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shd w:val="clear" w:color="auto" w:fill="auto"/>
        <w:rPr>
          <w:rFonts w:ascii="宋体" w:hAnsi="宋体" w:cs="宋体"/>
          <w:b/>
          <w:bCs/>
          <w:color w:val="auto"/>
          <w:sz w:val="28"/>
          <w:szCs w:val="20"/>
          <w:highlight w:val="none"/>
        </w:rPr>
      </w:pPr>
      <w:r/>
      <w:bookmarkStart w:id="0" w:name="_Toc528771312"/>
      <w:r/>
      <w:bookmarkStart w:id="1" w:name="_Toc27744861"/>
      <w:r/>
      <w:r/>
    </w:p>
    <w:p>
      <w:pPr>
        <w:pStyle w:val="918"/>
        <w:ind w:left="0" w:firstLine="0"/>
        <w:jc w:val="center"/>
        <w:shd w:val="clear" w:color="auto" w:fill="auto"/>
        <w:rPr>
          <w:rFonts w:hint="eastAsia" w:ascii="宋体" w:hAnsi="宋体" w:cs="宋体"/>
          <w:b/>
          <w:bCs/>
          <w:color w:val="auto"/>
          <w:sz w:val="52"/>
          <w:szCs w:val="28"/>
          <w:highlight w:val="none"/>
          <w:lang w:val="en-US" w:eastAsia="zh-CN" w:bidi="ar-SA"/>
        </w:rPr>
      </w:pPr>
      <w:r>
        <w:rPr>
          <w:rFonts w:hint="eastAsia" w:ascii="宋体" w:hAnsi="宋体" w:cs="宋体"/>
          <w:b/>
          <w:bCs/>
          <w:color w:val="auto"/>
          <w:sz w:val="52"/>
          <w:szCs w:val="28"/>
          <w:highlight w:val="none"/>
          <w:lang w:val="en-US" w:eastAsia="zh-CN" w:bidi="ar-SA"/>
        </w:rPr>
      </w:r>
      <w:r/>
    </w:p>
    <w:p>
      <w:pPr>
        <w:pStyle w:val="918"/>
        <w:ind w:left="0" w:firstLine="0"/>
        <w:jc w:val="center"/>
        <w:shd w:val="clear" w:color="auto" w:fill="auto"/>
        <w:rPr>
          <w:b/>
          <w:bCs/>
          <w:color w:val="auto"/>
          <w:sz w:val="28"/>
          <w:szCs w:val="32"/>
          <w:highlight w:val="none"/>
        </w:rPr>
      </w:pPr>
      <w:r>
        <w:rPr>
          <w:rFonts w:hint="eastAsia" w:ascii="宋体" w:hAnsi="宋体" w:cs="宋体"/>
          <w:b/>
          <w:bCs/>
          <w:color w:val="auto"/>
          <w:sz w:val="52"/>
          <w:szCs w:val="28"/>
          <w:highlight w:val="none"/>
          <w:lang w:val="en-US" w:eastAsia="zh-CN" w:bidi="ar-SA"/>
        </w:rPr>
        <w:t xml:space="preserve">工程质量监督抽检服务采购项目（分包2）</w:t>
      </w:r>
      <w:r/>
    </w:p>
    <w:p>
      <w:pPr>
        <w:pStyle w:val="918"/>
        <w:shd w:val="clear" w:color="auto" w:fill="auto"/>
        <w:rPr>
          <w:b/>
          <w:bCs/>
          <w:color w:val="auto"/>
          <w:sz w:val="28"/>
          <w:szCs w:val="32"/>
          <w:highlight w:val="none"/>
        </w:rPr>
      </w:pPr>
      <w:r>
        <w:rPr>
          <w:b/>
          <w:bCs/>
          <w:color w:val="auto"/>
          <w:sz w:val="28"/>
          <w:szCs w:val="32"/>
          <w:highlight w:val="none"/>
        </w:rPr>
      </w:r>
      <w:r/>
    </w:p>
    <w:p>
      <w:pPr>
        <w:pStyle w:val="918"/>
        <w:shd w:val="clear" w:color="auto" w:fill="auto"/>
        <w:rPr>
          <w:b/>
          <w:bCs/>
          <w:color w:val="auto"/>
          <w:sz w:val="28"/>
          <w:szCs w:val="32"/>
          <w:highlight w:val="none"/>
        </w:rPr>
      </w:pPr>
      <w:r>
        <w:rPr>
          <w:b/>
          <w:bCs/>
          <w:color w:val="auto"/>
          <w:sz w:val="28"/>
          <w:szCs w:val="32"/>
          <w:highlight w:val="none"/>
        </w:rPr>
      </w:r>
      <w:r/>
    </w:p>
    <w:p>
      <w:pPr>
        <w:pStyle w:val="918"/>
        <w:shd w:val="clear" w:color="auto" w:fill="auto"/>
        <w:rPr>
          <w:color w:val="auto"/>
          <w:highlight w:val="none"/>
        </w:rPr>
      </w:pPr>
      <w:r>
        <w:rPr>
          <w:color w:val="auto"/>
          <w:highlight w:val="none"/>
        </w:rPr>
      </w:r>
      <w:r/>
    </w:p>
    <w:p>
      <w:pPr>
        <w:jc w:val="center"/>
        <w:shd w:val="clear" w:color="auto" w:fill="auto"/>
        <w:tabs>
          <w:tab w:val="left" w:pos="390" w:leader="none"/>
          <w:tab w:val="center" w:pos="4404" w:leader="none"/>
        </w:tabs>
        <w:rPr>
          <w:rFonts w:hint="eastAsia" w:ascii="宋体" w:hAnsi="宋体" w:eastAsia="宋体" w:cs="宋体"/>
          <w:b/>
          <w:bCs/>
          <w:color w:val="auto"/>
          <w:sz w:val="52"/>
          <w:szCs w:val="28"/>
          <w:highlight w:val="none"/>
          <w:lang w:val="en-US" w:eastAsia="zh-CN" w:bidi="ar-SA"/>
        </w:rPr>
      </w:pPr>
      <w:r>
        <w:rPr>
          <w:rFonts w:hint="eastAsia" w:ascii="宋体" w:hAnsi="宋体" w:eastAsia="宋体" w:cs="宋体"/>
          <w:b/>
          <w:bCs/>
          <w:color w:val="auto"/>
          <w:sz w:val="52"/>
          <w:szCs w:val="28"/>
          <w:highlight w:val="none"/>
          <w:lang w:val="en-US" w:eastAsia="zh-CN" w:bidi="ar-SA"/>
        </w:rPr>
      </w:r>
      <w:r/>
    </w:p>
    <w:p>
      <w:pPr>
        <w:jc w:val="center"/>
        <w:shd w:val="clear" w:color="auto" w:fill="auto"/>
        <w:tabs>
          <w:tab w:val="left" w:pos="390" w:leader="none"/>
          <w:tab w:val="center" w:pos="4404" w:leader="none"/>
        </w:tabs>
        <w:rPr>
          <w:rFonts w:hint="eastAsia" w:ascii="宋体" w:hAnsi="宋体" w:eastAsia="宋体" w:cs="宋体"/>
          <w:b/>
          <w:bCs/>
          <w:color w:val="auto"/>
          <w:sz w:val="52"/>
          <w:szCs w:val="28"/>
          <w:highlight w:val="none"/>
          <w:lang w:val="en-US" w:eastAsia="zh-CN" w:bidi="ar-SA"/>
        </w:rPr>
      </w:pPr>
      <w:r>
        <w:rPr>
          <w:rFonts w:hint="eastAsia" w:ascii="宋体" w:hAnsi="宋体" w:eastAsia="宋体" w:cs="宋体"/>
          <w:b/>
          <w:bCs/>
          <w:color w:val="auto"/>
          <w:sz w:val="52"/>
          <w:szCs w:val="28"/>
          <w:highlight w:val="none"/>
          <w:lang w:val="en-US" w:eastAsia="zh-CN" w:bidi="ar-SA"/>
        </w:rPr>
        <w:t xml:space="preserve">竞争性磋商文件</w:t>
      </w:r>
      <w:r/>
    </w:p>
    <w:p>
      <w:pPr>
        <w:pStyle w:val="812"/>
        <w:shd w:val="clear" w:color="auto" w:fill="auto"/>
        <w:rPr>
          <w:color w:val="auto"/>
          <w:highlight w:val="none"/>
        </w:rPr>
      </w:pPr>
      <w:r>
        <w:rPr>
          <w:color w:val="auto"/>
          <w:highlight w:val="none"/>
        </w:rPr>
      </w:r>
      <w:r/>
    </w:p>
    <w:p>
      <w:pPr>
        <w:pStyle w:val="812"/>
        <w:shd w:val="clear" w:color="auto" w:fill="auto"/>
        <w:rPr>
          <w:color w:val="auto"/>
          <w:highlight w:val="none"/>
        </w:rPr>
      </w:pPr>
      <w:r>
        <w:rPr>
          <w:color w:val="auto"/>
          <w:highlight w:val="none"/>
        </w:rPr>
      </w:r>
      <w:r/>
    </w:p>
    <w:p>
      <w:pPr>
        <w:shd w:val="clear" w:color="auto" w:fill="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项目编号：</w:t>
      </w:r>
      <w:r>
        <w:rPr>
          <w:rFonts w:hint="eastAsia" w:ascii="宋体" w:hAnsi="宋体" w:cs="宋体"/>
          <w:b/>
          <w:bCs/>
          <w:color w:val="auto"/>
          <w:sz w:val="36"/>
          <w:szCs w:val="36"/>
          <w:highlight w:val="none"/>
          <w:lang w:eastAsia="zh-CN"/>
        </w:rPr>
        <w:t xml:space="preserve">JSZC-320115-JSHY-C2026-0142</w:t>
      </w:r>
      <w:r>
        <w:rPr>
          <w:rFonts w:hint="eastAsia" w:ascii="宋体" w:hAnsi="宋体" w:eastAsia="宋体" w:cs="宋体"/>
          <w:b/>
          <w:bCs/>
          <w:color w:val="auto"/>
          <w:sz w:val="36"/>
          <w:szCs w:val="36"/>
          <w:highlight w:val="none"/>
          <w:lang w:eastAsia="zh-CN"/>
        </w:rPr>
        <w:t xml:space="preserve"> </w:t>
      </w:r>
      <w:r/>
    </w:p>
    <w:p>
      <w:pPr>
        <w:shd w:val="clear" w:color="auto" w:fill="auto"/>
        <w:rPr>
          <w:rFonts w:ascii="黑体" w:hAnsi="宋体" w:eastAsia="黑体"/>
          <w:color w:val="auto"/>
          <w:sz w:val="44"/>
          <w:highlight w:val="none"/>
        </w:rPr>
      </w:pPr>
      <w:r>
        <w:rPr>
          <w:rFonts w:hint="eastAsia" w:ascii="宋体" w:hAnsi="宋体" w:eastAsia="宋体" w:cs="宋体"/>
          <w:b/>
          <w:bCs/>
          <w:color w:val="auto"/>
          <w:sz w:val="36"/>
          <w:szCs w:val="36"/>
          <w:highlight w:val="none"/>
          <w:lang w:eastAsia="zh-CN"/>
        </w:rPr>
        <w:t xml:space="preserve">代理机构项目编号：</w:t>
      </w:r>
      <w:r>
        <w:rPr>
          <w:rFonts w:hint="eastAsia" w:ascii="宋体" w:hAnsi="宋体" w:cs="宋体"/>
          <w:b/>
          <w:bCs/>
          <w:color w:val="auto"/>
          <w:sz w:val="36"/>
          <w:szCs w:val="36"/>
          <w:highlight w:val="none"/>
          <w:lang w:val="en-US" w:eastAsia="zh-CN"/>
        </w:rPr>
        <w:t xml:space="preserve">1009-2641HOLLY38G</w:t>
      </w:r>
      <w:r>
        <w:rPr>
          <w:rFonts w:hint="eastAsia" w:ascii="宋体" w:hAnsi="宋体" w:eastAsia="宋体" w:cs="宋体"/>
          <w:b/>
          <w:bCs/>
          <w:color w:val="auto"/>
          <w:sz w:val="36"/>
          <w:szCs w:val="36"/>
          <w:highlight w:val="none"/>
          <w:lang w:eastAsia="zh-CN"/>
        </w:rPr>
        <w:t xml:space="preserve"> </w:t>
      </w:r>
      <w:r/>
    </w:p>
    <w:p>
      <w:pPr>
        <w:pStyle w:val="1085"/>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085"/>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085"/>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085"/>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shd w:val="clear" w:color="auto" w:fill="auto"/>
        <w:rPr>
          <w:rFonts w:ascii="黑体" w:hAnsi="宋体" w:eastAsia="黑体"/>
          <w:color w:val="auto"/>
          <w:sz w:val="32"/>
          <w:szCs w:val="22"/>
          <w:highlight w:val="none"/>
        </w:rPr>
      </w:pPr>
      <w:r>
        <w:rPr>
          <w:rFonts w:ascii="黑体" w:hAnsi="宋体" w:eastAsia="黑体"/>
          <w:color w:val="auto"/>
          <w:sz w:val="32"/>
          <w:szCs w:val="22"/>
          <w:highlight w:val="none"/>
        </w:rPr>
      </w:r>
      <w:r/>
    </w:p>
    <w:p>
      <w:pPr>
        <w:ind w:firstLine="1141"/>
        <w:spacing w:line="480" w:lineRule="auto"/>
        <w:shd w:val="clear" w:color="auto" w:fill="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采购人：</w:t>
      </w:r>
      <w:r>
        <w:rPr>
          <w:rFonts w:hint="eastAsia" w:ascii="宋体" w:hAnsi="宋体" w:eastAsia="宋体" w:cs="宋体"/>
          <w:b/>
          <w:bCs/>
          <w:color w:val="auto"/>
          <w:sz w:val="28"/>
          <w:szCs w:val="28"/>
          <w:highlight w:val="none"/>
          <w:lang w:eastAsia="zh-CN"/>
        </w:rPr>
        <w:t xml:space="preserve">南京市江宁区城乡建设局</w:t>
      </w:r>
      <w:r/>
    </w:p>
    <w:p>
      <w:pPr>
        <w:ind w:firstLine="1141"/>
        <w:spacing w:line="480" w:lineRule="auto"/>
        <w:shd w:val="clear" w:color="auto" w:fill="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采购代理机构：江苏弘业国际技术工程有限公司</w:t>
      </w:r>
      <w:r/>
    </w:p>
    <w:p>
      <w:pPr>
        <w:jc w:val="center"/>
        <w:spacing w:line="480" w:lineRule="auto"/>
        <w:shd w:val="clear" w:color="auto" w:fill="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二〇二</w:t>
      </w:r>
      <w:r>
        <w:rPr>
          <w:rFonts w:hint="eastAsia" w:ascii="宋体" w:hAnsi="宋体" w:cs="宋体"/>
          <w:b/>
          <w:bCs/>
          <w:color w:val="auto"/>
          <w:sz w:val="28"/>
          <w:szCs w:val="28"/>
          <w:highlight w:val="none"/>
          <w:lang w:val="en-US" w:eastAsia="zh-CN"/>
        </w:rPr>
        <w:t xml:space="preserve">六</w:t>
      </w:r>
      <w:r>
        <w:rPr>
          <w:rFonts w:hint="eastAsia" w:ascii="宋体" w:hAnsi="宋体" w:cs="宋体"/>
          <w:b/>
          <w:bCs/>
          <w:color w:val="auto"/>
          <w:sz w:val="28"/>
          <w:szCs w:val="28"/>
          <w:highlight w:val="none"/>
        </w:rPr>
        <w:t xml:space="preserve">年</w:t>
      </w:r>
      <w:r>
        <w:rPr>
          <w:rFonts w:hint="eastAsia" w:ascii="宋体" w:hAnsi="宋体" w:cs="宋体"/>
          <w:b/>
          <w:bCs/>
          <w:color w:val="auto"/>
          <w:sz w:val="28"/>
          <w:szCs w:val="28"/>
          <w:highlight w:val="none"/>
          <w:lang w:val="en-US" w:eastAsia="zh-CN"/>
        </w:rPr>
        <w:t xml:space="preserve">七</w:t>
      </w:r>
      <w:r>
        <w:rPr>
          <w:rFonts w:hint="eastAsia" w:ascii="宋体" w:hAnsi="宋体" w:cs="宋体"/>
          <w:b/>
          <w:bCs/>
          <w:color w:val="auto"/>
          <w:sz w:val="28"/>
          <w:szCs w:val="28"/>
          <w:highlight w:val="none"/>
        </w:rPr>
        <w:t xml:space="preserve">月</w:t>
      </w:r>
      <w:r/>
    </w:p>
    <w:p>
      <w:pPr>
        <w:jc w:val="center"/>
        <w:spacing w:line="360" w:lineRule="auto"/>
        <w:shd w:val="clear" w:color="auto" w:fill="auto"/>
        <w:rPr>
          <w:rFonts w:ascii="宋体" w:hAnsi="宋体" w:cs="宋体"/>
          <w:b/>
          <w:bCs/>
          <w:color w:val="auto"/>
          <w:sz w:val="36"/>
          <w:highlight w:val="none"/>
        </w:rPr>
      </w:pPr>
      <w:r>
        <w:rPr>
          <w:rFonts w:ascii="宋体" w:hAnsi="宋体" w:cs="宋体"/>
          <w:b/>
          <w:bCs/>
          <w:color w:val="auto"/>
          <w:sz w:val="36"/>
          <w:highlight w:val="none"/>
        </w:rPr>
      </w:r>
      <w:r/>
    </w:p>
    <w:p>
      <w:pPr>
        <w:jc w:val="center"/>
        <w:shd w:val="clear" w:color="auto" w:fill="auto"/>
        <w:rPr>
          <w:rFonts w:hint="eastAsia" w:ascii="宋体" w:hAnsi="宋体" w:cs="宋体"/>
          <w:b/>
          <w:bCs/>
          <w:color w:val="auto"/>
          <w:sz w:val="32"/>
          <w:highlight w:val="none"/>
        </w:rPr>
      </w:pPr>
      <w:r>
        <w:rPr>
          <w:rFonts w:hint="eastAsia" w:ascii="宋体" w:hAnsi="宋体" w:cs="宋体"/>
          <w:b/>
          <w:bCs/>
          <w:color w:val="auto"/>
          <w:sz w:val="32"/>
          <w:highlight w:val="none"/>
        </w:rPr>
        <w:br w:type="page" w:clear="all"/>
      </w:r>
      <w:r>
        <w:rPr>
          <w:rFonts w:hint="eastAsia" w:ascii="宋体" w:hAnsi="宋体" w:cs="宋体"/>
          <w:b/>
          <w:bCs/>
          <w:color w:val="auto"/>
          <w:sz w:val="32"/>
          <w:highlight w:val="none"/>
        </w:rPr>
        <w:t xml:space="preserve">目 录</w:t>
      </w:r>
      <w:r/>
    </w:p>
    <w:p>
      <w:pPr>
        <w:jc w:val="center"/>
        <w:shd w:val="clear" w:color="auto" w:fill="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hd w:val="clear" w:color="auto" w:fill="auto"/>
        <w:rPr>
          <w:rFonts w:hint="eastAsia" w:ascii="宋体" w:hAnsi="宋体" w:cs="宋体"/>
          <w:b/>
          <w:bCs/>
          <w:color w:val="auto"/>
          <w:sz w:val="32"/>
          <w:highlight w:val="none"/>
        </w:rPr>
      </w:pPr>
      <w:r>
        <w:rPr>
          <w:rFonts w:hint="eastAsia" w:ascii="宋体" w:hAnsi="宋体" w:cs="宋体"/>
          <w:b/>
          <w:bCs/>
          <w:color w:val="auto"/>
          <w:sz w:val="32"/>
          <w:highlight w:val="none"/>
        </w:rPr>
      </w:r>
      <w:r/>
    </w:p>
    <w:sdt>
      <w:sdtPr>
        <w15:appearance w15:val="boundingBox"/>
        <w15:color w:val="dbdbdb"/>
        <w:id w:val="147461225"/>
        <w:docPartObj>
          <w:docPartGallery w:val="Table of Contents"/>
          <w:docPartUnique w:val="true"/>
        </w:docPartObj>
        <w:rPr>
          <w:rFonts w:hint="default" w:ascii="宋体" w:hAnsi="宋体" w:eastAsia="宋体" w:cs="Times New Roman"/>
          <w:color w:val="auto"/>
          <w:sz w:val="21"/>
          <w:szCs w:val="22"/>
          <w:highlight w:val="none"/>
          <w:lang w:val="en-US" w:eastAsia="zh-CN" w:bidi="ar-SA"/>
        </w:rPr>
      </w:sdtPr>
      <w:sdtContent>
        <w:p>
          <w:pPr>
            <w:pStyle w:val="788"/>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color w:val="auto"/>
              <w:sz w:val="28"/>
              <w:highlight w:val="none"/>
            </w:rPr>
            <w:fldChar w:fldCharType="begin"/>
          </w:r>
          <w:r>
            <w:rPr>
              <w:rFonts w:ascii="宋体" w:hAnsi="宋体" w:cs="宋体"/>
              <w:color w:val="auto"/>
              <w:sz w:val="28"/>
              <w:highlight w:val="none"/>
            </w:rPr>
            <w:instrText xml:space="preserve">TOC \o "1-1" \h \u </w:instrText>
          </w:r>
          <w:r>
            <w:rPr>
              <w:rFonts w:ascii="宋体" w:hAnsi="宋体" w:cs="宋体"/>
              <w:color w:val="auto"/>
              <w:sz w:val="28"/>
              <w:highlight w:val="none"/>
            </w:rPr>
            <w:fldChar w:fldCharType="separate"/>
          </w: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_Toc784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第一章 竞争性磋商采购公告</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_Toc784 \h </w:instrText>
          </w:r>
          <w:r>
            <w:rPr>
              <w:b/>
              <w:bCs/>
              <w:color w:val="auto"/>
              <w:sz w:val="22"/>
              <w:szCs w:val="24"/>
              <w:highlight w:val="none"/>
            </w:rPr>
            <w:fldChar w:fldCharType="separate"/>
          </w:r>
          <w:r>
            <w:rPr>
              <w:b/>
              <w:bCs/>
              <w:color w:val="auto"/>
              <w:sz w:val="22"/>
              <w:szCs w:val="24"/>
              <w:highlight w:val="none"/>
            </w:rPr>
            <w:t xml:space="preserve">1</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8"/>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_Toc9385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第二章 </w:t>
          </w:r>
          <w:r>
            <w:rPr>
              <w:rFonts w:hint="eastAsia" w:eastAsia="宋体"/>
              <w:b/>
              <w:bCs/>
              <w:color w:val="auto"/>
              <w:sz w:val="22"/>
              <w:szCs w:val="24"/>
              <w:highlight w:val="none"/>
              <w:lang w:val="en-US" w:eastAsia="zh-CN"/>
            </w:rPr>
            <w:t xml:space="preserve">竞争性</w:t>
          </w:r>
          <w:r>
            <w:rPr>
              <w:rFonts w:hint="eastAsia"/>
              <w:b/>
              <w:bCs/>
              <w:color w:val="auto"/>
              <w:sz w:val="22"/>
              <w:szCs w:val="24"/>
              <w:highlight w:val="none"/>
            </w:rPr>
            <w:t xml:space="preserve">磋商须知</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_Toc9385 \h </w:instrText>
          </w:r>
          <w:r>
            <w:rPr>
              <w:b/>
              <w:bCs/>
              <w:color w:val="auto"/>
              <w:sz w:val="22"/>
              <w:szCs w:val="24"/>
              <w:highlight w:val="none"/>
            </w:rPr>
            <w:fldChar w:fldCharType="separate"/>
          </w:r>
          <w:r>
            <w:rPr>
              <w:b/>
              <w:bCs/>
              <w:color w:val="auto"/>
              <w:sz w:val="22"/>
              <w:szCs w:val="24"/>
              <w:highlight w:val="none"/>
            </w:rPr>
            <w:t xml:space="preserve">5</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8"/>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_Toc30609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第三章 合同条款及格式</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_Toc30609 \h </w:instrText>
          </w:r>
          <w:r>
            <w:rPr>
              <w:b/>
              <w:bCs/>
              <w:color w:val="auto"/>
              <w:sz w:val="22"/>
              <w:szCs w:val="24"/>
              <w:highlight w:val="none"/>
            </w:rPr>
            <w:fldChar w:fldCharType="separate"/>
          </w:r>
          <w:r>
            <w:rPr>
              <w:b/>
              <w:bCs/>
              <w:color w:val="auto"/>
              <w:sz w:val="22"/>
              <w:szCs w:val="24"/>
              <w:highlight w:val="none"/>
            </w:rPr>
            <w:t xml:space="preserve">15</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8"/>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_Toc16818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第四章 项目需求</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_Toc16818 \h </w:instrText>
          </w:r>
          <w:r>
            <w:rPr>
              <w:b/>
              <w:bCs/>
              <w:color w:val="auto"/>
              <w:sz w:val="22"/>
              <w:szCs w:val="24"/>
              <w:highlight w:val="none"/>
            </w:rPr>
            <w:fldChar w:fldCharType="separate"/>
          </w:r>
          <w:r>
            <w:rPr>
              <w:b/>
              <w:bCs/>
              <w:color w:val="auto"/>
              <w:sz w:val="22"/>
              <w:szCs w:val="24"/>
              <w:highlight w:val="none"/>
            </w:rPr>
            <w:t xml:space="preserve">19</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8"/>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_Toc7406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第五章 评审方法及评审标准</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_Toc7406 \h </w:instrText>
          </w:r>
          <w:r>
            <w:rPr>
              <w:b/>
              <w:bCs/>
              <w:color w:val="auto"/>
              <w:sz w:val="22"/>
              <w:szCs w:val="24"/>
              <w:highlight w:val="none"/>
            </w:rPr>
            <w:fldChar w:fldCharType="separate"/>
          </w:r>
          <w:r>
            <w:rPr>
              <w:b/>
              <w:bCs/>
              <w:color w:val="auto"/>
              <w:sz w:val="22"/>
              <w:szCs w:val="24"/>
              <w:highlight w:val="none"/>
            </w:rPr>
            <w:t xml:space="preserve">20</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8"/>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_Toc6092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第六章 响应文件格式</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_Toc6092 \h </w:instrText>
          </w:r>
          <w:r>
            <w:rPr>
              <w:b/>
              <w:bCs/>
              <w:color w:val="auto"/>
              <w:sz w:val="22"/>
              <w:szCs w:val="24"/>
              <w:highlight w:val="none"/>
            </w:rPr>
            <w:fldChar w:fldCharType="separate"/>
          </w:r>
          <w:r>
            <w:rPr>
              <w:b/>
              <w:bCs/>
              <w:color w:val="auto"/>
              <w:sz w:val="22"/>
              <w:szCs w:val="24"/>
              <w:highlight w:val="none"/>
            </w:rPr>
            <w:t xml:space="preserve">24</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788"/>
            <w:keepLines w:val="0"/>
            <w:keepNext w:val="0"/>
            <w:pageBreakBefore w:val="0"/>
            <w:spacing w:line="400" w:lineRule="exact"/>
            <w:widowControl w:val="off"/>
            <w:tabs>
              <w:tab w:val="right" w:pos="8306" w:leader="dot"/>
            </w:tabs>
            <w:rPr>
              <w:color w:val="auto"/>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_Toc11874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第七</w:t>
          </w:r>
          <w:r>
            <w:rPr>
              <w:rFonts w:hint="eastAsia"/>
              <w:b/>
              <w:bCs/>
              <w:color w:val="auto"/>
              <w:sz w:val="22"/>
              <w:szCs w:val="24"/>
              <w:highlight w:val="none"/>
              <w:lang w:val="en-US" w:eastAsia="zh-CN"/>
            </w:rPr>
            <w:t xml:space="preserve">章 </w:t>
          </w:r>
          <w:r>
            <w:rPr>
              <w:rFonts w:hint="eastAsia"/>
              <w:b/>
              <w:bCs/>
              <w:color w:val="auto"/>
              <w:sz w:val="22"/>
              <w:szCs w:val="24"/>
              <w:highlight w:val="none"/>
            </w:rPr>
            <w:t xml:space="preserve">特别提醒</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_Toc11874 \h </w:instrText>
          </w:r>
          <w:r>
            <w:rPr>
              <w:b/>
              <w:bCs/>
              <w:color w:val="auto"/>
              <w:sz w:val="22"/>
              <w:szCs w:val="24"/>
              <w:highlight w:val="none"/>
            </w:rPr>
            <w:fldChar w:fldCharType="separate"/>
          </w:r>
          <w:r>
            <w:rPr>
              <w:b/>
              <w:bCs/>
              <w:color w:val="auto"/>
              <w:sz w:val="22"/>
              <w:szCs w:val="24"/>
              <w:highlight w:val="none"/>
            </w:rPr>
            <w:t xml:space="preserve">48</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jc w:val="center"/>
            <w:spacing w:line="360" w:lineRule="auto"/>
            <w:shd w:val="clear" w:color="auto" w:fill="auto"/>
            <w:rPr>
              <w:rFonts w:hint="default" w:ascii="宋体" w:hAnsi="宋体" w:eastAsia="宋体" w:cs="宋体"/>
              <w:color w:val="auto"/>
              <w:sz w:val="21"/>
              <w:szCs w:val="22"/>
              <w:highlight w:val="none"/>
              <w:lang w:val="en-US" w:eastAsia="zh-CN" w:bidi="ar-SA"/>
            </w:rPr>
          </w:pPr>
          <w:r>
            <w:rPr>
              <w:rFonts w:ascii="宋体" w:hAnsi="宋体" w:cs="宋体"/>
              <w:color w:val="auto"/>
              <w:highlight w:val="none"/>
            </w:rPr>
            <w:fldChar w:fldCharType="end"/>
          </w:r>
          <w:r/>
        </w:p>
      </w:sdtContent>
    </w:sdt>
    <w:p>
      <w:pPr>
        <w:jc w:val="center"/>
        <w:spacing w:line="360" w:lineRule="auto"/>
        <w:shd w:val="clear" w:color="auto" w:fill="auto"/>
        <w:rPr>
          <w:rFonts w:hint="default" w:ascii="宋体" w:hAnsi="宋体" w:eastAsia="宋体" w:cs="宋体"/>
          <w:color w:val="auto"/>
          <w:sz w:val="21"/>
          <w:szCs w:val="22"/>
          <w:highlight w:val="none"/>
          <w:lang w:val="en-US" w:eastAsia="zh-CN" w:bidi="ar-SA"/>
        </w:rPr>
      </w:pPr>
      <w:r>
        <w:rPr>
          <w:rFonts w:hint="default" w:ascii="宋体" w:hAnsi="宋体" w:eastAsia="宋体" w:cs="宋体"/>
          <w:color w:val="auto"/>
          <w:sz w:val="21"/>
          <w:szCs w:val="22"/>
          <w:highlight w:val="none"/>
          <w:lang w:val="en-US" w:eastAsia="zh-CN" w:bidi="ar-SA"/>
        </w:rPr>
      </w:r>
      <w:r/>
    </w:p>
    <w:p>
      <w:pPr>
        <w:spacing w:line="360" w:lineRule="auto"/>
        <w:shd w:val="clear" w:color="auto" w:fill="auto"/>
        <w:rPr>
          <w:rFonts w:ascii="宋体" w:hAnsi="宋体" w:cs="宋体"/>
          <w:color w:val="auto"/>
          <w:highlight w:val="none"/>
        </w:rPr>
      </w:pPr>
      <w:r>
        <w:rPr>
          <w:rFonts w:ascii="宋体" w:hAnsi="宋体" w:cs="宋体"/>
          <w:color w:val="auto"/>
          <w:highlight w:val="none"/>
        </w:rPr>
      </w:r>
      <w:r/>
    </w:p>
    <w:p>
      <w:pPr>
        <w:pStyle w:val="764"/>
        <w:rPr>
          <w:rFonts w:hint="eastAsia"/>
          <w:color w:val="auto"/>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bookmarkStart w:id="2" w:name="_Toc109304962"/>
      <w:r/>
      <w:bookmarkStart w:id="3" w:name="_Toc784"/>
      <w:r/>
      <w:r/>
    </w:p>
    <w:p>
      <w:pPr>
        <w:pStyle w:val="764"/>
        <w:rPr>
          <w:rFonts w:ascii="宋体" w:hAnsi="宋体" w:cs="宋体"/>
          <w:color w:val="auto"/>
          <w:szCs w:val="36"/>
          <w:highlight w:val="none"/>
        </w:rPr>
      </w:pPr>
      <w:r>
        <w:rPr>
          <w:rFonts w:hint="eastAsia"/>
          <w:color w:val="auto"/>
          <w:highlight w:val="none"/>
        </w:rPr>
        <w:t xml:space="preserve">第一章 </w:t>
      </w:r>
      <w:bookmarkStart w:id="94" w:name="_GoBack"/>
      <w:r>
        <w:rPr>
          <w:rFonts w:hint="eastAsia"/>
          <w:color w:val="auto"/>
          <w:highlight w:val="none"/>
        </w:rPr>
        <w:t xml:space="preserve">竞争性磋商采购公告</w:t>
      </w:r>
      <w:bookmarkEnd w:id="2"/>
      <w:r/>
      <w:bookmarkEnd w:id="3"/>
      <w:r/>
      <w:r/>
    </w:p>
    <w:p>
      <w:pPr>
        <w:ind w:firstLine="422"/>
        <w:spacing w:line="240" w:lineRule="auto"/>
        <w:shd w:val="clear" w:color="auto" w:fill="auto"/>
        <w:rPr>
          <w:rFonts w:ascii="宋体" w:hAnsi="宋体" w:cs="宋体"/>
          <w:b/>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 w:val="24"/>
          <w:szCs w:val="24"/>
          <w:highlight w:val="none"/>
        </w:rPr>
        <w:t xml:space="preserve">项目概况</w:t>
      </w:r>
      <w:r/>
    </w:p>
    <w:p>
      <w:pPr>
        <w:ind w:firstLine="420"/>
        <w:spacing w:line="240" w:lineRule="auto"/>
        <w:shd w:val="clear" w:color="auto" w:fill="auto"/>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val="zh-CN"/>
        </w:rPr>
        <w:t xml:space="preserve">工程质量监督抽检服务采购项目（分包2）</w:t>
      </w:r>
      <w:r>
        <w:rPr>
          <w:rFonts w:hint="eastAsia" w:ascii="宋体" w:hAnsi="宋体" w:cs="宋体"/>
          <w:color w:val="auto"/>
          <w:sz w:val="24"/>
          <w:szCs w:val="24"/>
          <w:highlight w:val="none"/>
        </w:rPr>
        <w:t xml:space="preserve">的潜在供应商可在江苏政府采</w:t>
      </w:r>
      <w:r/>
    </w:p>
    <w:p>
      <w:pPr>
        <w:ind w:firstLine="420"/>
        <w:spacing w:line="240" w:lineRule="auto"/>
        <w:shd w:val="clear" w:color="auto" w:fill="auto"/>
        <w:rPr>
          <w:rFonts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购网苏采云系统下载采购文件，</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07</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u w:val="single"/>
        </w:rPr>
        <w:t xml:space="preserve">日1</w:t>
      </w:r>
      <w:r>
        <w:rPr>
          <w:rFonts w:hint="eastAsia" w:ascii="宋体" w:hAnsi="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（北京时间）前提交响应文件。</w:t>
      </w:r>
      <w:r/>
    </w:p>
    <w:p>
      <w:pPr>
        <w:pStyle w:val="1053"/>
        <w:ind w:firstLine="422"/>
        <w:spacing w:before="0" w:after="0" w:line="360" w:lineRule="auto"/>
        <w:shd w:val="clear" w:color="auto" w:fill="auto"/>
        <w:rPr>
          <w:rFonts w:ascii="宋体" w:hAnsi="宋体" w:cs="宋体"/>
          <w:bCs w:val="0"/>
          <w:color w:val="auto"/>
          <w:sz w:val="24"/>
          <w:szCs w:val="24"/>
          <w:highlight w:val="none"/>
        </w:rPr>
      </w:pPr>
      <w:r/>
      <w:bookmarkStart w:id="4" w:name="_Toc109304963"/>
      <w:r>
        <w:rPr>
          <w:rFonts w:hint="eastAsia" w:ascii="宋体" w:hAnsi="宋体" w:cs="宋体"/>
          <w:bCs w:val="0"/>
          <w:color w:val="auto"/>
          <w:sz w:val="24"/>
          <w:szCs w:val="24"/>
          <w:highlight w:val="none"/>
        </w:rPr>
        <w:t xml:space="preserve">一、项目基本情况</w:t>
      </w:r>
      <w:bookmarkEnd w:id="4"/>
      <w:r/>
      <w:r/>
    </w:p>
    <w:p>
      <w:pPr>
        <w:ind w:firstLine="420"/>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1.项目编号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JSZC-320115-JSHY-C2026-0142</w:t>
      </w:r>
      <w:r/>
    </w:p>
    <w:p>
      <w:pPr>
        <w:ind w:firstLine="420"/>
        <w:spacing w:line="360" w:lineRule="auto"/>
        <w:shd w:val="clear" w:color="auto" w:fil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val="zh-CN"/>
        </w:rPr>
        <w:t xml:space="preserve">工程质量监督抽检服务采购项目（分包2）</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3.采购方式：竞争性磋商</w:t>
      </w:r>
      <w:r/>
    </w:p>
    <w:p>
      <w:pPr>
        <w:ind w:firstLine="420"/>
        <w:spacing w:line="360" w:lineRule="auto"/>
        <w:shd w:val="clear" w:color="auto" w:fil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预算金额：</w:t>
      </w:r>
      <w:r>
        <w:rPr>
          <w:rFonts w:hint="eastAsia" w:ascii="宋体" w:hAnsi="宋体" w:cs="宋体"/>
          <w:color w:val="auto"/>
          <w:sz w:val="24"/>
          <w:szCs w:val="24"/>
          <w:highlight w:val="none"/>
          <w:lang w:val="en-US" w:eastAsia="zh-CN"/>
        </w:rPr>
        <w:t xml:space="preserve">47.2</w:t>
      </w:r>
      <w:r>
        <w:rPr>
          <w:rFonts w:hint="eastAsia" w:ascii="宋体" w:hAnsi="宋体" w:cs="宋体"/>
          <w:color w:val="auto"/>
          <w:sz w:val="24"/>
          <w:szCs w:val="24"/>
          <w:highlight w:val="none"/>
          <w:lang w:val="zh-CN"/>
        </w:rPr>
        <w:t xml:space="preserve">万元</w:t>
      </w:r>
      <w:r/>
    </w:p>
    <w:p>
      <w:pPr>
        <w:ind w:firstLine="420"/>
        <w:spacing w:line="360" w:lineRule="auto"/>
        <w:shd w:val="clear" w:color="auto" w:fil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最高限价：</w:t>
      </w:r>
      <w:r>
        <w:rPr>
          <w:rFonts w:hint="eastAsia" w:ascii="宋体" w:hAnsi="宋体" w:cs="宋体"/>
          <w:color w:val="auto"/>
          <w:sz w:val="24"/>
          <w:szCs w:val="24"/>
          <w:highlight w:val="none"/>
          <w:lang w:val="en-US" w:eastAsia="zh-CN"/>
        </w:rPr>
        <w:t xml:space="preserve">47.2</w:t>
      </w:r>
      <w:r>
        <w:rPr>
          <w:rFonts w:hint="eastAsia" w:ascii="宋体" w:hAnsi="宋体" w:cs="宋体"/>
          <w:color w:val="auto"/>
          <w:sz w:val="24"/>
          <w:szCs w:val="24"/>
          <w:highlight w:val="none"/>
          <w:lang w:val="zh-CN"/>
        </w:rPr>
        <w:t xml:space="preserve">万元</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6.采购需求：</w:t>
      </w:r>
      <w:r>
        <w:rPr>
          <w:rFonts w:hint="eastAsia" w:ascii="宋体" w:hAnsi="宋体" w:cs="宋体"/>
          <w:color w:val="auto"/>
          <w:sz w:val="24"/>
          <w:szCs w:val="24"/>
          <w:highlight w:val="none"/>
          <w:lang w:val="en-US" w:eastAsia="zh-CN"/>
        </w:rPr>
        <w:t xml:space="preserve">详见竞争性磋商文件。</w:t>
      </w:r>
      <w:r/>
    </w:p>
    <w:p>
      <w:pPr>
        <w:ind w:firstLine="420"/>
        <w:spacing w:line="360" w:lineRule="auto"/>
        <w:shd w:val="clear" w:color="auto" w:fil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7.合同履行期限：</w:t>
      </w:r>
      <w:r>
        <w:rPr>
          <w:rFonts w:hint="eastAsia" w:ascii="宋体" w:hAnsi="宋体" w:cs="宋体"/>
          <w:color w:val="auto"/>
          <w:sz w:val="24"/>
          <w:szCs w:val="24"/>
          <w:highlight w:val="none"/>
          <w:lang w:val="en-US" w:eastAsia="zh-CN"/>
        </w:rPr>
        <w:t xml:space="preserve">合同签订后一年。</w:t>
      </w:r>
      <w:bookmarkEnd w:id="94"/>
      <w:r/>
      <w:r/>
    </w:p>
    <w:p>
      <w:pPr>
        <w:ind w:firstLine="420"/>
        <w:spacing w:line="360" w:lineRule="auto"/>
        <w:shd w:val="clear" w:color="auto" w:fil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8.项目所属行业：其他未列明行业。</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8.本项目不接收联合体响应。</w:t>
      </w:r>
      <w:r/>
    </w:p>
    <w:p>
      <w:pPr>
        <w:pStyle w:val="1053"/>
        <w:ind w:firstLine="422"/>
        <w:spacing w:before="0" w:after="0" w:line="360" w:lineRule="auto"/>
        <w:shd w:val="clear" w:color="auto" w:fill="auto"/>
        <w:rPr>
          <w:rFonts w:ascii="宋体" w:hAnsi="宋体" w:cs="宋体"/>
          <w:bCs w:val="0"/>
          <w:color w:val="auto"/>
          <w:sz w:val="24"/>
          <w:szCs w:val="24"/>
          <w:highlight w:val="none"/>
        </w:rPr>
      </w:pPr>
      <w:r/>
      <w:bookmarkStart w:id="5" w:name="_Toc109304964"/>
      <w:r>
        <w:rPr>
          <w:rFonts w:hint="eastAsia" w:ascii="宋体" w:hAnsi="宋体" w:cs="宋体"/>
          <w:bCs w:val="0"/>
          <w:color w:val="auto"/>
          <w:sz w:val="24"/>
          <w:szCs w:val="24"/>
          <w:highlight w:val="none"/>
        </w:rPr>
        <w:t xml:space="preserve">二、申请人的资格要求：</w:t>
      </w:r>
      <w:bookmarkEnd w:id="5"/>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rPr>
          <w:rFonts w:hint="eastAsia" w:ascii="宋体" w:hAnsi="宋体" w:eastAsia="宋体" w:cs="宋体"/>
          <w:b/>
          <w:bCs/>
          <w:color w:val="auto"/>
          <w:sz w:val="24"/>
          <w:szCs w:val="24"/>
          <w:highlight w:val="none"/>
        </w:rPr>
        <w:t xml:space="preserve">（提供法人或者其他组织的营业执照等证明文件）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fill="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val="en-US" w:eastAsia="zh-CN"/>
        </w:rPr>
        <w:t xml:space="preserve">2025年度</w:t>
      </w:r>
      <w:r>
        <w:rPr>
          <w:rFonts w:hint="eastAsia" w:ascii="宋体" w:hAnsi="宋体" w:eastAsia="宋体" w:cs="宋体"/>
          <w:b/>
          <w:bCs/>
          <w:color w:val="auto"/>
          <w:sz w:val="24"/>
          <w:szCs w:val="24"/>
          <w:highlight w:val="none"/>
        </w:rPr>
        <w:t xml:space="preserve">财务报</w:t>
      </w:r>
      <w:r>
        <w:rPr>
          <w:rFonts w:hint="eastAsia" w:ascii="宋体" w:hAnsi="宋体" w:cs="宋体"/>
          <w:b/>
          <w:bCs/>
          <w:color w:val="auto"/>
          <w:sz w:val="24"/>
          <w:szCs w:val="24"/>
          <w:highlight w:val="none"/>
          <w:lang w:val="en-US" w:eastAsia="zh-CN"/>
        </w:rPr>
        <w:t xml:space="preserve">表</w:t>
      </w:r>
      <w:r>
        <w:rPr>
          <w:rFonts w:hint="eastAsia" w:ascii="宋体" w:hAnsi="宋体" w:eastAsia="宋体" w:cs="宋体"/>
          <w:b/>
          <w:bCs/>
          <w:color w:val="auto"/>
          <w:sz w:val="24"/>
          <w:szCs w:val="24"/>
          <w:highlight w:val="none"/>
        </w:rPr>
        <w:t xml:space="preserve">，至少包含资产负债表、利润表，或投标截止时间前六个月内银行出具的资信证明；成立不满一年的无须提供）；</w:t>
      </w:r>
      <w:r/>
    </w:p>
    <w:p>
      <w:pPr>
        <w:ind w:firstLine="480"/>
        <w:keepLines w:val="0"/>
        <w:keepNext w:val="0"/>
        <w:pageBreakBefore w:val="0"/>
        <w:spacing w:line="360" w:lineRule="auto"/>
        <w:shd w:val="clear" w:color="auto" w:fill="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rPr>
          <w:rFonts w:hint="eastAsia" w:ascii="宋体" w:hAnsi="宋体" w:eastAsia="宋体" w:cs="宋体"/>
          <w:b/>
          <w:bCs/>
          <w:color w:val="auto"/>
          <w:sz w:val="24"/>
          <w:szCs w:val="24"/>
          <w:highlight w:val="none"/>
        </w:rPr>
        <w:t xml:space="preserve">（提供履行合同所必需的设备和专业技术能力的声明函或证明材料）；</w:t>
      </w:r>
      <w:r/>
    </w:p>
    <w:p>
      <w:pPr>
        <w:ind w:firstLine="480"/>
        <w:keepLines w:val="0"/>
        <w:keepNext w:val="0"/>
        <w:pageBreakBefore w:val="0"/>
        <w:spacing w:line="329"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rPr>
          <w:rFonts w:hint="eastAsia" w:ascii="宋体" w:hAnsi="宋体" w:eastAsia="宋体" w:cs="宋体"/>
          <w:b/>
          <w:bCs/>
          <w:color w:val="auto"/>
          <w:sz w:val="24"/>
          <w:szCs w:val="24"/>
          <w:highlight w:val="none"/>
        </w:rPr>
        <w:t xml:space="preserve">（提供参加本次招标活动前六个月内（至少一个月）依法缴纳税收和社会保障资金的相关材料（依法缴纳税收的增值税或营业税或企业所得税的凭据，以及缴纳社会保险的专用收据或社会保险缴纳清单；根据国家相关政策免缴或迟缴的需提供相关证明材料））；</w:t>
      </w:r>
      <w:r/>
    </w:p>
    <w:p>
      <w:pPr>
        <w:ind w:firstLine="480"/>
        <w:keepLines w:val="0"/>
        <w:keepNext w:val="0"/>
        <w:pageBreakBefore w:val="0"/>
        <w:spacing w:line="360" w:lineRule="auto"/>
        <w:shd w:val="clear" w:color="auto" w:fill="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eastAsia="zh-CN"/>
        </w:rPr>
        <w:t xml:space="preserve">加盖供应商公章的</w:t>
      </w:r>
      <w:r>
        <w:rPr>
          <w:rFonts w:hint="eastAsia" w:ascii="宋体" w:hAnsi="宋体" w:eastAsia="宋体" w:cs="宋体"/>
          <w:b/>
          <w:bCs/>
          <w:color w:val="auto"/>
          <w:sz w:val="24"/>
          <w:szCs w:val="24"/>
          <w:highlight w:val="none"/>
        </w:rPr>
        <w:t xml:space="preserve">承诺书）；</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(7)南京市政府采购供应商信用记录表暨信用承诺书。</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bookmarkStart w:id="6" w:name="OLE_LINK15"/>
      <w:r>
        <w:rPr>
          <w:rFonts w:hint="eastAsia" w:ascii="宋体" w:hAnsi="宋体" w:eastAsia="宋体" w:cs="宋体"/>
          <w:b/>
          <w:bCs/>
          <w:color w:val="auto"/>
          <w:sz w:val="24"/>
          <w:szCs w:val="24"/>
          <w:highlight w:val="none"/>
          <w:u w:val="single"/>
        </w:rPr>
        <w:t xml:space="preserve">本项目非专门面向中小企业采购项目。符合条件的小企业、监狱企业或残疾人福利性单位参与投标，对其产品或者服务的价格给予10%的扣除，用扣除后的价格参与评审。监狱企业、残疾人福利单位属于小型、微型企业的，不重复享受政策。</w:t>
      </w:r>
      <w:bookmarkEnd w:id="6"/>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360" w:lineRule="auto"/>
        <w:rPr>
          <w:rFonts w:hint="eastAsia" w:ascii="Times New Roman" w:hAnsi="宋体" w:eastAsia="宋体" w:cs="Times New Roman"/>
          <w:b/>
          <w:color w:val="auto"/>
          <w:sz w:val="24"/>
          <w:szCs w:val="24"/>
          <w:highlight w:val="none"/>
          <w:u w:val="single"/>
          <w:lang w:val="en-US" w:eastAsia="zh-CN"/>
        </w:rPr>
      </w:pPr>
      <w:r>
        <w:rPr>
          <w:rFonts w:hint="eastAsia" w:ascii="宋体" w:hAnsi="宋体" w:cs="宋体"/>
          <w:color w:val="auto"/>
          <w:sz w:val="24"/>
          <w:szCs w:val="24"/>
          <w:highlight w:val="none"/>
          <w:lang w:val="en-US" w:eastAsia="zh-CN"/>
        </w:rPr>
        <w:t xml:space="preserve">1、</w:t>
      </w:r>
      <w:r>
        <w:rPr>
          <w:rFonts w:hint="eastAsia" w:ascii="Times New Roman" w:hAnsi="宋体" w:eastAsia="宋体" w:cs="Times New Roman"/>
          <w:b/>
          <w:color w:val="auto"/>
          <w:sz w:val="24"/>
          <w:szCs w:val="24"/>
          <w:highlight w:val="none"/>
          <w:u w:val="single"/>
          <w:lang w:val="en-US" w:eastAsia="zh-CN"/>
        </w:rPr>
        <w:t xml:space="preserve">供应商须具</w:t>
      </w:r>
      <w:r>
        <w:rPr>
          <w:rFonts w:hint="eastAsia" w:hAnsi="宋体" w:cs="Times New Roman"/>
          <w:b/>
          <w:color w:val="auto"/>
          <w:sz w:val="24"/>
          <w:szCs w:val="24"/>
          <w:highlight w:val="none"/>
          <w:u w:val="single"/>
          <w:lang w:val="en-US" w:eastAsia="zh-CN"/>
        </w:rPr>
        <w:t xml:space="preserve">备</w:t>
      </w:r>
      <w:r>
        <w:rPr>
          <w:rFonts w:hint="eastAsia" w:ascii="Times New Roman" w:hAnsi="宋体" w:eastAsia="宋体" w:cs="Times New Roman"/>
          <w:b/>
          <w:color w:val="auto"/>
          <w:sz w:val="24"/>
          <w:szCs w:val="24"/>
          <w:highlight w:val="none"/>
          <w:u w:val="single"/>
          <w:lang w:val="en-US" w:eastAsia="zh-CN"/>
        </w:rPr>
        <w:t xml:space="preserve">有效期内的质量技术监督部门颁发的资质认定计量认证证书（CMA）或建设行政主管部门核发的建设工程质量检测资质(含主体结构现场检测）。（提供相关证书复印件并加盖公章）</w:t>
      </w:r>
      <w:r/>
    </w:p>
    <w:p>
      <w:pPr>
        <w:ind w:firstLine="480"/>
        <w:spacing w:line="360" w:lineRule="auto"/>
        <w:rPr>
          <w:rFonts w:hint="eastAsia" w:ascii="Times New Roman" w:hAnsi="宋体" w:eastAsia="宋体" w:cs="Times New Roman"/>
          <w:b/>
          <w:color w:val="auto"/>
          <w:sz w:val="24"/>
          <w:szCs w:val="24"/>
          <w:highlight w:val="none"/>
          <w:u w:val="single"/>
          <w:lang w:val="en-US" w:eastAsia="zh-CN"/>
        </w:rPr>
      </w:pPr>
      <w:r>
        <w:rPr>
          <w:rFonts w:hint="eastAsia" w:ascii="宋体" w:hAnsi="宋体" w:cs="宋体"/>
          <w:color w:val="auto"/>
          <w:sz w:val="24"/>
          <w:szCs w:val="24"/>
          <w:highlight w:val="none"/>
          <w:lang w:val="en-US" w:eastAsia="zh-CN"/>
        </w:rPr>
        <w:t xml:space="preserve">2、</w:t>
      </w:r>
      <w:r>
        <w:rPr>
          <w:rFonts w:hint="eastAsia" w:ascii="Times New Roman" w:hAnsi="宋体" w:eastAsia="宋体" w:cs="Times New Roman"/>
          <w:b/>
          <w:color w:val="auto"/>
          <w:sz w:val="24"/>
          <w:szCs w:val="24"/>
          <w:highlight w:val="none"/>
          <w:u w:val="single"/>
          <w:lang w:val="en-US"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pStyle w:val="778"/>
        <w:ind w:firstLine="482"/>
        <w:spacing w:line="360" w:lineRule="auto"/>
        <w:rPr>
          <w:rFonts w:hint="default"/>
          <w:b/>
          <w:bCs/>
          <w:color w:val="auto"/>
          <w:sz w:val="24"/>
          <w:szCs w:val="24"/>
          <w:highlight w:val="none"/>
          <w:u w:val="single"/>
          <w:lang w:val="en-US" w:eastAsia="zh-CN"/>
        </w:rPr>
      </w:pPr>
      <w:r>
        <w:rPr>
          <w:rFonts w:hint="eastAsia" w:ascii="宋体" w:hAnsi="宋体" w:eastAsia="宋体" w:cs="宋体"/>
          <w:b/>
          <w:bCs/>
          <w:color w:val="auto"/>
          <w:sz w:val="24"/>
          <w:szCs w:val="24"/>
          <w:highlight w:val="none"/>
          <w:u w:val="none"/>
          <w:lang w:val="en-US" w:eastAsia="zh-CN" w:bidi="ar-SA"/>
        </w:rPr>
        <w:t xml:space="preserve">3、</w:t>
      </w:r>
      <w:r>
        <w:rPr>
          <w:rFonts w:hint="eastAsia" w:ascii="宋体" w:hAnsi="宋体" w:eastAsia="宋体" w:cs="宋体"/>
          <w:b/>
          <w:bCs/>
          <w:color w:val="auto"/>
          <w:sz w:val="24"/>
          <w:szCs w:val="24"/>
          <w:highlight w:val="none"/>
          <w:u w:val="single"/>
          <w:lang w:val="en-US" w:eastAsia="zh-CN" w:bidi="ar-SA"/>
        </w:rPr>
        <w:t xml:space="preserve">拒绝被“信用中国”（www.creditchina.gov.cn）、“中国政府采购网”</w:t>
      </w:r>
      <w:r>
        <w:rPr>
          <w:rFonts w:hint="eastAsia" w:ascii="Times New Roman" w:hAnsi="宋体" w:eastAsia="宋体" w:cs="Times New Roman"/>
          <w:b/>
          <w:bCs/>
          <w:color w:val="auto"/>
          <w:sz w:val="24"/>
          <w:szCs w:val="24"/>
          <w:highlight w:val="none"/>
          <w:u w:val="single"/>
          <w:lang w:val="en-US" w:eastAsia="zh-CN" w:bidi="ar-SA"/>
        </w:rPr>
        <w:t xml:space="preserve">(www.ccgp.gov.cn）列入失信被执行人、重大税收违法案件当事人、政府采购严重失信行为的供应商参加投标。</w:t>
      </w:r>
      <w:r/>
    </w:p>
    <w:p>
      <w:pPr>
        <w:pStyle w:val="1053"/>
        <w:ind w:firstLine="422"/>
        <w:spacing w:before="0" w:after="0" w:line="360" w:lineRule="auto"/>
        <w:shd w:val="clear" w:color="auto" w:fill="auto"/>
        <w:rPr>
          <w:rFonts w:ascii="宋体" w:hAnsi="宋体" w:cs="宋体"/>
          <w:bCs w:val="0"/>
          <w:color w:val="auto"/>
          <w:sz w:val="24"/>
          <w:szCs w:val="24"/>
          <w:highlight w:val="none"/>
        </w:rPr>
      </w:pPr>
      <w:r/>
      <w:bookmarkStart w:id="7" w:name="_Toc109304965"/>
      <w:r>
        <w:rPr>
          <w:rFonts w:hint="eastAsia" w:ascii="宋体" w:hAnsi="宋体" w:cs="宋体"/>
          <w:bCs w:val="0"/>
          <w:color w:val="auto"/>
          <w:sz w:val="24"/>
          <w:szCs w:val="24"/>
          <w:highlight w:val="none"/>
        </w:rPr>
        <w:t xml:space="preserve">三、获取采购文件</w:t>
      </w:r>
      <w:bookmarkEnd w:id="7"/>
      <w:r/>
      <w:r/>
    </w:p>
    <w:p>
      <w:pPr>
        <w:ind w:firstLine="420"/>
        <w:spacing w:line="360" w:lineRule="auto"/>
        <w:shd w:val="clear" w:color="auto" w:fill="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1.时间：自磋商公告发布之日起</w:t>
      </w:r>
      <w:r>
        <w:rPr>
          <w:rFonts w:hint="eastAsia" w:ascii="宋体" w:hAnsi="宋体" w:cs="宋体"/>
          <w:color w:val="auto"/>
          <w:sz w:val="24"/>
          <w:szCs w:val="24"/>
          <w:highlight w:val="none"/>
          <w:lang w:val="en-US" w:eastAsia="zh-CN"/>
        </w:rPr>
        <w:t xml:space="preserve">五个工作日。</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2.获取方式：本项目采用网上注册登记方式。</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3.潜在供应商访问政府采购管理交易系统（苏采云）的网络地址和方法：</w:t>
      </w:r>
      <w:r/>
    </w:p>
    <w:p>
      <w:pPr>
        <w:ind w:firstLine="422"/>
        <w:spacing w:line="360" w:lineRule="auto"/>
        <w:shd w:val="clear" w:color="auto" w:fill="auto"/>
        <w:rPr>
          <w:rFonts w:ascii="宋体" w:hAnsi="宋体" w:cs="宋体"/>
          <w:b/>
          <w:bCs/>
          <w:color w:val="auto"/>
          <w:sz w:val="24"/>
          <w:szCs w:val="24"/>
          <w:highlight w:val="none"/>
        </w:rPr>
      </w:pPr>
      <w:r/>
      <w:bookmarkStart w:id="8" w:name="_Toc109304966"/>
      <w:r>
        <w:rPr>
          <w:rFonts w:hint="eastAsia" w:ascii="宋体" w:hAnsi="宋体" w:cs="宋体"/>
          <w:b/>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（3）“CA数字证书”的办理材料以及供应商操作手册详见：http://jsxcmm.com/help/gys.html。</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（4）潜在供应商访问“苏采云”系统的网络地址和方法：“苏采云”系统的网址：http://jszfcg.jsczt.cn/jszc/login。</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（6）招标代理机构（采购代理机构）将数据电文形式的采购文件加载至“苏采云”系统，供潜在供应商下载或者查阅。    </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（7）苏采云系统使用谷歌浏览器参与不见面开标。</w:t>
      </w:r>
      <w:r/>
    </w:p>
    <w:p>
      <w:pPr>
        <w:pStyle w:val="1053"/>
        <w:ind w:firstLine="422"/>
        <w:spacing w:before="0" w:after="0" w:line="360" w:lineRule="auto"/>
        <w:shd w:val="clear" w:color="auto" w:fill="auto"/>
        <w:rPr>
          <w:rFonts w:ascii="宋体" w:hAnsi="宋体" w:cs="宋体"/>
          <w:bCs w:val="0"/>
          <w:color w:val="auto"/>
          <w:sz w:val="24"/>
          <w:szCs w:val="24"/>
          <w:highlight w:val="none"/>
        </w:rPr>
      </w:pPr>
      <w:r>
        <w:rPr>
          <w:rFonts w:hint="eastAsia" w:ascii="宋体" w:hAnsi="宋体" w:cs="宋体"/>
          <w:bCs w:val="0"/>
          <w:color w:val="auto"/>
          <w:sz w:val="24"/>
          <w:szCs w:val="24"/>
          <w:highlight w:val="none"/>
        </w:rPr>
        <w:t xml:space="preserve">四、响应文件提交</w:t>
      </w:r>
      <w:bookmarkEnd w:id="8"/>
      <w:r/>
      <w:r/>
    </w:p>
    <w:p>
      <w:pPr>
        <w:ind w:firstLine="420"/>
        <w:spacing w:line="360" w:lineRule="auto"/>
        <w:shd w:val="clear" w:color="auto" w:fill="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1.截止时间：</w:t>
      </w:r>
      <w:r>
        <w:rPr>
          <w:rFonts w:hint="eastAsia" w:ascii="宋体" w:hAnsi="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07</w:t>
      </w:r>
      <w:r>
        <w:rPr>
          <w:rFonts w:hint="eastAsia" w:ascii="宋体" w:hAnsi="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28</w:t>
      </w:r>
      <w:r>
        <w:rPr>
          <w:rFonts w:hint="eastAsia" w:ascii="宋体" w:hAnsi="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14</w:t>
      </w:r>
      <w:r>
        <w:rPr>
          <w:rFonts w:hint="eastAsia" w:ascii="宋体" w:hAnsi="宋体" w:cs="宋体"/>
          <w:bCs/>
          <w:color w:val="auto"/>
          <w:sz w:val="24"/>
          <w:szCs w:val="24"/>
          <w:highlight w:val="none"/>
          <w:u w:val="single"/>
        </w:rPr>
        <w:t xml:space="preserve">点</w:t>
      </w:r>
      <w:r>
        <w:rPr>
          <w:rFonts w:hint="eastAsia" w:ascii="宋体" w:hAnsi="宋体" w:cs="宋体"/>
          <w:bCs/>
          <w:color w:val="auto"/>
          <w:sz w:val="24"/>
          <w:szCs w:val="24"/>
          <w:highlight w:val="none"/>
          <w:u w:val="single"/>
          <w:lang w:val="en-US" w:eastAsia="zh-CN"/>
        </w:rPr>
        <w:t xml:space="preserve">0</w:t>
      </w:r>
      <w:r>
        <w:rPr>
          <w:rFonts w:hint="eastAsia" w:ascii="宋体" w:hAnsi="宋体" w:cs="宋体"/>
          <w:bCs/>
          <w:color w:val="auto"/>
          <w:sz w:val="24"/>
          <w:szCs w:val="24"/>
          <w:highlight w:val="none"/>
          <w:u w:val="single"/>
        </w:rPr>
        <w:t xml:space="preserve">0分</w:t>
      </w:r>
      <w:r>
        <w:rPr>
          <w:rFonts w:hint="eastAsia" w:ascii="宋体" w:hAnsi="宋体" w:cs="宋体"/>
          <w:color w:val="auto"/>
          <w:sz w:val="24"/>
          <w:szCs w:val="24"/>
          <w:highlight w:val="none"/>
        </w:rPr>
        <w:t xml:space="preserve">（北京时间）</w:t>
      </w:r>
      <w:r/>
    </w:p>
    <w:p>
      <w:pPr>
        <w:ind w:firstLine="420"/>
        <w:spacing w:line="360" w:lineRule="auto"/>
        <w:shd w:val="clear" w:color="auto" w:fil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2.投标地点：“苏采云”政府采购交易系统网上开标大厅</w:t>
      </w:r>
      <w:r/>
    </w:p>
    <w:p>
      <w:pPr>
        <w:pStyle w:val="1053"/>
        <w:ind w:firstLine="422"/>
        <w:spacing w:before="0" w:after="0" w:line="360" w:lineRule="auto"/>
        <w:shd w:val="clear" w:color="auto" w:fill="auto"/>
        <w:rPr>
          <w:rFonts w:ascii="宋体" w:hAnsi="宋体" w:cs="宋体"/>
          <w:bCs w:val="0"/>
          <w:color w:val="auto"/>
          <w:sz w:val="24"/>
          <w:szCs w:val="24"/>
          <w:highlight w:val="none"/>
        </w:rPr>
      </w:pPr>
      <w:r/>
      <w:bookmarkStart w:id="9" w:name="_Toc109304967"/>
      <w:r>
        <w:rPr>
          <w:rFonts w:hint="eastAsia" w:ascii="宋体" w:hAnsi="宋体" w:cs="宋体"/>
          <w:bCs w:val="0"/>
          <w:color w:val="auto"/>
          <w:sz w:val="24"/>
          <w:szCs w:val="24"/>
          <w:highlight w:val="none"/>
        </w:rPr>
        <w:t xml:space="preserve">五、开启</w:t>
      </w:r>
      <w:bookmarkEnd w:id="9"/>
      <w:r/>
      <w:r/>
    </w:p>
    <w:p>
      <w:pPr>
        <w:pStyle w:val="1054"/>
        <w:spacing w:line="360" w:lineRule="auto"/>
        <w:shd w:val="clear" w:color="auto" w:fill="auto"/>
        <w:rPr>
          <w:rFonts w:ascii="宋体" w:hAnsi="宋体" w:cs="宋体"/>
          <w:bCs/>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07</w:t>
      </w:r>
      <w:r>
        <w:rPr>
          <w:rFonts w:hint="eastAsia" w:ascii="宋体" w:hAnsi="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28</w:t>
      </w:r>
      <w:r>
        <w:rPr>
          <w:rFonts w:hint="eastAsia" w:ascii="宋体" w:hAnsi="宋体" w:cs="宋体"/>
          <w:bCs/>
          <w:color w:val="auto"/>
          <w:sz w:val="24"/>
          <w:szCs w:val="24"/>
          <w:highlight w:val="none"/>
          <w:u w:val="single"/>
        </w:rPr>
        <w:t xml:space="preserve">日14点</w:t>
      </w:r>
      <w:r>
        <w:rPr>
          <w:rFonts w:hint="eastAsia" w:ascii="宋体" w:hAnsi="宋体" w:cs="宋体"/>
          <w:bCs/>
          <w:color w:val="auto"/>
          <w:sz w:val="24"/>
          <w:szCs w:val="24"/>
          <w:highlight w:val="none"/>
          <w:u w:val="single"/>
          <w:lang w:val="en-US" w:eastAsia="zh-CN"/>
        </w:rPr>
        <w:t xml:space="preserve">0</w:t>
      </w:r>
      <w:r>
        <w:rPr>
          <w:rFonts w:hint="eastAsia" w:ascii="宋体" w:hAnsi="宋体" w:cs="宋体"/>
          <w:bCs/>
          <w:color w:val="auto"/>
          <w:sz w:val="24"/>
          <w:szCs w:val="24"/>
          <w:highlight w:val="none"/>
          <w:u w:val="single"/>
        </w:rPr>
        <w:t xml:space="preserve">0分</w:t>
      </w:r>
      <w:r>
        <w:rPr>
          <w:rFonts w:hint="eastAsia" w:ascii="宋体" w:hAnsi="宋体" w:cs="宋体"/>
          <w:bCs/>
          <w:color w:val="auto"/>
          <w:sz w:val="24"/>
          <w:szCs w:val="24"/>
          <w:highlight w:val="none"/>
        </w:rPr>
        <w:t xml:space="preserve">（北京时间）</w:t>
      </w:r>
      <w:r/>
    </w:p>
    <w:p>
      <w:pPr>
        <w:ind w:firstLine="420"/>
        <w:spacing w:line="360" w:lineRule="auto"/>
        <w:shd w:val="clear" w:color="auto" w:fil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2.开标地点：“苏采云”政府采购交易系统网上开标大厅</w:t>
      </w:r>
      <w:r/>
    </w:p>
    <w:p>
      <w:pPr>
        <w:pStyle w:val="1053"/>
        <w:ind w:firstLine="422"/>
        <w:spacing w:before="0" w:after="0" w:line="360" w:lineRule="auto"/>
        <w:shd w:val="clear" w:color="auto" w:fill="auto"/>
        <w:rPr>
          <w:rFonts w:ascii="宋体" w:hAnsi="宋体" w:cs="宋体"/>
          <w:bCs w:val="0"/>
          <w:color w:val="auto"/>
          <w:sz w:val="24"/>
          <w:szCs w:val="24"/>
          <w:highlight w:val="none"/>
        </w:rPr>
      </w:pPr>
      <w:r/>
      <w:bookmarkStart w:id="10" w:name="_Toc109304968"/>
      <w:r>
        <w:rPr>
          <w:rFonts w:hint="eastAsia" w:ascii="宋体" w:hAnsi="宋体" w:cs="宋体"/>
          <w:bCs w:val="0"/>
          <w:color w:val="auto"/>
          <w:sz w:val="24"/>
          <w:szCs w:val="24"/>
          <w:highlight w:val="none"/>
        </w:rPr>
        <w:t xml:space="preserve">六、公告期限</w:t>
      </w:r>
      <w:bookmarkEnd w:id="10"/>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自本公告发布之日起3个工作日。</w:t>
      </w:r>
      <w:r/>
    </w:p>
    <w:p>
      <w:pPr>
        <w:pStyle w:val="1053"/>
        <w:ind w:firstLine="422"/>
        <w:spacing w:before="0" w:after="0" w:line="360" w:lineRule="auto"/>
        <w:shd w:val="clear" w:color="auto" w:fill="auto"/>
        <w:rPr>
          <w:rFonts w:ascii="宋体" w:hAnsi="宋体" w:cs="宋体"/>
          <w:color w:val="auto"/>
          <w:sz w:val="24"/>
          <w:szCs w:val="24"/>
          <w:highlight w:val="none"/>
        </w:rPr>
      </w:pPr>
      <w:r/>
      <w:bookmarkStart w:id="11" w:name="_Toc109304971"/>
      <w:r>
        <w:rPr>
          <w:rFonts w:hint="eastAsia" w:ascii="宋体" w:hAnsi="宋体" w:cs="宋体"/>
          <w:color w:val="auto"/>
          <w:sz w:val="24"/>
          <w:szCs w:val="24"/>
          <w:highlight w:val="none"/>
        </w:rPr>
        <w:t xml:space="preserve">七、其他</w:t>
      </w:r>
      <w:bookmarkEnd w:id="11"/>
      <w:r>
        <w:rPr>
          <w:rFonts w:hint="eastAsia" w:ascii="宋体" w:hAnsi="宋体" w:cs="宋体"/>
          <w:color w:val="auto"/>
          <w:sz w:val="24"/>
          <w:szCs w:val="24"/>
          <w:highlight w:val="none"/>
        </w:rPr>
        <w:t xml:space="preserve">补充事宜</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2.供应商如确定参加磋商，可自行下载采购文件及有关资料，按照《操作手册》进行注册，领取CA和办理电子签章，并按《操作手册》要求制作、上传电子投标文件。</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.本次采购不收取保证金。</w:t>
      </w:r>
      <w:r/>
    </w:p>
    <w:p>
      <w:pPr>
        <w:ind w:firstLine="42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.现场考察、答疑时间：采购人不统一组织，有需要的供应商自行考察</w:t>
      </w:r>
      <w:r>
        <w:rPr>
          <w:rFonts w:hint="eastAsia" w:ascii="宋体" w:hAnsi="宋体" w:cs="宋体"/>
          <w:color w:val="auto"/>
          <w:sz w:val="24"/>
          <w:szCs w:val="24"/>
          <w:highlight w:val="none"/>
          <w:lang w:eastAsia="zh-CN"/>
        </w:rPr>
        <w:t xml:space="preserve">。</w:t>
      </w:r>
      <w:r/>
    </w:p>
    <w:p>
      <w:pPr>
        <w:ind w:firstLine="420"/>
        <w:jc w:val="left"/>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eastAsia="宋体" w:cs="宋体"/>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在政府采购资格审查环节，供应商只需提供书面《南京市政府采购供应商信用记录表暨信用承诺书》，即可替代以下证明材料：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（1）符合国家相关规定的财务状况报告；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（2）依法缴纳税收的证明材料；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（3）依法缴纳社会保障资金的证明材料；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（4）具备履行政府采购合同所必需的设备和专业技术能力的证明材料；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（5）参加政府采购活动前三年内在经营活动中没有重大违法记录的证明材料；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（6）未被列入失信被执行人、重大税收违法失信主体、政府采购严重违法失信行为记录名单的证明材料。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供应商涉及以下情形的，不适用信用承诺：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（1）供应商被列入严重失信主体名单；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（2）被相关监管部门作出行政处罚且尚在处罚有效期内；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（3）其他法律、行政法规规定的不适用信用承诺的情形。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供应商对信用承诺内容的真实性、合法性、有效性负责。如作出虚假信用承诺，视同为“提供虚假材料谋取中标、成交”的违法行为。</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有关本次采购的事项若存在变动或修改，敬请及时关注“江苏政府采购网”发布的信息。</w:t>
      </w:r>
      <w:r/>
    </w:p>
    <w:p>
      <w:pPr>
        <w:pStyle w:val="1053"/>
        <w:ind w:firstLine="422"/>
        <w:spacing w:before="0" w:after="0" w:line="360" w:lineRule="auto"/>
        <w:shd w:val="clear" w:color="auto" w:fill="auto"/>
        <w:rPr>
          <w:rFonts w:ascii="宋体" w:hAnsi="宋体" w:cs="宋体"/>
          <w:color w:val="auto"/>
          <w:sz w:val="24"/>
          <w:szCs w:val="24"/>
          <w:highlight w:val="none"/>
        </w:rPr>
      </w:pPr>
      <w:r/>
      <w:bookmarkStart w:id="12" w:name="_Toc109304969"/>
      <w:r>
        <w:rPr>
          <w:rFonts w:hint="eastAsia" w:ascii="宋体" w:hAnsi="宋体" w:cs="宋体"/>
          <w:color w:val="auto"/>
          <w:sz w:val="24"/>
          <w:szCs w:val="24"/>
          <w:highlight w:val="none"/>
        </w:rPr>
        <w:t xml:space="preserve">八、</w:t>
      </w:r>
      <w:bookmarkEnd w:id="12"/>
      <w:r>
        <w:rPr>
          <w:rFonts w:hint="eastAsia" w:ascii="宋体" w:hAnsi="宋体" w:cs="宋体"/>
          <w:color w:val="auto"/>
          <w:sz w:val="24"/>
          <w:szCs w:val="24"/>
          <w:highlight w:val="none"/>
        </w:rPr>
        <w:t xml:space="preserve">对本次</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提出询问，请按以下方式联系</w:t>
      </w:r>
      <w:r/>
    </w:p>
    <w:p>
      <w:pPr>
        <w:ind w:firstLine="420"/>
        <w:spacing w:line="360" w:lineRule="auto"/>
        <w:shd w:val="clear" w:color="auto" w:fill="auto"/>
        <w:rPr>
          <w:rFonts w:hint="eastAsia" w:ascii="宋体" w:hAnsi="宋体" w:cs="宋体"/>
          <w:bCs/>
          <w:color w:val="auto"/>
          <w:sz w:val="24"/>
          <w:szCs w:val="24"/>
          <w:highlight w:val="none"/>
          <w:lang w:val="zh-CN"/>
        </w:rPr>
      </w:pPr>
      <w:r/>
      <w:bookmarkStart w:id="13" w:name="_Toc35393637"/>
      <w:r/>
      <w:bookmarkStart w:id="14" w:name="_Toc28359096"/>
      <w:r/>
      <w:bookmarkStart w:id="15" w:name="_Toc35393806"/>
      <w:r/>
      <w:bookmarkStart w:id="16" w:name="_Toc28359019"/>
      <w:r>
        <w:rPr>
          <w:rFonts w:hint="eastAsia" w:ascii="宋体" w:hAnsi="宋体" w:cs="宋体"/>
          <w:bCs/>
          <w:color w:val="auto"/>
          <w:sz w:val="24"/>
          <w:szCs w:val="24"/>
          <w:highlight w:val="none"/>
          <w:lang w:val="zh-CN"/>
        </w:rPr>
        <w:t xml:space="preserve">1</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采购人信息</w:t>
      </w:r>
      <w:r/>
    </w:p>
    <w:p>
      <w:pPr>
        <w:ind w:left="0" w:right="0" w:firstLine="420"/>
        <w:jc w:val="both"/>
        <w:spacing w:before="0" w:after="0" w:line="360" w:lineRule="auto"/>
        <w:rPr>
          <w:rFonts w:hint="eastAsia" w:ascii="宋体" w:hAnsi="宋体" w:cs="宋体"/>
          <w:bCs/>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zh-CN"/>
        </w:rPr>
        <w:t xml:space="preserve">采购人：</w:t>
      </w:r>
      <w:r>
        <w:rPr>
          <w:rFonts w:hint="eastAsia" w:ascii="宋体" w:hAnsi="宋体" w:cs="宋体"/>
          <w:bCs/>
          <w:color w:val="auto"/>
          <w:sz w:val="24"/>
          <w:szCs w:val="24"/>
          <w:highlight w:val="none"/>
          <w:lang w:val="zh-CN" w:eastAsia="zh-CN"/>
        </w:rPr>
        <w:t xml:space="preserve">南京市江宁区城乡建设局</w:t>
      </w:r>
      <w:r/>
    </w:p>
    <w:p>
      <w:pPr>
        <w:ind w:left="0" w:right="0" w:firstLine="420"/>
        <w:jc w:val="both"/>
        <w:spacing w:before="0" w:after="0" w:line="360" w:lineRule="auto"/>
        <w:rPr>
          <w:rFonts w:hint="eastAsia" w:ascii="宋体" w:hAnsi="宋体" w:cs="宋体"/>
          <w:bCs/>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zh-CN"/>
        </w:rPr>
        <w:t xml:space="preserve">采购人地址：南京市江宁区天元东路2999号</w:t>
      </w:r>
      <w:r/>
    </w:p>
    <w:p>
      <w:pPr>
        <w:ind w:left="0" w:right="0" w:firstLine="420"/>
        <w:jc w:val="both"/>
        <w:spacing w:before="0" w:after="0" w:line="360" w:lineRule="auto"/>
        <w:rPr>
          <w:rFonts w:hint="default"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zh-CN"/>
        </w:rPr>
        <w:t xml:space="preserve">联系方式：</w:t>
      </w:r>
      <w:r>
        <w:rPr>
          <w:rFonts w:hint="eastAsia" w:ascii="宋体" w:hAnsi="宋体" w:cs="宋体"/>
          <w:bCs/>
          <w:color w:val="auto"/>
          <w:sz w:val="24"/>
          <w:szCs w:val="24"/>
          <w:highlight w:val="none"/>
          <w:lang w:val="en-US" w:eastAsia="zh-CN"/>
        </w:rPr>
        <w:t xml:space="preserve">徐站长</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2.采购代理机构信息</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名    称：江苏弘业国际技术工程有限公司</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地　　址：南京市中华路50号弘业大厦10楼</w:t>
      </w:r>
      <w:r/>
    </w:p>
    <w:p>
      <w:pPr>
        <w:ind w:firstLine="420"/>
        <w:spacing w:line="360" w:lineRule="auto"/>
        <w:shd w:val="clear" w:color="auto" w:fill="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zh-CN"/>
        </w:rPr>
        <w:t xml:space="preserve">联系方式：</w:t>
      </w:r>
      <w:r>
        <w:rPr>
          <w:rFonts w:hint="eastAsia" w:ascii="宋体" w:hAnsi="宋体" w:cs="宋体"/>
          <w:bCs/>
          <w:color w:val="auto"/>
          <w:sz w:val="24"/>
          <w:szCs w:val="24"/>
          <w:highlight w:val="none"/>
          <w:lang w:val="en-US" w:eastAsia="zh-CN"/>
        </w:rPr>
        <w:t xml:space="preserve"> 025-52278756</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3.项目联系方式</w:t>
      </w:r>
      <w:r/>
    </w:p>
    <w:p>
      <w:pPr>
        <w:ind w:firstLine="420"/>
        <w:spacing w:line="360" w:lineRule="auto"/>
        <w:shd w:val="clear" w:color="auto" w:fill="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zh-CN"/>
        </w:rPr>
        <w:t xml:space="preserve">项目联系人：</w:t>
      </w:r>
      <w:r>
        <w:rPr>
          <w:rFonts w:hint="eastAsia" w:ascii="宋体" w:hAnsi="宋体" w:cs="宋体"/>
          <w:bCs/>
          <w:color w:val="auto"/>
          <w:sz w:val="24"/>
          <w:szCs w:val="24"/>
          <w:highlight w:val="none"/>
          <w:lang w:val="en-US" w:eastAsia="zh-CN"/>
        </w:rPr>
        <w:t xml:space="preserve"> 季金金 刘青 戴婷</w:t>
      </w:r>
      <w:r/>
    </w:p>
    <w:p>
      <w:pPr>
        <w:ind w:firstLine="420"/>
        <w:spacing w:line="360" w:lineRule="auto"/>
        <w:shd w:val="clear" w:color="auto" w:fil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zh-CN"/>
        </w:rPr>
        <w:t xml:space="preserve">电　　 话：</w:t>
      </w:r>
      <w:bookmarkEnd w:id="13"/>
      <w:r/>
      <w:bookmarkEnd w:id="14"/>
      <w:r/>
      <w:bookmarkEnd w:id="15"/>
      <w:r/>
      <w:bookmarkEnd w:id="16"/>
      <w:r>
        <w:rPr>
          <w:rFonts w:hint="eastAsia" w:ascii="宋体" w:hAnsi="宋体" w:cs="宋体"/>
          <w:bCs/>
          <w:color w:val="auto"/>
          <w:sz w:val="24"/>
          <w:szCs w:val="24"/>
          <w:highlight w:val="none"/>
          <w:lang w:val="en-US" w:eastAsia="zh-CN"/>
        </w:rPr>
        <w:t xml:space="preserve"> 025-52278756</w:t>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rPr>
          <w:rFonts w:hint="eastAsia" w:ascii="宋体" w:hAnsi="宋体" w:cs="宋体"/>
          <w:color w:val="auto"/>
          <w:highlight w:val="none"/>
        </w:rPr>
      </w:pPr>
      <w:r/>
      <w:bookmarkStart w:id="17" w:name="_Toc109304972"/>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64"/>
        <w:rPr>
          <w:color w:val="auto"/>
          <w:highlight w:val="none"/>
        </w:rPr>
      </w:pPr>
      <w:r/>
      <w:bookmarkStart w:id="18" w:name="_Toc9385"/>
      <w:r>
        <w:rPr>
          <w:rFonts w:hint="eastAsia"/>
          <w:color w:val="auto"/>
          <w:highlight w:val="none"/>
        </w:rPr>
        <w:t xml:space="preserve">第二章 </w:t>
      </w:r>
      <w:r>
        <w:rPr>
          <w:rFonts w:hint="eastAsia" w:eastAsia="宋体"/>
          <w:color w:val="auto"/>
          <w:highlight w:val="none"/>
          <w:lang w:val="en-US" w:eastAsia="zh-CN"/>
        </w:rPr>
        <w:t xml:space="preserve">竞争性</w:t>
      </w:r>
      <w:r>
        <w:rPr>
          <w:rFonts w:hint="eastAsia"/>
          <w:color w:val="auto"/>
          <w:highlight w:val="none"/>
        </w:rPr>
        <w:t xml:space="preserve">磋商须知</w:t>
      </w:r>
      <w:bookmarkEnd w:id="17"/>
      <w:r/>
      <w:bookmarkEnd w:id="18"/>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1、采购方式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 本次采购采取竞争性磋商方式，本采购文件仅适用于本采购项目。</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 参加竞争性磋商的供应商以下简称“供应商”，是指参加磋商并符合采购文件规定资格条件的法人、其他组织或者自然人。</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2.2合格的供应商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2.2.1 满足采购公告中供应商的资格条件要求的规定。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2.2.2 满足本文件实质性条款的规定。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3、适用法律</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 本次采购及由此产生的合同受中华人民共和国有关的法律法规制约和保护。</w:t>
      </w:r>
      <w:r/>
    </w:p>
    <w:p>
      <w:pPr>
        <w:ind w:left="420" w:firstLine="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采购代理服务</w:t>
      </w:r>
      <w:r>
        <w:rPr>
          <w:rFonts w:hint="eastAsia" w:ascii="宋体" w:hAnsi="宋体" w:cs="宋体"/>
          <w:color w:val="auto"/>
          <w:sz w:val="24"/>
          <w:szCs w:val="24"/>
          <w:highlight w:val="none"/>
        </w:rPr>
        <w:t xml:space="preserve">费：</w:t>
      </w:r>
      <w:r>
        <w:rPr>
          <w:rFonts w:hint="eastAsia" w:ascii="宋体" w:hAnsi="宋体" w:cs="宋体"/>
          <w:color w:val="auto"/>
          <w:sz w:val="24"/>
          <w:szCs w:val="24"/>
          <w:highlight w:val="none"/>
          <w:lang w:val="en-US" w:eastAsia="zh-CN"/>
        </w:rPr>
        <w:t xml:space="preserve">根据采购人与采购代理机构的委托代理协议约定，成交供应商</w:t>
      </w:r>
      <w:r>
        <w:rPr>
          <w:rFonts w:hint="eastAsia" w:ascii="宋体" w:hAnsi="宋体" w:cs="宋体"/>
          <w:color w:val="auto"/>
          <w:sz w:val="24"/>
          <w:szCs w:val="24"/>
          <w:highlight w:val="none"/>
        </w:rPr>
        <w:t xml:space="preserve">须按以下标准和规定向</w:t>
      </w:r>
      <w:r>
        <w:rPr>
          <w:rFonts w:hint="eastAsia" w:ascii="宋体" w:hAnsi="宋体" w:cs="宋体"/>
          <w:color w:val="auto"/>
          <w:sz w:val="24"/>
          <w:szCs w:val="24"/>
          <w:highlight w:val="none"/>
          <w:lang w:val="en-US" w:eastAsia="zh-CN"/>
        </w:rPr>
        <w:t xml:space="preserve">采购代理机构</w:t>
      </w:r>
      <w:r>
        <w:rPr>
          <w:rFonts w:hint="eastAsia" w:ascii="宋体" w:hAnsi="宋体" w:cs="宋体"/>
          <w:color w:val="auto"/>
          <w:sz w:val="24"/>
          <w:szCs w:val="24"/>
          <w:highlight w:val="none"/>
        </w:rPr>
        <w:t xml:space="preserve">交纳</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服务费</w:t>
      </w:r>
      <w:r>
        <w:rPr>
          <w:rFonts w:hint="eastAsia" w:ascii="宋体" w:hAnsi="宋体" w:cs="宋体"/>
          <w:color w:val="auto"/>
          <w:sz w:val="24"/>
          <w:szCs w:val="24"/>
          <w:highlight w:val="none"/>
          <w:lang w:val="en-US" w:eastAsia="zh-CN"/>
        </w:rPr>
        <w:t xml:space="preserve">(供应商应在报价中包含代理费）</w:t>
      </w:r>
      <w:r>
        <w:rPr>
          <w:rFonts w:hint="eastAsia" w:ascii="宋体" w:hAnsi="宋体" w:cs="宋体"/>
          <w:color w:val="auto"/>
          <w:sz w:val="24"/>
          <w:szCs w:val="24"/>
          <w:highlight w:val="none"/>
        </w:rPr>
        <w:t xml:space="preserve">：</w:t>
      </w:r>
      <w:r/>
    </w:p>
    <w:p>
      <w:pPr>
        <w:ind w:left="420" w:firstLine="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服务费收取参照[2002]1980号文</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服务费币种与投标货币的币种相同</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服务费的交纳方式：电汇方式</w:t>
      </w:r>
      <w:r/>
    </w:p>
    <w:p>
      <w:pPr>
        <w:ind w:firstLine="48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账户信息：</w:t>
      </w:r>
      <w:r/>
    </w:p>
    <w:p>
      <w:pPr>
        <w:ind w:firstLine="48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户    名：江苏弘业国际技术工程有限公司</w:t>
      </w:r>
      <w:r/>
    </w:p>
    <w:p>
      <w:pPr>
        <w:ind w:firstLine="48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开户银行：中国银行南京市中华路支行   </w:t>
      </w:r>
      <w:r/>
    </w:p>
    <w:p>
      <w:pPr>
        <w:ind w:firstLine="48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号：527460884999</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5、采购文件的约束力</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5.1 供应商一旦参加本项目采购活动，即被认为接受了本采购文件的规定和约束。</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6、采购文件构成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6.1 采购文件有以下部分组成：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（1）采购公告</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（2）磋商须知</w:t>
      </w:r>
      <w:r>
        <w:rPr>
          <w:rFonts w:hint="eastAsia" w:ascii="宋体" w:hAnsi="宋体" w:cs="宋体"/>
          <w:color w:val="auto"/>
          <w:sz w:val="24"/>
          <w:szCs w:val="24"/>
          <w:highlight w:val="none"/>
        </w:rPr>
        <w:tab/>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（3）合同条款及格式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（4）项目需求</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（5）评审方法与评审标准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（6）竞争性磋商响应文件格式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请仔细检查采购文件是否齐全，如有缺漏请立即与代理机构联系解决。</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6.3 采购文件如果要求供应商提交备选响应方案的，供应商可以提交备选方案；否则，备选方案将被拒绝。</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7、采购文件的澄清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7.1 任何要求对采购文件进行澄清的供应商，应在提交首次响应文件截止时间至少5日前按采购公告中的通讯地址，以书面形式通知</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8、采购文件的修改</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w:t>
      </w:r>
      <w:r>
        <w:rPr>
          <w:rFonts w:hint="eastAsia" w:ascii="宋体" w:hAnsi="宋体" w:eastAsia="宋体" w:cs="宋体"/>
          <w:color w:val="auto"/>
          <w:sz w:val="24"/>
          <w:szCs w:val="24"/>
          <w:highlight w:val="none"/>
        </w:rPr>
        <w:t xml:space="preserve">少5日前</w:t>
      </w:r>
      <w:r>
        <w:rPr>
          <w:rFonts w:hint="eastAsia" w:ascii="宋体" w:hAnsi="宋体" w:cs="宋体"/>
          <w:color w:val="auto"/>
          <w:sz w:val="24"/>
          <w:szCs w:val="24"/>
          <w:highlight w:val="none"/>
        </w:rPr>
        <w:t xml:space="preserve">，通知所有获取磋商文件的供应商；不足5日的，采购人、采购代理机构应当顺延提交首次响应文件截止时间。</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8.2采购文件的修改将在“江苏政府采购网”公布，补充文件将作为采购文件的组成部分，并对供应商具有约束力。</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9、采购文件的语言、度量衡单位、货币</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9.1供应商提交的响应文件以及供应商与代理机构就有关磋商的所有来往通知、函件和文件均应使用简体中文。</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9.2 除技术性能另有规定外，采购文件所使用的度量衡单位，均须采用国家法定计量单位。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9.3采购文件中的服务单价和总价无特殊规定的采用人民币报价。采购文件中另有规定的按规定执行。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10、响应文件构成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10.1磋商文件由以下部分组成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（1）资格审查响应对照表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（2）符合性审查响应对照表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（3）磋商响应报价表 </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（4）技术参数响应及偏离表 </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（5）商务条款响应及偏离表 </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（6）其他（供应商认为有必要提供的声明和文件，如有自拟并自行添加）</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11、证明供应商资格及符合采购文件规定的文件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11.1供应商应按要求提交资格证明文件及符合采购文件规定的文件。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11.2供应商应提交证明其有资格参加磋商和成交后有能力独立履行合同的文件。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11.3供应商除必须具有履行合同所需提供的产品或服务的能力外，还必须具备相应的财务、技术方面的能力。</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11.4供应商应提交根据合同要求提供的证明服务质量合格以及符合采购文件规定的证明文件。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11.5证明供应商所提供服务与采购文件的要求相一致的文件可以是手册、图纸、文字资料和数据。</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12、磋商响应报价表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12.1 供应商应按照采购文件规定格式填报磋商响应报价表，每项服务只允许有一个报价，任何有选择的报价将不予接受。</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12.2 标的物</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采购人需求的服务供应、安装，调试及有关技术服务等。</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12.3其它费用处理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采购文件未列明，而供应商认为必需的费用也需列入报价。</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13、技术参数响应及偏离表、商务条款响应及偏离表及磋商服务说明</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13.1 对采购文件中的技术与商务条款要求逐项作出响应或偏离，并说明原因；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 供应商认为需要的其他技术文件或说明。</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14、供应商的服务承诺应按不低于采购文件中商务要求的标准。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提供供应商有关售后服务的管理制度、售后服务机构的分布情况、售后服务人员的数量、素质、技术水平及售后服务的反应能力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rPr>
        <w:t xml:space="preserve">。</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15、磋商响应函</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15.1 供应商应按照政府采购交易管理系统提供的格式完整、正确填写磋商响应函。</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16、磋商响应有效期</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16.1 磋商响应有效期为代理机构规定的响应文件接收截止时间后</w:t>
      </w:r>
      <w:r>
        <w:rPr>
          <w:rFonts w:hint="eastAsia" w:ascii="宋体" w:hAnsi="宋体" w:cs="宋体"/>
          <w:color w:val="auto"/>
          <w:sz w:val="24"/>
          <w:szCs w:val="24"/>
          <w:highlight w:val="none"/>
          <w:u w:val="single"/>
        </w:rPr>
        <w:t xml:space="preserve">六十（60）天</w:t>
      </w:r>
      <w:r>
        <w:rPr>
          <w:rFonts w:hint="eastAsia" w:ascii="宋体" w:hAnsi="宋体" w:cs="宋体"/>
          <w:color w:val="auto"/>
          <w:sz w:val="24"/>
          <w:szCs w:val="24"/>
          <w:highlight w:val="none"/>
        </w:rPr>
        <w:t xml:space="preserve">。磋商响应有效期比规定短的将被视为非实质性响应性而予以拒绝。</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shd w:val="clear" w:color="auto" w:fill="auto"/>
        <w:rPr>
          <w:rFonts w:ascii="宋体" w:hAnsi="宋体" w:cs="宋体"/>
          <w:color w:val="auto"/>
          <w:sz w:val="24"/>
          <w:szCs w:val="24"/>
          <w:highlight w:val="none"/>
        </w:rPr>
      </w:pPr>
      <w:r/>
      <w:bookmarkStart w:id="19" w:name="_Toc20823297"/>
      <w:r/>
      <w:bookmarkStart w:id="20" w:name="_Toc16938541"/>
      <w:r>
        <w:rPr>
          <w:rFonts w:hint="eastAsia" w:ascii="宋体" w:hAnsi="宋体" w:cs="宋体"/>
          <w:color w:val="auto"/>
          <w:sz w:val="24"/>
          <w:szCs w:val="24"/>
          <w:highlight w:val="none"/>
        </w:rPr>
        <w:t xml:space="preserve">17、响应文件</w:t>
      </w:r>
      <w:bookmarkEnd w:id="19"/>
      <w:r/>
      <w:bookmarkEnd w:id="20"/>
      <w:r>
        <w:rPr>
          <w:rFonts w:hint="eastAsia" w:ascii="宋体" w:hAnsi="宋体" w:cs="宋体"/>
          <w:color w:val="auto"/>
          <w:sz w:val="24"/>
          <w:szCs w:val="24"/>
          <w:highlight w:val="none"/>
        </w:rPr>
        <w:t xml:space="preserve">的递交</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17.1 电子响应文件的递交供应商应当按照《操作手册》规定，在磋商响应截止时间前制作并上传电子响应文件。</w:t>
      </w:r>
      <w:bookmarkStart w:id="21" w:name="_Toc16938542"/>
      <w:r/>
      <w:bookmarkStart w:id="22" w:name="_Toc20823298"/>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17.2政府采购管理交易系统（苏采云）相关要求是本采购文件的组成部分。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17.3供应商应对 CA 证书妥善保管，如被他人盗用投标，因此带来的结果均由供应商自行承担。</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17.4供应商应当对采购文件提出的要求和条件作出实质性响应，并在电子投标系统逐条应答。</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17.5供应商应对要求提供的资格证明文件（如资质证书、资格证书）、技术资料（如白皮书、彩页、手册、检测报告等）扫描上传至投标系统。</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17.6各供应商应在规定时间内凭CA证书进行网上解密。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18、磋商响应截止日期</w:t>
      </w:r>
      <w:bookmarkEnd w:id="21"/>
      <w:r/>
      <w:bookmarkEnd w:id="22"/>
      <w:r/>
      <w:r/>
    </w:p>
    <w:p>
      <w:pPr>
        <w:ind w:firstLine="420"/>
        <w:spacing w:line="360" w:lineRule="auto"/>
        <w:shd w:val="clear" w:color="auto" w:fill="auto"/>
        <w:rPr>
          <w:rFonts w:ascii="宋体" w:hAnsi="宋体" w:cs="宋体"/>
          <w:i/>
          <w:color w:val="auto"/>
          <w:sz w:val="24"/>
          <w:szCs w:val="24"/>
          <w:highlight w:val="none"/>
          <w:u w:val="single"/>
        </w:rPr>
      </w:pPr>
      <w:r>
        <w:rPr>
          <w:rFonts w:hint="eastAsia" w:ascii="宋体" w:hAnsi="宋体" w:cs="宋体"/>
          <w:b/>
          <w:bCs/>
          <w:i/>
          <w:color w:val="auto"/>
          <w:sz w:val="24"/>
          <w:szCs w:val="24"/>
          <w:highlight w:val="none"/>
        </w:rPr>
        <w:t xml:space="preserve">18.1 </w:t>
      </w:r>
      <w:r>
        <w:rPr>
          <w:rFonts w:hint="eastAsia" w:ascii="宋体" w:hAnsi="宋体" w:cs="宋体"/>
          <w:b/>
          <w:bCs/>
          <w:i/>
          <w:color w:val="auto"/>
          <w:sz w:val="24"/>
          <w:szCs w:val="24"/>
          <w:highlight w:val="none"/>
          <w:u w:val="single"/>
        </w:rPr>
        <w:t xml:space="preserve">供应商上传电子响应文件的时间不得迟于采购公告中规定的磋商响应截止时间。</w:t>
      </w:r>
      <w:r/>
    </w:p>
    <w:p>
      <w:pPr>
        <w:ind w:firstLine="420"/>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shd w:val="clear" w:color="auto" w:fill="auto"/>
        <w:rPr>
          <w:rFonts w:ascii="宋体" w:hAnsi="宋体" w:cs="宋体"/>
          <w:color w:val="auto"/>
          <w:sz w:val="24"/>
          <w:szCs w:val="24"/>
          <w:highlight w:val="none"/>
        </w:rPr>
      </w:pPr>
      <w:r/>
      <w:bookmarkStart w:id="23" w:name="_Toc16938543"/>
      <w:r/>
      <w:bookmarkStart w:id="24" w:name="_Toc20823299"/>
      <w:r>
        <w:rPr>
          <w:rFonts w:hint="eastAsia" w:ascii="宋体" w:hAnsi="宋体" w:cs="宋体"/>
          <w:color w:val="auto"/>
          <w:sz w:val="24"/>
          <w:szCs w:val="24"/>
          <w:highlight w:val="none"/>
        </w:rPr>
        <w:t xml:space="preserve">19、响应文件</w:t>
      </w:r>
      <w:bookmarkEnd w:id="23"/>
      <w:r/>
      <w:bookmarkEnd w:id="24"/>
      <w:r>
        <w:rPr>
          <w:rFonts w:hint="eastAsia" w:ascii="宋体" w:hAnsi="宋体" w:cs="宋体"/>
          <w:color w:val="auto"/>
          <w:sz w:val="24"/>
          <w:szCs w:val="24"/>
          <w:highlight w:val="none"/>
        </w:rPr>
        <w:t xml:space="preserve">的拒收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19.1代理机构拒绝接收在其规定的磋商截止时间后上传的任何响应文件。</w:t>
      </w:r>
      <w:r/>
    </w:p>
    <w:p>
      <w:pPr>
        <w:ind w:firstLine="420"/>
        <w:spacing w:line="360" w:lineRule="auto"/>
        <w:shd w:val="clear" w:color="auto" w:fill="auto"/>
        <w:rPr>
          <w:rFonts w:ascii="宋体" w:hAnsi="宋体" w:cs="宋体"/>
          <w:color w:val="auto"/>
          <w:sz w:val="24"/>
          <w:szCs w:val="24"/>
          <w:highlight w:val="none"/>
        </w:rPr>
      </w:pPr>
      <w:r/>
      <w:bookmarkStart w:id="25" w:name="_Toc20823300"/>
      <w:r/>
      <w:bookmarkStart w:id="26" w:name="_Toc16938544"/>
      <w:r>
        <w:rPr>
          <w:rFonts w:hint="eastAsia" w:ascii="宋体" w:hAnsi="宋体" w:cs="宋体"/>
          <w:color w:val="auto"/>
          <w:sz w:val="24"/>
          <w:szCs w:val="24"/>
          <w:highlight w:val="none"/>
        </w:rPr>
        <w:t xml:space="preserve">20、响应文件的撤回和修改</w:t>
      </w:r>
      <w:bookmarkEnd w:id="25"/>
      <w:r/>
      <w:bookmarkEnd w:id="26"/>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20.1 响应文件的撤回</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20.1.1 电子响应文件的撤回</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供应商可在磋商截止时间前，撤回其电子响应文件，具体操作方法见《操作手册》。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20.1.2 供应商撤回电子响应文件，则认为其不再参与本项目磋商谈判。</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20.2 响应文件的修改</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供应商可在磋商截止时间前，对其电子响应文件进行修改，具体操作方法见《操作手册》。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20.3 在磋商截止时间之后，供应商不得对其电子响应文件作任何修改。</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20.4 在磋商截止时间至采购文件中规定的磋商有效期满之间的这段时间内，供应商不得撤回其响应文件。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21、磋商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21.1 代理机构将在采购公告中规定的时间和地点组织磋商开始仪式。供应商应当按照《操作手册》规定，参加磋商活动。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21.2供应商在磋商过程中涉及到的响应文件解密等工作，应按照《操作手册》规定执行。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22、磋商小组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22.1 磋商开始后，代理机构将立即组织磋商小组进行评审。</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22.2磋商小组由采购人代表和有关技术、经济等方面的专家组成，且人员构成符合政府采购有关规定。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22.3磋商小组独立工作，负责评审有效响应文件并确定成交候选供应商。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23、评审过程的保密与公正</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23.1评审专家应当遵守评审工作纪律，不得泄露评审情况和评审中获悉的商业秘密。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23.2在评审过程中，供应商不得以任何行为影响评审过程，否则其响应文件将被作为无效响应文件。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23.3 在评审期间，代理机构将设专门工作人员与供应商联系。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23.4 </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代理机构和磋商小组不向未成交的供应商解释未成交原因，也不公布评审过程中的相关细节。</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24、磋商的澄清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24.1评审期间，磋商小组要求供应商澄清、说明或者更正响应文件以电子函件形式提交但并非对每个供应商都作澄清要求。</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24.3 接到磋商小组澄清要求的供应商如未按规定做出澄清，其风险由供应商自行承担。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25、对响应文件的初审</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25.1响应文件初审分为资格审查和符合性审查。</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25.1.1资格审查：依据法律法规和采购文件的规定，对响应文件中的资格证明文件进行审查。以确定供应商是否具备参加磋商的资格。</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25.1.3 未通过资格审查或符合性审查的供应商，</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代理机构将在”政府采购管理交易系统（苏采云）”中告知未通过资格审查或符合性审查的原因，评审结束后，代理机构将不再告知未通过资格审查或符合性审查的原因。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25.4 供应商在开、评标全过程中应保持通讯畅通，并安排专人与代理机构及磋商小组联系。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26、磋商程序及评审方法和标准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26.1磋商程序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shd w:val="clear" w:color="auto" w:fill="auto"/>
        <w:rPr>
          <w:rFonts w:hint="eastAsia" w:ascii="宋体" w:hAnsi="宋体" w:cs="宋体"/>
          <w:b/>
          <w:bCs/>
          <w:i/>
          <w:iCs/>
          <w:color w:val="auto"/>
          <w:sz w:val="24"/>
          <w:szCs w:val="24"/>
          <w:highlight w:val="none"/>
        </w:rPr>
      </w:pPr>
      <w:r>
        <w:rPr>
          <w:rFonts w:hint="eastAsia" w:ascii="宋体" w:hAnsi="宋体" w:cs="宋体"/>
          <w:b/>
          <w:bCs/>
          <w:i/>
          <w:iCs/>
          <w:color w:val="auto"/>
          <w:sz w:val="24"/>
          <w:szCs w:val="24"/>
          <w:highlight w:val="none"/>
        </w:rPr>
        <w:t xml:space="preserve">26.1.3 供应商未在磋商小组规定的时间内完成最后报价的视为放弃磋商，其响应按无效响应</w:t>
      </w:r>
      <w:r>
        <w:rPr>
          <w:rFonts w:hint="eastAsia" w:ascii="宋体" w:hAnsi="宋体" w:cs="宋体"/>
          <w:b/>
          <w:bCs/>
          <w:i/>
          <w:iCs/>
          <w:color w:val="auto"/>
          <w:sz w:val="24"/>
          <w:szCs w:val="24"/>
          <w:highlight w:val="none"/>
          <w:lang w:val="en-US" w:eastAsia="zh-CN"/>
        </w:rPr>
        <w:t xml:space="preserve">文件</w:t>
      </w:r>
      <w:r>
        <w:rPr>
          <w:rFonts w:hint="eastAsia" w:ascii="宋体" w:hAnsi="宋体" w:cs="宋体"/>
          <w:b/>
          <w:bCs/>
          <w:i/>
          <w:iCs/>
          <w:color w:val="auto"/>
          <w:sz w:val="24"/>
          <w:szCs w:val="24"/>
          <w:highlight w:val="none"/>
        </w:rPr>
        <w:t xml:space="preserve">处理。最后报价须加盖电子签章。已提交响应文件的供应商，在提交最后报价之前，可以根据磋商情况退出磋商。</w:t>
      </w:r>
      <w:r/>
    </w:p>
    <w:p>
      <w:pPr>
        <w:ind w:firstLine="482"/>
        <w:spacing w:line="360" w:lineRule="auto"/>
        <w:rPr>
          <w:rFonts w:hint="eastAsia" w:ascii="宋体" w:hAnsi="宋体" w:cs="宋体"/>
          <w:b/>
          <w:bCs/>
          <w:i/>
          <w:iCs/>
          <w:color w:val="auto"/>
          <w:sz w:val="24"/>
          <w:szCs w:val="24"/>
          <w:highlight w:val="none"/>
        </w:rPr>
      </w:pPr>
      <w:r>
        <w:rPr>
          <w:rFonts w:hint="eastAsia" w:ascii="宋体" w:hAnsi="宋体"/>
          <w:b/>
          <w:bCs/>
          <w:i/>
          <w:iCs/>
          <w:color w:val="auto"/>
          <w:sz w:val="24"/>
          <w:szCs w:val="24"/>
          <w:highlight w:val="none"/>
          <w:lang w:val="en-US" w:eastAsia="zh-CN"/>
        </w:rPr>
        <w:t xml:space="preserve">26.1.4在采购内容和采购需求不变的情况下，供应商次轮报价及最后报价均不得高于首轮报价，否则作无效标处理。供应商分项报价按首轮报价与最终报价调整比例进行同比调整。</w:t>
      </w:r>
      <w:r/>
    </w:p>
    <w:p>
      <w:pPr>
        <w:ind w:firstLine="420"/>
        <w:spacing w:line="360" w:lineRule="auto"/>
        <w:shd w:val="clear" w:color="auto" w:fill="auto"/>
        <w:rPr>
          <w:rFonts w:hint="eastAsia" w:ascii="宋体" w:hAnsi="宋体" w:cs="宋体"/>
          <w:b/>
          <w:bCs/>
          <w:i/>
          <w:iCs/>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26.1.5根据财库〔2026〕2号文件，评审委员会启动异常低价投标审查的情形和具体要求，包括：</w:t>
      </w:r>
      <w:r/>
    </w:p>
    <w:p>
      <w:pPr>
        <w:ind w:firstLine="420"/>
        <w:spacing w:line="360" w:lineRule="auto"/>
        <w:shd w:val="clear" w:color="auto" w:fill="auto"/>
        <w:rPr>
          <w:rFonts w:hint="eastAsia" w:ascii="宋体" w:hAnsi="宋体" w:eastAsia="Times New Roman" w:cs="Times New Roman"/>
          <w:b/>
          <w:bCs/>
          <w:i/>
          <w:iCs/>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（一）1.投标（响应）报价低于全部通过符合性审查供应商投标（响应）报价平均值50%的，即投标（响</w:t>
      </w:r>
      <w:r>
        <w:rPr>
          <w:rFonts w:hint="eastAsia" w:ascii="宋体" w:hAnsi="宋体" w:eastAsia="Times New Roman" w:cs="Times New Roman"/>
          <w:b/>
          <w:bCs/>
          <w:i/>
          <w:iCs/>
          <w:color w:val="auto"/>
          <w:sz w:val="24"/>
          <w:szCs w:val="24"/>
          <w:highlight w:val="none"/>
          <w:lang w:val="en-US" w:eastAsia="zh-CN"/>
        </w:rPr>
        <w:t xml:space="preserve">应）报价&lt;全部通过符合性审查供应商投标（响应）报价平均值×50%；</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3.投标（响应）报价低于采购项目最高限价45%的，即投标（响应）报价&lt;采购项目最高限价×45%；</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480"/>
        <w:spacing w:line="500" w:lineRule="exact"/>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（二）评审委员会启动异常低价响应审查后，属于前述第1项至第4项情形的，</w:t>
      </w:r>
      <w:r>
        <w:rPr>
          <w:rFonts w:hint="eastAsia" w:ascii="宋体" w:hAnsi="宋体" w:eastAsia="Times New Roman" w:cs="Times New Roman"/>
          <w:b/>
          <w:bCs/>
          <w:i/>
          <w:iCs/>
          <w:color w:val="auto"/>
          <w:sz w:val="24"/>
          <w:szCs w:val="24"/>
          <w:highlight w:val="none"/>
          <w:lang w:val="en-US" w:eastAsia="zh-CN"/>
        </w:rPr>
        <w:t xml:space="preserve">相关供应商在30分钟内对响应价格作出解释</w:t>
      </w:r>
      <w:r>
        <w:rPr>
          <w:rFonts w:hint="eastAsia" w:ascii="宋体" w:hAnsi="宋体" w:eastAsia="Times New Roman" w:cs="Times New Roman"/>
          <w:i/>
          <w:iCs/>
          <w:color w:val="auto"/>
          <w:sz w:val="24"/>
          <w:szCs w:val="24"/>
          <w:highlight w:val="none"/>
          <w:lang w:val="en-US" w:eastAsia="zh-CN"/>
        </w:rPr>
        <w:t xml:space="preserve">，</w:t>
      </w:r>
      <w:r>
        <w:rPr>
          <w:rFonts w:hint="eastAsia" w:ascii="宋体" w:hAnsi="宋体" w:eastAsia="Times New Roman" w:cs="Times New Roman"/>
          <w:color w:val="auto"/>
          <w:sz w:val="24"/>
          <w:szCs w:val="24"/>
          <w:highlight w:val="none"/>
          <w:lang w:val="en-US" w:eastAsia="zh-CN"/>
        </w:rPr>
        <w:t xml:space="preserve">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80"/>
        <w:spacing w:line="500" w:lineRule="exact"/>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500" w:lineRule="exact"/>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eastAsia="宋体" w:cs="宋体"/>
          <w:b/>
          <w:bCs/>
          <w:i/>
          <w:iCs/>
          <w:color w:val="auto"/>
          <w:sz w:val="24"/>
          <w:szCs w:val="24"/>
          <w:highlight w:val="none"/>
          <w:u w:val="single"/>
          <w:lang w:val="en-US" w:eastAsia="zh-CN"/>
        </w:rPr>
      </w:pPr>
      <w:r>
        <w:rPr>
          <w:rFonts w:hint="eastAsia" w:ascii="宋体" w:hAnsi="宋体" w:eastAsia="Times New Roman" w:cs="Times New Roman"/>
          <w:color w:val="auto"/>
          <w:sz w:val="24"/>
          <w:szCs w:val="24"/>
          <w:highlight w:val="none"/>
          <w:lang w:val="en-US" w:eastAsia="zh-CN"/>
        </w:rPr>
        <w:t xml:space="preserve">异常低价响应审查的启动原因、审查意见和审查结果应当在评审报告中记录，并随供应商提供的相关书面说明及证明材料，以及评审委员会有关互联网浏览、查询历史一并归档。</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26.2 评审方法和标准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26.2.2评审标准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见本采购文件第五章规定。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27、无效响应及采购活动终止的情况</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27.1无效响应条款</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27.1.1 供应商未按照采购文件要求上传电子磋商响应文件的。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27.1.2 供应商未成功解密电子磋商响应文件的。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27.1.3 供应商不具备采购文件中规定资格要求的。</w:t>
      </w:r>
      <w:r/>
    </w:p>
    <w:p>
      <w:pPr>
        <w:ind w:firstLine="420"/>
        <w:spacing w:line="360" w:lineRule="auto"/>
        <w:shd w:val="clear" w:color="auto" w:fill="auto"/>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27.1.4 未通过符合性审查的。</w:t>
      </w:r>
      <w:r/>
    </w:p>
    <w:p>
      <w:pPr>
        <w:ind w:firstLine="420"/>
        <w:spacing w:line="360" w:lineRule="auto"/>
        <w:shd w:val="clear" w:color="auto" w:fill="auto"/>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27.1.5 不符合采购文件中规定的其他实质性要求和条件的（</w:t>
      </w:r>
      <w:r>
        <w:rPr>
          <w:rFonts w:hint="eastAsia" w:ascii="宋体" w:hAnsi="宋体" w:cs="宋体"/>
          <w:i/>
          <w:color w:val="auto"/>
          <w:sz w:val="24"/>
          <w:szCs w:val="24"/>
          <w:highlight w:val="none"/>
          <w:u w:val="single"/>
        </w:rPr>
        <w:t xml:space="preserve">本采购文件中斜体且有下划线部分为实质性要求和条件）。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27.1.8 响应文件未按照采购文件要求加盖电子签章。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27.1.9 其他法律、法规及本采购文件规定的属无效响应的情形。</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 采购活动终止的情况：</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27.2.1 因情况变化，不再符合规定的竞争性磋商采购方式适用情形的；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27.2.2 出现影响采购公正的违法、违规行为的；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27.2.3 除本磋商文件第26.1.2条第三款规定的情形外，在采购过程中符合要求的供应商或者报价未超过采购预算的供应商不足3家的。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27.2.4 因重大变故，采购任务取消的。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28、确定成交单位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28.2 采购人应根据磋商推荐的成交候选人，按照排序由高到低的原</w:t>
      </w:r>
      <w:r>
        <w:rPr>
          <w:rFonts w:hint="eastAsia" w:ascii="宋体" w:hAnsi="宋体" w:cs="宋体"/>
          <w:color w:val="auto"/>
          <w:sz w:val="24"/>
          <w:szCs w:val="24"/>
          <w:highlight w:val="none"/>
          <w:lang w:val="en-US" w:eastAsia="zh-CN"/>
        </w:rPr>
        <w:t xml:space="preserve">则</w:t>
      </w:r>
      <w:r>
        <w:rPr>
          <w:rFonts w:hint="eastAsia" w:ascii="宋体" w:hAnsi="宋体" w:cs="宋体"/>
          <w:color w:val="auto"/>
          <w:sz w:val="24"/>
          <w:szCs w:val="24"/>
          <w:highlight w:val="none"/>
        </w:rPr>
        <w:t xml:space="preserve">确定成交供应商。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28.3 代理机构将在”江苏政府采购网”发布成交公告，公告期限为1个工作日。</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 若有充分证据证明，成交供应商出现下列情况之一的，一经查实，将被取消成交资格：</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28.4.1 提供虚假材料谋取成交的；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28.4.2 向采购人、代理机构行贿或者提供其他不正当利益的；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28.4.3 恶意竞争，最终总报价明显低于其自身合理成本且又无法提供证明的；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28.4.4 属于本文件规定的无效条件，但在评审过程中又未被磋商小组发现的；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28.4.5 与采购人或者其他供应商恶意串通的；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28.4.6 采取不正当手段诋毁、排挤其他供应商的；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28.4.7 不符合法律、法规的规定的。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29、质疑与投诉</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对项目需求部分的质疑，潜在供应商应向采购人提出，由采购人负责答复。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29.2.1对采购文件提出质疑的，应当在获取采购文件之日或者采购文件公告期限届满之日起7个工作日内提出。</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29.2.2对采购过程提出质疑的，为各采购程序环节结束之日起7个工作日内提出。</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29.2.3对成交结果提出质疑的，为成交结果公告期限届满之日起7个工作日内提出。</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29.4质疑函必须按照《质疑函范本》及《授权委托书》要求的格式和内容进行填写。供应商如组成联合体参加磋商，则《质疑函范本》及《授权委托书》中要求签字、盖章、加盖公章之处，联合体各方均须按要求签字、盖章、加盖公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29.5 代理机构及采购人只接收以纸质原件形式送达的质疑。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采购人质疑接收人及联系方式见采购文件第一章。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29.6代理机构收到质疑申请后，将对质疑的形式和内容进行审查，如质疑内容、格式不符合规定，代理机构将告知质疑人进行补正。</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29.7质疑人应当在法定质疑期限内进行补正并重新提交质疑函。</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 以下情形的质疑不予受理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29.8.1 内容不符合《政府采购质疑和投诉办法》第十二条规定的质疑。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29.8.2 超出政府采购法定期限的质疑。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29.8.3 以传真、电子邮件等方式递交的非原件形式的质疑。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29.8.4 未参加磋商活动的供应商或在磋商活动中自身权益未受到损害的供应商所提出的质疑。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29.8.5供应商组成联合体参加磋商，联合体中任何一方或多方未按要求签字、盖章、加盖公章的质疑。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29.11</w:t>
      </w:r>
      <w:r>
        <w:rPr>
          <w:rFonts w:hint="eastAsia" w:ascii="宋体" w:hAnsi="宋体" w:eastAsia="宋体" w:cs="宋体"/>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供应商捏造事实、提供虚假材料或者以非法手段取得证明材料进行投诉的，由财政部门列入不良行为记录名单，禁止其1至3年内参加政府采购活动。 </w:t>
      </w:r>
      <w:r/>
    </w:p>
    <w:p>
      <w:pPr>
        <w:pStyle w:val="778"/>
        <w:rPr>
          <w:color w:val="auto"/>
          <w:sz w:val="24"/>
          <w:szCs w:val="24"/>
          <w:highlight w:val="none"/>
        </w:rPr>
      </w:pPr>
      <w:r>
        <w:rPr>
          <w:color w:val="auto"/>
          <w:sz w:val="24"/>
          <w:szCs w:val="24"/>
          <w:highlight w:val="none"/>
        </w:rPr>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30、成交通知书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30.l 成交结果确定后，代理机构将向成交供应商发出成通知书。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30.2 成交供应商可在”政府采购交易管理系统（苏采云）”成交通知书下载模块中自行下载成交通知书。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 签订合同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31.l成交供应商应在成交通知书发出之日起三十日内，按照采购文件确定的事项与采购人签订政府采购合同。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31.2 采购文件、成交供应商的响应文件及磋商过程中有关澄清、承诺文件均应作为合同附件。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31.3 合同在“政府采购管理交易系统（苏采云）”中签订，签订合同后，</w:t>
      </w:r>
      <w:r>
        <w:rPr>
          <w:rFonts w:hint="eastAsia" w:ascii="宋体" w:hAnsi="宋体" w:cs="宋体"/>
          <w:i/>
          <w:iCs/>
          <w:color w:val="auto"/>
          <w:sz w:val="24"/>
          <w:szCs w:val="24"/>
          <w:highlight w:val="none"/>
          <w:u w:val="single"/>
        </w:rPr>
        <w:t xml:space="preserve">成交供应商不得将货物或服务及其他服务进行转包</w:t>
      </w:r>
      <w:r>
        <w:rPr>
          <w:rFonts w:hint="eastAsia" w:ascii="宋体" w:hAnsi="宋体" w:cs="宋体"/>
          <w:color w:val="auto"/>
          <w:sz w:val="24"/>
          <w:szCs w:val="24"/>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32、其他</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32.1 依据《政府采购促进中小企业发展管理办法》享受享受扶持政策获得政府采购合</w:t>
      </w:r>
      <w:r>
        <w:rPr>
          <w:rFonts w:hint="eastAsia" w:ascii="宋体" w:hAnsi="宋体" w:eastAsia="宋体" w:cs="宋体"/>
          <w:color w:val="auto"/>
          <w:sz w:val="24"/>
          <w:szCs w:val="24"/>
          <w:highlight w:val="none"/>
        </w:rPr>
        <w:t xml:space="preserve">同的，小微企业不得将合同分包给大中型企业，中型企业不得将合同分包给大型企业。</w:t>
      </w:r>
      <w:r/>
    </w:p>
    <w:p>
      <w:pPr>
        <w:ind w:firstLine="482"/>
        <w:spacing w:line="240" w:lineRule="auto"/>
        <w:shd w:val="clear" w:color="auto" w:fill="auto"/>
        <w:rPr>
          <w:rFonts w:hint="eastAsia" w:ascii="宋体" w:hAnsi="宋体" w:cs="宋体"/>
          <w:b/>
          <w:bCs/>
          <w:color w:val="auto"/>
          <w:sz w:val="24"/>
          <w:szCs w:val="24"/>
          <w:highlight w:val="none"/>
          <w:lang w:val="en-US" w:eastAsia="zh-CN"/>
        </w:rPr>
      </w:pPr>
      <w:r/>
      <w:bookmarkStart w:id="27" w:name="_Toc20823314"/>
      <w:r/>
      <w:bookmarkStart w:id="28" w:name="_Toc120614221"/>
      <w:r/>
      <w:bookmarkStart w:id="29" w:name="_Toc479757207"/>
      <w:r/>
      <w:bookmarkStart w:id="30" w:name="_Toc32340"/>
      <w:r/>
      <w:bookmarkStart w:id="31" w:name="_Toc26968"/>
      <w:r/>
      <w:bookmarkStart w:id="32" w:name="_Toc16938558"/>
      <w:r/>
      <w:bookmarkStart w:id="33" w:name="_Toc513029242"/>
      <w:r/>
      <w:bookmarkStart w:id="34" w:name="_Toc109304973"/>
      <w:r>
        <w:rPr>
          <w:rFonts w:hint="eastAsia" w:ascii="宋体" w:hAnsi="宋体" w:cs="宋体"/>
          <w:b/>
          <w:bCs/>
          <w:color w:val="auto"/>
          <w:sz w:val="24"/>
          <w:szCs w:val="24"/>
          <w:highlight w:val="none"/>
          <w:lang w:val="en-US" w:eastAsia="zh-CN"/>
        </w:rPr>
        <w:t xml:space="preserve">33、政府采购政策功能落实</w:t>
      </w:r>
      <w:r/>
    </w:p>
    <w:p>
      <w:pPr>
        <w:ind w:firstLine="480"/>
        <w:spacing w:line="500" w:lineRule="exact"/>
        <w:rPr>
          <w:rFonts w:hint="eastAsia" w:ascii="宋体" w:hAnsi="宋体" w:eastAsia="宋体" w:cs="宋体"/>
          <w:color w:val="auto"/>
          <w:sz w:val="24"/>
          <w:szCs w:val="24"/>
          <w:highlight w:val="none"/>
        </w:rPr>
      </w:pPr>
      <w:r/>
      <w:bookmarkStart w:id="35" w:name="EBd9bc59d5f2ed4fb8a64ee2e373d8cc72"/>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.6 提供的产品属于政府强制采购节能产品的，供应商应当选择依据国家标准中二级能效（水效）指标认证的节能产品投标，并提供有效的节能产品认证证书复印件。</w:t>
      </w:r>
      <w:bookmarkEnd w:id="35"/>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500" w:lineRule="exact"/>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sz w:val="24"/>
          <w:szCs w:val="24"/>
          <w:lang w:val="en-US" w:eastAsia="zh-CN"/>
        </w:rPr>
        <w:t xml:space="preserve">33.16</w:t>
      </w:r>
      <w:r>
        <w:rPr>
          <w:rFonts w:hint="eastAsia" w:ascii="宋体" w:hAnsi="宋体" w:eastAsia="宋体" w:cs="宋体"/>
          <w:sz w:val="24"/>
          <w:szCs w:val="24"/>
        </w:rPr>
        <w:t xml:space="preserve">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27"/>
      <w:r/>
      <w:bookmarkEnd w:id="28"/>
      <w:r/>
      <w:bookmarkEnd w:id="29"/>
      <w:r/>
      <w:bookmarkEnd w:id="30"/>
      <w:r/>
      <w:bookmarkEnd w:id="31"/>
      <w:r/>
      <w:bookmarkEnd w:id="32"/>
      <w:r/>
      <w:bookmarkEnd w:id="33"/>
      <w:r/>
      <w:r/>
    </w:p>
    <w:p>
      <w:pPr>
        <w:pStyle w:val="764"/>
        <w:rPr>
          <w:rFonts w:hint="eastAsia"/>
          <w:color w:val="auto"/>
          <w:highlight w:val="none"/>
        </w:rPr>
      </w:pPr>
      <w:r/>
      <w:bookmarkStart w:id="36" w:name="_Toc30609"/>
      <w:r>
        <w:rPr>
          <w:rFonts w:hint="eastAsia"/>
          <w:color w:val="auto"/>
          <w:highlight w:val="none"/>
        </w:rPr>
        <w:t xml:space="preserve">第三章 合同条款及格式</w:t>
      </w:r>
      <w:bookmarkEnd w:id="34"/>
      <w:r/>
      <w:bookmarkEnd w:id="36"/>
      <w:r/>
      <w:r/>
    </w:p>
    <w:p>
      <w:pPr>
        <w:spacing w:before="120" w:after="1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项目名称：                                       项目编号：</w:t>
      </w:r>
      <w:r/>
    </w:p>
    <w:p>
      <w:pPr>
        <w:spacing w:before="120" w:after="1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120" w:after="1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甲方：（买方）</w:t>
      </w:r>
      <w:r>
        <w:rPr>
          <w:rFonts w:hint="eastAsia" w:ascii="宋体" w:hAnsi="宋体" w:eastAsia="宋体" w:cs="Times New Roman"/>
          <w:color w:val="auto"/>
          <w:sz w:val="24"/>
          <w:szCs w:val="24"/>
          <w:highlight w:val="none"/>
          <w:u w:val="single"/>
        </w:rPr>
        <w:t xml:space="preserve">                        </w:t>
      </w:r>
      <w:r/>
    </w:p>
    <w:p>
      <w:pPr>
        <w:spacing w:before="120" w:after="1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乙方：（卖方）</w:t>
      </w:r>
      <w:r>
        <w:rPr>
          <w:rFonts w:hint="eastAsia" w:ascii="宋体" w:hAnsi="宋体" w:eastAsia="宋体" w:cs="Times New Roman"/>
          <w:color w:val="auto"/>
          <w:sz w:val="24"/>
          <w:szCs w:val="24"/>
          <w:highlight w:val="none"/>
          <w:u w:val="single"/>
        </w:rPr>
        <w:t xml:space="preserve">                        </w:t>
      </w:r>
      <w:r/>
    </w:p>
    <w:p>
      <w:pPr>
        <w:spacing w:before="120" w:after="1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根据《中华人民共和国民法典（合同编）》、《中华人民共和国政府采购法》等法律法规的规定以及</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项目采购结果，甲乙双方遵循平等、自愿、公平、诚实信用的原则，就</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项目事宜经双方协商一致，订立本合同。</w:t>
      </w:r>
      <w:r/>
    </w:p>
    <w:p>
      <w:pPr>
        <w:spacing w:before="120" w:after="120" w:line="60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一、</w:t>
      </w:r>
      <w:r>
        <w:rPr>
          <w:rFonts w:hint="eastAsia" w:ascii="宋体" w:hAnsi="宋体" w:eastAsia="宋体" w:cs="Times New Roman"/>
          <w:b/>
          <w:color w:val="auto"/>
          <w:sz w:val="24"/>
          <w:szCs w:val="24"/>
          <w:highlight w:val="none"/>
        </w:rPr>
        <w:t xml:space="preserve">合同</w:t>
      </w:r>
      <w:r>
        <w:rPr>
          <w:rFonts w:ascii="宋体" w:hAnsi="宋体" w:eastAsia="宋体" w:cs="Times New Roman"/>
          <w:b/>
          <w:color w:val="auto"/>
          <w:sz w:val="24"/>
          <w:szCs w:val="24"/>
          <w:highlight w:val="none"/>
        </w:rPr>
        <w:t xml:space="preserve">内容</w:t>
      </w:r>
      <w:r/>
    </w:p>
    <w:p>
      <w:pPr>
        <w:spacing w:before="120" w:after="1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1.1 </w:t>
      </w:r>
      <w:r>
        <w:rPr>
          <w:rFonts w:hint="eastAsia" w:ascii="宋体" w:hAnsi="宋体" w:eastAsia="宋体" w:cs="Times New Roman"/>
          <w:color w:val="auto"/>
          <w:sz w:val="24"/>
          <w:szCs w:val="24"/>
          <w:highlight w:val="none"/>
        </w:rPr>
        <w:t xml:space="preserve">标的</w:t>
      </w:r>
      <w:r>
        <w:rPr>
          <w:rFonts w:ascii="宋体" w:hAnsi="宋体" w:eastAsia="宋体" w:cs="Times New Roman"/>
          <w:color w:val="auto"/>
          <w:sz w:val="24"/>
          <w:szCs w:val="24"/>
          <w:highlight w:val="none"/>
        </w:rPr>
        <w:t xml:space="preserve">名称：</w:t>
      </w:r>
      <w:r/>
    </w:p>
    <w:p>
      <w:pPr>
        <w:spacing w:before="120" w:after="1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1.2</w:t>
      </w:r>
      <w:r>
        <w:rPr>
          <w:rFonts w:hint="eastAsia" w:ascii="宋体" w:hAnsi="宋体" w:eastAsia="宋体" w:cs="Times New Roman"/>
          <w:color w:val="auto"/>
          <w:sz w:val="24"/>
          <w:szCs w:val="24"/>
          <w:highlight w:val="none"/>
        </w:rPr>
        <w:t xml:space="preserve">标的质量：</w:t>
      </w:r>
      <w:r/>
    </w:p>
    <w:p>
      <w:pPr>
        <w:spacing w:before="120" w:after="1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 服务内容及范围（规模）：</w:t>
      </w:r>
      <w:r/>
    </w:p>
    <w:p>
      <w:pPr>
        <w:spacing w:before="120" w:after="1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 履行时间（期限）：</w:t>
      </w:r>
      <w:r/>
    </w:p>
    <w:p>
      <w:pPr>
        <w:spacing w:before="120" w:after="1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 履行地点：</w:t>
      </w:r>
      <w:r/>
    </w:p>
    <w:p>
      <w:pPr>
        <w:spacing w:before="120" w:after="1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6履行方式：</w:t>
      </w:r>
      <w:r/>
    </w:p>
    <w:p>
      <w:pPr>
        <w:spacing w:before="120" w:after="120" w:line="60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二、合同金额</w:t>
      </w:r>
      <w:r/>
    </w:p>
    <w:p>
      <w:pPr>
        <w:ind w:left="410" w:hanging="410"/>
        <w:spacing w:before="120" w:after="120"/>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 xml:space="preserve">2.1 本合同金额为（大写）：____________________________________</w:t>
      </w:r>
      <w:r>
        <w:rPr>
          <w:rFonts w:hint="eastAsia" w:ascii="宋体" w:hAnsi="宋体" w:eastAsia="宋体" w:cs="Courier New"/>
          <w:color w:val="auto"/>
          <w:sz w:val="24"/>
          <w:szCs w:val="24"/>
          <w:highlight w:val="none"/>
        </w:rPr>
        <w:t xml:space="preserve">圆</w:t>
      </w:r>
      <w:r>
        <w:rPr>
          <w:rFonts w:ascii="宋体" w:hAnsi="宋体" w:eastAsia="宋体" w:cs="Courier New"/>
          <w:color w:val="auto"/>
          <w:sz w:val="24"/>
          <w:szCs w:val="24"/>
          <w:highlight w:val="none"/>
        </w:rPr>
        <w:t xml:space="preserve">（_______________元）</w:t>
      </w:r>
      <w:r>
        <w:rPr>
          <w:rFonts w:ascii="宋体" w:hAnsi="宋体" w:eastAsia="宋体" w:cs="Times New Roman"/>
          <w:color w:val="auto"/>
          <w:sz w:val="24"/>
          <w:szCs w:val="24"/>
          <w:highlight w:val="none"/>
        </w:rPr>
        <w:t xml:space="preserve">人民币</w:t>
      </w:r>
      <w:r>
        <w:rPr>
          <w:rFonts w:ascii="宋体" w:hAnsi="宋体" w:eastAsia="宋体" w:cs="Courier New"/>
          <w:color w:val="auto"/>
          <w:sz w:val="24"/>
          <w:szCs w:val="24"/>
          <w:highlight w:val="none"/>
        </w:rPr>
        <w:t xml:space="preserve">。</w:t>
      </w:r>
      <w:r/>
    </w:p>
    <w:p>
      <w:pPr>
        <w:spacing w:before="120" w:after="120" w:line="60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三、技术资料</w:t>
      </w:r>
      <w:r/>
    </w:p>
    <w:p>
      <w:pPr>
        <w:ind w:left="492" w:hanging="491"/>
        <w:spacing w:before="120" w:after="120"/>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 xml:space="preserve">3.</w:t>
      </w:r>
      <w:r>
        <w:rPr>
          <w:rFonts w:hint="eastAsia" w:ascii="宋体" w:hAnsi="宋体" w:eastAsia="宋体" w:cs="Courier New"/>
          <w:color w:val="auto"/>
          <w:sz w:val="24"/>
          <w:szCs w:val="24"/>
          <w:highlight w:val="none"/>
        </w:rPr>
        <w:t xml:space="preserve">1 </w:t>
      </w:r>
      <w:r>
        <w:rPr>
          <w:rFonts w:ascii="宋体" w:hAnsi="宋体" w:eastAsia="宋体" w:cs="Courier New"/>
          <w:color w:val="auto"/>
          <w:sz w:val="24"/>
          <w:szCs w:val="24"/>
          <w:highlight w:val="none"/>
        </w:rPr>
        <w:t xml:space="preserve">乙方应按采购文件规定的时间向甲方提供服务</w:t>
      </w:r>
      <w:r>
        <w:rPr>
          <w:rFonts w:hint="eastAsia" w:ascii="宋体" w:hAnsi="宋体" w:eastAsia="宋体" w:cs="Courier New"/>
          <w:color w:val="auto"/>
          <w:sz w:val="24"/>
          <w:szCs w:val="24"/>
          <w:highlight w:val="none"/>
        </w:rPr>
        <w:t xml:space="preserve">（包含与服务相关的产品）</w:t>
      </w:r>
      <w:r>
        <w:rPr>
          <w:rFonts w:ascii="宋体" w:hAnsi="宋体" w:eastAsia="宋体" w:cs="Courier New"/>
          <w:color w:val="auto"/>
          <w:sz w:val="24"/>
          <w:szCs w:val="24"/>
          <w:highlight w:val="none"/>
        </w:rPr>
        <w:t xml:space="preserve">的有关技术资料。</w:t>
      </w:r>
      <w:r/>
    </w:p>
    <w:p>
      <w:pPr>
        <w:ind w:left="492" w:hanging="491"/>
        <w:spacing w:before="120" w:after="120"/>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 xml:space="preserve">3.2</w:t>
      </w:r>
      <w:r>
        <w:rPr>
          <w:rFonts w:hint="eastAsia" w:ascii="宋体" w:hAnsi="宋体" w:eastAsia="宋体" w:cs="Courier New"/>
          <w:color w:val="auto"/>
          <w:sz w:val="24"/>
          <w:szCs w:val="24"/>
          <w:highlight w:val="none"/>
        </w:rPr>
        <w:t xml:space="preserve"> </w:t>
      </w:r>
      <w:r>
        <w:rPr>
          <w:rFonts w:ascii="宋体" w:hAnsi="宋体" w:eastAsia="宋体" w:cs="Courier New"/>
          <w:color w:val="auto"/>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60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四、知识产权</w:t>
      </w:r>
      <w:r/>
    </w:p>
    <w:p>
      <w:pPr>
        <w:ind w:left="492" w:hanging="491"/>
        <w:spacing w:before="120" w:after="120"/>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 xml:space="preserve">4.1</w:t>
      </w:r>
      <w:r>
        <w:rPr>
          <w:rFonts w:hint="eastAsia" w:ascii="宋体" w:hAnsi="宋体" w:eastAsia="宋体" w:cs="Courier New"/>
          <w:color w:val="auto"/>
          <w:sz w:val="24"/>
          <w:szCs w:val="24"/>
          <w:highlight w:val="none"/>
        </w:rPr>
        <w:t xml:space="preserve"> </w:t>
      </w:r>
      <w:r>
        <w:rPr>
          <w:rFonts w:ascii="宋体" w:hAnsi="宋体" w:eastAsia="宋体" w:cs="Courier New"/>
          <w:color w:val="auto"/>
          <w:sz w:val="24"/>
          <w:szCs w:val="24"/>
          <w:highlight w:val="none"/>
        </w:rPr>
        <w:t xml:space="preserve">乙</w:t>
      </w:r>
      <w:r>
        <w:rPr>
          <w:rFonts w:hint="eastAsia" w:ascii="宋体" w:hAnsi="宋体" w:eastAsia="宋体" w:cs="Courier New"/>
          <w:color w:val="auto"/>
          <w:sz w:val="24"/>
          <w:szCs w:val="24"/>
          <w:highlight w:val="none"/>
        </w:rPr>
        <w:t xml:space="preserve">方应保证甲方在使用、接受本合同服务（包含与服务相关的产品）或其任何一部分时不受第三方提出侵犯其专利权、版权、商标权和工业设计权等知识产权的起诉。一旦出现侵权，由乙方负全部责任。</w:t>
      </w:r>
      <w:r/>
    </w:p>
    <w:p>
      <w:pPr>
        <w:spacing w:before="120" w:after="120"/>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r>
      <w:r/>
    </w:p>
    <w:p>
      <w:pPr>
        <w:spacing w:before="120" w:after="120" w:line="60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五、产权担保</w:t>
      </w:r>
      <w:r/>
    </w:p>
    <w:p>
      <w:pPr>
        <w:ind w:left="492" w:hanging="491"/>
        <w:spacing w:before="120" w:after="120"/>
        <w:rPr>
          <w:rFonts w:ascii="宋体" w:hAnsi="宋体" w:eastAsia="宋体" w:cs="Courier New"/>
          <w:color w:val="auto"/>
          <w:sz w:val="24"/>
          <w:szCs w:val="24"/>
          <w:highlight w:val="none"/>
          <w:u w:val="single"/>
        </w:rPr>
      </w:pPr>
      <w:r>
        <w:rPr>
          <w:rFonts w:ascii="宋体" w:hAnsi="宋体" w:eastAsia="宋体" w:cs="Courier New"/>
          <w:color w:val="auto"/>
          <w:sz w:val="24"/>
          <w:szCs w:val="24"/>
          <w:highlight w:val="none"/>
        </w:rPr>
        <w:t xml:space="preserve">5.1 乙方保证所交付的</w:t>
      </w:r>
      <w:r>
        <w:rPr>
          <w:rFonts w:hint="eastAsia" w:ascii="宋体" w:hAnsi="宋体" w:eastAsia="宋体" w:cs="Courier New"/>
          <w:color w:val="auto"/>
          <w:sz w:val="24"/>
          <w:szCs w:val="24"/>
          <w:highlight w:val="none"/>
        </w:rPr>
        <w:t xml:space="preserve">服务（包含与服务相关的产品）</w:t>
      </w:r>
      <w:r>
        <w:rPr>
          <w:rFonts w:ascii="宋体" w:hAnsi="宋体" w:eastAsia="宋体" w:cs="Courier New"/>
          <w:color w:val="auto"/>
          <w:sz w:val="24"/>
          <w:szCs w:val="24"/>
          <w:highlight w:val="none"/>
        </w:rPr>
        <w:t xml:space="preserve">的所有权完全属于乙方且无任何抵押、查封等产权瑕疵。</w:t>
      </w:r>
      <w:r/>
    </w:p>
    <w:p>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六、合同转包</w:t>
      </w:r>
      <w:r/>
    </w:p>
    <w:p>
      <w:pPr>
        <w:ind w:left="492" w:hanging="491"/>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6.1 乙方不得将合同标的转包给他人履行。</w:t>
      </w:r>
      <w:r/>
    </w:p>
    <w:p>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七</w:t>
      </w:r>
      <w:r>
        <w:rPr>
          <w:rFonts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rPr>
        <w:t xml:space="preserve">合同款项</w:t>
      </w:r>
      <w:r>
        <w:rPr>
          <w:rFonts w:ascii="宋体" w:hAnsi="宋体" w:eastAsia="宋体" w:cs="Times New Roman"/>
          <w:b/>
          <w:color w:val="auto"/>
          <w:sz w:val="24"/>
          <w:szCs w:val="24"/>
          <w:highlight w:val="none"/>
        </w:rPr>
        <w:t xml:space="preserve">支付</w:t>
      </w:r>
      <w:r/>
    </w:p>
    <w:p>
      <w:pPr>
        <w:ind w:left="492" w:hanging="491"/>
        <w:spacing w:before="120" w:after="120"/>
        <w:rPr>
          <w:rFonts w:ascii="宋体" w:hAnsi="宋体" w:eastAsia="宋体" w:cs="Times New Roman"/>
          <w:color w:val="auto"/>
          <w:sz w:val="24"/>
          <w:szCs w:val="24"/>
          <w:highlight w:val="none"/>
        </w:rPr>
      </w:pPr>
      <w:r>
        <w:rPr>
          <w:rFonts w:hint="eastAsia" w:ascii="宋体" w:hAnsi="宋体" w:cs="Courier New"/>
          <w:bCs/>
          <w:color w:val="auto"/>
          <w:sz w:val="24"/>
          <w:szCs w:val="24"/>
          <w:highlight w:val="none"/>
          <w:lang w:val="en-US" w:eastAsia="zh-CN"/>
        </w:rPr>
        <w:t xml:space="preserve">7.1 </w:t>
      </w:r>
      <w:r>
        <w:rPr>
          <w:rFonts w:hint="eastAsia" w:ascii="宋体" w:hAnsi="宋体" w:eastAsia="宋体" w:cs="Courier New"/>
          <w:bCs/>
          <w:color w:val="auto"/>
          <w:sz w:val="24"/>
          <w:szCs w:val="24"/>
          <w:highlight w:val="none"/>
        </w:rPr>
        <w:t xml:space="preserve">按照季度付款，每季度成交供应商上报工作量开具发票后付款</w:t>
      </w:r>
      <w:r/>
    </w:p>
    <w:p>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八、税费</w:t>
      </w:r>
      <w:r/>
    </w:p>
    <w:p>
      <w:pPr>
        <w:ind w:left="492" w:hanging="491"/>
        <w:rPr>
          <w:rFonts w:ascii="宋体" w:hAnsi="宋体" w:eastAsia="仿宋_GB2312" w:cs="Times New Roman"/>
          <w:color w:val="auto"/>
          <w:sz w:val="24"/>
          <w:szCs w:val="24"/>
          <w:highlight w:val="none"/>
        </w:rPr>
      </w:pPr>
      <w:r>
        <w:rPr>
          <w:rFonts w:hint="eastAsia" w:ascii="宋体" w:hAnsi="宋体" w:eastAsia="宋体" w:cs="Times New Roman"/>
          <w:color w:val="auto"/>
          <w:sz w:val="24"/>
          <w:szCs w:val="24"/>
          <w:highlight w:val="none"/>
        </w:rPr>
        <w:t xml:space="preserve">8</w:t>
      </w: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 本合同执行中相关的一切税费均由乙方负担。</w:t>
      </w:r>
      <w:r/>
    </w:p>
    <w:p>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九</w:t>
      </w:r>
      <w:r>
        <w:rPr>
          <w:rFonts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rPr>
        <w:t xml:space="preserve">项目</w:t>
      </w:r>
      <w:r>
        <w:rPr>
          <w:rFonts w:ascii="宋体" w:hAnsi="宋体" w:eastAsia="宋体" w:cs="Times New Roman"/>
          <w:b/>
          <w:color w:val="auto"/>
          <w:sz w:val="24"/>
          <w:szCs w:val="24"/>
          <w:highlight w:val="none"/>
        </w:rPr>
        <w:t xml:space="preserve">验收</w:t>
      </w:r>
      <w:r/>
    </w:p>
    <w:p>
      <w:pPr>
        <w:ind w:left="492" w:hanging="491"/>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9.1 甲方依法组织履约验收工作。</w:t>
      </w:r>
      <w:r/>
    </w:p>
    <w:p>
      <w:pPr>
        <w:ind w:left="492" w:hanging="491"/>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92" w:hanging="491"/>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9.3 对于实际使用人和甲方分离的项目，甲方邀请实际使用人参与验收。</w:t>
      </w:r>
      <w:r/>
    </w:p>
    <w:p>
      <w:pPr>
        <w:ind w:left="492" w:hanging="491"/>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9.4 如有必要，甲方邀请参加本项目的其他供应商、服务对象、第三方专业机构及专家参与验收，相关意见将作为验收书的参考资料。</w:t>
      </w:r>
      <w:r/>
    </w:p>
    <w:p>
      <w:pPr>
        <w:ind w:left="492" w:hanging="491"/>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92" w:hanging="491"/>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9.6 验收合格的项目,甲方根据采购合同的约定及时向乙方支付合同款项、退还履约保证金。验收不合格的项目，甲方依法及时处理。采购合同的履行、违约责任和解决争议的方式等适用《中华人民共和国民法典（合同编）》。乙方在履约过程中有政府采购法律法规规定的违法违规情形的,甲方将及时报告本级财政部门。</w:t>
      </w:r>
      <w:r/>
    </w:p>
    <w:p>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w:t>
      </w:r>
      <w:r>
        <w:rPr>
          <w:rFonts w:ascii="宋体" w:hAnsi="宋体" w:eastAsia="宋体" w:cs="Times New Roman"/>
          <w:b/>
          <w:color w:val="auto"/>
          <w:sz w:val="24"/>
          <w:szCs w:val="24"/>
          <w:highlight w:val="none"/>
        </w:rPr>
        <w:t xml:space="preserve">、违约责任</w:t>
      </w:r>
      <w:r/>
    </w:p>
    <w:p>
      <w:pPr>
        <w:ind w:left="612" w:hanging="612"/>
        <w:spacing w:before="120" w:after="120"/>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w:t>
      </w:r>
      <w:r>
        <w:rPr>
          <w:rFonts w:ascii="宋体" w:hAnsi="宋体" w:eastAsia="宋体" w:cs="Courier New"/>
          <w:color w:val="auto"/>
          <w:sz w:val="24"/>
          <w:szCs w:val="24"/>
          <w:highlight w:val="none"/>
        </w:rPr>
        <w:t xml:space="preserve">.1 甲方无正当理由</w:t>
      </w:r>
      <w:r>
        <w:rPr>
          <w:rFonts w:hint="eastAsia" w:ascii="宋体" w:hAnsi="宋体" w:eastAsia="宋体" w:cs="Courier New"/>
          <w:color w:val="auto"/>
          <w:sz w:val="24"/>
          <w:szCs w:val="24"/>
          <w:highlight w:val="none"/>
        </w:rPr>
        <w:t xml:space="preserve">拒绝接受乙方提供服务</w:t>
      </w:r>
      <w:r>
        <w:rPr>
          <w:rFonts w:ascii="宋体" w:hAnsi="宋体" w:eastAsia="宋体" w:cs="Courier New"/>
          <w:color w:val="auto"/>
          <w:sz w:val="24"/>
          <w:szCs w:val="24"/>
          <w:highlight w:val="none"/>
        </w:rPr>
        <w:t xml:space="preserve">的，甲方向乙方偿付</w:t>
      </w:r>
      <w:r>
        <w:rPr>
          <w:rFonts w:hint="eastAsia" w:ascii="宋体" w:hAnsi="宋体" w:eastAsia="宋体" w:cs="Courier New"/>
          <w:color w:val="auto"/>
          <w:sz w:val="24"/>
          <w:szCs w:val="24"/>
          <w:highlight w:val="none"/>
        </w:rPr>
        <w:t xml:space="preserve">拒绝接受服务合同价款</w:t>
      </w:r>
      <w:r>
        <w:rPr>
          <w:rFonts w:ascii="宋体" w:hAnsi="宋体" w:eastAsia="宋体" w:cs="Courier New"/>
          <w:color w:val="auto"/>
          <w:sz w:val="24"/>
          <w:szCs w:val="24"/>
          <w:highlight w:val="none"/>
        </w:rPr>
        <w:t xml:space="preserve">总值</w:t>
      </w:r>
      <w:r>
        <w:rPr>
          <w:rFonts w:hint="eastAsia" w:ascii="宋体" w:hAnsi="宋体" w:eastAsia="宋体" w:cs="Courier New"/>
          <w:color w:val="auto"/>
          <w:sz w:val="24"/>
          <w:szCs w:val="24"/>
          <w:highlight w:val="none"/>
          <w:u w:val="single"/>
        </w:rPr>
        <w:t xml:space="preserve">    </w:t>
      </w:r>
      <w:r>
        <w:rPr>
          <w:rFonts w:ascii="宋体" w:hAnsi="宋体" w:eastAsia="宋体" w:cs="Courier New"/>
          <w:color w:val="auto"/>
          <w:sz w:val="24"/>
          <w:szCs w:val="24"/>
          <w:highlight w:val="none"/>
        </w:rPr>
        <w:t xml:space="preserve">的违约金。</w:t>
      </w:r>
      <w:r/>
    </w:p>
    <w:p>
      <w:pPr>
        <w:ind w:left="612" w:hanging="612"/>
        <w:spacing w:before="120" w:after="120"/>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w:t>
      </w:r>
      <w:r>
        <w:rPr>
          <w:rFonts w:ascii="宋体" w:hAnsi="宋体" w:eastAsia="宋体" w:cs="Courier New"/>
          <w:color w:val="auto"/>
          <w:sz w:val="24"/>
          <w:szCs w:val="24"/>
          <w:highlight w:val="none"/>
        </w:rPr>
        <w:t xml:space="preserve">.2 甲方无故逾期验收和办理</w:t>
      </w:r>
      <w:r>
        <w:rPr>
          <w:rFonts w:hint="eastAsia" w:ascii="宋体" w:hAnsi="宋体" w:eastAsia="宋体" w:cs="Courier New"/>
          <w:color w:val="auto"/>
          <w:sz w:val="24"/>
          <w:szCs w:val="24"/>
          <w:highlight w:val="none"/>
        </w:rPr>
        <w:t xml:space="preserve">合同款项</w:t>
      </w:r>
      <w:r>
        <w:rPr>
          <w:rFonts w:ascii="宋体" w:hAnsi="宋体" w:eastAsia="宋体" w:cs="Courier New"/>
          <w:color w:val="auto"/>
          <w:sz w:val="24"/>
          <w:szCs w:val="24"/>
          <w:highlight w:val="none"/>
        </w:rPr>
        <w:t xml:space="preserve">支付手续的,甲方应按逾期付款总额</w:t>
      </w:r>
      <w:r>
        <w:rPr>
          <w:rFonts w:hint="eastAsia" w:ascii="宋体" w:hAnsi="宋体" w:eastAsia="宋体" w:cs="Courier New"/>
          <w:color w:val="auto"/>
          <w:sz w:val="24"/>
          <w:szCs w:val="24"/>
          <w:highlight w:val="none"/>
          <w:u w:val="single"/>
        </w:rPr>
        <w:t xml:space="preserve">   </w:t>
      </w:r>
      <w:r>
        <w:rPr>
          <w:rFonts w:ascii="宋体" w:hAnsi="宋体" w:eastAsia="宋体" w:cs="Courier New"/>
          <w:color w:val="auto"/>
          <w:sz w:val="24"/>
          <w:szCs w:val="24"/>
          <w:highlight w:val="none"/>
        </w:rPr>
        <w:t xml:space="preserve">每日</w:t>
      </w:r>
      <w:r>
        <w:rPr>
          <w:rFonts w:hint="eastAsia" w:ascii="宋体" w:hAnsi="宋体" w:eastAsia="宋体" w:cs="Courier New"/>
          <w:color w:val="auto"/>
          <w:sz w:val="24"/>
          <w:szCs w:val="24"/>
          <w:highlight w:val="none"/>
          <w:u w:val="single"/>
        </w:rPr>
        <w:t xml:space="preserve">     </w:t>
      </w:r>
      <w:r>
        <w:rPr>
          <w:rFonts w:ascii="宋体" w:hAnsi="宋体" w:eastAsia="宋体" w:cs="Courier New"/>
          <w:color w:val="auto"/>
          <w:sz w:val="24"/>
          <w:szCs w:val="24"/>
          <w:highlight w:val="none"/>
        </w:rPr>
        <w:t xml:space="preserve">向乙方支付违约金。</w:t>
      </w:r>
      <w:r/>
    </w:p>
    <w:p>
      <w:pPr>
        <w:ind w:left="612" w:hanging="612"/>
        <w:spacing w:before="120" w:after="120"/>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w:t>
      </w:r>
      <w:r>
        <w:rPr>
          <w:rFonts w:ascii="宋体" w:hAnsi="宋体" w:eastAsia="宋体" w:cs="Courier New"/>
          <w:color w:val="auto"/>
          <w:sz w:val="24"/>
          <w:szCs w:val="24"/>
          <w:highlight w:val="none"/>
        </w:rPr>
        <w:t xml:space="preserve">.3 乙方逾期</w:t>
      </w:r>
      <w:r>
        <w:rPr>
          <w:rFonts w:hint="eastAsia" w:ascii="宋体" w:hAnsi="宋体" w:eastAsia="宋体" w:cs="Courier New"/>
          <w:color w:val="auto"/>
          <w:sz w:val="24"/>
          <w:szCs w:val="24"/>
          <w:highlight w:val="none"/>
        </w:rPr>
        <w:t xml:space="preserve">提供服务</w:t>
      </w:r>
      <w:r>
        <w:rPr>
          <w:rFonts w:ascii="宋体" w:hAnsi="宋体" w:eastAsia="宋体" w:cs="Courier New"/>
          <w:color w:val="auto"/>
          <w:sz w:val="24"/>
          <w:szCs w:val="24"/>
          <w:highlight w:val="none"/>
        </w:rPr>
        <w:t xml:space="preserve">的，乙方应按逾期</w:t>
      </w:r>
      <w:r>
        <w:rPr>
          <w:rFonts w:hint="eastAsia" w:ascii="宋体" w:hAnsi="宋体" w:eastAsia="宋体" w:cs="Courier New"/>
          <w:color w:val="auto"/>
          <w:sz w:val="24"/>
          <w:szCs w:val="24"/>
          <w:highlight w:val="none"/>
        </w:rPr>
        <w:t xml:space="preserve">提供服务合同</w:t>
      </w:r>
      <w:r>
        <w:rPr>
          <w:rFonts w:ascii="宋体" w:hAnsi="宋体" w:eastAsia="宋体" w:cs="Courier New"/>
          <w:color w:val="auto"/>
          <w:sz w:val="24"/>
          <w:szCs w:val="24"/>
          <w:highlight w:val="none"/>
        </w:rPr>
        <w:t xml:space="preserve">总额每日</w:t>
      </w:r>
      <w:r>
        <w:rPr>
          <w:rFonts w:hint="eastAsia" w:ascii="宋体" w:hAnsi="宋体" w:eastAsia="宋体" w:cs="Courier New"/>
          <w:color w:val="auto"/>
          <w:sz w:val="24"/>
          <w:szCs w:val="24"/>
          <w:highlight w:val="none"/>
          <w:u w:val="single"/>
        </w:rPr>
        <w:t xml:space="preserve">     </w:t>
      </w:r>
      <w:r>
        <w:rPr>
          <w:rFonts w:ascii="宋体" w:hAnsi="宋体" w:eastAsia="宋体" w:cs="Courier New"/>
          <w:color w:val="auto"/>
          <w:sz w:val="24"/>
          <w:szCs w:val="24"/>
          <w:highlight w:val="none"/>
        </w:rPr>
        <w:t xml:space="preserve">向甲方支付违约金，由甲方从待付</w:t>
      </w:r>
      <w:r>
        <w:rPr>
          <w:rFonts w:hint="eastAsia" w:ascii="宋体" w:hAnsi="宋体" w:eastAsia="宋体" w:cs="Courier New"/>
          <w:color w:val="auto"/>
          <w:sz w:val="24"/>
          <w:szCs w:val="24"/>
          <w:highlight w:val="none"/>
        </w:rPr>
        <w:t xml:space="preserve">合同款项</w:t>
      </w:r>
      <w:r>
        <w:rPr>
          <w:rFonts w:ascii="宋体" w:hAnsi="宋体" w:eastAsia="宋体" w:cs="Courier New"/>
          <w:color w:val="auto"/>
          <w:sz w:val="24"/>
          <w:szCs w:val="24"/>
          <w:highlight w:val="none"/>
        </w:rPr>
        <w:t xml:space="preserve">中扣除。逾期超过约定日期</w:t>
      </w:r>
      <w:r>
        <w:rPr>
          <w:rFonts w:hint="eastAsia" w:ascii="宋体" w:hAnsi="宋体" w:eastAsia="宋体" w:cs="Courier New"/>
          <w:color w:val="auto"/>
          <w:sz w:val="24"/>
          <w:szCs w:val="24"/>
          <w:highlight w:val="none"/>
          <w:u w:val="single"/>
        </w:rPr>
        <w:t xml:space="preserve">     </w:t>
      </w:r>
      <w:r>
        <w:rPr>
          <w:rFonts w:ascii="宋体" w:hAnsi="宋体" w:eastAsia="宋体" w:cs="Courier New"/>
          <w:color w:val="auto"/>
          <w:sz w:val="24"/>
          <w:szCs w:val="24"/>
          <w:highlight w:val="none"/>
        </w:rPr>
        <w:t xml:space="preserve">个工作日不能</w:t>
      </w:r>
      <w:r>
        <w:rPr>
          <w:rFonts w:hint="eastAsia" w:ascii="宋体" w:hAnsi="宋体" w:eastAsia="宋体" w:cs="Courier New"/>
          <w:color w:val="auto"/>
          <w:sz w:val="24"/>
          <w:szCs w:val="24"/>
          <w:highlight w:val="none"/>
        </w:rPr>
        <w:t xml:space="preserve">提供服务</w:t>
      </w:r>
      <w:r>
        <w:rPr>
          <w:rFonts w:ascii="宋体" w:hAnsi="宋体" w:eastAsia="宋体" w:cs="Courier New"/>
          <w:color w:val="auto"/>
          <w:sz w:val="24"/>
          <w:szCs w:val="24"/>
          <w:highlight w:val="none"/>
        </w:rPr>
        <w:t xml:space="preserve">的，甲方可解除本合同。乙方因逾期</w:t>
      </w:r>
      <w:r>
        <w:rPr>
          <w:rFonts w:hint="eastAsia" w:ascii="宋体" w:hAnsi="宋体" w:eastAsia="宋体" w:cs="Courier New"/>
          <w:color w:val="auto"/>
          <w:sz w:val="24"/>
          <w:szCs w:val="24"/>
          <w:highlight w:val="none"/>
        </w:rPr>
        <w:t xml:space="preserve">提供服务</w:t>
      </w:r>
      <w:r>
        <w:rPr>
          <w:rFonts w:ascii="宋体" w:hAnsi="宋体" w:eastAsia="宋体" w:cs="Courier New"/>
          <w:color w:val="auto"/>
          <w:sz w:val="24"/>
          <w:szCs w:val="24"/>
          <w:highlight w:val="none"/>
        </w:rPr>
        <w:t xml:space="preserve">或因其他违约行为导致甲方解除合同的，乙方应向甲方支付合同</w:t>
      </w:r>
      <w:r>
        <w:rPr>
          <w:rFonts w:hint="eastAsia" w:ascii="宋体" w:hAnsi="宋体" w:eastAsia="宋体" w:cs="Courier New"/>
          <w:color w:val="auto"/>
          <w:sz w:val="24"/>
          <w:szCs w:val="24"/>
          <w:highlight w:val="none"/>
        </w:rPr>
        <w:t xml:space="preserve">价款总额</w:t>
      </w:r>
      <w:r>
        <w:rPr>
          <w:rFonts w:hint="eastAsia" w:ascii="宋体" w:hAnsi="宋体" w:eastAsia="宋体" w:cs="Courier New"/>
          <w:color w:val="auto"/>
          <w:sz w:val="24"/>
          <w:szCs w:val="24"/>
          <w:highlight w:val="none"/>
          <w:u w:val="single"/>
        </w:rPr>
        <w:t xml:space="preserve">     </w:t>
      </w:r>
      <w:r>
        <w:rPr>
          <w:rFonts w:ascii="宋体" w:hAnsi="宋体" w:eastAsia="宋体" w:cs="Courier New"/>
          <w:color w:val="auto"/>
          <w:sz w:val="24"/>
          <w:szCs w:val="24"/>
          <w:highlight w:val="none"/>
        </w:rPr>
        <w:t xml:space="preserve">的违约金，如造成甲方损失超过违约金的，超出部分由乙方继续承担赔偿责任。 </w:t>
      </w:r>
      <w:r/>
    </w:p>
    <w:p>
      <w:pPr>
        <w:ind w:left="612" w:hanging="612"/>
        <w:spacing w:before="120" w:after="120"/>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w:t>
      </w:r>
      <w:r>
        <w:rPr>
          <w:rFonts w:ascii="宋体" w:hAnsi="宋体" w:eastAsia="宋体" w:cs="Courier New"/>
          <w:color w:val="auto"/>
          <w:sz w:val="24"/>
          <w:szCs w:val="24"/>
          <w:highlight w:val="none"/>
        </w:rPr>
        <w:t xml:space="preserve">.4 乙方</w:t>
      </w:r>
      <w:r>
        <w:rPr>
          <w:rFonts w:hint="eastAsia" w:ascii="宋体" w:hAnsi="宋体" w:eastAsia="宋体" w:cs="Courier New"/>
          <w:color w:val="auto"/>
          <w:sz w:val="24"/>
          <w:szCs w:val="24"/>
          <w:highlight w:val="none"/>
        </w:rPr>
        <w:t xml:space="preserve">所提供服务的标准</w:t>
      </w:r>
      <w:r>
        <w:rPr>
          <w:rFonts w:ascii="宋体" w:hAnsi="宋体" w:eastAsia="宋体" w:cs="Courier New"/>
          <w:color w:val="auto"/>
          <w:sz w:val="24"/>
          <w:szCs w:val="24"/>
          <w:highlight w:val="none"/>
        </w:rPr>
        <w:t xml:space="preserve">不符合合同规定及采购文件规定标准的，甲方有权</w:t>
      </w:r>
      <w:r>
        <w:rPr>
          <w:rFonts w:hint="eastAsia" w:ascii="宋体" w:hAnsi="宋体" w:eastAsia="宋体" w:cs="Courier New"/>
          <w:color w:val="auto"/>
          <w:sz w:val="24"/>
          <w:szCs w:val="24"/>
          <w:highlight w:val="none"/>
        </w:rPr>
        <w:t xml:space="preserve">拒绝接受服务</w:t>
      </w:r>
      <w:r>
        <w:rPr>
          <w:rFonts w:ascii="宋体" w:hAnsi="宋体" w:eastAsia="宋体" w:cs="Courier New"/>
          <w:color w:val="auto"/>
          <w:sz w:val="24"/>
          <w:szCs w:val="24"/>
          <w:highlight w:val="none"/>
        </w:rPr>
        <w:t xml:space="preserve">，</w:t>
      </w:r>
      <w:r>
        <w:rPr>
          <w:rFonts w:hint="eastAsia" w:ascii="宋体" w:hAnsi="宋体" w:eastAsia="宋体" w:cs="Courier New"/>
          <w:color w:val="auto"/>
          <w:sz w:val="24"/>
          <w:szCs w:val="24"/>
          <w:highlight w:val="none"/>
        </w:rPr>
        <w:t xml:space="preserve">并</w:t>
      </w:r>
      <w:r>
        <w:rPr>
          <w:rFonts w:ascii="宋体" w:hAnsi="宋体" w:eastAsia="宋体" w:cs="Courier New"/>
          <w:color w:val="auto"/>
          <w:sz w:val="24"/>
          <w:szCs w:val="24"/>
          <w:highlight w:val="none"/>
        </w:rPr>
        <w:t xml:space="preserve">可单方面解除合同。</w:t>
      </w:r>
      <w:r/>
    </w:p>
    <w:p>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十一</w:t>
      </w:r>
      <w:r>
        <w:rPr>
          <w:rFonts w:ascii="宋体" w:hAnsi="宋体" w:eastAsia="宋体" w:cs="Times New Roman"/>
          <w:b/>
          <w:color w:val="auto"/>
          <w:sz w:val="24"/>
          <w:szCs w:val="24"/>
          <w:highlight w:val="none"/>
        </w:rPr>
        <w:t xml:space="preserve">、不可抗力事件处理</w:t>
      </w:r>
      <w:r/>
    </w:p>
    <w:p>
      <w:pPr>
        <w:ind w:left="612" w:hanging="612"/>
        <w:spacing w:before="120" w:after="120"/>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w:t>
      </w:r>
      <w:r>
        <w:rPr>
          <w:rFonts w:ascii="宋体" w:hAnsi="宋体" w:eastAsia="宋体" w:cs="Courier New"/>
          <w:color w:val="auto"/>
          <w:sz w:val="24"/>
          <w:szCs w:val="24"/>
          <w:highlight w:val="none"/>
        </w:rPr>
        <w:t xml:space="preserve">.1 在合同有效期内，任何一方因不可抗力事件导致不能履行合同，则合同履行期可延长，其延长期与不可抗力影响期相同。</w:t>
      </w:r>
      <w:r/>
    </w:p>
    <w:p>
      <w:pPr>
        <w:ind w:left="612" w:hanging="612"/>
        <w:spacing w:before="120" w:after="120"/>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w:t>
      </w:r>
      <w:r>
        <w:rPr>
          <w:rFonts w:ascii="宋体" w:hAnsi="宋体" w:eastAsia="宋体" w:cs="Courier New"/>
          <w:color w:val="auto"/>
          <w:sz w:val="24"/>
          <w:szCs w:val="24"/>
          <w:highlight w:val="none"/>
        </w:rPr>
        <w:t xml:space="preserve">.2 不可抗力事件发生后，应立即通知对方，并寄送有关权威机构出具的证明。</w:t>
      </w:r>
      <w:r/>
    </w:p>
    <w:p>
      <w:pPr>
        <w:ind w:left="612" w:hanging="612"/>
        <w:spacing w:before="120" w:after="120"/>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w:t>
      </w:r>
      <w:r>
        <w:rPr>
          <w:rFonts w:ascii="宋体" w:hAnsi="宋体" w:eastAsia="宋体" w:cs="Courier New"/>
          <w:color w:val="auto"/>
          <w:sz w:val="24"/>
          <w:szCs w:val="24"/>
          <w:highlight w:val="none"/>
        </w:rPr>
        <w:t xml:space="preserve">.3 不可抗力事件延续120天以上，双方应通过友好协商，确定是否继续履行合同。</w:t>
      </w:r>
      <w:r/>
    </w:p>
    <w:p>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十二</w:t>
      </w:r>
      <w:r>
        <w:rPr>
          <w:rFonts w:ascii="宋体" w:hAnsi="宋体" w:eastAsia="宋体" w:cs="Times New Roman"/>
          <w:b/>
          <w:color w:val="auto"/>
          <w:sz w:val="24"/>
          <w:szCs w:val="24"/>
          <w:highlight w:val="none"/>
        </w:rPr>
        <w:t xml:space="preserve">、诉讼</w:t>
      </w:r>
      <w:r/>
    </w:p>
    <w:p>
      <w:pPr>
        <w:ind w:left="612" w:hanging="612"/>
        <w:spacing w:before="120" w:after="120"/>
        <w:rPr>
          <w:rFonts w:ascii="宋体" w:hAnsi="宋体" w:eastAsia="宋体" w:cs="Times New Roman"/>
          <w:color w:val="auto"/>
          <w:sz w:val="24"/>
          <w:szCs w:val="24"/>
          <w:highlight w:val="none"/>
        </w:rPr>
      </w:pPr>
      <w:r>
        <w:rPr>
          <w:rFonts w:hint="eastAsia" w:ascii="宋体" w:hAnsi="宋体" w:eastAsia="宋体" w:cs="Courier New"/>
          <w:color w:val="auto"/>
          <w:sz w:val="24"/>
          <w:szCs w:val="24"/>
          <w:highlight w:val="none"/>
        </w:rPr>
        <w:t xml:space="preserve">12</w:t>
      </w:r>
      <w:r>
        <w:rPr>
          <w:rFonts w:ascii="宋体" w:hAnsi="宋体" w:eastAsia="宋体" w:cs="Courier New"/>
          <w:color w:val="auto"/>
          <w:sz w:val="24"/>
          <w:szCs w:val="24"/>
          <w:highlight w:val="none"/>
        </w:rPr>
        <w:t xml:space="preserve">.1 双方在执行合同中所发生的一切争议，应通过协商解决。</w:t>
      </w:r>
      <w:r>
        <w:rPr>
          <w:rFonts w:ascii="宋体" w:hAnsi="宋体" w:eastAsia="宋体" w:cs="Times New Roman"/>
          <w:color w:val="auto"/>
          <w:sz w:val="24"/>
          <w:szCs w:val="24"/>
          <w:highlight w:val="none"/>
        </w:rPr>
        <w:t xml:space="preserve">如协商不成，可向合同签订地法院起诉，合同签订地在此约定为</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w:t>
      </w:r>
      <w:r/>
    </w:p>
    <w:p>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十三、其他</w:t>
      </w:r>
      <w:r/>
    </w:p>
    <w:p>
      <w:pPr>
        <w:ind w:left="624" w:hanging="624"/>
        <w:spacing w:before="120" w:after="1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13.1 本合同所有附件、招标文件、投标文件、中标通知书均为合同的有效组成部分，与本合同具有同等法律效力。</w:t>
      </w:r>
      <w:r/>
    </w:p>
    <w:p>
      <w:pPr>
        <w:ind w:left="624" w:hanging="624"/>
        <w:spacing w:before="120" w:after="1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13.2 如一方地址、电话、传真号码有变更，应在变更当日内书面通知对方，否则，应承担相应责任。</w:t>
      </w:r>
      <w:r/>
    </w:p>
    <w:p>
      <w:pPr>
        <w:ind w:left="624" w:hanging="624"/>
        <w:spacing w:before="120" w:after="1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13.3 除甲方事先书面同意外，乙方不得部分或全部转让其应履行的合同项下的义务。</w:t>
      </w:r>
      <w:r/>
    </w:p>
    <w:p>
      <w:pPr>
        <w:ind w:left="612" w:hanging="612"/>
        <w:spacing w:before="120" w:after="120"/>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w:t>
      </w:r>
      <w:r>
        <w:rPr>
          <w:rFonts w:ascii="宋体" w:hAnsi="宋体" w:eastAsia="宋体" w:cs="Courier New"/>
          <w:color w:val="auto"/>
          <w:sz w:val="24"/>
          <w:szCs w:val="24"/>
          <w:highlight w:val="none"/>
        </w:rPr>
        <w:t xml:space="preserve">.</w:t>
      </w:r>
      <w:r>
        <w:rPr>
          <w:rFonts w:hint="eastAsia" w:ascii="宋体" w:hAnsi="宋体" w:eastAsia="宋体" w:cs="Courier New"/>
          <w:color w:val="auto"/>
          <w:sz w:val="24"/>
          <w:szCs w:val="24"/>
          <w:highlight w:val="none"/>
        </w:rPr>
        <w:t xml:space="preserve">4</w:t>
      </w:r>
      <w:r>
        <w:rPr>
          <w:rFonts w:ascii="宋体" w:hAnsi="宋体" w:eastAsia="宋体" w:cs="Courier New"/>
          <w:color w:val="auto"/>
          <w:sz w:val="24"/>
          <w:szCs w:val="24"/>
          <w:highlight w:val="none"/>
        </w:rPr>
        <w:t xml:space="preserve">本合同未尽事宜，遵照</w:t>
      </w:r>
      <w:r>
        <w:rPr>
          <w:rFonts w:hint="eastAsia" w:ascii="宋体" w:hAnsi="宋体" w:eastAsia="宋体" w:cs="Courier New"/>
          <w:color w:val="auto"/>
          <w:sz w:val="24"/>
          <w:szCs w:val="24"/>
          <w:highlight w:val="none"/>
        </w:rPr>
        <w:t xml:space="preserve">《中华人民共和国民法典（合同编）》</w:t>
      </w:r>
      <w:r>
        <w:rPr>
          <w:rFonts w:ascii="宋体" w:hAnsi="宋体" w:eastAsia="宋体" w:cs="Courier New"/>
          <w:color w:val="auto"/>
          <w:sz w:val="24"/>
          <w:szCs w:val="24"/>
          <w:highlight w:val="none"/>
        </w:rPr>
        <w:t xml:space="preserve">有关条文执行。</w:t>
      </w:r>
      <w:r/>
    </w:p>
    <w:p>
      <w:pPr>
        <w:spacing w:before="120" w:after="120" w:line="6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十四</w:t>
      </w:r>
      <w:r>
        <w:rPr>
          <w:rFonts w:ascii="宋体" w:hAnsi="宋体" w:eastAsia="宋体" w:cs="Times New Roman"/>
          <w:b/>
          <w:color w:val="auto"/>
          <w:sz w:val="24"/>
          <w:szCs w:val="24"/>
          <w:highlight w:val="none"/>
        </w:rPr>
        <w:t xml:space="preserve">、合同生效</w:t>
      </w:r>
      <w:r/>
    </w:p>
    <w:p>
      <w:pPr>
        <w:ind w:left="612" w:hanging="612"/>
        <w:spacing w:before="120" w:after="120"/>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w:t>
      </w:r>
      <w:r>
        <w:rPr>
          <w:rFonts w:ascii="宋体" w:hAnsi="宋体" w:eastAsia="宋体" w:cs="Courier New"/>
          <w:color w:val="auto"/>
          <w:sz w:val="24"/>
          <w:szCs w:val="24"/>
          <w:highlight w:val="none"/>
        </w:rPr>
        <w:t xml:space="preserve">.1 合同经双方法定代表人或授权委托代</w:t>
      </w:r>
      <w:r>
        <w:rPr>
          <w:rFonts w:hint="eastAsia" w:ascii="宋体" w:hAnsi="宋体" w:eastAsia="宋体" w:cs="Courier New"/>
          <w:color w:val="auto"/>
          <w:sz w:val="24"/>
          <w:szCs w:val="24"/>
          <w:highlight w:val="none"/>
        </w:rPr>
        <w:t xml:space="preserve">表</w:t>
      </w:r>
      <w:r>
        <w:rPr>
          <w:rFonts w:ascii="宋体" w:hAnsi="宋体" w:eastAsia="宋体" w:cs="Courier New"/>
          <w:color w:val="auto"/>
          <w:sz w:val="24"/>
          <w:szCs w:val="24"/>
          <w:highlight w:val="none"/>
        </w:rPr>
        <w:t xml:space="preserve">人签字并加盖单位公章后生效。</w:t>
      </w:r>
      <w:r/>
    </w:p>
    <w:p>
      <w:pPr>
        <w:ind w:left="612" w:hanging="612"/>
        <w:spacing w:before="120" w:after="120"/>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14.2</w:t>
      </w:r>
      <w:r>
        <w:rPr>
          <w:rFonts w:ascii="宋体" w:hAnsi="宋体" w:eastAsia="宋体" w:cs="Courier New"/>
          <w:color w:val="auto"/>
          <w:sz w:val="24"/>
          <w:szCs w:val="24"/>
          <w:highlight w:val="none"/>
        </w:rPr>
        <w:t xml:space="preserve"> 本合同正本一式</w:t>
      </w:r>
      <w:r>
        <w:rPr>
          <w:rFonts w:hint="eastAsia" w:ascii="宋体" w:hAnsi="宋体" w:eastAsia="宋体" w:cs="Courier New"/>
          <w:color w:val="auto"/>
          <w:sz w:val="24"/>
          <w:szCs w:val="24"/>
          <w:highlight w:val="none"/>
          <w:u w:val="single"/>
        </w:rPr>
        <w:t xml:space="preserve">   </w:t>
      </w:r>
      <w:r>
        <w:rPr>
          <w:rFonts w:ascii="宋体" w:hAnsi="宋体" w:eastAsia="宋体" w:cs="Courier New"/>
          <w:color w:val="auto"/>
          <w:sz w:val="24"/>
          <w:szCs w:val="24"/>
          <w:highlight w:val="none"/>
        </w:rPr>
        <w:t xml:space="preserve">份</w:t>
      </w:r>
      <w:r>
        <w:rPr>
          <w:rFonts w:hint="eastAsia" w:ascii="宋体" w:hAnsi="宋体" w:eastAsia="宋体" w:cs="Courier New"/>
          <w:color w:val="auto"/>
          <w:sz w:val="24"/>
          <w:szCs w:val="24"/>
          <w:highlight w:val="none"/>
        </w:rPr>
        <w:t xml:space="preserve">。</w:t>
      </w:r>
      <w:r/>
    </w:p>
    <w:p>
      <w:pPr>
        <w:ind w:left="480" w:hanging="480"/>
        <w:spacing w:before="120" w:after="120" w:line="0" w:lineRule="atLeas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 xml:space="preserve">  </w:t>
      </w:r>
      <w:r/>
    </w:p>
    <w:p>
      <w:pPr>
        <w:ind w:left="480" w:hanging="480"/>
        <w:spacing w:before="120" w:after="120" w:line="0" w:lineRule="atLeast"/>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  </w:t>
      </w:r>
      <w:r>
        <w:rPr>
          <w:rFonts w:ascii="宋体" w:hAnsi="宋体" w:eastAsia="宋体" w:cs="Courier New"/>
          <w:color w:val="auto"/>
          <w:sz w:val="24"/>
          <w:szCs w:val="24"/>
          <w:highlight w:val="none"/>
        </w:rPr>
        <w:t xml:space="preserve">甲方：                        乙方： </w:t>
      </w:r>
      <w:r/>
    </w:p>
    <w:p>
      <w:pPr>
        <w:spacing w:before="120" w:after="120" w:line="0" w:lineRule="atLeas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 xml:space="preserve">  地址：                       </w:t>
      </w:r>
      <w:r>
        <w:rPr>
          <w:rFonts w:hint="eastAsia" w:ascii="宋体" w:hAnsi="宋体" w:eastAsia="宋体" w:cs="Courier New"/>
          <w:color w:val="auto"/>
          <w:sz w:val="24"/>
          <w:szCs w:val="24"/>
          <w:highlight w:val="none"/>
        </w:rPr>
        <w:t xml:space="preserve"> </w:t>
      </w:r>
      <w:r>
        <w:rPr>
          <w:rFonts w:ascii="宋体" w:hAnsi="宋体" w:eastAsia="宋体" w:cs="Courier New"/>
          <w:color w:val="auto"/>
          <w:sz w:val="24"/>
          <w:szCs w:val="24"/>
          <w:highlight w:val="none"/>
        </w:rPr>
        <w:t xml:space="preserve">地址： </w:t>
      </w:r>
      <w:r/>
    </w:p>
    <w:p>
      <w:pPr>
        <w:spacing w:before="120" w:after="120" w:line="0" w:lineRule="atLeast"/>
        <w:rPr>
          <w:rFonts w:ascii="宋体" w:hAnsi="宋体" w:eastAsia="宋体" w:cs="Courier New"/>
          <w:color w:val="auto"/>
          <w:sz w:val="24"/>
          <w:szCs w:val="24"/>
          <w:highlight w:val="none"/>
        </w:rPr>
      </w:pPr>
      <w:r>
        <w:rPr>
          <w:rFonts w:ascii="宋体" w:hAnsi="宋体" w:eastAsia="宋体" w:cs="Courier New"/>
          <w:color w:val="auto"/>
          <w:sz w:val="24"/>
          <w:szCs w:val="24"/>
          <w:highlight w:val="none"/>
        </w:rPr>
        <w:t xml:space="preserve">  法定代表人</w:t>
      </w:r>
      <w:r>
        <w:rPr>
          <w:rFonts w:hint="eastAsia" w:ascii="宋体" w:hAnsi="宋体" w:eastAsia="宋体" w:cs="Courier New"/>
          <w:color w:val="auto"/>
          <w:sz w:val="24"/>
          <w:szCs w:val="24"/>
          <w:highlight w:val="none"/>
        </w:rPr>
        <w:t xml:space="preserve">或授权代表</w:t>
      </w:r>
      <w:r>
        <w:rPr>
          <w:rFonts w:ascii="宋体" w:hAnsi="宋体" w:eastAsia="宋体" w:cs="Courier New"/>
          <w:color w:val="auto"/>
          <w:sz w:val="24"/>
          <w:szCs w:val="24"/>
          <w:highlight w:val="none"/>
        </w:rPr>
        <w:t xml:space="preserve">：        法定代表人</w:t>
      </w:r>
      <w:r>
        <w:rPr>
          <w:rFonts w:hint="eastAsia" w:ascii="宋体" w:hAnsi="宋体" w:eastAsia="宋体" w:cs="Courier New"/>
          <w:color w:val="auto"/>
          <w:sz w:val="24"/>
          <w:szCs w:val="24"/>
          <w:highlight w:val="none"/>
        </w:rPr>
        <w:t xml:space="preserve">或授权代表</w:t>
      </w:r>
      <w:r>
        <w:rPr>
          <w:rFonts w:ascii="宋体" w:hAnsi="宋体" w:eastAsia="宋体" w:cs="Courier New"/>
          <w:color w:val="auto"/>
          <w:sz w:val="24"/>
          <w:szCs w:val="24"/>
          <w:highlight w:val="none"/>
        </w:rPr>
        <w:t xml:space="preserve">：</w:t>
      </w:r>
      <w:r/>
    </w:p>
    <w:p>
      <w:pPr>
        <w:ind w:firstLine="240"/>
        <w:spacing w:before="120" w:after="120" w:line="0" w:lineRule="atLeast"/>
        <w:rPr>
          <w:rFonts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联系电话：                    联系电话：         </w:t>
      </w:r>
      <w:r/>
    </w:p>
    <w:p>
      <w:pPr>
        <w:ind w:firstLine="240"/>
        <w:spacing w:before="120" w:after="120" w:line="0" w:lineRule="atLeast"/>
        <w:rPr>
          <w:rFonts w:ascii="宋体" w:hAnsi="Courier New" w:eastAsia="宋体" w:cs="Courier New"/>
          <w:color w:val="auto"/>
          <w:szCs w:val="21"/>
          <w:highlight w:val="none"/>
        </w:rPr>
      </w:pPr>
      <w:r>
        <w:rPr>
          <w:rFonts w:hint="eastAsia" w:ascii="宋体" w:hAnsi="宋体" w:eastAsia="宋体" w:cs="Courier New"/>
          <w:color w:val="auto"/>
          <w:sz w:val="24"/>
          <w:szCs w:val="24"/>
          <w:highlight w:val="none"/>
        </w:rPr>
        <w:t xml:space="preserve"> </w:t>
      </w:r>
      <w:r/>
    </w:p>
    <w:p>
      <w:pPr>
        <w:spacing w:before="120" w:after="120" w:line="0" w:lineRule="atLeast"/>
        <w:rPr>
          <w:color w:val="auto"/>
          <w:highlight w:val="none"/>
        </w:rPr>
      </w:pPr>
      <w:r>
        <w:rPr>
          <w:rFonts w:hint="eastAsia" w:ascii="Times New Roman" w:hAnsi="Times New Roman" w:eastAsia="宋体" w:cs="Times New Roman"/>
          <w:color w:val="auto"/>
          <w:szCs w:val="21"/>
          <w:highlight w:val="none"/>
        </w:rPr>
        <w:t xml:space="preserve"> </w:t>
      </w:r>
      <w:r>
        <w:rPr>
          <w:rFonts w:hint="eastAsia" w:ascii="宋体" w:hAnsi="宋体" w:eastAsia="宋体" w:cs="Courier New"/>
          <w:color w:val="auto"/>
          <w:sz w:val="24"/>
          <w:szCs w:val="24"/>
          <w:highlight w:val="none"/>
        </w:rPr>
        <w:t xml:space="preserve"> </w:t>
      </w:r>
      <w:r>
        <w:rPr>
          <w:rFonts w:ascii="宋体" w:hAnsi="宋体" w:eastAsia="宋体" w:cs="Courier New"/>
          <w:color w:val="auto"/>
          <w:sz w:val="24"/>
          <w:szCs w:val="24"/>
          <w:highlight w:val="none"/>
        </w:rPr>
        <w:t xml:space="preserve">签订日期：      年  </w:t>
      </w:r>
      <w:r>
        <w:rPr>
          <w:rFonts w:hint="eastAsia" w:ascii="宋体" w:hAnsi="宋体" w:eastAsia="宋体" w:cs="Courier New"/>
          <w:color w:val="auto"/>
          <w:sz w:val="24"/>
          <w:szCs w:val="24"/>
          <w:highlight w:val="none"/>
        </w:rPr>
        <w:t xml:space="preserve">  </w:t>
      </w:r>
      <w:r>
        <w:rPr>
          <w:rFonts w:ascii="宋体" w:hAnsi="宋体" w:eastAsia="宋体" w:cs="Courier New"/>
          <w:color w:val="auto"/>
          <w:sz w:val="24"/>
          <w:szCs w:val="24"/>
          <w:highlight w:val="none"/>
        </w:rPr>
        <w:t xml:space="preserve">月  </w:t>
      </w:r>
      <w:r>
        <w:rPr>
          <w:rFonts w:hint="eastAsia" w:ascii="宋体" w:hAnsi="宋体" w:eastAsia="宋体" w:cs="Courier New"/>
          <w:color w:val="auto"/>
          <w:sz w:val="24"/>
          <w:szCs w:val="24"/>
          <w:highlight w:val="none"/>
        </w:rPr>
        <w:t xml:space="preserve"> </w:t>
      </w:r>
      <w:r>
        <w:rPr>
          <w:rFonts w:ascii="宋体" w:hAnsi="宋体" w:eastAsia="宋体" w:cs="Courier New"/>
          <w:color w:val="auto"/>
          <w:sz w:val="24"/>
          <w:szCs w:val="24"/>
          <w:highlight w:val="none"/>
        </w:rPr>
        <w:t xml:space="preserve">日</w:t>
      </w:r>
      <w:bookmarkStart w:id="37" w:name="_Hlt16619369"/>
      <w:r/>
      <w:bookmarkEnd w:id="37"/>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pStyle w:val="799"/>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pStyle w:val="799"/>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pStyle w:val="799"/>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pStyle w:val="799"/>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pStyle w:val="764"/>
        <w:numPr>
          <w:ilvl w:val="0"/>
          <w:numId w:val="3"/>
        </w:numPr>
        <w:rPr>
          <w:rFonts w:hint="eastAsia"/>
          <w:color w:val="auto"/>
          <w:highlight w:val="none"/>
        </w:rPr>
      </w:pPr>
      <w:r/>
      <w:bookmarkStart w:id="38" w:name="_Toc16818"/>
      <w:r/>
      <w:bookmarkStart w:id="39" w:name="_Toc109304974"/>
      <w:r>
        <w:rPr>
          <w:rFonts w:hint="eastAsia"/>
          <w:color w:val="auto"/>
          <w:highlight w:val="none"/>
        </w:rPr>
        <w:t xml:space="preserve">项目需求</w:t>
      </w:r>
      <w:bookmarkEnd w:id="38"/>
      <w:r/>
      <w:bookmarkEnd w:id="39"/>
      <w:r/>
      <w:r/>
    </w:p>
    <w:p>
      <w:pPr>
        <w:ind w:left="0"/>
        <w:jc w:val="both"/>
        <w:keepLines/>
        <w:keepNext/>
        <w:spacing w:before="260" w:after="260" w:line="413" w:lineRule="auto"/>
        <w:widowControl w:val="off"/>
        <w:rPr>
          <w:rFonts w:hint="eastAsia" w:ascii="宋体" w:hAnsi="宋体" w:eastAsia="黑体" w:cs="宋体"/>
          <w:b/>
          <w:bCs/>
          <w:color w:val="auto"/>
          <w:sz w:val="24"/>
          <w:szCs w:val="20"/>
          <w:highlight w:val="none"/>
          <w:lang w:eastAsia="zh-CN" w:bidi="ar-SA"/>
        </w:rPr>
        <w:outlineLvl w:val="1"/>
      </w:pPr>
      <w:r/>
      <w:bookmarkStart w:id="40" w:name="_Toc507488578"/>
      <w:r/>
      <w:bookmarkStart w:id="41" w:name="_Toc14900"/>
      <w:r/>
      <w:bookmarkStart w:id="42" w:name="_Toc14703"/>
      <w:r/>
      <w:bookmarkStart w:id="43" w:name="_Toc490947152"/>
      <w:r/>
      <w:bookmarkStart w:id="44" w:name="_Toc491694066"/>
      <w:r/>
      <w:bookmarkStart w:id="45" w:name="_Toc500148752"/>
      <w:r/>
      <w:bookmarkStart w:id="46" w:name="_Toc109304975"/>
      <w:r>
        <w:rPr>
          <w:rFonts w:hint="eastAsia" w:ascii="宋体" w:hAnsi="宋体" w:eastAsia="黑体" w:cs="宋体"/>
          <w:b/>
          <w:bCs/>
          <w:color w:val="auto"/>
          <w:sz w:val="24"/>
          <w:szCs w:val="20"/>
          <w:highlight w:val="none"/>
          <w:lang w:eastAsia="zh-CN" w:bidi="ar-SA"/>
        </w:rPr>
        <w:t xml:space="preserve">一、项目名称</w:t>
      </w:r>
      <w:bookmarkEnd w:id="40"/>
      <w:r/>
      <w:bookmarkEnd w:id="41"/>
      <w:r/>
      <w:bookmarkEnd w:id="42"/>
      <w:r/>
      <w:r/>
    </w:p>
    <w:p>
      <w:pPr>
        <w:rPr>
          <w:rFonts w:hint="eastAsia" w:ascii="Times New Roman" w:hAnsi="Times New Roman" w:eastAsia="Times New Roman" w:cs="Times New Roman"/>
          <w:color w:val="auto"/>
          <w:highlight w:val="none"/>
          <w:lang w:val="en-US" w:eastAsia="zh-CN"/>
        </w:rPr>
      </w:pPr>
      <w:r/>
      <w:bookmarkStart w:id="47" w:name="_Toc3581"/>
      <w:r>
        <w:rPr>
          <w:rFonts w:hint="eastAsia" w:ascii="宋体" w:hAnsi="宋体" w:eastAsia="宋体" w:cs="宋体"/>
          <w:bCs/>
          <w:color w:val="auto"/>
          <w:sz w:val="24"/>
          <w:szCs w:val="24"/>
          <w:highlight w:val="none"/>
          <w:lang w:val="en-US" w:eastAsia="zh-CN" w:bidi="ar-SA"/>
        </w:rPr>
        <w:t xml:space="preserve">江宁区建设局工程质量监督抽检</w:t>
      </w:r>
      <w:r/>
    </w:p>
    <w:p>
      <w:pPr>
        <w:numPr>
          <w:ilvl w:val="0"/>
          <w:numId w:val="4"/>
        </w:numPr>
        <w:ind w:left="0"/>
        <w:jc w:val="both"/>
        <w:keepLines/>
        <w:keepNext/>
        <w:spacing w:before="260" w:after="260" w:line="413" w:lineRule="auto"/>
        <w:widowControl w:val="off"/>
        <w:rPr>
          <w:rFonts w:hint="eastAsia" w:ascii="宋体" w:hAnsi="宋体" w:eastAsia="黑体" w:cs="宋体"/>
          <w:b/>
          <w:bCs/>
          <w:color w:val="auto"/>
          <w:sz w:val="24"/>
          <w:szCs w:val="20"/>
          <w:highlight w:val="none"/>
          <w:lang w:eastAsia="zh-CN" w:bidi="ar-SA"/>
        </w:rPr>
        <w:outlineLvl w:val="1"/>
      </w:pPr>
      <w:r>
        <w:rPr>
          <w:rFonts w:hint="eastAsia" w:ascii="宋体" w:hAnsi="宋体" w:eastAsia="黑体" w:cs="宋体"/>
          <w:b/>
          <w:bCs/>
          <w:color w:val="auto"/>
          <w:sz w:val="24"/>
          <w:szCs w:val="20"/>
          <w:highlight w:val="none"/>
          <w:lang w:eastAsia="zh-CN" w:bidi="ar-SA"/>
        </w:rPr>
        <w:t xml:space="preserve">项目概况</w:t>
      </w:r>
      <w:bookmarkEnd w:id="47"/>
      <w:r/>
      <w:r/>
    </w:p>
    <w:p>
      <w:pPr>
        <w:ind w:firstLine="480"/>
        <w:rPr>
          <w:rFonts w:hint="default" w:ascii="Times New Roman" w:hAnsi="Times New Roman" w:eastAsia="Times New Roman" w:cs="Times New Roman"/>
          <w:color w:val="auto"/>
          <w:highlight w:val="none"/>
          <w:lang w:val="en-US" w:eastAsia="zh-CN"/>
        </w:rPr>
      </w:pPr>
      <w:r>
        <w:rPr>
          <w:rFonts w:hint="eastAsia" w:ascii="宋体" w:hAnsi="宋体" w:eastAsia="Times New Roman" w:cs="宋体"/>
          <w:bCs/>
          <w:color w:val="auto"/>
          <w:sz w:val="24"/>
          <w:highlight w:val="none"/>
        </w:rPr>
        <w:t xml:space="preserve">（1）服务</w:t>
      </w:r>
      <w:r>
        <w:rPr>
          <w:rFonts w:hint="eastAsia" w:ascii="宋体" w:hAnsi="宋体" w:eastAsia="宋体" w:cs="宋体"/>
          <w:bCs/>
          <w:color w:val="auto"/>
          <w:sz w:val="24"/>
          <w:highlight w:val="none"/>
          <w:lang w:eastAsia="zh-CN"/>
        </w:rPr>
        <w:t xml:space="preserve">依据文件</w:t>
      </w:r>
      <w:r>
        <w:rPr>
          <w:rFonts w:hint="eastAsia" w:ascii="宋体" w:hAnsi="宋体" w:eastAsia="Times New Roman"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宁建规字【2022】1号（关于印发《南京市市政基础设施工程质量监督抽检管理办法》的通知）；宁建规字【2022】5号（关于印发《南京市房屋建筑工程质量监督抽检管理规定》的通知）</w:t>
      </w:r>
      <w:bookmarkEnd w:id="43"/>
      <w:r/>
      <w:bookmarkEnd w:id="44"/>
      <w:r/>
      <w:bookmarkEnd w:id="45"/>
      <w:r/>
      <w:r/>
    </w:p>
    <w:p>
      <w:pPr>
        <w:ind w:firstLine="480"/>
        <w:rPr>
          <w:rFonts w:hint="eastAsia" w:ascii="宋体" w:hAnsi="宋体" w:eastAsia="宋体" w:cs="宋体"/>
          <w:bCs/>
          <w:color w:val="auto"/>
          <w:sz w:val="24"/>
          <w:highlight w:val="none"/>
          <w:lang w:val="en-US" w:eastAsia="zh-CN"/>
        </w:rPr>
      </w:pPr>
      <w:r>
        <w:rPr>
          <w:rFonts w:hint="eastAsia" w:ascii="宋体" w:hAnsi="宋体" w:eastAsia="Times New Roman"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Times New Roman" w:cs="宋体"/>
          <w:bCs/>
          <w:color w:val="auto"/>
          <w:sz w:val="24"/>
          <w:highlight w:val="none"/>
        </w:rPr>
        <w:t xml:space="preserve">）服务期限：</w:t>
      </w:r>
      <w:r>
        <w:rPr>
          <w:rFonts w:hint="eastAsia" w:ascii="宋体" w:hAnsi="宋体" w:eastAsia="宋体" w:cs="宋体"/>
          <w:bCs/>
          <w:color w:val="auto"/>
          <w:sz w:val="24"/>
          <w:highlight w:val="none"/>
          <w:lang w:val="en-US" w:eastAsia="zh-CN"/>
        </w:rPr>
        <w:t xml:space="preserve">一年</w:t>
      </w:r>
      <w:r/>
    </w:p>
    <w:p>
      <w:pPr>
        <w:ind w:firstLine="480"/>
        <w:rPr>
          <w:rFonts w:hint="eastAsia" w:ascii="宋体" w:hAnsi="宋体" w:eastAsia="Times New Roman" w:cs="宋体"/>
          <w:bCs/>
          <w:color w:val="auto"/>
          <w:sz w:val="24"/>
          <w:highlight w:val="none"/>
        </w:rPr>
      </w:pPr>
      <w:r>
        <w:rPr>
          <w:rFonts w:hint="eastAsia" w:ascii="宋体" w:hAnsi="宋体" w:eastAsia="Times New Roman"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3</w:t>
      </w:r>
      <w:r>
        <w:rPr>
          <w:rFonts w:hint="eastAsia" w:ascii="宋体" w:hAnsi="宋体" w:eastAsia="Times New Roman" w:cs="宋体"/>
          <w:bCs/>
          <w:color w:val="auto"/>
          <w:sz w:val="24"/>
          <w:highlight w:val="none"/>
        </w:rPr>
        <w:t xml:space="preserve">）服务内容：</w:t>
      </w:r>
      <w:r/>
    </w:p>
    <w:p>
      <w:pPr>
        <w:ind w:firstLine="480"/>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eastAsia="zh-CN"/>
        </w:rPr>
        <w:t xml:space="preserve">监督抽检</w:t>
      </w:r>
      <w:r>
        <w:rPr>
          <w:rFonts w:hint="eastAsia" w:ascii="宋体" w:hAnsi="宋体" w:eastAsia="宋体" w:cs="宋体"/>
          <w:bCs/>
          <w:color w:val="auto"/>
          <w:sz w:val="24"/>
          <w:highlight w:val="none"/>
          <w:lang w:val="en-US" w:eastAsia="zh-CN"/>
        </w:rPr>
        <w:t xml:space="preserve">项目（</w:t>
      </w:r>
      <w:r>
        <w:rPr>
          <w:rFonts w:hint="eastAsia" w:ascii="宋体" w:hAnsi="宋体" w:eastAsia="宋体" w:cs="宋体"/>
          <w:bCs/>
          <w:color w:val="auto"/>
          <w:sz w:val="24"/>
          <w:highlight w:val="none"/>
          <w:lang w:eastAsia="zh-CN"/>
        </w:rPr>
        <w:t xml:space="preserve">宁建规字（2021）5号文《南京市建筑工程质量监督抽检规定》所含内容</w:t>
      </w:r>
      <w:r>
        <w:rPr>
          <w:rFonts w:hint="eastAsia" w:ascii="宋体" w:hAnsi="宋体" w:eastAsia="宋体" w:cs="宋体"/>
          <w:bCs/>
          <w:color w:val="auto"/>
          <w:sz w:val="24"/>
          <w:highlight w:val="none"/>
          <w:lang w:val="en-US" w:eastAsia="zh-CN"/>
        </w:rPr>
        <w:t xml:space="preserve">）。</w:t>
      </w:r>
      <w:r/>
    </w:p>
    <w:p>
      <w:pPr>
        <w:pStyle w:val="767"/>
        <w:tabs>
          <w:tab w:val="left" w:pos="1134" w:leader="none"/>
          <w:tab w:val="right" w:pos="7371" w:leader="none"/>
        </w:tabs>
        <w:rPr>
          <w:rFonts w:hint="default" w:hAnsi="Times New Roman" w:eastAsia="宋体" w:cs="Times New Roman"/>
          <w:color w:val="auto"/>
          <w:highlight w:val="none"/>
          <w:lang w:val="en-US" w:eastAsia="zh-CN"/>
        </w:rPr>
      </w:pPr>
      <w:r>
        <w:rPr>
          <w:rFonts w:hint="eastAsia" w:hAnsi="Times New Roman" w:cs="Times New Roman"/>
          <w:color w:val="auto"/>
          <w:highlight w:val="none"/>
          <w:lang w:val="en-US" w:eastAsia="zh-CN"/>
        </w:rPr>
        <w:t xml:space="preserve">    </w:t>
      </w:r>
      <w:r/>
    </w:p>
    <w:p>
      <w:pPr>
        <w:numPr>
          <w:ilvl w:val="0"/>
          <w:numId w:val="5"/>
        </w:numPr>
        <w:rPr>
          <w:rFonts w:hint="eastAsia" w:ascii="宋体" w:hAnsi="宋体" w:eastAsia="楷体" w:cs="宋体"/>
          <w:b/>
          <w:bCs/>
          <w:color w:val="auto"/>
          <w:sz w:val="24"/>
          <w:szCs w:val="44"/>
          <w:highlight w:val="none"/>
        </w:rPr>
      </w:pPr>
      <w:r>
        <w:rPr>
          <w:rFonts w:hint="eastAsia" w:ascii="宋体" w:hAnsi="宋体" w:eastAsia="楷体" w:cs="宋体"/>
          <w:b/>
          <w:bCs/>
          <w:color w:val="auto"/>
          <w:sz w:val="24"/>
          <w:szCs w:val="44"/>
          <w:highlight w:val="none"/>
        </w:rPr>
        <w:t xml:space="preserve">付款方式</w:t>
      </w:r>
      <w:r/>
    </w:p>
    <w:p>
      <w:pPr>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按季度付款,即乙方根据实际完成工作量在每季度初向甲方提出上季度工作量支付申请，在乙方向甲方开具发票后，甲方5个工作日内支付合同价款。</w:t>
      </w:r>
      <w:r/>
    </w:p>
    <w:p>
      <w:pPr>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numPr>
          <w:ilvl w:val="0"/>
          <w:numId w:val="5"/>
        </w:numPr>
        <w:rPr>
          <w:rFonts w:hint="default" w:ascii="宋体" w:hAnsi="宋体" w:eastAsia="楷体" w:cs="宋体"/>
          <w:b/>
          <w:bCs/>
          <w:color w:val="auto"/>
          <w:sz w:val="24"/>
          <w:szCs w:val="44"/>
          <w:highlight w:val="none"/>
          <w:lang w:val="en-US" w:eastAsia="zh-CN"/>
        </w:rPr>
      </w:pPr>
      <w:r>
        <w:rPr>
          <w:rFonts w:hint="eastAsia" w:ascii="宋体" w:hAnsi="宋体" w:eastAsia="楷体" w:cs="宋体"/>
          <w:b/>
          <w:bCs/>
          <w:color w:val="auto"/>
          <w:sz w:val="24"/>
          <w:szCs w:val="44"/>
          <w:highlight w:val="none"/>
          <w:lang w:val="en-US" w:eastAsia="zh-CN"/>
        </w:rPr>
        <w:t xml:space="preserve">信息对接系统</w:t>
      </w:r>
      <w:r/>
    </w:p>
    <w:p>
      <w:pPr>
        <w:numPr>
          <w:ilvl w:val="0"/>
          <w:numId w:val="0"/>
        </w:numPr>
        <w:ind w:firstLine="480"/>
        <w:rPr>
          <w:rFonts w:hint="default" w:ascii="宋体" w:hAnsi="宋体" w:eastAsia="楷体" w:cs="宋体"/>
          <w:b w:val="0"/>
          <w:bCs w:val="0"/>
          <w:color w:val="auto"/>
          <w:sz w:val="24"/>
          <w:szCs w:val="44"/>
          <w:highlight w:val="none"/>
          <w:lang w:val="en-US" w:eastAsia="zh-CN"/>
        </w:rPr>
      </w:pPr>
      <w:r>
        <w:rPr>
          <w:rFonts w:hint="eastAsia" w:ascii="宋体" w:hAnsi="宋体" w:eastAsia="楷体" w:cs="宋体"/>
          <w:b w:val="0"/>
          <w:bCs w:val="0"/>
          <w:color w:val="auto"/>
          <w:sz w:val="24"/>
          <w:szCs w:val="44"/>
          <w:highlight w:val="none"/>
          <w:lang w:val="en-US" w:eastAsia="zh-CN"/>
        </w:rPr>
        <w:t xml:space="preserve">南京监管平台系统（主要用于建筑工程质量检测报告实时上传至监管部门）</w:t>
      </w:r>
      <w:r/>
    </w:p>
    <w:p>
      <w:pPr>
        <w:numPr>
          <w:ilvl w:val="0"/>
          <w:numId w:val="0"/>
        </w:numPr>
        <w:rPr>
          <w:rFonts w:hint="default" w:ascii="宋体" w:hAnsi="宋体" w:eastAsia="楷体" w:cs="宋体"/>
          <w:b/>
          <w:bCs/>
          <w:color w:val="auto"/>
          <w:sz w:val="24"/>
          <w:szCs w:val="44"/>
          <w:highlight w:val="none"/>
          <w:lang w:val="en-US" w:eastAsia="zh-CN"/>
        </w:rPr>
      </w:pPr>
      <w:r>
        <w:rPr>
          <w:rFonts w:hint="default" w:ascii="宋体" w:hAnsi="宋体" w:eastAsia="楷体" w:cs="宋体"/>
          <w:b/>
          <w:bCs/>
          <w:color w:val="auto"/>
          <w:sz w:val="24"/>
          <w:szCs w:val="44"/>
          <w:highlight w:val="none"/>
          <w:lang w:val="en-US" w:eastAsia="zh-CN"/>
        </w:rPr>
      </w:r>
      <w:r/>
    </w:p>
    <w:p>
      <w:pPr>
        <w:numPr>
          <w:ilvl w:val="0"/>
          <w:numId w:val="0"/>
        </w:numPr>
        <w:rPr>
          <w:rFonts w:ascii="宋体" w:hAnsi="宋体" w:eastAsia="楷体" w:cs="宋体"/>
          <w:b/>
          <w:bCs/>
          <w:color w:val="auto"/>
          <w:sz w:val="24"/>
          <w:szCs w:val="44"/>
          <w:highlight w:val="none"/>
        </w:rPr>
      </w:pPr>
      <w:r>
        <w:rPr>
          <w:rFonts w:hint="eastAsia" w:ascii="宋体" w:hAnsi="宋体" w:eastAsia="楷体" w:cs="宋体"/>
          <w:b/>
          <w:bCs/>
          <w:color w:val="auto"/>
          <w:sz w:val="24"/>
          <w:szCs w:val="44"/>
          <w:highlight w:val="none"/>
          <w:lang w:val="en-US" w:eastAsia="zh-CN"/>
        </w:rPr>
        <w:t xml:space="preserve">五、</w:t>
      </w:r>
      <w:r>
        <w:rPr>
          <w:rFonts w:hint="eastAsia" w:ascii="宋体" w:hAnsi="宋体" w:eastAsia="楷体" w:cs="宋体"/>
          <w:b/>
          <w:bCs/>
          <w:color w:val="auto"/>
          <w:sz w:val="24"/>
          <w:szCs w:val="44"/>
          <w:highlight w:val="none"/>
          <w:lang w:eastAsia="zh-CN"/>
        </w:rPr>
        <w:t xml:space="preserve">报价明细</w:t>
      </w:r>
      <w:r/>
    </w:p>
    <w:tbl>
      <w:tblPr>
        <w:tblStyle w:val="774"/>
        <w:tblW w:w="8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798"/>
        <w:gridCol w:w="2197"/>
        <w:gridCol w:w="1844"/>
      </w:tblGrid>
      <w:tr>
        <w:trPr>
          <w:jc w:val="center"/>
          <w:trHeight w:val="673"/>
        </w:trPr>
        <w:tc>
          <w:tcPr>
            <w:tcW w:w="2319" w:type="dxa"/>
            <w:vAlign w:val="center"/>
            <w:textDirection w:val="lrTb"/>
            <w:noWrap w:val="false"/>
          </w:tcPr>
          <w:p>
            <w:pPr>
              <w:jc w:val="center"/>
              <w:rPr>
                <w:rFonts w:ascii="宋体" w:hAnsi="宋体" w:eastAsia="Times New Roman" w:cs="宋体"/>
                <w:bCs/>
                <w:color w:val="auto"/>
                <w:sz w:val="24"/>
                <w:highlight w:val="none"/>
              </w:rPr>
            </w:pPr>
            <w:r>
              <w:rPr>
                <w:rFonts w:hint="eastAsia" w:ascii="宋体" w:hAnsi="宋体" w:eastAsia="Times New Roman" w:cs="宋体"/>
                <w:bCs/>
                <w:color w:val="auto"/>
                <w:sz w:val="24"/>
                <w:highlight w:val="none"/>
              </w:rPr>
              <w:t xml:space="preserve">项目名称</w:t>
            </w:r>
            <w:r/>
          </w:p>
        </w:tc>
        <w:tc>
          <w:tcPr>
            <w:tcW w:w="1798" w:type="dxa"/>
            <w:vAlign w:val="center"/>
            <w:textDirection w:val="lrTb"/>
            <w:noWrap w:val="false"/>
          </w:tcPr>
          <w:p>
            <w:pPr>
              <w:jc w:val="center"/>
              <w:rPr>
                <w:rFonts w:hint="eastAsia" w:ascii="宋体" w:hAnsi="宋体" w:eastAsia="宋体" w:cs="宋体"/>
                <w:bCs/>
                <w:color w:val="auto"/>
                <w:sz w:val="24"/>
                <w:highlight w:val="none"/>
                <w:lang w:eastAsia="zh-CN"/>
              </w:rPr>
            </w:pPr>
            <w:r>
              <w:rPr>
                <w:rFonts w:hint="eastAsia" w:ascii="宋体" w:hAnsi="宋体" w:eastAsia="Times New Roman" w:cs="宋体"/>
                <w:bCs/>
                <w:color w:val="auto"/>
                <w:sz w:val="24"/>
                <w:highlight w:val="none"/>
              </w:rPr>
              <w:t xml:space="preserve">工程量</w:t>
            </w:r>
            <w:r/>
          </w:p>
        </w:tc>
        <w:tc>
          <w:tcPr>
            <w:tcW w:w="2197" w:type="dxa"/>
            <w:vAlign w:val="center"/>
            <w:textDirection w:val="lrTb"/>
            <w:noWrap w:val="false"/>
          </w:tcPr>
          <w:p>
            <w:pPr>
              <w:jc w:val="center"/>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highlight w:val="none"/>
                <w:lang w:val="en-US" w:eastAsia="zh-CN"/>
              </w:rPr>
              <w:t xml:space="preserve">限价 </w:t>
            </w:r>
            <w:r/>
          </w:p>
        </w:tc>
        <w:tc>
          <w:tcPr>
            <w:tcW w:w="1844" w:type="dxa"/>
            <w:vAlign w:val="center"/>
            <w:textDirection w:val="lrTb"/>
            <w:noWrap w:val="false"/>
          </w:tcPr>
          <w:p>
            <w:pPr>
              <w:jc w:val="center"/>
              <w:rPr>
                <w:rFonts w:hint="eastAsia" w:ascii="宋体" w:hAnsi="宋体" w:eastAsia="Times New Roman" w:cs="宋体"/>
                <w:bCs/>
                <w:color w:val="auto"/>
                <w:sz w:val="24"/>
                <w:highlight w:val="none"/>
                <w:lang w:eastAsia="zh-CN"/>
              </w:rPr>
            </w:pPr>
            <w:r>
              <w:rPr>
                <w:rFonts w:hint="eastAsia" w:ascii="宋体" w:hAnsi="宋体" w:eastAsia="Times New Roman" w:cs="宋体"/>
                <w:bCs/>
                <w:color w:val="auto"/>
                <w:sz w:val="24"/>
                <w:highlight w:val="none"/>
                <w:lang w:eastAsia="zh-CN"/>
              </w:rPr>
              <w:t xml:space="preserve">总</w:t>
            </w:r>
            <w:r>
              <w:rPr>
                <w:rFonts w:hint="eastAsia" w:ascii="宋体" w:hAnsi="宋体" w:eastAsia="Times New Roman" w:cs="宋体"/>
                <w:bCs/>
                <w:color w:val="auto"/>
                <w:sz w:val="24"/>
                <w:highlight w:val="none"/>
                <w:lang w:val="en-US" w:eastAsia="zh-CN"/>
              </w:rPr>
              <w:t xml:space="preserve">限</w:t>
            </w:r>
            <w:r>
              <w:rPr>
                <w:rFonts w:hint="eastAsia" w:ascii="宋体" w:hAnsi="宋体" w:eastAsia="Times New Roman" w:cs="宋体"/>
                <w:bCs/>
                <w:color w:val="auto"/>
                <w:sz w:val="24"/>
                <w:highlight w:val="none"/>
                <w:lang w:eastAsia="zh-CN"/>
              </w:rPr>
              <w:t xml:space="preserve">价（元）</w:t>
            </w:r>
            <w:r/>
          </w:p>
        </w:tc>
      </w:tr>
      <w:tr>
        <w:trPr>
          <w:jc w:val="center"/>
          <w:trHeight w:val="1559"/>
        </w:trPr>
        <w:tc>
          <w:tcPr>
            <w:tcW w:w="2319" w:type="dxa"/>
            <w:vAlign w:val="center"/>
            <w:textDirection w:val="lrTb"/>
            <w:noWrap w:val="false"/>
          </w:tcPr>
          <w:p>
            <w:pPr>
              <w:jc w:val="center"/>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监督抽检</w:t>
            </w:r>
            <w:r>
              <w:rPr>
                <w:rFonts w:hint="eastAsia" w:ascii="宋体" w:hAnsi="宋体" w:eastAsia="宋体" w:cs="宋体"/>
                <w:bCs/>
                <w:color w:val="auto"/>
                <w:sz w:val="24"/>
                <w:highlight w:val="none"/>
                <w:lang w:val="en-US" w:eastAsia="zh-CN"/>
              </w:rPr>
              <w:t xml:space="preserve">项目（</w:t>
            </w:r>
            <w:r>
              <w:rPr>
                <w:rFonts w:hint="eastAsia" w:ascii="宋体" w:hAnsi="宋体" w:eastAsia="宋体" w:cs="宋体"/>
                <w:bCs/>
                <w:color w:val="auto"/>
                <w:sz w:val="24"/>
                <w:highlight w:val="none"/>
                <w:lang w:eastAsia="zh-CN"/>
              </w:rPr>
              <w:t xml:space="preserve">宁建规字（2021）5号文《南京市建筑工程质量监督抽检规定》所含内容</w:t>
            </w:r>
            <w:r>
              <w:rPr>
                <w:rFonts w:hint="eastAsia" w:ascii="宋体" w:hAnsi="宋体" w:eastAsia="宋体" w:cs="宋体"/>
                <w:bCs/>
                <w:color w:val="auto"/>
                <w:sz w:val="24"/>
                <w:highlight w:val="none"/>
                <w:lang w:val="en-US" w:eastAsia="zh-CN"/>
              </w:rPr>
              <w:t xml:space="preserve">）</w:t>
            </w:r>
            <w:r/>
          </w:p>
        </w:tc>
        <w:tc>
          <w:tcPr>
            <w:tcW w:w="17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color w:val="auto"/>
                <w:sz w:val="24"/>
                <w:highlight w:val="none"/>
                <w:lang w:val="en-US" w:eastAsia="zh-CN"/>
              </w:rPr>
              <w:suppressLineNumbers w:val="0"/>
            </w:pPr>
            <w:r>
              <w:rPr>
                <w:rFonts w:hint="eastAsia" w:ascii="宋体" w:hAnsi="宋体" w:eastAsia="宋体" w:cs="宋体"/>
                <w:bCs/>
                <w:color w:val="auto"/>
                <w:sz w:val="24"/>
                <w:highlight w:val="none"/>
                <w:lang w:val="en-US" w:eastAsia="zh-CN"/>
              </w:rPr>
              <w:t xml:space="preserve">约</w:t>
            </w:r>
            <w:r>
              <w:rPr>
                <w:rFonts w:hint="eastAsia" w:ascii="宋体" w:hAnsi="宋体" w:cs="宋体"/>
                <w:bCs/>
                <w:color w:val="auto"/>
                <w:sz w:val="24"/>
                <w:highlight w:val="none"/>
                <w:lang w:val="en-US" w:eastAsia="zh-CN"/>
              </w:rPr>
              <w:t xml:space="preserve">210.24</w:t>
            </w:r>
            <w:r>
              <w:rPr>
                <w:rFonts w:hint="eastAsia" w:ascii="宋体" w:hAnsi="宋体" w:eastAsia="宋体" w:cs="宋体"/>
                <w:bCs/>
                <w:color w:val="auto"/>
                <w:sz w:val="24"/>
                <w:highlight w:val="none"/>
                <w:lang w:val="en-US" w:eastAsia="zh-CN"/>
              </w:rPr>
              <w:t xml:space="preserve">万平方米</w:t>
            </w:r>
            <w:r/>
          </w:p>
        </w:tc>
        <w:tc>
          <w:tcPr>
            <w:tcW w:w="219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color w:val="auto"/>
                <w:sz w:val="24"/>
                <w:highlight w:val="none"/>
                <w:lang w:val="en-US" w:eastAsia="zh-CN"/>
              </w:rPr>
              <w:suppressLineNumbers w:val="0"/>
            </w:pPr>
            <w:r>
              <w:rPr>
                <w:rFonts w:hint="eastAsia" w:ascii="宋体" w:hAnsi="宋体" w:eastAsia="宋体" w:cs="宋体"/>
                <w:bCs/>
                <w:color w:val="auto"/>
                <w:sz w:val="24"/>
                <w:highlight w:val="none"/>
                <w:lang w:val="en-US" w:eastAsia="zh-CN"/>
              </w:rPr>
              <w:t xml:space="preserve">2245元/万平方米</w:t>
            </w:r>
            <w:r/>
          </w:p>
        </w:tc>
        <w:tc>
          <w:tcPr>
            <w:tcW w:w="1844" w:type="dxa"/>
            <w:vAlign w:val="center"/>
            <w:textDirection w:val="lrTb"/>
            <w:noWrap w:val="false"/>
          </w:tcPr>
          <w:p>
            <w:pPr>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472000</w:t>
            </w:r>
            <w:r/>
          </w:p>
        </w:tc>
      </w:tr>
    </w:tbl>
    <w:p>
      <w:pPr>
        <w:spacing w:line="360" w:lineRule="auto"/>
        <w:rPr>
          <w:rFonts w:hint="eastAsia" w:ascii="宋体" w:hAnsi="宋体" w:cs="宋体"/>
          <w:color w:val="auto"/>
          <w:highlight w:val="none"/>
        </w:rPr>
      </w:pPr>
      <w:r>
        <w:rPr>
          <w:rFonts w:hint="eastAsia" w:ascii="宋体" w:hAnsi="宋体" w:eastAsia="宋体" w:cs="宋体"/>
          <w:b/>
          <w:color w:val="auto"/>
          <w:sz w:val="44"/>
          <w:szCs w:val="44"/>
          <w:highlight w:val="none"/>
          <w:lang w:val="en-US" w:eastAsia="zh-CN"/>
        </w:rPr>
        <mc:AlternateContent>
          <mc:Choice Requires="wpg">
            <w:drawing>
              <wp:inline xmlns:wp="http://schemas.openxmlformats.org/drawingml/2006/wordprocessingDrawing" distT="0" distB="0" distL="0" distR="0">
                <wp:extent cx="5760085" cy="8149590"/>
                <wp:effectExtent l="0" t="0" r="12065" b="3810"/>
                <wp:docPr id="4" name="图片 1" descr="宁建规字（2021）-5号关于印发《南京市房屋建筑工程质量监督抽检管理规定》的通知_页面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宁建规字（2021）-5号关于印发《南京市房屋建筑工程质量监督抽检管理规定》的通知_页面_05"/>
                        <pic:cNvPicPr>
                          <a:picLocks noChangeAspect="1"/>
                        </pic:cNvPicPr>
                        <pic:nvPr/>
                      </pic:nvPicPr>
                      <pic:blipFill>
                        <a:blip r:embed="rId13"/>
                        <a:stretch/>
                      </pic:blipFill>
                      <pic:spPr bwMode="auto">
                        <a:xfrm>
                          <a:off x="0" y="0"/>
                          <a:ext cx="5760085" cy="814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3.5pt;height:641.7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b/>
          <w:color w:val="auto"/>
          <w:sz w:val="44"/>
          <w:szCs w:val="44"/>
          <w:highlight w:val="none"/>
          <w:lang w:val="en-US" w:eastAsia="zh-CN"/>
        </w:rPr>
        <mc:AlternateContent>
          <mc:Choice Requires="wpg">
            <w:drawing>
              <wp:inline xmlns:wp="http://schemas.openxmlformats.org/drawingml/2006/wordprocessingDrawing" distT="0" distB="0" distL="0" distR="0">
                <wp:extent cx="5760085" cy="8149590"/>
                <wp:effectExtent l="0" t="0" r="12065" b="3810"/>
                <wp:docPr id="5" name="图片 2" descr="宁建规字（2021）-5号关于印发《南京市房屋建筑工程质量监督抽检管理规定》的通知_页面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宁建规字（2021）-5号关于印发《南京市房屋建筑工程质量监督抽检管理规定》的通知_页面_06"/>
                        <pic:cNvPicPr>
                          <a:picLocks noChangeAspect="1"/>
                        </pic:cNvPicPr>
                        <pic:nvPr/>
                      </pic:nvPicPr>
                      <pic:blipFill>
                        <a:blip r:embed="rId14"/>
                        <a:stretch/>
                      </pic:blipFill>
                      <pic:spPr bwMode="auto">
                        <a:xfrm>
                          <a:off x="0" y="0"/>
                          <a:ext cx="5760085" cy="814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3.5pt;height:641.7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b/>
          <w:color w:val="auto"/>
          <w:sz w:val="44"/>
          <w:szCs w:val="44"/>
          <w:highlight w:val="none"/>
          <w:lang w:val="en-US" w:eastAsia="zh-CN"/>
        </w:rPr>
        <mc:AlternateContent>
          <mc:Choice Requires="wpg">
            <w:drawing>
              <wp:inline xmlns:wp="http://schemas.openxmlformats.org/drawingml/2006/wordprocessingDrawing" distT="0" distB="0" distL="0" distR="0">
                <wp:extent cx="5760085" cy="8149590"/>
                <wp:effectExtent l="0" t="0" r="12065" b="3810"/>
                <wp:docPr id="6" name="图片 3" descr="宁建规字（2021）-5号关于印发《南京市房屋建筑工程质量监督抽检管理规定》的通知_页面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 descr="宁建规字（2021）-5号关于印发《南京市房屋建筑工程质量监督抽检管理规定》的通知_页面_07"/>
                        <pic:cNvPicPr>
                          <a:picLocks noChangeAspect="1"/>
                        </pic:cNvPicPr>
                        <pic:nvPr/>
                      </pic:nvPicPr>
                      <pic:blipFill>
                        <a:blip r:embed="rId15"/>
                        <a:stretch/>
                      </pic:blipFill>
                      <pic:spPr bwMode="auto">
                        <a:xfrm>
                          <a:off x="0" y="0"/>
                          <a:ext cx="5760085" cy="814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3.5pt;height:641.7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b/>
          <w:color w:val="auto"/>
          <w:sz w:val="44"/>
          <w:szCs w:val="44"/>
          <w:highlight w:val="none"/>
          <w:lang w:val="en-US" w:eastAsia="zh-CN"/>
        </w:rPr>
        <mc:AlternateContent>
          <mc:Choice Requires="wpg">
            <w:drawing>
              <wp:inline xmlns:wp="http://schemas.openxmlformats.org/drawingml/2006/wordprocessingDrawing" distT="0" distB="0" distL="0" distR="0">
                <wp:extent cx="5760085" cy="8149590"/>
                <wp:effectExtent l="0" t="0" r="12065" b="3810"/>
                <wp:docPr id="7" name="图片 4" descr="宁建规字（2021）-5号关于印发《南京市房屋建筑工程质量监督抽检管理规定》的通知_页面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descr="宁建规字（2021）-5号关于印发《南京市房屋建筑工程质量监督抽检管理规定》的通知_页面_08"/>
                        <pic:cNvPicPr>
                          <a:picLocks noChangeAspect="1"/>
                        </pic:cNvPicPr>
                        <pic:nvPr/>
                      </pic:nvPicPr>
                      <pic:blipFill>
                        <a:blip r:embed="rId16"/>
                        <a:stretch/>
                      </pic:blipFill>
                      <pic:spPr bwMode="auto">
                        <a:xfrm>
                          <a:off x="0" y="0"/>
                          <a:ext cx="5760085" cy="814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3.5pt;height:641.7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b/>
          <w:color w:val="auto"/>
          <w:sz w:val="44"/>
          <w:szCs w:val="44"/>
          <w:highlight w:val="none"/>
          <w:lang w:val="en-US" w:eastAsia="zh-CN"/>
        </w:rPr>
        <mc:AlternateContent>
          <mc:Choice Requires="wpg">
            <w:drawing>
              <wp:inline xmlns:wp="http://schemas.openxmlformats.org/drawingml/2006/wordprocessingDrawing" distT="0" distB="0" distL="0" distR="0">
                <wp:extent cx="5760085" cy="8149590"/>
                <wp:effectExtent l="0" t="0" r="12065" b="3810"/>
                <wp:docPr id="8" name="图片 5" descr="宁建规字（2021）-5号关于印发《南京市房屋建筑工程质量监督抽检管理规定》的通知_页面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descr="宁建规字（2021）-5号关于印发《南京市房屋建筑工程质量监督抽检管理规定》的通知_页面_09"/>
                        <pic:cNvPicPr>
                          <a:picLocks noChangeAspect="1"/>
                        </pic:cNvPicPr>
                        <pic:nvPr/>
                      </pic:nvPicPr>
                      <pic:blipFill>
                        <a:blip r:embed="rId17"/>
                        <a:stretch/>
                      </pic:blipFill>
                      <pic:spPr bwMode="auto">
                        <a:xfrm>
                          <a:off x="0" y="0"/>
                          <a:ext cx="5760085" cy="814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3.5pt;height:641.7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b/>
          <w:color w:val="auto"/>
          <w:sz w:val="44"/>
          <w:szCs w:val="44"/>
          <w:highlight w:val="none"/>
          <w:lang w:val="en-US" w:eastAsia="zh-CN"/>
        </w:rPr>
        <mc:AlternateContent>
          <mc:Choice Requires="wpg">
            <w:drawing>
              <wp:inline xmlns:wp="http://schemas.openxmlformats.org/drawingml/2006/wordprocessingDrawing" distT="0" distB="0" distL="0" distR="0">
                <wp:extent cx="5760085" cy="8149590"/>
                <wp:effectExtent l="0" t="0" r="12065" b="3810"/>
                <wp:docPr id="9" name="图片 6" descr="宁建规字（2021）-5号关于印发《南京市房屋建筑工程质量监督抽检管理规定》的通知_页面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宁建规字（2021）-5号关于印发《南京市房屋建筑工程质量监督抽检管理规定》的通知_页面_10"/>
                        <pic:cNvPicPr>
                          <a:picLocks noChangeAspect="1"/>
                        </pic:cNvPicPr>
                        <pic:nvPr/>
                      </pic:nvPicPr>
                      <pic:blipFill>
                        <a:blip r:embed="rId18"/>
                        <a:stretch/>
                      </pic:blipFill>
                      <pic:spPr bwMode="auto">
                        <a:xfrm>
                          <a:off x="0" y="0"/>
                          <a:ext cx="5760085" cy="814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3.5pt;height:641.7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b/>
          <w:color w:val="auto"/>
          <w:sz w:val="44"/>
          <w:szCs w:val="44"/>
          <w:highlight w:val="none"/>
          <w:lang w:val="en-US" w:eastAsia="zh-CN"/>
        </w:rPr>
        <mc:AlternateContent>
          <mc:Choice Requires="wpg">
            <w:drawing>
              <wp:inline xmlns:wp="http://schemas.openxmlformats.org/drawingml/2006/wordprocessingDrawing" distT="0" distB="0" distL="0" distR="0">
                <wp:extent cx="5760085" cy="8149590"/>
                <wp:effectExtent l="0" t="0" r="12065" b="3810"/>
                <wp:docPr id="10" name="图片 7" descr="宁建规字（2021）-5号关于印发《南京市房屋建筑工程质量监督抽检管理规定》的通知_页面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宁建规字（2021）-5号关于印发《南京市房屋建筑工程质量监督抽检管理规定》的通知_页面_11"/>
                        <pic:cNvPicPr>
                          <a:picLocks noChangeAspect="1"/>
                        </pic:cNvPicPr>
                        <pic:nvPr/>
                      </pic:nvPicPr>
                      <pic:blipFill>
                        <a:blip r:embed="rId19"/>
                        <a:stretch/>
                      </pic:blipFill>
                      <pic:spPr bwMode="auto">
                        <a:xfrm>
                          <a:off x="0" y="0"/>
                          <a:ext cx="5760085" cy="814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53.5pt;height:641.7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b/>
          <w:color w:val="auto"/>
          <w:sz w:val="44"/>
          <w:szCs w:val="44"/>
          <w:highlight w:val="none"/>
          <w:lang w:val="en-US" w:eastAsia="zh-CN"/>
        </w:rPr>
        <mc:AlternateContent>
          <mc:Choice Requires="wpg">
            <w:drawing>
              <wp:inline xmlns:wp="http://schemas.openxmlformats.org/drawingml/2006/wordprocessingDrawing" distT="0" distB="0" distL="0" distR="0">
                <wp:extent cx="5760085" cy="8149590"/>
                <wp:effectExtent l="0" t="0" r="12065" b="3810"/>
                <wp:docPr id="11" name="图片 8" descr="宁建规字（2021）-5号关于印发《南京市房屋建筑工程质量监督抽检管理规定》的通知_页面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宁建规字（2021）-5号关于印发《南京市房屋建筑工程质量监督抽检管理规定》的通知_页面_12"/>
                        <pic:cNvPicPr>
                          <a:picLocks noChangeAspect="1"/>
                        </pic:cNvPicPr>
                        <pic:nvPr/>
                      </pic:nvPicPr>
                      <pic:blipFill>
                        <a:blip r:embed="rId20"/>
                        <a:stretch/>
                      </pic:blipFill>
                      <pic:spPr bwMode="auto">
                        <a:xfrm>
                          <a:off x="0" y="0"/>
                          <a:ext cx="5760085" cy="814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53.5pt;height:641.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b/>
          <w:color w:val="auto"/>
          <w:sz w:val="44"/>
          <w:szCs w:val="44"/>
          <w:highlight w:val="none"/>
          <w:lang w:val="en-US" w:eastAsia="zh-CN"/>
        </w:rPr>
        <mc:AlternateContent>
          <mc:Choice Requires="wpg">
            <w:drawing>
              <wp:inline xmlns:wp="http://schemas.openxmlformats.org/drawingml/2006/wordprocessingDrawing" distT="0" distB="0" distL="0" distR="0">
                <wp:extent cx="5760085" cy="8149590"/>
                <wp:effectExtent l="0" t="0" r="12065" b="3810"/>
                <wp:docPr id="12" name="图片 9" descr="宁建规字（2021）-5号关于印发《南京市房屋建筑工程质量监督抽检管理规定》的通知_页面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descr="宁建规字（2021）-5号关于印发《南京市房屋建筑工程质量监督抽检管理规定》的通知_页面_13"/>
                        <pic:cNvPicPr>
                          <a:picLocks noChangeAspect="1"/>
                        </pic:cNvPicPr>
                        <pic:nvPr/>
                      </pic:nvPicPr>
                      <pic:blipFill>
                        <a:blip r:embed="rId21"/>
                        <a:stretch/>
                      </pic:blipFill>
                      <pic:spPr bwMode="auto">
                        <a:xfrm>
                          <a:off x="0" y="0"/>
                          <a:ext cx="5760085" cy="814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53.5pt;height:641.7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b/>
          <w:color w:val="auto"/>
          <w:sz w:val="44"/>
          <w:szCs w:val="44"/>
          <w:highlight w:val="none"/>
          <w:lang w:val="en-US" w:eastAsia="zh-CN"/>
        </w:rPr>
        <mc:AlternateContent>
          <mc:Choice Requires="wpg">
            <w:drawing>
              <wp:inline xmlns:wp="http://schemas.openxmlformats.org/drawingml/2006/wordprocessingDrawing" distT="0" distB="0" distL="0" distR="0">
                <wp:extent cx="5760085" cy="8149590"/>
                <wp:effectExtent l="0" t="0" r="12065" b="3810"/>
                <wp:docPr id="13" name="图片 10" descr="宁建规字（2021）-5号关于印发《南京市房屋建筑工程质量监督抽检管理规定》的通知_页面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0" descr="宁建规字（2021）-5号关于印发《南京市房屋建筑工程质量监督抽检管理规定》的通知_页面_14"/>
                        <pic:cNvPicPr>
                          <a:picLocks noChangeAspect="1"/>
                        </pic:cNvPicPr>
                        <pic:nvPr/>
                      </pic:nvPicPr>
                      <pic:blipFill>
                        <a:blip r:embed="rId22"/>
                        <a:stretch/>
                      </pic:blipFill>
                      <pic:spPr bwMode="auto">
                        <a:xfrm>
                          <a:off x="0" y="0"/>
                          <a:ext cx="5760085" cy="814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53.5pt;height:641.7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b/>
          <w:color w:val="auto"/>
          <w:sz w:val="44"/>
          <w:szCs w:val="44"/>
          <w:highlight w:val="none"/>
          <w:lang w:val="en-US" w:eastAsia="zh-CN"/>
        </w:rPr>
        <mc:AlternateContent>
          <mc:Choice Requires="wpg">
            <w:drawing>
              <wp:inline xmlns:wp="http://schemas.openxmlformats.org/drawingml/2006/wordprocessingDrawing" distT="0" distB="0" distL="0" distR="0">
                <wp:extent cx="5760085" cy="8149590"/>
                <wp:effectExtent l="0" t="0" r="12065" b="3810"/>
                <wp:docPr id="14" name="图片 11" descr="宁建规字（2021）-5号关于印发《南京市房屋建筑工程质量监督抽检管理规定》的通知_页面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descr="宁建规字（2021）-5号关于印发《南京市房屋建筑工程质量监督抽检管理规定》的通知_页面_15"/>
                        <pic:cNvPicPr>
                          <a:picLocks noChangeAspect="1"/>
                        </pic:cNvPicPr>
                        <pic:nvPr/>
                      </pic:nvPicPr>
                      <pic:blipFill>
                        <a:blip r:embed="rId23"/>
                        <a:stretch/>
                      </pic:blipFill>
                      <pic:spPr bwMode="auto">
                        <a:xfrm>
                          <a:off x="0" y="0"/>
                          <a:ext cx="5760085" cy="814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53.5pt;height:641.7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b/>
          <w:color w:val="auto"/>
          <w:sz w:val="44"/>
          <w:szCs w:val="44"/>
          <w:highlight w:val="none"/>
          <w:lang w:val="en-US" w:eastAsia="zh-CN"/>
        </w:rPr>
        <mc:AlternateContent>
          <mc:Choice Requires="wpg">
            <w:drawing>
              <wp:inline xmlns:wp="http://schemas.openxmlformats.org/drawingml/2006/wordprocessingDrawing" distT="0" distB="0" distL="0" distR="0">
                <wp:extent cx="5760085" cy="8149590"/>
                <wp:effectExtent l="0" t="0" r="12065" b="3810"/>
                <wp:docPr id="15" name="图片 12" descr="宁建规字（2021）-5号关于印发《南京市房屋建筑工程质量监督抽检管理规定》的通知_页面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2" descr="宁建规字（2021）-5号关于印发《南京市房屋建筑工程质量监督抽检管理规定》的通知_页面_16"/>
                        <pic:cNvPicPr>
                          <a:picLocks noChangeAspect="1"/>
                        </pic:cNvPicPr>
                        <pic:nvPr/>
                      </pic:nvPicPr>
                      <pic:blipFill>
                        <a:blip r:embed="rId24"/>
                        <a:stretch/>
                      </pic:blipFill>
                      <pic:spPr bwMode="auto">
                        <a:xfrm>
                          <a:off x="0" y="0"/>
                          <a:ext cx="5760085" cy="8149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53.5pt;height:641.7pt;mso-wrap-distance-left:0.0pt;mso-wrap-distance-top:0.0pt;mso-wrap-distance-right:0.0pt;mso-wrap-distance-bottom:0.0pt;" stroked="f">
                <v:path textboxrect="0,0,0,0"/>
                <v:imagedata r:id="rId24" o:title=""/>
              </v:shape>
            </w:pict>
          </mc:Fallback>
        </mc:AlternateContent>
      </w:r>
      <w:r/>
    </w:p>
    <w:p>
      <w:pPr>
        <w:pStyle w:val="764"/>
        <w:numPr>
          <w:ilvl w:val="0"/>
          <w:numId w:val="3"/>
        </w:numPr>
        <w:ind w:left="0" w:firstLine="0"/>
        <w:rPr>
          <w:rFonts w:hint="eastAsia"/>
          <w:color w:val="auto"/>
          <w:highlight w:val="none"/>
        </w:rPr>
      </w:pPr>
      <w:r/>
      <w:bookmarkStart w:id="48" w:name="_Toc7406"/>
      <w:r>
        <w:rPr>
          <w:rFonts w:hint="eastAsia"/>
          <w:color w:val="auto"/>
          <w:highlight w:val="none"/>
        </w:rPr>
        <w:t xml:space="preserve">评审方法及评审标准</w:t>
      </w:r>
      <w:bookmarkEnd w:id="0"/>
      <w:r/>
      <w:bookmarkEnd w:id="46"/>
      <w:r/>
      <w:bookmarkEnd w:id="48"/>
      <w:r/>
      <w:r/>
    </w:p>
    <w:p>
      <w:pPr>
        <w:ind w:firstLine="643"/>
        <w:spacing w:before="156" w:after="156"/>
        <w:rPr>
          <w:rFonts w:hint="eastAsia" w:ascii="宋体" w:hAnsi="宋体" w:cs="宋体"/>
          <w:b/>
          <w:color w:val="auto"/>
          <w:sz w:val="32"/>
          <w:szCs w:val="32"/>
          <w:highlight w:val="none"/>
        </w:rPr>
        <w:outlineLvl w:val="1"/>
      </w:pPr>
      <w:r/>
      <w:bookmarkStart w:id="49" w:name="_Toc12296"/>
      <w:r/>
      <w:bookmarkStart w:id="50" w:name="_Toc4647"/>
      <w:r/>
      <w:bookmarkStart w:id="51" w:name="_Toc17445"/>
      <w:r/>
      <w:bookmarkStart w:id="52" w:name="_Toc24217_WPSOffice_Level2"/>
      <w:r>
        <w:rPr>
          <w:rFonts w:hint="eastAsia" w:ascii="宋体" w:hAnsi="宋体" w:cs="宋体"/>
          <w:b/>
          <w:color w:val="auto"/>
          <w:sz w:val="32"/>
          <w:szCs w:val="32"/>
          <w:highlight w:val="none"/>
        </w:rPr>
        <w:t xml:space="preserve">一、资格审查</w:t>
      </w:r>
      <w:bookmarkEnd w:id="49"/>
      <w:r/>
      <w:bookmarkEnd w:id="50"/>
      <w:r/>
      <w:bookmarkEnd w:id="51"/>
      <w:r/>
      <w:bookmarkEnd w:id="52"/>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74"/>
        <w:tblW w:w="9163"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eastAsia="宋体"/>
                <w:color w:val="auto"/>
                <w:highlight w:val="none"/>
                <w:lang w:val="en-US" w:eastAsia="zh-CN"/>
              </w:rPr>
              <w:t xml:space="preserve">南京市政府采购供应商信用记录表暨信用承诺书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信用信息</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特定资格要求</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bl>
    <w:p>
      <w:pPr>
        <w:ind w:firstLine="643"/>
        <w:spacing w:before="156" w:after="156"/>
        <w:rPr>
          <w:rFonts w:hint="eastAsia" w:ascii="宋体" w:hAnsi="宋体" w:cs="宋体"/>
          <w:b/>
          <w:color w:val="auto"/>
          <w:sz w:val="32"/>
          <w:szCs w:val="32"/>
          <w:highlight w:val="none"/>
        </w:rPr>
        <w:outlineLvl w:val="1"/>
      </w:pPr>
      <w:r/>
      <w:bookmarkStart w:id="53" w:name="_Toc17529"/>
      <w:r/>
      <w:bookmarkStart w:id="54" w:name="_Toc18818"/>
      <w:r>
        <w:rPr>
          <w:rFonts w:hint="eastAsia" w:ascii="宋体" w:hAnsi="宋体" w:cs="宋体"/>
          <w:b/>
          <w:color w:val="auto"/>
          <w:sz w:val="32"/>
          <w:szCs w:val="32"/>
          <w:highlight w:val="none"/>
        </w:rPr>
        <w:t xml:space="preserve">二、符合性审查</w:t>
      </w:r>
      <w:bookmarkEnd w:id="53"/>
      <w:r/>
      <w:bookmarkEnd w:id="54"/>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文件的规定，从商务和技术角度对</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文件的有效性和完整性进行审查，以确定是否对</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74"/>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49"/>
        <w:gridCol w:w="4723"/>
      </w:tblGrid>
      <w:tr>
        <w:trPr/>
        <w:tc>
          <w:tcPr>
            <w:tcW w:w="444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72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磋商响应函</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文件的要求</w:t>
            </w:r>
            <w:r/>
          </w:p>
        </w:tc>
      </w:tr>
      <w:tr>
        <w:trPr>
          <w:trHeight w:val="287"/>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w:t>
            </w:r>
            <w:r>
              <w:rPr>
                <w:rFonts w:hint="eastAsia" w:ascii="宋体" w:hAnsi="宋体" w:cs="宋体"/>
                <w:color w:val="auto"/>
                <w:highlight w:val="none"/>
                <w:lang w:val="en-US" w:eastAsia="zh-CN"/>
              </w:rPr>
              <w:t xml:space="preserve">书</w:t>
            </w:r>
            <w:r>
              <w:rPr>
                <w:rFonts w:hint="eastAsia" w:ascii="宋体" w:hAnsi="宋体" w:cs="宋体"/>
                <w:color w:val="auto"/>
                <w:highlight w:val="none"/>
              </w:rPr>
              <w:t xml:space="preserve">或</w:t>
            </w:r>
            <w:r>
              <w:rPr>
                <w:rFonts w:hint="eastAsia" w:ascii="宋体" w:hAnsi="宋体" w:cs="宋体"/>
                <w:color w:val="auto"/>
                <w:highlight w:val="none"/>
                <w:lang w:val="en-US" w:eastAsia="zh-CN"/>
              </w:rPr>
              <w:t xml:space="preserve">法定代表人</w:t>
            </w:r>
            <w:r>
              <w:rPr>
                <w:rFonts w:hint="eastAsia" w:ascii="宋体" w:hAnsi="宋体" w:cs="宋体"/>
                <w:color w:val="auto"/>
                <w:highlight w:val="none"/>
              </w:rPr>
              <w:t xml:space="preserve">授权委托书</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文件的要求</w:t>
            </w:r>
            <w:r/>
          </w:p>
        </w:tc>
      </w:tr>
      <w:tr>
        <w:trPr>
          <w:trHeight w:val="287"/>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磋采购</w:t>
            </w:r>
            <w:r>
              <w:rPr>
                <w:rFonts w:hint="eastAsia" w:ascii="宋体" w:hAnsi="宋体" w:cs="宋体"/>
                <w:color w:val="auto"/>
                <w:highlight w:val="none"/>
              </w:rPr>
              <w:t xml:space="preserve">文件规定</w:t>
            </w:r>
            <w:r/>
          </w:p>
        </w:tc>
      </w:tr>
      <w:tr>
        <w:trPr/>
        <w:tc>
          <w:tcPr>
            <w:tcW w:w="4449"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磋商响应报价表</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文件规定（报价未超过预算或最高限价）</w:t>
            </w:r>
            <w:r/>
          </w:p>
        </w:tc>
      </w:tr>
      <w:tr>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lang w:val="en-US" w:eastAsia="zh-CN"/>
              </w:rPr>
              <w:t xml:space="preserve">响应</w:t>
            </w:r>
            <w:r>
              <w:rPr>
                <w:rFonts w:hint="eastAsia" w:ascii="宋体" w:hAnsi="宋体" w:cs="宋体"/>
                <w:color w:val="auto"/>
                <w:highlight w:val="none"/>
              </w:rPr>
              <w:t xml:space="preserve">文件对</w:t>
            </w:r>
            <w:r>
              <w:rPr>
                <w:rFonts w:hint="eastAsia" w:ascii="宋体" w:hAnsi="宋体" w:cs="宋体"/>
                <w:color w:val="auto"/>
                <w:highlight w:val="none"/>
                <w:lang w:val="en-US" w:eastAsia="zh-CN"/>
              </w:rPr>
              <w:t xml:space="preserve">磋商</w:t>
            </w:r>
            <w:r>
              <w:rPr>
                <w:rFonts w:hint="eastAsia" w:ascii="宋体" w:hAnsi="宋体" w:cs="宋体"/>
                <w:color w:val="auto"/>
                <w:highlight w:val="none"/>
              </w:rPr>
              <w:t xml:space="preserve">文件的实质性条款的响应性</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55" w:name="_Toc11959"/>
      <w:r>
        <w:rPr>
          <w:rFonts w:hint="eastAsia" w:ascii="宋体" w:hAnsi="宋体" w:cs="宋体"/>
          <w:color w:val="auto"/>
          <w:sz w:val="20"/>
          <w:highlight w:val="none"/>
        </w:rPr>
        <w:t xml:space="preserve">   </w:t>
      </w:r>
      <w:bookmarkStart w:id="56" w:name="_Toc17823"/>
      <w:r/>
      <w:bookmarkStart w:id="57" w:name="_Toc3702"/>
      <w:r>
        <w:rPr>
          <w:rFonts w:hint="eastAsia" w:ascii="宋体" w:hAnsi="宋体" w:cs="宋体"/>
          <w:b/>
          <w:color w:val="auto"/>
          <w:sz w:val="32"/>
          <w:szCs w:val="32"/>
          <w:highlight w:val="none"/>
        </w:rPr>
        <w:t xml:space="preserve">三、评分办法—综合评分法</w:t>
      </w:r>
      <w:bookmarkEnd w:id="55"/>
      <w:r/>
      <w:bookmarkEnd w:id="56"/>
      <w:r/>
      <w:bookmarkEnd w:id="57"/>
      <w:r/>
      <w:r/>
    </w:p>
    <w:p>
      <w:pPr>
        <w:pStyle w:val="1086"/>
        <w:ind w:firstLine="422"/>
        <w:spacing w:line="240" w:lineRule="auto"/>
        <w:shd w:val="clear" w:color="auto" w:fill="auto"/>
        <w:rPr>
          <w:rFonts w:hint="default" w:ascii="宋体" w:hAnsi="宋体" w:eastAsia="宋体" w:cs="宋体"/>
          <w:b/>
          <w:color w:val="auto"/>
          <w:sz w:val="28"/>
          <w:szCs w:val="28"/>
          <w:highlight w:val="none"/>
          <w:lang w:val="en-US" w:eastAsia="zh-CN"/>
        </w:rPr>
        <w:outlineLvl w:val="1"/>
      </w:pPr>
      <w:r>
        <w:rPr>
          <w:rFonts w:hint="eastAsia" w:ascii="宋体" w:hAnsi="宋体" w:cs="宋体"/>
          <w:b/>
          <w:color w:val="auto"/>
          <w:sz w:val="28"/>
          <w:szCs w:val="28"/>
          <w:highlight w:val="none"/>
          <w:lang w:val="en-US" w:eastAsia="zh-CN"/>
        </w:rPr>
        <w:t xml:space="preserve">1</w:t>
      </w:r>
      <w:r>
        <w:rPr>
          <w:rFonts w:hint="eastAsia" w:ascii="宋体" w:hAnsi="宋体" w:cs="宋体"/>
          <w:b/>
          <w:color w:val="auto"/>
          <w:sz w:val="28"/>
          <w:szCs w:val="28"/>
          <w:highlight w:val="none"/>
        </w:rPr>
        <w:t xml:space="preserve">、评审标准</w:t>
      </w:r>
      <w:r/>
    </w:p>
    <w:tbl>
      <w:tblPr>
        <w:tblStyle w:val="774"/>
        <w:tblW w:w="9510" w:type="dxa"/>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15"/>
        <w:gridCol w:w="1366"/>
        <w:gridCol w:w="5649"/>
        <w:gridCol w:w="1880"/>
      </w:tblGrid>
      <w:tr>
        <w:trPr>
          <w:jc w:val="center"/>
          <w:trHeight w:val="466" w:hRule="exact"/>
          <w:tblHeader/>
        </w:trPr>
        <w:tc>
          <w:tcPr>
            <w:tcW w:w="615" w:type="dxa"/>
            <w:vAlign w:val="center"/>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序号</w:t>
            </w:r>
            <w:r/>
          </w:p>
        </w:tc>
        <w:tc>
          <w:tcPr>
            <w:tcW w:w="1366" w:type="dxa"/>
            <w:vAlign w:val="center"/>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审查项目</w:t>
            </w:r>
            <w:r/>
          </w:p>
        </w:tc>
        <w:tc>
          <w:tcPr>
            <w:tcW w:w="5649" w:type="dxa"/>
            <w:vAlign w:val="center"/>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要求</w:t>
            </w:r>
            <w:r/>
          </w:p>
        </w:tc>
        <w:tc>
          <w:tcPr>
            <w:tcW w:w="1880" w:type="dxa"/>
            <w:vAlign w:val="center"/>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分值</w:t>
            </w:r>
            <w:r/>
          </w:p>
        </w:tc>
      </w:tr>
      <w:tr>
        <w:trPr>
          <w:jc w:val="center"/>
          <w:trHeight w:val="1335" w:hRule="exact"/>
        </w:trPr>
        <w:tc>
          <w:tcPr>
            <w:tcW w:w="615" w:type="dxa"/>
            <w:vAlign w:val="center"/>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w:t>
            </w:r>
            <w:r/>
          </w:p>
        </w:tc>
        <w:tc>
          <w:tcPr>
            <w:tcW w:w="1366" w:type="dxa"/>
            <w:vAlign w:val="center"/>
            <w:textDirection w:val="lrTb"/>
            <w:noWrap w:val="false"/>
          </w:tcPr>
          <w:p>
            <w:pPr>
              <w:jc w:val="center"/>
              <w:spacing w:line="2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价格</w:t>
            </w:r>
            <w:r/>
          </w:p>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21"/>
                <w:szCs w:val="21"/>
                <w:highlight w:val="none"/>
                <w:lang w:val="en-US" w:eastAsia="zh-CN"/>
              </w:rPr>
              <w:t xml:space="preserve">（10分）</w:t>
            </w:r>
            <w:r/>
          </w:p>
        </w:tc>
        <w:tc>
          <w:tcPr>
            <w:tcW w:w="5649" w:type="dxa"/>
            <w:vAlign w:val="center"/>
            <w:textDirection w:val="lrTb"/>
            <w:noWrap w:val="false"/>
          </w:tcPr>
          <w:p>
            <w:pP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21"/>
                <w:szCs w:val="21"/>
                <w:highlight w:val="none"/>
                <w:lang w:val="en-US" w:eastAsia="zh-CN"/>
              </w:rPr>
              <w:t xml:space="preserve">采用低价优先法计算，满足磋商文件要求且投标报价折扣最低的为基准报价，其价格分为满分。其他投标人的价格分统一按照下列公式计算：投标报价得分=（评标基准价/投标报价）×10</w:t>
            </w:r>
            <w:r/>
          </w:p>
        </w:tc>
        <w:tc>
          <w:tcPr>
            <w:tcW w:w="1880" w:type="dxa"/>
            <w:vAlign w:val="center"/>
            <w:textDirection w:val="lrTb"/>
            <w:noWrap w:val="false"/>
          </w:tcPr>
          <w:p>
            <w:pPr>
              <w:jc w:val="center"/>
              <w:spacing w:line="240" w:lineRule="exact"/>
              <w:rPr>
                <w:rFonts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10分</w:t>
            </w:r>
            <w:r/>
          </w:p>
        </w:tc>
      </w:tr>
      <w:tr>
        <w:trPr>
          <w:jc w:val="center"/>
          <w:trHeight w:val="2916" w:hRule="exact"/>
        </w:trPr>
        <w:tc>
          <w:tcPr>
            <w:tcW w:w="615" w:type="dxa"/>
            <w:vAlign w:val="center"/>
            <w:vMerge w:val="restart"/>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w:t>
            </w:r>
            <w:r/>
          </w:p>
        </w:tc>
        <w:tc>
          <w:tcPr>
            <w:tcW w:w="1366" w:type="dxa"/>
            <w:vAlign w:val="center"/>
            <w:vMerge w:val="restart"/>
            <w:textDirection w:val="lrTb"/>
            <w:noWrap w:val="false"/>
          </w:tcPr>
          <w:p>
            <w:pPr>
              <w:jc w:val="center"/>
              <w:spacing w:line="2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实施方案服务内容</w:t>
            </w:r>
            <w:r/>
          </w:p>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p>
        </w:tc>
        <w:tc>
          <w:tcPr>
            <w:tcW w:w="5649" w:type="dxa"/>
            <w:vAlign w:val="center"/>
            <w:textDirection w:val="lrTb"/>
            <w:noWrap w:val="false"/>
          </w:tcPr>
          <w:p>
            <w:pPr>
              <w:spacing w:line="2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2.1根据收集的相关资料及现场踏勘情况，投标人自行阐述检测的内容及要求、检测依据。</w:t>
            </w:r>
            <w:r/>
          </w:p>
          <w:p>
            <w:pPr>
              <w:spacing w:line="2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方案全面、详尽，符合项目特点，完全满足本项目需求的，得</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分；</w:t>
            </w:r>
            <w:r/>
          </w:p>
          <w:p>
            <w:pPr>
              <w:spacing w:line="2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方案较为全面、详尽，基本符合项目特点，</w:t>
            </w:r>
            <w:r>
              <w:rPr>
                <w:rFonts w:hint="eastAsia" w:ascii="宋体" w:hAnsi="宋体" w:cs="宋体"/>
                <w:color w:val="auto"/>
                <w:sz w:val="21"/>
                <w:szCs w:val="21"/>
                <w:highlight w:val="none"/>
                <w:lang w:val="en-US" w:eastAsia="zh-CN"/>
              </w:rPr>
              <w:t xml:space="preserve">较为</w:t>
            </w:r>
            <w:r>
              <w:rPr>
                <w:rFonts w:hint="eastAsia" w:ascii="宋体" w:hAnsi="宋体" w:eastAsia="宋体" w:cs="宋体"/>
                <w:color w:val="auto"/>
                <w:sz w:val="21"/>
                <w:szCs w:val="21"/>
                <w:highlight w:val="none"/>
                <w:lang w:val="en-US" w:eastAsia="zh-CN"/>
              </w:rPr>
              <w:t xml:space="preserve">满足本项目需求的，得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p>
          <w:p>
            <w:pPr>
              <w:spacing w:line="2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方案简单、粗略，不符合项目特点，</w:t>
            </w:r>
            <w:r>
              <w:rPr>
                <w:rFonts w:hint="eastAsia" w:ascii="宋体" w:hAnsi="宋体" w:cs="宋体"/>
                <w:color w:val="auto"/>
                <w:sz w:val="21"/>
                <w:szCs w:val="21"/>
                <w:highlight w:val="none"/>
                <w:lang w:val="en-US" w:eastAsia="zh-CN"/>
              </w:rPr>
              <w:t xml:space="preserve">简单</w:t>
            </w:r>
            <w:r>
              <w:rPr>
                <w:rFonts w:hint="eastAsia" w:ascii="宋体" w:hAnsi="宋体" w:eastAsia="宋体" w:cs="宋体"/>
                <w:color w:val="auto"/>
                <w:sz w:val="21"/>
                <w:szCs w:val="21"/>
                <w:highlight w:val="none"/>
                <w:lang w:val="en-US" w:eastAsia="zh-CN"/>
              </w:rPr>
              <w:t xml:space="preserve">满足项目需求的，得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p>
            <w:pPr>
              <w:spacing w:line="2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w:t>
            </w:r>
            <w:r>
              <w:rPr>
                <w:rFonts w:hint="eastAsia" w:ascii="宋体" w:hAnsi="宋体" w:cs="宋体"/>
                <w:color w:val="auto"/>
                <w:sz w:val="21"/>
                <w:szCs w:val="21"/>
                <w:highlight w:val="none"/>
                <w:lang w:val="en-US" w:eastAsia="zh-CN"/>
              </w:rPr>
              <w:t xml:space="preserve">过于简陋</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完全不</w:t>
            </w:r>
            <w:r>
              <w:rPr>
                <w:rFonts w:hint="eastAsia" w:ascii="宋体" w:hAnsi="宋体" w:eastAsia="宋体" w:cs="宋体"/>
                <w:color w:val="auto"/>
                <w:sz w:val="21"/>
                <w:szCs w:val="21"/>
                <w:highlight w:val="none"/>
                <w:lang w:val="en-US" w:eastAsia="zh-CN"/>
              </w:rPr>
              <w:t xml:space="preserve">符合项目特点，</w:t>
            </w:r>
            <w:r>
              <w:rPr>
                <w:rFonts w:hint="eastAsia" w:ascii="宋体" w:hAnsi="宋体" w:cs="宋体"/>
                <w:color w:val="auto"/>
                <w:sz w:val="21"/>
                <w:szCs w:val="21"/>
                <w:highlight w:val="none"/>
                <w:lang w:val="en-US" w:eastAsia="zh-CN"/>
              </w:rPr>
              <w:t xml:space="preserve">无法</w:t>
            </w:r>
            <w:r>
              <w:rPr>
                <w:rFonts w:hint="eastAsia" w:ascii="宋体" w:hAnsi="宋体" w:eastAsia="宋体" w:cs="宋体"/>
                <w:color w:val="auto"/>
                <w:sz w:val="21"/>
                <w:szCs w:val="21"/>
                <w:highlight w:val="none"/>
                <w:lang w:val="en-US" w:eastAsia="zh-CN"/>
              </w:rPr>
              <w:t xml:space="preserve">满足项目需求的，得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spacing w:line="2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未描述或不能满足项目实际需求不得分。</w:t>
            </w:r>
            <w:r/>
          </w:p>
        </w:tc>
        <w:tc>
          <w:tcPr>
            <w:tcW w:w="1880" w:type="dxa"/>
            <w:vAlign w:val="center"/>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12</w:t>
            </w:r>
            <w:r>
              <w:rPr>
                <w:rFonts w:hint="eastAsia" w:ascii="宋体" w:hAnsi="宋体" w:eastAsia="宋体" w:cs="宋体"/>
                <w:color w:val="auto"/>
                <w:sz w:val="18"/>
                <w:szCs w:val="18"/>
                <w:highlight w:val="none"/>
                <w:lang w:val="en-US" w:eastAsia="zh-CN"/>
              </w:rPr>
              <w:t xml:space="preserve">分</w:t>
            </w:r>
            <w:r/>
          </w:p>
        </w:tc>
      </w:tr>
      <w:tr>
        <w:trPr>
          <w:jc w:val="center"/>
          <w:trHeight w:val="3048" w:hRule="exact"/>
        </w:trPr>
        <w:tc>
          <w:tcPr>
            <w:tcW w:w="615" w:type="dxa"/>
            <w:vAlign w:val="center"/>
            <w:vMerge w:val="continue"/>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tcW w:w="1366" w:type="dxa"/>
            <w:vAlign w:val="center"/>
            <w:vMerge w:val="continue"/>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tcW w:w="5649"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2.2根据检查工作的要点、难点以及应对措施等方面进行评审。</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sz w:val="22"/>
                <w:szCs w:val="22"/>
                <w:lang w:val="en-US" w:eastAsia="zh-CN" w:bidi="ar-SA"/>
                <w14:ligatures w14:val="standardContextual"/>
              </w:rPr>
              <w:t xml:space="preserve">①机制、预案、协调措施清晰、准确、完整，编制合理、可行，关键节点的控制措施有力、合理、可行，得</w:t>
            </w:r>
            <w:r>
              <w:rPr>
                <w:rFonts w:hint="eastAsia" w:ascii="宋体" w:hAnsi="宋体" w:cs="宋体"/>
                <w:color w:val="000000"/>
                <w:sz w:val="22"/>
                <w:szCs w:val="22"/>
                <w:lang w:val="en-US" w:eastAsia="zh-CN" w:bidi="ar-SA"/>
                <w14:ligatures w14:val="standardContextual"/>
              </w:rPr>
              <w:t xml:space="preserve">9</w:t>
            </w:r>
            <w:r>
              <w:rPr>
                <w:rFonts w:hint="eastAsia" w:ascii="宋体" w:hAnsi="宋体" w:eastAsia="宋体" w:cs="宋体"/>
                <w:color w:val="000000"/>
                <w:sz w:val="22"/>
                <w:szCs w:val="22"/>
                <w:lang w:val="en-US" w:eastAsia="zh-CN" w:bidi="ar-SA"/>
                <w14:ligatures w14:val="standardContextual"/>
              </w:rPr>
              <w:t xml:space="preserve">分；</w:t>
            </w:r>
            <w:r>
              <w:rPr>
                <w:rFonts w:hint="eastAsia" w:ascii="宋体" w:hAnsi="宋体" w:eastAsia="宋体" w:cs="宋体"/>
                <w:color w:val="000000"/>
                <w:sz w:val="22"/>
                <w:szCs w:val="22"/>
                <w:lang w:val="en-US" w:eastAsia="zh-CN" w:bidi="ar-SA"/>
                <w14:ligatures w14:val="standardContextual"/>
              </w:rPr>
              <w:br/>
            </w:r>
            <w:r>
              <w:rPr>
                <w:rFonts w:hint="eastAsia" w:ascii="宋体" w:hAnsi="宋体" w:eastAsia="宋体" w:cs="宋体"/>
                <w:color w:val="000000"/>
                <w:sz w:val="22"/>
                <w:szCs w:val="22"/>
                <w:lang w:val="en-US" w:eastAsia="zh-CN" w:bidi="ar-SA"/>
                <w14:ligatures w14:val="standardContextual"/>
              </w:rPr>
              <w:t xml:space="preserve">②机制、预案、协调措施基本准确，方案编制基本合理，但可行性较差，得</w:t>
            </w:r>
            <w:r>
              <w:rPr>
                <w:rFonts w:hint="eastAsia" w:ascii="宋体" w:hAnsi="宋体" w:cs="宋体"/>
                <w:color w:val="000000"/>
                <w:sz w:val="22"/>
                <w:szCs w:val="22"/>
                <w:lang w:val="en-US" w:eastAsia="zh-CN" w:bidi="ar-SA"/>
                <w14:ligatures w14:val="standardContextual"/>
              </w:rPr>
              <w:t xml:space="preserve">6</w:t>
            </w:r>
            <w:r>
              <w:rPr>
                <w:rFonts w:hint="eastAsia" w:ascii="宋体" w:hAnsi="宋体" w:eastAsia="宋体" w:cs="宋体"/>
                <w:color w:val="000000"/>
                <w:sz w:val="22"/>
                <w:szCs w:val="22"/>
                <w:lang w:val="en-US" w:eastAsia="zh-CN" w:bidi="ar-SA"/>
                <w14:ligatures w14:val="standardContextual"/>
              </w:rPr>
              <w:t xml:space="preserve">分；</w:t>
            </w:r>
            <w:r>
              <w:rPr>
                <w:rFonts w:hint="eastAsia" w:ascii="宋体" w:hAnsi="宋体" w:eastAsia="宋体" w:cs="宋体"/>
                <w:color w:val="000000"/>
                <w:sz w:val="22"/>
                <w:szCs w:val="22"/>
                <w:lang w:val="en-US" w:eastAsia="zh-CN" w:bidi="ar-SA"/>
                <w14:ligatures w14:val="standardContextual"/>
              </w:rPr>
              <w:br/>
            </w:r>
            <w:r>
              <w:rPr>
                <w:rFonts w:hint="eastAsia" w:ascii="宋体" w:hAnsi="宋体" w:eastAsia="宋体" w:cs="宋体"/>
                <w:color w:val="000000"/>
                <w:sz w:val="22"/>
                <w:szCs w:val="22"/>
                <w:lang w:val="en-US" w:eastAsia="zh-CN" w:bidi="ar-SA"/>
                <w14:ligatures w14:val="standardContextual"/>
              </w:rPr>
              <w:t xml:space="preserve">③方案编制不明确，缺乏关键节点的控制措施、缺乏可行性和合理性，得</w:t>
            </w:r>
            <w:r>
              <w:rPr>
                <w:rFonts w:hint="eastAsia" w:ascii="宋体" w:hAnsi="宋体" w:cs="宋体"/>
                <w:color w:val="000000"/>
                <w:sz w:val="22"/>
                <w:szCs w:val="22"/>
                <w:lang w:val="en-US" w:eastAsia="zh-CN" w:bidi="ar-SA"/>
                <w14:ligatures w14:val="standardContextual"/>
              </w:rPr>
              <w:t xml:space="preserve">3</w:t>
            </w:r>
            <w:r>
              <w:rPr>
                <w:rFonts w:hint="eastAsia" w:ascii="宋体" w:hAnsi="宋体" w:eastAsia="宋体" w:cs="宋体"/>
                <w:color w:val="000000"/>
                <w:sz w:val="22"/>
                <w:szCs w:val="22"/>
                <w:lang w:val="en-US" w:eastAsia="zh-CN" w:bidi="ar-SA"/>
                <w14:ligatures w14:val="standardContextual"/>
              </w:rPr>
              <w:t xml:space="preserve">分；</w:t>
            </w:r>
            <w:r>
              <w:rPr>
                <w:rFonts w:hint="eastAsia" w:ascii="宋体" w:hAnsi="宋体" w:eastAsia="宋体" w:cs="宋体"/>
                <w:color w:val="000000"/>
                <w:sz w:val="22"/>
                <w:szCs w:val="22"/>
                <w:lang w:val="en-US" w:eastAsia="zh-CN" w:bidi="ar-SA"/>
                <w14:ligatures w14:val="standardContextual"/>
              </w:rPr>
              <w:br/>
            </w:r>
            <w:r>
              <w:rPr>
                <w:rFonts w:hint="eastAsia" w:ascii="宋体" w:hAnsi="宋体" w:eastAsia="宋体" w:cs="宋体"/>
                <w:color w:val="000000"/>
                <w:sz w:val="22"/>
                <w:szCs w:val="22"/>
                <w:lang w:val="en-US" w:eastAsia="zh-CN" w:bidi="ar-SA"/>
                <w14:ligatures w14:val="standardContextual"/>
              </w:rPr>
              <w:t xml:space="preserve">④未描述或不能满足项目实际需求不得分。</w:t>
            </w:r>
            <w:r/>
          </w:p>
        </w:tc>
        <w:tc>
          <w:tcPr>
            <w:tcW w:w="1880" w:type="dxa"/>
            <w:vAlign w:val="center"/>
            <w:textDirection w:val="lrTb"/>
            <w:noWrap w:val="false"/>
          </w:tcPr>
          <w:p>
            <w:pPr>
              <w:jc w:val="center"/>
              <w:spacing w:line="240" w:lineRule="exact"/>
              <w:rPr>
                <w:rFonts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9分</w:t>
            </w:r>
            <w:r/>
          </w:p>
        </w:tc>
      </w:tr>
      <w:tr>
        <w:trPr>
          <w:jc w:val="center"/>
          <w:trHeight w:val="2598" w:hRule="exact"/>
        </w:trPr>
        <w:tc>
          <w:tcPr>
            <w:tcW w:w="615" w:type="dxa"/>
            <w:vAlign w:val="center"/>
            <w:vMerge w:val="continue"/>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tcW w:w="1366" w:type="dxa"/>
            <w:vAlign w:val="center"/>
            <w:vMerge w:val="continue"/>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tcW w:w="5649"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2.3根据检查工作的程序、检查的方法、检查频率、检查手段等方面进行评审。</w:t>
            </w:r>
            <w:r/>
          </w:p>
          <w:p>
            <w:pPr>
              <w:ind w:firstLine="0"/>
              <w:jc w:val="left"/>
              <w:spacing w:line="300" w:lineRule="exact"/>
              <w:rPr>
                <w:rFonts w:hAnsi="宋体" w:cs="方正仿宋_GBK"/>
                <w:b w:val="0"/>
                <w:color w:val="000000"/>
                <w:position w:val="0"/>
                <w:sz w:val="21"/>
                <w:szCs w:val="21"/>
              </w:rPr>
            </w:pPr>
            <w:r>
              <w:rPr>
                <w:rFonts w:hint="eastAsia" w:hAnsi="宋体" w:cs="方正仿宋_GBK"/>
                <w:b w:val="0"/>
                <w:color w:val="000000"/>
                <w:position w:val="0"/>
                <w:sz w:val="21"/>
                <w:szCs w:val="21"/>
                <w:lang w:val="en-US" w:eastAsia="zh-CN"/>
              </w:rPr>
              <w:t xml:space="preserve">①</w:t>
            </w:r>
            <w:r>
              <w:rPr>
                <w:rFonts w:hint="eastAsia" w:hAnsi="宋体" w:cs="方正仿宋_GBK"/>
                <w:b w:val="0"/>
                <w:color w:val="000000"/>
                <w:position w:val="0"/>
                <w:sz w:val="21"/>
                <w:szCs w:val="21"/>
                <w:lang w:val="zh-CN"/>
              </w:rPr>
              <w:t xml:space="preserve">方案内容完整、</w:t>
            </w:r>
            <w:r>
              <w:rPr>
                <w:rFonts w:hint="eastAsia" w:hAnsi="宋体" w:cs="方正仿宋_GBK"/>
                <w:b w:val="0"/>
                <w:color w:val="000000"/>
                <w:position w:val="0"/>
                <w:sz w:val="21"/>
                <w:szCs w:val="21"/>
              </w:rPr>
              <w:t xml:space="preserve">科学详实，</w:t>
            </w:r>
            <w:r>
              <w:rPr>
                <w:rFonts w:hint="eastAsia" w:hAnsi="宋体" w:cs="方正仿宋_GBK"/>
                <w:b w:val="0"/>
                <w:color w:val="000000"/>
                <w:position w:val="0"/>
                <w:sz w:val="21"/>
                <w:szCs w:val="21"/>
                <w:lang w:val="zh-CN"/>
              </w:rPr>
              <w:t xml:space="preserve">清晰思路、合理</w:t>
            </w:r>
            <w:r>
              <w:rPr>
                <w:rFonts w:hint="eastAsia" w:hAnsi="宋体" w:cs="方正仿宋_GBK"/>
                <w:b w:val="0"/>
                <w:color w:val="000000"/>
                <w:position w:val="0"/>
                <w:sz w:val="21"/>
                <w:szCs w:val="21"/>
              </w:rPr>
              <w:t xml:space="preserve">，针对性和可操作性强</w:t>
            </w:r>
            <w:r>
              <w:rPr>
                <w:rFonts w:hint="eastAsia" w:hAnsi="宋体" w:cs="方正仿宋_GBK"/>
                <w:b w:val="0"/>
                <w:color w:val="000000"/>
                <w:position w:val="0"/>
                <w:sz w:val="21"/>
                <w:szCs w:val="21"/>
                <w:lang w:val="zh-CN"/>
              </w:rPr>
              <w:t xml:space="preserve">的得</w:t>
            </w:r>
            <w:r>
              <w:rPr>
                <w:rFonts w:hint="eastAsia" w:hAnsi="宋体" w:cs="方正仿宋_GBK"/>
                <w:b w:val="0"/>
                <w:color w:val="000000"/>
                <w:position w:val="0"/>
                <w:sz w:val="21"/>
                <w:szCs w:val="21"/>
                <w:lang w:val="en-US" w:eastAsia="zh-CN"/>
              </w:rPr>
              <w:t xml:space="preserve">9</w:t>
            </w:r>
            <w:r>
              <w:rPr>
                <w:rFonts w:hint="eastAsia" w:hAnsi="宋体" w:cs="方正仿宋_GBK"/>
                <w:b w:val="0"/>
                <w:color w:val="000000"/>
                <w:position w:val="0"/>
                <w:sz w:val="21"/>
                <w:szCs w:val="21"/>
                <w:lang w:val="zh-CN"/>
              </w:rPr>
              <w:t xml:space="preserve">分；</w:t>
            </w:r>
            <w:r/>
          </w:p>
          <w:p>
            <w:pPr>
              <w:pStyle w:val="1092"/>
              <w:ind w:firstLine="0"/>
              <w:spacing w:line="240" w:lineRule="auto"/>
              <w:rPr>
                <w:rFonts w:hint="eastAsia" w:hAnsi="宋体" w:cs="方正仿宋_GBK"/>
                <w:b w:val="0"/>
                <w:color w:val="000000"/>
                <w:position w:val="0"/>
                <w:sz w:val="21"/>
                <w:szCs w:val="21"/>
                <w:lang w:val="zh-CN"/>
              </w:rPr>
            </w:pPr>
            <w:r>
              <w:rPr>
                <w:rFonts w:hint="eastAsia" w:hAnsi="宋体" w:cs="方正仿宋_GBK"/>
                <w:b w:val="0"/>
                <w:color w:val="000000"/>
                <w:position w:val="0"/>
                <w:sz w:val="21"/>
                <w:szCs w:val="21"/>
                <w:lang w:val="en-US" w:eastAsia="zh-CN"/>
              </w:rPr>
              <w:t xml:space="preserve">②</w:t>
            </w:r>
            <w:r>
              <w:rPr>
                <w:rFonts w:hint="eastAsia" w:hAnsi="宋体" w:cs="方正仿宋_GBK"/>
                <w:b w:val="0"/>
                <w:color w:val="000000"/>
                <w:position w:val="0"/>
                <w:sz w:val="21"/>
                <w:szCs w:val="21"/>
                <w:lang w:val="zh-CN"/>
              </w:rPr>
              <w:t xml:space="preserve">方案内容</w:t>
            </w:r>
            <w:r>
              <w:rPr>
                <w:rFonts w:hint="eastAsia" w:cs="方正仿宋_GBK"/>
                <w:b w:val="0"/>
                <w:color w:val="000000"/>
                <w:position w:val="0"/>
                <w:sz w:val="21"/>
                <w:szCs w:val="21"/>
                <w:lang w:val="en-US" w:eastAsia="zh-CN"/>
              </w:rPr>
              <w:t xml:space="preserve">较</w:t>
            </w:r>
            <w:r>
              <w:rPr>
                <w:rFonts w:hint="eastAsia" w:hAnsi="宋体" w:cs="方正仿宋_GBK"/>
                <w:b w:val="0"/>
                <w:color w:val="000000"/>
                <w:position w:val="0"/>
                <w:sz w:val="21"/>
                <w:szCs w:val="21"/>
                <w:lang w:val="zh-CN"/>
              </w:rPr>
              <w:t xml:space="preserve">完整，</w:t>
            </w:r>
            <w:r>
              <w:rPr>
                <w:rFonts w:hint="eastAsia" w:ascii="宋体" w:hAnsi="宋体" w:eastAsia="宋体" w:cs="宋体"/>
                <w:color w:val="000000"/>
                <w:sz w:val="22"/>
                <w:szCs w:val="22"/>
                <w:lang w:val="en-US" w:eastAsia="zh-CN" w:bidi="ar-SA"/>
                <w14:ligatures w14:val="standardContextual"/>
              </w:rPr>
              <w:t xml:space="preserve">基本符合项目特点，基本满足本项目需求的，得</w:t>
            </w:r>
            <w:r>
              <w:rPr>
                <w:rFonts w:hint="eastAsia" w:hAnsi="宋体" w:cs="宋体"/>
                <w:color w:val="000000"/>
                <w:sz w:val="22"/>
                <w:szCs w:val="22"/>
                <w:lang w:val="en-US" w:eastAsia="zh-CN" w:bidi="ar-SA"/>
                <w14:ligatures w14:val="standardContextual"/>
              </w:rPr>
              <w:t xml:space="preserve">6</w:t>
            </w:r>
            <w:r>
              <w:rPr>
                <w:rFonts w:hint="eastAsia" w:ascii="宋体" w:hAnsi="宋体" w:eastAsia="宋体" w:cs="宋体"/>
                <w:color w:val="000000"/>
                <w:sz w:val="22"/>
                <w:szCs w:val="22"/>
                <w:lang w:val="en-US" w:eastAsia="zh-CN" w:bidi="ar-SA"/>
                <w14:ligatures w14:val="standardContextual"/>
              </w:rPr>
              <w:t xml:space="preserve">分；</w:t>
            </w:r>
            <w:r/>
          </w:p>
          <w:p>
            <w:pPr>
              <w:ind w:firstLine="0"/>
              <w:jc w:val="left"/>
              <w:spacing w:line="300" w:lineRule="exact"/>
              <w:rPr>
                <w:rFonts w:hAnsi="宋体" w:cs="方正仿宋_GBK"/>
                <w:b w:val="0"/>
                <w:color w:val="000000"/>
                <w:position w:val="0"/>
                <w:sz w:val="21"/>
                <w:szCs w:val="21"/>
              </w:rPr>
            </w:pPr>
            <w:r>
              <w:rPr>
                <w:rFonts w:hint="eastAsia" w:hAnsi="宋体" w:cs="方正仿宋_GBK"/>
                <w:b w:val="0"/>
                <w:color w:val="000000"/>
                <w:position w:val="0"/>
                <w:sz w:val="21"/>
                <w:szCs w:val="21"/>
                <w:lang w:val="en-US" w:eastAsia="zh-CN"/>
              </w:rPr>
              <w:t xml:space="preserve">③方案较简单，</w:t>
            </w:r>
            <w:r>
              <w:rPr>
                <w:rFonts w:hint="eastAsia" w:hAnsi="宋体" w:cs="方正仿宋_GBK"/>
                <w:b w:val="0"/>
                <w:color w:val="000000"/>
                <w:position w:val="0"/>
                <w:sz w:val="21"/>
                <w:szCs w:val="21"/>
              </w:rPr>
              <w:t xml:space="preserve">针对性和可操作性一般，</w:t>
            </w:r>
            <w:r>
              <w:rPr>
                <w:rFonts w:hint="eastAsia" w:hAnsi="宋体" w:cs="方正仿宋_GBK"/>
                <w:b w:val="0"/>
                <w:color w:val="000000"/>
                <w:position w:val="0"/>
                <w:sz w:val="21"/>
                <w:szCs w:val="21"/>
                <w:lang w:val="zh-CN"/>
              </w:rPr>
              <w:t xml:space="preserve">思路较为清晰合理，但内容不完整有欠缺的得</w:t>
            </w:r>
            <w:r>
              <w:rPr>
                <w:rFonts w:hint="eastAsia" w:hAnsi="宋体" w:cs="方正仿宋_GBK"/>
                <w:b w:val="0"/>
                <w:color w:val="000000"/>
                <w:position w:val="0"/>
                <w:sz w:val="21"/>
                <w:szCs w:val="21"/>
                <w:lang w:val="en-US" w:eastAsia="zh-CN"/>
              </w:rPr>
              <w:t xml:space="preserve">3</w:t>
            </w:r>
            <w:r>
              <w:rPr>
                <w:rFonts w:hint="eastAsia" w:hAnsi="宋体" w:cs="方正仿宋_GBK"/>
                <w:b w:val="0"/>
                <w:color w:val="000000"/>
                <w:position w:val="0"/>
                <w:sz w:val="21"/>
                <w:szCs w:val="21"/>
                <w:lang w:val="zh-CN"/>
              </w:rPr>
              <w:t xml:space="preserve">分；</w:t>
            </w:r>
            <w:r/>
          </w:p>
          <w:p>
            <w:pPr>
              <w:rPr>
                <w:rFonts w:hint="eastAsia" w:ascii="宋体" w:hAnsi="宋体" w:eastAsia="宋体" w:cs="宋体"/>
                <w:color w:val="auto"/>
                <w:sz w:val="21"/>
                <w:szCs w:val="21"/>
                <w:highlight w:val="none"/>
                <w:lang w:val="en-US" w:eastAsia="zh-CN"/>
              </w:rPr>
            </w:pPr>
            <w:r>
              <w:rPr>
                <w:rFonts w:hint="eastAsia" w:cs="宋体"/>
                <w:color w:val="000000"/>
                <w:sz w:val="22"/>
                <w:szCs w:val="22"/>
              </w:rPr>
              <w:t xml:space="preserve">④未描述或不能满足项目实际需求不得分。</w:t>
            </w:r>
            <w:r/>
          </w:p>
        </w:tc>
        <w:tc>
          <w:tcPr>
            <w:tcW w:w="1880" w:type="dxa"/>
            <w:vAlign w:val="center"/>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9分</w:t>
            </w:r>
            <w:r/>
          </w:p>
        </w:tc>
      </w:tr>
      <w:tr>
        <w:trPr>
          <w:jc w:val="center"/>
          <w:trHeight w:val="2635" w:hRule="exact"/>
        </w:trPr>
        <w:tc>
          <w:tcPr>
            <w:tcW w:w="615" w:type="dxa"/>
            <w:vAlign w:val="center"/>
            <w:vMerge w:val="continue"/>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tcW w:w="1366" w:type="dxa"/>
            <w:vAlign w:val="center"/>
            <w:vMerge w:val="continue"/>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tcW w:w="5649" w:type="dxa"/>
            <w:vAlign w:val="center"/>
            <w:textDirection w:val="lrTb"/>
            <w:noWrap w:val="false"/>
          </w:tcPr>
          <w:p>
            <w:pPr>
              <w:ind w:firstLine="0"/>
              <w:jc w:val="left"/>
              <w:spacing w:line="300" w:lineRule="exact"/>
              <w:rPr>
                <w:rFonts w:hAnsi="宋体" w:cs="方正仿宋_GBK"/>
                <w:b w:val="0"/>
                <w:color w:val="000000"/>
                <w:position w:val="0"/>
                <w:sz w:val="21"/>
                <w:szCs w:val="21"/>
              </w:rPr>
            </w:pPr>
            <w:r>
              <w:rPr>
                <w:rFonts w:hint="eastAsia" w:ascii="宋体" w:hAnsi="宋体" w:eastAsia="宋体" w:cs="宋体"/>
                <w:color w:val="auto"/>
                <w:sz w:val="21"/>
                <w:szCs w:val="21"/>
                <w:highlight w:val="none"/>
                <w:lang w:val="en-US" w:eastAsia="zh-CN"/>
              </w:rPr>
              <w:t xml:space="preserve">2.4根据检查工作质量控制措施、工期保证措施进行评审。</w:t>
            </w:r>
            <w:r>
              <w:rPr>
                <w:rFonts w:hint="eastAsia" w:hAnsi="宋体" w:cs="方正仿宋_GBK"/>
                <w:b w:val="0"/>
                <w:color w:val="000000"/>
                <w:position w:val="0"/>
                <w:sz w:val="21"/>
                <w:szCs w:val="21"/>
                <w:lang w:val="en-US" w:eastAsia="zh-CN"/>
              </w:rPr>
              <w:t xml:space="preserve">①</w:t>
            </w:r>
            <w:r>
              <w:rPr>
                <w:rFonts w:hint="eastAsia" w:hAnsi="宋体" w:cs="方正仿宋_GBK"/>
                <w:b w:val="0"/>
                <w:color w:val="000000"/>
                <w:position w:val="0"/>
                <w:sz w:val="21"/>
                <w:szCs w:val="21"/>
                <w:lang w:val="zh-CN"/>
              </w:rPr>
              <w:t xml:space="preserve">方案内容完整、</w:t>
            </w:r>
            <w:r>
              <w:rPr>
                <w:rFonts w:hint="eastAsia" w:hAnsi="宋体" w:cs="方正仿宋_GBK"/>
                <w:b w:val="0"/>
                <w:color w:val="000000"/>
                <w:position w:val="0"/>
                <w:sz w:val="21"/>
                <w:szCs w:val="21"/>
              </w:rPr>
              <w:t xml:space="preserve">科学详实，</w:t>
            </w:r>
            <w:r>
              <w:rPr>
                <w:rFonts w:hint="eastAsia" w:hAnsi="宋体" w:cs="方正仿宋_GBK"/>
                <w:b w:val="0"/>
                <w:color w:val="000000"/>
                <w:position w:val="0"/>
                <w:sz w:val="21"/>
                <w:szCs w:val="21"/>
                <w:lang w:val="zh-CN"/>
              </w:rPr>
              <w:t xml:space="preserve">清晰思路、合理</w:t>
            </w:r>
            <w:r>
              <w:rPr>
                <w:rFonts w:hint="eastAsia" w:hAnsi="宋体" w:cs="方正仿宋_GBK"/>
                <w:b w:val="0"/>
                <w:color w:val="000000"/>
                <w:position w:val="0"/>
                <w:sz w:val="21"/>
                <w:szCs w:val="21"/>
              </w:rPr>
              <w:t xml:space="preserve">，针对性和可操作性强</w:t>
            </w:r>
            <w:r>
              <w:rPr>
                <w:rFonts w:hint="eastAsia" w:hAnsi="宋体" w:cs="方正仿宋_GBK"/>
                <w:b w:val="0"/>
                <w:color w:val="000000"/>
                <w:position w:val="0"/>
                <w:sz w:val="21"/>
                <w:szCs w:val="21"/>
                <w:lang w:val="zh-CN"/>
              </w:rPr>
              <w:t xml:space="preserve">的得</w:t>
            </w:r>
            <w:r>
              <w:rPr>
                <w:rFonts w:hint="eastAsia" w:hAnsi="宋体" w:cs="方正仿宋_GBK"/>
                <w:b w:val="0"/>
                <w:color w:val="000000"/>
                <w:position w:val="0"/>
                <w:sz w:val="21"/>
                <w:szCs w:val="21"/>
                <w:lang w:val="en-US" w:eastAsia="zh-CN"/>
              </w:rPr>
              <w:t xml:space="preserve">9</w:t>
            </w:r>
            <w:r>
              <w:rPr>
                <w:rFonts w:hint="eastAsia" w:hAnsi="宋体" w:cs="方正仿宋_GBK"/>
                <w:b w:val="0"/>
                <w:color w:val="000000"/>
                <w:position w:val="0"/>
                <w:sz w:val="21"/>
                <w:szCs w:val="21"/>
                <w:lang w:val="zh-CN"/>
              </w:rPr>
              <w:t xml:space="preserve">分；</w:t>
            </w:r>
            <w:r/>
          </w:p>
          <w:p>
            <w:pPr>
              <w:pStyle w:val="1092"/>
              <w:ind w:firstLine="0"/>
              <w:spacing w:line="240" w:lineRule="auto"/>
              <w:rPr>
                <w:rFonts w:hint="eastAsia" w:hAnsi="宋体" w:cs="方正仿宋_GBK"/>
                <w:b w:val="0"/>
                <w:color w:val="000000"/>
                <w:position w:val="0"/>
                <w:sz w:val="21"/>
                <w:szCs w:val="21"/>
                <w:lang w:val="zh-CN"/>
              </w:rPr>
            </w:pPr>
            <w:r>
              <w:rPr>
                <w:rFonts w:hint="eastAsia" w:hAnsi="宋体" w:cs="方正仿宋_GBK"/>
                <w:b w:val="0"/>
                <w:color w:val="000000"/>
                <w:position w:val="0"/>
                <w:sz w:val="21"/>
                <w:szCs w:val="21"/>
                <w:lang w:val="en-US" w:eastAsia="zh-CN"/>
              </w:rPr>
              <w:t xml:space="preserve">②</w:t>
            </w:r>
            <w:r>
              <w:rPr>
                <w:rFonts w:hint="eastAsia" w:hAnsi="宋体" w:cs="方正仿宋_GBK"/>
                <w:b w:val="0"/>
                <w:color w:val="000000"/>
                <w:position w:val="0"/>
                <w:sz w:val="21"/>
                <w:szCs w:val="21"/>
                <w:lang w:val="zh-CN"/>
              </w:rPr>
              <w:t xml:space="preserve">方案内容</w:t>
            </w:r>
            <w:r>
              <w:rPr>
                <w:rFonts w:hint="eastAsia" w:cs="方正仿宋_GBK"/>
                <w:b w:val="0"/>
                <w:color w:val="000000"/>
                <w:position w:val="0"/>
                <w:sz w:val="21"/>
                <w:szCs w:val="21"/>
                <w:lang w:val="en-US" w:eastAsia="zh-CN"/>
              </w:rPr>
              <w:t xml:space="preserve">较</w:t>
            </w:r>
            <w:r>
              <w:rPr>
                <w:rFonts w:hint="eastAsia" w:hAnsi="宋体" w:cs="方正仿宋_GBK"/>
                <w:b w:val="0"/>
                <w:color w:val="000000"/>
                <w:position w:val="0"/>
                <w:sz w:val="21"/>
                <w:szCs w:val="21"/>
                <w:lang w:val="zh-CN"/>
              </w:rPr>
              <w:t xml:space="preserve">完整，</w:t>
            </w:r>
            <w:r>
              <w:rPr>
                <w:rFonts w:hint="eastAsia" w:ascii="宋体" w:hAnsi="宋体" w:eastAsia="宋体" w:cs="宋体"/>
                <w:color w:val="000000"/>
                <w:sz w:val="22"/>
                <w:szCs w:val="22"/>
                <w:lang w:val="en-US" w:eastAsia="zh-CN" w:bidi="ar-SA"/>
                <w14:ligatures w14:val="standardContextual"/>
              </w:rPr>
              <w:t xml:space="preserve">基本符合项目特点，基本满足本项目需求的，得</w:t>
            </w:r>
            <w:r>
              <w:rPr>
                <w:rFonts w:hint="eastAsia" w:hAnsi="宋体" w:cs="宋体"/>
                <w:color w:val="000000"/>
                <w:sz w:val="22"/>
                <w:szCs w:val="22"/>
                <w:lang w:val="en-US" w:eastAsia="zh-CN" w:bidi="ar-SA"/>
                <w14:ligatures w14:val="standardContextual"/>
              </w:rPr>
              <w:t xml:space="preserve">6</w:t>
            </w:r>
            <w:r>
              <w:rPr>
                <w:rFonts w:hint="eastAsia" w:ascii="宋体" w:hAnsi="宋体" w:eastAsia="宋体" w:cs="宋体"/>
                <w:color w:val="000000"/>
                <w:sz w:val="22"/>
                <w:szCs w:val="22"/>
                <w:lang w:val="en-US" w:eastAsia="zh-CN" w:bidi="ar-SA"/>
                <w14:ligatures w14:val="standardContextual"/>
              </w:rPr>
              <w:t xml:space="preserve">分；</w:t>
            </w:r>
            <w:r/>
          </w:p>
          <w:p>
            <w:pPr>
              <w:ind w:firstLine="0"/>
              <w:jc w:val="left"/>
              <w:spacing w:line="300" w:lineRule="exact"/>
              <w:rPr>
                <w:rFonts w:hAnsi="宋体" w:cs="方正仿宋_GBK"/>
                <w:b w:val="0"/>
                <w:color w:val="000000"/>
                <w:position w:val="0"/>
                <w:sz w:val="21"/>
                <w:szCs w:val="21"/>
              </w:rPr>
            </w:pPr>
            <w:r>
              <w:rPr>
                <w:rFonts w:hint="eastAsia" w:hAnsi="宋体" w:cs="方正仿宋_GBK"/>
                <w:b w:val="0"/>
                <w:color w:val="000000"/>
                <w:position w:val="0"/>
                <w:sz w:val="21"/>
                <w:szCs w:val="21"/>
                <w:lang w:val="en-US" w:eastAsia="zh-CN"/>
              </w:rPr>
              <w:t xml:space="preserve">③方案较简单，</w:t>
            </w:r>
            <w:r>
              <w:rPr>
                <w:rFonts w:hint="eastAsia" w:hAnsi="宋体" w:cs="方正仿宋_GBK"/>
                <w:b w:val="0"/>
                <w:color w:val="000000"/>
                <w:position w:val="0"/>
                <w:sz w:val="21"/>
                <w:szCs w:val="21"/>
              </w:rPr>
              <w:t xml:space="preserve">针对性和可操作性一般，</w:t>
            </w:r>
            <w:r>
              <w:rPr>
                <w:rFonts w:hint="eastAsia" w:hAnsi="宋体" w:cs="方正仿宋_GBK"/>
                <w:b w:val="0"/>
                <w:color w:val="000000"/>
                <w:position w:val="0"/>
                <w:sz w:val="21"/>
                <w:szCs w:val="21"/>
                <w:lang w:val="zh-CN"/>
              </w:rPr>
              <w:t xml:space="preserve">思路较为清晰合理，但内容不完整有欠缺的得</w:t>
            </w:r>
            <w:r>
              <w:rPr>
                <w:rFonts w:hint="eastAsia" w:hAnsi="宋体" w:cs="方正仿宋_GBK"/>
                <w:b w:val="0"/>
                <w:color w:val="000000"/>
                <w:position w:val="0"/>
                <w:sz w:val="21"/>
                <w:szCs w:val="21"/>
                <w:lang w:val="en-US" w:eastAsia="zh-CN"/>
              </w:rPr>
              <w:t xml:space="preserve">3</w:t>
            </w:r>
            <w:r>
              <w:rPr>
                <w:rFonts w:hint="eastAsia" w:hAnsi="宋体" w:cs="方正仿宋_GBK"/>
                <w:b w:val="0"/>
                <w:color w:val="000000"/>
                <w:position w:val="0"/>
                <w:sz w:val="21"/>
                <w:szCs w:val="21"/>
                <w:lang w:val="zh-CN"/>
              </w:rPr>
              <w:t xml:space="preserve">分；</w:t>
            </w:r>
            <w:r/>
          </w:p>
          <w:p>
            <w:pPr>
              <w:rPr>
                <w:rFonts w:hint="eastAsia" w:ascii="宋体" w:hAnsi="宋体" w:eastAsia="宋体" w:cs="宋体"/>
                <w:color w:val="auto"/>
                <w:sz w:val="18"/>
                <w:szCs w:val="18"/>
                <w:highlight w:val="none"/>
                <w:lang w:val="en-US" w:eastAsia="zh-CN"/>
              </w:rPr>
            </w:pPr>
            <w:r>
              <w:rPr>
                <w:rFonts w:hint="eastAsia" w:cs="宋体"/>
                <w:color w:val="000000"/>
                <w:sz w:val="22"/>
                <w:szCs w:val="22"/>
              </w:rPr>
              <w:t xml:space="preserve">④未描述或不能满足项目实际需求不得分。</w:t>
            </w:r>
            <w:r/>
          </w:p>
        </w:tc>
        <w:tc>
          <w:tcPr>
            <w:tcW w:w="1880" w:type="dxa"/>
            <w:vAlign w:val="center"/>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9分</w:t>
            </w:r>
            <w:r/>
          </w:p>
        </w:tc>
      </w:tr>
      <w:tr>
        <w:trPr>
          <w:jc w:val="center"/>
          <w:trHeight w:val="2705" w:hRule="exact"/>
        </w:trPr>
        <w:tc>
          <w:tcPr>
            <w:tcW w:w="615" w:type="dxa"/>
            <w:vAlign w:val="center"/>
            <w:vMerge w:val="continue"/>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tcW w:w="1366" w:type="dxa"/>
            <w:vAlign w:val="center"/>
            <w:vMerge w:val="continue"/>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tcW w:w="5649"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2.5根据项目的组织机构、拟投入的检测设备及技术力量配备进行评审。</w:t>
            </w:r>
            <w:r/>
          </w:p>
          <w:p>
            <w:pPr>
              <w:pStyle w:val="1092"/>
              <w:ind w:firstLine="0"/>
              <w:keepLines w:val="0"/>
              <w:keepNext w:val="0"/>
              <w:pageBreakBefore w:val="0"/>
              <w:spacing w:line="240" w:lineRule="auto"/>
              <w:widowControl w:val="off"/>
              <w:rPr>
                <w:rFonts w:hint="eastAsia" w:ascii="宋体" w:hAnsi="宋体" w:eastAsia="宋体" w:cs="宋体"/>
                <w:color w:val="000000"/>
                <w:sz w:val="22"/>
                <w:szCs w:val="22"/>
                <w:lang w:val="en-US" w:eastAsia="zh-CN" w:bidi="ar-SA"/>
                <w14:ligatures w14:val="standardContextual"/>
              </w:rPr>
            </w:pPr>
            <w:r>
              <w:rPr>
                <w:rFonts w:hint="eastAsia" w:hAnsi="宋体" w:eastAsia="宋体" w:cs="宋体"/>
                <w:color w:val="000000"/>
                <w:sz w:val="22"/>
                <w:szCs w:val="22"/>
                <w:lang w:val="en-US" w:eastAsia="zh-CN" w:bidi="ar-SA"/>
                <w14:ligatures w14:val="standardContextual"/>
              </w:rPr>
              <w:t xml:space="preserve">①</w:t>
            </w:r>
            <w:r>
              <w:rPr>
                <w:rFonts w:hint="eastAsia" w:ascii="宋体" w:hAnsi="宋体" w:eastAsia="宋体" w:cs="宋体"/>
                <w:color w:val="000000"/>
                <w:sz w:val="22"/>
                <w:szCs w:val="22"/>
                <w:lang w:val="en-US" w:eastAsia="zh-CN" w:bidi="ar-SA"/>
                <w14:ligatures w14:val="standardContextual"/>
              </w:rPr>
              <w:t xml:space="preserve">方案全面、详尽，符合项目特点，完全满足本项目需求的，得</w:t>
            </w:r>
            <w:r>
              <w:rPr>
                <w:rFonts w:hint="eastAsia" w:hAnsi="宋体" w:cs="宋体"/>
                <w:color w:val="000000"/>
                <w:sz w:val="22"/>
                <w:szCs w:val="22"/>
                <w:lang w:val="en-US" w:eastAsia="zh-CN" w:bidi="ar-SA"/>
                <w14:ligatures w14:val="standardContextual"/>
              </w:rPr>
              <w:t xml:space="preserve">9</w:t>
            </w:r>
            <w:r>
              <w:rPr>
                <w:rFonts w:hint="eastAsia" w:ascii="宋体" w:hAnsi="宋体" w:eastAsia="宋体" w:cs="宋体"/>
                <w:color w:val="000000"/>
                <w:sz w:val="22"/>
                <w:szCs w:val="22"/>
                <w:lang w:val="en-US" w:eastAsia="zh-CN" w:bidi="ar-SA"/>
                <w14:ligatures w14:val="standardContextual"/>
              </w:rPr>
              <w:t xml:space="preserve">分；</w:t>
            </w:r>
            <w:r/>
          </w:p>
          <w:p>
            <w:pPr>
              <w:pStyle w:val="1092"/>
              <w:ind w:firstLine="0"/>
              <w:keepLines w:val="0"/>
              <w:keepNext w:val="0"/>
              <w:pageBreakBefore w:val="0"/>
              <w:spacing w:line="240" w:lineRule="auto"/>
              <w:widowControl w:val="off"/>
              <w:rPr>
                <w:rFonts w:hint="eastAsia" w:ascii="宋体" w:hAnsi="宋体" w:eastAsia="宋体" w:cs="宋体"/>
                <w:color w:val="000000"/>
                <w:sz w:val="22"/>
                <w:szCs w:val="22"/>
                <w:lang w:val="en-US" w:eastAsia="zh-CN" w:bidi="ar-SA"/>
                <w14:ligatures w14:val="standardContextual"/>
              </w:rPr>
            </w:pPr>
            <w:r>
              <w:rPr>
                <w:rFonts w:hint="eastAsia" w:hAnsi="宋体" w:eastAsia="宋体" w:cs="宋体"/>
                <w:color w:val="000000"/>
                <w:sz w:val="22"/>
                <w:szCs w:val="22"/>
                <w:lang w:val="en-US" w:eastAsia="zh-CN" w:bidi="ar-SA"/>
                <w14:ligatures w14:val="standardContextual"/>
              </w:rPr>
              <w:t xml:space="preserve">②</w:t>
            </w:r>
            <w:r>
              <w:rPr>
                <w:rFonts w:hint="eastAsia" w:ascii="宋体" w:hAnsi="宋体" w:eastAsia="宋体" w:cs="宋体"/>
                <w:color w:val="000000"/>
                <w:sz w:val="22"/>
                <w:szCs w:val="22"/>
                <w:lang w:val="en-US" w:eastAsia="zh-CN" w:bidi="ar-SA"/>
                <w14:ligatures w14:val="standardContextual"/>
              </w:rPr>
              <w:t xml:space="preserve">方案较为全面、详尽，基本符合项目特点，基本满足本项目需求的，得</w:t>
            </w:r>
            <w:r>
              <w:rPr>
                <w:rFonts w:hint="eastAsia" w:hAnsi="宋体" w:cs="宋体"/>
                <w:color w:val="000000"/>
                <w:sz w:val="22"/>
                <w:szCs w:val="22"/>
                <w:lang w:val="en-US" w:eastAsia="zh-CN" w:bidi="ar-SA"/>
                <w14:ligatures w14:val="standardContextual"/>
              </w:rPr>
              <w:t xml:space="preserve">6</w:t>
            </w:r>
            <w:r>
              <w:rPr>
                <w:rFonts w:hint="eastAsia" w:ascii="宋体" w:hAnsi="宋体" w:eastAsia="宋体" w:cs="宋体"/>
                <w:color w:val="000000"/>
                <w:sz w:val="22"/>
                <w:szCs w:val="22"/>
                <w:lang w:val="en-US" w:eastAsia="zh-CN" w:bidi="ar-SA"/>
                <w14:ligatures w14:val="standardContextual"/>
              </w:rPr>
              <w:t xml:space="preserve">分；</w:t>
            </w:r>
            <w:r/>
          </w:p>
          <w:p>
            <w:pPr>
              <w:pStyle w:val="1092"/>
              <w:ind w:firstLine="0"/>
              <w:keepLines w:val="0"/>
              <w:keepNext w:val="0"/>
              <w:pageBreakBefore w:val="0"/>
              <w:spacing w:line="240" w:lineRule="auto"/>
              <w:widowControl w:val="off"/>
              <w:rPr>
                <w:rFonts w:hint="eastAsia" w:ascii="宋体" w:hAnsi="宋体" w:eastAsia="宋体" w:cs="宋体"/>
                <w:color w:val="000000"/>
                <w:sz w:val="22"/>
                <w:szCs w:val="22"/>
                <w:lang w:val="en-US" w:eastAsia="zh-CN" w:bidi="ar-SA"/>
                <w14:ligatures w14:val="standardContextual"/>
              </w:rPr>
            </w:pPr>
            <w:r>
              <w:rPr>
                <w:rFonts w:hint="eastAsia" w:hAnsi="宋体" w:eastAsia="宋体" w:cs="宋体"/>
                <w:color w:val="000000"/>
                <w:sz w:val="22"/>
                <w:szCs w:val="22"/>
                <w:lang w:val="en-US" w:eastAsia="zh-CN" w:bidi="ar-SA"/>
                <w14:ligatures w14:val="standardContextual"/>
              </w:rPr>
              <w:t xml:space="preserve">③</w:t>
            </w:r>
            <w:r>
              <w:rPr>
                <w:rFonts w:hint="eastAsia" w:ascii="宋体" w:hAnsi="宋体" w:eastAsia="宋体" w:cs="宋体"/>
                <w:color w:val="000000"/>
                <w:sz w:val="22"/>
                <w:szCs w:val="22"/>
                <w:lang w:val="en-US" w:eastAsia="zh-CN" w:bidi="ar-SA"/>
                <w14:ligatures w14:val="standardContextual"/>
              </w:rPr>
              <w:t xml:space="preserve">方案简单、粗略，不符合项目特点，不能满足项目需求的，得</w:t>
            </w:r>
            <w:r>
              <w:rPr>
                <w:rFonts w:hint="eastAsia" w:hAnsi="宋体" w:cs="宋体"/>
                <w:color w:val="000000"/>
                <w:sz w:val="22"/>
                <w:szCs w:val="22"/>
                <w:lang w:val="en-US" w:eastAsia="zh-CN" w:bidi="ar-SA"/>
                <w14:ligatures w14:val="standardContextual"/>
              </w:rPr>
              <w:t xml:space="preserve">3</w:t>
            </w:r>
            <w:r>
              <w:rPr>
                <w:rFonts w:hint="eastAsia" w:ascii="宋体" w:hAnsi="宋体" w:eastAsia="宋体" w:cs="宋体"/>
                <w:color w:val="000000"/>
                <w:sz w:val="22"/>
                <w:szCs w:val="22"/>
                <w:lang w:val="en-US" w:eastAsia="zh-CN" w:bidi="ar-SA"/>
                <w14:ligatures w14:val="standardContextual"/>
              </w:rPr>
              <w:t xml:space="preserve">分；</w:t>
            </w:r>
            <w:r/>
          </w:p>
          <w:p>
            <w:pPr>
              <w:rPr>
                <w:rFonts w:hint="eastAsia" w:ascii="宋体" w:hAnsi="宋体" w:eastAsia="宋体" w:cs="宋体"/>
                <w:color w:val="auto"/>
                <w:sz w:val="18"/>
                <w:szCs w:val="18"/>
                <w:highlight w:val="none"/>
                <w:lang w:val="en-US" w:eastAsia="zh-CN"/>
              </w:rPr>
            </w:pPr>
            <w:r>
              <w:rPr>
                <w:rFonts w:hint="eastAsia" w:cs="宋体"/>
                <w:color w:val="000000"/>
                <w:sz w:val="22"/>
                <w:szCs w:val="22"/>
              </w:rPr>
              <w:t xml:space="preserve">④未描述或不能满足项目实际需求不得分。</w:t>
            </w:r>
            <w:r/>
          </w:p>
        </w:tc>
        <w:tc>
          <w:tcPr>
            <w:tcW w:w="1880" w:type="dxa"/>
            <w:vAlign w:val="center"/>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9分</w:t>
            </w:r>
            <w:r/>
          </w:p>
        </w:tc>
      </w:tr>
      <w:tr>
        <w:trPr>
          <w:jc w:val="center"/>
          <w:trHeight w:val="1328"/>
        </w:trPr>
        <w:tc>
          <w:tcPr>
            <w:tcW w:w="615" w:type="dxa"/>
            <w:vAlign w:val="center"/>
            <w:vMerge w:val="restart"/>
            <w:textDirection w:val="lrTb"/>
            <w:noWrap w:val="false"/>
          </w:tcPr>
          <w:p>
            <w:pP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w:t>
            </w:r>
            <w:r/>
          </w:p>
        </w:tc>
        <w:tc>
          <w:tcPr>
            <w:tcW w:w="1366" w:type="dxa"/>
            <w:vAlign w:val="center"/>
            <w:vMerge w:val="restart"/>
            <w:textDirection w:val="lrTb"/>
            <w:noWrap w:val="false"/>
          </w:tcPr>
          <w:p>
            <w:pPr>
              <w:jc w:val="center"/>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宋体"/>
                <w:color w:val="auto"/>
                <w:sz w:val="21"/>
                <w:szCs w:val="21"/>
                <w:highlight w:val="none"/>
                <w:lang w:val="en-US" w:eastAsia="zh-CN"/>
              </w:rPr>
              <w:t xml:space="preserve">人员配备（23分）</w:t>
            </w:r>
            <w:r/>
          </w:p>
        </w:tc>
        <w:tc>
          <w:tcPr>
            <w:tcW w:w="5649"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负责人高级工程师（含）以上技术职称的得3分，具有工程师技术职称的得1分；拟派检测人员中（除项目负责人及技术负责人外）具有工程建设类中级及以上技术职称的，有一人得1分，最高得10分。（须提供证书复印件及供应商为其缴纳</w:t>
            </w:r>
            <w:r>
              <w:rPr>
                <w:rFonts w:hint="eastAsia" w:ascii="宋体" w:hAnsi="宋体" w:cs="宋体"/>
                <w:color w:val="auto"/>
                <w:sz w:val="21"/>
                <w:szCs w:val="21"/>
                <w:highlight w:val="none"/>
                <w:lang w:val="en-US" w:eastAsia="zh-CN"/>
              </w:rPr>
              <w:t xml:space="preserve">近半年内任意一个月</w:t>
            </w:r>
            <w:r>
              <w:rPr>
                <w:rFonts w:hint="eastAsia" w:ascii="宋体" w:hAnsi="宋体" w:eastAsia="宋体" w:cs="宋体"/>
                <w:color w:val="auto"/>
                <w:sz w:val="21"/>
                <w:szCs w:val="21"/>
                <w:highlight w:val="none"/>
                <w:lang w:val="en-US" w:eastAsia="zh-CN"/>
              </w:rPr>
              <w:t xml:space="preserve">社保的证明材料并加盖公章。）</w:t>
            </w:r>
            <w:r/>
          </w:p>
        </w:tc>
        <w:tc>
          <w:tcPr>
            <w:tcW w:w="1880" w:type="dxa"/>
            <w:vAlign w:val="center"/>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13分</w:t>
            </w:r>
            <w:r/>
          </w:p>
        </w:tc>
      </w:tr>
      <w:tr>
        <w:trPr>
          <w:jc w:val="center"/>
          <w:trHeight w:val="775"/>
        </w:trPr>
        <w:tc>
          <w:tcPr>
            <w:tcW w:w="615" w:type="dxa"/>
            <w:vAlign w:val="center"/>
            <w:vMerge w:val="continue"/>
            <w:textDirection w:val="lrTb"/>
            <w:noWrap w:val="false"/>
          </w:tcPr>
          <w:p>
            <w:pP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tc>
        <w:tc>
          <w:tcPr>
            <w:tcW w:w="1366" w:type="dxa"/>
            <w:vAlign w:val="center"/>
            <w:vMerge w:val="continue"/>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649"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投标单位持上岗证（工程质量检测类证书），每有1人得1分， 最高得10分。不提供不得分。（须提供证书复印件及供应商为其缴纳</w:t>
            </w:r>
            <w:r>
              <w:rPr>
                <w:rFonts w:hint="eastAsia" w:ascii="宋体" w:hAnsi="宋体" w:cs="宋体"/>
                <w:color w:val="auto"/>
                <w:sz w:val="21"/>
                <w:szCs w:val="21"/>
                <w:highlight w:val="none"/>
                <w:lang w:val="en-US" w:eastAsia="zh-CN"/>
              </w:rPr>
              <w:t xml:space="preserve">近半年内任意一个月</w:t>
            </w:r>
            <w:r>
              <w:rPr>
                <w:rFonts w:hint="eastAsia" w:ascii="宋体" w:hAnsi="宋体" w:eastAsia="宋体" w:cs="宋体"/>
                <w:color w:val="auto"/>
                <w:sz w:val="21"/>
                <w:szCs w:val="21"/>
                <w:highlight w:val="none"/>
                <w:lang w:val="en-US" w:eastAsia="zh-CN"/>
              </w:rPr>
              <w:t xml:space="preserve">社保的证明材料并加盖公章。）</w:t>
            </w:r>
            <w:r/>
          </w:p>
        </w:tc>
        <w:tc>
          <w:tcPr>
            <w:tcW w:w="1880" w:type="dxa"/>
            <w:vAlign w:val="center"/>
            <w:textDirection w:val="lrTb"/>
            <w:noWrap w:val="false"/>
          </w:tcPr>
          <w:p>
            <w:pPr>
              <w:jc w:val="center"/>
              <w:spacing w:line="240" w:lineRule="exact"/>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10分</w:t>
            </w:r>
            <w:r/>
          </w:p>
        </w:tc>
      </w:tr>
      <w:tr>
        <w:trPr>
          <w:jc w:val="center"/>
          <w:trHeight w:val="90"/>
        </w:trPr>
        <w:tc>
          <w:tcPr>
            <w:tcW w:w="615" w:type="dxa"/>
            <w:vAlign w:val="center"/>
            <w:textDirection w:val="lrTb"/>
            <w:noWrap w:val="false"/>
          </w:tcPr>
          <w:p>
            <w:pP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w:t>
            </w:r>
            <w:r/>
          </w:p>
        </w:tc>
        <w:tc>
          <w:tcPr>
            <w:tcW w:w="1366"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企业实力（</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p>
        </w:tc>
        <w:tc>
          <w:tcPr>
            <w:tcW w:w="5649"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2023年1月</w:t>
            </w:r>
            <w:r>
              <w:rPr>
                <w:rFonts w:hint="eastAsia" w:ascii="宋体" w:hAnsi="宋体" w:cs="宋体"/>
                <w:color w:val="auto"/>
                <w:sz w:val="21"/>
                <w:szCs w:val="21"/>
                <w:highlight w:val="none"/>
                <w:lang w:val="en-US" w:eastAsia="zh-CN"/>
              </w:rPr>
              <w:t xml:space="preserve">1日</w:t>
            </w:r>
            <w:r>
              <w:rPr>
                <w:rFonts w:hint="eastAsia" w:ascii="宋体" w:hAnsi="宋体" w:eastAsia="宋体" w:cs="宋体"/>
                <w:color w:val="auto"/>
                <w:sz w:val="21"/>
                <w:szCs w:val="21"/>
                <w:highlight w:val="none"/>
                <w:lang w:val="en-US" w:eastAsia="zh-CN"/>
              </w:rPr>
              <w:t xml:space="preserve">以来（以合同签订时间为准）投标单位承担过</w:t>
            </w:r>
            <w:r>
              <w:rPr>
                <w:rFonts w:hint="eastAsia" w:ascii="宋体" w:hAnsi="宋体" w:cs="宋体"/>
                <w:color w:val="auto"/>
                <w:sz w:val="21"/>
                <w:szCs w:val="21"/>
                <w:highlight w:val="none"/>
                <w:lang w:val="en-US" w:eastAsia="zh-CN"/>
              </w:rPr>
              <w:t xml:space="preserve">类似业绩（包含</w:t>
            </w:r>
            <w:r>
              <w:rPr>
                <w:rFonts w:hint="eastAsia" w:ascii="宋体" w:hAnsi="宋体" w:eastAsia="宋体" w:cs="宋体"/>
                <w:color w:val="auto"/>
                <w:sz w:val="21"/>
                <w:szCs w:val="21"/>
                <w:highlight w:val="none"/>
                <w:lang w:val="en-US" w:eastAsia="zh-CN"/>
              </w:rPr>
              <w:t xml:space="preserve">房屋建筑工程的材料检测工程</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，有一个得 </w:t>
            </w:r>
            <w:r>
              <w:rPr>
                <w:rFonts w:hint="eastAsia" w:ascii="宋体" w:hAnsi="宋体" w:eastAsia="Times New Roman"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分，满分</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分。（提供的证明材料须能反映出相关数据和内容。）</w:t>
            </w:r>
            <w:r/>
          </w:p>
        </w:tc>
        <w:tc>
          <w:tcPr>
            <w:tcW w:w="1880" w:type="dxa"/>
            <w:vAlign w:val="center"/>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9</w:t>
            </w:r>
            <w:r>
              <w:rPr>
                <w:rFonts w:hint="eastAsia" w:ascii="宋体" w:hAnsi="宋体" w:eastAsia="宋体" w:cs="宋体"/>
                <w:color w:val="auto"/>
                <w:sz w:val="18"/>
                <w:szCs w:val="18"/>
                <w:highlight w:val="none"/>
                <w:lang w:val="en-US" w:eastAsia="zh-CN"/>
              </w:rPr>
              <w:t xml:space="preserve">分</w:t>
            </w:r>
            <w:r/>
          </w:p>
        </w:tc>
      </w:tr>
      <w:tr>
        <w:trPr>
          <w:jc w:val="center"/>
          <w:trHeight w:val="1067"/>
        </w:trPr>
        <w:tc>
          <w:tcPr>
            <w:tcW w:w="615" w:type="dxa"/>
            <w:vAlign w:val="center"/>
            <w:textDirection w:val="lrTb"/>
            <w:noWrap w:val="false"/>
          </w:tcPr>
          <w:p>
            <w:pP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w:t>
            </w:r>
            <w:r/>
          </w:p>
        </w:tc>
        <w:tc>
          <w:tcPr>
            <w:tcW w:w="1366"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检测承诺</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tc>
        <w:tc>
          <w:tcPr>
            <w:tcW w:w="5649"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投标供应商</w:t>
            </w:r>
            <w:r>
              <w:rPr>
                <w:rFonts w:hint="eastAsia" w:ascii="宋体" w:hAnsi="宋体" w:cs="宋体"/>
                <w:color w:val="auto"/>
                <w:sz w:val="21"/>
                <w:szCs w:val="21"/>
                <w:highlight w:val="none"/>
                <w:lang w:val="en-US" w:eastAsia="zh-CN"/>
              </w:rPr>
              <w:t xml:space="preserve">承诺接到检测任务24小时内进场检测</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 w:val="21"/>
                <w:szCs w:val="21"/>
                <w:highlight w:val="none"/>
                <w:lang w:val="en-US" w:eastAsia="zh-CN"/>
              </w:rPr>
              <w:t xml:space="preserve">承诺书</w:t>
            </w:r>
            <w:r>
              <w:rPr>
                <w:rFonts w:hint="eastAsia" w:ascii="宋体" w:hAnsi="宋体" w:eastAsia="宋体" w:cs="宋体"/>
                <w:color w:val="auto"/>
                <w:sz w:val="21"/>
                <w:szCs w:val="21"/>
                <w:highlight w:val="none"/>
                <w:lang w:val="en-US" w:eastAsia="zh-CN"/>
              </w:rPr>
              <w:t xml:space="preserve">并加盖公章）</w:t>
            </w:r>
            <w:r/>
          </w:p>
        </w:tc>
        <w:tc>
          <w:tcPr>
            <w:tcW w:w="1880" w:type="dxa"/>
            <w:vAlign w:val="center"/>
            <w:textDirection w:val="lrTb"/>
            <w:noWrap w:val="false"/>
          </w:tcPr>
          <w:p>
            <w:pPr>
              <w:jc w:val="center"/>
              <w:spacing w:line="240" w:lineRule="exact"/>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lang w:val="en-US" w:eastAsia="zh-CN"/>
              </w:rPr>
              <w:t xml:space="preserve">分</w:t>
            </w:r>
            <w:r/>
          </w:p>
        </w:tc>
      </w:tr>
      <w:tr>
        <w:trPr>
          <w:jc w:val="center"/>
          <w:trHeight w:val="1510"/>
        </w:trPr>
        <w:tc>
          <w:tcPr>
            <w:tcW w:w="615" w:type="dxa"/>
            <w:vAlign w:val="center"/>
            <w:textDirection w:val="lrTb"/>
            <w:noWrap w:val="false"/>
          </w:tcPr>
          <w:p>
            <w:pPr>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6</w:t>
            </w:r>
            <w:r/>
          </w:p>
        </w:tc>
        <w:tc>
          <w:tcPr>
            <w:tcW w:w="1366" w:type="dxa"/>
            <w:vAlign w:val="center"/>
            <w:textDirection w:val="lrTb"/>
            <w:noWrap w:val="false"/>
          </w:tcPr>
          <w:p>
            <w:pPr>
              <w:spacing w:line="36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信息化管理系统</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p>
        </w:tc>
        <w:tc>
          <w:tcPr>
            <w:tcW w:w="564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i w:val="0"/>
                <w:iCs w:val="0"/>
                <w:caps w:val="0"/>
                <w:color w:val="auto"/>
                <w:spacing w:val="0"/>
                <w:sz w:val="22"/>
                <w:szCs w:val="22"/>
                <w:highlight w:val="none"/>
                <w:shd w:val="clear" w:color="auto" w:fill="ffffff"/>
                <w:lang w:val="en-US" w:eastAsia="zh-CN" w:bidi="ar-SA"/>
              </w:rPr>
              <w:t xml:space="preserve">为保障项目实时数据的传输性，</w:t>
            </w:r>
            <w:r>
              <w:rPr>
                <w:rFonts w:hint="eastAsia" w:ascii="宋体" w:hAnsi="宋体" w:eastAsia="宋体" w:cs="宋体"/>
                <w:i w:val="0"/>
                <w:iCs w:val="0"/>
                <w:caps w:val="0"/>
                <w:color w:val="auto"/>
                <w:spacing w:val="0"/>
                <w:sz w:val="22"/>
                <w:szCs w:val="22"/>
                <w:highlight w:val="none"/>
                <w:shd w:val="clear" w:color="auto" w:fill="ffffff"/>
                <w:lang w:val="en-US" w:eastAsia="zh-CN" w:bidi="ar-SA"/>
              </w:rPr>
              <w:t xml:space="preserve">供应商</w:t>
            </w:r>
            <w:r>
              <w:rPr>
                <w:rFonts w:hint="eastAsia" w:ascii="宋体" w:hAnsi="宋体" w:cs="宋体"/>
                <w:i w:val="0"/>
                <w:iCs w:val="0"/>
                <w:caps w:val="0"/>
                <w:color w:val="auto"/>
                <w:spacing w:val="0"/>
                <w:sz w:val="22"/>
                <w:szCs w:val="22"/>
                <w:highlight w:val="none"/>
                <w:shd w:val="clear" w:color="auto" w:fill="ffffff"/>
                <w:lang w:val="en-US" w:eastAsia="zh-CN" w:bidi="ar-SA"/>
              </w:rPr>
              <w:t xml:space="preserve">需在</w:t>
            </w:r>
            <w:r>
              <w:rPr>
                <w:rFonts w:hint="eastAsia" w:ascii="宋体" w:hAnsi="宋体" w:eastAsia="宋体" w:cs="宋体"/>
                <w:i w:val="0"/>
                <w:iCs w:val="0"/>
                <w:caps w:val="0"/>
                <w:color w:val="auto"/>
                <w:spacing w:val="0"/>
                <w:sz w:val="22"/>
                <w:szCs w:val="22"/>
                <w:highlight w:val="none"/>
                <w:shd w:val="clear" w:color="auto" w:fill="ffffff"/>
                <w:lang w:val="en-US" w:eastAsia="zh-CN" w:bidi="ar-SA"/>
              </w:rPr>
              <w:t xml:space="preserve">中标之日起一周内建立信息化管理系统</w:t>
            </w:r>
            <w:r>
              <w:rPr>
                <w:rFonts w:hint="eastAsia" w:ascii="宋体" w:hAnsi="宋体" w:cs="宋体"/>
                <w:i w:val="0"/>
                <w:iCs w:val="0"/>
                <w:caps w:val="0"/>
                <w:color w:val="auto"/>
                <w:spacing w:val="0"/>
                <w:sz w:val="22"/>
                <w:szCs w:val="22"/>
                <w:highlight w:val="none"/>
                <w:shd w:val="clear" w:color="auto" w:fill="ffffff"/>
                <w:lang w:val="en-US" w:eastAsia="zh-CN" w:bidi="ar-SA"/>
              </w:rPr>
              <w:t xml:space="preserve">并投入使用</w:t>
            </w:r>
            <w:r>
              <w:rPr>
                <w:rFonts w:hint="eastAsia" w:ascii="宋体" w:hAnsi="宋体" w:eastAsia="宋体" w:cs="宋体"/>
                <w:i w:val="0"/>
                <w:iCs w:val="0"/>
                <w:caps w:val="0"/>
                <w:color w:val="auto"/>
                <w:spacing w:val="0"/>
                <w:sz w:val="22"/>
                <w:szCs w:val="22"/>
                <w:highlight w:val="none"/>
                <w:shd w:val="clear" w:color="auto" w:fill="ffffff"/>
                <w:lang w:val="en-US" w:eastAsia="zh-CN" w:bidi="ar-SA"/>
              </w:rPr>
              <w:t xml:space="preserve">，可直接将检测信息24小时内上传至采购人（建立系统费用由供应商自行承担，供应商可建立系统则自行拟写承诺书</w:t>
            </w:r>
            <w:r>
              <w:rPr>
                <w:rFonts w:hint="eastAsia" w:ascii="宋体" w:hAnsi="宋体" w:cs="宋体"/>
                <w:i w:val="0"/>
                <w:iCs w:val="0"/>
                <w:caps w:val="0"/>
                <w:color w:val="auto"/>
                <w:spacing w:val="0"/>
                <w:sz w:val="22"/>
                <w:szCs w:val="22"/>
                <w:highlight w:val="none"/>
                <w:shd w:val="clear" w:color="auto" w:fill="ffffff"/>
                <w:lang w:val="en-US" w:eastAsia="zh-CN" w:bidi="ar-SA"/>
              </w:rPr>
              <w:t xml:space="preserve">并加盖公章</w:t>
            </w:r>
            <w:r>
              <w:rPr>
                <w:rFonts w:hint="eastAsia" w:ascii="宋体" w:hAnsi="宋体" w:eastAsia="宋体" w:cs="宋体"/>
                <w:i w:val="0"/>
                <w:iCs w:val="0"/>
                <w:caps w:val="0"/>
                <w:color w:val="auto"/>
                <w:spacing w:val="0"/>
                <w:sz w:val="22"/>
                <w:szCs w:val="22"/>
                <w:highlight w:val="none"/>
                <w:shd w:val="clear" w:color="auto" w:fill="ffffff"/>
                <w:lang w:val="en-US" w:eastAsia="zh-CN" w:bidi="ar-SA"/>
              </w:rPr>
              <w:t xml:space="preserve">）。</w:t>
            </w:r>
            <w:r/>
          </w:p>
        </w:tc>
        <w:tc>
          <w:tcPr>
            <w:tcW w:w="1880" w:type="dxa"/>
            <w:vAlign w:val="center"/>
            <w:textDirection w:val="lrTb"/>
            <w:noWrap w:val="false"/>
          </w:tcPr>
          <w:p>
            <w:pPr>
              <w:jc w:val="center"/>
              <w:spacing w:line="24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lang w:val="en-US" w:eastAsia="zh-CN"/>
              </w:rPr>
              <w:t xml:space="preserve">分</w:t>
            </w:r>
            <w:r/>
          </w:p>
        </w:tc>
      </w:tr>
    </w:tbl>
    <w:p>
      <w:pPr>
        <w:pStyle w:val="1086"/>
        <w:ind w:firstLine="422"/>
        <w:spacing w:line="240" w:lineRule="auto"/>
        <w:shd w:val="clear" w:color="auto" w:fill="auto"/>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r>
      <w:r/>
    </w:p>
    <w:p>
      <w:pPr>
        <w:spacing w:line="440" w:lineRule="exact"/>
        <w:shd w:val="clear" w:color="auto" w:fill="auto"/>
        <w:rPr>
          <w:rFonts w:ascii="宋体" w:hAnsi="宋体"/>
          <w:b/>
          <w:bCs/>
          <w:color w:val="auto"/>
          <w:sz w:val="24"/>
          <w:szCs w:val="22"/>
          <w:highlight w:val="none"/>
        </w:rPr>
      </w:pPr>
      <w:r>
        <w:rPr>
          <w:rFonts w:hint="eastAsia" w:hAnsi="宋体"/>
          <w:b/>
          <w:color w:val="auto"/>
          <w:sz w:val="24"/>
          <w:szCs w:val="32"/>
          <w:highlight w:val="none"/>
        </w:rPr>
        <w:t xml:space="preserve">说明：</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2.小微企业的价格扣除 </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2.1 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 </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2.2 价格扣除比例或者价格分加分比例对小型企业和微型企业同等对待，不作区分。 </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3.监狱和戒毒企业的价格扣除。</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3.1. 本项目对监狱和戒毒企业（简称监狱企业），给予10%的价格扣除，用扣除后的价格参与评审。</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3.2. 监狱企业需提供由省级以上监狱管理局、戒毒管理局（含新疆生产建设兵团）出具的属于监狱企业的证明文件。</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3.3. 监狱企业标准请参照《关于政府采购支持监狱企业发展有关问题的通知》（财库[2014]68号）。</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4.残疾人福利性单位的价格扣除。</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4.1 本项目对残疾人福利性单位，给予10%的价格扣除，用扣除后的价格参与评审。</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4.2 残疾人福利单位需按照采购文件的要求提供《残疾人福利性单位声明函》。</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4.3 残疾人福利单位标准请参照《关于促进残疾人就业政府采购政策的通知》（财库〔2017〕141号）。</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5.监狱企业、残疾人福利单位属于小型、微型企业的，不重复享受政策。</w:t>
      </w:r>
      <w:r/>
    </w:p>
    <w:p>
      <w:pPr>
        <w:ind w:firstLine="442"/>
        <w:spacing w:line="360" w:lineRule="auto"/>
        <w:shd w:val="clear" w:color="auto" w:fill="auto"/>
        <w:widowControl/>
        <w:rPr>
          <w:rFonts w:ascii="宋体" w:hAnsi="宋体" w:cs="宋体"/>
          <w:b/>
          <w:bCs/>
          <w:color w:val="auto"/>
          <w:sz w:val="24"/>
          <w:szCs w:val="22"/>
          <w:highlight w:val="none"/>
          <w:lang w:val="zh-CN"/>
        </w:rPr>
      </w:pPr>
      <w:r>
        <w:rPr>
          <w:rFonts w:hint="eastAsia" w:ascii="宋体" w:hAnsi="宋体" w:cs="宋体"/>
          <w:b/>
          <w:bCs/>
          <w:color w:val="auto"/>
          <w:sz w:val="24"/>
          <w:szCs w:val="22"/>
          <w:highlight w:val="none"/>
        </w:rPr>
        <w:t xml:space="preserve">6.</w:t>
      </w:r>
      <w:r>
        <w:rPr>
          <w:rFonts w:hint="eastAsia" w:ascii="宋体" w:hAnsi="宋体" w:cs="宋体"/>
          <w:b/>
          <w:bCs/>
          <w:color w:val="auto"/>
          <w:sz w:val="24"/>
          <w:szCs w:val="22"/>
          <w:highlight w:val="none"/>
          <w:lang w:val="zh-CN"/>
        </w:rPr>
        <w:t xml:space="preserve">上述评分办法均以投标文件、评委的判断为准。</w:t>
      </w:r>
      <w:r/>
    </w:p>
    <w:p>
      <w:pPr>
        <w:ind w:firstLine="442"/>
        <w:spacing w:line="360" w:lineRule="auto"/>
        <w:shd w:val="clear" w:color="auto" w:fill="auto"/>
        <w:widowControl/>
        <w:rPr>
          <w:rFonts w:ascii="宋体" w:hAnsi="宋体" w:cs="宋体"/>
          <w:b/>
          <w:bCs/>
          <w:color w:val="auto"/>
          <w:sz w:val="24"/>
          <w:szCs w:val="22"/>
          <w:highlight w:val="none"/>
          <w:lang w:val="zh-CN"/>
        </w:rPr>
      </w:pPr>
      <w:r>
        <w:rPr>
          <w:rFonts w:hint="eastAsia" w:ascii="宋体" w:hAnsi="宋体" w:cs="宋体"/>
          <w:b/>
          <w:bCs/>
          <w:color w:val="auto"/>
          <w:sz w:val="24"/>
          <w:szCs w:val="22"/>
          <w:highlight w:val="none"/>
        </w:rPr>
        <w:t xml:space="preserve">7.</w:t>
      </w:r>
      <w:r>
        <w:rPr>
          <w:rFonts w:hint="eastAsia" w:ascii="宋体" w:hAnsi="宋体" w:cs="宋体"/>
          <w:b/>
          <w:bCs/>
          <w:color w:val="auto"/>
          <w:sz w:val="24"/>
          <w:szCs w:val="22"/>
          <w:highlight w:val="none"/>
          <w:lang w:val="zh-CN"/>
        </w:rPr>
        <w:t xml:space="preserve">评标委员会不保证有效报价最低的供应商成交。</w:t>
      </w:r>
      <w:r/>
    </w:p>
    <w:p>
      <w:pPr>
        <w:ind w:firstLine="442"/>
        <w:spacing w:line="360" w:lineRule="auto"/>
        <w:shd w:val="clear" w:color="auto" w:fill="auto"/>
        <w:widowControl/>
        <w:rPr>
          <w:rFonts w:hint="eastAsia" w:ascii="宋体" w:hAnsi="宋体" w:cs="宋体"/>
          <w:b/>
          <w:bCs/>
          <w:color w:val="auto"/>
          <w:sz w:val="24"/>
          <w:szCs w:val="22"/>
          <w:highlight w:val="none"/>
          <w:lang w:val="zh-CN"/>
        </w:rPr>
      </w:pPr>
      <w:r>
        <w:rPr>
          <w:rFonts w:hint="eastAsia" w:ascii="宋体" w:hAnsi="宋体" w:cs="宋体"/>
          <w:b/>
          <w:bCs/>
          <w:color w:val="auto"/>
          <w:sz w:val="24"/>
          <w:szCs w:val="22"/>
          <w:highlight w:val="none"/>
        </w:rPr>
        <w:t xml:space="preserve">8.</w:t>
      </w:r>
      <w:r>
        <w:rPr>
          <w:rFonts w:hint="eastAsia" w:ascii="宋体" w:hAnsi="宋体" w:cs="宋体"/>
          <w:b/>
          <w:bCs/>
          <w:color w:val="auto"/>
          <w:sz w:val="24"/>
          <w:szCs w:val="22"/>
          <w:highlight w:val="none"/>
          <w:lang w:val="zh-CN"/>
        </w:rPr>
        <w:t xml:space="preserve">若供应商提供虚假资料，一经查实作无效</w:t>
      </w:r>
      <w:r>
        <w:rPr>
          <w:rFonts w:hint="eastAsia" w:ascii="宋体" w:hAnsi="宋体" w:cs="宋体"/>
          <w:b/>
          <w:bCs/>
          <w:color w:val="auto"/>
          <w:sz w:val="24"/>
          <w:szCs w:val="22"/>
          <w:highlight w:val="none"/>
          <w:lang w:val="en-US" w:eastAsia="zh-CN"/>
        </w:rPr>
        <w:t xml:space="preserve">响应文件</w:t>
      </w:r>
      <w:r>
        <w:rPr>
          <w:rFonts w:hint="eastAsia" w:ascii="宋体" w:hAnsi="宋体" w:cs="宋体"/>
          <w:b/>
          <w:bCs/>
          <w:color w:val="auto"/>
          <w:sz w:val="24"/>
          <w:szCs w:val="22"/>
          <w:highlight w:val="none"/>
          <w:lang w:val="zh-CN"/>
        </w:rPr>
        <w:t xml:space="preserve">处理。</w:t>
      </w:r>
      <w:r/>
    </w:p>
    <w:p>
      <w:pPr>
        <w:ind w:firstLine="442"/>
        <w:spacing w:line="360" w:lineRule="auto"/>
        <w:shd w:val="clear" w:color="auto" w:fill="auto"/>
        <w:widowControl/>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59"/>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764"/>
        <w:rPr>
          <w:rFonts w:hint="eastAsia"/>
          <w:color w:val="auto"/>
          <w:highlight w:val="none"/>
        </w:rPr>
      </w:pPr>
      <w:r/>
      <w:bookmarkStart w:id="58" w:name="_Toc109304976"/>
      <w:r/>
      <w:bookmarkStart w:id="59" w:name="_Toc6092"/>
      <w:r>
        <w:rPr>
          <w:rFonts w:hint="eastAsia"/>
          <w:color w:val="auto"/>
          <w:highlight w:val="none"/>
        </w:rPr>
        <w:t xml:space="preserve">第六章 响应文件格式</w:t>
      </w:r>
      <w:bookmarkEnd w:id="1"/>
      <w:r/>
      <w:bookmarkEnd w:id="58"/>
      <w:r/>
      <w:bookmarkEnd w:id="59"/>
      <w:r/>
      <w:r/>
    </w:p>
    <w:p>
      <w:pPr>
        <w:rPr>
          <w:color w:val="auto"/>
          <w:highlight w:val="none"/>
        </w:rPr>
      </w:pPr>
      <w:r>
        <w:rPr>
          <w:color w:val="auto"/>
          <w:highlight w:val="none"/>
        </w:rPr>
      </w:r>
      <w:r/>
    </w:p>
    <w:p>
      <w:p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lang w:val="en-US" w:eastAsia="zh-CN"/>
        </w:rPr>
        <w:t xml:space="preserve">响应</w:t>
      </w:r>
      <w:r>
        <w:rPr>
          <w:rFonts w:hint="eastAsia" w:ascii="仿宋" w:hAnsi="仿宋" w:eastAsia="仿宋" w:cs="宋体"/>
          <w:b/>
          <w:bCs/>
          <w:color w:val="auto"/>
          <w:sz w:val="24"/>
          <w:szCs w:val="28"/>
          <w:highlight w:val="none"/>
        </w:rPr>
        <w:t xml:space="preserve">文件格式使用注意事项：</w:t>
      </w:r>
      <w:r/>
    </w:p>
    <w:p>
      <w:pPr>
        <w:numPr>
          <w:ilvl w:val="0"/>
          <w:numId w:val="6"/>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lang w:val="en-US" w:eastAsia="zh-CN"/>
        </w:rPr>
        <w:t xml:space="preserve">响应</w:t>
      </w:r>
      <w:r>
        <w:rPr>
          <w:rFonts w:hint="eastAsia" w:ascii="仿宋" w:hAnsi="仿宋" w:eastAsia="仿宋" w:cs="宋体"/>
          <w:b/>
          <w:bCs/>
          <w:color w:val="auto"/>
          <w:sz w:val="24"/>
          <w:szCs w:val="28"/>
          <w:highlight w:val="none"/>
        </w:rPr>
        <w:t xml:space="preserve">文件编制时应使用的模板已在本部分列明，</w:t>
      </w:r>
      <w:r>
        <w:rPr>
          <w:rFonts w:hint="eastAsia" w:ascii="仿宋" w:hAnsi="仿宋" w:eastAsia="仿宋" w:cs="宋体"/>
          <w:b/>
          <w:bCs/>
          <w:color w:val="auto"/>
          <w:sz w:val="24"/>
          <w:szCs w:val="28"/>
          <w:highlight w:val="none"/>
          <w:lang w:val="en-US" w:eastAsia="zh-CN"/>
        </w:rPr>
        <w:t xml:space="preserve">竞争性磋商</w:t>
      </w:r>
      <w:r>
        <w:rPr>
          <w:rFonts w:hint="eastAsia" w:ascii="仿宋" w:hAnsi="仿宋" w:eastAsia="仿宋" w:cs="宋体"/>
          <w:b/>
          <w:bCs/>
          <w:color w:val="auto"/>
          <w:sz w:val="24"/>
          <w:szCs w:val="28"/>
          <w:highlight w:val="none"/>
        </w:rPr>
        <w:t xml:space="preserve">文件要求提供但未提供模板的，格式自拟。</w:t>
      </w:r>
      <w:r/>
    </w:p>
    <w:p>
      <w:pPr>
        <w:numPr>
          <w:ilvl w:val="0"/>
          <w:numId w:val="6"/>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6"/>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lang w:val="en-US" w:eastAsia="zh-CN"/>
        </w:rPr>
        <w:t xml:space="preserve">竞争性磋商</w:t>
      </w:r>
      <w:r>
        <w:rPr>
          <w:rFonts w:hint="eastAsia" w:ascii="仿宋" w:hAnsi="仿宋" w:eastAsia="仿宋" w:cs="宋体"/>
          <w:b/>
          <w:bCs/>
          <w:color w:val="auto"/>
          <w:sz w:val="24"/>
          <w:szCs w:val="28"/>
          <w:highlight w:val="none"/>
        </w:rPr>
        <w:t xml:space="preserve">文件中提供的</w:t>
      </w:r>
      <w:r>
        <w:rPr>
          <w:rFonts w:hint="eastAsia" w:ascii="仿宋" w:hAnsi="仿宋" w:eastAsia="仿宋" w:cs="宋体"/>
          <w:b/>
          <w:bCs/>
          <w:color w:val="auto"/>
          <w:sz w:val="24"/>
          <w:szCs w:val="28"/>
          <w:highlight w:val="none"/>
          <w:lang w:val="en-US" w:eastAsia="zh-CN"/>
        </w:rPr>
        <w:t xml:space="preserve">响应</w:t>
      </w:r>
      <w:r>
        <w:rPr>
          <w:rFonts w:hint="eastAsia" w:ascii="仿宋" w:hAnsi="仿宋" w:eastAsia="仿宋" w:cs="宋体"/>
          <w:b/>
          <w:bCs/>
          <w:color w:val="auto"/>
          <w:sz w:val="24"/>
          <w:szCs w:val="28"/>
          <w:highlight w:val="none"/>
        </w:rPr>
        <w:t xml:space="preserve">文件格式与苏采云系统内不一致的，以苏采云系统的格式为准。</w:t>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both"/>
        <w:spacing w:line="360" w:lineRule="auto"/>
        <w:shd w:val="clear" w:color="auto" w:fill="auto"/>
        <w:rPr>
          <w:rFonts w:hint="eastAsia" w:ascii="宋体" w:hAnsi="宋体" w:cs="宋体"/>
          <w:b/>
          <w:bCs/>
          <w:color w:val="auto"/>
          <w:sz w:val="72"/>
          <w:szCs w:val="72"/>
          <w:highlight w:val="none"/>
        </w:rPr>
        <w:outlineLvl w:val="0"/>
      </w:pPr>
      <w:r>
        <w:rPr>
          <w:rFonts w:hint="eastAsia" w:ascii="宋体" w:hAnsi="宋体" w:cs="宋体"/>
          <w:b/>
          <w:bCs/>
          <w:color w:val="auto"/>
          <w:sz w:val="72"/>
          <w:szCs w:val="72"/>
          <w:highlight w:val="none"/>
        </w:rPr>
      </w:r>
      <w:r/>
    </w:p>
    <w:p>
      <w:pPr>
        <w:jc w:val="center"/>
        <w:spacing w:line="360" w:lineRule="auto"/>
        <w:shd w:val="clear" w:color="auto" w:fill="auto"/>
        <w:rPr>
          <w:rFonts w:hint="eastAsia" w:ascii="宋体" w:hAnsi="宋体" w:cs="宋体"/>
          <w:b/>
          <w:bCs/>
          <w:color w:val="auto"/>
          <w:sz w:val="72"/>
          <w:szCs w:val="72"/>
          <w:highlight w:val="none"/>
        </w:rPr>
        <w:outlineLvl w:val="0"/>
      </w:pPr>
      <w:r/>
      <w:bookmarkStart w:id="60" w:name="_Toc5423"/>
      <w:r>
        <w:rPr>
          <w:rFonts w:hint="eastAsia" w:ascii="宋体" w:hAnsi="宋体" w:cs="宋体"/>
          <w:b/>
          <w:bCs/>
          <w:color w:val="auto"/>
          <w:sz w:val="72"/>
          <w:szCs w:val="72"/>
          <w:highlight w:val="none"/>
        </w:rPr>
        <w:t xml:space="preserve">竞争性磋商响应文件</w:t>
      </w:r>
      <w:bookmarkEnd w:id="60"/>
      <w:r/>
      <w:r/>
    </w:p>
    <w:p>
      <w:pPr>
        <w:jc w:val="center"/>
        <w:spacing w:line="360" w:lineRule="auto"/>
        <w:shd w:val="clear" w:color="auto" w:fill="auto"/>
        <w:rPr>
          <w:rFonts w:hint="eastAsia" w:ascii="宋体" w:hAnsi="宋体" w:cs="宋体"/>
          <w:b/>
          <w:bCs/>
          <w:color w:val="auto"/>
          <w:sz w:val="60"/>
          <w:szCs w:val="60"/>
          <w:highlight w:val="none"/>
        </w:rPr>
        <w:outlineLvl w:val="0"/>
      </w:pPr>
      <w:r>
        <w:rPr>
          <w:rFonts w:hint="eastAsia" w:ascii="宋体" w:hAnsi="宋体" w:cs="宋体"/>
          <w:b/>
          <w:bCs/>
          <w:color w:val="auto"/>
          <w:sz w:val="60"/>
          <w:szCs w:val="60"/>
          <w:highlight w:val="none"/>
        </w:rPr>
      </w:r>
      <w:r/>
    </w:p>
    <w:p>
      <w:pPr>
        <w:jc w:val="center"/>
        <w:spacing w:line="360" w:lineRule="auto"/>
        <w:shd w:val="clear" w:color="auto" w:fill="auto"/>
        <w:rPr>
          <w:rFonts w:hint="eastAsia" w:ascii="宋体" w:hAnsi="宋体" w:cs="宋体"/>
          <w:b/>
          <w:bCs/>
          <w:color w:val="auto"/>
          <w:sz w:val="72"/>
          <w:szCs w:val="72"/>
          <w:highlight w:val="none"/>
        </w:rPr>
        <w:outlineLvl w:val="0"/>
      </w:pPr>
      <w:r>
        <w:rPr>
          <w:rFonts w:hint="eastAsia" w:ascii="宋体" w:hAnsi="宋体" w:cs="宋体"/>
          <w:b/>
          <w:bCs/>
          <w:color w:val="auto"/>
          <w:sz w:val="72"/>
          <w:szCs w:val="72"/>
          <w:highlight w:val="none"/>
        </w:rPr>
      </w:r>
      <w:r/>
    </w:p>
    <w:p>
      <w:pPr>
        <w:jc w:val="left"/>
        <w:spacing w:line="360" w:lineRule="auto"/>
        <w:shd w:val="clear" w:color="auto" w:fill="auto"/>
        <w:rPr>
          <w:rFonts w:hint="eastAsia" w:ascii="宋体" w:hAnsi="宋体" w:eastAsia="宋体" w:cs="宋体"/>
          <w:color w:val="auto"/>
          <w:sz w:val="24"/>
          <w:szCs w:val="20"/>
          <w:highlight w:val="none"/>
          <w:lang w:val="en-US" w:eastAsia="zh-CN" w:bidi="ar-SA"/>
        </w:rPr>
        <w:outlineLvl w:val="0"/>
      </w:pPr>
      <w:r/>
      <w:bookmarkStart w:id="61" w:name="_Toc22530"/>
      <w:r>
        <w:rPr>
          <w:rFonts w:hint="eastAsia" w:ascii="宋体" w:hAnsi="宋体" w:eastAsia="宋体" w:cs="宋体"/>
          <w:b/>
          <w:color w:val="auto"/>
          <w:sz w:val="36"/>
          <w:szCs w:val="36"/>
          <w:highlight w:val="none"/>
          <w:lang w:val="en-US" w:eastAsia="zh-CN" w:bidi="ar-SA"/>
        </w:rPr>
        <w:t xml:space="preserve">项 目 名 称：</w:t>
      </w:r>
      <w:r>
        <w:rPr>
          <w:rFonts w:hint="eastAsia" w:ascii="宋体" w:hAnsi="宋体" w:eastAsia="宋体" w:cs="宋体"/>
          <w:b/>
          <w:color w:val="auto"/>
          <w:sz w:val="36"/>
          <w:szCs w:val="36"/>
          <w:highlight w:val="none"/>
          <w:u w:val="single"/>
          <w:lang w:val="en-US" w:eastAsia="zh-CN" w:bidi="ar-SA"/>
        </w:rPr>
        <w:t xml:space="preserve">              </w:t>
      </w:r>
      <w:bookmarkEnd w:id="61"/>
      <w:r>
        <w:rPr>
          <w:rFonts w:hint="eastAsia" w:ascii="宋体" w:hAnsi="宋体" w:eastAsia="宋体" w:cs="宋体"/>
          <w:b/>
          <w:color w:val="auto"/>
          <w:sz w:val="36"/>
          <w:szCs w:val="36"/>
          <w:highlight w:val="none"/>
          <w:u w:val="single"/>
          <w:lang w:val="en-US" w:eastAsia="zh-CN" w:bidi="ar-SA"/>
        </w:rPr>
        <w:t xml:space="preserve"> </w:t>
      </w:r>
      <w:r/>
    </w:p>
    <w:p>
      <w:pPr>
        <w:jc w:val="left"/>
        <w:spacing w:before="100" w:beforeAutospacing="1" w:after="100" w:afterAutospacing="1"/>
        <w:widowControl/>
        <w:rPr>
          <w:rFonts w:hint="eastAsia" w:ascii="宋体" w:hAnsi="宋体" w:eastAsia="宋体" w:cs="宋体"/>
          <w:b/>
          <w:color w:val="auto"/>
          <w:sz w:val="36"/>
          <w:szCs w:val="36"/>
          <w:highlight w:val="none"/>
          <w:u w:val="single"/>
          <w:lang w:val="en-US" w:eastAsia="zh-CN" w:bidi="ar-SA"/>
        </w:rPr>
      </w:pPr>
      <w:r>
        <w:rPr>
          <w:rFonts w:hint="eastAsia" w:ascii="宋体" w:hAnsi="宋体" w:eastAsia="宋体" w:cs="宋体"/>
          <w:b/>
          <w:color w:val="auto"/>
          <w:sz w:val="36"/>
          <w:szCs w:val="36"/>
          <w:highlight w:val="none"/>
          <w:lang w:val="en-US" w:eastAsia="zh-CN" w:bidi="ar-SA"/>
        </w:rPr>
        <w:t xml:space="preserve">项 目 编 号：</w:t>
      </w:r>
      <w:r>
        <w:rPr>
          <w:rFonts w:hint="eastAsia" w:ascii="宋体" w:hAnsi="宋体" w:eastAsia="宋体" w:cs="宋体"/>
          <w:b/>
          <w:color w:val="auto"/>
          <w:sz w:val="36"/>
          <w:szCs w:val="36"/>
          <w:highlight w:val="none"/>
          <w:u w:val="single"/>
          <w:lang w:val="en-US" w:eastAsia="zh-CN" w:bidi="ar-SA"/>
        </w:rPr>
        <w:t xml:space="preserve">               </w:t>
      </w:r>
      <w:r/>
    </w:p>
    <w:p>
      <w:pPr>
        <w:jc w:val="left"/>
        <w:spacing w:before="100" w:beforeAutospacing="1" w:after="100" w:afterAutospacing="1"/>
        <w:widowControl/>
        <w:rPr>
          <w:rFonts w:hint="eastAsia" w:ascii="宋体" w:hAnsi="宋体" w:eastAsia="宋体" w:cs="宋体"/>
          <w:b/>
          <w:color w:val="auto"/>
          <w:sz w:val="2"/>
          <w:szCs w:val="2"/>
          <w:highlight w:val="none"/>
          <w:u w:val="single"/>
          <w:lang w:val="en-US" w:eastAsia="zh-CN" w:bidi="ar-SA"/>
        </w:rPr>
      </w:pPr>
      <w:r>
        <w:rPr>
          <w:rFonts w:hint="eastAsia" w:ascii="宋体" w:hAnsi="宋体" w:eastAsia="宋体" w:cs="宋体"/>
          <w:b/>
          <w:color w:val="auto"/>
          <w:sz w:val="2"/>
          <w:szCs w:val="2"/>
          <w:highlight w:val="none"/>
          <w:u w:val="single"/>
          <w:lang w:val="en-US" w:eastAsia="zh-CN" w:bidi="ar-SA"/>
        </w:rPr>
      </w:r>
      <w:r/>
    </w:p>
    <w:p>
      <w:pPr>
        <w:jc w:val="left"/>
        <w:spacing w:before="0" w:beforeAutospacing="0" w:after="0" w:afterAutospacing="0"/>
        <w:widowControl/>
        <w:rPr>
          <w:rFonts w:hint="eastAsia" w:ascii="宋体" w:hAnsi="宋体" w:eastAsia="宋体" w:cs="宋体"/>
          <w:b/>
          <w:color w:val="auto"/>
          <w:sz w:val="36"/>
          <w:szCs w:val="36"/>
          <w:highlight w:val="none"/>
          <w:u w:val="single"/>
          <w:lang w:val="en-US" w:eastAsia="zh-CN" w:bidi="ar-SA"/>
        </w:rPr>
      </w:pPr>
      <w:r>
        <w:rPr>
          <w:rFonts w:hint="eastAsia" w:ascii="宋体" w:hAnsi="宋体" w:eastAsia="宋体" w:cs="宋体"/>
          <w:b/>
          <w:color w:val="auto"/>
          <w:sz w:val="36"/>
          <w:szCs w:val="36"/>
          <w:highlight w:val="none"/>
          <w:u w:val="none"/>
          <w:lang w:val="en-US" w:eastAsia="zh-CN" w:bidi="ar-SA"/>
        </w:rPr>
        <w:t xml:space="preserve">代理机构项目编号：</w:t>
      </w:r>
      <w:r>
        <w:rPr>
          <w:rFonts w:hint="eastAsia" w:ascii="宋体" w:hAnsi="宋体" w:eastAsia="宋体" w:cs="宋体"/>
          <w:b/>
          <w:color w:val="auto"/>
          <w:sz w:val="36"/>
          <w:szCs w:val="36"/>
          <w:highlight w:val="none"/>
          <w:u w:val="single"/>
          <w:lang w:val="en-US" w:eastAsia="zh-CN" w:bidi="ar-SA"/>
        </w:rPr>
        <w:t xml:space="preserve">            </w:t>
      </w:r>
      <w:r/>
    </w:p>
    <w:p>
      <w:pPr>
        <w:jc w:val="left"/>
        <w:spacing w:before="0" w:beforeAutospacing="0" w:after="0" w:afterAutospacing="0"/>
        <w:widowControl/>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r>
      <w:r/>
    </w:p>
    <w:p>
      <w:pPr>
        <w:jc w:val="left"/>
        <w:spacing w:before="100" w:beforeAutospacing="1" w:after="100" w:afterAutospacing="1"/>
        <w:widowControl/>
        <w:rPr>
          <w:rFonts w:hint="eastAsia" w:ascii="宋体" w:hAnsi="宋体" w:eastAsia="宋体" w:cs="宋体"/>
          <w:b/>
          <w:color w:val="auto"/>
          <w:sz w:val="36"/>
          <w:szCs w:val="36"/>
          <w:highlight w:val="none"/>
          <w:u w:val="single"/>
          <w:lang w:val="en-US" w:eastAsia="zh-CN" w:bidi="ar-SA"/>
        </w:rPr>
      </w:pPr>
      <w:r>
        <w:rPr>
          <w:rFonts w:hint="eastAsia" w:ascii="宋体" w:hAnsi="宋体" w:eastAsia="宋体" w:cs="宋体"/>
          <w:b/>
          <w:color w:val="auto"/>
          <w:sz w:val="36"/>
          <w:szCs w:val="36"/>
          <w:highlight w:val="none"/>
          <w:lang w:val="en-US" w:eastAsia="zh-CN" w:bidi="ar-SA"/>
        </w:rPr>
        <w:t xml:space="preserve">供 应 商 名 称 ： </w:t>
      </w:r>
      <w:r>
        <w:rPr>
          <w:rFonts w:hint="eastAsia" w:ascii="宋体" w:hAnsi="宋体" w:eastAsia="宋体" w:cs="宋体"/>
          <w:b/>
          <w:color w:val="auto"/>
          <w:sz w:val="36"/>
          <w:szCs w:val="36"/>
          <w:highlight w:val="none"/>
          <w:u w:val="single"/>
          <w:lang w:val="en-US" w:eastAsia="zh-CN" w:bidi="ar-SA"/>
        </w:rPr>
        <w:t xml:space="preserve">（加盖CA电子公章）     </w:t>
      </w:r>
      <w:r/>
    </w:p>
    <w:p>
      <w:pPr>
        <w:jc w:val="left"/>
        <w:spacing w:before="100" w:beforeAutospacing="1" w:after="100" w:afterAutospacing="1"/>
        <w:widowControl/>
        <w:rPr>
          <w:rFonts w:hint="eastAsia" w:ascii="宋体" w:hAnsi="宋体" w:eastAsia="宋体" w:cs="宋体"/>
          <w:b/>
          <w:color w:val="auto"/>
          <w:sz w:val="8"/>
          <w:szCs w:val="8"/>
          <w:highlight w:val="none"/>
          <w:u w:val="single"/>
          <w:lang w:val="en-US" w:eastAsia="zh-CN" w:bidi="ar-SA"/>
        </w:rPr>
      </w:pPr>
      <w:r>
        <w:rPr>
          <w:rFonts w:hint="eastAsia" w:ascii="宋体" w:hAnsi="宋体" w:eastAsia="宋体" w:cs="宋体"/>
          <w:b/>
          <w:color w:val="auto"/>
          <w:sz w:val="8"/>
          <w:szCs w:val="8"/>
          <w:highlight w:val="none"/>
          <w:u w:val="single"/>
          <w:lang w:val="en-US" w:eastAsia="zh-CN" w:bidi="ar-SA"/>
        </w:rPr>
      </w:r>
      <w:r/>
    </w:p>
    <w:p>
      <w:pPr>
        <w:jc w:val="left"/>
        <w:spacing w:before="100" w:beforeAutospacing="1" w:after="100" w:afterAutospacing="1"/>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b/>
          <w:color w:val="auto"/>
          <w:sz w:val="36"/>
          <w:szCs w:val="36"/>
          <w:highlight w:val="none"/>
          <w:lang w:val="en-US" w:eastAsia="zh-CN" w:bidi="ar-SA"/>
        </w:rPr>
        <w:t xml:space="preserve">日    期 ：    </w:t>
      </w:r>
      <w:r>
        <w:rPr>
          <w:rFonts w:hint="eastAsia" w:ascii="宋体" w:hAnsi="宋体" w:eastAsia="宋体" w:cs="宋体"/>
          <w:b/>
          <w:color w:val="auto"/>
          <w:sz w:val="36"/>
          <w:szCs w:val="36"/>
          <w:highlight w:val="none"/>
          <w:u w:val="single"/>
          <w:lang w:val="en-US" w:eastAsia="zh-CN" w:bidi="ar-SA"/>
        </w:rPr>
        <w:t xml:space="preserve">                      </w:t>
      </w:r>
      <w:r/>
    </w:p>
    <w:p>
      <w:pPr>
        <w:jc w:val="center"/>
        <w:spacing w:line="360" w:lineRule="auto"/>
        <w:shd w:val="clear" w:color="auto" w:fill="auto"/>
        <w:rPr>
          <w:rFonts w:ascii="宋体" w:hAnsi="宋体" w:cs="宋体"/>
          <w:b/>
          <w:color w:val="auto"/>
          <w:sz w:val="72"/>
          <w:szCs w:val="21"/>
          <w:highlight w:val="none"/>
        </w:rPr>
      </w:pPr>
      <w:r>
        <w:rPr>
          <w:rFonts w:ascii="宋体" w:hAnsi="宋体" w:cs="宋体"/>
          <w:b/>
          <w:color w:val="auto"/>
          <w:sz w:val="72"/>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both"/>
        <w:spacing w:line="360" w:lineRule="auto"/>
        <w:shd w:val="clear" w:color="auto" w:fill="auto"/>
        <w:rPr>
          <w:rFonts w:ascii="宋体" w:hAnsi="宋体" w:cs="宋体"/>
          <w:b/>
          <w:color w:val="auto"/>
          <w:sz w:val="32"/>
          <w:szCs w:val="32"/>
          <w:highlight w:val="none"/>
        </w:rPr>
        <w:outlineLvl w:val="0"/>
      </w:pPr>
      <w:r/>
      <w:bookmarkStart w:id="62" w:name="_Toc4041"/>
      <w:r>
        <w:rPr>
          <w:rFonts w:hint="eastAsia" w:ascii="宋体" w:hAnsi="宋体" w:cs="宋体"/>
          <w:b/>
          <w:color w:val="auto"/>
          <w:sz w:val="32"/>
          <w:szCs w:val="32"/>
          <w:highlight w:val="none"/>
        </w:rPr>
        <w:t xml:space="preserve">一、资格审查响应对照表</w:t>
      </w:r>
      <w:bookmarkEnd w:id="62"/>
      <w:r/>
      <w:r/>
    </w:p>
    <w:tbl>
      <w:tblPr>
        <w:tblStyle w:val="774"/>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W w:w="70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580"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824"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110"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资格条件</w:t>
            </w:r>
            <w:r/>
          </w:p>
        </w:tc>
      </w:tr>
      <w:tr>
        <w:trPr>
          <w:trHeight w:val="761"/>
        </w:trPr>
        <w:tc>
          <w:tcPr>
            <w:tcW w:w="70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jc w:val="center"/>
        <w:spacing w:before="156" w:after="156" w:line="360" w:lineRule="auto"/>
        <w:shd w:val="clear" w:color="auto" w:fill="auto"/>
        <w:rPr>
          <w:rFonts w:ascii="宋体" w:hAnsi="宋体" w:cs="宋体"/>
          <w:b/>
          <w:bCs/>
          <w:color w:val="auto"/>
          <w:highlight w:val="none"/>
        </w:rPr>
      </w:pPr>
      <w:r>
        <w:rPr>
          <w:rFonts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br w:type="page" w:clear="all"/>
      </w:r>
      <w:r/>
    </w:p>
    <w:p>
      <w:pPr>
        <w:jc w:val="center"/>
        <w:spacing w:before="156" w:after="156" w:line="360" w:lineRule="auto"/>
        <w:shd w:val="clear" w:color="auto" w:fill="auto"/>
        <w:rPr>
          <w:rFonts w:hint="eastAsia" w:ascii="宋体" w:hAnsi="宋体" w:cs="宋体"/>
          <w:b/>
          <w:bCs/>
          <w:color w:val="auto"/>
          <w:sz w:val="24"/>
          <w:szCs w:val="28"/>
          <w:highlight w:val="none"/>
        </w:rPr>
        <w:outlineLvl w:val="1"/>
      </w:pPr>
      <w:r>
        <w:rPr>
          <w:rFonts w:hint="eastAsia" w:ascii="宋体" w:hAnsi="宋体" w:cs="宋体"/>
          <w:b/>
          <w:bCs/>
          <w:color w:val="auto"/>
          <w:sz w:val="24"/>
          <w:szCs w:val="28"/>
          <w:highlight w:val="none"/>
          <w:lang w:val="en-US" w:eastAsia="zh-CN"/>
        </w:rPr>
        <w:t xml:space="preserve">1.1</w:t>
      </w:r>
      <w:r>
        <w:rPr>
          <w:rFonts w:hint="eastAsia" w:ascii="宋体" w:hAnsi="宋体" w:cs="宋体"/>
          <w:b/>
          <w:bCs/>
          <w:color w:val="auto"/>
          <w:sz w:val="24"/>
          <w:szCs w:val="28"/>
          <w:highlight w:val="none"/>
        </w:rPr>
        <w:t xml:space="preserve">具有独立承担民事责任的能力（提供法人或者其他组织的营业执照等证明文件；供应商为自然人的，提供其身份证）</w:t>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pStyle w:val="778"/>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pStyle w:val="778"/>
        <w:rPr>
          <w:rFonts w:hint="eastAsia" w:ascii="宋体" w:hAnsi="宋体" w:cs="宋体"/>
          <w:b/>
          <w:bCs/>
          <w:color w:val="auto"/>
          <w:highlight w:val="none"/>
        </w:rPr>
      </w:pPr>
      <w:r>
        <w:rPr>
          <w:rFonts w:hint="eastAsia" w:ascii="宋体" w:hAnsi="宋体" w:cs="宋体"/>
          <w:b/>
          <w:bCs/>
          <w:color w:val="auto"/>
          <w:highlight w:val="none"/>
        </w:rPr>
      </w:r>
      <w:r/>
    </w:p>
    <w:p>
      <w:pPr>
        <w:pStyle w:val="778"/>
        <w:rPr>
          <w:rFonts w:hint="eastAsia" w:ascii="宋体" w:hAnsi="宋体" w:cs="宋体"/>
          <w:b/>
          <w:bCs/>
          <w:color w:val="auto"/>
          <w:highlight w:val="none"/>
        </w:rPr>
      </w:pPr>
      <w:r>
        <w:rPr>
          <w:rFonts w:hint="eastAsia" w:ascii="宋体" w:hAnsi="宋体" w:cs="宋体"/>
          <w:b/>
          <w:bCs/>
          <w:color w:val="auto"/>
          <w:highlight w:val="none"/>
        </w:rPr>
      </w:r>
      <w:r/>
    </w:p>
    <w:p>
      <w:pPr>
        <w:pStyle w:val="778"/>
        <w:rPr>
          <w:rFonts w:hint="eastAsia" w:ascii="宋体" w:hAnsi="宋体" w:cs="宋体"/>
          <w:b/>
          <w:bCs/>
          <w:color w:val="auto"/>
          <w:highlight w:val="none"/>
        </w:rPr>
      </w:pPr>
      <w:r>
        <w:rPr>
          <w:rFonts w:hint="eastAsia" w:ascii="宋体" w:hAnsi="宋体" w:cs="宋体"/>
          <w:b/>
          <w:bCs/>
          <w:color w:val="auto"/>
          <w:highlight w:val="none"/>
        </w:rPr>
      </w:r>
      <w:r/>
    </w:p>
    <w:p>
      <w:pPr>
        <w:jc w:val="both"/>
        <w:spacing w:line="360" w:lineRule="auto"/>
        <w:shd w:val="clear" w:color="auto" w:fill="auto"/>
        <w:widowControl/>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rPr>
        <w:t xml:space="preserve">具有良好的商业信誉和健全的财务会计制度（</w:t>
      </w:r>
      <w:r>
        <w:rPr>
          <w:rFonts w:hint="eastAsia" w:ascii="宋体" w:hAnsi="宋体" w:cs="宋体"/>
          <w:b/>
          <w:bCs/>
          <w:color w:val="auto"/>
          <w:sz w:val="24"/>
          <w:szCs w:val="24"/>
          <w:highlight w:val="none"/>
          <w:lang w:val="en-US" w:eastAsia="zh-CN"/>
        </w:rPr>
        <w:t xml:space="preserve">提供符合竞争性磋商文件要求的材料</w:t>
      </w:r>
      <w:r>
        <w:rPr>
          <w:rFonts w:hint="eastAsia" w:ascii="宋体" w:hAnsi="宋体" w:cs="宋体"/>
          <w:color w:val="auto"/>
          <w:sz w:val="24"/>
          <w:szCs w:val="24"/>
          <w:highlight w:val="none"/>
          <w:lang w:bidi="ar"/>
        </w:rPr>
        <w:t xml:space="preserve">）；</w:t>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jc w:val="left"/>
        <w:spacing w:before="156" w:after="156" w:line="360" w:lineRule="auto"/>
        <w:shd w:val="clear" w:color="auto" w:fill="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1.3</w:t>
      </w:r>
      <w:r>
        <w:rPr>
          <w:rFonts w:hint="eastAsia" w:ascii="宋体" w:hAnsi="宋体" w:cs="宋体"/>
          <w:b/>
          <w:bCs/>
          <w:color w:val="auto"/>
          <w:sz w:val="24"/>
          <w:szCs w:val="24"/>
          <w:highlight w:val="none"/>
        </w:rPr>
        <w:t xml:space="preserve">具备履行合同所必需的设备和专业技术能力的书面声明</w:t>
      </w:r>
      <w:r/>
    </w:p>
    <w:p>
      <w:pPr>
        <w:ind w:firstLine="492"/>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主要设备有：</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ind w:firstLine="492"/>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主要专业技术能力有：</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spacing w:line="360" w:lineRule="auto"/>
        <w:shd w:val="clear" w:color="auto" w:fill="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                              </w:t>
      </w:r>
      <w:r/>
    </w:p>
    <w:p>
      <w:pPr>
        <w:jc w:val="right"/>
        <w:spacing w:line="360" w:lineRule="auto"/>
        <w:shd w:val="clear" w:color="auto" w:fill="auto"/>
        <w:rPr>
          <w:rFonts w:ascii="宋体" w:hAnsi="宋体" w:cs="宋体"/>
          <w:color w:val="auto"/>
          <w:sz w:val="24"/>
          <w:szCs w:val="24"/>
          <w:highlight w:val="none"/>
        </w:rPr>
      </w:pPr>
      <w:r>
        <w:rPr>
          <w:rFonts w:hint="eastAsia" w:ascii="宋体" w:hAnsi="宋体" w:cs="宋体"/>
          <w:bCs/>
          <w:color w:val="auto"/>
          <w:sz w:val="24"/>
          <w:szCs w:val="24"/>
          <w:highlight w:val="none"/>
        </w:rPr>
        <w:t xml:space="preserve">  供应商名称（加盖CA电子公章）：</w:t>
      </w:r>
      <w:r/>
    </w:p>
    <w:p>
      <w:pPr>
        <w:spacing w:line="360" w:lineRule="auto"/>
        <w:shd w:val="clear" w:color="auto" w:fill="auto"/>
        <w:rPr>
          <w:color w:val="auto"/>
          <w:sz w:val="24"/>
          <w:szCs w:val="24"/>
          <w:highlight w:val="none"/>
        </w:rPr>
      </w:pPr>
      <w:r>
        <w:rPr>
          <w:rFonts w:hint="eastAsia" w:ascii="宋体" w:hAnsi="宋体" w:cs="宋体"/>
          <w:bCs/>
          <w:color w:val="auto"/>
          <w:sz w:val="24"/>
          <w:szCs w:val="24"/>
          <w:highlight w:val="none"/>
        </w:rPr>
        <w:t xml:space="preserve">                                           日期：</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年    月    日</w:t>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sz w:val="24"/>
          <w:szCs w:val="28"/>
          <w:highlight w:val="none"/>
          <w:lang w:val="en-US" w:eastAsia="zh-CN"/>
        </w:rPr>
        <w:t xml:space="preserve">1.4 </w:t>
      </w:r>
      <w:r>
        <w:rPr>
          <w:rFonts w:hint="eastAsia" w:ascii="宋体" w:hAnsi="宋体" w:cs="宋体"/>
          <w:b/>
          <w:bCs/>
          <w:color w:val="auto"/>
          <w:sz w:val="24"/>
          <w:szCs w:val="28"/>
          <w:highlight w:val="none"/>
        </w:rPr>
        <w:t xml:space="preserve">有依法缴纳税收和社会保障资金的良好记录</w:t>
      </w:r>
      <w:r>
        <w:rPr>
          <w:rFonts w:hint="eastAsia" w:ascii="宋体" w:hAnsi="宋体" w:eastAsia="宋体" w:cs="宋体"/>
          <w:b/>
          <w:bCs/>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符合竞争性磋商文件要求的材料，</w:t>
      </w:r>
      <w:r>
        <w:rPr>
          <w:rFonts w:hint="eastAsia" w:ascii="宋体" w:hAnsi="宋体" w:eastAsia="宋体" w:cs="宋体"/>
          <w:b/>
          <w:bCs/>
          <w:color w:val="auto"/>
          <w:sz w:val="24"/>
          <w:szCs w:val="24"/>
          <w:highlight w:val="none"/>
        </w:rPr>
        <w:t xml:space="preserve">根据国家相关政策免缴或迟缴的需提供相关证明材料）</w:t>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shd w:val="clear" w:color="auto" w:fill="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1.5</w:t>
      </w:r>
      <w:r>
        <w:rPr>
          <w:rFonts w:hint="eastAsia" w:ascii="宋体" w:hAnsi="宋体" w:cs="宋体"/>
          <w:b/>
          <w:bCs/>
          <w:color w:val="auto"/>
          <w:sz w:val="24"/>
          <w:szCs w:val="24"/>
          <w:highlight w:val="none"/>
        </w:rPr>
        <w:t xml:space="preserve">参加本次政府采购活动前 3 年内在经营活动中没有重大违法记录的书面声明</w:t>
      </w:r>
      <w:r/>
    </w:p>
    <w:p>
      <w:pPr>
        <w:spacing w:line="360" w:lineRule="auto"/>
        <w:shd w:val="clear" w:color="auto" w:fill="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after="312" w:line="360" w:lineRule="auto"/>
        <w:shd w:val="clear" w:color="auto" w:fill="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声  明</w:t>
      </w:r>
      <w:r/>
    </w:p>
    <w:p>
      <w:pPr>
        <w:spacing w:line="360" w:lineRule="auto"/>
        <w:shd w:val="clear" w:color="auto" w:fill="auto"/>
        <w:rPr>
          <w:rFonts w:ascii="宋体" w:hAnsi="宋体" w:cs="宋体"/>
          <w:bCs/>
          <w:color w:val="auto"/>
          <w:sz w:val="24"/>
          <w:szCs w:val="24"/>
          <w:highlight w:val="none"/>
        </w:rPr>
      </w:pPr>
      <w:r>
        <w:rPr>
          <w:rFonts w:hint="eastAsia" w:ascii="宋体" w:hAnsi="宋体" w:cs="宋体"/>
          <w:b/>
          <w:bCs/>
          <w:color w:val="auto"/>
          <w:sz w:val="24"/>
          <w:szCs w:val="24"/>
          <w:highlight w:val="none"/>
        </w:rPr>
        <w:t xml:space="preserve">    </w:t>
      </w:r>
      <w:r>
        <w:rPr>
          <w:rFonts w:hint="eastAsia" w:ascii="宋体" w:hAnsi="宋体" w:cs="宋体"/>
          <w:bCs/>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shd w:val="clear" w:color="auto" w:fill="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                               </w:t>
      </w:r>
      <w:r/>
    </w:p>
    <w:p>
      <w:pPr>
        <w:jc w:val="right"/>
        <w:spacing w:line="360" w:lineRule="auto"/>
        <w:shd w:val="clear" w:color="auto" w:fill="auto"/>
        <w:rPr>
          <w:rFonts w:ascii="宋体" w:hAnsi="宋体" w:cs="宋体"/>
          <w:color w:val="auto"/>
          <w:sz w:val="24"/>
          <w:szCs w:val="24"/>
          <w:highlight w:val="none"/>
        </w:rPr>
      </w:pPr>
      <w:r>
        <w:rPr>
          <w:rFonts w:hint="eastAsia" w:ascii="宋体" w:hAnsi="宋体" w:cs="宋体"/>
          <w:bCs/>
          <w:color w:val="auto"/>
          <w:sz w:val="24"/>
          <w:szCs w:val="24"/>
          <w:highlight w:val="none"/>
        </w:rPr>
        <w:t xml:space="preserve">供应商名称（加盖CA电子公章）：</w:t>
      </w:r>
      <w:r/>
    </w:p>
    <w:p>
      <w:pPr>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p>
      <w:pPr>
        <w:spacing w:line="360" w:lineRule="auto"/>
        <w:shd w:val="clear" w:color="auto" w:fill="auto"/>
        <w:rPr>
          <w:color w:val="auto"/>
          <w:sz w:val="24"/>
          <w:szCs w:val="24"/>
          <w:highlight w:val="non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 日期：</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年    月    日</w:t>
      </w:r>
      <w:r/>
    </w:p>
    <w:p>
      <w:pPr>
        <w:spacing w:line="360" w:lineRule="auto"/>
        <w:shd w:val="clear" w:color="auto" w:fill="auto"/>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shd w:val="clear" w:color="auto" w:fill="auto"/>
        <w:rPr>
          <w:rFonts w:ascii="宋体" w:hAnsi="宋体" w:cs="宋体"/>
          <w:b/>
          <w:bCs/>
          <w:color w:val="auto"/>
          <w:highlight w:val="none"/>
        </w:rPr>
        <w:sectPr>
          <w:footerReference w:type="default" r:id="rId10"/>
          <w:footnotePr/>
          <w:endnotePr/>
          <w:type w:val="nextPage"/>
          <w:pgSz w:w="11906" w:h="16838" w:orient="portrait"/>
          <w:pgMar w:top="1270" w:right="1800" w:bottom="1270" w:left="1800" w:header="851" w:footer="992" w:gutter="0"/>
          <w:pgNumType w:start="1"/>
          <w:cols w:num="1" w:sep="0" w:space="1701" w:equalWidth="1"/>
          <w:docGrid w:linePitch="360"/>
        </w:sectPr>
      </w:pPr>
      <w:r>
        <w:rPr>
          <w:rFonts w:ascii="宋体" w:hAnsi="宋体" w:cs="宋体"/>
          <w:b/>
          <w:bCs/>
          <w:color w:val="auto"/>
          <w:highlight w:val="none"/>
        </w:rPr>
      </w:r>
      <w:r/>
    </w:p>
    <w:p>
      <w:pPr>
        <w:jc w:val="left"/>
        <w:spacing w:line="360" w:lineRule="auto"/>
        <w:shd w:val="clear" w:color="auto" w:fill="auto"/>
        <w:rPr>
          <w:rFonts w:hint="eastAsia" w:ascii="宋体" w:hAnsi="宋体" w:cs="宋体"/>
          <w:b/>
          <w:bCs/>
          <w:color w:val="auto"/>
          <w:sz w:val="24"/>
          <w:szCs w:val="24"/>
          <w:highlight w:val="none"/>
          <w:lang w:val="zh-CN" w:eastAsia="zh-CN"/>
        </w:rPr>
        <w:outlineLvl w:val="1"/>
      </w:pPr>
      <w:r>
        <w:rPr>
          <w:rFonts w:hint="eastAsia" w:ascii="宋体" w:hAnsi="宋体" w:cs="宋体"/>
          <w:b/>
          <w:bCs/>
          <w:color w:val="auto"/>
          <w:sz w:val="24"/>
          <w:szCs w:val="24"/>
          <w:highlight w:val="none"/>
          <w:lang w:val="en-US" w:eastAsia="zh-CN"/>
        </w:rPr>
        <w:t xml:space="preserve">1.6</w:t>
      </w:r>
      <w:r>
        <w:rPr>
          <w:rFonts w:hint="eastAsia" w:ascii="宋体" w:hAnsi="宋体" w:cs="宋体"/>
          <w:b/>
          <w:bCs/>
          <w:color w:val="auto"/>
          <w:sz w:val="24"/>
          <w:szCs w:val="24"/>
          <w:highlight w:val="none"/>
          <w:lang w:val="zh-CN" w:eastAsia="zh-CN"/>
        </w:rPr>
        <w:t xml:space="preserve">南京市政府采购供应商信用记录表暨信用承诺书</w:t>
      </w:r>
      <w:r/>
    </w:p>
    <w:p>
      <w:pPr>
        <w:ind w:firstLine="420"/>
        <w:spacing w:line="85" w:lineRule="atLeast"/>
        <w:shd w:val="clear" w:color="auto" w:fill="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ascii="宋体" w:hAnsi="宋体" w:cs="宋体"/>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p>
    <w:p>
      <w:pPr>
        <w:jc w:val="left"/>
        <w:spacing w:line="360" w:lineRule="auto"/>
        <w:shd w:val="clear" w:color="auto" w:fill="auto"/>
        <w:rPr>
          <w:rFonts w:ascii="宋体" w:hAnsi="宋体" w:cs="宋体"/>
          <w:b/>
          <w:color w:val="auto"/>
          <w:sz w:val="24"/>
          <w:szCs w:val="24"/>
          <w:highlight w:val="none"/>
        </w:rPr>
        <w:outlineLvl w:val="1"/>
      </w:pPr>
      <w:r>
        <w:rPr>
          <w:rFonts w:hint="eastAsia" w:ascii="宋体" w:hAnsi="宋体" w:cs="宋体"/>
          <w:b/>
          <w:color w:val="auto"/>
          <w:highlight w:val="none"/>
        </w:rPr>
        <w:br w:type="page" w:clear="all"/>
      </w:r>
      <w:r>
        <w:rPr>
          <w:rFonts w:hint="eastAsia" w:ascii="宋体" w:hAnsi="宋体" w:cs="宋体"/>
          <w:b/>
          <w:color w:val="auto"/>
          <w:sz w:val="24"/>
          <w:szCs w:val="24"/>
          <w:highlight w:val="none"/>
          <w:lang w:val="en-US" w:eastAsia="zh-CN"/>
        </w:rPr>
        <w:t xml:space="preserve">1.7</w:t>
      </w:r>
      <w:r>
        <w:rPr>
          <w:rFonts w:hint="eastAsia" w:ascii="宋体" w:hAnsi="宋体" w:cs="宋体"/>
          <w:b/>
          <w:color w:val="auto"/>
          <w:sz w:val="24"/>
          <w:szCs w:val="24"/>
          <w:highlight w:val="none"/>
        </w:rPr>
        <w:t xml:space="preserve">磋商响应函</w:t>
      </w:r>
      <w:r/>
    </w:p>
    <w:p>
      <w:pPr>
        <w:pStyle w:val="1098"/>
        <w:ind w:firstLine="42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江苏弘业国际技术工程有限公司</w:t>
      </w:r>
      <w:r>
        <w:rPr>
          <w:rFonts w:hint="eastAsia" w:ascii="宋体" w:hAnsi="宋体" w:cs="宋体"/>
          <w:color w:val="auto"/>
          <w:sz w:val="24"/>
          <w:szCs w:val="24"/>
          <w:highlight w:val="none"/>
          <w:lang w:eastAsia="zh-CN"/>
        </w:rPr>
        <w:t xml:space="preserve">：</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号磋商文件，正式授权下述签字人_________ (姓名和职务)代表我方______________（供应商的名称），全权处理本次项目磋商采购的有关事宜。</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据此函，__________（签字人）兹宣布同意如下：</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1.按磋商文件规定的各项要求，向买方提供所需服务。</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2.我们已详细审核全部磋商文件及其有效补充文件，我们知道必须放弃提出含糊不清或误解问题的权利。</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3.我们同意从规定的响应文件接收截止时间起遵循本响应文件，并在规定的磋商有效期期满之前均具有约束力。</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4.同意向贵方提供贵方可能另外要求的与磋商采购有关的任何证据或资料，并保证我方已提供和将要提供的文件是真实的、准确的。</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5.一旦我方成交，我方将根据磋商文件的规定，严格履行合同的责任和义务，并保证在磋商文件规定的时间完成项目，交付买方验收、使用。</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6.遵守磋商文件中要求的收费项目和标准。</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7.与本磋商采购有关的正式通讯地址为：</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                         邮 编：</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电 话：                         传 真：</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供应商开户行：                  账 户： </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法定代表人姓名（签字或盖章）：         联系电话：</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供应商名称（盖CA电子公章）：            </w:t>
      </w:r>
      <w:r/>
    </w:p>
    <w:p>
      <w:pPr>
        <w:pStyle w:val="1098"/>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期：________年____月____日</w:t>
      </w:r>
      <w:r/>
    </w:p>
    <w:p>
      <w:pPr>
        <w:pStyle w:val="810"/>
        <w:ind w:firstLine="643"/>
        <w:jc w:val="left"/>
        <w:spacing w:before="0" w:after="0"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br w:type="page" w:clear="all"/>
      </w: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法定代表人身份证明书</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兹证明</w:t>
      </w:r>
      <w:r>
        <w:rPr>
          <w:rFonts w:hint="eastAsia" w:ascii="仿宋" w:hAnsi="仿宋" w:eastAsia="仿宋" w:cs="仿宋"/>
          <w:b/>
          <w:color w:val="auto"/>
          <w:sz w:val="24"/>
          <w:szCs w:val="24"/>
          <w:highlight w:val="none"/>
          <w:u w:val="single"/>
        </w:rPr>
        <w:t xml:space="preserve">×××（）姓名</w:t>
      </w:r>
      <w:r>
        <w:rPr>
          <w:rFonts w:hint="eastAsia" w:ascii="仿宋" w:hAnsi="仿宋" w:eastAsia="仿宋" w:cs="仿宋"/>
          <w:color w:val="auto"/>
          <w:sz w:val="24"/>
          <w:szCs w:val="24"/>
          <w:highlight w:val="none"/>
        </w:rPr>
        <w:t xml:space="preserve">同志，性别</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rPr>
        <w:t xml:space="preserve">，居民身份证号</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rPr>
        <w:t xml:space="preserve">，在我单位任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职务，系我单位主要负责人即法定代表人。</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单位地址：</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电话：</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单位全称：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盖CA电子公章：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jc w:val="right"/>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年月日</w:t>
      </w:r>
      <w:r/>
    </w:p>
    <w:p>
      <w:pPr>
        <w:ind w:firstLine="643"/>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 </w:t>
      </w:r>
      <w:r/>
    </w:p>
    <w:p>
      <w:pPr>
        <w:ind w:firstLine="643"/>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 </w:t>
      </w:r>
      <w:r/>
    </w:p>
    <w:p>
      <w:pPr>
        <w:ind w:firstLine="643"/>
        <w:spacing w:line="85" w:lineRule="atLeast"/>
        <w:shd w:val="clear" w:color="auto" w:fill="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附：法定代表人居民身份证复印件</w:t>
      </w:r>
      <w:r/>
    </w:p>
    <w:p>
      <w:pPr>
        <w:ind w:firstLine="643"/>
        <w:spacing w:line="85" w:lineRule="atLeast"/>
        <w:shd w:val="clear" w:color="auto" w:fill="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t xml:space="preserve">注：1.“法定代表人”直接参加投标响应活动的仅需填写本身份证明。</w:t>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t xml:space="preserve">2.供应商属于非法人组织的，按照法律、行政法规规定能够对外代表其从事民事活动的主要负责人，视同法定代表人。</w:t>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br w:type="page" w:clear="all"/>
      </w:r>
      <w:r/>
    </w:p>
    <w:p>
      <w:pPr>
        <w:pStyle w:val="810"/>
        <w:jc w:val="left"/>
        <w:spacing w:before="0" w:after="0" w:line="85" w:lineRule="atLeast"/>
        <w:shd w:val="clear" w:color="auto" w:fill="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1.9</w:t>
      </w:r>
      <w:r>
        <w:rPr>
          <w:rFonts w:hint="eastAsia" w:ascii="宋体" w:hAnsi="宋体" w:eastAsia="宋体" w:cs="宋体"/>
          <w:b/>
          <w:color w:val="auto"/>
          <w:sz w:val="24"/>
          <w:szCs w:val="24"/>
          <w:highlight w:val="none"/>
        </w:rPr>
        <w:t xml:space="preserve">法定代表人授权委托书</w:t>
      </w:r>
      <w:r/>
    </w:p>
    <w:p>
      <w:pPr>
        <w:pStyle w:val="811"/>
        <w:rPr>
          <w:rFonts w:hint="eastAsia"/>
          <w:color w:val="auto"/>
          <w:sz w:val="24"/>
          <w:szCs w:val="24"/>
          <w:highlight w:val="none"/>
        </w:rPr>
      </w:pPr>
      <w:r>
        <w:rPr>
          <w:rFonts w:hint="eastAsia"/>
          <w:color w:val="auto"/>
          <w:sz w:val="24"/>
          <w:szCs w:val="24"/>
          <w:highlight w:val="none"/>
        </w:rPr>
      </w:r>
      <w:r/>
    </w:p>
    <w:p>
      <w:pPr>
        <w:ind w:right="420"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本授权书声明：</w:t>
      </w:r>
      <w:r>
        <w:rPr>
          <w:rFonts w:hint="eastAsia" w:ascii="仿宋" w:hAnsi="仿宋" w:eastAsia="仿宋" w:cs="仿宋"/>
          <w:b/>
          <w:color w:val="auto"/>
          <w:sz w:val="24"/>
          <w:szCs w:val="24"/>
          <w:highlight w:val="none"/>
          <w:u w:val="single"/>
        </w:rPr>
        <w:t xml:space="preserve">×××（供应商名称）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法定代表人</w:t>
      </w:r>
      <w:r>
        <w:rPr>
          <w:rFonts w:hint="eastAsia" w:ascii="仿宋" w:hAnsi="仿宋" w:eastAsia="仿宋" w:cs="仿宋"/>
          <w:b/>
          <w:color w:val="auto"/>
          <w:sz w:val="24"/>
          <w:szCs w:val="24"/>
          <w:highlight w:val="none"/>
          <w:u w:val="single"/>
        </w:rPr>
        <w:t xml:space="preserve">×××（姓名） </w:t>
      </w:r>
      <w:r>
        <w:rPr>
          <w:rFonts w:hint="eastAsia" w:ascii="仿宋" w:hAnsi="仿宋" w:eastAsia="仿宋" w:cs="仿宋"/>
          <w:color w:val="auto"/>
          <w:sz w:val="24"/>
          <w:szCs w:val="24"/>
          <w:highlight w:val="none"/>
        </w:rPr>
        <w:t xml:space="preserve">授权</w:t>
      </w:r>
      <w:r>
        <w:rPr>
          <w:rFonts w:hint="eastAsia" w:ascii="仿宋" w:hAnsi="仿宋" w:eastAsia="仿宋" w:cs="仿宋"/>
          <w:b/>
          <w:color w:val="auto"/>
          <w:sz w:val="24"/>
          <w:szCs w:val="24"/>
          <w:highlight w:val="none"/>
          <w:u w:val="single"/>
        </w:rPr>
        <w:t xml:space="preserve">×××（委托代理人的姓名、身份证号）</w:t>
      </w:r>
      <w:r>
        <w:rPr>
          <w:rFonts w:hint="eastAsia" w:ascii="仿宋" w:hAnsi="仿宋" w:eastAsia="仿宋" w:cs="仿宋"/>
          <w:color w:val="auto"/>
          <w:sz w:val="24"/>
          <w:szCs w:val="24"/>
          <w:highlight w:val="none"/>
        </w:rPr>
        <w:t xml:space="preserve">为我方就</w:t>
      </w:r>
      <w:r>
        <w:rPr>
          <w:rFonts w:hint="eastAsia" w:ascii="仿宋" w:hAnsi="仿宋" w:eastAsia="仿宋" w:cs="仿宋"/>
          <w:b/>
          <w:color w:val="auto"/>
          <w:sz w:val="24"/>
          <w:szCs w:val="24"/>
          <w:highlight w:val="none"/>
          <w:u w:val="single"/>
        </w:rPr>
        <w:t xml:space="preserve">××××（代理机构）代理的××××（项目编号）</w:t>
      </w:r>
      <w:r>
        <w:rPr>
          <w:rFonts w:hint="eastAsia" w:ascii="仿宋" w:hAnsi="仿宋" w:eastAsia="仿宋" w:cs="仿宋"/>
          <w:color w:val="auto"/>
          <w:sz w:val="24"/>
          <w:szCs w:val="24"/>
          <w:highlight w:val="none"/>
        </w:rPr>
        <w:t xml:space="preserve">项目的投标活动的合法代理人，以本公司名义全权处理一切与该项目投标有关的事务（含合同签订）。</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本授权书于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日签字生效，特此声明。</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委托代理人身份证号码：</w:t>
      </w:r>
      <w:r>
        <w:rPr>
          <w:rFonts w:hint="eastAsia" w:ascii="仿宋" w:hAnsi="仿宋" w:eastAsia="仿宋" w:cs="仿宋"/>
          <w:color w:val="auto"/>
          <w:sz w:val="24"/>
          <w:szCs w:val="24"/>
          <w:highlight w:val="none"/>
          <w:u w:val="singl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委托代理人联系电话：（手机）</w:t>
      </w:r>
      <w:r>
        <w:rPr>
          <w:rFonts w:hint="eastAsia" w:ascii="仿宋" w:hAnsi="仿宋" w:eastAsia="仿宋" w:cs="仿宋"/>
          <w:color w:val="auto"/>
          <w:sz w:val="24"/>
          <w:szCs w:val="24"/>
          <w:highlight w:val="none"/>
          <w:u w:val="singl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法定代表人签字或盖章：</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供应商名称（盖CA电子公章）：</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日期：</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643"/>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附：委托代理人居民身份证复印件</w:t>
      </w:r>
      <w:r/>
    </w:p>
    <w:p>
      <w:pPr>
        <w:pStyle w:val="809"/>
        <w:ind w:firstLine="562"/>
        <w:spacing w:before="260" w:after="260"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t xml:space="preserve">注：“法定代表人”授权其他人（必须为供应商正式员工，证明材料：近半年内至少一个月社会保险缴纳材料附后）投标的，须填写法定代表人身份证明书和本委托书</w:t>
      </w:r>
      <w:r>
        <w:rPr>
          <w:rFonts w:hint="eastAsia" w:ascii="仿宋" w:hAnsi="仿宋" w:eastAsia="仿宋" w:cs="仿宋"/>
          <w:b/>
          <w:color w:val="auto"/>
          <w:sz w:val="24"/>
          <w:szCs w:val="24"/>
          <w:highlight w:val="none"/>
        </w:rPr>
        <w:t xml:space="preserve">。</w:t>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pStyle w:val="1127"/>
        <w:numPr>
          <w:ilvl w:val="0"/>
          <w:numId w:val="0"/>
        </w:numPr>
        <w:jc w:val="left"/>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1.10承诺函</w:t>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pStyle w:val="1128"/>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u w:val="single"/>
        </w:rPr>
        <w:t xml:space="preserve">（采购</w:t>
      </w:r>
      <w:r>
        <w:rPr>
          <w:rFonts w:hint="eastAsia" w:ascii="仿宋" w:hAnsi="仿宋" w:eastAsia="仿宋" w:cs="仿宋"/>
          <w:b w:val="0"/>
          <w:bCs w:val="0"/>
          <w:color w:val="auto"/>
          <w:sz w:val="24"/>
          <w:szCs w:val="24"/>
          <w:highlight w:val="none"/>
          <w:u w:val="single"/>
          <w:lang w:val="en-US" w:eastAsia="zh-CN"/>
        </w:rPr>
        <w:t xml:space="preserve">人</w:t>
      </w:r>
      <w:r>
        <w:rPr>
          <w:rFonts w:hint="eastAsia" w:ascii="仿宋" w:hAnsi="仿宋" w:eastAsia="仿宋" w:cs="仿宋"/>
          <w:b w:val="0"/>
          <w:bCs w:val="0"/>
          <w:color w:val="auto"/>
          <w:sz w:val="24"/>
          <w:szCs w:val="24"/>
          <w:highlight w:val="none"/>
          <w:u w:val="single"/>
        </w:rPr>
        <w:t xml:space="preserve">名称）</w:t>
      </w:r>
      <w:r>
        <w:rPr>
          <w:rFonts w:hint="eastAsia" w:ascii="仿宋" w:hAnsi="仿宋" w:eastAsia="仿宋" w:cs="仿宋"/>
          <w:b w:val="0"/>
          <w:bCs w:val="0"/>
          <w:color w:val="auto"/>
          <w:sz w:val="24"/>
          <w:szCs w:val="24"/>
          <w:highlight w:val="none"/>
          <w:u w:val="none"/>
        </w:rPr>
        <w:t xml:space="preserve">：</w:t>
      </w:r>
      <w:r/>
    </w:p>
    <w:p>
      <w:pPr>
        <w:pStyle w:val="1128"/>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根据已收到的项目编号为</w:t>
      </w:r>
      <w:r>
        <w:rPr>
          <w:rFonts w:hint="eastAsia" w:ascii="仿宋" w:hAnsi="仿宋" w:eastAsia="仿宋" w:cs="仿宋"/>
          <w:b w:val="0"/>
          <w:bCs w:val="0"/>
          <w:color w:val="auto"/>
          <w:sz w:val="24"/>
          <w:szCs w:val="24"/>
          <w:highlight w:val="none"/>
          <w:u w:val="single"/>
        </w:rPr>
        <w:t xml:space="preserve">（项目编号）</w:t>
      </w:r>
      <w:r>
        <w:rPr>
          <w:rFonts w:hint="eastAsia" w:ascii="仿宋" w:hAnsi="仿宋" w:eastAsia="仿宋" w:cs="仿宋"/>
          <w:b w:val="0"/>
          <w:bCs w:val="0"/>
          <w:color w:val="auto"/>
          <w:sz w:val="24"/>
          <w:szCs w:val="24"/>
          <w:highlight w:val="none"/>
          <w:u w:val="none"/>
        </w:rPr>
        <w:t xml:space="preserve">的</w:t>
      </w:r>
      <w:r>
        <w:rPr>
          <w:rFonts w:hint="eastAsia" w:ascii="仿宋" w:hAnsi="仿宋" w:eastAsia="仿宋" w:cs="仿宋"/>
          <w:b w:val="0"/>
          <w:bCs w:val="0"/>
          <w:color w:val="auto"/>
          <w:sz w:val="24"/>
          <w:szCs w:val="24"/>
          <w:highlight w:val="none"/>
          <w:u w:val="single"/>
        </w:rPr>
        <w:t xml:space="preserve">（项目名称）</w:t>
      </w:r>
      <w:r>
        <w:rPr>
          <w:rFonts w:hint="eastAsia" w:ascii="仿宋" w:hAnsi="仿宋" w:eastAsia="仿宋" w:cs="仿宋"/>
          <w:b w:val="0"/>
          <w:bCs w:val="0"/>
          <w:color w:val="auto"/>
          <w:sz w:val="24"/>
          <w:szCs w:val="24"/>
          <w:highlight w:val="none"/>
        </w:rPr>
        <w:t xml:space="preserve">的招标文件，我方在参加本项目招投标活动中，特作出如下承诺：</w:t>
      </w:r>
      <w:r/>
    </w:p>
    <w:p>
      <w:pPr>
        <w:pStyle w:val="1128"/>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28"/>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28"/>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 </w:t>
      </w:r>
      <w:r/>
    </w:p>
    <w:p>
      <w:pPr>
        <w:pStyle w:val="1128"/>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本单位承诺以上内容真实有效，若经查实存在虚假陈述，愿意承担由此产生的一切法律责任和后果，包括但不限于取消参与资格、中标（成交）无效等。</w:t>
      </w:r>
      <w:r/>
    </w:p>
    <w:p>
      <w:pPr>
        <w:pStyle w:val="1128"/>
        <w:spacing w:line="360" w:lineRule="auto"/>
        <w:rPr>
          <w:rFonts w:hint="eastAsia" w:ascii="仿宋" w:hAnsi="仿宋" w:eastAsia="仿宋" w:cs="仿宋"/>
          <w:b w:val="0"/>
          <w:bCs/>
          <w:color w:val="auto"/>
          <w:sz w:val="24"/>
          <w:szCs w:val="24"/>
          <w:highlight w:val="none"/>
        </w:rPr>
        <w:outlineLvl w:val="1"/>
      </w:pPr>
      <w:r>
        <w:rPr>
          <w:rFonts w:hint="eastAsia" w:ascii="仿宋" w:hAnsi="仿宋" w:eastAsia="仿宋" w:cs="仿宋"/>
          <w:b w:val="0"/>
          <w:bCs/>
          <w:color w:val="auto"/>
          <w:sz w:val="24"/>
          <w:szCs w:val="24"/>
          <w:highlight w:val="none"/>
        </w:rPr>
        <w:t xml:space="preserve"> </w:t>
      </w:r>
      <w:r/>
    </w:p>
    <w:p>
      <w:pPr>
        <w:pStyle w:val="1129"/>
        <w:ind w:firstLine="480"/>
        <w:jc w:val="left"/>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1129"/>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pStyle w:val="1129"/>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    年    月   日</w:t>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sz w:val="24"/>
          <w:szCs w:val="24"/>
          <w:highlight w:val="none"/>
        </w:rPr>
      </w:pPr>
      <w:r>
        <w:rPr>
          <w:color w:val="auto"/>
          <w:sz w:val="24"/>
          <w:szCs w:val="24"/>
          <w:highlight w:val="none"/>
        </w:rPr>
      </w:r>
      <w:r/>
    </w:p>
    <w:p>
      <w:pPr>
        <w:pStyle w:val="1130"/>
        <w:keepLines w:val="0"/>
        <w:keepNext w:val="0"/>
        <w:pageBreakBefore w:val="0"/>
        <w:spacing w:line="52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1.11</w:t>
      </w:r>
      <w:r>
        <w:rPr>
          <w:rFonts w:hint="eastAsia" w:hAnsi="宋体" w:cs="宋体"/>
          <w:b/>
          <w:color w:val="auto"/>
          <w:sz w:val="24"/>
          <w:szCs w:val="24"/>
          <w:highlight w:val="none"/>
          <w:lang w:val="en-US" w:eastAsia="zh-CN" w:bidi="ar-SA"/>
        </w:rPr>
        <w:t xml:space="preserve">响应</w:t>
      </w:r>
      <w:r>
        <w:rPr>
          <w:rFonts w:hint="eastAsia" w:ascii="宋体" w:hAnsi="宋体" w:eastAsia="宋体" w:cs="宋体"/>
          <w:b/>
          <w:color w:val="auto"/>
          <w:sz w:val="24"/>
          <w:szCs w:val="24"/>
          <w:highlight w:val="none"/>
          <w:lang w:val="en-US" w:eastAsia="zh-CN" w:bidi="ar-SA"/>
        </w:rPr>
        <w:t xml:space="preserve">文件签署、盖章齐全完整</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32"/>
        <w:jc w:val="center"/>
        <w:spacing w:line="600" w:lineRule="exact"/>
        <w:rPr>
          <w:rFonts w:hint="eastAsia" w:ascii="宋体" w:hAnsi="宋体" w:eastAsia="宋体" w:cs="宋体"/>
          <w:b/>
          <w:color w:val="auto"/>
          <w:sz w:val="24"/>
          <w:szCs w:val="24"/>
          <w:highlight w:val="none"/>
          <w:lang w:val="en-US" w:eastAsia="zh-CN" w:bidi="ar-SA"/>
        </w:rPr>
      </w:pPr>
      <w:r>
        <w:rPr>
          <w:rFonts w:hint="eastAsia" w:hAnsi="宋体" w:cs="宋体"/>
          <w:b/>
          <w:color w:val="auto"/>
          <w:sz w:val="24"/>
          <w:szCs w:val="24"/>
          <w:highlight w:val="none"/>
          <w:lang w:val="en-US" w:eastAsia="zh-CN" w:bidi="ar-SA"/>
        </w:rPr>
        <w:t xml:space="preserve">响应</w:t>
      </w:r>
      <w:r>
        <w:rPr>
          <w:rFonts w:hint="eastAsia" w:ascii="宋体" w:hAnsi="宋体" w:eastAsia="宋体" w:cs="宋体"/>
          <w:b/>
          <w:color w:val="auto"/>
          <w:sz w:val="24"/>
          <w:szCs w:val="24"/>
          <w:highlight w:val="none"/>
          <w:lang w:val="en-US" w:eastAsia="zh-CN" w:bidi="ar-SA"/>
        </w:rPr>
        <w:t xml:space="preserve">文件签署、盖章的声明</w:t>
      </w:r>
      <w:r/>
    </w:p>
    <w:p>
      <w:pPr>
        <w:pStyle w:val="1132"/>
        <w:spacing w:line="6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1132"/>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32"/>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采购文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具体报价内容详见响应文件。</w:t>
      </w:r>
      <w:r/>
    </w:p>
    <w:p>
      <w:pPr>
        <w:pStyle w:val="1132"/>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32"/>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32"/>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29"/>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pStyle w:val="1129"/>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    年    月   日</w:t>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rPr>
          <w:color w:val="auto"/>
          <w:highlight w:val="none"/>
        </w:rPr>
      </w:pPr>
      <w:r>
        <w:rPr>
          <w:color w:val="auto"/>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0"/>
        <w:keepLines w:val="0"/>
        <w:keepNext w:val="0"/>
        <w:pageBreakBefore w:val="0"/>
        <w:spacing w:line="520" w:lineRule="exact"/>
        <w:widowControl w:val="off"/>
        <w:rPr>
          <w:rFonts w:hint="eastAsia" w:ascii="宋体" w:hAnsi="宋体" w:eastAsia="宋体" w:cs="宋体"/>
          <w:b/>
          <w:color w:val="auto"/>
          <w:sz w:val="21"/>
          <w:szCs w:val="22"/>
          <w:highlight w:val="none"/>
          <w:lang w:val="en-US" w:eastAsia="zh-CN" w:bidi="ar-SA"/>
        </w:rPr>
      </w:pPr>
      <w:r>
        <w:rPr>
          <w:rFonts w:hint="eastAsia" w:ascii="宋体" w:hAnsi="宋体" w:eastAsia="宋体" w:cs="宋体"/>
          <w:b/>
          <w:color w:val="auto"/>
          <w:sz w:val="21"/>
          <w:szCs w:val="22"/>
          <w:highlight w:val="none"/>
          <w:lang w:val="en-US" w:eastAsia="zh-CN" w:bidi="ar-SA"/>
        </w:rPr>
        <w:t xml:space="preserve">1.12对实质性条款的响应性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2"/>
        <w:jc w:val="center"/>
        <w:spacing w:line="6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对实质性条款的响应的声明</w:t>
      </w:r>
      <w:r/>
    </w:p>
    <w:p>
      <w:pPr>
        <w:pStyle w:val="1132"/>
        <w:jc w:val="center"/>
        <w:spacing w:line="6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1132"/>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采购单位名称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32"/>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我司响应</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符合</w:t>
      </w:r>
      <w:r>
        <w:rPr>
          <w:rFonts w:hint="eastAsia" w:ascii="仿宋" w:hAnsi="仿宋" w:eastAsia="仿宋" w:cs="仿宋"/>
          <w:bCs/>
          <w:color w:val="auto"/>
          <w:sz w:val="24"/>
          <w:szCs w:val="24"/>
          <w:highlight w:val="none"/>
          <w:lang w:val="en-US" w:eastAsia="zh-CN"/>
        </w:rPr>
        <w:t xml:space="preserve">采购</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要求，对实质性条款</w:t>
      </w:r>
      <w:r>
        <w:rPr>
          <w:rFonts w:hint="eastAsia" w:ascii="仿宋" w:hAnsi="仿宋" w:eastAsia="仿宋" w:cs="仿宋"/>
          <w:bCs/>
          <w:color w:val="auto"/>
          <w:sz w:val="24"/>
          <w:szCs w:val="24"/>
          <w:highlight w:val="none"/>
          <w:lang w:val="en-US" w:eastAsia="zh-CN"/>
        </w:rPr>
        <w:t xml:space="preserve">完全响应</w:t>
      </w:r>
      <w:r>
        <w:rPr>
          <w:rFonts w:hint="eastAsia" w:ascii="仿宋" w:hAnsi="仿宋" w:eastAsia="仿宋" w:cs="仿宋"/>
          <w:bCs/>
          <w:color w:val="auto"/>
          <w:sz w:val="24"/>
          <w:szCs w:val="24"/>
          <w:highlight w:val="none"/>
        </w:rPr>
        <w:t xml:space="preserve">并且不存在重大偏离，</w:t>
      </w:r>
      <w:r>
        <w:rPr>
          <w:rFonts w:hint="eastAsia" w:ascii="仿宋" w:hAnsi="仿宋" w:eastAsia="仿宋" w:cs="仿宋"/>
          <w:bCs/>
          <w:color w:val="auto"/>
          <w:sz w:val="24"/>
          <w:szCs w:val="24"/>
          <w:highlight w:val="none"/>
          <w:lang w:val="en-US" w:eastAsia="zh-CN"/>
        </w:rPr>
        <w:t xml:space="preserve">具体内容详见响应文件。</w:t>
      </w:r>
      <w:r/>
    </w:p>
    <w:p>
      <w:pPr>
        <w:pStyle w:val="1132"/>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32"/>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（我司知晓下列处理原则：已提供本声明但投标文件不</w:t>
      </w:r>
      <w:r>
        <w:rPr>
          <w:rFonts w:hint="eastAsia" w:ascii="仿宋" w:hAnsi="仿宋" w:eastAsia="仿宋" w:cs="仿宋"/>
          <w:bCs/>
          <w:color w:val="auto"/>
          <w:sz w:val="24"/>
          <w:szCs w:val="24"/>
          <w:highlight w:val="none"/>
        </w:rPr>
        <w:t xml:space="preserve">符合</w:t>
      </w:r>
      <w:r>
        <w:rPr>
          <w:rFonts w:hint="eastAsia" w:ascii="仿宋" w:hAnsi="仿宋" w:eastAsia="仿宋" w:cs="仿宋"/>
          <w:bCs/>
          <w:color w:val="auto"/>
          <w:sz w:val="24"/>
          <w:szCs w:val="24"/>
          <w:highlight w:val="none"/>
          <w:lang w:val="en-US" w:eastAsia="zh-CN"/>
        </w:rPr>
        <w:t xml:space="preserve">招标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要求</w:t>
      </w:r>
      <w:r>
        <w:rPr>
          <w:rFonts w:hint="eastAsia" w:ascii="仿宋" w:hAnsi="仿宋" w:eastAsia="仿宋" w:cs="仿宋"/>
          <w:bCs/>
          <w:color w:val="auto"/>
          <w:sz w:val="24"/>
          <w:szCs w:val="24"/>
          <w:highlight w:val="none"/>
          <w:lang w:val="en-US" w:eastAsia="zh-CN"/>
        </w:rPr>
        <w:t xml:space="preserve">或</w:t>
      </w:r>
      <w:r>
        <w:rPr>
          <w:rFonts w:hint="eastAsia" w:ascii="仿宋" w:hAnsi="仿宋" w:eastAsia="仿宋" w:cs="仿宋"/>
          <w:bCs/>
          <w:color w:val="auto"/>
          <w:sz w:val="24"/>
          <w:szCs w:val="24"/>
          <w:highlight w:val="none"/>
        </w:rPr>
        <w:t xml:space="preserve">存在重大偏离</w:t>
      </w:r>
      <w:r>
        <w:rPr>
          <w:rFonts w:hint="eastAsia" w:ascii="仿宋" w:hAnsi="仿宋" w:eastAsia="仿宋" w:cs="仿宋"/>
          <w:bCs/>
          <w:color w:val="auto"/>
          <w:sz w:val="24"/>
          <w:szCs w:val="24"/>
          <w:highlight w:val="none"/>
          <w:lang w:val="en-US" w:eastAsia="zh-CN"/>
        </w:rPr>
        <w:t xml:space="preserve">的，本声明无效，并可能做不符性处理。）</w:t>
      </w:r>
      <w:r/>
    </w:p>
    <w:p>
      <w:pPr>
        <w:pStyle w:val="1132"/>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29"/>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pStyle w:val="1129"/>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    年    月   日</w:t>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9"/>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0"/>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rPr>
          <w:color w:val="auto"/>
          <w:highlight w:val="none"/>
        </w:rPr>
      </w:pPr>
      <w:r>
        <w:rPr>
          <w:color w:val="auto"/>
          <w:highlight w:val="none"/>
        </w:rPr>
      </w:r>
      <w:r/>
    </w:p>
    <w:p>
      <w:pPr>
        <w:numPr>
          <w:ilvl w:val="0"/>
          <w:numId w:val="7"/>
        </w:numPr>
        <w:jc w:val="center"/>
        <w:spacing w:line="360" w:lineRule="auto"/>
        <w:shd w:val="clear" w:color="auto" w:fill="auto"/>
        <w:rPr>
          <w:rFonts w:ascii="宋体" w:hAnsi="宋体" w:cs="宋体"/>
          <w:b/>
          <w:color w:val="auto"/>
          <w:sz w:val="32"/>
          <w:szCs w:val="32"/>
          <w:highlight w:val="none"/>
        </w:rPr>
        <w:outlineLvl w:val="0"/>
      </w:pPr>
      <w:r/>
      <w:bookmarkStart w:id="63" w:name="_Toc5154"/>
      <w:r>
        <w:rPr>
          <w:rFonts w:hint="eastAsia" w:ascii="宋体" w:hAnsi="宋体" w:cs="宋体"/>
          <w:b/>
          <w:color w:val="auto"/>
          <w:sz w:val="32"/>
          <w:szCs w:val="32"/>
          <w:highlight w:val="none"/>
        </w:rPr>
        <w:t xml:space="preserve">符合性审查响应对照表</w:t>
      </w:r>
      <w:bookmarkEnd w:id="63"/>
      <w:r/>
      <w:r/>
    </w:p>
    <w:tbl>
      <w:tblPr>
        <w:tblStyle w:val="774"/>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644"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943"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0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4644" w:type="dxa"/>
            <w:vAlign w:val="center"/>
            <w:textDirection w:val="lrTb"/>
            <w:noWrap w:val="false"/>
          </w:tcPr>
          <w:p>
            <w:pPr>
              <w:spacing w:line="360" w:lineRule="auto"/>
              <w:shd w:val="clear" w:color="auto" w:fill="auto"/>
              <w:rPr>
                <w:rFonts w:hint="default" w:ascii="宋体" w:hAnsi="宋体" w:eastAsia="宋体" w:cs="宋体"/>
                <w:iCs/>
                <w:color w:val="auto"/>
                <w:szCs w:val="21"/>
                <w:highlight w:val="none"/>
                <w:lang w:val="en-US" w:eastAsia="zh-CN"/>
              </w:rPr>
            </w:pPr>
            <w:r>
              <w:rPr>
                <w:rFonts w:hint="default" w:ascii="宋体" w:hAnsi="宋体" w:eastAsia="宋体" w:cs="宋体"/>
                <w:iCs/>
                <w:color w:val="auto"/>
                <w:szCs w:val="21"/>
                <w:highlight w:val="none"/>
                <w:lang w:val="en-US" w:eastAsia="zh-CN"/>
              </w:rPr>
            </w:r>
            <w:r/>
          </w:p>
        </w:tc>
        <w:tc>
          <w:tcPr>
            <w:tcW w:w="1943"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contextualSpacing/>
        <w:jc w:val="center"/>
        <w:spacing w:line="360" w:lineRule="auto"/>
        <w:shd w:val="clear" w:color="auto" w:fill="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rPr>
          <w:rFonts w:hint="eastAsia" w:hAnsi="宋体" w:cs="宋体"/>
          <w:b w:val="0"/>
          <w:color w:val="auto"/>
          <w:szCs w:val="24"/>
          <w:highlight w:val="none"/>
        </w:rPr>
      </w:pPr>
      <w:r/>
      <w:bookmarkStart w:id="64" w:name="_Toc109304977"/>
      <w:r/>
      <w:r/>
    </w:p>
    <w:p>
      <w:pPr>
        <w:contextualSpacing/>
        <w:ind w:firstLine="420"/>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w:t>
      </w:r>
      <w:r>
        <w:rPr>
          <w:rFonts w:hint="eastAsia" w:hAnsi="宋体" w:cs="宋体"/>
          <w:b w:val="0"/>
          <w:color w:val="auto"/>
          <w:highlight w:val="none"/>
          <w:u w:val="single"/>
          <w:lang w:val="en-US" w:eastAsia="zh-CN"/>
        </w:rPr>
        <w:t xml:space="preserve">采购</w:t>
      </w:r>
      <w:r>
        <w:rPr>
          <w:rFonts w:hint="eastAsia" w:hAnsi="宋体" w:cs="宋体"/>
          <w:b w:val="0"/>
          <w:color w:val="auto"/>
          <w:highlight w:val="none"/>
          <w:u w:val="single"/>
        </w:rPr>
        <w:t xml:space="preserve">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78"/>
        <w:ind w:firstLine="36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投标人名称（盖CA电子公章）：</w:t>
      </w:r>
      <w:r/>
    </w:p>
    <w:p>
      <w:pPr>
        <w:pStyle w:val="778"/>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pStyle w:val="1054"/>
        <w:rPr>
          <w:rFonts w:hint="eastAsia"/>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1054"/>
        <w:rPr>
          <w:rFonts w:hint="eastAsia"/>
          <w:color w:val="auto"/>
          <w:highlight w:val="none"/>
        </w:rPr>
      </w:pPr>
      <w:r>
        <w:rPr>
          <w:rFonts w:hint="eastAsia"/>
          <w:color w:val="auto"/>
          <w:highlight w:val="none"/>
        </w:rPr>
      </w:r>
      <w:r/>
    </w:p>
    <w:p>
      <w:pPr>
        <w:pStyle w:val="105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pStyle w:val="1054"/>
        <w:rPr>
          <w:rFonts w:hint="eastAsia"/>
          <w:color w:val="auto"/>
          <w:highlight w:val="none"/>
        </w:rPr>
      </w:pPr>
      <w:r>
        <w:rPr>
          <w:rFonts w:hint="eastAsia"/>
          <w:color w:val="auto"/>
          <w:highlight w:val="none"/>
        </w:rPr>
      </w:r>
      <w:r/>
    </w:p>
    <w:p>
      <w:pPr>
        <w:pStyle w:val="1053"/>
        <w:jc w:val="center"/>
        <w:spacing w:before="300" w:after="300" w:line="360" w:lineRule="auto"/>
        <w:shd w:val="clear" w:color="auto" w:fill="auto"/>
        <w:widowControl/>
        <w:rPr>
          <w:rFonts w:ascii="宋体" w:hAnsi="宋体" w:cs="宋体"/>
          <w:color w:val="auto"/>
          <w:sz w:val="21"/>
          <w:szCs w:val="21"/>
          <w:highlight w:val="none"/>
        </w:rPr>
      </w:pPr>
      <w:r>
        <w:rPr>
          <w:rFonts w:hint="eastAsia" w:ascii="宋体" w:hAnsi="宋体" w:cs="宋体"/>
          <w:bCs w:val="0"/>
          <w:color w:val="auto"/>
          <w:sz w:val="21"/>
          <w:szCs w:val="21"/>
          <w:highlight w:val="none"/>
        </w:rPr>
        <w:t xml:space="preserve">中小微企业划型标准</w:t>
      </w:r>
      <w:bookmarkEnd w:id="64"/>
      <w:r>
        <w:rPr>
          <w:rFonts w:hint="eastAsia" w:ascii="宋体" w:hAnsi="宋体" w:cs="宋体"/>
          <w:bCs w:val="0"/>
          <w:color w:val="auto"/>
          <w:sz w:val="21"/>
          <w:szCs w:val="21"/>
          <w:highlight w:val="none"/>
        </w:rPr>
        <w:t xml:space="preserve"> </w:t>
      </w:r>
      <w:r/>
    </w:p>
    <w:p>
      <w:pPr>
        <w:pStyle w:val="1081"/>
        <w:ind w:firstLine="420"/>
        <w:spacing w:before="300" w:after="452"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中小微企业划型标准如下：</w:t>
      </w:r>
      <w:r/>
    </w:p>
    <w:tbl>
      <w:tblPr>
        <w:tblStyle w:val="774"/>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81"/>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81"/>
              <w:jc w:val="center"/>
              <w:spacing w:line="360" w:lineRule="auto"/>
              <w:shd w:val="clear" w:color="auto" w:fill="auto"/>
              <w:widowControl/>
              <w:rPr>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X＜10</w:t>
            </w:r>
            <w:r/>
          </w:p>
        </w:tc>
      </w:tr>
    </w:tbl>
    <w:p>
      <w:pPr>
        <w:pStyle w:val="1081"/>
        <w:ind w:firstLine="420"/>
        <w:spacing w:before="300" w:after="452" w:line="360" w:lineRule="auto"/>
        <w:shd w:val="clear" w:color="auto" w:fill="auto"/>
        <w:widowControl/>
        <w:rPr>
          <w:rStyle w:val="1084"/>
          <w:rFonts w:ascii="宋体" w:hAnsi="宋体" w:cs="宋体"/>
          <w:color w:val="auto"/>
          <w:sz w:val="21"/>
          <w:szCs w:val="21"/>
          <w:highlight w:val="none"/>
        </w:rPr>
      </w:pPr>
      <w:r>
        <w:rPr>
          <w:rStyle w:val="1084"/>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shd w:val="clear" w:color="auto" w:fill="auto"/>
        <w:rPr>
          <w:rFonts w:ascii="宋体" w:hAnsi="宋体" w:cs="宋体"/>
          <w:color w:val="auto"/>
          <w:highlight w:val="none"/>
        </w:rPr>
        <w:outlineLvl w:val="1"/>
      </w:pPr>
      <w:r>
        <w:rPr>
          <w:rStyle w:val="1084"/>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shd w:val="clear" w:color="auto" w:fill="auto"/>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shd w:val="clear" w:color="auto" w:fill="auto"/>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44"/>
        <w:jc w:val="center"/>
        <w:spacing w:line="360" w:lineRule="auto"/>
        <w:shd w:val="clear" w:color="auto" w:fill="auto"/>
        <w:tabs>
          <w:tab w:val="left" w:pos="4860" w:leader="none"/>
        </w:tabs>
        <w:rPr>
          <w:rFonts w:ascii="宋体" w:hAnsi="宋体" w:cs="宋体"/>
          <w:color w:val="auto"/>
          <w:szCs w:val="21"/>
          <w:highlight w:val="none"/>
        </w:rPr>
        <w:outlineLvl w:val="0"/>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w:t>
      </w:r>
      <w:bookmarkStart w:id="65" w:name="_Toc16059"/>
      <w:r>
        <w:rPr>
          <w:rFonts w:hint="eastAsia" w:ascii="宋体" w:hAnsi="宋体" w:cs="宋体"/>
          <w:color w:val="auto"/>
          <w:szCs w:val="21"/>
          <w:highlight w:val="none"/>
        </w:rPr>
        <w:t xml:space="preserve">供应商全称（</w:t>
      </w:r>
      <w:r>
        <w:rPr>
          <w:rFonts w:hint="eastAsia" w:ascii="宋体" w:hAnsi="宋体" w:cs="宋体"/>
          <w:color w:val="auto"/>
          <w:highlight w:val="none"/>
        </w:rPr>
        <w:t xml:space="preserve">盖CA电子公章</w:t>
      </w:r>
      <w:r>
        <w:rPr>
          <w:rFonts w:hint="eastAsia" w:ascii="宋体" w:hAnsi="宋体" w:cs="宋体"/>
          <w:color w:val="auto"/>
          <w:szCs w:val="21"/>
          <w:highlight w:val="none"/>
        </w:rPr>
        <w:t xml:space="preserve">）：</w:t>
      </w:r>
      <w:bookmarkEnd w:id="65"/>
      <w:r/>
      <w:r/>
    </w:p>
    <w:p>
      <w:pPr>
        <w:ind w:right="1560" w:firstLine="420"/>
        <w:jc w:val="center"/>
        <w:spacing w:line="360" w:lineRule="auto"/>
        <w:shd w:val="clear" w:color="auto" w:fill="auto"/>
        <w:tabs>
          <w:tab w:val="left" w:pos="4860" w:leader="none"/>
        </w:tabs>
        <w:rPr>
          <w:rFonts w:ascii="宋体" w:hAnsi="宋体" w:cs="宋体"/>
          <w:color w:val="auto"/>
          <w:szCs w:val="21"/>
          <w:highlight w:val="none"/>
        </w:rPr>
        <w:outlineLvl w:val="0"/>
      </w:pPr>
      <w:r>
        <w:rPr>
          <w:rFonts w:hint="eastAsia" w:ascii="宋体" w:hAnsi="宋体" w:cs="宋体"/>
          <w:color w:val="auto"/>
          <w:szCs w:val="21"/>
          <w:highlight w:val="none"/>
        </w:rPr>
        <w:t xml:space="preserve">                              </w:t>
      </w:r>
      <w:bookmarkStart w:id="66" w:name="_Toc10230"/>
      <w:r>
        <w:rPr>
          <w:rFonts w:hint="eastAsia" w:ascii="宋体" w:hAnsi="宋体" w:cs="宋体"/>
          <w:color w:val="auto"/>
          <w:szCs w:val="21"/>
          <w:highlight w:val="none"/>
        </w:rPr>
        <w:t xml:space="preserve">日  期：</w:t>
      </w:r>
      <w:bookmarkEnd w:id="66"/>
      <w:r/>
      <w:r/>
    </w:p>
    <w:p>
      <w:pPr>
        <w:jc w:val="center"/>
        <w:spacing w:line="360" w:lineRule="auto"/>
        <w:shd w:val="clear" w:color="auto" w:fill="auto"/>
        <w:rPr>
          <w:rFonts w:ascii="宋体" w:hAnsi="宋体" w:cs="宋体"/>
          <w:b/>
          <w:bCs/>
          <w:color w:val="auto"/>
          <w:sz w:val="32"/>
          <w:szCs w:val="32"/>
          <w:highlight w:val="none"/>
        </w:rPr>
        <w:outlineLvl w:val="0"/>
      </w:pPr>
      <w:r>
        <w:rPr>
          <w:rFonts w:hint="eastAsia" w:ascii="宋体" w:hAnsi="宋体" w:cs="宋体"/>
          <w:b/>
          <w:bCs/>
          <w:color w:val="auto"/>
          <w:sz w:val="32"/>
          <w:szCs w:val="32"/>
          <w:highlight w:val="none"/>
        </w:rPr>
        <w:br w:type="page" w:clear="all"/>
      </w:r>
      <w:bookmarkStart w:id="67" w:name="_Toc16738"/>
      <w:r>
        <w:rPr>
          <w:rFonts w:hint="eastAsia" w:ascii="宋体" w:hAnsi="宋体" w:cs="宋体"/>
          <w:b/>
          <w:bCs/>
          <w:color w:val="auto"/>
          <w:sz w:val="32"/>
          <w:szCs w:val="32"/>
          <w:highlight w:val="none"/>
          <w:lang w:val="en-US" w:eastAsia="zh-CN"/>
        </w:rPr>
        <w:t xml:space="preserve">三</w:t>
      </w:r>
      <w:r>
        <w:rPr>
          <w:rFonts w:hint="eastAsia" w:ascii="宋体" w:hAnsi="宋体" w:cs="宋体"/>
          <w:b/>
          <w:bCs/>
          <w:color w:val="auto"/>
          <w:sz w:val="32"/>
          <w:szCs w:val="32"/>
          <w:highlight w:val="none"/>
        </w:rPr>
        <w:t xml:space="preserve">、磋商响应报价表</w:t>
      </w:r>
      <w:bookmarkEnd w:id="67"/>
      <w:r/>
      <w:r/>
    </w:p>
    <w:p>
      <w:pPr>
        <w:pStyle w:val="1135"/>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5"/>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74"/>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81"/>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eastAsia="zh-CN"/>
              </w:rPr>
              <w:t xml:space="preserve">（</w:t>
            </w:r>
            <w:r>
              <w:rPr>
                <w:rFonts w:hint="eastAsia"/>
                <w:color w:val="auto"/>
                <w:highlight w:val="none"/>
                <w:lang w:val="en-US" w:eastAsia="zh-CN"/>
              </w:rPr>
              <w:t xml:space="preserve">单价</w:t>
            </w:r>
            <w:r>
              <w:rPr>
                <w:rFonts w:hint="eastAsia"/>
                <w:color w:val="auto"/>
                <w:highlight w:val="none"/>
                <w:lang w:eastAsia="zh-CN"/>
              </w:rPr>
              <w:t xml:space="preserve">）</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81"/>
              <w:jc w:val="both"/>
              <w:spacing w:line="0" w:lineRule="atLeast"/>
              <w:rPr>
                <w:color w:val="auto"/>
                <w:highlight w:val="none"/>
              </w:rPr>
            </w:pPr>
            <w:r>
              <w:rPr>
                <w:rFonts w:hint="eastAsia"/>
                <w:color w:val="auto"/>
                <w:highlight w:val="none"/>
              </w:rPr>
              <w:t xml:space="preserve">小写：                 </w:t>
            </w:r>
            <w:r>
              <w:rPr>
                <w:rFonts w:hint="eastAsia" w:ascii="宋体" w:hAnsi="宋体" w:eastAsia="宋体" w:cs="宋体"/>
                <w:bCs/>
                <w:color w:val="auto"/>
                <w:sz w:val="24"/>
                <w:highlight w:val="none"/>
                <w:lang w:val="en-US" w:eastAsia="zh-CN"/>
              </w:rPr>
              <w:t xml:space="preserve">元/万平方米</w:t>
            </w:r>
            <w:r>
              <w:rPr>
                <w:rFonts w:hint="eastAsia"/>
                <w:color w:val="auto"/>
                <w:highlight w:val="none"/>
              </w:rPr>
              <w:t xml:space="preserve">（人民币：</w:t>
            </w:r>
            <w:r>
              <w:rPr>
                <w:rFonts w:hint="eastAsia" w:ascii="宋体" w:hAnsi="宋体" w:eastAsia="宋体" w:cs="宋体"/>
                <w:bCs/>
                <w:color w:val="auto"/>
                <w:sz w:val="24"/>
                <w:highlight w:val="none"/>
                <w:lang w:val="en-US" w:eastAsia="zh-CN"/>
              </w:rPr>
              <w:t xml:space="preserve">元/万平方米</w:t>
            </w:r>
            <w:r>
              <w:rPr>
                <w:rFonts w:hint="eastAsia"/>
                <w:color w:val="auto"/>
                <w:highlight w:val="none"/>
              </w:rPr>
              <w:t xml:space="preserve">）</w:t>
            </w:r>
            <w:r/>
          </w:p>
        </w:tc>
      </w:tr>
    </w:tbl>
    <w:p>
      <w:pPr>
        <w:pStyle w:val="1135"/>
        <w:spacing w:line="360" w:lineRule="auto"/>
        <w:rPr>
          <w:color w:val="auto"/>
          <w:highlight w:val="none"/>
        </w:rPr>
      </w:pPr>
      <w:r>
        <w:rPr>
          <w:color w:val="auto"/>
          <w:highlight w:val="none"/>
        </w:rPr>
      </w:r>
      <w:r/>
    </w:p>
    <w:p>
      <w:pPr>
        <w:pStyle w:val="1135"/>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4"/>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4"/>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shd w:val="clear" w:color="auto" w:fill="auto"/>
        <w:rPr>
          <w:rFonts w:ascii="宋体" w:hAnsi="宋体" w:cs="宋体"/>
          <w:color w:val="auto"/>
          <w:highlight w:val="none"/>
        </w:rPr>
      </w:pPr>
      <w:r>
        <w:rPr>
          <w:rFonts w:hint="eastAsia" w:ascii="宋体" w:hAnsi="宋体" w:cs="宋体"/>
          <w:color w:val="auto"/>
          <w:highlight w:val="none"/>
        </w:rPr>
        <w:br w:type="page" w:clear="all"/>
      </w:r>
      <w:r/>
    </w:p>
    <w:p>
      <w:pPr>
        <w:jc w:val="center"/>
        <w:spacing w:line="360" w:lineRule="auto"/>
        <w:shd w:val="clear" w:color="auto" w:fill="auto"/>
        <w:rPr>
          <w:rFonts w:hint="eastAsia" w:ascii="宋体" w:hAnsi="宋体" w:eastAsia="宋体" w:cs="宋体"/>
          <w:b/>
          <w:bCs/>
          <w:color w:val="auto"/>
          <w:sz w:val="32"/>
          <w:szCs w:val="32"/>
          <w:highlight w:val="none"/>
        </w:rPr>
        <w:outlineLvl w:val="0"/>
      </w:pPr>
      <w:r/>
      <w:bookmarkStart w:id="68" w:name="_Toc1335"/>
      <w:r/>
      <w:bookmarkStart w:id="69" w:name="_Toc109304978"/>
      <w:r>
        <w:rPr>
          <w:rFonts w:hint="eastAsia" w:ascii="宋体" w:hAnsi="宋体" w:cs="宋体"/>
          <w:b/>
          <w:bCs/>
          <w:color w:val="auto"/>
          <w:sz w:val="32"/>
          <w:szCs w:val="32"/>
          <w:highlight w:val="none"/>
          <w:lang w:val="en-US" w:eastAsia="zh-CN"/>
        </w:rPr>
        <w:t xml:space="preserve">1、分项</w:t>
      </w:r>
      <w:r>
        <w:rPr>
          <w:rFonts w:hint="eastAsia" w:ascii="宋体" w:hAnsi="宋体" w:eastAsia="宋体" w:cs="宋体"/>
          <w:b/>
          <w:bCs/>
          <w:color w:val="auto"/>
          <w:sz w:val="32"/>
          <w:szCs w:val="32"/>
          <w:highlight w:val="none"/>
        </w:rPr>
        <w:t xml:space="preserve">报价表</w:t>
      </w:r>
      <w:bookmarkEnd w:id="68"/>
      <w:r/>
      <w:r/>
    </w:p>
    <w:p>
      <w:pPr>
        <w:pStyle w:val="1070"/>
        <w:spacing w:line="360" w:lineRule="auto"/>
        <w:shd w:val="clear" w:color="auto" w:fill="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 </w:t>
      </w:r>
      <w:r/>
    </w:p>
    <w:p>
      <w:pPr>
        <w:spacing w:line="360" w:lineRule="auto"/>
        <w:shd w:val="clear" w:color="auto" w:fill="auto"/>
        <w:rPr>
          <w:rFonts w:hint="eastAsia" w:ascii="宋体" w:hAnsi="宋体" w:cs="宋体"/>
          <w:color w:val="auto"/>
          <w:highlight w:val="none"/>
        </w:rPr>
      </w:pPr>
      <w:r>
        <w:rPr>
          <w:rFonts w:hint="eastAsia" w:ascii="宋体" w:hAnsi="宋体" w:cs="宋体"/>
          <w:color w:val="auto"/>
          <w:highlight w:val="none"/>
        </w:rPr>
        <w:t xml:space="preserve">项目编号：       </w:t>
      </w:r>
      <w:r/>
    </w:p>
    <w:p>
      <w:pPr>
        <w:spacing w:line="360" w:lineRule="auto"/>
        <w:shd w:val="clear" w:color="auto" w:fill="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分包号（如有）：</w:t>
      </w:r>
      <w:r/>
    </w:p>
    <w:tbl>
      <w:tblPr>
        <w:tblStyle w:val="774"/>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022"/>
        <w:gridCol w:w="2022"/>
        <w:gridCol w:w="1271"/>
        <w:gridCol w:w="1760"/>
        <w:gridCol w:w="1454"/>
      </w:tblGrid>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97"/>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pStyle w:val="797"/>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97"/>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总价</w:t>
            </w:r>
            <w:r/>
          </w:p>
        </w:tc>
      </w:tr>
      <w:tr>
        <w:trPr>
          <w:tblCellSpacing w:w="0" w:type="dxa"/>
          <w:trHeight w:val="924"/>
        </w:trPr>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both"/>
              <w:keepLines w:val="0"/>
              <w:keepNext w:val="0"/>
              <w:spacing w:before="0" w:beforeAutospacing="0" w:after="0" w:afterAutospacing="0"/>
              <w:widowControl w:val="off"/>
              <w:rPr>
                <w:rFonts w:hint="eastAsia"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924"/>
        </w:trPr>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both"/>
              <w:keepLines w:val="0"/>
              <w:keepNext w:val="0"/>
              <w:spacing w:before="0" w:beforeAutospacing="0" w:after="0" w:afterAutospacing="0"/>
              <w:widowControl w:val="off"/>
              <w:rPr>
                <w:rFonts w:hint="eastAsia"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olor w:val="auto"/>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924"/>
        </w:trPr>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both"/>
              <w:keepLines w:val="0"/>
              <w:keepNext w:val="0"/>
              <w:spacing w:before="0" w:beforeAutospacing="0" w:after="0" w:afterAutospacing="0"/>
              <w:widowControl w:val="off"/>
              <w:rPr>
                <w:rFonts w:hint="eastAsia"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both"/>
              <w:keepLines w:val="0"/>
              <w:keepNext w:val="0"/>
              <w:spacing w:before="0" w:beforeAutospacing="0" w:after="0" w:afterAutospacing="0"/>
              <w:widowControl w:val="off"/>
              <w:rPr>
                <w:rFonts w:hint="eastAsia"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olor w:val="auto"/>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22"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580"/>
        </w:trPr>
        <w:tc>
          <w:tcPr>
            <w:gridSpan w:val="2"/>
            <w:shd w:val="clear" w:color="auto" w:fill="auto"/>
            <w:tcBorders>
              <w:top w:val="single" w:color="000000" w:sz="4" w:space="0"/>
              <w:left w:val="single" w:color="000000" w:sz="4" w:space="0"/>
              <w:bottom w:val="single" w:color="000000" w:sz="4" w:space="0"/>
              <w:right w:val="single" w:color="000000" w:sz="4" w:space="0"/>
            </w:tcBorders>
            <w:tcW w:w="4044"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合计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97"/>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bl>
    <w:p>
      <w:pPr>
        <w:spacing w:line="360" w:lineRule="auto"/>
        <w:shd w:val="clear" w:color="auto" w:fill="auto"/>
        <w:rPr>
          <w:rFonts w:hint="eastAsia" w:ascii="宋体" w:hAnsi="宋体" w:cs="宋体"/>
          <w:color w:val="auto"/>
          <w:highlight w:val="none"/>
        </w:rPr>
      </w:pPr>
      <w:r>
        <w:rPr>
          <w:rFonts w:hint="eastAsia" w:ascii="宋体" w:hAnsi="宋体" w:cs="宋体"/>
          <w:color w:val="auto"/>
          <w:highlight w:val="none"/>
        </w:rPr>
        <w:t xml:space="preserve">     </w:t>
      </w:r>
      <w:r/>
    </w:p>
    <w:p>
      <w:pPr>
        <w:spacing w:line="360" w:lineRule="auto"/>
        <w:shd w:val="clear" w:color="auto" w:fill="auto"/>
        <w:rPr>
          <w:rFonts w:ascii="宋体" w:hAnsi="宋体" w:cs="宋体"/>
          <w:color w:val="auto"/>
          <w:szCs w:val="21"/>
          <w:highlight w:val="none"/>
        </w:rPr>
      </w:pPr>
      <w:r>
        <w:rPr>
          <w:rFonts w:hint="eastAsia" w:ascii="宋体" w:hAnsi="宋体" w:cs="宋体"/>
          <w:color w:val="auto"/>
          <w:highlight w:val="none"/>
        </w:rPr>
        <w:t xml:space="preserve">                                                 </w:t>
      </w:r>
      <w:r/>
    </w:p>
    <w:p>
      <w:pPr>
        <w:jc w:val="right"/>
        <w:spacing w:line="360" w:lineRule="auto"/>
        <w:shd w:val="clear" w:color="auto" w:fill="auto"/>
        <w:rPr>
          <w:rFonts w:hint="eastAsia" w:ascii="宋体" w:hAnsi="宋体" w:cs="宋体"/>
          <w:color w:val="auto"/>
          <w:highlight w:val="none"/>
        </w:rPr>
      </w:pPr>
      <w:r>
        <w:rPr>
          <w:rFonts w:hint="eastAsia" w:ascii="宋体" w:hAnsi="宋体" w:cs="宋体"/>
          <w:color w:val="auto"/>
          <w:highlight w:val="none"/>
        </w:rPr>
        <w:t xml:space="preserve">          单位名称：</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（加盖CA电子公章）                 </w:t>
      </w:r>
      <w:r/>
    </w:p>
    <w:p>
      <w:pPr>
        <w:jc w:val="right"/>
        <w:spacing w:line="360" w:lineRule="auto"/>
        <w:shd w:val="clear" w:color="auto" w:fill="auto"/>
        <w:rPr>
          <w:rFonts w:hint="eastAsia" w:ascii="宋体" w:hAnsi="宋体" w:cs="宋体"/>
          <w:color w:val="auto"/>
          <w:highlight w:val="none"/>
        </w:rPr>
      </w:pPr>
      <w:r>
        <w:rPr>
          <w:rFonts w:hint="eastAsia" w:ascii="宋体" w:hAnsi="宋体" w:cs="宋体"/>
          <w:color w:val="auto"/>
          <w:highlight w:val="none"/>
        </w:rPr>
        <w:t xml:space="preserve">法定代表人（或授权代表）：</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（签字</w:t>
      </w:r>
      <w:r>
        <w:rPr>
          <w:rFonts w:hint="eastAsia" w:ascii="宋体" w:hAnsi="宋体" w:cs="宋体"/>
          <w:color w:val="auto"/>
          <w:highlight w:val="none"/>
          <w:lang w:val="en-US" w:eastAsia="zh-CN"/>
        </w:rPr>
        <w:t xml:space="preserve">或盖章</w:t>
      </w:r>
      <w:r>
        <w:rPr>
          <w:rFonts w:hint="eastAsia" w:ascii="宋体" w:hAnsi="宋体" w:cs="宋体"/>
          <w:color w:val="auto"/>
          <w:highlight w:val="none"/>
        </w:rPr>
        <w:t xml:space="preserve">）              </w:t>
      </w:r>
      <w:r/>
    </w:p>
    <w:p>
      <w:pP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注：行数不够，可自行添加。</w:t>
      </w:r>
      <w:r/>
    </w:p>
    <w:p>
      <w:pPr>
        <w:shd w:val="clear" w:color="auto" w:fill="auto"/>
        <w:rPr>
          <w:rFonts w:ascii="宋体" w:hAnsi="宋体" w:cs="宋体"/>
          <w:color w:val="auto"/>
          <w:highlight w:val="none"/>
        </w:rPr>
      </w:pPr>
      <w:r>
        <w:rPr>
          <w:rFonts w:ascii="宋体" w:hAnsi="宋体" w:cs="宋体"/>
          <w:color w:val="auto"/>
          <w:highlight w:val="none"/>
        </w:rPr>
      </w:r>
      <w:r/>
    </w:p>
    <w:p>
      <w:pPr>
        <w:pStyle w:val="1053"/>
        <w:jc w:val="center"/>
        <w:spacing w:line="360" w:lineRule="auto"/>
        <w:shd w:val="clear" w:color="auto" w:fill="auto"/>
        <w:rPr>
          <w:rFonts w:hint="eastAsia" w:ascii="宋体" w:hAnsi="宋体" w:cs="宋体"/>
          <w:bCs w:val="0"/>
          <w:color w:val="auto"/>
          <w:highlight w:val="none"/>
          <w:lang w:val="en-US" w:eastAsia="zh-CN"/>
        </w:rPr>
        <w:outlineLvl w:val="0"/>
      </w:pPr>
      <w:r>
        <w:rPr>
          <w:rFonts w:hint="eastAsia" w:ascii="宋体" w:hAnsi="宋体" w:cs="宋体"/>
          <w:bCs w:val="0"/>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4"/>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053"/>
        <w:jc w:val="center"/>
        <w:spacing w:line="360" w:lineRule="auto"/>
        <w:shd w:val="clear" w:color="auto" w:fill="auto"/>
        <w:rPr>
          <w:rFonts w:ascii="宋体" w:hAnsi="宋体" w:cs="宋体"/>
          <w:bCs w:val="0"/>
          <w:color w:val="auto"/>
          <w:highlight w:val="none"/>
        </w:rPr>
        <w:outlineLvl w:val="0"/>
      </w:pPr>
      <w:r/>
      <w:bookmarkStart w:id="70" w:name="_Toc6942"/>
      <w:r>
        <w:rPr>
          <w:rFonts w:hint="eastAsia" w:ascii="宋体" w:hAnsi="宋体" w:cs="宋体"/>
          <w:bCs w:val="0"/>
          <w:color w:val="auto"/>
          <w:highlight w:val="none"/>
          <w:lang w:val="en-US" w:eastAsia="zh-CN"/>
        </w:rPr>
        <w:t xml:space="preserve">四</w:t>
      </w:r>
      <w:r>
        <w:rPr>
          <w:rFonts w:hint="eastAsia" w:ascii="宋体" w:hAnsi="宋体" w:cs="宋体"/>
          <w:bCs w:val="0"/>
          <w:color w:val="auto"/>
          <w:highlight w:val="none"/>
        </w:rPr>
        <w:t xml:space="preserve">、技术参数响应及偏离表</w:t>
      </w:r>
      <w:bookmarkEnd w:id="69"/>
      <w:r/>
      <w:bookmarkEnd w:id="70"/>
      <w:r/>
      <w:r/>
    </w:p>
    <w:tbl>
      <w:tblPr>
        <w:tblStyle w:val="77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jc w:val="center"/>
          <w:trHeight w:val="694"/>
        </w:trPr>
        <w:tc>
          <w:tcPr>
            <w:tcW w:w="948"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325"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204"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945"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097"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shd w:val="clear" w:color="auto" w:fill="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单位名称：（加盖CA电子公章）                 </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法定代表人（或授权代表）：（签字</w:t>
      </w:r>
      <w:r>
        <w:rPr>
          <w:rFonts w:hint="eastAsia" w:ascii="宋体" w:hAnsi="宋体" w:cs="宋体"/>
          <w:color w:val="auto"/>
          <w:szCs w:val="21"/>
          <w:highlight w:val="none"/>
          <w:lang w:val="en-US" w:eastAsia="zh-CN"/>
        </w:rPr>
        <w:t xml:space="preserve">或盖章</w:t>
      </w:r>
      <w:r>
        <w:rPr>
          <w:rFonts w:hint="eastAsia" w:ascii="宋体" w:hAnsi="宋体" w:cs="宋体"/>
          <w:color w:val="auto"/>
          <w:szCs w:val="21"/>
          <w:highlight w:val="none"/>
        </w:rPr>
        <w:t xml:space="preserve">）              </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1053"/>
        <w:jc w:val="center"/>
        <w:spacing w:line="360" w:lineRule="auto"/>
        <w:shd w:val="clear" w:color="auto" w:fill="auto"/>
        <w:rPr>
          <w:rFonts w:ascii="宋体" w:hAnsi="宋体" w:cs="宋体"/>
          <w:bCs w:val="0"/>
          <w:color w:val="auto"/>
          <w:highlight w:val="none"/>
        </w:rPr>
        <w:outlineLvl w:val="0"/>
      </w:pPr>
      <w:r/>
      <w:bookmarkStart w:id="71" w:name="_Hlt26955054"/>
      <w:r/>
      <w:bookmarkEnd w:id="71"/>
      <w:r/>
      <w:bookmarkStart w:id="72" w:name="_Toc109304979"/>
      <w:r>
        <w:rPr>
          <w:rFonts w:hint="eastAsia" w:ascii="宋体" w:hAnsi="宋体" w:cs="宋体"/>
          <w:bCs w:val="0"/>
          <w:color w:val="auto"/>
          <w:highlight w:val="none"/>
        </w:rPr>
        <w:br w:type="page" w:clear="all"/>
      </w:r>
      <w:bookmarkStart w:id="73" w:name="_Toc16421"/>
      <w:r>
        <w:rPr>
          <w:rFonts w:hint="eastAsia" w:ascii="宋体" w:hAnsi="宋体" w:cs="宋体"/>
          <w:bCs w:val="0"/>
          <w:color w:val="auto"/>
          <w:highlight w:val="none"/>
          <w:lang w:val="en-US" w:eastAsia="zh-CN"/>
        </w:rPr>
        <w:t xml:space="preserve">五</w:t>
      </w:r>
      <w:r>
        <w:rPr>
          <w:rFonts w:hint="eastAsia" w:ascii="宋体" w:hAnsi="宋体" w:cs="宋体"/>
          <w:bCs w:val="0"/>
          <w:color w:val="auto"/>
          <w:highlight w:val="none"/>
        </w:rPr>
        <w:t xml:space="preserve">、商务条款响应及偏离表</w:t>
      </w:r>
      <w:bookmarkEnd w:id="72"/>
      <w:r/>
      <w:bookmarkEnd w:id="73"/>
      <w:r/>
      <w:r/>
    </w:p>
    <w:tbl>
      <w:tblPr>
        <w:tblStyle w:val="774"/>
        <w:tblW w:w="4998" w:type="pct"/>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W w:w="16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W w:w="2496"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W w:w="18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W w:w="2557"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40"/>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60"/>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02"/>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hd w:val="clear" w:color="auto" w:fill="auto"/>
              <w:rPr>
                <w:color w:val="auto"/>
                <w:highlight w:val="none"/>
              </w:rPr>
            </w:pPr>
            <w:r>
              <w:rPr>
                <w:color w:val="auto"/>
                <w:highlight w:val="none"/>
              </w:rPr>
            </w:r>
            <w:r/>
          </w:p>
        </w:tc>
        <w:tc>
          <w:tcPr>
            <w:tcW w:w="18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shd w:val="clear" w:color="auto" w:fill="auto"/>
        <w:rPr>
          <w:rFonts w:hint="eastAsia" w:ascii="宋体" w:hAnsi="宋体" w:cs="宋体"/>
          <w:b/>
          <w:color w:val="auto"/>
          <w:highlight w:val="none"/>
        </w:rPr>
      </w:pPr>
      <w:r/>
      <w:bookmarkStart w:id="74" w:name="_Hlt26782999"/>
      <w:r/>
      <w:bookmarkEnd w:id="74"/>
      <w:r/>
      <w:bookmarkStart w:id="75" w:name="_Hlt24879081"/>
      <w:r/>
      <w:bookmarkEnd w:id="75"/>
      <w:r/>
      <w:bookmarkStart w:id="76" w:name="_Hlt26955056"/>
      <w:r/>
      <w:bookmarkEnd w:id="76"/>
      <w:r/>
      <w:bookmarkStart w:id="77" w:name="_Hlt26955064"/>
      <w:r/>
      <w:bookmarkEnd w:id="77"/>
      <w:r/>
      <w:bookmarkStart w:id="78" w:name="_Hlt26580838"/>
      <w:r/>
      <w:bookmarkEnd w:id="78"/>
      <w:r/>
      <w:bookmarkStart w:id="79" w:name="_Hlt26609391"/>
      <w:r/>
      <w:bookmarkEnd w:id="79"/>
      <w:r/>
      <w:bookmarkStart w:id="80" w:name="_Hlt26671372"/>
      <w:r/>
      <w:bookmarkEnd w:id="80"/>
      <w:r/>
      <w:bookmarkStart w:id="81" w:name="_Hlt26671343"/>
      <w:r/>
      <w:bookmarkEnd w:id="81"/>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单位名称：（加盖CA电子公章）                 </w:t>
      </w:r>
      <w:r/>
    </w:p>
    <w:p>
      <w:pPr>
        <w:shd w:val="clear" w:color="auto" w:fill="auto"/>
        <w:rPr>
          <w:rFonts w:hint="eastAsia" w:ascii="宋体" w:hAnsi="宋体" w:cs="宋体"/>
          <w:b/>
          <w:color w:val="auto"/>
          <w:sz w:val="32"/>
          <w:szCs w:val="32"/>
          <w:highlight w:val="none"/>
        </w:rPr>
      </w:pPr>
      <w:r>
        <w:rPr>
          <w:rFonts w:hint="eastAsia" w:ascii="宋体" w:hAnsi="宋体" w:cs="宋体"/>
          <w:color w:val="auto"/>
          <w:szCs w:val="21"/>
          <w:highlight w:val="none"/>
        </w:rPr>
        <w:t xml:space="preserve">法定代表人（或授权代表）：（签字</w:t>
      </w:r>
      <w:r>
        <w:rPr>
          <w:rFonts w:hint="eastAsia" w:ascii="宋体" w:hAnsi="宋体" w:cs="宋体"/>
          <w:color w:val="auto"/>
          <w:szCs w:val="21"/>
          <w:highlight w:val="none"/>
          <w:lang w:val="en-US" w:eastAsia="zh-CN"/>
        </w:rPr>
        <w:t xml:space="preserve">或盖章</w:t>
      </w:r>
      <w:r>
        <w:rPr>
          <w:rFonts w:hint="eastAsia" w:ascii="宋体" w:hAnsi="宋体" w:cs="宋体"/>
          <w:color w:val="auto"/>
          <w:szCs w:val="21"/>
          <w:highlight w:val="none"/>
        </w:rPr>
        <w:t xml:space="preserve">）   </w:t>
      </w:r>
      <w:r>
        <w:rPr>
          <w:rFonts w:hint="eastAsia" w:ascii="宋体" w:hAnsi="宋体" w:cs="宋体"/>
          <w:b/>
          <w:color w:val="auto"/>
          <w:highlight w:val="none"/>
        </w:rPr>
        <w:br w:type="page" w:clear="all"/>
      </w:r>
      <w:r/>
    </w:p>
    <w:p>
      <w:pPr>
        <w:jc w:val="center"/>
        <w:spacing w:line="360" w:lineRule="auto"/>
        <w:shd w:val="clear" w:color="auto" w:fill="auto"/>
        <w:widowControl/>
        <w:rPr>
          <w:rFonts w:hint="eastAsia" w:ascii="宋体" w:hAnsi="宋体" w:cs="宋体"/>
          <w:b/>
          <w:color w:val="auto"/>
          <w:sz w:val="32"/>
          <w:szCs w:val="32"/>
          <w:highlight w:val="none"/>
        </w:rPr>
        <w:outlineLvl w:val="0"/>
      </w:pPr>
      <w:r/>
      <w:bookmarkStart w:id="82" w:name="_Toc15366"/>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、拟参与本项目人员一览表</w:t>
      </w:r>
      <w:bookmarkEnd w:id="82"/>
      <w:r/>
      <w:r/>
    </w:p>
    <w:p>
      <w:pPr>
        <w:pStyle w:val="832"/>
        <w:jc w:val="left"/>
        <w:shd w:val="clear" w:color="auto" w:fill="auto"/>
        <w:tabs>
          <w:tab w:val="left" w:pos="5711" w:leader="none"/>
        </w:tabs>
        <w:rPr>
          <w:color w:val="auto"/>
          <w:highlight w:val="none"/>
        </w:rPr>
      </w:pPr>
      <w:r>
        <w:rPr>
          <w:color w:val="auto"/>
          <w:highlight w:val="none"/>
        </w:rPr>
      </w:r>
      <w:r/>
    </w:p>
    <w:p>
      <w:pPr>
        <w:pStyle w:val="832"/>
        <w:jc w:val="left"/>
        <w:shd w:val="clear" w:color="auto" w:fill="auto"/>
        <w:tabs>
          <w:tab w:val="left" w:pos="5711" w:leader="none"/>
        </w:tabs>
        <w:rPr>
          <w:color w:val="auto"/>
          <w:highlight w:val="none"/>
        </w:rPr>
        <w:outlineLvl w:val="1"/>
      </w:pPr>
      <w:r>
        <w:rPr>
          <w:color w:val="auto"/>
          <w:highlight w:val="none"/>
        </w:rPr>
        <w:t xml:space="preserve">项目名称：</w:t>
      </w:r>
      <w:r>
        <w:rPr>
          <w:color w:val="auto"/>
          <w:highlight w:val="none"/>
        </w:rPr>
        <w:tab/>
      </w:r>
      <w:r>
        <w:rPr>
          <w:color w:val="auto"/>
          <w:highlight w:val="none"/>
        </w:rPr>
        <w:t xml:space="preserve">项目编号：</w:t>
      </w:r>
      <w:r/>
    </w:p>
    <w:p>
      <w:pPr>
        <w:spacing w:before="1"/>
        <w:shd w:val="clear" w:color="auto" w:fill="auto"/>
        <w:rPr>
          <w:rFonts w:ascii="宋体" w:hAnsi="宋体" w:cs="宋体"/>
          <w:color w:val="auto"/>
          <w:sz w:val="3"/>
          <w:szCs w:val="3"/>
          <w:highlight w:val="none"/>
        </w:rPr>
      </w:pPr>
      <w:r>
        <w:rPr>
          <w:rFonts w:ascii="宋体" w:hAnsi="宋体" w:cs="宋体"/>
          <w:color w:val="auto"/>
          <w:sz w:val="3"/>
          <w:szCs w:val="3"/>
          <w:highlight w:val="none"/>
        </w:rPr>
      </w:r>
      <w:r/>
    </w:p>
    <w:tbl>
      <w:tblPr>
        <w:tblStyle w:val="774"/>
        <w:tblW w:w="0" w:type="auto"/>
        <w:jc w:val="center"/>
        <w:tblLayout w:type="fixed"/>
        <w:tblCellMar>
          <w:left w:w="0" w:type="dxa"/>
          <w:top w:w="0" w:type="dxa"/>
          <w:right w:w="0" w:type="dxa"/>
          <w:bottom w:w="0" w:type="dxa"/>
        </w:tblCellMar>
        <w:tblLook w:val="04A0" w:firstRow="1" w:lastRow="0" w:firstColumn="1" w:lastColumn="0" w:noHBand="0" w:noVBand="1"/>
      </w:tblPr>
      <w:tblGrid>
        <w:gridCol w:w="692"/>
        <w:gridCol w:w="738"/>
        <w:gridCol w:w="663"/>
        <w:gridCol w:w="709"/>
        <w:gridCol w:w="1134"/>
        <w:gridCol w:w="1056"/>
        <w:gridCol w:w="1020"/>
        <w:gridCol w:w="1174"/>
        <w:gridCol w:w="1588"/>
        <w:gridCol w:w="851"/>
      </w:tblGrid>
      <w:tr>
        <w:trPr>
          <w:jc w:val="center"/>
          <w:trHeight w:val="1117"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1096"/>
              <w:jc w:val="left"/>
              <w:spacing w:before="11"/>
              <w:shd w:val="clear" w:color="auto" w:fill="auto"/>
              <w:rPr>
                <w:color w:val="auto"/>
                <w:sz w:val="18"/>
                <w:szCs w:val="18"/>
                <w:highlight w:val="none"/>
              </w:rPr>
            </w:pPr>
            <w:r>
              <w:rPr>
                <w:color w:val="auto"/>
                <w:sz w:val="18"/>
                <w:szCs w:val="18"/>
                <w:highlight w:val="none"/>
              </w:rPr>
            </w:r>
            <w:r/>
          </w:p>
          <w:p>
            <w:pPr>
              <w:pStyle w:val="1096"/>
              <w:ind w:left="156" w:right="157"/>
              <w:jc w:val="left"/>
              <w:shd w:val="clear" w:color="auto" w:fill="auto"/>
              <w:rPr>
                <w:color w:val="auto"/>
                <w:szCs w:val="21"/>
                <w:highlight w:val="none"/>
              </w:rPr>
            </w:pPr>
            <w:r>
              <w:rPr>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1096"/>
              <w:jc w:val="left"/>
              <w:spacing w:before="4"/>
              <w:shd w:val="clear" w:color="auto" w:fill="auto"/>
              <w:rPr>
                <w:color w:val="auto"/>
                <w:sz w:val="29"/>
                <w:szCs w:val="29"/>
                <w:highlight w:val="none"/>
              </w:rPr>
            </w:pPr>
            <w:r>
              <w:rPr>
                <w:color w:val="auto"/>
                <w:sz w:val="29"/>
                <w:szCs w:val="29"/>
                <w:highlight w:val="none"/>
              </w:rPr>
            </w:r>
            <w:r/>
          </w:p>
          <w:p>
            <w:pPr>
              <w:pStyle w:val="1096"/>
              <w:ind w:left="234"/>
              <w:jc w:val="left"/>
              <w:shd w:val="clear" w:color="auto" w:fill="auto"/>
              <w:rPr>
                <w:color w:val="auto"/>
                <w:szCs w:val="21"/>
                <w:highlight w:val="none"/>
              </w:rPr>
            </w:pPr>
            <w:r>
              <w:rPr>
                <w:b/>
                <w:bCs/>
                <w:color w:val="auto"/>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1096"/>
              <w:jc w:val="left"/>
              <w:spacing w:before="4"/>
              <w:shd w:val="clear" w:color="auto" w:fill="auto"/>
              <w:rPr>
                <w:color w:val="auto"/>
                <w:sz w:val="29"/>
                <w:szCs w:val="29"/>
                <w:highlight w:val="none"/>
              </w:rPr>
            </w:pPr>
            <w:r>
              <w:rPr>
                <w:color w:val="auto"/>
                <w:sz w:val="29"/>
                <w:szCs w:val="29"/>
                <w:highlight w:val="none"/>
              </w:rPr>
            </w:r>
            <w:r/>
          </w:p>
          <w:p>
            <w:pPr>
              <w:pStyle w:val="1096"/>
              <w:ind w:left="115"/>
              <w:jc w:val="left"/>
              <w:shd w:val="clear" w:color="auto" w:fill="auto"/>
              <w:rPr>
                <w:color w:val="auto"/>
                <w:szCs w:val="21"/>
                <w:highlight w:val="none"/>
              </w:rPr>
            </w:pPr>
            <w:r>
              <w:rPr>
                <w:b/>
                <w:bCs/>
                <w:color w:val="auto"/>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1096"/>
              <w:jc w:val="left"/>
              <w:spacing w:before="4"/>
              <w:shd w:val="clear" w:color="auto" w:fill="auto"/>
              <w:rPr>
                <w:color w:val="auto"/>
                <w:sz w:val="29"/>
                <w:szCs w:val="29"/>
                <w:highlight w:val="none"/>
              </w:rPr>
            </w:pPr>
            <w:r>
              <w:rPr>
                <w:color w:val="auto"/>
                <w:sz w:val="29"/>
                <w:szCs w:val="29"/>
                <w:highlight w:val="none"/>
              </w:rPr>
            </w:r>
            <w:r/>
          </w:p>
          <w:p>
            <w:pPr>
              <w:pStyle w:val="1096"/>
              <w:ind w:left="138"/>
              <w:jc w:val="left"/>
              <w:shd w:val="clear" w:color="auto" w:fill="auto"/>
              <w:rPr>
                <w:color w:val="auto"/>
                <w:szCs w:val="21"/>
                <w:highlight w:val="none"/>
              </w:rPr>
            </w:pPr>
            <w:r>
              <w:rPr>
                <w:b/>
                <w:bCs/>
                <w:color w:val="auto"/>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1096"/>
              <w:jc w:val="left"/>
              <w:spacing w:before="11"/>
              <w:shd w:val="clear" w:color="auto" w:fill="auto"/>
              <w:rPr>
                <w:color w:val="auto"/>
                <w:sz w:val="18"/>
                <w:szCs w:val="18"/>
                <w:highlight w:val="none"/>
              </w:rPr>
            </w:pPr>
            <w:r>
              <w:rPr>
                <w:color w:val="auto"/>
                <w:sz w:val="18"/>
                <w:szCs w:val="18"/>
                <w:highlight w:val="none"/>
              </w:rPr>
            </w:r>
            <w:r/>
          </w:p>
          <w:p>
            <w:pPr>
              <w:pStyle w:val="1096"/>
              <w:ind w:left="351" w:right="245" w:hanging="106"/>
              <w:jc w:val="left"/>
              <w:shd w:val="clear" w:color="auto" w:fill="auto"/>
              <w:rPr>
                <w:color w:val="auto"/>
                <w:szCs w:val="21"/>
                <w:highlight w:val="none"/>
              </w:rPr>
            </w:pPr>
            <w:r>
              <w:rPr>
                <w:b/>
                <w:bCs/>
                <w:color w:val="auto"/>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1096"/>
              <w:ind w:left="208" w:right="204" w:firstLine="103"/>
              <w:jc w:val="left"/>
              <w:spacing w:before="112" w:line="237" w:lineRule="auto"/>
              <w:shd w:val="clear" w:color="auto" w:fill="auto"/>
              <w:rPr>
                <w:color w:val="auto"/>
                <w:szCs w:val="21"/>
                <w:highlight w:val="none"/>
              </w:rPr>
            </w:pPr>
            <w:r>
              <w:rPr>
                <w:b/>
                <w:bCs/>
                <w:color w:val="auto"/>
                <w:szCs w:val="21"/>
                <w:highlight w:val="none"/>
              </w:rPr>
              <w:t xml:space="preserve">执业资格及证书号</w:t>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1096"/>
              <w:jc w:val="left"/>
              <w:spacing w:before="11"/>
              <w:shd w:val="clear" w:color="auto" w:fill="auto"/>
              <w:rPr>
                <w:color w:val="auto"/>
                <w:sz w:val="18"/>
                <w:szCs w:val="18"/>
                <w:highlight w:val="none"/>
              </w:rPr>
            </w:pPr>
            <w:r>
              <w:rPr>
                <w:color w:val="auto"/>
                <w:sz w:val="18"/>
                <w:szCs w:val="18"/>
                <w:highlight w:val="none"/>
              </w:rPr>
            </w:r>
            <w:r/>
          </w:p>
          <w:p>
            <w:pPr>
              <w:pStyle w:val="1096"/>
              <w:ind w:left="295" w:right="293"/>
              <w:jc w:val="left"/>
              <w:shd w:val="clear" w:color="auto" w:fill="auto"/>
              <w:rPr>
                <w:color w:val="auto"/>
                <w:szCs w:val="21"/>
                <w:highlight w:val="none"/>
              </w:rPr>
            </w:pPr>
            <w:r>
              <w:rPr>
                <w:b/>
                <w:bCs/>
                <w:color w:val="auto"/>
                <w:szCs w:val="21"/>
                <w:highlight w:val="none"/>
              </w:rPr>
              <w:t xml:space="preserve">技术职称</w:t>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1096"/>
              <w:ind w:left="163" w:right="156"/>
              <w:spacing w:before="112" w:line="237" w:lineRule="auto"/>
              <w:shd w:val="clear" w:color="auto" w:fill="auto"/>
              <w:rPr>
                <w:color w:val="auto"/>
                <w:szCs w:val="21"/>
                <w:highlight w:val="none"/>
              </w:rPr>
            </w:pPr>
            <w:r>
              <w:rPr>
                <w:b/>
                <w:bCs/>
                <w:color w:val="auto"/>
                <w:szCs w:val="21"/>
                <w:highlight w:val="none"/>
              </w:rPr>
              <w:t xml:space="preserve">相关工作年限及工作经历</w:t>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1096"/>
              <w:jc w:val="left"/>
              <w:spacing w:before="11"/>
              <w:shd w:val="clear" w:color="auto" w:fill="auto"/>
              <w:rPr>
                <w:color w:val="auto"/>
                <w:sz w:val="18"/>
                <w:szCs w:val="18"/>
                <w:highlight w:val="none"/>
              </w:rPr>
            </w:pPr>
            <w:r>
              <w:rPr>
                <w:color w:val="auto"/>
                <w:sz w:val="18"/>
                <w:szCs w:val="18"/>
                <w:highlight w:val="none"/>
              </w:rPr>
            </w:r>
            <w:r/>
          </w:p>
          <w:p>
            <w:pPr>
              <w:pStyle w:val="1096"/>
              <w:ind w:left="369" w:right="155" w:hanging="212"/>
              <w:jc w:val="left"/>
              <w:shd w:val="clear" w:color="auto" w:fill="auto"/>
              <w:rPr>
                <w:color w:val="auto"/>
                <w:szCs w:val="21"/>
                <w:highlight w:val="none"/>
              </w:rPr>
            </w:pPr>
            <w:r>
              <w:rPr>
                <w:b/>
                <w:bCs/>
                <w:color w:val="auto"/>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1096"/>
              <w:jc w:val="left"/>
              <w:spacing w:before="4"/>
              <w:shd w:val="clear" w:color="auto" w:fill="auto"/>
              <w:rPr>
                <w:color w:val="auto"/>
                <w:sz w:val="29"/>
                <w:szCs w:val="29"/>
                <w:highlight w:val="none"/>
              </w:rPr>
            </w:pPr>
            <w:r>
              <w:rPr>
                <w:color w:val="auto"/>
                <w:sz w:val="29"/>
                <w:szCs w:val="29"/>
                <w:highlight w:val="none"/>
              </w:rPr>
            </w:r>
            <w:r/>
          </w:p>
          <w:p>
            <w:pPr>
              <w:pStyle w:val="1096"/>
              <w:ind w:left="209"/>
              <w:jc w:val="left"/>
              <w:shd w:val="clear" w:color="auto" w:fill="auto"/>
              <w:rPr>
                <w:color w:val="auto"/>
                <w:szCs w:val="21"/>
                <w:highlight w:val="none"/>
              </w:rPr>
            </w:pPr>
            <w:r>
              <w:rPr>
                <w:b/>
                <w:bCs/>
                <w:color w:val="auto"/>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bl>
    <w:p>
      <w:pPr>
        <w:spacing w:before="2"/>
        <w:shd w:val="clear" w:color="auto" w:fill="auto"/>
        <w:rPr>
          <w:rFonts w:ascii="宋体" w:hAnsi="宋体" w:cs="宋体"/>
          <w:color w:val="auto"/>
          <w:sz w:val="23"/>
          <w:szCs w:val="23"/>
          <w:highlight w:val="none"/>
        </w:rPr>
      </w:pPr>
      <w:r>
        <w:rPr>
          <w:rFonts w:ascii="宋体" w:hAnsi="宋体" w:cs="宋体"/>
          <w:color w:val="auto"/>
          <w:sz w:val="23"/>
          <w:szCs w:val="23"/>
          <w:highlight w:val="none"/>
        </w:rPr>
      </w:r>
      <w:r/>
    </w:p>
    <w:p>
      <w:pPr>
        <w:pStyle w:val="832"/>
        <w:jc w:val="left"/>
        <w:spacing w:before="34" w:line="360" w:lineRule="auto"/>
        <w:shd w:val="clear" w:color="auto" w:fill="auto"/>
        <w:tabs>
          <w:tab w:val="left" w:pos="4717" w:leader="none"/>
        </w:tabs>
        <w:rPr>
          <w:rFonts w:ascii="Times New Roman" w:hAnsi="Times New Roman" w:eastAsia="Times New Roman"/>
          <w:color w:val="auto"/>
          <w:sz w:val="11"/>
          <w:szCs w:val="11"/>
          <w:highlight w:val="none"/>
        </w:rPr>
        <w:outlineLvl w:val="1"/>
      </w:pPr>
      <w:r>
        <w:rPr>
          <w:rFonts w:hint="eastAsia" w:ascii="Times New Roman" w:hAnsi="Times New Roman" w:eastAsia="宋体" w:cs="Times New Roman"/>
          <w:color w:val="auto"/>
          <w:sz w:val="21"/>
          <w:szCs w:val="22"/>
          <w:highlight w:val="none"/>
          <w:lang w:val="en-US" w:eastAsia="zh-CN" w:bidi="ar-SA"/>
        </w:rPr>
        <w:t xml:space="preserve">供应商（盖CA电子公章）:</w:t>
      </w:r>
      <w:r/>
    </w:p>
    <w:p>
      <w:pPr>
        <w:jc w:val="left"/>
        <w:spacing w:line="360" w:lineRule="auto"/>
        <w:shd w:val="clear" w:color="auto" w:fill="auto"/>
        <w:widowControl/>
        <w:rPr>
          <w:rFonts w:hint="eastAsia"/>
          <w:color w:val="auto"/>
          <w:highlight w:val="none"/>
        </w:rPr>
      </w:pPr>
      <w:r>
        <w:rPr>
          <w:rFonts w:hint="eastAsia"/>
          <w:color w:val="auto"/>
          <w:highlight w:val="none"/>
        </w:rPr>
        <w:t xml:space="preserve">法定代表人（或授权代表）</w:t>
      </w:r>
      <w:r>
        <w:rPr>
          <w:rFonts w:hint="eastAsia" w:ascii="Times New Roman" w:hAnsi="Times New Roman" w:eastAsia="宋体" w:cs="Times New Roman"/>
          <w:color w:val="auto"/>
          <w:sz w:val="21"/>
          <w:szCs w:val="22"/>
          <w:highlight w:val="none"/>
          <w:lang w:val="en-US" w:eastAsia="zh-CN" w:bidi="ar-SA"/>
        </w:rPr>
        <w:t xml:space="preserve">：</w:t>
      </w:r>
      <w:r>
        <w:rPr>
          <w:rFonts w:hint="eastAsia"/>
          <w:color w:val="auto"/>
          <w:highlight w:val="none"/>
        </w:rPr>
        <w:t xml:space="preserve">（签字或盖章）   </w:t>
      </w:r>
      <w:r/>
    </w:p>
    <w:p>
      <w:pPr>
        <w:jc w:val="left"/>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t xml:space="preserve">日</w:t>
      </w:r>
      <w:r>
        <w:rPr>
          <w:rFonts w:ascii="宋体" w:hAnsi="宋体" w:cs="宋体"/>
          <w:color w:val="auto"/>
          <w:szCs w:val="21"/>
          <w:highlight w:val="none"/>
        </w:rPr>
        <w:tab/>
      </w:r>
      <w:r>
        <w:rPr>
          <w:rFonts w:ascii="宋体" w:hAnsi="宋体" w:cs="宋体"/>
          <w:color w:val="auto"/>
          <w:szCs w:val="21"/>
          <w:highlight w:val="none"/>
        </w:rPr>
        <w:t xml:space="preserve">期：</w:t>
      </w:r>
      <w:r>
        <w:rPr>
          <w:rFonts w:ascii="宋体" w:hAnsi="宋体" w:cs="宋体"/>
          <w:color w:val="auto"/>
          <w:szCs w:val="21"/>
          <w:highlight w:val="none"/>
        </w:rPr>
        <w:tab/>
      </w:r>
      <w:r>
        <w:rPr>
          <w:rFonts w:ascii="宋体" w:hAnsi="宋体" w:cs="宋体"/>
          <w:color w:val="auto"/>
          <w:szCs w:val="21"/>
          <w:highlight w:val="none"/>
        </w:rPr>
        <w:t xml:space="preserve">年</w:t>
      </w:r>
      <w:r>
        <w:rPr>
          <w:rFonts w:ascii="宋体" w:hAnsi="宋体" w:cs="宋体"/>
          <w:color w:val="auto"/>
          <w:szCs w:val="21"/>
          <w:highlight w:val="none"/>
        </w:rPr>
        <w:tab/>
      </w:r>
      <w:r>
        <w:rPr>
          <w:rFonts w:ascii="宋体" w:hAnsi="宋体" w:cs="宋体"/>
          <w:color w:val="auto"/>
          <w:szCs w:val="21"/>
          <w:highlight w:val="none"/>
        </w:rPr>
        <w:t xml:space="preserve">月</w:t>
      </w:r>
      <w:r>
        <w:rPr>
          <w:rFonts w:ascii="宋体" w:hAnsi="宋体" w:cs="宋体"/>
          <w:color w:val="auto"/>
          <w:szCs w:val="21"/>
          <w:highlight w:val="none"/>
        </w:rPr>
        <w:tab/>
      </w:r>
      <w:r>
        <w:rPr>
          <w:rFonts w:ascii="宋体" w:hAnsi="宋体" w:cs="宋体"/>
          <w:color w:val="auto"/>
          <w:szCs w:val="21"/>
          <w:highlight w:val="none"/>
        </w:rPr>
        <w:t xml:space="preserve">日</w:t>
      </w:r>
      <w:r/>
    </w:p>
    <w:p>
      <w:pPr>
        <w:pStyle w:val="832"/>
        <w:ind w:left="677"/>
        <w:jc w:val="left"/>
        <w:spacing w:before="34"/>
        <w:shd w:val="clear" w:color="auto" w:fill="auto"/>
        <w:tabs>
          <w:tab w:val="left" w:pos="4717" w:leader="none"/>
        </w:tabs>
        <w:rPr>
          <w:color w:val="auto"/>
          <w:highlight w:val="none"/>
        </w:rPr>
      </w:pPr>
      <w:r>
        <w:rPr>
          <w:color w:val="auto"/>
          <w:highlight w:val="none"/>
        </w:rPr>
      </w:r>
      <w:r/>
    </w:p>
    <w:p>
      <w:pPr>
        <w:pStyle w:val="832"/>
        <w:ind w:left="677"/>
        <w:jc w:val="left"/>
        <w:spacing w:before="34"/>
        <w:shd w:val="clear" w:color="auto" w:fill="auto"/>
        <w:tabs>
          <w:tab w:val="left" w:pos="4717" w:leader="none"/>
        </w:tabs>
        <w:rPr>
          <w:color w:val="auto"/>
          <w:highlight w:val="none"/>
        </w:rPr>
      </w:pPr>
      <w:r>
        <w:rPr>
          <w:color w:val="auto"/>
          <w:highlight w:val="none"/>
        </w:rPr>
      </w:r>
      <w:r/>
    </w:p>
    <w:p>
      <w:pPr>
        <w:shd w:val="clear" w:color="auto" w:fill="auto"/>
        <w:rPr>
          <w:rFonts w:hint="eastAsia" w:ascii="宋体" w:hAnsi="宋体" w:cs="宋体"/>
          <w:b/>
          <w:bCs/>
          <w:color w:val="auto"/>
          <w:sz w:val="32"/>
          <w:szCs w:val="32"/>
          <w:highlight w:val="none"/>
        </w:rPr>
        <w:outlineLvl w:val="0"/>
      </w:pPr>
      <w:r>
        <w:rPr>
          <w:rFonts w:hint="eastAsia" w:ascii="宋体" w:hAnsi="宋体" w:cs="宋体"/>
          <w:b/>
          <w:color w:val="auto"/>
          <w:sz w:val="32"/>
          <w:szCs w:val="32"/>
          <w:highlight w:val="none"/>
        </w:rPr>
        <w:br w:type="page" w:clear="all"/>
      </w:r>
      <w:r/>
    </w:p>
    <w:p>
      <w:pPr>
        <w:jc w:val="center"/>
        <w:spacing w:line="360" w:lineRule="auto"/>
        <w:shd w:val="clear" w:color="auto" w:fill="auto"/>
        <w:widowControl/>
        <w:rPr>
          <w:rFonts w:hint="eastAsia" w:ascii="宋体" w:hAnsi="宋体" w:cs="宋体"/>
          <w:b/>
          <w:bCs/>
          <w:color w:val="auto"/>
          <w:sz w:val="32"/>
          <w:szCs w:val="32"/>
          <w:highlight w:val="none"/>
        </w:rPr>
        <w:outlineLvl w:val="0"/>
      </w:pPr>
      <w:r/>
      <w:bookmarkStart w:id="83" w:name="附件八、供应商类似业绩情况表"/>
      <w:r/>
      <w:bookmarkEnd w:id="83"/>
      <w:r/>
      <w:bookmarkStart w:id="84" w:name="_Toc27123"/>
      <w:r>
        <w:rPr>
          <w:rFonts w:hint="eastAsia" w:ascii="宋体" w:hAnsi="宋体" w:cs="宋体"/>
          <w:b/>
          <w:color w:val="auto"/>
          <w:sz w:val="32"/>
          <w:szCs w:val="32"/>
          <w:highlight w:val="none"/>
          <w:lang w:val="en-US" w:eastAsia="zh-CN"/>
        </w:rPr>
        <w:t xml:space="preserve">七</w:t>
      </w:r>
      <w:r>
        <w:rPr>
          <w:rFonts w:hint="eastAsia" w:ascii="宋体" w:hAnsi="宋体" w:cs="宋体"/>
          <w:b/>
          <w:color w:val="auto"/>
          <w:sz w:val="32"/>
          <w:szCs w:val="32"/>
          <w:highlight w:val="none"/>
        </w:rPr>
        <w:t xml:space="preserve">、供应商类似业绩情况表</w:t>
      </w:r>
      <w:bookmarkEnd w:id="84"/>
      <w:r/>
      <w:r/>
    </w:p>
    <w:p>
      <w:pPr>
        <w:spacing w:before="4"/>
        <w:shd w:val="clear" w:color="auto" w:fill="auto"/>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3373"/>
        <w:jc w:val="left"/>
        <w:shd w:val="clear" w:color="auto" w:fill="auto"/>
        <w:rPr>
          <w:rFonts w:ascii="宋体" w:hAnsi="宋体" w:cs="宋体"/>
          <w:color w:val="auto"/>
          <w:sz w:val="28"/>
          <w:szCs w:val="28"/>
          <w:highlight w:val="none"/>
        </w:rPr>
        <w:outlineLvl w:val="0"/>
      </w:pPr>
      <w:r/>
      <w:bookmarkStart w:id="85" w:name="_Toc5168"/>
      <w:r>
        <w:rPr>
          <w:rFonts w:ascii="宋体" w:hAnsi="宋体" w:cs="宋体"/>
          <w:b/>
          <w:bCs/>
          <w:color w:val="auto"/>
          <w:sz w:val="28"/>
          <w:szCs w:val="28"/>
          <w:highlight w:val="none"/>
        </w:rPr>
        <w:t xml:space="preserve">供应商类似业绩情况表</w:t>
      </w:r>
      <w:bookmarkEnd w:id="85"/>
      <w:r/>
      <w:r/>
    </w:p>
    <w:p>
      <w:pPr>
        <w:spacing w:before="5"/>
        <w:shd w:val="clear" w:color="auto" w:fill="auto"/>
        <w:rPr>
          <w:rFonts w:ascii="宋体" w:hAnsi="宋体" w:cs="宋体"/>
          <w:b/>
          <w:bCs/>
          <w:color w:val="auto"/>
          <w:sz w:val="8"/>
          <w:szCs w:val="8"/>
          <w:highlight w:val="none"/>
        </w:rPr>
      </w:pPr>
      <w:r>
        <w:rPr>
          <w:rFonts w:ascii="宋体" w:hAnsi="宋体" w:cs="宋体"/>
          <w:b/>
          <w:bCs/>
          <w:color w:val="auto"/>
          <w:sz w:val="8"/>
          <w:szCs w:val="8"/>
          <w:highlight w:val="none"/>
        </w:rPr>
      </w:r>
      <w:r/>
    </w:p>
    <w:tbl>
      <w:tblPr>
        <w:tblStyle w:val="774"/>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1096"/>
              <w:jc w:val="center"/>
              <w:shd w:val="clear" w:color="auto" w:fill="auto"/>
              <w:rPr>
                <w:color w:val="auto"/>
                <w:szCs w:val="21"/>
                <w:highlight w:val="none"/>
              </w:rPr>
            </w:pPr>
            <w:r>
              <w:rPr>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1096"/>
              <w:jc w:val="center"/>
              <w:shd w:val="clear" w:color="auto" w:fill="auto"/>
              <w:rPr>
                <w:color w:val="auto"/>
                <w:szCs w:val="21"/>
                <w:highlight w:val="none"/>
              </w:rPr>
            </w:pPr>
            <w:r>
              <w:rPr>
                <w:b/>
                <w:bCs/>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1096"/>
              <w:jc w:val="center"/>
              <w:shd w:val="clear" w:color="auto" w:fill="auto"/>
              <w:rPr>
                <w:color w:val="auto"/>
                <w:szCs w:val="21"/>
                <w:highlight w:val="none"/>
              </w:rPr>
            </w:pPr>
            <w:r>
              <w:rPr>
                <w:b/>
                <w:bCs/>
                <w:color w:val="auto"/>
                <w:szCs w:val="21"/>
                <w:highlight w:val="none"/>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pStyle w:val="1096"/>
              <w:ind w:right="351"/>
              <w:jc w:val="center"/>
              <w:spacing w:line="272" w:lineRule="exact"/>
              <w:shd w:val="clear" w:color="auto" w:fill="auto"/>
              <w:rPr>
                <w:color w:val="auto"/>
                <w:szCs w:val="21"/>
                <w:highlight w:val="none"/>
              </w:rPr>
            </w:pPr>
            <w:r>
              <w:rPr>
                <w:b/>
                <w:bCs/>
                <w:color w:val="auto"/>
                <w:szCs w:val="21"/>
                <w:highlight w:val="none"/>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1096"/>
              <w:jc w:val="center"/>
              <w:shd w:val="clear" w:color="auto" w:fill="auto"/>
              <w:rPr>
                <w:color w:val="auto"/>
                <w:szCs w:val="21"/>
                <w:highlight w:val="none"/>
              </w:rPr>
            </w:pPr>
            <w:r>
              <w:rPr>
                <w:rFonts w:hint="eastAsia"/>
                <w:b/>
                <w:bCs/>
                <w:color w:val="auto"/>
                <w:szCs w:val="21"/>
                <w:highlight w:val="none"/>
              </w:rPr>
              <w:t xml:space="preserve">项目规模</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096"/>
              <w:jc w:val="center"/>
              <w:shd w:val="clear" w:color="auto" w:fill="auto"/>
              <w:rPr>
                <w:b/>
                <w:bCs/>
                <w:color w:val="auto"/>
                <w:szCs w:val="21"/>
                <w:highlight w:val="none"/>
              </w:rPr>
            </w:pPr>
            <w:r>
              <w:rPr>
                <w:b/>
                <w:bCs/>
                <w:color w:val="auto"/>
                <w:szCs w:val="21"/>
                <w:highlight w:val="none"/>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bl>
    <w:p>
      <w:pPr>
        <w:spacing w:before="1"/>
        <w:shd w:val="clear" w:color="auto" w:fill="auto"/>
        <w:rPr>
          <w:rFonts w:ascii="宋体" w:hAnsi="宋体" w:cs="宋体"/>
          <w:b/>
          <w:bCs/>
          <w:color w:val="auto"/>
          <w:sz w:val="23"/>
          <w:szCs w:val="23"/>
          <w:highlight w:val="none"/>
        </w:rPr>
      </w:pPr>
      <w:r>
        <w:rPr>
          <w:rFonts w:ascii="宋体" w:hAnsi="宋体" w:cs="宋体"/>
          <w:b/>
          <w:bCs/>
          <w:color w:val="auto"/>
          <w:sz w:val="23"/>
          <w:szCs w:val="23"/>
          <w:highlight w:val="none"/>
        </w:rPr>
      </w:r>
      <w:r/>
    </w:p>
    <w:p>
      <w:pPr>
        <w:pStyle w:val="832"/>
        <w:jc w:val="left"/>
        <w:spacing w:before="34" w:line="360" w:lineRule="auto"/>
        <w:shd w:val="clear" w:color="auto" w:fill="auto"/>
        <w:tabs>
          <w:tab w:val="left" w:pos="4717" w:leader="none"/>
        </w:tabs>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供应商（盖CA电子公章）:</w:t>
      </w:r>
      <w:r>
        <w:rPr>
          <w:rFonts w:hint="eastAsia" w:ascii="宋体" w:hAnsi="宋体" w:eastAsia="宋体" w:cs="宋体"/>
          <w:color w:val="auto"/>
          <w:sz w:val="21"/>
          <w:szCs w:val="22"/>
          <w:highlight w:val="none"/>
          <w:lang w:val="en-US" w:eastAsia="zh-CN" w:bidi="ar-SA"/>
        </w:rPr>
        <w:tab/>
      </w:r>
      <w:r/>
    </w:p>
    <w:p>
      <w:pPr>
        <w:jc w:val="left"/>
        <w:spacing w:line="360" w:lineRule="auto"/>
        <w:shd w:val="clear" w:color="auto" w:fill="auto"/>
        <w:widowControl/>
        <w:rPr>
          <w:rFonts w:hint="eastAsia" w:ascii="宋体" w:hAnsi="宋体" w:cs="宋体"/>
          <w:color w:val="auto"/>
          <w:highlight w:val="none"/>
        </w:rPr>
      </w:pPr>
      <w:r>
        <w:rPr>
          <w:rFonts w:hint="eastAsia" w:ascii="宋体" w:hAnsi="宋体" w:cs="宋体"/>
          <w:color w:val="auto"/>
          <w:highlight w:val="none"/>
        </w:rPr>
        <w:t xml:space="preserve">法定代表人（或授权代表）：</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（签字</w:t>
      </w:r>
      <w:r>
        <w:rPr>
          <w:rFonts w:hint="eastAsia" w:ascii="宋体" w:hAnsi="宋体" w:cs="宋体"/>
          <w:color w:val="auto"/>
          <w:highlight w:val="none"/>
          <w:lang w:val="en-US" w:eastAsia="zh-CN"/>
        </w:rPr>
        <w:t xml:space="preserve">或盖章</w:t>
      </w:r>
      <w:r>
        <w:rPr>
          <w:rFonts w:hint="eastAsia" w:ascii="宋体" w:hAnsi="宋体" w:cs="宋体"/>
          <w:color w:val="auto"/>
          <w:highlight w:val="none"/>
        </w:rPr>
        <w:t xml:space="preserve">）</w:t>
      </w:r>
      <w:r/>
    </w:p>
    <w:p>
      <w:pPr>
        <w:jc w:val="left"/>
        <w:spacing w:line="360" w:lineRule="auto"/>
        <w:shd w:val="clear" w:color="auto" w:fill="auto"/>
        <w:widowControl/>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t xml:space="preserve">日</w:t>
      </w:r>
      <w:r>
        <w:rPr>
          <w:rFonts w:ascii="宋体" w:hAnsi="宋体" w:cs="宋体"/>
          <w:color w:val="auto"/>
          <w:szCs w:val="21"/>
          <w:highlight w:val="none"/>
        </w:rPr>
        <w:tab/>
      </w:r>
      <w:r>
        <w:rPr>
          <w:rFonts w:ascii="宋体" w:hAnsi="宋体" w:cs="宋体"/>
          <w:color w:val="auto"/>
          <w:szCs w:val="21"/>
          <w:highlight w:val="none"/>
        </w:rPr>
        <w:t xml:space="preserve">期：</w:t>
      </w:r>
      <w:r>
        <w:rPr>
          <w:rFonts w:ascii="宋体" w:hAnsi="宋体" w:cs="宋体"/>
          <w:color w:val="auto"/>
          <w:szCs w:val="21"/>
          <w:highlight w:val="none"/>
        </w:rPr>
        <w:tab/>
      </w:r>
      <w:r>
        <w:rPr>
          <w:rFonts w:ascii="宋体" w:hAnsi="宋体" w:cs="宋体"/>
          <w:color w:val="auto"/>
          <w:szCs w:val="21"/>
          <w:highlight w:val="none"/>
        </w:rPr>
        <w:t xml:space="preserve">年</w:t>
      </w:r>
      <w:r>
        <w:rPr>
          <w:rFonts w:ascii="宋体" w:hAnsi="宋体" w:cs="宋体"/>
          <w:color w:val="auto"/>
          <w:szCs w:val="21"/>
          <w:highlight w:val="none"/>
        </w:rPr>
        <w:tab/>
      </w:r>
      <w:r>
        <w:rPr>
          <w:rFonts w:ascii="宋体" w:hAnsi="宋体" w:cs="宋体"/>
          <w:color w:val="auto"/>
          <w:szCs w:val="21"/>
          <w:highlight w:val="none"/>
        </w:rPr>
        <w:t xml:space="preserve">月</w:t>
      </w:r>
      <w:r>
        <w:rPr>
          <w:rFonts w:ascii="宋体" w:hAnsi="宋体" w:cs="宋体"/>
          <w:color w:val="auto"/>
          <w:szCs w:val="21"/>
          <w:highlight w:val="none"/>
        </w:rPr>
        <w:tab/>
      </w:r>
      <w:r>
        <w:rPr>
          <w:rFonts w:ascii="宋体" w:hAnsi="宋体" w:cs="宋体"/>
          <w:color w:val="auto"/>
          <w:szCs w:val="21"/>
          <w:highlight w:val="none"/>
        </w:rPr>
        <w:t xml:space="preserve">日</w:t>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pStyle w:val="832"/>
        <w:rPr>
          <w:rFonts w:ascii="宋体" w:hAnsi="宋体" w:cs="宋体"/>
          <w:color w:val="auto"/>
          <w:szCs w:val="21"/>
          <w:highlight w:val="none"/>
        </w:rPr>
      </w:pPr>
      <w:r>
        <w:rPr>
          <w:rFonts w:ascii="宋体" w:hAnsi="宋体" w:cs="宋体"/>
          <w:color w:val="auto"/>
          <w:szCs w:val="21"/>
          <w:highlight w:val="none"/>
        </w:rPr>
      </w:r>
      <w:r/>
    </w:p>
    <w:p>
      <w:pPr>
        <w:shd w:val="clear" w:color="auto" w:fill="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8"/>
        </w:numPr>
        <w:jc w:val="center"/>
        <w:shd w:val="clear" w:color="auto" w:fill="auto"/>
        <w:rPr>
          <w:rFonts w:hint="eastAsia" w:ascii="宋体" w:hAnsi="宋体" w:eastAsia="宋体" w:cs="宋体"/>
          <w:b/>
          <w:bCs/>
          <w:color w:val="auto"/>
          <w:sz w:val="32"/>
          <w:szCs w:val="32"/>
          <w:highlight w:val="none"/>
        </w:rPr>
        <w:outlineLvl w:val="0"/>
      </w:pPr>
      <w:r/>
      <w:bookmarkStart w:id="86" w:name="_Toc28508"/>
      <w:r>
        <w:rPr>
          <w:rFonts w:hint="eastAsia" w:ascii="宋体" w:hAnsi="宋体" w:eastAsia="宋体" w:cs="宋体"/>
          <w:b/>
          <w:bCs/>
          <w:color w:val="auto"/>
          <w:sz w:val="32"/>
          <w:szCs w:val="32"/>
          <w:highlight w:val="none"/>
        </w:rPr>
        <w:t xml:space="preserve">其他（</w:t>
      </w:r>
      <w:r>
        <w:rPr>
          <w:rFonts w:hint="eastAsia" w:ascii="宋体" w:hAnsi="宋体" w:cs="宋体"/>
          <w:b/>
          <w:bCs/>
          <w:color w:val="auto"/>
          <w:sz w:val="32"/>
          <w:szCs w:val="32"/>
          <w:highlight w:val="none"/>
          <w:lang w:val="en-US" w:eastAsia="zh-CN"/>
        </w:rPr>
        <w:t xml:space="preserve">供应商根据采购文件的要求，</w:t>
      </w:r>
      <w:r>
        <w:rPr>
          <w:rFonts w:hint="eastAsia" w:ascii="宋体" w:hAnsi="宋体" w:eastAsia="宋体" w:cs="宋体"/>
          <w:b/>
          <w:bCs/>
          <w:color w:val="auto"/>
          <w:sz w:val="32"/>
          <w:szCs w:val="32"/>
          <w:highlight w:val="none"/>
        </w:rPr>
        <w:t xml:space="preserve">自行添加）</w:t>
      </w:r>
      <w:bookmarkEnd w:id="86"/>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both"/>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764"/>
        <w:rPr>
          <w:color w:val="auto"/>
          <w:highlight w:val="none"/>
        </w:rPr>
      </w:pPr>
      <w:r/>
      <w:bookmarkStart w:id="87" w:name="_Toc11874"/>
      <w:r/>
      <w:bookmarkStart w:id="88" w:name="_Toc3075"/>
      <w:r>
        <w:rPr>
          <w:rFonts w:hint="eastAsia"/>
          <w:color w:val="auto"/>
          <w:highlight w:val="none"/>
        </w:rPr>
        <w:t xml:space="preserve">第七</w:t>
      </w:r>
      <w:r>
        <w:rPr>
          <w:rFonts w:hint="eastAsia"/>
          <w:color w:val="auto"/>
          <w:highlight w:val="none"/>
          <w:lang w:val="en-US" w:eastAsia="zh-CN"/>
        </w:rPr>
        <w:t xml:space="preserve">部分 </w:t>
      </w:r>
      <w:r>
        <w:rPr>
          <w:rFonts w:hint="eastAsia"/>
          <w:color w:val="auto"/>
          <w:highlight w:val="none"/>
        </w:rPr>
        <w:t xml:space="preserve">特别提醒</w:t>
      </w:r>
      <w:bookmarkEnd w:id="87"/>
      <w:r/>
      <w:bookmarkEnd w:id="88"/>
      <w:r/>
      <w:r/>
    </w:p>
    <w:p>
      <w:pPr>
        <w:jc w:val="center"/>
        <w:spacing w:line="360" w:lineRule="auto"/>
        <w:rPr>
          <w:rFonts w:hAnsi="宋体" w:cs="宋体"/>
          <w:bCs/>
          <w:color w:val="auto"/>
          <w:sz w:val="44"/>
          <w:szCs w:val="44"/>
          <w:highlight w:val="none"/>
        </w:rPr>
        <w:outlineLvl w:val="0"/>
      </w:pPr>
      <w:r/>
      <w:bookmarkStart w:id="89" w:name="_Toc9503"/>
      <w:r/>
      <w:bookmarkStart w:id="90" w:name="_Toc31159"/>
      <w:r>
        <w:rPr>
          <w:rFonts w:hint="eastAsia" w:hAnsi="宋体" w:cs="宋体"/>
          <w:bCs/>
          <w:color w:val="auto"/>
          <w:sz w:val="44"/>
          <w:szCs w:val="44"/>
          <w:highlight w:val="none"/>
        </w:rPr>
        <w:t xml:space="preserve">（有关围标串标情形的判定）</w:t>
      </w:r>
      <w:bookmarkEnd w:id="89"/>
      <w:r/>
      <w:bookmarkEnd w:id="90"/>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w:t>
      </w:r>
      <w:r>
        <w:rPr>
          <w:rFonts w:hint="eastAsia" w:hAnsi="宋体"/>
          <w:bCs/>
          <w:color w:val="auto"/>
          <w:sz w:val="32"/>
          <w:szCs w:val="32"/>
          <w:highlight w:val="none"/>
          <w:lang w:val="en-US" w:eastAsia="zh-CN"/>
        </w:rPr>
        <w:t xml:space="preserve">供应商</w:t>
      </w:r>
      <w:r>
        <w:rPr>
          <w:rFonts w:hint="eastAsia" w:hAnsi="宋体"/>
          <w:bCs/>
          <w:color w:val="auto"/>
          <w:sz w:val="32"/>
          <w:szCs w:val="32"/>
          <w:highlight w:val="none"/>
        </w:rPr>
        <w:t xml:space="preserve">：</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w:t>
      </w:r>
      <w:r>
        <w:rPr>
          <w:rFonts w:hint="eastAsia" w:hAnsi="宋体"/>
          <w:color w:val="auto"/>
          <w:highlight w:val="none"/>
          <w:lang w:val="en-US" w:eastAsia="zh-CN"/>
        </w:rPr>
        <w:t xml:space="preserve">审</w:t>
      </w:r>
      <w:r>
        <w:rPr>
          <w:rFonts w:hint="eastAsia" w:hAnsi="宋体"/>
          <w:color w:val="auto"/>
          <w:highlight w:val="none"/>
        </w:rPr>
        <w:t xml:space="preserve">委员会将对</w:t>
      </w:r>
      <w:r>
        <w:rPr>
          <w:rFonts w:hint="eastAsia" w:hAnsi="宋体"/>
          <w:color w:val="auto"/>
          <w:highlight w:val="none"/>
          <w:lang w:val="en-US" w:eastAsia="zh-CN"/>
        </w:rPr>
        <w:t xml:space="preserve">供应商</w:t>
      </w:r>
      <w:r>
        <w:rPr>
          <w:rFonts w:hint="eastAsia" w:hAnsi="宋体"/>
          <w:color w:val="auto"/>
          <w:highlight w:val="none"/>
        </w:rPr>
        <w:t xml:space="preserve">提交的响应文件进行评审，在评审过程中如发现</w:t>
      </w:r>
      <w:r>
        <w:rPr>
          <w:rFonts w:hint="eastAsia" w:hAnsi="宋体"/>
          <w:color w:val="auto"/>
          <w:highlight w:val="none"/>
          <w:lang w:val="en-US" w:eastAsia="zh-CN"/>
        </w:rPr>
        <w:t xml:space="preserve">供应商</w:t>
      </w:r>
      <w:r>
        <w:rPr>
          <w:rFonts w:hint="eastAsia" w:hAnsi="宋体"/>
          <w:color w:val="auto"/>
          <w:highlight w:val="none"/>
        </w:rPr>
        <w:t xml:space="preserve">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宋体"/>
          <w:color w:val="auto"/>
          <w:highlight w:val="none"/>
        </w:rPr>
      </w:pPr>
      <w:r>
        <w:rPr>
          <w:rFonts w:hAnsi="宋体" w:cs="宋体"/>
          <w:color w:val="auto"/>
          <w:highlight w:val="none"/>
        </w:rPr>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numPr>
          <w:ilvl w:val="0"/>
          <w:numId w:val="0"/>
        </w:numPr>
        <w:jc w:val="both"/>
        <w:shd w:val="clear" w:color="auto" w:fill="auto"/>
        <w:widowControl w:val="off"/>
        <w:rPr>
          <w:rFonts w:hint="eastAsia" w:ascii="宋体" w:hAnsi="宋体" w:eastAsia="宋体" w:cs="宋体"/>
          <w:b/>
          <w:bCs/>
          <w:color w:val="auto"/>
          <w:sz w:val="32"/>
          <w:szCs w:val="32"/>
          <w:highlight w:val="none"/>
        </w:rPr>
        <w:outlineLvl w:val="0"/>
      </w:pPr>
      <w:r/>
      <w:bookmarkStart w:id="91" w:name="_Toc29992"/>
      <w:r>
        <w:rPr>
          <w:rFonts w:hint="eastAsia" w:hAnsi="宋体" w:cs="Arial"/>
          <w:color w:val="auto"/>
          <w:highlight w:val="none"/>
        </w:rPr>
        <w:t xml:space="preserve">将被判定为存在围标串标情形，相关投标文件均将被否决。</w:t>
      </w:r>
      <w:r>
        <w:rPr>
          <w:rFonts w:hAnsi="宋体" w:cs="Arial"/>
          <w:color w:val="auto"/>
          <w:highlight w:val="none"/>
        </w:rPr>
        <w:br/>
      </w:r>
      <w:bookmarkEnd w:id="91"/>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Consolas">
    <w:panose1 w:val="020B0609020204030204"/>
  </w:font>
  <w:font w:name="楷体_GB2312">
    <w:panose1 w:val="02010609060101010101"/>
  </w:font>
  <w:font w:name="方正仿宋_GBK">
    <w:panose1 w:val="020B0503020202020204"/>
  </w:font>
  <w:font w:name="方正黑体_GBK">
    <w:panose1 w:val="020B0503020202020204"/>
  </w:font>
  <w:font w:name="Cambria">
    <w:panose1 w:val="02040503050406030204"/>
  </w:font>
  <w:font w:name="仿宋">
    <w:panose1 w:val="02010609060101010101"/>
  </w:font>
  <w:font w:name="等线">
    <w:panose1 w:val="02010600030101010101"/>
  </w:font>
  <w:font w:name="黑体">
    <w:panose1 w:val="020106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w:bookmarkStart w:id="92" w:name="_Hlk69393956"/>
    <w:r/>
    <w:bookmarkStart w:id="93" w:name="_Hlk69393955"/>
    <w:r>
      <w:t xml:space="preserve"> </w:t>
    </w: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1077"/>
      <w:jc w:val="both"/>
      <w:rPr>
        <w:szCs w:val="22"/>
      </w:rPr>
      <w:pBdr>
        <w:bottom w:val="none" w:color="auto" w:sz="0" w:space="1"/>
      </w:pBdr>
    </w:pPr>
    <w:r>
      <w:t xml:space="preserve">           </w:t>
    </w:r>
    <w:bookmarkEnd w:id="92"/>
    <w:r/>
    <w:bookmarkEnd w:id="93"/>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9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87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7"/>
  </w:num>
  <w:num w:numId="2">
    <w:abstractNumId w:val="4"/>
  </w:num>
  <w:num w:numId="3">
    <w:abstractNumId w:val="2"/>
  </w:num>
  <w:num w:numId="4">
    <w:abstractNumId w:val="3"/>
  </w:num>
  <w:num w:numId="5">
    <w:abstractNumId w:val="5"/>
  </w:num>
  <w:num w:numId="6">
    <w:abstractNumId w:val="6"/>
    <w:lvlOverride w:ilvl="0">
      <w:startOverride w:val="1"/>
    </w:lvlOverride>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default="1">
    <w:name w:val="Normal"/>
    <w:link w:val="112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4">
    <w:name w:val="Heading 1"/>
    <w:basedOn w:val="763"/>
    <w:next w:val="763"/>
    <w:uiPriority w:val="9"/>
    <w:qFormat/>
    <w:pPr>
      <w:jc w:val="center"/>
      <w:keepLines/>
      <w:keepNext/>
      <w:spacing w:before="480" w:after="200"/>
      <w:outlineLvl w:val="0"/>
    </w:pPr>
    <w:rPr>
      <w:rFonts w:ascii="Arial" w:hAnsi="Arial" w:eastAsia="Arial" w:cs="Arial"/>
      <w:b/>
      <w:sz w:val="40"/>
      <w:szCs w:val="40"/>
    </w:rPr>
  </w:style>
  <w:style w:type="paragraph" w:styleId="765">
    <w:name w:val="Heading 2"/>
    <w:basedOn w:val="763"/>
    <w:next w:val="763"/>
    <w:uiPriority w:val="9"/>
    <w:unhideWhenUsed/>
    <w:qFormat/>
    <w:pPr>
      <w:keepLines/>
      <w:keepNext/>
      <w:spacing w:before="360" w:after="200"/>
      <w:outlineLvl w:val="1"/>
    </w:pPr>
    <w:rPr>
      <w:rFonts w:ascii="Arial" w:hAnsi="Arial" w:eastAsia="Arial" w:cs="Arial"/>
      <w:sz w:val="34"/>
    </w:rPr>
  </w:style>
  <w:style w:type="paragraph" w:styleId="766">
    <w:name w:val="Heading 3"/>
    <w:basedOn w:val="763"/>
    <w:next w:val="763"/>
    <w:uiPriority w:val="9"/>
    <w:unhideWhenUsed/>
    <w:qFormat/>
    <w:pPr>
      <w:keepLines/>
      <w:keepNext/>
      <w:spacing w:before="320" w:after="200"/>
      <w:outlineLvl w:val="2"/>
    </w:pPr>
    <w:rPr>
      <w:rFonts w:ascii="Arial" w:hAnsi="Arial" w:eastAsia="Arial" w:cs="Arial"/>
      <w:sz w:val="30"/>
      <w:szCs w:val="30"/>
    </w:rPr>
  </w:style>
  <w:style w:type="paragraph" w:styleId="767">
    <w:name w:val="Heading 4"/>
    <w:basedOn w:val="763"/>
    <w:next w:val="763"/>
    <w:uiPriority w:val="9"/>
    <w:unhideWhenUsed/>
    <w:qFormat/>
    <w:pPr>
      <w:keepLines/>
      <w:keepNext/>
      <w:spacing w:before="320" w:after="200"/>
      <w:outlineLvl w:val="3"/>
    </w:pPr>
    <w:rPr>
      <w:rFonts w:ascii="Arial" w:hAnsi="Arial" w:eastAsia="Arial" w:cs="Arial"/>
      <w:b/>
      <w:bCs/>
      <w:sz w:val="26"/>
      <w:szCs w:val="26"/>
    </w:rPr>
  </w:style>
  <w:style w:type="paragraph" w:styleId="768">
    <w:name w:val="Heading 5"/>
    <w:basedOn w:val="763"/>
    <w:next w:val="763"/>
    <w:uiPriority w:val="9"/>
    <w:unhideWhenUsed/>
    <w:qFormat/>
    <w:pPr>
      <w:keepLines/>
      <w:keepNext/>
      <w:spacing w:before="320" w:after="200"/>
      <w:outlineLvl w:val="4"/>
    </w:pPr>
    <w:rPr>
      <w:rFonts w:ascii="Arial" w:hAnsi="Arial" w:eastAsia="Arial" w:cs="Arial"/>
      <w:b/>
      <w:bCs/>
      <w:sz w:val="24"/>
      <w:szCs w:val="24"/>
    </w:rPr>
  </w:style>
  <w:style w:type="paragraph" w:styleId="769">
    <w:name w:val="Heading 6"/>
    <w:basedOn w:val="763"/>
    <w:next w:val="763"/>
    <w:uiPriority w:val="9"/>
    <w:unhideWhenUsed/>
    <w:qFormat/>
    <w:pPr>
      <w:keepLines/>
      <w:keepNext/>
      <w:spacing w:before="320" w:after="200"/>
      <w:outlineLvl w:val="5"/>
    </w:pPr>
    <w:rPr>
      <w:rFonts w:ascii="Arial" w:hAnsi="Arial" w:eastAsia="Arial" w:cs="Arial"/>
      <w:b/>
      <w:bCs/>
      <w:sz w:val="22"/>
      <w:szCs w:val="22"/>
    </w:rPr>
  </w:style>
  <w:style w:type="paragraph" w:styleId="770">
    <w:name w:val="Heading 7"/>
    <w:basedOn w:val="763"/>
    <w:next w:val="763"/>
    <w:uiPriority w:val="9"/>
    <w:unhideWhenUsed/>
    <w:qFormat/>
    <w:pPr>
      <w:keepLines/>
      <w:keepNext/>
      <w:spacing w:before="320" w:after="200"/>
      <w:outlineLvl w:val="6"/>
    </w:pPr>
    <w:rPr>
      <w:rFonts w:ascii="Arial" w:hAnsi="Arial" w:eastAsia="Arial" w:cs="Arial"/>
      <w:b/>
      <w:bCs/>
      <w:i/>
      <w:iCs/>
      <w:sz w:val="22"/>
      <w:szCs w:val="22"/>
    </w:rPr>
  </w:style>
  <w:style w:type="paragraph" w:styleId="771">
    <w:name w:val="Heading 8"/>
    <w:basedOn w:val="763"/>
    <w:next w:val="763"/>
    <w:uiPriority w:val="9"/>
    <w:unhideWhenUsed/>
    <w:qFormat/>
    <w:pPr>
      <w:keepLines/>
      <w:keepNext/>
      <w:spacing w:before="320" w:after="200"/>
      <w:outlineLvl w:val="7"/>
    </w:pPr>
    <w:rPr>
      <w:rFonts w:ascii="Arial" w:hAnsi="Arial" w:eastAsia="Arial" w:cs="Arial"/>
      <w:i/>
      <w:iCs/>
      <w:sz w:val="22"/>
      <w:szCs w:val="22"/>
    </w:rPr>
  </w:style>
  <w:style w:type="paragraph" w:styleId="772">
    <w:name w:val="Heading 9"/>
    <w:basedOn w:val="763"/>
    <w:next w:val="763"/>
    <w:uiPriority w:val="9"/>
    <w:unhideWhenUsed/>
    <w:qFormat/>
    <w:pPr>
      <w:keepLines/>
      <w:keepNext/>
      <w:spacing w:before="320" w:after="200"/>
      <w:outlineLvl w:val="8"/>
    </w:pPr>
    <w:rPr>
      <w:rFonts w:ascii="Arial" w:hAnsi="Arial" w:eastAsia="Arial" w:cs="Arial"/>
      <w:i/>
      <w:iCs/>
      <w:sz w:val="21"/>
      <w:szCs w:val="21"/>
    </w:rPr>
  </w:style>
  <w:style w:type="character" w:styleId="773" w:default="1">
    <w:name w:val="Default Paragraph Font"/>
    <w:uiPriority w:val="1"/>
    <w:semiHidden/>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name w:val="toc 7"/>
    <w:basedOn w:val="763"/>
    <w:next w:val="763"/>
    <w:uiPriority w:val="39"/>
    <w:unhideWhenUsed/>
    <w:qFormat/>
    <w:pPr>
      <w:ind w:left="1701" w:right="0" w:firstLine="0"/>
      <w:spacing w:after="57"/>
    </w:pPr>
  </w:style>
  <w:style w:type="paragraph" w:styleId="776">
    <w:name w:val="Caption"/>
    <w:basedOn w:val="763"/>
    <w:next w:val="7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annotation text"/>
    <w:basedOn w:val="763"/>
    <w:uiPriority w:val="99"/>
    <w:semiHidden/>
    <w:unhideWhenUsed/>
    <w:pPr>
      <w:jc w:val="left"/>
    </w:pPr>
  </w:style>
  <w:style w:type="paragraph" w:styleId="778">
    <w:name w:val="Body Text"/>
    <w:basedOn w:val="763"/>
    <w:next w:val="779"/>
    <w:uiPriority w:val="0"/>
    <w:qFormat/>
    <w:pPr>
      <w:spacing w:line="60" w:lineRule="auto"/>
    </w:pPr>
    <w:rPr>
      <w:rFonts w:ascii="仿宋_GB2312" w:eastAsia="仿宋_GB2312"/>
      <w:sz w:val="32"/>
    </w:rPr>
  </w:style>
  <w:style w:type="paragraph" w:styleId="779"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780">
    <w:name w:val="Body Text Indent"/>
    <w:basedOn w:val="763"/>
    <w:next w:val="781"/>
    <w:uiPriority w:val="0"/>
    <w:qFormat/>
    <w:pPr>
      <w:ind w:firstLine="225"/>
    </w:pPr>
    <w:rPr>
      <w:rFonts w:ascii="仿宋_GB2312" w:eastAsia="仿宋_GB2312"/>
      <w:sz w:val="32"/>
    </w:rPr>
  </w:style>
  <w:style w:type="paragraph" w:styleId="781">
    <w:name w:val="envelope return"/>
    <w:basedOn w:val="763"/>
    <w:uiPriority w:val="99"/>
    <w:unhideWhenUsed/>
    <w:qFormat/>
    <w:rPr>
      <w:rFonts w:ascii="Cambria" w:hAnsi="Cambria" w:eastAsia="宋体" w:cs="Times New Roman"/>
    </w:rPr>
  </w:style>
  <w:style w:type="paragraph" w:styleId="782">
    <w:name w:val="toc 5"/>
    <w:basedOn w:val="763"/>
    <w:next w:val="763"/>
    <w:uiPriority w:val="39"/>
    <w:unhideWhenUsed/>
    <w:qFormat/>
    <w:pPr>
      <w:ind w:left="1134" w:right="0" w:firstLine="0"/>
      <w:spacing w:after="57"/>
    </w:pPr>
  </w:style>
  <w:style w:type="paragraph" w:styleId="783">
    <w:name w:val="toc 3"/>
    <w:basedOn w:val="763"/>
    <w:next w:val="763"/>
    <w:uiPriority w:val="39"/>
    <w:unhideWhenUsed/>
    <w:qFormat/>
    <w:pPr>
      <w:ind w:left="567" w:right="0" w:firstLine="0"/>
      <w:spacing w:after="57"/>
    </w:pPr>
  </w:style>
  <w:style w:type="paragraph" w:styleId="784">
    <w:name w:val="toc 8"/>
    <w:basedOn w:val="763"/>
    <w:next w:val="763"/>
    <w:uiPriority w:val="39"/>
    <w:unhideWhenUsed/>
    <w:qFormat/>
    <w:pPr>
      <w:ind w:left="1984" w:right="0" w:firstLine="0"/>
      <w:spacing w:after="57"/>
    </w:pPr>
  </w:style>
  <w:style w:type="paragraph" w:styleId="785">
    <w:name w:val="endnote text"/>
    <w:basedOn w:val="763"/>
    <w:uiPriority w:val="99"/>
    <w:semiHidden/>
    <w:unhideWhenUsed/>
    <w:qFormat/>
    <w:pPr>
      <w:spacing w:after="0" w:line="240" w:lineRule="auto"/>
    </w:pPr>
    <w:rPr>
      <w:sz w:val="20"/>
    </w:rPr>
  </w:style>
  <w:style w:type="paragraph" w:styleId="786">
    <w:name w:val="Footer"/>
    <w:basedOn w:val="763"/>
    <w:uiPriority w:val="99"/>
    <w:unhideWhenUsed/>
    <w:qFormat/>
    <w:pPr>
      <w:spacing w:after="0" w:line="240" w:lineRule="auto"/>
      <w:tabs>
        <w:tab w:val="center" w:pos="7143" w:leader="none"/>
        <w:tab w:val="right" w:pos="14287" w:leader="none"/>
      </w:tabs>
    </w:pPr>
  </w:style>
  <w:style w:type="paragraph" w:styleId="787">
    <w:name w:val="Header"/>
    <w:basedOn w:val="763"/>
    <w:uiPriority w:val="99"/>
    <w:unhideWhenUsed/>
    <w:qFormat/>
    <w:pPr>
      <w:spacing w:after="0" w:line="240" w:lineRule="auto"/>
      <w:tabs>
        <w:tab w:val="center" w:pos="7143" w:leader="none"/>
        <w:tab w:val="right" w:pos="14287" w:leader="none"/>
      </w:tabs>
    </w:pPr>
  </w:style>
  <w:style w:type="paragraph" w:styleId="788">
    <w:name w:val="toc 1"/>
    <w:basedOn w:val="763"/>
    <w:next w:val="763"/>
    <w:uiPriority w:val="39"/>
    <w:unhideWhenUsed/>
    <w:qFormat/>
    <w:pPr>
      <w:ind w:left="0" w:right="0" w:firstLine="0"/>
      <w:spacing w:after="57"/>
    </w:pPr>
  </w:style>
  <w:style w:type="paragraph" w:styleId="789">
    <w:name w:val="toc 4"/>
    <w:basedOn w:val="763"/>
    <w:next w:val="763"/>
    <w:uiPriority w:val="39"/>
    <w:unhideWhenUsed/>
    <w:qFormat/>
    <w:pPr>
      <w:ind w:left="850" w:right="0" w:firstLine="0"/>
      <w:spacing w:after="57"/>
    </w:pPr>
  </w:style>
  <w:style w:type="paragraph" w:styleId="790">
    <w:name w:val="Subtitle"/>
    <w:basedOn w:val="763"/>
    <w:next w:val="763"/>
    <w:uiPriority w:val="11"/>
    <w:qFormat/>
    <w:pPr>
      <w:spacing w:before="200" w:after="200"/>
    </w:pPr>
    <w:rPr>
      <w:sz w:val="24"/>
      <w:szCs w:val="24"/>
    </w:rPr>
  </w:style>
  <w:style w:type="paragraph" w:styleId="791">
    <w:name w:val="footnote text"/>
    <w:basedOn w:val="763"/>
    <w:uiPriority w:val="99"/>
    <w:semiHidden/>
    <w:unhideWhenUsed/>
    <w:qFormat/>
    <w:pPr>
      <w:spacing w:after="40" w:line="240" w:lineRule="auto"/>
    </w:pPr>
    <w:rPr>
      <w:sz w:val="18"/>
    </w:rPr>
  </w:style>
  <w:style w:type="paragraph" w:styleId="792">
    <w:name w:val="toc 6"/>
    <w:basedOn w:val="763"/>
    <w:next w:val="763"/>
    <w:uiPriority w:val="39"/>
    <w:unhideWhenUsed/>
    <w:qFormat/>
    <w:pPr>
      <w:ind w:left="1417" w:right="0" w:firstLine="0"/>
      <w:spacing w:after="57"/>
    </w:pPr>
  </w:style>
  <w:style w:type="paragraph" w:styleId="793">
    <w:name w:val="table of figures"/>
    <w:basedOn w:val="763"/>
    <w:next w:val="763"/>
    <w:uiPriority w:val="99"/>
    <w:unhideWhenUsed/>
    <w:qFormat/>
    <w:pPr>
      <w:spacing w:after="0" w:afterAutospacing="0"/>
    </w:pPr>
  </w:style>
  <w:style w:type="paragraph" w:styleId="794">
    <w:name w:val="toc 2"/>
    <w:basedOn w:val="763"/>
    <w:next w:val="763"/>
    <w:uiPriority w:val="39"/>
    <w:unhideWhenUsed/>
    <w:qFormat/>
    <w:pPr>
      <w:ind w:left="283" w:right="0" w:firstLine="0"/>
      <w:spacing w:after="57"/>
    </w:pPr>
  </w:style>
  <w:style w:type="paragraph" w:styleId="795">
    <w:name w:val="toc 9"/>
    <w:basedOn w:val="763"/>
    <w:next w:val="763"/>
    <w:uiPriority w:val="39"/>
    <w:unhideWhenUsed/>
    <w:qFormat/>
    <w:pPr>
      <w:ind w:left="2268" w:right="0" w:firstLine="0"/>
      <w:spacing w:after="57"/>
    </w:pPr>
  </w:style>
  <w:style w:type="paragraph" w:styleId="796">
    <w:name w:val="HTML Preformatted"/>
    <w:basedOn w:val="763"/>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97">
    <w:name w:val="Normal (Web)"/>
    <w:basedOn w:val="763"/>
    <w:uiPriority w:val="99"/>
    <w:semiHidden/>
    <w:unhideWhenUsed/>
    <w:qFormat/>
    <w:pPr>
      <w:ind w:left="0" w:right="0"/>
      <w:jc w:val="left"/>
      <w:spacing w:before="0" w:beforeAutospacing="1" w:after="0" w:afterAutospacing="1"/>
    </w:pPr>
    <w:rPr>
      <w:sz w:val="24"/>
      <w:lang w:val="en-US" w:eastAsia="zh-CN" w:bidi="ar"/>
    </w:rPr>
  </w:style>
  <w:style w:type="paragraph" w:styleId="798">
    <w:name w:val="Title"/>
    <w:basedOn w:val="763"/>
    <w:next w:val="763"/>
    <w:uiPriority w:val="10"/>
    <w:qFormat/>
    <w:pPr>
      <w:contextualSpacing/>
      <w:spacing w:before="300" w:after="200"/>
    </w:pPr>
    <w:rPr>
      <w:sz w:val="48"/>
      <w:szCs w:val="48"/>
    </w:rPr>
  </w:style>
  <w:style w:type="paragraph" w:styleId="799">
    <w:name w:val="Body Text First Indent 2"/>
    <w:basedOn w:val="780"/>
    <w:uiPriority w:val="0"/>
    <w:qFormat/>
    <w:pPr>
      <w:ind w:left="200" w:firstLine="200"/>
      <w:spacing w:after="120"/>
    </w:pPr>
    <w:rPr>
      <w:rFonts w:ascii="Times New Roman"/>
      <w:sz w:val="24"/>
    </w:r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uiPriority w:val="99"/>
    <w:semiHidden/>
    <w:unhideWhenUsed/>
    <w:qFormat/>
    <w:rPr>
      <w:vertAlign w:val="superscript"/>
    </w:rPr>
  </w:style>
  <w:style w:type="character" w:styleId="802">
    <w:name w:val="Hyperlink"/>
    <w:uiPriority w:val="99"/>
    <w:unhideWhenUsed/>
    <w:qFormat/>
    <w:rPr>
      <w:color w:val="0000ff" w:themeColor="hyperlink"/>
      <w:u w:val="single"/>
      <w14:textFill>
        <w14:solidFill>
          <w14:schemeClr w14:val="hlink"/>
        </w14:solidFill>
      </w14:textFill>
    </w:rPr>
  </w:style>
  <w:style w:type="character" w:styleId="803">
    <w:name w:val="footnote reference"/>
    <w:uiPriority w:val="99"/>
    <w:unhideWhenUsed/>
    <w:qFormat/>
    <w:rPr>
      <w:vertAlign w:val="superscript"/>
    </w:rPr>
  </w:style>
  <w:style w:type="paragraph" w:styleId="804">
    <w:name w:val="List Paragraph"/>
    <w:basedOn w:val="763"/>
    <w:uiPriority w:val="34"/>
    <w:qFormat/>
    <w:pPr>
      <w:contextualSpacing/>
      <w:ind w:left="720"/>
    </w:pPr>
  </w:style>
  <w:style w:type="paragraph" w:styleId="805">
    <w:name w:val="No Spacing"/>
    <w:uiPriority w:val="1"/>
    <w:qFormat/>
    <w:pPr>
      <w:spacing w:before="0" w:after="0" w:line="240" w:lineRule="auto"/>
    </w:pPr>
    <w:rPr>
      <w:rFonts w:hint="default" w:ascii="Times New Roman" w:hAnsi="Times New Roman" w:eastAsia="宋体" w:cs="Times New Roman"/>
    </w:rPr>
  </w:style>
  <w:style w:type="paragraph" w:styleId="806">
    <w:name w:val="Quote"/>
    <w:basedOn w:val="763"/>
    <w:next w:val="763"/>
    <w:uiPriority w:val="29"/>
    <w:qFormat/>
    <w:pPr>
      <w:ind w:left="720" w:right="720"/>
    </w:pPr>
    <w:rPr>
      <w:i/>
    </w:rPr>
  </w:style>
  <w:style w:type="paragraph" w:styleId="807">
    <w:name w:val="Intense Quote"/>
    <w:basedOn w:val="763"/>
    <w:next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8" w:customStyle="1">
    <w:name w:val="标题 111"/>
    <w:basedOn w:val="763"/>
    <w:next w:val="763"/>
    <w:link w:val="820"/>
    <w:uiPriority w:val="9"/>
    <w:qFormat/>
    <w:pPr>
      <w:keepLines/>
      <w:keepNext/>
      <w:spacing w:before="480" w:after="200"/>
      <w:outlineLvl w:val="0"/>
    </w:pPr>
    <w:rPr>
      <w:rFonts w:ascii="Arial" w:hAnsi="Arial" w:eastAsia="Arial" w:cs="Arial"/>
      <w:sz w:val="40"/>
      <w:szCs w:val="40"/>
    </w:rPr>
  </w:style>
  <w:style w:type="paragraph" w:styleId="809" w:customStyle="1">
    <w:name w:val="标题 211"/>
    <w:basedOn w:val="763"/>
    <w:next w:val="763"/>
    <w:link w:val="821"/>
    <w:uiPriority w:val="9"/>
    <w:qFormat/>
    <w:pPr>
      <w:keepLines/>
      <w:keepNext/>
      <w:spacing w:before="360" w:after="200"/>
      <w:outlineLvl w:val="1"/>
    </w:pPr>
    <w:rPr>
      <w:rFonts w:ascii="Arial" w:hAnsi="Arial" w:eastAsia="Arial" w:cs="Arial"/>
      <w:sz w:val="34"/>
    </w:rPr>
  </w:style>
  <w:style w:type="paragraph" w:styleId="810" w:customStyle="1">
    <w:name w:val="标题 312"/>
    <w:basedOn w:val="763"/>
    <w:next w:val="811"/>
    <w:link w:val="822"/>
    <w:uiPriority w:val="9"/>
    <w:qFormat/>
    <w:pPr>
      <w:keepLines/>
      <w:keepNext/>
      <w:spacing w:before="320" w:after="200"/>
      <w:outlineLvl w:val="2"/>
    </w:pPr>
    <w:rPr>
      <w:rFonts w:ascii="Arial" w:hAnsi="Arial" w:eastAsia="Arial" w:cs="Arial"/>
      <w:sz w:val="30"/>
      <w:szCs w:val="30"/>
    </w:rPr>
  </w:style>
  <w:style w:type="paragraph" w:styleId="811" w:customStyle="1">
    <w:name w:val="正文缩进11"/>
    <w:basedOn w:val="763"/>
    <w:uiPriority w:val="0"/>
    <w:qFormat/>
    <w:pPr>
      <w:ind w:firstLine="482"/>
      <w:spacing w:line="360" w:lineRule="atLeast"/>
    </w:pPr>
    <w:rPr>
      <w:sz w:val="24"/>
      <w:szCs w:val="20"/>
    </w:rPr>
  </w:style>
  <w:style w:type="paragraph" w:styleId="812" w:customStyle="1">
    <w:name w:val="标题 411"/>
    <w:basedOn w:val="763"/>
    <w:next w:val="763"/>
    <w:link w:val="823"/>
    <w:uiPriority w:val="9"/>
    <w:qFormat/>
    <w:pPr>
      <w:keepLines/>
      <w:keepNext/>
      <w:spacing w:before="320" w:after="200"/>
      <w:outlineLvl w:val="3"/>
    </w:pPr>
    <w:rPr>
      <w:rFonts w:ascii="Arial" w:hAnsi="Arial" w:eastAsia="Arial" w:cs="Arial"/>
      <w:b/>
      <w:bCs/>
      <w:sz w:val="26"/>
      <w:szCs w:val="26"/>
    </w:rPr>
  </w:style>
  <w:style w:type="paragraph" w:styleId="813" w:customStyle="1">
    <w:name w:val="标题 51"/>
    <w:basedOn w:val="763"/>
    <w:next w:val="763"/>
    <w:link w:val="824"/>
    <w:uiPriority w:val="9"/>
    <w:qFormat/>
    <w:pPr>
      <w:keepLines/>
      <w:keepNext/>
      <w:spacing w:before="320" w:after="200"/>
      <w:outlineLvl w:val="4"/>
    </w:pPr>
    <w:rPr>
      <w:rFonts w:ascii="Arial" w:hAnsi="Arial" w:eastAsia="Arial" w:cs="Arial"/>
      <w:b/>
      <w:bCs/>
      <w:sz w:val="24"/>
      <w:szCs w:val="24"/>
    </w:rPr>
  </w:style>
  <w:style w:type="paragraph" w:styleId="814" w:customStyle="1">
    <w:name w:val="标题 61"/>
    <w:basedOn w:val="763"/>
    <w:next w:val="763"/>
    <w:link w:val="825"/>
    <w:uiPriority w:val="9"/>
    <w:qFormat/>
    <w:pPr>
      <w:keepLines/>
      <w:keepNext/>
      <w:spacing w:before="320" w:after="200"/>
      <w:outlineLvl w:val="5"/>
    </w:pPr>
    <w:rPr>
      <w:rFonts w:ascii="Arial" w:hAnsi="Arial" w:eastAsia="Arial" w:cs="Arial"/>
      <w:b/>
      <w:bCs/>
      <w:sz w:val="22"/>
    </w:rPr>
  </w:style>
  <w:style w:type="paragraph" w:styleId="815" w:customStyle="1">
    <w:name w:val="标题 71"/>
    <w:basedOn w:val="763"/>
    <w:next w:val="763"/>
    <w:link w:val="826"/>
    <w:uiPriority w:val="9"/>
    <w:qFormat/>
    <w:pPr>
      <w:keepLines/>
      <w:keepNext/>
      <w:spacing w:before="320" w:after="200"/>
      <w:outlineLvl w:val="6"/>
    </w:pPr>
    <w:rPr>
      <w:rFonts w:ascii="Arial" w:hAnsi="Arial" w:eastAsia="Arial" w:cs="Arial"/>
      <w:b/>
      <w:bCs/>
      <w:i/>
      <w:iCs/>
      <w:sz w:val="22"/>
    </w:rPr>
  </w:style>
  <w:style w:type="paragraph" w:styleId="816" w:customStyle="1">
    <w:name w:val="标题 81"/>
    <w:basedOn w:val="763"/>
    <w:next w:val="763"/>
    <w:link w:val="827"/>
    <w:uiPriority w:val="9"/>
    <w:qFormat/>
    <w:pPr>
      <w:keepLines/>
      <w:keepNext/>
      <w:spacing w:before="320" w:after="200"/>
      <w:outlineLvl w:val="7"/>
    </w:pPr>
    <w:rPr>
      <w:rFonts w:ascii="Arial" w:hAnsi="Arial" w:eastAsia="Arial" w:cs="Arial"/>
      <w:i/>
      <w:iCs/>
      <w:sz w:val="22"/>
    </w:rPr>
  </w:style>
  <w:style w:type="paragraph" w:styleId="817" w:customStyle="1">
    <w:name w:val="标题 91"/>
    <w:basedOn w:val="763"/>
    <w:next w:val="763"/>
    <w:link w:val="828"/>
    <w:uiPriority w:val="9"/>
    <w:qFormat/>
    <w:pPr>
      <w:keepLines/>
      <w:keepNext/>
      <w:spacing w:before="320" w:after="200"/>
      <w:outlineLvl w:val="8"/>
    </w:pPr>
    <w:rPr>
      <w:rFonts w:ascii="Arial" w:hAnsi="Arial" w:eastAsia="Arial" w:cs="Arial"/>
      <w:i/>
      <w:iCs/>
      <w:szCs w:val="21"/>
    </w:rPr>
  </w:style>
  <w:style w:type="character" w:styleId="818" w:customStyle="1">
    <w:name w:val="默认段落字体11"/>
    <w:link w:val="763"/>
    <w:uiPriority w:val="1"/>
    <w:unhideWhenUsed/>
    <w:qFormat/>
  </w:style>
  <w:style w:type="table" w:styleId="819" w:customStyle="1">
    <w:name w:val="普通表格11"/>
    <w:uiPriority w:val="99"/>
    <w:unhideWhenUsed/>
    <w:qFormat/>
    <w:tblPr/>
  </w:style>
  <w:style w:type="character" w:styleId="820" w:customStyle="1">
    <w:name w:val="标题 1 字符"/>
    <w:link w:val="808"/>
    <w:uiPriority w:val="9"/>
    <w:qFormat/>
    <w:rPr>
      <w:rFonts w:ascii="Arial" w:hAnsi="Arial" w:eastAsia="Arial" w:cs="Arial"/>
      <w:sz w:val="40"/>
      <w:szCs w:val="40"/>
    </w:rPr>
  </w:style>
  <w:style w:type="character" w:styleId="821" w:customStyle="1">
    <w:name w:val="标题 2 字符"/>
    <w:link w:val="809"/>
    <w:uiPriority w:val="9"/>
    <w:qFormat/>
    <w:rPr>
      <w:rFonts w:ascii="Arial" w:hAnsi="Arial" w:eastAsia="Arial" w:cs="Arial"/>
      <w:sz w:val="34"/>
    </w:rPr>
  </w:style>
  <w:style w:type="character" w:styleId="822" w:customStyle="1">
    <w:name w:val="标题 3 字符"/>
    <w:link w:val="810"/>
    <w:uiPriority w:val="9"/>
    <w:qFormat/>
    <w:rPr>
      <w:rFonts w:ascii="Arial" w:hAnsi="Arial" w:eastAsia="Arial" w:cs="Arial"/>
      <w:sz w:val="30"/>
      <w:szCs w:val="30"/>
    </w:rPr>
  </w:style>
  <w:style w:type="character" w:styleId="823" w:customStyle="1">
    <w:name w:val="标题 4 字符"/>
    <w:link w:val="812"/>
    <w:uiPriority w:val="9"/>
    <w:qFormat/>
    <w:rPr>
      <w:rFonts w:ascii="Arial" w:hAnsi="Arial" w:eastAsia="Arial" w:cs="Arial"/>
      <w:b/>
      <w:bCs/>
      <w:sz w:val="26"/>
      <w:szCs w:val="26"/>
    </w:rPr>
  </w:style>
  <w:style w:type="character" w:styleId="824" w:customStyle="1">
    <w:name w:val="标题 5 字符"/>
    <w:link w:val="813"/>
    <w:uiPriority w:val="9"/>
    <w:qFormat/>
    <w:rPr>
      <w:rFonts w:ascii="Arial" w:hAnsi="Arial" w:eastAsia="Arial" w:cs="Arial"/>
      <w:b/>
      <w:bCs/>
      <w:sz w:val="24"/>
      <w:szCs w:val="24"/>
    </w:rPr>
  </w:style>
  <w:style w:type="character" w:styleId="825" w:customStyle="1">
    <w:name w:val="标题 6 字符"/>
    <w:link w:val="814"/>
    <w:uiPriority w:val="9"/>
    <w:qFormat/>
    <w:rPr>
      <w:rFonts w:ascii="Arial" w:hAnsi="Arial" w:eastAsia="Arial" w:cs="Arial"/>
      <w:b/>
      <w:bCs/>
      <w:sz w:val="22"/>
      <w:szCs w:val="22"/>
    </w:rPr>
  </w:style>
  <w:style w:type="character" w:styleId="826" w:customStyle="1">
    <w:name w:val="标题 7 字符"/>
    <w:link w:val="815"/>
    <w:uiPriority w:val="9"/>
    <w:qFormat/>
    <w:rPr>
      <w:rFonts w:ascii="Arial" w:hAnsi="Arial" w:eastAsia="Arial" w:cs="Arial"/>
      <w:b/>
      <w:bCs/>
      <w:i/>
      <w:iCs/>
      <w:sz w:val="22"/>
      <w:szCs w:val="22"/>
    </w:rPr>
  </w:style>
  <w:style w:type="character" w:styleId="827" w:customStyle="1">
    <w:name w:val="标题 8 字符"/>
    <w:link w:val="816"/>
    <w:uiPriority w:val="9"/>
    <w:qFormat/>
    <w:rPr>
      <w:rFonts w:ascii="Arial" w:hAnsi="Arial" w:eastAsia="Arial" w:cs="Arial"/>
      <w:i/>
      <w:iCs/>
      <w:sz w:val="22"/>
      <w:szCs w:val="22"/>
    </w:rPr>
  </w:style>
  <w:style w:type="character" w:styleId="828" w:customStyle="1">
    <w:name w:val="标题 9 字符"/>
    <w:link w:val="817"/>
    <w:uiPriority w:val="9"/>
    <w:qFormat/>
    <w:rPr>
      <w:rFonts w:ascii="Arial" w:hAnsi="Arial" w:eastAsia="Arial" w:cs="Arial"/>
      <w:i/>
      <w:iCs/>
      <w:sz w:val="21"/>
      <w:szCs w:val="21"/>
    </w:rPr>
  </w:style>
  <w:style w:type="paragraph" w:styleId="829" w:customStyle="1">
    <w:name w:val="目录 71"/>
    <w:basedOn w:val="763"/>
    <w:next w:val="763"/>
    <w:uiPriority w:val="39"/>
    <w:unhideWhenUsed/>
    <w:qFormat/>
    <w:pPr>
      <w:ind w:left="1701"/>
      <w:spacing w:after="57"/>
    </w:pPr>
  </w:style>
  <w:style w:type="paragraph" w:styleId="830" w:customStyle="1">
    <w:name w:val="题注1"/>
    <w:basedOn w:val="763"/>
    <w:next w:val="763"/>
    <w:uiPriority w:val="35"/>
    <w:qFormat/>
    <w:pPr>
      <w:spacing w:line="276" w:lineRule="auto"/>
    </w:pPr>
    <w:rPr>
      <w:b/>
      <w:bCs/>
      <w:color w:val="4f81bd"/>
      <w:sz w:val="18"/>
      <w:szCs w:val="18"/>
    </w:rPr>
  </w:style>
  <w:style w:type="paragraph" w:styleId="831" w:customStyle="1">
    <w:name w:val="批注文字11"/>
    <w:basedOn w:val="763"/>
    <w:uiPriority w:val="99"/>
    <w:unhideWhenUsed/>
    <w:qFormat/>
    <w:pPr>
      <w:jc w:val="left"/>
    </w:pPr>
  </w:style>
  <w:style w:type="paragraph" w:styleId="832" w:customStyle="1">
    <w:name w:val="正文文本12"/>
    <w:basedOn w:val="763"/>
    <w:uiPriority w:val="0"/>
    <w:qFormat/>
    <w:rPr>
      <w:rFonts w:ascii="楷体_GB2312" w:hAnsi="Arial" w:eastAsia="楷体_GB2312"/>
      <w:sz w:val="28"/>
      <w:szCs w:val="28"/>
    </w:rPr>
  </w:style>
  <w:style w:type="paragraph" w:styleId="833" w:customStyle="1">
    <w:name w:val="正文文本缩进11"/>
    <w:basedOn w:val="763"/>
    <w:next w:val="834"/>
    <w:uiPriority w:val="99"/>
    <w:unhideWhenUsed/>
    <w:qFormat/>
    <w:pPr>
      <w:ind w:left="420"/>
      <w:spacing w:after="120"/>
    </w:pPr>
  </w:style>
  <w:style w:type="paragraph" w:styleId="834" w:customStyle="1">
    <w:name w:val="寄信人地址11"/>
    <w:basedOn w:val="763"/>
    <w:uiPriority w:val="99"/>
    <w:unhideWhenUsed/>
    <w:qFormat/>
    <w:rPr>
      <w:rFonts w:ascii="Arial" w:hAnsi="Arial"/>
    </w:rPr>
  </w:style>
  <w:style w:type="paragraph" w:styleId="835" w:customStyle="1">
    <w:name w:val="索引 41"/>
    <w:basedOn w:val="763"/>
    <w:next w:val="763"/>
    <w:uiPriority w:val="0"/>
    <w:qFormat/>
    <w:pPr>
      <w:ind w:left="600"/>
    </w:pPr>
    <w:rPr>
      <w:rFonts w:ascii="Calibri" w:hAnsi="Calibri" w:eastAsia="Times New Roman"/>
      <w:sz w:val="24"/>
    </w:rPr>
  </w:style>
  <w:style w:type="paragraph" w:styleId="836" w:customStyle="1">
    <w:name w:val="目录 51"/>
    <w:basedOn w:val="763"/>
    <w:next w:val="763"/>
    <w:uiPriority w:val="39"/>
    <w:unhideWhenUsed/>
    <w:qFormat/>
    <w:pPr>
      <w:ind w:left="1134"/>
      <w:spacing w:after="57"/>
    </w:pPr>
  </w:style>
  <w:style w:type="paragraph" w:styleId="837" w:customStyle="1">
    <w:name w:val="目录 31"/>
    <w:basedOn w:val="763"/>
    <w:next w:val="763"/>
    <w:uiPriority w:val="39"/>
    <w:unhideWhenUsed/>
    <w:qFormat/>
    <w:pPr>
      <w:ind w:left="567"/>
      <w:spacing w:after="57"/>
    </w:pPr>
  </w:style>
  <w:style w:type="paragraph" w:styleId="838" w:customStyle="1">
    <w:name w:val="纯文本11"/>
    <w:basedOn w:val="763"/>
    <w:uiPriority w:val="0"/>
    <w:qFormat/>
    <w:rPr>
      <w:rFonts w:ascii="宋体" w:hAnsi="Courier New"/>
      <w:sz w:val="20"/>
      <w:szCs w:val="21"/>
    </w:rPr>
  </w:style>
  <w:style w:type="paragraph" w:styleId="839" w:customStyle="1">
    <w:name w:val="目录 81"/>
    <w:basedOn w:val="763"/>
    <w:next w:val="763"/>
    <w:uiPriority w:val="39"/>
    <w:unhideWhenUsed/>
    <w:qFormat/>
    <w:pPr>
      <w:ind w:left="1984"/>
      <w:spacing w:after="57"/>
    </w:pPr>
  </w:style>
  <w:style w:type="paragraph" w:styleId="840" w:customStyle="1">
    <w:name w:val="正文文本缩进 21"/>
    <w:basedOn w:val="763"/>
    <w:uiPriority w:val="99"/>
    <w:qFormat/>
    <w:pPr>
      <w:ind w:firstLine="562"/>
      <w:spacing w:line="480" w:lineRule="exact"/>
    </w:pPr>
    <w:rPr>
      <w:rFonts w:ascii="楷体_GB2312" w:eastAsia="楷体_GB2312"/>
      <w:b/>
      <w:bCs/>
      <w:sz w:val="28"/>
      <w:szCs w:val="24"/>
    </w:rPr>
  </w:style>
  <w:style w:type="paragraph" w:styleId="841" w:customStyle="1">
    <w:name w:val="尾注文本1"/>
    <w:basedOn w:val="763"/>
    <w:link w:val="842"/>
    <w:uiPriority w:val="99"/>
    <w:unhideWhenUsed/>
    <w:qFormat/>
    <w:rPr>
      <w:sz w:val="20"/>
    </w:rPr>
  </w:style>
  <w:style w:type="character" w:styleId="842" w:customStyle="1">
    <w:name w:val="尾注文本 字符"/>
    <w:link w:val="841"/>
    <w:uiPriority w:val="99"/>
    <w:qFormat/>
    <w:rPr>
      <w:sz w:val="20"/>
    </w:rPr>
  </w:style>
  <w:style w:type="paragraph" w:styleId="843" w:customStyle="1">
    <w:name w:val="批注框文本11"/>
    <w:basedOn w:val="763"/>
    <w:link w:val="844"/>
    <w:uiPriority w:val="99"/>
    <w:unhideWhenUsed/>
    <w:qFormat/>
    <w:rPr>
      <w:sz w:val="18"/>
      <w:szCs w:val="18"/>
    </w:rPr>
  </w:style>
  <w:style w:type="character" w:styleId="844" w:customStyle="1">
    <w:name w:val="批注框文本 字符"/>
    <w:link w:val="843"/>
    <w:uiPriority w:val="99"/>
    <w:semiHidden/>
    <w:qFormat/>
    <w:rPr>
      <w:sz w:val="18"/>
      <w:szCs w:val="18"/>
    </w:rPr>
  </w:style>
  <w:style w:type="paragraph" w:styleId="845" w:customStyle="1">
    <w:name w:val="页脚11"/>
    <w:basedOn w:val="763"/>
    <w:link w:val="846"/>
    <w:uiPriority w:val="99"/>
    <w:unhideWhenUsed/>
    <w:qFormat/>
    <w:pPr>
      <w:tabs>
        <w:tab w:val="center" w:pos="7143" w:leader="none"/>
        <w:tab w:val="right" w:pos="14287" w:leader="none"/>
      </w:tabs>
    </w:pPr>
  </w:style>
  <w:style w:type="character" w:styleId="846" w:customStyle="1">
    <w:name w:val="页脚 字符"/>
    <w:link w:val="845"/>
    <w:uiPriority w:val="99"/>
    <w:qFormat/>
  </w:style>
  <w:style w:type="paragraph" w:styleId="847" w:customStyle="1">
    <w:name w:val="页眉11"/>
    <w:basedOn w:val="763"/>
    <w:link w:val="848"/>
    <w:uiPriority w:val="99"/>
    <w:unhideWhenUsed/>
    <w:qFormat/>
    <w:pPr>
      <w:tabs>
        <w:tab w:val="center" w:pos="7143" w:leader="none"/>
        <w:tab w:val="right" w:pos="14287" w:leader="none"/>
      </w:tabs>
    </w:pPr>
  </w:style>
  <w:style w:type="character" w:styleId="848" w:customStyle="1">
    <w:name w:val="页眉 字符"/>
    <w:link w:val="847"/>
    <w:uiPriority w:val="99"/>
    <w:qFormat/>
  </w:style>
  <w:style w:type="paragraph" w:styleId="849" w:customStyle="1">
    <w:name w:val="目录 111"/>
    <w:basedOn w:val="763"/>
    <w:next w:val="763"/>
    <w:uiPriority w:val="39"/>
    <w:unhideWhenUsed/>
    <w:qFormat/>
    <w:pPr>
      <w:spacing w:after="57"/>
    </w:pPr>
  </w:style>
  <w:style w:type="paragraph" w:styleId="850" w:customStyle="1">
    <w:name w:val="目录 41"/>
    <w:basedOn w:val="763"/>
    <w:next w:val="763"/>
    <w:uiPriority w:val="39"/>
    <w:unhideWhenUsed/>
    <w:qFormat/>
    <w:pPr>
      <w:ind w:left="850"/>
      <w:spacing w:after="57"/>
    </w:pPr>
  </w:style>
  <w:style w:type="paragraph" w:styleId="851" w:customStyle="1">
    <w:name w:val="副标题1"/>
    <w:basedOn w:val="763"/>
    <w:next w:val="763"/>
    <w:link w:val="852"/>
    <w:uiPriority w:val="11"/>
    <w:qFormat/>
    <w:pPr>
      <w:spacing w:before="200" w:after="200"/>
    </w:pPr>
    <w:rPr>
      <w:sz w:val="24"/>
      <w:szCs w:val="24"/>
    </w:rPr>
  </w:style>
  <w:style w:type="character" w:styleId="852" w:customStyle="1">
    <w:name w:val="副标题 字符"/>
    <w:link w:val="851"/>
    <w:uiPriority w:val="11"/>
    <w:qFormat/>
    <w:rPr>
      <w:sz w:val="24"/>
      <w:szCs w:val="24"/>
    </w:rPr>
  </w:style>
  <w:style w:type="paragraph" w:styleId="853" w:customStyle="1">
    <w:name w:val="脚注文本1"/>
    <w:basedOn w:val="763"/>
    <w:link w:val="854"/>
    <w:uiPriority w:val="0"/>
    <w:unhideWhenUsed/>
    <w:qFormat/>
    <w:pPr>
      <w:spacing w:after="40"/>
    </w:pPr>
    <w:rPr>
      <w:sz w:val="18"/>
    </w:rPr>
  </w:style>
  <w:style w:type="character" w:styleId="854" w:customStyle="1">
    <w:name w:val="脚注文本 字符"/>
    <w:link w:val="853"/>
    <w:uiPriority w:val="0"/>
    <w:qFormat/>
    <w:rPr>
      <w:sz w:val="18"/>
    </w:rPr>
  </w:style>
  <w:style w:type="paragraph" w:styleId="855" w:customStyle="1">
    <w:name w:val="目录 61"/>
    <w:basedOn w:val="763"/>
    <w:next w:val="763"/>
    <w:uiPriority w:val="39"/>
    <w:unhideWhenUsed/>
    <w:qFormat/>
    <w:pPr>
      <w:ind w:left="1417"/>
      <w:spacing w:after="57"/>
    </w:pPr>
  </w:style>
  <w:style w:type="paragraph" w:styleId="856" w:customStyle="1">
    <w:name w:val="图表目录1"/>
    <w:basedOn w:val="763"/>
    <w:next w:val="763"/>
    <w:uiPriority w:val="99"/>
    <w:unhideWhenUsed/>
    <w:qFormat/>
  </w:style>
  <w:style w:type="paragraph" w:styleId="857" w:customStyle="1">
    <w:name w:val="目录 211"/>
    <w:basedOn w:val="763"/>
    <w:next w:val="763"/>
    <w:uiPriority w:val="39"/>
    <w:unhideWhenUsed/>
    <w:qFormat/>
    <w:pPr>
      <w:ind w:left="283"/>
      <w:spacing w:after="57"/>
    </w:pPr>
  </w:style>
  <w:style w:type="paragraph" w:styleId="858" w:customStyle="1">
    <w:name w:val="目录 91"/>
    <w:basedOn w:val="763"/>
    <w:next w:val="763"/>
    <w:uiPriority w:val="39"/>
    <w:unhideWhenUsed/>
    <w:qFormat/>
    <w:pPr>
      <w:ind w:left="2268"/>
      <w:spacing w:after="57"/>
    </w:pPr>
  </w:style>
  <w:style w:type="paragraph" w:styleId="859" w:customStyle="1">
    <w:name w:val="正文文本 211"/>
    <w:basedOn w:val="763"/>
    <w:uiPriority w:val="0"/>
    <w:qFormat/>
    <w:pPr>
      <w:spacing w:after="120" w:line="480" w:lineRule="auto"/>
    </w:pPr>
  </w:style>
  <w:style w:type="paragraph" w:styleId="860" w:customStyle="1">
    <w:name w:val="信息标题1"/>
    <w:basedOn w:val="763"/>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61" w:customStyle="1">
    <w:name w:val="普通(网站)11"/>
    <w:basedOn w:val="763"/>
    <w:uiPriority w:val="0"/>
    <w:qFormat/>
    <w:pPr>
      <w:jc w:val="left"/>
      <w:spacing w:before="100" w:beforeAutospacing="1" w:after="100" w:afterAutospacing="1"/>
      <w:widowControl/>
    </w:pPr>
    <w:rPr>
      <w:rFonts w:ascii="Verdana" w:hAnsi="Verdana" w:eastAsia="宋体" w:cs="Verdana"/>
      <w:sz w:val="24"/>
      <w:szCs w:val="24"/>
    </w:rPr>
  </w:style>
  <w:style w:type="paragraph" w:styleId="862" w:customStyle="1">
    <w:name w:val="标题1"/>
    <w:basedOn w:val="763"/>
    <w:next w:val="763"/>
    <w:link w:val="863"/>
    <w:uiPriority w:val="10"/>
    <w:qFormat/>
    <w:pPr>
      <w:contextualSpacing/>
      <w:spacing w:before="300" w:after="200"/>
    </w:pPr>
    <w:rPr>
      <w:sz w:val="48"/>
      <w:szCs w:val="48"/>
    </w:rPr>
  </w:style>
  <w:style w:type="character" w:styleId="863" w:customStyle="1">
    <w:name w:val="标题 字符"/>
    <w:link w:val="862"/>
    <w:uiPriority w:val="10"/>
    <w:qFormat/>
    <w:rPr>
      <w:sz w:val="48"/>
      <w:szCs w:val="48"/>
    </w:rPr>
  </w:style>
  <w:style w:type="paragraph" w:styleId="864" w:customStyle="1">
    <w:name w:val="正文首行缩进11"/>
    <w:basedOn w:val="832"/>
    <w:uiPriority w:val="0"/>
    <w:qFormat/>
    <w:pPr>
      <w:ind w:firstLine="420"/>
    </w:pPr>
  </w:style>
  <w:style w:type="paragraph" w:styleId="865" w:customStyle="1">
    <w:name w:val="正文首行缩进 211"/>
    <w:basedOn w:val="833"/>
    <w:next w:val="763"/>
    <w:uiPriority w:val="99"/>
    <w:unhideWhenUsed/>
    <w:qFormat/>
    <w:pPr>
      <w:ind w:firstLine="420"/>
    </w:pPr>
  </w:style>
  <w:style w:type="table" w:styleId="866" w:customStyle="1">
    <w:name w:val="网格型1"/>
    <w:uiPriority w:val="59"/>
    <w:qFormat/>
    <w:rPr>
      <w:lang w:val="en-US" w:eastAsia="zh-CN" w:bidi="ar-SA"/>
    </w:rPr>
    <w:tblPr/>
  </w:style>
  <w:style w:type="character" w:styleId="867" w:customStyle="1">
    <w:name w:val="尾注引用1"/>
    <w:link w:val="763"/>
    <w:uiPriority w:val="99"/>
    <w:unhideWhenUsed/>
    <w:qFormat/>
    <w:rPr>
      <w:vertAlign w:val="superscript"/>
    </w:rPr>
  </w:style>
  <w:style w:type="character" w:styleId="868" w:customStyle="1">
    <w:name w:val="超链接1"/>
    <w:link w:val="763"/>
    <w:uiPriority w:val="99"/>
    <w:unhideWhenUsed/>
    <w:qFormat/>
    <w:rPr>
      <w:color w:val="0000ff"/>
      <w:u w:val="single"/>
    </w:rPr>
  </w:style>
  <w:style w:type="character" w:styleId="869" w:customStyle="1">
    <w:name w:val="脚注引用1"/>
    <w:link w:val="763"/>
    <w:uiPriority w:val="0"/>
    <w:unhideWhenUsed/>
    <w:qFormat/>
    <w:rPr>
      <w:vertAlign w:val="superscript"/>
    </w:rPr>
  </w:style>
  <w:style w:type="paragraph" w:styleId="870" w:customStyle="1">
    <w:name w:val="标题 311"/>
    <w:basedOn w:val="763"/>
    <w:next w:val="763"/>
    <w:uiPriority w:val="0"/>
    <w:qFormat/>
    <w:pPr>
      <w:keepLines/>
      <w:keepNext/>
      <w:spacing w:before="260" w:after="260" w:line="416" w:lineRule="auto"/>
      <w:outlineLvl w:val="2"/>
    </w:pPr>
    <w:rPr>
      <w:b/>
      <w:sz w:val="32"/>
      <w:szCs w:val="20"/>
    </w:rPr>
  </w:style>
  <w:style w:type="paragraph" w:styleId="871" w:customStyle="1">
    <w:name w:val="TOC Heading"/>
    <w:uiPriority w:val="39"/>
    <w:unhideWhenUsed/>
    <w:qFormat/>
    <w:rPr>
      <w:rFonts w:hint="default" w:ascii="Times New Roman" w:hAnsi="Times New Roman" w:eastAsia="宋体" w:cs="Times New Roman"/>
      <w:lang w:val="en-US" w:eastAsia="zh-CN" w:bidi="ar-SA"/>
    </w:rPr>
  </w:style>
  <w:style w:type="paragraph" w:styleId="872" w:customStyle="1">
    <w:name w:val="文本块1"/>
    <w:basedOn w:val="763"/>
    <w:uiPriority w:val="99"/>
    <w:unhideWhenUsed/>
    <w:qFormat/>
    <w:pPr>
      <w:ind w:left="1440" w:right="1440"/>
      <w:spacing w:after="120"/>
    </w:pPr>
  </w:style>
  <w:style w:type="paragraph" w:styleId="873" w:customStyle="1">
    <w:name w:val="ListBullet21"/>
    <w:basedOn w:val="763"/>
    <w:uiPriority w:val="0"/>
    <w:qFormat/>
    <w:pPr>
      <w:numPr>
        <w:ilvl w:val="0"/>
        <w:numId w:val="1"/>
      </w:numPr>
    </w:pPr>
  </w:style>
  <w:style w:type="paragraph" w:styleId="874" w:customStyle="1">
    <w:name w:val="正文（缩进）"/>
    <w:basedOn w:val="763"/>
    <w:next w:val="875"/>
    <w:uiPriority w:val="0"/>
    <w:qFormat/>
    <w:pPr>
      <w:ind w:firstLine="480"/>
    </w:pPr>
  </w:style>
  <w:style w:type="paragraph" w:styleId="875" w:customStyle="1">
    <w:name w:val="Char Char Char Char Char Char Char Char Char"/>
    <w:basedOn w:val="763"/>
    <w:next w:val="876"/>
    <w:uiPriority w:val="99"/>
    <w:qFormat/>
    <w:pPr>
      <w:ind w:left="360" w:firstLine="5784"/>
    </w:pPr>
  </w:style>
  <w:style w:type="paragraph" w:styleId="876" w:customStyle="1">
    <w:name w:val="正文文本 21"/>
    <w:basedOn w:val="763"/>
    <w:next w:val="877"/>
    <w:uiPriority w:val="99"/>
    <w:qFormat/>
    <w:pPr>
      <w:ind w:left="720" w:firstLine="5680"/>
      <w:widowControl/>
    </w:pPr>
  </w:style>
  <w:style w:type="paragraph" w:styleId="877" w:customStyle="1">
    <w:name w:val="默认段落字体 Para Char Char Char Char Char Char Char"/>
    <w:basedOn w:val="763"/>
    <w:next w:val="878"/>
    <w:uiPriority w:val="99"/>
    <w:qFormat/>
    <w:pPr>
      <w:ind w:firstLine="200"/>
    </w:pPr>
    <w:rPr>
      <w:rFonts w:cs="Arial"/>
    </w:rPr>
  </w:style>
  <w:style w:type="paragraph" w:styleId="878" w:customStyle="1">
    <w:name w:val="样式 首行缩进:  2 字符"/>
    <w:basedOn w:val="763"/>
    <w:next w:val="879"/>
    <w:uiPriority w:val="99"/>
    <w:qFormat/>
    <w:pPr>
      <w:ind w:left="480" w:firstLine="5856"/>
      <w:spacing w:line="360" w:lineRule="auto"/>
    </w:pPr>
  </w:style>
  <w:style w:type="paragraph" w:styleId="879" w:customStyle="1">
    <w:name w:val="样式 段后: 0.25 行"/>
    <w:basedOn w:val="763"/>
    <w:next w:val="880"/>
    <w:uiPriority w:val="99"/>
    <w:qFormat/>
    <w:pPr>
      <w:ind w:left="420" w:firstLine="5796"/>
      <w:spacing w:line="300" w:lineRule="auto"/>
      <w:widowControl/>
    </w:pPr>
  </w:style>
  <w:style w:type="paragraph" w:styleId="880" w:customStyle="1">
    <w:name w:val="正文 New New New New New New New New New New New New New New"/>
    <w:next w:val="858"/>
    <w:uiPriority w:val="99"/>
    <w:qFormat/>
    <w:pPr>
      <w:ind w:firstLine="2048"/>
      <w:jc w:val="both"/>
      <w:widowControl w:val="off"/>
    </w:pPr>
    <w:rPr>
      <w:rFonts w:hint="default" w:ascii="Calibri" w:hAnsi="Calibri" w:eastAsia="宋体" w:cs="Times New Roman"/>
      <w:lang w:val="en-US" w:eastAsia="zh-CN" w:bidi="ar-SA"/>
    </w:rPr>
  </w:style>
  <w:style w:type="character" w:styleId="881" w:customStyle="1">
    <w:name w:val="Heading 1 Char"/>
    <w:link w:val="763"/>
    <w:uiPriority w:val="9"/>
    <w:qFormat/>
    <w:rPr>
      <w:rFonts w:ascii="Arial" w:hAnsi="Arial" w:eastAsia="Arial" w:cs="Arial"/>
      <w:sz w:val="40"/>
      <w:szCs w:val="40"/>
    </w:rPr>
  </w:style>
  <w:style w:type="character" w:styleId="882" w:customStyle="1">
    <w:name w:val="Heading 2 Char"/>
    <w:link w:val="763"/>
    <w:uiPriority w:val="9"/>
    <w:qFormat/>
    <w:rPr>
      <w:rFonts w:ascii="Arial" w:hAnsi="Arial" w:eastAsia="Arial" w:cs="Arial"/>
      <w:sz w:val="34"/>
    </w:rPr>
  </w:style>
  <w:style w:type="character" w:styleId="883" w:customStyle="1">
    <w:name w:val="Heading 3 Char"/>
    <w:link w:val="763"/>
    <w:uiPriority w:val="9"/>
    <w:qFormat/>
    <w:rPr>
      <w:rFonts w:ascii="Arial" w:hAnsi="Arial" w:eastAsia="Arial" w:cs="Arial"/>
      <w:sz w:val="30"/>
      <w:szCs w:val="30"/>
    </w:rPr>
  </w:style>
  <w:style w:type="character" w:styleId="884" w:customStyle="1">
    <w:name w:val="Heading 4 Char"/>
    <w:link w:val="763"/>
    <w:uiPriority w:val="9"/>
    <w:qFormat/>
    <w:rPr>
      <w:rFonts w:ascii="Arial" w:hAnsi="Arial" w:eastAsia="Arial" w:cs="Arial"/>
      <w:b/>
      <w:bCs/>
      <w:sz w:val="26"/>
      <w:szCs w:val="26"/>
    </w:rPr>
  </w:style>
  <w:style w:type="character" w:styleId="885" w:customStyle="1">
    <w:name w:val="Heading 5 Char"/>
    <w:link w:val="763"/>
    <w:uiPriority w:val="9"/>
    <w:qFormat/>
    <w:rPr>
      <w:rFonts w:ascii="Arial" w:hAnsi="Arial" w:eastAsia="Arial" w:cs="Arial"/>
      <w:b/>
      <w:bCs/>
      <w:sz w:val="24"/>
      <w:szCs w:val="24"/>
    </w:rPr>
  </w:style>
  <w:style w:type="character" w:styleId="886" w:customStyle="1">
    <w:name w:val="Heading 6 Char"/>
    <w:link w:val="763"/>
    <w:uiPriority w:val="9"/>
    <w:qFormat/>
    <w:rPr>
      <w:rFonts w:ascii="Arial" w:hAnsi="Arial" w:eastAsia="Arial" w:cs="Arial"/>
      <w:b/>
      <w:bCs/>
      <w:sz w:val="22"/>
      <w:szCs w:val="22"/>
    </w:rPr>
  </w:style>
  <w:style w:type="character" w:styleId="887" w:customStyle="1">
    <w:name w:val="Heading 7 Char"/>
    <w:link w:val="763"/>
    <w:uiPriority w:val="9"/>
    <w:qFormat/>
    <w:rPr>
      <w:rFonts w:ascii="Arial" w:hAnsi="Arial" w:eastAsia="Arial" w:cs="Arial"/>
      <w:b/>
      <w:bCs/>
      <w:i/>
      <w:iCs/>
      <w:sz w:val="22"/>
      <w:szCs w:val="22"/>
    </w:rPr>
  </w:style>
  <w:style w:type="character" w:styleId="888" w:customStyle="1">
    <w:name w:val="Heading 8 Char"/>
    <w:link w:val="763"/>
    <w:uiPriority w:val="9"/>
    <w:qFormat/>
    <w:rPr>
      <w:rFonts w:ascii="Arial" w:hAnsi="Arial" w:eastAsia="Arial" w:cs="Arial"/>
      <w:i/>
      <w:iCs/>
      <w:sz w:val="22"/>
      <w:szCs w:val="22"/>
    </w:rPr>
  </w:style>
  <w:style w:type="character" w:styleId="889" w:customStyle="1">
    <w:name w:val="Heading 9 Char"/>
    <w:link w:val="763"/>
    <w:uiPriority w:val="9"/>
    <w:qFormat/>
    <w:rPr>
      <w:rFonts w:ascii="Arial" w:hAnsi="Arial" w:eastAsia="Arial" w:cs="Arial"/>
      <w:i/>
      <w:iCs/>
      <w:sz w:val="21"/>
      <w:szCs w:val="21"/>
    </w:rPr>
  </w:style>
  <w:style w:type="character" w:styleId="890" w:customStyle="1">
    <w:name w:val="Title Char"/>
    <w:link w:val="763"/>
    <w:uiPriority w:val="10"/>
    <w:qFormat/>
    <w:rPr>
      <w:sz w:val="48"/>
      <w:szCs w:val="48"/>
    </w:rPr>
  </w:style>
  <w:style w:type="character" w:styleId="891" w:customStyle="1">
    <w:name w:val="Subtitle Char"/>
    <w:link w:val="763"/>
    <w:uiPriority w:val="11"/>
    <w:qFormat/>
    <w:rPr>
      <w:sz w:val="24"/>
      <w:szCs w:val="24"/>
    </w:rPr>
  </w:style>
  <w:style w:type="character" w:styleId="892" w:customStyle="1">
    <w:name w:val="Quote Char"/>
    <w:link w:val="763"/>
    <w:uiPriority w:val="29"/>
    <w:qFormat/>
    <w:rPr>
      <w:i/>
    </w:rPr>
  </w:style>
  <w:style w:type="character" w:styleId="893" w:customStyle="1">
    <w:name w:val="Intense Quote Char"/>
    <w:link w:val="763"/>
    <w:uiPriority w:val="30"/>
    <w:qFormat/>
    <w:rPr>
      <w:i/>
    </w:rPr>
  </w:style>
  <w:style w:type="character" w:styleId="894" w:customStyle="1">
    <w:name w:val="Header Char"/>
    <w:link w:val="763"/>
    <w:uiPriority w:val="99"/>
    <w:qFormat/>
  </w:style>
  <w:style w:type="character" w:styleId="895" w:customStyle="1">
    <w:name w:val="Caption Char"/>
    <w:link w:val="763"/>
    <w:uiPriority w:val="99"/>
    <w:qFormat/>
  </w:style>
  <w:style w:type="table" w:styleId="896" w:customStyle="1">
    <w:name w:val="Plain Table 1"/>
    <w:basedOn w:val="819"/>
    <w:uiPriority w:val="59"/>
    <w:qFormat/>
    <w:tblPr/>
  </w:style>
  <w:style w:type="table" w:styleId="897" w:customStyle="1">
    <w:name w:val="Plain Table 2"/>
    <w:basedOn w:val="819"/>
    <w:uiPriority w:val="59"/>
    <w:qFormat/>
    <w:tblPr/>
  </w:style>
  <w:style w:type="table" w:styleId="898" w:customStyle="1">
    <w:name w:val="Plain Table 3"/>
    <w:basedOn w:val="819"/>
    <w:uiPriority w:val="99"/>
    <w:qFormat/>
    <w:tblPr/>
  </w:style>
  <w:style w:type="table" w:styleId="899" w:customStyle="1">
    <w:name w:val="Plain Table 4"/>
    <w:basedOn w:val="819"/>
    <w:uiPriority w:val="99"/>
    <w:qFormat/>
    <w:tblPr/>
  </w:style>
  <w:style w:type="table" w:styleId="900" w:customStyle="1">
    <w:name w:val="Plain Table 5"/>
    <w:basedOn w:val="819"/>
    <w:uiPriority w:val="99"/>
    <w:qFormat/>
    <w:tblPr/>
  </w:style>
  <w:style w:type="table" w:styleId="901" w:customStyle="1">
    <w:name w:val="Grid Table 1 Light"/>
    <w:basedOn w:val="819"/>
    <w:uiPriority w:val="99"/>
    <w:qFormat/>
    <w:tblPr/>
  </w:style>
  <w:style w:type="table" w:styleId="902" w:customStyle="1">
    <w:name w:val="Grid Table 2"/>
    <w:basedOn w:val="819"/>
    <w:uiPriority w:val="99"/>
    <w:qFormat/>
    <w:tblPr/>
  </w:style>
  <w:style w:type="table" w:styleId="903" w:customStyle="1">
    <w:name w:val="Grid Table 3"/>
    <w:basedOn w:val="819"/>
    <w:uiPriority w:val="99"/>
    <w:qFormat/>
    <w:tblPr/>
  </w:style>
  <w:style w:type="table" w:styleId="904" w:customStyle="1">
    <w:name w:val="Grid Table 4"/>
    <w:basedOn w:val="819"/>
    <w:uiPriority w:val="59"/>
    <w:qFormat/>
    <w:tblPr/>
  </w:style>
  <w:style w:type="table" w:styleId="905" w:customStyle="1">
    <w:name w:val="Grid Table 5 Dark"/>
    <w:basedOn w:val="819"/>
    <w:uiPriority w:val="99"/>
    <w:qFormat/>
    <w:tblPr/>
  </w:style>
  <w:style w:type="table" w:styleId="906" w:customStyle="1">
    <w:name w:val="Grid Table 6 Colorful"/>
    <w:basedOn w:val="819"/>
    <w:uiPriority w:val="99"/>
    <w:qFormat/>
    <w:tblPr/>
  </w:style>
  <w:style w:type="table" w:styleId="907" w:customStyle="1">
    <w:name w:val="Grid Table 7 Colorful"/>
    <w:basedOn w:val="819"/>
    <w:uiPriority w:val="99"/>
    <w:qFormat/>
    <w:tblPr/>
  </w:style>
  <w:style w:type="table" w:styleId="908" w:customStyle="1">
    <w:name w:val="List Table 1 Light"/>
    <w:basedOn w:val="819"/>
    <w:uiPriority w:val="99"/>
    <w:qFormat/>
    <w:tblPr/>
  </w:style>
  <w:style w:type="table" w:styleId="909" w:customStyle="1">
    <w:name w:val="List Table 2"/>
    <w:basedOn w:val="819"/>
    <w:uiPriority w:val="99"/>
    <w:qFormat/>
    <w:tblPr/>
  </w:style>
  <w:style w:type="table" w:styleId="910" w:customStyle="1">
    <w:name w:val="List Table 3"/>
    <w:basedOn w:val="819"/>
    <w:uiPriority w:val="99"/>
    <w:qFormat/>
    <w:tblPr/>
  </w:style>
  <w:style w:type="table" w:styleId="911" w:customStyle="1">
    <w:name w:val="List Table 4"/>
    <w:basedOn w:val="819"/>
    <w:uiPriority w:val="99"/>
    <w:qFormat/>
    <w:tblPr/>
  </w:style>
  <w:style w:type="table" w:styleId="912" w:customStyle="1">
    <w:name w:val="List Table 5 Dark"/>
    <w:basedOn w:val="819"/>
    <w:uiPriority w:val="99"/>
    <w:qFormat/>
    <w:tblPr/>
  </w:style>
  <w:style w:type="table" w:styleId="913" w:customStyle="1">
    <w:name w:val="List Table 6 Colorful"/>
    <w:basedOn w:val="819"/>
    <w:uiPriority w:val="99"/>
    <w:qFormat/>
    <w:tblPr/>
  </w:style>
  <w:style w:type="table" w:styleId="914" w:customStyle="1">
    <w:name w:val="List Table 7 Colorful"/>
    <w:basedOn w:val="819"/>
    <w:uiPriority w:val="99"/>
    <w:qFormat/>
    <w:tblPr/>
  </w:style>
  <w:style w:type="character" w:styleId="915" w:customStyle="1">
    <w:name w:val="Footnote Text Char"/>
    <w:link w:val="763"/>
    <w:uiPriority w:val="99"/>
    <w:qFormat/>
    <w:rPr>
      <w:sz w:val="18"/>
    </w:rPr>
  </w:style>
  <w:style w:type="character" w:styleId="916" w:customStyle="1">
    <w:name w:val="Endnote Text Char"/>
    <w:link w:val="763"/>
    <w:uiPriority w:val="99"/>
    <w:qFormat/>
    <w:rPr>
      <w:sz w:val="20"/>
    </w:rPr>
  </w:style>
  <w:style w:type="paragraph" w:styleId="917" w:customStyle="1">
    <w:name w:val="TOC 标题1"/>
    <w:uiPriority w:val="39"/>
    <w:unhideWhenUsed/>
    <w:qFormat/>
    <w:rPr>
      <w:rFonts w:hint="default" w:ascii="Times New Roman" w:hAnsi="Times New Roman" w:eastAsia="宋体" w:cs="Times New Roman"/>
      <w:lang w:val="en-US" w:eastAsia="zh-CN" w:bidi="ar-SA"/>
    </w:rPr>
  </w:style>
  <w:style w:type="paragraph" w:styleId="918" w:customStyle="1">
    <w:name w:val="列表段落"/>
    <w:basedOn w:val="763"/>
    <w:next w:val="763"/>
    <w:uiPriority w:val="34"/>
    <w:qFormat/>
    <w:pPr>
      <w:contextualSpacing/>
      <w:ind w:left="720"/>
    </w:pPr>
  </w:style>
  <w:style w:type="paragraph" w:styleId="919" w:customStyle="1">
    <w:name w:val="无间隔"/>
    <w:uiPriority w:val="1"/>
    <w:qFormat/>
    <w:rPr>
      <w:rFonts w:hint="default" w:ascii="Times New Roman" w:hAnsi="Times New Roman" w:eastAsia="宋体" w:cs="Times New Roman"/>
      <w:lang w:val="en-US" w:eastAsia="zh-CN" w:bidi="ar-SA"/>
    </w:rPr>
  </w:style>
  <w:style w:type="paragraph" w:styleId="920" w:customStyle="1">
    <w:name w:val="引用"/>
    <w:basedOn w:val="763"/>
    <w:next w:val="763"/>
    <w:link w:val="921"/>
    <w:uiPriority w:val="29"/>
    <w:qFormat/>
    <w:pPr>
      <w:ind w:left="720" w:right="720"/>
    </w:pPr>
    <w:rPr>
      <w:i/>
    </w:rPr>
  </w:style>
  <w:style w:type="character" w:styleId="921" w:customStyle="1">
    <w:name w:val="引用 字符"/>
    <w:link w:val="920"/>
    <w:uiPriority w:val="29"/>
    <w:qFormat/>
    <w:rPr>
      <w:i/>
    </w:rPr>
  </w:style>
  <w:style w:type="paragraph" w:styleId="922" w:customStyle="1">
    <w:name w:val="明显引用"/>
    <w:basedOn w:val="763"/>
    <w:next w:val="763"/>
    <w:link w:val="9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customStyle="1">
    <w:name w:val="明显引用 字符"/>
    <w:link w:val="922"/>
    <w:uiPriority w:val="30"/>
    <w:qFormat/>
    <w:rPr>
      <w:i/>
    </w:rPr>
  </w:style>
  <w:style w:type="character" w:styleId="924" w:customStyle="1">
    <w:name w:val="Footer Char"/>
    <w:link w:val="763"/>
    <w:uiPriority w:val="99"/>
    <w:qFormat/>
  </w:style>
  <w:style w:type="table" w:styleId="925" w:customStyle="1">
    <w:name w:val="Table Grid Light"/>
    <w:uiPriority w:val="59"/>
    <w:qFormat/>
    <w:rPr>
      <w:lang w:val="en-US" w:eastAsia="zh-CN" w:bidi="ar-SA"/>
    </w:rPr>
    <w:tblPr/>
  </w:style>
  <w:style w:type="table" w:styleId="926" w:customStyle="1">
    <w:name w:val="无格式表格 11"/>
    <w:uiPriority w:val="59"/>
    <w:qFormat/>
    <w:rPr>
      <w:lang w:val="en-US" w:eastAsia="zh-CN" w:bidi="ar-SA"/>
    </w:rPr>
    <w:tblPr/>
  </w:style>
  <w:style w:type="table" w:styleId="927" w:customStyle="1">
    <w:name w:val="无格式表格 21"/>
    <w:uiPriority w:val="59"/>
    <w:qFormat/>
    <w:rPr>
      <w:lang w:val="en-US" w:eastAsia="zh-CN" w:bidi="ar-SA"/>
    </w:rPr>
    <w:tblPr/>
  </w:style>
  <w:style w:type="table" w:styleId="928" w:customStyle="1">
    <w:name w:val="无格式表格 31"/>
    <w:uiPriority w:val="99"/>
    <w:qFormat/>
    <w:rPr>
      <w:lang w:val="en-US" w:eastAsia="zh-CN" w:bidi="ar-SA"/>
    </w:rPr>
    <w:tblPr/>
  </w:style>
  <w:style w:type="table" w:styleId="929" w:customStyle="1">
    <w:name w:val="无格式表格 41"/>
    <w:uiPriority w:val="99"/>
    <w:qFormat/>
    <w:rPr>
      <w:lang w:val="en-US" w:eastAsia="zh-CN" w:bidi="ar-SA"/>
    </w:rPr>
    <w:tblPr/>
  </w:style>
  <w:style w:type="table" w:styleId="930" w:customStyle="1">
    <w:name w:val="无格式表格 51"/>
    <w:uiPriority w:val="99"/>
    <w:qFormat/>
    <w:rPr>
      <w:lang w:val="en-US" w:eastAsia="zh-CN" w:bidi="ar-SA"/>
    </w:rPr>
    <w:tblPr/>
  </w:style>
  <w:style w:type="table" w:styleId="931" w:customStyle="1">
    <w:name w:val="网格表 1 浅色1"/>
    <w:uiPriority w:val="99"/>
    <w:qFormat/>
    <w:rPr>
      <w:lang w:val="en-US" w:eastAsia="zh-CN" w:bidi="ar-SA"/>
    </w:rPr>
    <w:tblPr/>
  </w:style>
  <w:style w:type="table" w:styleId="932" w:customStyle="1">
    <w:name w:val="Grid Table 1 Light - Accent 1"/>
    <w:uiPriority w:val="99"/>
    <w:qFormat/>
    <w:rPr>
      <w:lang w:val="en-US" w:eastAsia="zh-CN" w:bidi="ar-SA"/>
    </w:rPr>
    <w:tblPr/>
  </w:style>
  <w:style w:type="table" w:styleId="933" w:customStyle="1">
    <w:name w:val="Grid Table 1 Light - Accent 2"/>
    <w:uiPriority w:val="99"/>
    <w:qFormat/>
    <w:rPr>
      <w:lang w:val="en-US" w:eastAsia="zh-CN" w:bidi="ar-SA"/>
    </w:rPr>
    <w:tblPr/>
  </w:style>
  <w:style w:type="table" w:styleId="934" w:customStyle="1">
    <w:name w:val="Grid Table 1 Light - Accent 3"/>
    <w:uiPriority w:val="99"/>
    <w:qFormat/>
    <w:rPr>
      <w:lang w:val="en-US" w:eastAsia="zh-CN" w:bidi="ar-SA"/>
    </w:rPr>
    <w:tblPr/>
  </w:style>
  <w:style w:type="table" w:styleId="935" w:customStyle="1">
    <w:name w:val="Grid Table 1 Light - Accent 4"/>
    <w:uiPriority w:val="99"/>
    <w:qFormat/>
    <w:rPr>
      <w:lang w:val="en-US" w:eastAsia="zh-CN" w:bidi="ar-SA"/>
    </w:rPr>
    <w:tblPr/>
  </w:style>
  <w:style w:type="table" w:styleId="936" w:customStyle="1">
    <w:name w:val="Grid Table 1 Light - Accent 5"/>
    <w:uiPriority w:val="99"/>
    <w:qFormat/>
    <w:rPr>
      <w:lang w:val="en-US" w:eastAsia="zh-CN" w:bidi="ar-SA"/>
    </w:rPr>
    <w:tblPr/>
  </w:style>
  <w:style w:type="table" w:styleId="937" w:customStyle="1">
    <w:name w:val="Grid Table 1 Light - Accent 6"/>
    <w:uiPriority w:val="99"/>
    <w:qFormat/>
    <w:rPr>
      <w:lang w:val="en-US" w:eastAsia="zh-CN" w:bidi="ar-SA"/>
    </w:rPr>
    <w:tblPr/>
  </w:style>
  <w:style w:type="table" w:styleId="938" w:customStyle="1">
    <w:name w:val="网格表 21"/>
    <w:uiPriority w:val="99"/>
    <w:qFormat/>
    <w:rPr>
      <w:lang w:val="en-US" w:eastAsia="zh-CN" w:bidi="ar-SA"/>
    </w:rPr>
    <w:tblPr/>
  </w:style>
  <w:style w:type="table" w:styleId="939" w:customStyle="1">
    <w:name w:val="Grid Table 2 - Accent 1"/>
    <w:uiPriority w:val="99"/>
    <w:qFormat/>
    <w:rPr>
      <w:lang w:val="en-US" w:eastAsia="zh-CN" w:bidi="ar-SA"/>
    </w:rPr>
    <w:tblPr/>
  </w:style>
  <w:style w:type="table" w:styleId="940" w:customStyle="1">
    <w:name w:val="Grid Table 2 - Accent 2"/>
    <w:uiPriority w:val="99"/>
    <w:qFormat/>
    <w:rPr>
      <w:lang w:val="en-US" w:eastAsia="zh-CN" w:bidi="ar-SA"/>
    </w:rPr>
    <w:tblPr/>
  </w:style>
  <w:style w:type="table" w:styleId="941" w:customStyle="1">
    <w:name w:val="Grid Table 2 - Accent 3"/>
    <w:uiPriority w:val="99"/>
    <w:qFormat/>
    <w:rPr>
      <w:lang w:val="en-US" w:eastAsia="zh-CN" w:bidi="ar-SA"/>
    </w:rPr>
    <w:tblPr/>
  </w:style>
  <w:style w:type="table" w:styleId="942" w:customStyle="1">
    <w:name w:val="Grid Table 2 - Accent 4"/>
    <w:uiPriority w:val="99"/>
    <w:qFormat/>
    <w:rPr>
      <w:lang w:val="en-US" w:eastAsia="zh-CN" w:bidi="ar-SA"/>
    </w:rPr>
    <w:tblPr/>
  </w:style>
  <w:style w:type="table" w:styleId="943" w:customStyle="1">
    <w:name w:val="Grid Table 2 - Accent 5"/>
    <w:uiPriority w:val="99"/>
    <w:qFormat/>
    <w:rPr>
      <w:lang w:val="en-US" w:eastAsia="zh-CN" w:bidi="ar-SA"/>
    </w:rPr>
    <w:tblPr/>
  </w:style>
  <w:style w:type="table" w:styleId="944" w:customStyle="1">
    <w:name w:val="Grid Table 2 - Accent 6"/>
    <w:uiPriority w:val="99"/>
    <w:qFormat/>
    <w:rPr>
      <w:lang w:val="en-US" w:eastAsia="zh-CN" w:bidi="ar-SA"/>
    </w:rPr>
    <w:tblPr/>
  </w:style>
  <w:style w:type="table" w:styleId="945" w:customStyle="1">
    <w:name w:val="网格表 31"/>
    <w:uiPriority w:val="99"/>
    <w:qFormat/>
    <w:rPr>
      <w:lang w:val="en-US" w:eastAsia="zh-CN" w:bidi="ar-SA"/>
    </w:rPr>
    <w:tblPr/>
  </w:style>
  <w:style w:type="table" w:styleId="946" w:customStyle="1">
    <w:name w:val="Grid Table 3 - Accent 1"/>
    <w:uiPriority w:val="99"/>
    <w:qFormat/>
    <w:rPr>
      <w:lang w:val="en-US" w:eastAsia="zh-CN" w:bidi="ar-SA"/>
    </w:rPr>
    <w:tblPr/>
  </w:style>
  <w:style w:type="table" w:styleId="947" w:customStyle="1">
    <w:name w:val="Grid Table 3 - Accent 2"/>
    <w:uiPriority w:val="99"/>
    <w:qFormat/>
    <w:rPr>
      <w:lang w:val="en-US" w:eastAsia="zh-CN" w:bidi="ar-SA"/>
    </w:rPr>
    <w:tblPr/>
  </w:style>
  <w:style w:type="table" w:styleId="948" w:customStyle="1">
    <w:name w:val="Grid Table 3 - Accent 3"/>
    <w:uiPriority w:val="99"/>
    <w:qFormat/>
    <w:rPr>
      <w:lang w:val="en-US" w:eastAsia="zh-CN" w:bidi="ar-SA"/>
    </w:rPr>
    <w:tblPr/>
  </w:style>
  <w:style w:type="table" w:styleId="949" w:customStyle="1">
    <w:name w:val="Grid Table 3 - Accent 4"/>
    <w:uiPriority w:val="99"/>
    <w:qFormat/>
    <w:rPr>
      <w:lang w:val="en-US" w:eastAsia="zh-CN" w:bidi="ar-SA"/>
    </w:rPr>
    <w:tblPr/>
  </w:style>
  <w:style w:type="table" w:styleId="950" w:customStyle="1">
    <w:name w:val="Grid Table 3 - Accent 5"/>
    <w:uiPriority w:val="99"/>
    <w:qFormat/>
    <w:rPr>
      <w:lang w:val="en-US" w:eastAsia="zh-CN" w:bidi="ar-SA"/>
    </w:rPr>
    <w:tblPr/>
  </w:style>
  <w:style w:type="table" w:styleId="951" w:customStyle="1">
    <w:name w:val="Grid Table 3 - Accent 6"/>
    <w:uiPriority w:val="99"/>
    <w:qFormat/>
    <w:rPr>
      <w:lang w:val="en-US" w:eastAsia="zh-CN" w:bidi="ar-SA"/>
    </w:rPr>
    <w:tblPr/>
  </w:style>
  <w:style w:type="table" w:styleId="952" w:customStyle="1">
    <w:name w:val="网格表 41"/>
    <w:uiPriority w:val="59"/>
    <w:qFormat/>
    <w:rPr>
      <w:lang w:val="en-US" w:eastAsia="zh-CN" w:bidi="ar-SA"/>
    </w:rPr>
    <w:tblPr/>
  </w:style>
  <w:style w:type="table" w:styleId="953" w:customStyle="1">
    <w:name w:val="Grid Table 4 - Accent 1"/>
    <w:uiPriority w:val="59"/>
    <w:qFormat/>
    <w:rPr>
      <w:lang w:val="en-US" w:eastAsia="zh-CN" w:bidi="ar-SA"/>
    </w:rPr>
    <w:tblPr/>
  </w:style>
  <w:style w:type="table" w:styleId="954" w:customStyle="1">
    <w:name w:val="Grid Table 4 - Accent 2"/>
    <w:uiPriority w:val="59"/>
    <w:qFormat/>
    <w:rPr>
      <w:lang w:val="en-US" w:eastAsia="zh-CN" w:bidi="ar-SA"/>
    </w:rPr>
    <w:tblPr/>
  </w:style>
  <w:style w:type="table" w:styleId="955" w:customStyle="1">
    <w:name w:val="Grid Table 4 - Accent 3"/>
    <w:uiPriority w:val="59"/>
    <w:qFormat/>
    <w:rPr>
      <w:lang w:val="en-US" w:eastAsia="zh-CN" w:bidi="ar-SA"/>
    </w:rPr>
    <w:tblPr/>
  </w:style>
  <w:style w:type="table" w:styleId="956" w:customStyle="1">
    <w:name w:val="Grid Table 4 - Accent 4"/>
    <w:uiPriority w:val="59"/>
    <w:qFormat/>
    <w:rPr>
      <w:lang w:val="en-US" w:eastAsia="zh-CN" w:bidi="ar-SA"/>
    </w:rPr>
    <w:tblPr/>
  </w:style>
  <w:style w:type="table" w:styleId="957" w:customStyle="1">
    <w:name w:val="Grid Table 4 - Accent 5"/>
    <w:uiPriority w:val="59"/>
    <w:qFormat/>
    <w:rPr>
      <w:lang w:val="en-US" w:eastAsia="zh-CN" w:bidi="ar-SA"/>
    </w:rPr>
    <w:tblPr/>
  </w:style>
  <w:style w:type="table" w:styleId="958" w:customStyle="1">
    <w:name w:val="Grid Table 4 - Accent 6"/>
    <w:uiPriority w:val="59"/>
    <w:qFormat/>
    <w:rPr>
      <w:lang w:val="en-US" w:eastAsia="zh-CN" w:bidi="ar-SA"/>
    </w:rPr>
    <w:tblPr/>
  </w:style>
  <w:style w:type="table" w:styleId="959" w:customStyle="1">
    <w:name w:val="网格表 5 深色1"/>
    <w:uiPriority w:val="99"/>
    <w:qFormat/>
    <w:rPr>
      <w:lang w:val="en-US" w:eastAsia="zh-CN" w:bidi="ar-SA"/>
    </w:rPr>
    <w:tblPr/>
  </w:style>
  <w:style w:type="table" w:styleId="960" w:customStyle="1">
    <w:name w:val="Grid Table 5 Dark- Accent 1"/>
    <w:uiPriority w:val="99"/>
    <w:qFormat/>
    <w:rPr>
      <w:lang w:val="en-US" w:eastAsia="zh-CN" w:bidi="ar-SA"/>
    </w:rPr>
    <w:tblPr/>
  </w:style>
  <w:style w:type="table" w:styleId="961" w:customStyle="1">
    <w:name w:val="Grid Table 5 Dark - Accent 2"/>
    <w:uiPriority w:val="99"/>
    <w:qFormat/>
    <w:rPr>
      <w:lang w:val="en-US" w:eastAsia="zh-CN" w:bidi="ar-SA"/>
    </w:rPr>
    <w:tblPr/>
  </w:style>
  <w:style w:type="table" w:styleId="962" w:customStyle="1">
    <w:name w:val="Grid Table 5 Dark - Accent 3"/>
    <w:uiPriority w:val="99"/>
    <w:qFormat/>
    <w:rPr>
      <w:lang w:val="en-US" w:eastAsia="zh-CN" w:bidi="ar-SA"/>
    </w:rPr>
    <w:tblPr/>
  </w:style>
  <w:style w:type="table" w:styleId="963" w:customStyle="1">
    <w:name w:val="Grid Table 5 Dark- Accent 4"/>
    <w:uiPriority w:val="99"/>
    <w:qFormat/>
    <w:rPr>
      <w:lang w:val="en-US" w:eastAsia="zh-CN" w:bidi="ar-SA"/>
    </w:rPr>
    <w:tblPr/>
  </w:style>
  <w:style w:type="table" w:styleId="964" w:customStyle="1">
    <w:name w:val="Grid Table 5 Dark - Accent 5"/>
    <w:uiPriority w:val="99"/>
    <w:qFormat/>
    <w:rPr>
      <w:lang w:val="en-US" w:eastAsia="zh-CN" w:bidi="ar-SA"/>
    </w:rPr>
    <w:tblPr/>
  </w:style>
  <w:style w:type="table" w:styleId="965" w:customStyle="1">
    <w:name w:val="Grid Table 5 Dark - Accent 6"/>
    <w:uiPriority w:val="99"/>
    <w:qFormat/>
    <w:rPr>
      <w:lang w:val="en-US" w:eastAsia="zh-CN" w:bidi="ar-SA"/>
    </w:rPr>
    <w:tblPr/>
  </w:style>
  <w:style w:type="table" w:styleId="966" w:customStyle="1">
    <w:name w:val="网格表 6 彩色1"/>
    <w:uiPriority w:val="99"/>
    <w:qFormat/>
    <w:rPr>
      <w:lang w:val="en-US" w:eastAsia="zh-CN" w:bidi="ar-SA"/>
    </w:rPr>
    <w:tblPr/>
  </w:style>
  <w:style w:type="table" w:styleId="967" w:customStyle="1">
    <w:name w:val="Grid Table 6 Colorful - Accent 1"/>
    <w:uiPriority w:val="99"/>
    <w:qFormat/>
    <w:rPr>
      <w:lang w:val="en-US" w:eastAsia="zh-CN" w:bidi="ar-SA"/>
    </w:rPr>
    <w:tblPr/>
  </w:style>
  <w:style w:type="table" w:styleId="968" w:customStyle="1">
    <w:name w:val="Grid Table 6 Colorful - Accent 2"/>
    <w:uiPriority w:val="99"/>
    <w:qFormat/>
    <w:rPr>
      <w:lang w:val="en-US" w:eastAsia="zh-CN" w:bidi="ar-SA"/>
    </w:rPr>
    <w:tblPr/>
  </w:style>
  <w:style w:type="table" w:styleId="969" w:customStyle="1">
    <w:name w:val="Grid Table 6 Colorful - Accent 3"/>
    <w:uiPriority w:val="99"/>
    <w:qFormat/>
    <w:rPr>
      <w:lang w:val="en-US" w:eastAsia="zh-CN" w:bidi="ar-SA"/>
    </w:rPr>
    <w:tblPr/>
  </w:style>
  <w:style w:type="table" w:styleId="970" w:customStyle="1">
    <w:name w:val="Grid Table 6 Colorful - Accent 4"/>
    <w:uiPriority w:val="99"/>
    <w:qFormat/>
    <w:rPr>
      <w:lang w:val="en-US" w:eastAsia="zh-CN" w:bidi="ar-SA"/>
    </w:rPr>
    <w:tblPr/>
  </w:style>
  <w:style w:type="table" w:styleId="971" w:customStyle="1">
    <w:name w:val="Grid Table 6 Colorful - Accent 5"/>
    <w:uiPriority w:val="99"/>
    <w:qFormat/>
    <w:rPr>
      <w:lang w:val="en-US" w:eastAsia="zh-CN" w:bidi="ar-SA"/>
    </w:rPr>
    <w:tblPr/>
  </w:style>
  <w:style w:type="table" w:styleId="972" w:customStyle="1">
    <w:name w:val="Grid Table 6 Colorful - Accent 6"/>
    <w:uiPriority w:val="99"/>
    <w:qFormat/>
    <w:rPr>
      <w:lang w:val="en-US" w:eastAsia="zh-CN" w:bidi="ar-SA"/>
    </w:rPr>
    <w:tblPr/>
  </w:style>
  <w:style w:type="table" w:styleId="973" w:customStyle="1">
    <w:name w:val="网格表 7 彩色1"/>
    <w:uiPriority w:val="99"/>
    <w:qFormat/>
    <w:rPr>
      <w:lang w:val="en-US" w:eastAsia="zh-CN" w:bidi="ar-SA"/>
    </w:rPr>
    <w:tblPr/>
  </w:style>
  <w:style w:type="table" w:styleId="974" w:customStyle="1">
    <w:name w:val="Grid Table 7 Colorful - Accent 1"/>
    <w:uiPriority w:val="99"/>
    <w:qFormat/>
    <w:rPr>
      <w:lang w:val="en-US" w:eastAsia="zh-CN" w:bidi="ar-SA"/>
    </w:rPr>
    <w:tblPr/>
  </w:style>
  <w:style w:type="table" w:styleId="975" w:customStyle="1">
    <w:name w:val="Grid Table 7 Colorful - Accent 2"/>
    <w:uiPriority w:val="99"/>
    <w:qFormat/>
    <w:rPr>
      <w:lang w:val="en-US" w:eastAsia="zh-CN" w:bidi="ar-SA"/>
    </w:rPr>
    <w:tblPr/>
  </w:style>
  <w:style w:type="table" w:styleId="976" w:customStyle="1">
    <w:name w:val="Grid Table 7 Colorful - Accent 3"/>
    <w:uiPriority w:val="99"/>
    <w:qFormat/>
    <w:rPr>
      <w:lang w:val="en-US" w:eastAsia="zh-CN" w:bidi="ar-SA"/>
    </w:rPr>
    <w:tblPr/>
  </w:style>
  <w:style w:type="table" w:styleId="977" w:customStyle="1">
    <w:name w:val="Grid Table 7 Colorful - Accent 4"/>
    <w:uiPriority w:val="99"/>
    <w:qFormat/>
    <w:rPr>
      <w:lang w:val="en-US" w:eastAsia="zh-CN" w:bidi="ar-SA"/>
    </w:rPr>
    <w:tblPr/>
  </w:style>
  <w:style w:type="table" w:styleId="978" w:customStyle="1">
    <w:name w:val="Grid Table 7 Colorful - Accent 5"/>
    <w:uiPriority w:val="99"/>
    <w:qFormat/>
    <w:rPr>
      <w:lang w:val="en-US" w:eastAsia="zh-CN" w:bidi="ar-SA"/>
    </w:rPr>
    <w:tblPr/>
  </w:style>
  <w:style w:type="table" w:styleId="979" w:customStyle="1">
    <w:name w:val="Grid Table 7 Colorful - Accent 6"/>
    <w:uiPriority w:val="99"/>
    <w:qFormat/>
    <w:rPr>
      <w:lang w:val="en-US" w:eastAsia="zh-CN" w:bidi="ar-SA"/>
    </w:rPr>
    <w:tblPr/>
  </w:style>
  <w:style w:type="table" w:styleId="980" w:customStyle="1">
    <w:name w:val="清单表 1 浅色1"/>
    <w:uiPriority w:val="99"/>
    <w:qFormat/>
    <w:rPr>
      <w:lang w:val="en-US" w:eastAsia="zh-CN" w:bidi="ar-SA"/>
    </w:rPr>
    <w:tblPr/>
  </w:style>
  <w:style w:type="table" w:styleId="981" w:customStyle="1">
    <w:name w:val="List Table 1 Light - Accent 1"/>
    <w:uiPriority w:val="99"/>
    <w:qFormat/>
    <w:rPr>
      <w:lang w:val="en-US" w:eastAsia="zh-CN" w:bidi="ar-SA"/>
    </w:rPr>
    <w:tblPr/>
  </w:style>
  <w:style w:type="table" w:styleId="982" w:customStyle="1">
    <w:name w:val="List Table 1 Light - Accent 2"/>
    <w:uiPriority w:val="99"/>
    <w:qFormat/>
    <w:rPr>
      <w:lang w:val="en-US" w:eastAsia="zh-CN" w:bidi="ar-SA"/>
    </w:rPr>
    <w:tblPr/>
  </w:style>
  <w:style w:type="table" w:styleId="983" w:customStyle="1">
    <w:name w:val="List Table 1 Light - Accent 3"/>
    <w:uiPriority w:val="99"/>
    <w:qFormat/>
    <w:rPr>
      <w:lang w:val="en-US" w:eastAsia="zh-CN" w:bidi="ar-SA"/>
    </w:rPr>
    <w:tblPr/>
  </w:style>
  <w:style w:type="table" w:styleId="984" w:customStyle="1">
    <w:name w:val="List Table 1 Light - Accent 4"/>
    <w:uiPriority w:val="99"/>
    <w:qFormat/>
    <w:rPr>
      <w:lang w:val="en-US" w:eastAsia="zh-CN" w:bidi="ar-SA"/>
    </w:rPr>
    <w:tblPr/>
  </w:style>
  <w:style w:type="table" w:styleId="985" w:customStyle="1">
    <w:name w:val="List Table 1 Light - Accent 5"/>
    <w:uiPriority w:val="99"/>
    <w:qFormat/>
    <w:rPr>
      <w:lang w:val="en-US" w:eastAsia="zh-CN" w:bidi="ar-SA"/>
    </w:rPr>
    <w:tblPr/>
  </w:style>
  <w:style w:type="table" w:styleId="986" w:customStyle="1">
    <w:name w:val="List Table 1 Light - Accent 6"/>
    <w:uiPriority w:val="99"/>
    <w:qFormat/>
    <w:rPr>
      <w:lang w:val="en-US" w:eastAsia="zh-CN" w:bidi="ar-SA"/>
    </w:rPr>
    <w:tblPr/>
  </w:style>
  <w:style w:type="table" w:styleId="987" w:customStyle="1">
    <w:name w:val="清单表 21"/>
    <w:uiPriority w:val="99"/>
    <w:qFormat/>
    <w:rPr>
      <w:lang w:val="en-US" w:eastAsia="zh-CN" w:bidi="ar-SA"/>
    </w:rPr>
    <w:tblPr/>
  </w:style>
  <w:style w:type="table" w:styleId="988" w:customStyle="1">
    <w:name w:val="List Table 2 - Accent 1"/>
    <w:uiPriority w:val="99"/>
    <w:qFormat/>
    <w:rPr>
      <w:lang w:val="en-US" w:eastAsia="zh-CN" w:bidi="ar-SA"/>
    </w:rPr>
    <w:tblPr/>
  </w:style>
  <w:style w:type="table" w:styleId="989" w:customStyle="1">
    <w:name w:val="List Table 2 - Accent 2"/>
    <w:uiPriority w:val="99"/>
    <w:qFormat/>
    <w:rPr>
      <w:lang w:val="en-US" w:eastAsia="zh-CN" w:bidi="ar-SA"/>
    </w:rPr>
    <w:tblPr/>
  </w:style>
  <w:style w:type="table" w:styleId="990" w:customStyle="1">
    <w:name w:val="List Table 2 - Accent 3"/>
    <w:uiPriority w:val="99"/>
    <w:qFormat/>
    <w:rPr>
      <w:lang w:val="en-US" w:eastAsia="zh-CN" w:bidi="ar-SA"/>
    </w:rPr>
    <w:tblPr/>
  </w:style>
  <w:style w:type="table" w:styleId="991" w:customStyle="1">
    <w:name w:val="List Table 2 - Accent 4"/>
    <w:uiPriority w:val="99"/>
    <w:qFormat/>
    <w:rPr>
      <w:lang w:val="en-US" w:eastAsia="zh-CN" w:bidi="ar-SA"/>
    </w:rPr>
    <w:tblPr/>
  </w:style>
  <w:style w:type="table" w:styleId="992" w:customStyle="1">
    <w:name w:val="List Table 2 - Accent 5"/>
    <w:uiPriority w:val="99"/>
    <w:qFormat/>
    <w:rPr>
      <w:lang w:val="en-US" w:eastAsia="zh-CN" w:bidi="ar-SA"/>
    </w:rPr>
    <w:tblPr/>
  </w:style>
  <w:style w:type="table" w:styleId="993" w:customStyle="1">
    <w:name w:val="List Table 2 - Accent 6"/>
    <w:uiPriority w:val="99"/>
    <w:qFormat/>
    <w:rPr>
      <w:lang w:val="en-US" w:eastAsia="zh-CN" w:bidi="ar-SA"/>
    </w:rPr>
    <w:tblPr/>
  </w:style>
  <w:style w:type="table" w:styleId="994" w:customStyle="1">
    <w:name w:val="清单表 31"/>
    <w:uiPriority w:val="99"/>
    <w:qFormat/>
    <w:rPr>
      <w:lang w:val="en-US" w:eastAsia="zh-CN" w:bidi="ar-SA"/>
    </w:rPr>
    <w:tblPr/>
  </w:style>
  <w:style w:type="table" w:styleId="995" w:customStyle="1">
    <w:name w:val="List Table 3 - Accent 1"/>
    <w:uiPriority w:val="99"/>
    <w:qFormat/>
    <w:rPr>
      <w:lang w:val="en-US" w:eastAsia="zh-CN" w:bidi="ar-SA"/>
    </w:rPr>
    <w:tblPr/>
  </w:style>
  <w:style w:type="table" w:styleId="996" w:customStyle="1">
    <w:name w:val="List Table 3 - Accent 2"/>
    <w:uiPriority w:val="99"/>
    <w:qFormat/>
    <w:rPr>
      <w:lang w:val="en-US" w:eastAsia="zh-CN" w:bidi="ar-SA"/>
    </w:rPr>
    <w:tblPr/>
  </w:style>
  <w:style w:type="table" w:styleId="997" w:customStyle="1">
    <w:name w:val="List Table 3 - Accent 3"/>
    <w:uiPriority w:val="99"/>
    <w:qFormat/>
    <w:rPr>
      <w:lang w:val="en-US" w:eastAsia="zh-CN" w:bidi="ar-SA"/>
    </w:rPr>
    <w:tblPr/>
  </w:style>
  <w:style w:type="table" w:styleId="998" w:customStyle="1">
    <w:name w:val="List Table 3 - Accent 4"/>
    <w:uiPriority w:val="99"/>
    <w:qFormat/>
    <w:rPr>
      <w:lang w:val="en-US" w:eastAsia="zh-CN" w:bidi="ar-SA"/>
    </w:rPr>
    <w:tblPr/>
  </w:style>
  <w:style w:type="table" w:styleId="999" w:customStyle="1">
    <w:name w:val="List Table 3 - Accent 5"/>
    <w:uiPriority w:val="99"/>
    <w:qFormat/>
    <w:rPr>
      <w:lang w:val="en-US" w:eastAsia="zh-CN" w:bidi="ar-SA"/>
    </w:rPr>
    <w:tblPr/>
  </w:style>
  <w:style w:type="table" w:styleId="1000" w:customStyle="1">
    <w:name w:val="List Table 3 - Accent 6"/>
    <w:uiPriority w:val="99"/>
    <w:qFormat/>
    <w:rPr>
      <w:lang w:val="en-US" w:eastAsia="zh-CN" w:bidi="ar-SA"/>
    </w:rPr>
    <w:tblPr/>
  </w:style>
  <w:style w:type="table" w:styleId="1001" w:customStyle="1">
    <w:name w:val="清单表 41"/>
    <w:uiPriority w:val="99"/>
    <w:qFormat/>
    <w:rPr>
      <w:lang w:val="en-US" w:eastAsia="zh-CN" w:bidi="ar-SA"/>
    </w:rPr>
    <w:tblPr/>
  </w:style>
  <w:style w:type="table" w:styleId="1002" w:customStyle="1">
    <w:name w:val="List Table 4 - Accent 1"/>
    <w:uiPriority w:val="99"/>
    <w:qFormat/>
    <w:rPr>
      <w:lang w:val="en-US" w:eastAsia="zh-CN" w:bidi="ar-SA"/>
    </w:rPr>
    <w:tblPr/>
  </w:style>
  <w:style w:type="table" w:styleId="1003" w:customStyle="1">
    <w:name w:val="List Table 4 - Accent 2"/>
    <w:uiPriority w:val="99"/>
    <w:qFormat/>
    <w:rPr>
      <w:lang w:val="en-US" w:eastAsia="zh-CN" w:bidi="ar-SA"/>
    </w:rPr>
    <w:tblPr/>
  </w:style>
  <w:style w:type="table" w:styleId="1004" w:customStyle="1">
    <w:name w:val="List Table 4 - Accent 3"/>
    <w:uiPriority w:val="99"/>
    <w:qFormat/>
    <w:rPr>
      <w:lang w:val="en-US" w:eastAsia="zh-CN" w:bidi="ar-SA"/>
    </w:rPr>
    <w:tblPr/>
  </w:style>
  <w:style w:type="table" w:styleId="1005" w:customStyle="1">
    <w:name w:val="List Table 4 - Accent 4"/>
    <w:uiPriority w:val="99"/>
    <w:qFormat/>
    <w:rPr>
      <w:lang w:val="en-US" w:eastAsia="zh-CN" w:bidi="ar-SA"/>
    </w:rPr>
    <w:tblPr/>
  </w:style>
  <w:style w:type="table" w:styleId="1006" w:customStyle="1">
    <w:name w:val="List Table 4 - Accent 5"/>
    <w:uiPriority w:val="99"/>
    <w:qFormat/>
    <w:rPr>
      <w:lang w:val="en-US" w:eastAsia="zh-CN" w:bidi="ar-SA"/>
    </w:rPr>
    <w:tblPr/>
  </w:style>
  <w:style w:type="table" w:styleId="1007" w:customStyle="1">
    <w:name w:val="List Table 4 - Accent 6"/>
    <w:uiPriority w:val="99"/>
    <w:qFormat/>
    <w:rPr>
      <w:lang w:val="en-US" w:eastAsia="zh-CN" w:bidi="ar-SA"/>
    </w:rPr>
    <w:tblPr/>
  </w:style>
  <w:style w:type="table" w:styleId="1008" w:customStyle="1">
    <w:name w:val="清单表 5 深色1"/>
    <w:uiPriority w:val="99"/>
    <w:qFormat/>
    <w:rPr>
      <w:lang w:val="en-US" w:eastAsia="zh-CN" w:bidi="ar-SA"/>
    </w:rPr>
    <w:tblPr/>
  </w:style>
  <w:style w:type="table" w:styleId="1009" w:customStyle="1">
    <w:name w:val="List Table 5 Dark - Accent 1"/>
    <w:uiPriority w:val="99"/>
    <w:qFormat/>
    <w:rPr>
      <w:lang w:val="en-US" w:eastAsia="zh-CN" w:bidi="ar-SA"/>
    </w:rPr>
    <w:tblPr/>
  </w:style>
  <w:style w:type="table" w:styleId="1010" w:customStyle="1">
    <w:name w:val="List Table 5 Dark - Accent 2"/>
    <w:uiPriority w:val="99"/>
    <w:qFormat/>
    <w:rPr>
      <w:lang w:val="en-US" w:eastAsia="zh-CN" w:bidi="ar-SA"/>
    </w:rPr>
    <w:tblPr/>
  </w:style>
  <w:style w:type="table" w:styleId="1011" w:customStyle="1">
    <w:name w:val="List Table 5 Dark - Accent 3"/>
    <w:uiPriority w:val="99"/>
    <w:qFormat/>
    <w:rPr>
      <w:lang w:val="en-US" w:eastAsia="zh-CN" w:bidi="ar-SA"/>
    </w:rPr>
    <w:tblPr/>
  </w:style>
  <w:style w:type="table" w:styleId="1012" w:customStyle="1">
    <w:name w:val="List Table 5 Dark - Accent 4"/>
    <w:uiPriority w:val="99"/>
    <w:qFormat/>
    <w:rPr>
      <w:lang w:val="en-US" w:eastAsia="zh-CN" w:bidi="ar-SA"/>
    </w:rPr>
    <w:tblPr/>
  </w:style>
  <w:style w:type="table" w:styleId="1013" w:customStyle="1">
    <w:name w:val="List Table 5 Dark - Accent 5"/>
    <w:uiPriority w:val="99"/>
    <w:qFormat/>
    <w:rPr>
      <w:lang w:val="en-US" w:eastAsia="zh-CN" w:bidi="ar-SA"/>
    </w:rPr>
    <w:tblPr/>
  </w:style>
  <w:style w:type="table" w:styleId="1014" w:customStyle="1">
    <w:name w:val="List Table 5 Dark - Accent 6"/>
    <w:uiPriority w:val="99"/>
    <w:qFormat/>
    <w:rPr>
      <w:lang w:val="en-US" w:eastAsia="zh-CN" w:bidi="ar-SA"/>
    </w:rPr>
    <w:tblPr/>
  </w:style>
  <w:style w:type="table" w:styleId="1015" w:customStyle="1">
    <w:name w:val="清单表 6 彩色1"/>
    <w:uiPriority w:val="99"/>
    <w:qFormat/>
    <w:rPr>
      <w:lang w:val="en-US" w:eastAsia="zh-CN" w:bidi="ar-SA"/>
    </w:rPr>
    <w:tblPr/>
  </w:style>
  <w:style w:type="table" w:styleId="1016" w:customStyle="1">
    <w:name w:val="List Table 6 Colorful - Accent 1"/>
    <w:uiPriority w:val="99"/>
    <w:qFormat/>
    <w:rPr>
      <w:lang w:val="en-US" w:eastAsia="zh-CN" w:bidi="ar-SA"/>
    </w:rPr>
    <w:tblPr/>
  </w:style>
  <w:style w:type="table" w:styleId="1017" w:customStyle="1">
    <w:name w:val="List Table 6 Colorful - Accent 2"/>
    <w:uiPriority w:val="99"/>
    <w:qFormat/>
    <w:rPr>
      <w:lang w:val="en-US" w:eastAsia="zh-CN" w:bidi="ar-SA"/>
    </w:rPr>
    <w:tblPr/>
  </w:style>
  <w:style w:type="table" w:styleId="1018" w:customStyle="1">
    <w:name w:val="List Table 6 Colorful - Accent 3"/>
    <w:uiPriority w:val="99"/>
    <w:qFormat/>
    <w:rPr>
      <w:lang w:val="en-US" w:eastAsia="zh-CN" w:bidi="ar-SA"/>
    </w:rPr>
    <w:tblPr/>
  </w:style>
  <w:style w:type="table" w:styleId="1019" w:customStyle="1">
    <w:name w:val="List Table 6 Colorful - Accent 4"/>
    <w:uiPriority w:val="99"/>
    <w:qFormat/>
    <w:rPr>
      <w:lang w:val="en-US" w:eastAsia="zh-CN" w:bidi="ar-SA"/>
    </w:rPr>
    <w:tblPr/>
  </w:style>
  <w:style w:type="table" w:styleId="1020" w:customStyle="1">
    <w:name w:val="List Table 6 Colorful - Accent 5"/>
    <w:uiPriority w:val="99"/>
    <w:qFormat/>
    <w:rPr>
      <w:lang w:val="en-US" w:eastAsia="zh-CN" w:bidi="ar-SA"/>
    </w:rPr>
    <w:tblPr/>
  </w:style>
  <w:style w:type="table" w:styleId="1021" w:customStyle="1">
    <w:name w:val="List Table 6 Colorful - Accent 6"/>
    <w:uiPriority w:val="99"/>
    <w:qFormat/>
    <w:rPr>
      <w:lang w:val="en-US" w:eastAsia="zh-CN" w:bidi="ar-SA"/>
    </w:rPr>
    <w:tblPr/>
  </w:style>
  <w:style w:type="table" w:styleId="1022" w:customStyle="1">
    <w:name w:val="清单表 7 彩色1"/>
    <w:uiPriority w:val="99"/>
    <w:qFormat/>
    <w:rPr>
      <w:lang w:val="en-US" w:eastAsia="zh-CN" w:bidi="ar-SA"/>
    </w:rPr>
    <w:tblPr/>
  </w:style>
  <w:style w:type="table" w:styleId="1023" w:customStyle="1">
    <w:name w:val="List Table 7 Colorful - Accent 1"/>
    <w:uiPriority w:val="99"/>
    <w:qFormat/>
    <w:rPr>
      <w:lang w:val="en-US" w:eastAsia="zh-CN" w:bidi="ar-SA"/>
    </w:rPr>
    <w:tblPr/>
  </w:style>
  <w:style w:type="table" w:styleId="1024" w:customStyle="1">
    <w:name w:val="List Table 7 Colorful - Accent 2"/>
    <w:uiPriority w:val="99"/>
    <w:qFormat/>
    <w:rPr>
      <w:lang w:val="en-US" w:eastAsia="zh-CN" w:bidi="ar-SA"/>
    </w:rPr>
    <w:tblPr/>
  </w:style>
  <w:style w:type="table" w:styleId="1025" w:customStyle="1">
    <w:name w:val="List Table 7 Colorful - Accent 3"/>
    <w:uiPriority w:val="99"/>
    <w:qFormat/>
    <w:rPr>
      <w:lang w:val="en-US" w:eastAsia="zh-CN" w:bidi="ar-SA"/>
    </w:rPr>
    <w:tblPr/>
  </w:style>
  <w:style w:type="table" w:styleId="1026" w:customStyle="1">
    <w:name w:val="List Table 7 Colorful - Accent 4"/>
    <w:uiPriority w:val="99"/>
    <w:qFormat/>
    <w:rPr>
      <w:lang w:val="en-US" w:eastAsia="zh-CN" w:bidi="ar-SA"/>
    </w:rPr>
    <w:tblPr/>
  </w:style>
  <w:style w:type="table" w:styleId="1027" w:customStyle="1">
    <w:name w:val="List Table 7 Colorful - Accent 5"/>
    <w:uiPriority w:val="99"/>
    <w:qFormat/>
    <w:rPr>
      <w:lang w:val="en-US" w:eastAsia="zh-CN" w:bidi="ar-SA"/>
    </w:rPr>
    <w:tblPr/>
  </w:style>
  <w:style w:type="table" w:styleId="1028" w:customStyle="1">
    <w:name w:val="List Table 7 Colorful - Accent 6"/>
    <w:uiPriority w:val="99"/>
    <w:qFormat/>
    <w:rPr>
      <w:lang w:val="en-US" w:eastAsia="zh-CN" w:bidi="ar-SA"/>
    </w:rPr>
    <w:tblPr/>
  </w:style>
  <w:style w:type="table" w:styleId="1029" w:customStyle="1">
    <w:name w:val="Lined - Accent"/>
    <w:uiPriority w:val="99"/>
    <w:qFormat/>
    <w:rPr>
      <w:color w:val="404040"/>
      <w:lang w:val="en-US" w:eastAsia="zh-CN" w:bidi="ar-SA"/>
    </w:rPr>
    <w:tblPr/>
  </w:style>
  <w:style w:type="table" w:styleId="1030" w:customStyle="1">
    <w:name w:val="Lined - Accent 1"/>
    <w:uiPriority w:val="99"/>
    <w:qFormat/>
    <w:rPr>
      <w:color w:val="404040"/>
      <w:lang w:val="en-US" w:eastAsia="zh-CN" w:bidi="ar-SA"/>
    </w:rPr>
    <w:tblPr/>
  </w:style>
  <w:style w:type="table" w:styleId="1031" w:customStyle="1">
    <w:name w:val="Lined - Accent 2"/>
    <w:uiPriority w:val="99"/>
    <w:qFormat/>
    <w:rPr>
      <w:color w:val="404040"/>
      <w:lang w:val="en-US" w:eastAsia="zh-CN" w:bidi="ar-SA"/>
    </w:rPr>
    <w:tblPr/>
  </w:style>
  <w:style w:type="table" w:styleId="1032" w:customStyle="1">
    <w:name w:val="Lined - Accent 3"/>
    <w:uiPriority w:val="99"/>
    <w:qFormat/>
    <w:rPr>
      <w:color w:val="404040"/>
      <w:lang w:val="en-US" w:eastAsia="zh-CN" w:bidi="ar-SA"/>
    </w:rPr>
    <w:tblPr/>
  </w:style>
  <w:style w:type="table" w:styleId="1033" w:customStyle="1">
    <w:name w:val="Lined - Accent 4"/>
    <w:uiPriority w:val="99"/>
    <w:qFormat/>
    <w:rPr>
      <w:color w:val="404040"/>
      <w:lang w:val="en-US" w:eastAsia="zh-CN" w:bidi="ar-SA"/>
    </w:rPr>
    <w:tblPr/>
  </w:style>
  <w:style w:type="table" w:styleId="1034" w:customStyle="1">
    <w:name w:val="Lined - Accent 5"/>
    <w:uiPriority w:val="99"/>
    <w:qFormat/>
    <w:rPr>
      <w:color w:val="404040"/>
      <w:lang w:val="en-US" w:eastAsia="zh-CN" w:bidi="ar-SA"/>
    </w:rPr>
    <w:tblPr/>
  </w:style>
  <w:style w:type="table" w:styleId="1035" w:customStyle="1">
    <w:name w:val="Lined - Accent 6"/>
    <w:uiPriority w:val="99"/>
    <w:qFormat/>
    <w:rPr>
      <w:color w:val="404040"/>
      <w:lang w:val="en-US" w:eastAsia="zh-CN" w:bidi="ar-SA"/>
    </w:rPr>
    <w:tblPr/>
  </w:style>
  <w:style w:type="table" w:styleId="1036" w:customStyle="1">
    <w:name w:val="Bordered &amp; Lined - Accent"/>
    <w:uiPriority w:val="99"/>
    <w:qFormat/>
    <w:rPr>
      <w:color w:val="404040"/>
      <w:lang w:val="en-US" w:eastAsia="zh-CN" w:bidi="ar-SA"/>
    </w:rPr>
    <w:tblPr/>
  </w:style>
  <w:style w:type="table" w:styleId="1037" w:customStyle="1">
    <w:name w:val="Bordered &amp; Lined - Accent 1"/>
    <w:uiPriority w:val="99"/>
    <w:qFormat/>
    <w:rPr>
      <w:color w:val="404040"/>
      <w:lang w:val="en-US" w:eastAsia="zh-CN" w:bidi="ar-SA"/>
    </w:rPr>
    <w:tblPr/>
  </w:style>
  <w:style w:type="table" w:styleId="1038" w:customStyle="1">
    <w:name w:val="Bordered &amp; Lined - Accent 2"/>
    <w:uiPriority w:val="99"/>
    <w:qFormat/>
    <w:rPr>
      <w:color w:val="404040"/>
      <w:lang w:val="en-US" w:eastAsia="zh-CN" w:bidi="ar-SA"/>
    </w:rPr>
    <w:tblPr/>
  </w:style>
  <w:style w:type="table" w:styleId="1039" w:customStyle="1">
    <w:name w:val="Bordered &amp; Lined - Accent 3"/>
    <w:uiPriority w:val="99"/>
    <w:qFormat/>
    <w:rPr>
      <w:color w:val="404040"/>
      <w:lang w:val="en-US" w:eastAsia="zh-CN" w:bidi="ar-SA"/>
    </w:rPr>
    <w:tblPr/>
  </w:style>
  <w:style w:type="table" w:styleId="1040" w:customStyle="1">
    <w:name w:val="Bordered &amp; Lined - Accent 4"/>
    <w:uiPriority w:val="99"/>
    <w:qFormat/>
    <w:rPr>
      <w:color w:val="404040"/>
      <w:lang w:val="en-US" w:eastAsia="zh-CN" w:bidi="ar-SA"/>
    </w:rPr>
    <w:tblPr/>
  </w:style>
  <w:style w:type="table" w:styleId="1041" w:customStyle="1">
    <w:name w:val="Bordered &amp; Lined - Accent 5"/>
    <w:uiPriority w:val="99"/>
    <w:qFormat/>
    <w:rPr>
      <w:color w:val="404040"/>
      <w:lang w:val="en-US" w:eastAsia="zh-CN" w:bidi="ar-SA"/>
    </w:rPr>
    <w:tblPr/>
  </w:style>
  <w:style w:type="table" w:styleId="1042" w:customStyle="1">
    <w:name w:val="Bordered &amp; Lined - Accent 6"/>
    <w:uiPriority w:val="99"/>
    <w:qFormat/>
    <w:rPr>
      <w:color w:val="404040"/>
      <w:lang w:val="en-US" w:eastAsia="zh-CN" w:bidi="ar-SA"/>
    </w:rPr>
    <w:tblPr/>
  </w:style>
  <w:style w:type="table" w:styleId="1043" w:customStyle="1">
    <w:name w:val="Bordered"/>
    <w:uiPriority w:val="99"/>
    <w:qFormat/>
    <w:rPr>
      <w:lang w:val="en-US" w:eastAsia="zh-CN" w:bidi="ar-SA"/>
    </w:rPr>
    <w:tblPr/>
  </w:style>
  <w:style w:type="table" w:styleId="1044" w:customStyle="1">
    <w:name w:val="Bordered - Accent 1"/>
    <w:uiPriority w:val="99"/>
    <w:qFormat/>
    <w:rPr>
      <w:lang w:val="en-US" w:eastAsia="zh-CN" w:bidi="ar-SA"/>
    </w:rPr>
    <w:tblPr/>
  </w:style>
  <w:style w:type="table" w:styleId="1045" w:customStyle="1">
    <w:name w:val="Bordered - Accent 2"/>
    <w:uiPriority w:val="99"/>
    <w:qFormat/>
    <w:rPr>
      <w:lang w:val="en-US" w:eastAsia="zh-CN" w:bidi="ar-SA"/>
    </w:rPr>
    <w:tblPr/>
  </w:style>
  <w:style w:type="table" w:styleId="1046" w:customStyle="1">
    <w:name w:val="Bordered - Accent 3"/>
    <w:uiPriority w:val="99"/>
    <w:qFormat/>
    <w:rPr>
      <w:lang w:val="en-US" w:eastAsia="zh-CN" w:bidi="ar-SA"/>
    </w:rPr>
    <w:tblPr/>
  </w:style>
  <w:style w:type="table" w:styleId="1047" w:customStyle="1">
    <w:name w:val="Bordered - Accent 4"/>
    <w:uiPriority w:val="99"/>
    <w:qFormat/>
    <w:rPr>
      <w:lang w:val="en-US" w:eastAsia="zh-CN" w:bidi="ar-SA"/>
    </w:rPr>
    <w:tblPr/>
  </w:style>
  <w:style w:type="table" w:styleId="1048" w:customStyle="1">
    <w:name w:val="Bordered - Accent 5"/>
    <w:uiPriority w:val="99"/>
    <w:qFormat/>
    <w:rPr>
      <w:lang w:val="en-US" w:eastAsia="zh-CN" w:bidi="ar-SA"/>
    </w:rPr>
    <w:tblPr/>
  </w:style>
  <w:style w:type="table" w:styleId="1049" w:customStyle="1">
    <w:name w:val="Bordered - Accent 6"/>
    <w:uiPriority w:val="99"/>
    <w:qFormat/>
    <w:rPr>
      <w:lang w:val="en-US" w:eastAsia="zh-CN" w:bidi="ar-SA"/>
    </w:rPr>
    <w:tblPr/>
  </w:style>
  <w:style w:type="paragraph" w:styleId="1050" w:customStyle="1">
    <w:name w:val="TOC 标题11"/>
    <w:uiPriority w:val="39"/>
    <w:unhideWhenUsed/>
    <w:qFormat/>
    <w:rPr>
      <w:rFonts w:hint="default" w:ascii="Times New Roman" w:hAnsi="Times New Roman" w:eastAsia="宋体" w:cs="Times New Roman"/>
      <w:lang w:val="en-US" w:eastAsia="zh-CN" w:bidi="ar-SA"/>
    </w:rPr>
  </w:style>
  <w:style w:type="paragraph" w:styleId="1051" w:customStyle="1">
    <w:name w:val="标题 11"/>
    <w:basedOn w:val="763"/>
    <w:next w:val="763"/>
    <w:link w:val="1052"/>
    <w:uiPriority w:val="0"/>
    <w:qFormat/>
    <w:pPr>
      <w:keepLines/>
      <w:keepNext/>
      <w:spacing w:before="340" w:after="330" w:line="578" w:lineRule="auto"/>
      <w:outlineLvl w:val="0"/>
    </w:pPr>
    <w:rPr>
      <w:rFonts w:ascii="Calibri" w:hAnsi="Calibri"/>
      <w:b/>
      <w:bCs/>
      <w:sz w:val="44"/>
      <w:szCs w:val="44"/>
    </w:rPr>
  </w:style>
  <w:style w:type="character" w:styleId="1052" w:customStyle="1">
    <w:name w:val="标题 1 Char"/>
    <w:link w:val="1051"/>
    <w:uiPriority w:val="0"/>
    <w:qFormat/>
    <w:rPr>
      <w:rFonts w:ascii="Calibri" w:hAnsi="Calibri" w:eastAsia="宋体" w:cs="Times New Roman"/>
      <w:b/>
      <w:bCs/>
      <w:sz w:val="44"/>
      <w:szCs w:val="44"/>
    </w:rPr>
  </w:style>
  <w:style w:type="paragraph" w:styleId="1053" w:customStyle="1">
    <w:name w:val="标题 21"/>
    <w:basedOn w:val="763"/>
    <w:next w:val="1054"/>
    <w:link w:val="1055"/>
    <w:uiPriority w:val="0"/>
    <w:qFormat/>
    <w:pPr>
      <w:keepLines/>
      <w:keepNext/>
      <w:spacing w:before="260" w:after="260" w:line="416" w:lineRule="auto"/>
      <w:outlineLvl w:val="1"/>
    </w:pPr>
    <w:rPr>
      <w:rFonts w:ascii="Cambria" w:hAnsi="Cambria"/>
      <w:b/>
      <w:bCs/>
      <w:sz w:val="32"/>
      <w:szCs w:val="32"/>
    </w:rPr>
  </w:style>
  <w:style w:type="paragraph" w:styleId="1054" w:customStyle="1">
    <w:name w:val="正文缩进1"/>
    <w:basedOn w:val="763"/>
    <w:uiPriority w:val="0"/>
    <w:qFormat/>
    <w:pPr>
      <w:ind w:firstLine="420"/>
    </w:pPr>
    <w:rPr>
      <w:rFonts w:ascii="Calibri" w:hAnsi="Calibri"/>
    </w:rPr>
  </w:style>
  <w:style w:type="character" w:styleId="1055" w:customStyle="1">
    <w:name w:val="标题 2 Char"/>
    <w:link w:val="1053"/>
    <w:uiPriority w:val="0"/>
    <w:qFormat/>
    <w:rPr>
      <w:rFonts w:ascii="Cambria" w:hAnsi="Cambria" w:eastAsia="宋体" w:cs="Times New Roman"/>
      <w:b/>
      <w:bCs/>
      <w:sz w:val="32"/>
      <w:szCs w:val="32"/>
    </w:rPr>
  </w:style>
  <w:style w:type="paragraph" w:styleId="1056" w:customStyle="1">
    <w:name w:val="标题 31"/>
    <w:basedOn w:val="763"/>
    <w:next w:val="763"/>
    <w:link w:val="1057"/>
    <w:uiPriority w:val="0"/>
    <w:qFormat/>
    <w:pPr>
      <w:keepLines/>
      <w:keepNext/>
      <w:spacing w:before="260" w:after="260" w:line="416" w:lineRule="auto"/>
      <w:outlineLvl w:val="2"/>
    </w:pPr>
    <w:rPr>
      <w:rFonts w:ascii="Calibri" w:hAnsi="Calibri"/>
      <w:b/>
      <w:bCs/>
      <w:sz w:val="32"/>
      <w:szCs w:val="32"/>
    </w:rPr>
  </w:style>
  <w:style w:type="character" w:styleId="1057" w:customStyle="1">
    <w:name w:val="标题 3 Char"/>
    <w:link w:val="1056"/>
    <w:uiPriority w:val="0"/>
    <w:qFormat/>
    <w:rPr>
      <w:rFonts w:ascii="Calibri" w:hAnsi="Calibri" w:eastAsia="宋体" w:cs="Times New Roman"/>
      <w:b/>
      <w:bCs/>
      <w:sz w:val="32"/>
      <w:szCs w:val="32"/>
    </w:rPr>
  </w:style>
  <w:style w:type="paragraph" w:styleId="1058" w:customStyle="1">
    <w:name w:val="标题 41"/>
    <w:basedOn w:val="763"/>
    <w:next w:val="1054"/>
    <w:link w:val="1059"/>
    <w:uiPriority w:val="0"/>
    <w:qFormat/>
    <w:pPr>
      <w:spacing w:before="280" w:after="290" w:line="377" w:lineRule="auto"/>
      <w:outlineLvl w:val="3"/>
    </w:pPr>
    <w:rPr>
      <w:rFonts w:ascii="Arial" w:hAnsi="Arial" w:eastAsia="黑体"/>
      <w:b/>
      <w:bCs/>
      <w:sz w:val="28"/>
      <w:szCs w:val="28"/>
    </w:rPr>
  </w:style>
  <w:style w:type="character" w:styleId="1059" w:customStyle="1">
    <w:name w:val="标题 4 Char"/>
    <w:link w:val="1058"/>
    <w:uiPriority w:val="0"/>
    <w:qFormat/>
    <w:rPr>
      <w:rFonts w:ascii="Arial" w:hAnsi="Arial" w:eastAsia="黑体" w:cs="Times New Roman"/>
      <w:b/>
      <w:bCs/>
      <w:sz w:val="28"/>
      <w:szCs w:val="28"/>
    </w:rPr>
  </w:style>
  <w:style w:type="character" w:styleId="1060" w:customStyle="1">
    <w:name w:val="默认段落字体1"/>
    <w:link w:val="763"/>
    <w:uiPriority w:val="0"/>
    <w:qFormat/>
    <w:rPr>
      <w:rFonts w:ascii="Times New Roman" w:hAnsi="Times New Roman" w:eastAsia="宋体" w:cs="Times New Roman"/>
    </w:rPr>
  </w:style>
  <w:style w:type="table" w:styleId="1061" w:customStyle="1">
    <w:name w:val="普通表格1"/>
    <w:uiPriority w:val="0"/>
    <w:qFormat/>
    <w:rPr>
      <w:lang w:val="en-US" w:eastAsia="zh-CN" w:bidi="ar-SA"/>
    </w:rPr>
    <w:tblPr/>
  </w:style>
  <w:style w:type="paragraph" w:styleId="1062" w:customStyle="1">
    <w:name w:val="文档结构图1"/>
    <w:basedOn w:val="763"/>
    <w:link w:val="1063"/>
    <w:uiPriority w:val="0"/>
    <w:qFormat/>
    <w:rPr>
      <w:rFonts w:ascii="宋体"/>
      <w:sz w:val="18"/>
      <w:szCs w:val="18"/>
    </w:rPr>
  </w:style>
  <w:style w:type="character" w:styleId="1063" w:customStyle="1">
    <w:name w:val="文档结构图 Char"/>
    <w:link w:val="1062"/>
    <w:uiPriority w:val="0"/>
    <w:qFormat/>
    <w:rPr>
      <w:rFonts w:ascii="宋体" w:hAnsi="Times New Roman" w:eastAsia="宋体" w:cs="Times New Roman"/>
      <w:sz w:val="18"/>
      <w:szCs w:val="18"/>
    </w:rPr>
  </w:style>
  <w:style w:type="paragraph" w:styleId="1064" w:customStyle="1">
    <w:name w:val="引文目录标题1"/>
    <w:basedOn w:val="763"/>
    <w:next w:val="763"/>
    <w:uiPriority w:val="0"/>
    <w:qFormat/>
    <w:pPr>
      <w:spacing w:before="120"/>
    </w:pPr>
    <w:rPr>
      <w:rFonts w:ascii="Cambria" w:hAnsi="Cambria"/>
      <w:sz w:val="24"/>
    </w:rPr>
  </w:style>
  <w:style w:type="paragraph" w:styleId="1065" w:customStyle="1">
    <w:name w:val="批注文字1"/>
    <w:basedOn w:val="763"/>
    <w:uiPriority w:val="0"/>
    <w:qFormat/>
    <w:pPr>
      <w:jc w:val="left"/>
    </w:pPr>
  </w:style>
  <w:style w:type="paragraph" w:styleId="1066" w:customStyle="1">
    <w:name w:val="正文文本11"/>
    <w:basedOn w:val="763"/>
    <w:next w:val="763"/>
    <w:uiPriority w:val="0"/>
    <w:qFormat/>
    <w:rPr>
      <w:rFonts w:ascii="楷体_GB2312" w:hAnsi="Arial" w:eastAsia="楷体_GB2312"/>
      <w:sz w:val="28"/>
      <w:szCs w:val="28"/>
    </w:rPr>
  </w:style>
  <w:style w:type="paragraph" w:styleId="1067" w:customStyle="1">
    <w:name w:val="正文文本缩进1"/>
    <w:basedOn w:val="763"/>
    <w:next w:val="763"/>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1068" w:customStyle="1">
    <w:name w:val="纯文本1"/>
    <w:basedOn w:val="763"/>
    <w:link w:val="1069"/>
    <w:uiPriority w:val="0"/>
    <w:qFormat/>
    <w:rPr>
      <w:rFonts w:ascii="宋体" w:hAnsi="Courier New"/>
      <w:sz w:val="20"/>
      <w:szCs w:val="20"/>
    </w:rPr>
  </w:style>
  <w:style w:type="character" w:styleId="1069" w:customStyle="1">
    <w:name w:val="纯文本 Char"/>
    <w:link w:val="1068"/>
    <w:uiPriority w:val="0"/>
    <w:qFormat/>
    <w:rPr>
      <w:rFonts w:ascii="宋体" w:hAnsi="Courier New" w:eastAsia="宋体" w:cs="Times New Roman"/>
    </w:rPr>
  </w:style>
  <w:style w:type="paragraph" w:styleId="1070" w:customStyle="1">
    <w:name w:val="日期1"/>
    <w:basedOn w:val="763"/>
    <w:next w:val="763"/>
    <w:link w:val="1071"/>
    <w:uiPriority w:val="0"/>
    <w:qFormat/>
    <w:rPr>
      <w:sz w:val="24"/>
      <w:szCs w:val="20"/>
    </w:rPr>
  </w:style>
  <w:style w:type="character" w:styleId="1071" w:customStyle="1">
    <w:name w:val="日期 Char"/>
    <w:link w:val="1070"/>
    <w:uiPriority w:val="0"/>
    <w:qFormat/>
    <w:rPr>
      <w:rFonts w:ascii="Times New Roman" w:hAnsi="Times New Roman" w:eastAsia="宋体" w:cs="Times New Roman"/>
      <w:sz w:val="24"/>
    </w:rPr>
  </w:style>
  <w:style w:type="paragraph" w:styleId="1072" w:customStyle="1">
    <w:name w:val="批注框文本1"/>
    <w:basedOn w:val="763"/>
    <w:link w:val="1073"/>
    <w:uiPriority w:val="0"/>
    <w:qFormat/>
    <w:rPr>
      <w:sz w:val="18"/>
      <w:szCs w:val="18"/>
    </w:rPr>
  </w:style>
  <w:style w:type="character" w:styleId="1073" w:customStyle="1">
    <w:name w:val="批注框文本 Char"/>
    <w:link w:val="1072"/>
    <w:uiPriority w:val="0"/>
    <w:qFormat/>
    <w:rPr>
      <w:rFonts w:ascii="Times New Roman" w:hAnsi="Times New Roman" w:eastAsia="宋体" w:cs="Times New Roman"/>
      <w:sz w:val="18"/>
      <w:szCs w:val="18"/>
    </w:rPr>
  </w:style>
  <w:style w:type="paragraph" w:styleId="1074" w:customStyle="1">
    <w:name w:val="页脚1"/>
    <w:basedOn w:val="763"/>
    <w:link w:val="1075"/>
    <w:uiPriority w:val="0"/>
    <w:qFormat/>
    <w:pPr>
      <w:jc w:val="left"/>
      <w:tabs>
        <w:tab w:val="center" w:pos="4153" w:leader="none"/>
        <w:tab w:val="right" w:pos="8306" w:leader="none"/>
      </w:tabs>
    </w:pPr>
    <w:rPr>
      <w:sz w:val="18"/>
      <w:szCs w:val="18"/>
    </w:rPr>
  </w:style>
  <w:style w:type="character" w:styleId="1075" w:customStyle="1">
    <w:name w:val="页脚 Char"/>
    <w:link w:val="1074"/>
    <w:uiPriority w:val="0"/>
    <w:qFormat/>
    <w:rPr>
      <w:rFonts w:ascii="Times New Roman" w:hAnsi="Times New Roman" w:eastAsia="宋体" w:cs="Times New Roman"/>
      <w:sz w:val="18"/>
      <w:szCs w:val="18"/>
    </w:rPr>
  </w:style>
  <w:style w:type="paragraph" w:styleId="1076" w:customStyle="1">
    <w:name w:val="寄信人地址1"/>
    <w:basedOn w:val="763"/>
    <w:uiPriority w:val="0"/>
    <w:qFormat/>
    <w:rPr>
      <w:rFonts w:ascii="Arial" w:hAnsi="Arial"/>
    </w:rPr>
  </w:style>
  <w:style w:type="paragraph" w:styleId="1077" w:customStyle="1">
    <w:name w:val="页眉1"/>
    <w:basedOn w:val="763"/>
    <w:link w:val="1078"/>
    <w:uiPriority w:val="0"/>
    <w:qFormat/>
    <w:pPr>
      <w:jc w:val="center"/>
      <w:tabs>
        <w:tab w:val="center" w:pos="4153" w:leader="none"/>
        <w:tab w:val="right" w:pos="8306" w:leader="none"/>
      </w:tabs>
      <w:pBdr>
        <w:bottom w:val="single" w:color="000000" w:sz="6" w:space="1"/>
      </w:pBdr>
    </w:pPr>
    <w:rPr>
      <w:sz w:val="18"/>
      <w:szCs w:val="18"/>
    </w:rPr>
  </w:style>
  <w:style w:type="character" w:styleId="1078" w:customStyle="1">
    <w:name w:val="页眉 Char"/>
    <w:link w:val="1077"/>
    <w:uiPriority w:val="0"/>
    <w:qFormat/>
    <w:rPr>
      <w:rFonts w:ascii="Times New Roman" w:hAnsi="Times New Roman" w:eastAsia="宋体" w:cs="Times New Roman"/>
      <w:sz w:val="18"/>
      <w:szCs w:val="18"/>
    </w:rPr>
  </w:style>
  <w:style w:type="paragraph" w:styleId="1079" w:customStyle="1">
    <w:name w:val="目录 11"/>
    <w:basedOn w:val="763"/>
    <w:next w:val="763"/>
    <w:uiPriority w:val="0"/>
    <w:qFormat/>
    <w:rPr>
      <w:rFonts w:ascii="Calibri" w:hAnsi="Calibri"/>
    </w:rPr>
  </w:style>
  <w:style w:type="paragraph" w:styleId="1080" w:customStyle="1">
    <w:name w:val="目录 21"/>
    <w:basedOn w:val="763"/>
    <w:next w:val="763"/>
    <w:uiPriority w:val="0"/>
    <w:qFormat/>
    <w:pPr>
      <w:ind w:left="420"/>
    </w:pPr>
  </w:style>
  <w:style w:type="paragraph" w:styleId="1081" w:customStyle="1">
    <w:name w:val="普通(网站)1"/>
    <w:basedOn w:val="763"/>
    <w:uiPriority w:val="0"/>
    <w:qFormat/>
    <w:pPr>
      <w:jc w:val="left"/>
    </w:pPr>
    <w:rPr>
      <w:rFonts w:ascii="Calibri" w:hAnsi="Calibri"/>
      <w:sz w:val="24"/>
      <w:szCs w:val="24"/>
    </w:rPr>
  </w:style>
  <w:style w:type="paragraph" w:styleId="1082" w:customStyle="1">
    <w:name w:val="正文首行缩进1"/>
    <w:basedOn w:val="1066"/>
    <w:next w:val="763"/>
    <w:uiPriority w:val="0"/>
    <w:qFormat/>
    <w:pPr>
      <w:ind w:firstLine="420"/>
    </w:pPr>
  </w:style>
  <w:style w:type="paragraph" w:styleId="1083" w:customStyle="1">
    <w:name w:val="正文首行缩进 21"/>
    <w:basedOn w:val="1067"/>
    <w:next w:val="1082"/>
    <w:uiPriority w:val="0"/>
    <w:qFormat/>
    <w:pPr>
      <w:ind w:firstLine="420"/>
    </w:pPr>
    <w:rPr>
      <w:rFonts w:ascii="Times New Roman" w:cs="宋体"/>
      <w:szCs w:val="21"/>
    </w:rPr>
  </w:style>
  <w:style w:type="character" w:styleId="1084" w:customStyle="1">
    <w:name w:val="要点1"/>
    <w:link w:val="763"/>
    <w:uiPriority w:val="0"/>
    <w:qFormat/>
    <w:rPr>
      <w:rFonts w:ascii="Times New Roman" w:hAnsi="Times New Roman" w:eastAsia="宋体" w:cs="Times New Roman"/>
      <w:b/>
    </w:rPr>
  </w:style>
  <w:style w:type="paragraph" w:styleId="1085" w:customStyle="1">
    <w:name w:val="列出段落1"/>
    <w:basedOn w:val="763"/>
    <w:uiPriority w:val="0"/>
    <w:qFormat/>
    <w:pPr>
      <w:ind w:firstLine="420"/>
    </w:pPr>
  </w:style>
  <w:style w:type="paragraph" w:styleId="1086" w:customStyle="1">
    <w:name w:val="普通正文"/>
    <w:basedOn w:val="1087"/>
    <w:uiPriority w:val="0"/>
    <w:qFormat/>
    <w:pPr>
      <w:ind w:firstLine="480"/>
      <w:spacing w:before="120" w:after="120" w:line="360" w:lineRule="auto"/>
    </w:pPr>
    <w:rPr>
      <w:rFonts w:ascii="Arial" w:hAnsi="Arial"/>
      <w:szCs w:val="24"/>
    </w:rPr>
  </w:style>
  <w:style w:type="paragraph" w:styleId="1087" w:customStyle="1">
    <w:name w:val="正文1"/>
    <w:basedOn w:val="763"/>
    <w:next w:val="1088"/>
    <w:uiPriority w:val="0"/>
    <w:qFormat/>
    <w:pPr>
      <w:jc w:val="left"/>
      <w:spacing w:line="360" w:lineRule="atLeast"/>
    </w:pPr>
    <w:rPr>
      <w:rFonts w:ascii="宋体" w:hAnsi="Calibri"/>
      <w:sz w:val="24"/>
      <w:szCs w:val="20"/>
    </w:rPr>
  </w:style>
  <w:style w:type="paragraph" w:styleId="1088" w:customStyle="1">
    <w:name w:val="正文文本1"/>
    <w:basedOn w:val="1087"/>
    <w:next w:val="1089"/>
    <w:uiPriority w:val="0"/>
    <w:qFormat/>
    <w:pPr>
      <w:spacing w:after="120"/>
    </w:pPr>
    <w:rPr>
      <w:rFonts w:ascii="Times New Roman" w:hAnsi="Times New Roman"/>
      <w:lang w:eastAsia="en-US"/>
    </w:rPr>
  </w:style>
  <w:style w:type="paragraph" w:styleId="1089" w:customStyle="1">
    <w:name w:val="一级条标题"/>
    <w:basedOn w:val="1090"/>
    <w:next w:val="1092"/>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90" w:customStyle="1">
    <w:name w:val="章标题"/>
    <w:next w:val="109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91" w:customStyle="1">
    <w:name w:val="正文11"/>
    <w:next w:val="108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2" w:customStyle="1">
    <w:name w:val="段"/>
    <w:basedOn w:val="1087"/>
    <w:next w:val="1093"/>
    <w:uiPriority w:val="0"/>
    <w:qFormat/>
    <w:pPr>
      <w:ind w:firstLine="200"/>
      <w:widowControl/>
    </w:pPr>
    <w:rPr>
      <w:rFonts w:hAnsi="Times New Roman"/>
      <w:sz w:val="20"/>
    </w:rPr>
  </w:style>
  <w:style w:type="paragraph" w:styleId="1093" w:customStyle="1">
    <w:name w:val="正文 A"/>
    <w:basedOn w:val="763"/>
    <w:next w:val="1092"/>
    <w:uiPriority w:val="0"/>
    <w:qFormat/>
    <w:rPr>
      <w:rFonts w:ascii="Arial Unicode MS" w:hAnsi="Arial Unicode MS" w:eastAsia="Times New Roman" w:cs="Arial Unicode MS"/>
      <w:color w:val="000000"/>
    </w:rPr>
  </w:style>
  <w:style w:type="paragraph" w:styleId="1094" w:customStyle="1">
    <w:name w:val="UserStyle_52"/>
    <w:basedOn w:val="763"/>
    <w:uiPriority w:val="0"/>
    <w:qFormat/>
    <w:pPr>
      <w:spacing w:line="240" w:lineRule="exact"/>
    </w:pPr>
    <w:rPr>
      <w:rFonts w:ascii="宋体" w:hAnsi="宋体"/>
      <w:lang w:val="zh-TW" w:eastAsia="zh-TW" w:bidi="zh-TW"/>
    </w:rPr>
  </w:style>
  <w:style w:type="character" w:styleId="1095" w:customStyle="1">
    <w:name w:val="HtmlCite1"/>
    <w:link w:val="763"/>
    <w:uiPriority w:val="0"/>
    <w:qFormat/>
    <w:rPr>
      <w:rFonts w:ascii="Times New Roman" w:hAnsi="Times New Roman" w:eastAsia="宋体" w:cs="Times New Roman"/>
    </w:rPr>
  </w:style>
  <w:style w:type="paragraph" w:styleId="1096" w:customStyle="1">
    <w:name w:val="Table Paragraph"/>
    <w:basedOn w:val="763"/>
    <w:uiPriority w:val="0"/>
    <w:qFormat/>
    <w:rPr>
      <w:rFonts w:ascii="宋体" w:hAnsi="宋体" w:cs="宋体"/>
      <w:sz w:val="22"/>
      <w:lang w:val="zh-CN" w:bidi="zh-CN"/>
    </w:rPr>
  </w:style>
  <w:style w:type="paragraph" w:styleId="1097" w:customStyle="1">
    <w:name w:val="ListBullet211"/>
    <w:basedOn w:val="763"/>
    <w:uiPriority w:val="0"/>
    <w:qFormat/>
    <w:pPr>
      <w:numPr>
        <w:ilvl w:val="0"/>
        <w:numId w:val="2"/>
      </w:numPr>
    </w:pPr>
  </w:style>
  <w:style w:type="paragraph" w:styleId="1098" w:customStyle="1">
    <w:name w:val="Char"/>
    <w:basedOn w:val="763"/>
    <w:uiPriority w:val="0"/>
    <w:qFormat/>
    <w:pPr>
      <w:ind w:firstLine="200"/>
      <w:tabs>
        <w:tab w:val="left" w:pos="360" w:leader="none"/>
      </w:tabs>
    </w:pPr>
    <w:rPr>
      <w:sz w:val="28"/>
      <w:szCs w:val="30"/>
    </w:rPr>
  </w:style>
  <w:style w:type="character" w:styleId="1099" w:customStyle="1">
    <w:name w:val="页脚 Char1"/>
    <w:link w:val="763"/>
    <w:uiPriority w:val="0"/>
    <w:qFormat/>
    <w:rPr>
      <w:rFonts w:ascii="Times New Roman" w:hAnsi="Times New Roman" w:eastAsia="宋体" w:cs="Times New Roman"/>
      <w:sz w:val="18"/>
      <w:szCs w:val="18"/>
    </w:rPr>
  </w:style>
  <w:style w:type="character" w:styleId="1100" w:customStyle="1">
    <w:name w:val="日期 Char1"/>
    <w:link w:val="763"/>
    <w:uiPriority w:val="0"/>
    <w:qFormat/>
    <w:rPr>
      <w:rFonts w:ascii="Times New Roman" w:hAnsi="Times New Roman" w:eastAsia="宋体" w:cs="Times New Roman"/>
    </w:rPr>
  </w:style>
  <w:style w:type="character" w:styleId="1101" w:customStyle="1">
    <w:name w:val="纯文本 Char1"/>
    <w:link w:val="763"/>
    <w:uiPriority w:val="0"/>
    <w:qFormat/>
    <w:rPr>
      <w:rFonts w:ascii="宋体" w:hAnsi="Courier New" w:eastAsia="宋体" w:cs="Courier New"/>
      <w:szCs w:val="21"/>
    </w:rPr>
  </w:style>
  <w:style w:type="character" w:styleId="1102" w:customStyle="1">
    <w:name w:val="页眉 Char1"/>
    <w:link w:val="763"/>
    <w:uiPriority w:val="0"/>
    <w:qFormat/>
    <w:rPr>
      <w:rFonts w:ascii="Times New Roman" w:hAnsi="Times New Roman" w:eastAsia="宋体" w:cs="Times New Roman"/>
      <w:sz w:val="18"/>
      <w:szCs w:val="18"/>
    </w:rPr>
  </w:style>
  <w:style w:type="paragraph" w:styleId="1103"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04" w:customStyle="1">
    <w:name w:val="正文空2格  1."/>
    <w:basedOn w:val="763"/>
    <w:uiPriority w:val="0"/>
    <w:qFormat/>
    <w:pPr>
      <w:ind w:firstLine="480"/>
    </w:pPr>
    <w:rPr>
      <w:rFonts w:cs="宋体"/>
      <w:sz w:val="28"/>
      <w:szCs w:val="20"/>
    </w:rPr>
  </w:style>
  <w:style w:type="paragraph" w:styleId="1105" w:customStyle="1">
    <w:name w:val="1级标题"/>
    <w:uiPriority w:val="0"/>
    <w:qFormat/>
    <w:pPr>
      <w:ind w:firstLine="200"/>
      <w:spacing w:line="660" w:lineRule="exact"/>
      <w:widowControl w:val="off"/>
      <w:outlineLvl w:val="0"/>
    </w:pPr>
    <w:rPr>
      <w:rFonts w:hint="default" w:ascii="Times New Roman" w:hAnsi="Times New Roman" w:eastAsia="方正黑体_GBK" w:cs="Times New Roman"/>
      <w:b/>
      <w:sz w:val="32"/>
      <w:szCs w:val="24"/>
      <w:lang w:val="en-US" w:eastAsia="zh-CN" w:bidi="ar-SA"/>
    </w:rPr>
  </w:style>
  <w:style w:type="character" w:styleId="1106" w:customStyle="1">
    <w:name w:val="标题 1 Char Char Char"/>
    <w:link w:val="763"/>
    <w:uiPriority w:val="0"/>
    <w:qFormat/>
    <w:rPr>
      <w:rFonts w:eastAsia="宋体"/>
      <w:b/>
      <w:bCs/>
      <w:sz w:val="44"/>
      <w:szCs w:val="44"/>
      <w:lang w:val="en-US" w:eastAsia="zh-CN" w:bidi="ar-SA"/>
    </w:rPr>
  </w:style>
  <w:style w:type="paragraph" w:styleId="1107"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108" w:customStyle="1">
    <w:name w:val="Normal_19"/>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109" w:customStyle="1">
    <w:name w:val="正文_0_0"/>
    <w:basedOn w:val="1110"/>
    <w:uiPriority w:val="0"/>
    <w:qFormat/>
    <w:rPr>
      <w:szCs w:val="21"/>
    </w:rPr>
  </w:style>
  <w:style w:type="paragraph" w:styleId="111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1" w:customStyle="1">
    <w:name w:val="Normal_20"/>
    <w:link w:val="1112"/>
    <w:uiPriority w:val="0"/>
    <w:qFormat/>
    <w:pPr>
      <w:jc w:val="both"/>
      <w:spacing w:before="120" w:after="240"/>
    </w:pPr>
    <w:rPr>
      <w:rFonts w:hint="default" w:ascii="Times New Roman" w:hAnsi="Times New Roman" w:eastAsia="Calibri" w:cs="Times New Roman"/>
      <w:sz w:val="22"/>
      <w:szCs w:val="22"/>
      <w:lang w:val="en-US" w:eastAsia="en-US" w:bidi="ar-SA"/>
    </w:rPr>
  </w:style>
  <w:style w:type="character" w:styleId="1112" w:customStyle="1">
    <w:name w:val="Normal_20 Char"/>
    <w:link w:val="1111"/>
    <w:uiPriority w:val="0"/>
    <w:qFormat/>
    <w:rPr>
      <w:rFonts w:ascii="Times New Roman" w:hAnsi="Times New Roman" w:eastAsia="Calibri" w:cs="Times New Roman"/>
      <w:sz w:val="22"/>
      <w:szCs w:val="22"/>
      <w:lang w:val="en-US" w:eastAsia="en-US" w:bidi="ar-SA"/>
    </w:rPr>
  </w:style>
  <w:style w:type="paragraph" w:styleId="1113" w:customStyle="1">
    <w:name w:val="Body text|1"/>
    <w:basedOn w:val="763"/>
    <w:uiPriority w:val="0"/>
    <w:qFormat/>
    <w:pPr>
      <w:spacing w:after="220"/>
    </w:pPr>
    <w:rPr>
      <w:rFonts w:ascii="宋体" w:hAnsi="宋体" w:cs="宋体"/>
      <w:sz w:val="22"/>
      <w:lang w:val="zh-TW" w:eastAsia="zh-TW" w:bidi="zh-TW"/>
    </w:rPr>
  </w:style>
  <w:style w:type="character" w:styleId="1114" w:customStyle="1">
    <w:name w:val="font21"/>
    <w:link w:val="763"/>
    <w:uiPriority w:val="0"/>
    <w:qFormat/>
    <w:rPr>
      <w:rFonts w:hint="eastAsia" w:ascii="宋体" w:hAnsi="宋体" w:eastAsia="宋体" w:cs="宋体"/>
      <w:color w:val="000000"/>
      <w:sz w:val="20"/>
      <w:szCs w:val="20"/>
      <w:u w:val="none"/>
    </w:rPr>
  </w:style>
  <w:style w:type="character" w:styleId="1115" w:customStyle="1">
    <w:name w:val="font31"/>
    <w:link w:val="763"/>
    <w:uiPriority w:val="0"/>
    <w:qFormat/>
    <w:rPr>
      <w:rFonts w:ascii="Times New Roman" w:hAnsi="Times New Roman" w:cs="Times New Roman"/>
      <w:color w:val="000000"/>
      <w:sz w:val="20"/>
      <w:szCs w:val="20"/>
      <w:u w:val="none"/>
    </w:rPr>
  </w:style>
  <w:style w:type="paragraph" w:styleId="1116" w:customStyle="1">
    <w:name w:val="Style1"/>
    <w:basedOn w:val="763"/>
    <w:uiPriority w:val="0"/>
    <w:qFormat/>
    <w:pPr>
      <w:spacing w:after="120"/>
      <w:widowControl/>
      <w:tabs>
        <w:tab w:val="left" w:pos="-720" w:leader="none"/>
      </w:tabs>
    </w:pPr>
    <w:rPr>
      <w:rFonts w:ascii="Calibri" w:hAnsi="Calibri"/>
      <w:spacing w:val="-3"/>
      <w:sz w:val="24"/>
      <w:szCs w:val="20"/>
      <w:lang w:val="en-AU" w:eastAsia="en-US"/>
    </w:rPr>
  </w:style>
  <w:style w:type="paragraph" w:styleId="1117" w:customStyle="1">
    <w:name w:val="Normal_0_0"/>
    <w:uiPriority w:val="0"/>
    <w:qFormat/>
    <w:pPr>
      <w:jc w:val="both"/>
      <w:widowControl w:val="off"/>
    </w:pPr>
    <w:rPr>
      <w:rFonts w:hint="default" w:ascii="Calibri" w:hAnsi="宋体" w:eastAsia="宋体" w:cs="Times New Roman"/>
      <w:lang w:val="en-US" w:eastAsia="zh-CN" w:bidi="ar-SA"/>
    </w:rPr>
  </w:style>
  <w:style w:type="paragraph" w:styleId="1118" w:customStyle="1">
    <w:name w:val="正文_1"/>
    <w:uiPriority w:val="0"/>
    <w:qFormat/>
    <w:pPr>
      <w:jc w:val="both"/>
      <w:widowControl w:val="off"/>
    </w:pPr>
    <w:rPr>
      <w:rFonts w:hint="default" w:ascii="Calibri" w:hAnsi="Calibri" w:eastAsia="宋体" w:cs="Times New Roman"/>
      <w:sz w:val="21"/>
      <w:szCs w:val="24"/>
      <w:lang w:val="en-US" w:eastAsia="zh-CN" w:bidi="ar-SA"/>
    </w:rPr>
  </w:style>
  <w:style w:type="paragraph" w:styleId="1119" w:customStyle="1">
    <w:name w:val="样式 标题 2 + Times New Roman 四号 非加粗 段前: 5 磅 段后: 0 磅 行距: 固定值 20..."/>
    <w:basedOn w:val="809"/>
    <w:uiPriority w:val="0"/>
    <w:qFormat/>
    <w:pPr>
      <w:spacing w:before="100" w:after="0" w:line="400" w:lineRule="exact"/>
    </w:pPr>
    <w:rPr>
      <w:rFonts w:ascii="Times New Roman" w:hAnsi="Times New Roman" w:eastAsia="黑体" w:cs="Times New Roman"/>
      <w:sz w:val="28"/>
      <w:szCs w:val="20"/>
    </w:rPr>
  </w:style>
  <w:style w:type="paragraph" w:styleId="1120" w:customStyle="1">
    <w:name w:val="首行缩进"/>
    <w:basedOn w:val="763"/>
    <w:uiPriority w:val="99"/>
    <w:qFormat/>
    <w:pPr>
      <w:ind w:firstLine="480"/>
    </w:pPr>
    <w:rPr>
      <w:rFonts w:ascii="Times New Roman" w:hAnsi="Times New Roman" w:eastAsia="宋体" w:cs="Times New Roman"/>
      <w:sz w:val="21"/>
      <w:lang w:val="zh-CN"/>
    </w:rPr>
  </w:style>
  <w:style w:type="paragraph" w:styleId="1121"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22" w:customStyle="1">
    <w:name w:val="15"/>
    <w:basedOn w:val="818"/>
    <w:link w:val="763"/>
    <w:uiPriority w:val="0"/>
    <w:qFormat/>
    <w:rPr>
      <w:rFonts w:ascii="Times New Roman" w:hAnsi="Times New Roman" w:cs="Times New Roman"/>
    </w:rPr>
  </w:style>
  <w:style w:type="character" w:styleId="1123" w:customStyle="1">
    <w:name w:val="NormalCharacter1"/>
    <w:link w:val="763"/>
    <w:uiPriority w:val="0"/>
    <w:semiHidden/>
    <w:qFormat/>
  </w:style>
  <w:style w:type="character" w:styleId="1124" w:customStyle="1">
    <w:name w:val="font01"/>
    <w:basedOn w:val="773"/>
    <w:uiPriority w:val="0"/>
    <w:qFormat/>
    <w:rPr>
      <w:rFonts w:hint="eastAsia" w:ascii="宋体" w:hAnsi="宋体" w:eastAsia="宋体" w:cs="宋体"/>
      <w:color w:val="000000"/>
      <w:sz w:val="22"/>
      <w:szCs w:val="22"/>
      <w:u w:val="none"/>
    </w:rPr>
  </w:style>
  <w:style w:type="paragraph" w:styleId="1125" w:customStyle="1">
    <w:name w:val="标题二、"/>
    <w:basedOn w:val="763"/>
    <w:uiPriority w:val="99"/>
    <w:qFormat/>
    <w:pPr>
      <w:ind w:firstLine="200"/>
      <w:spacing w:line="360" w:lineRule="auto"/>
      <w:outlineLvl w:val="2"/>
    </w:pPr>
    <w:rPr>
      <w:rFonts w:ascii="宋体" w:hAnsi="宋体"/>
      <w:b/>
    </w:rPr>
  </w:style>
  <w:style w:type="paragraph" w:styleId="1126" w:customStyle="1">
    <w:name w:val="Normal_0"/>
    <w:uiPriority w:val="0"/>
    <w:qFormat/>
    <w:rPr>
      <w:rFonts w:ascii="黑体" w:hAnsi="黑体" w:eastAsia="黑体" w:cs="Times New Roman"/>
      <w:b/>
      <w:sz w:val="32"/>
      <w:szCs w:val="24"/>
      <w:lang w:val="en-US" w:eastAsia="zh-CN" w:bidi="ar-SA"/>
    </w:rPr>
  </w:style>
  <w:style w:type="paragraph" w:styleId="1127" w:customStyle="1">
    <w:name w:val="Normal_6_0"/>
    <w:uiPriority w:val="0"/>
    <w:qFormat/>
    <w:rPr>
      <w:rFonts w:ascii="黑体" w:hAnsi="黑体" w:eastAsia="黑体" w:cs="Times New Roman"/>
      <w:b/>
      <w:sz w:val="32"/>
      <w:szCs w:val="24"/>
      <w:lang w:val="en-US" w:eastAsia="zh-CN" w:bidi="ar-SA"/>
    </w:rPr>
  </w:style>
  <w:style w:type="paragraph" w:styleId="1128" w:customStyle="1">
    <w:name w:val="Normal_4_0"/>
    <w:uiPriority w:val="0"/>
    <w:qFormat/>
    <w:rPr>
      <w:rFonts w:ascii="黑体" w:hAnsi="黑体" w:eastAsia="黑体" w:cs="Times New Roman"/>
      <w:b/>
      <w:sz w:val="32"/>
      <w:szCs w:val="24"/>
      <w:lang w:val="en-US" w:eastAsia="zh-CN" w:bidi="ar-SA"/>
    </w:rPr>
  </w:style>
  <w:style w:type="paragraph" w:styleId="1129" w:customStyle="1">
    <w:name w:val="Normal_5_0"/>
    <w:uiPriority w:val="0"/>
    <w:qFormat/>
    <w:rPr>
      <w:rFonts w:ascii="黑体" w:hAnsi="黑体" w:eastAsia="黑体" w:cs="Times New Roman"/>
      <w:b/>
      <w:sz w:val="32"/>
      <w:szCs w:val="24"/>
      <w:lang w:val="en-US" w:eastAsia="zh-CN" w:bidi="ar-SA"/>
    </w:rPr>
  </w:style>
  <w:style w:type="paragraph" w:styleId="1130" w:customStyle="1">
    <w:name w:val="纯文本_0_0"/>
    <w:basedOn w:val="1131"/>
    <w:uiPriority w:val="0"/>
    <w:qFormat/>
    <w:rPr>
      <w:rFonts w:ascii="宋体" w:hAnsi="Courier New"/>
      <w:szCs w:val="21"/>
    </w:rPr>
  </w:style>
  <w:style w:type="paragraph" w:styleId="1131"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paragraph" w:styleId="1132"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33"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134"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5" w:customStyle="1">
    <w:name w:val="Normal_9_0"/>
    <w:uiPriority w:val="0"/>
    <w:qFormat/>
    <w:rPr>
      <w:rFonts w:ascii="Times New Roman" w:hAnsi="Times New Roman" w:eastAsia="Times New Roman" w:cs="Times New Roman"/>
      <w:sz w:val="24"/>
      <w:szCs w:val="24"/>
      <w:lang w:val="en-US" w:eastAsia="zh-CN" w:bidi="ar-SA"/>
    </w:rPr>
  </w:style>
  <w:style w:type="numbering" w:styleId="11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jpg"/><Relationship Id="rId16" Type="http://schemas.openxmlformats.org/officeDocument/2006/relationships/image" Target="media/image5.jpg"/><Relationship Id="rId17" Type="http://schemas.openxmlformats.org/officeDocument/2006/relationships/image" Target="media/image6.jpg"/><Relationship Id="rId18" Type="http://schemas.openxmlformats.org/officeDocument/2006/relationships/image" Target="media/image7.jpg"/><Relationship Id="rId19" Type="http://schemas.openxmlformats.org/officeDocument/2006/relationships/image" Target="media/image8.jpg"/><Relationship Id="rId20" Type="http://schemas.openxmlformats.org/officeDocument/2006/relationships/image" Target="media/image9.jpg"/><Relationship Id="rId21" Type="http://schemas.openxmlformats.org/officeDocument/2006/relationships/image" Target="media/image10.jpg"/><Relationship Id="rId22" Type="http://schemas.openxmlformats.org/officeDocument/2006/relationships/image" Target="media/image11.jpg"/><Relationship Id="rId23" Type="http://schemas.openxmlformats.org/officeDocument/2006/relationships/image" Target="media/image12.jpg"/><Relationship Id="rId24" Type="http://schemas.openxmlformats.org/officeDocument/2006/relationships/image" Target="media/image1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方头大</dc:creator>
  <cp:lastModifiedBy>戴婷</cp:lastModifiedBy>
  <cp:revision>2</cp:revision>
  <dcterms:created xsi:type="dcterms:W3CDTF">2024-06-07T17:23:00Z</dcterms:created>
  <dcterms:modified xsi:type="dcterms:W3CDTF">2026-07-16T05:50:16Z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eyJoZGlkIjoiN2NhNDhkMDU0NDZjZTFkMWRlNzY0ZjM0NmQ2Y2E2NzMiLCJ1c2VySWQiOiIxNjM2MzczMjY0In0=</vt:lpwstr>
  </property>
  <property fmtid="{D5CDD505-2E9C-101B-9397-08002B2CF9AE}" pid="3" name="KSOProductBuildVer">
    <vt:lpwstr>2052-12.1.0.26895</vt:lpwstr>
  </property>
  <property fmtid="{D5CDD505-2E9C-101B-9397-08002B2CF9AE}" pid="4" name="ICV">
    <vt:lpwstr>5A28E935B8BC4A46BA9836C58F1ECB94_13</vt:lpwstr>
  </property>
</Properties>
</file>