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ind w:firstLine="0"/>
        <w:jc w:val="center"/>
        <w:keepLines w:val="0"/>
        <w:keepNext w:val="0"/>
        <w:pageBreakBefore w:val="0"/>
        <w:spacing w:line="240" w:lineRule="auto"/>
        <w:widowControl w:val="off"/>
        <w:rPr>
          <w:rFonts w:ascii="Arial" w:hAnsi="Arial" w:eastAsia="黑体"/>
          <w:b/>
          <w:bCs/>
          <w:color w:val="auto"/>
          <w:sz w:val="84"/>
          <w:szCs w:val="24"/>
          <w:highlight w:val="none"/>
        </w:rPr>
        <w:outlineLvl w:val="9"/>
      </w:pPr>
      <w:r/>
      <w:bookmarkStart w:id="0" w:name="_Toc21683"/>
      <w:r>
        <w:rPr>
          <w:rFonts w:hint="eastAsia" w:ascii="Arial" w:hAnsi="Arial" w:eastAsia="黑体"/>
          <w:b/>
          <w:bCs/>
          <w:color w:val="auto"/>
          <w:sz w:val="84"/>
          <w:szCs w:val="24"/>
          <w:highlight w:val="none"/>
        </w:rPr>
        <w:t xml:space="preserve">招　标　文　件</w:t>
      </w:r>
      <w:bookmarkEnd w:id="0"/>
      <w:r/>
      <w:r/>
    </w:p>
    <w:p>
      <w:pPr>
        <w:ind w:firstLine="964"/>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pStyle w:val="808"/>
        <w:rPr>
          <w:rFonts w:ascii="Arial" w:hAnsi="Arial"/>
          <w:b/>
          <w:bCs/>
          <w:color w:val="auto"/>
          <w:sz w:val="32"/>
          <w:szCs w:val="24"/>
          <w:highlight w:val="none"/>
        </w:rPr>
      </w:pPr>
      <w:r>
        <w:rPr>
          <w:rFonts w:ascii="Arial" w:hAnsi="Arial"/>
          <w:b/>
          <w:bCs/>
          <w:color w:val="auto"/>
          <w:sz w:val="32"/>
          <w:szCs w:val="24"/>
          <w:highlight w:val="none"/>
        </w:rPr>
      </w:r>
      <w:r/>
    </w:p>
    <w:p>
      <w:pPr>
        <w:pStyle w:val="808"/>
        <w:rPr>
          <w:rFonts w:ascii="Arial" w:hAnsi="Arial"/>
          <w:b/>
          <w:bCs/>
          <w:color w:val="auto"/>
          <w:sz w:val="32"/>
          <w:szCs w:val="24"/>
          <w:highlight w:val="none"/>
        </w:rPr>
      </w:pPr>
      <w:r>
        <w:rPr>
          <w:rFonts w:ascii="Arial" w:hAnsi="Arial"/>
          <w:b/>
          <w:bCs/>
          <w:color w:val="auto"/>
          <w:sz w:val="32"/>
          <w:szCs w:val="24"/>
          <w:highlight w:val="none"/>
        </w:rPr>
      </w:r>
      <w:r/>
    </w:p>
    <w:p>
      <w:pPr>
        <w:ind w:firstLine="964"/>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jc w:val="left"/>
        <w:keepLines w:val="0"/>
        <w:keepNext w:val="0"/>
        <w:pageBreakBefore w:val="0"/>
        <w:spacing w:line="360" w:lineRule="auto"/>
        <w:widowControl w:val="off"/>
        <w:rPr>
          <w:rFonts w:hint="eastAsia" w:ascii="Arial" w:hAnsi="Arial" w:eastAsia="宋体"/>
          <w:b/>
          <w:bCs/>
          <w:color w:val="auto"/>
          <w:sz w:val="32"/>
          <w:szCs w:val="24"/>
          <w:highlight w:val="none"/>
          <w:lang w:eastAsia="zh-CN"/>
        </w:rPr>
      </w:pPr>
      <w:r/>
      <w:bookmarkStart w:id="1" w:name="_Toc20588"/>
      <w:r>
        <w:rPr>
          <w:rFonts w:hint="eastAsia" w:ascii="Arial" w:hAnsi="Arial"/>
          <w:b/>
          <w:bCs/>
          <w:color w:val="auto"/>
          <w:sz w:val="32"/>
          <w:szCs w:val="24"/>
          <w:highlight w:val="none"/>
        </w:rPr>
        <w:t xml:space="preserve">项目名称：</w:t>
      </w:r>
      <w:bookmarkEnd w:id="1"/>
      <w:r>
        <w:rPr>
          <w:rFonts w:hint="eastAsia" w:ascii="Arial" w:hAnsi="Arial"/>
          <w:b/>
          <w:bCs/>
          <w:color w:val="auto"/>
          <w:sz w:val="32"/>
          <w:szCs w:val="24"/>
          <w:highlight w:val="none"/>
          <w:lang w:eastAsia="zh-CN"/>
        </w:rPr>
        <w:t xml:space="preserve">连云港市红十字中心血站设备设施采购项目</w:t>
      </w:r>
      <w:r/>
    </w:p>
    <w:p>
      <w:pPr>
        <w:jc w:val="left"/>
        <w:keepLines w:val="0"/>
        <w:keepNext w:val="0"/>
        <w:pageBreakBefore w:val="0"/>
        <w:spacing w:line="360" w:lineRule="auto"/>
        <w:widowControl w:val="off"/>
        <w:rPr>
          <w:rFonts w:hint="eastAsia" w:ascii="Arial" w:hAnsi="Arial"/>
          <w:b/>
          <w:bCs/>
          <w:color w:val="auto"/>
          <w:sz w:val="32"/>
          <w:szCs w:val="24"/>
          <w:highlight w:val="none"/>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JSZC-320700-CQGX-G2026-0004</w:t>
      </w:r>
      <w:r>
        <w:rPr>
          <w:rFonts w:hint="eastAsia" w:ascii="Arial" w:hAnsi="Arial"/>
          <w:b/>
          <w:bCs/>
          <w:color w:val="auto"/>
          <w:sz w:val="32"/>
          <w:szCs w:val="24"/>
          <w:highlight w:val="none"/>
          <w:lang w:eastAsia="zh-CN"/>
        </w:rPr>
        <w:tab/>
      </w:r>
      <w:r/>
    </w:p>
    <w:p>
      <w:pPr>
        <w:ind w:firstLine="884"/>
        <w:jc w:val="left"/>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884"/>
        <w:jc w:val="left"/>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pStyle w:val="962"/>
        <w:ind w:firstLine="0"/>
        <w:spacing w:before="0" w:after="0"/>
        <w:rPr>
          <w:rFonts w:ascii="宋体" w:hAnsi="宋体"/>
          <w:color w:val="auto"/>
          <w:highlight w:val="none"/>
        </w:rPr>
      </w:pPr>
      <w:r>
        <w:rPr>
          <w:rFonts w:ascii="宋体" w:hAnsi="宋体"/>
          <w:color w:val="auto"/>
          <w:highlight w:val="none"/>
        </w:rPr>
      </w:r>
      <w:r/>
    </w:p>
    <w:p>
      <w:pPr>
        <w:pStyle w:val="962"/>
        <w:ind w:firstLine="0"/>
        <w:spacing w:before="0" w:after="0"/>
        <w:rPr>
          <w:rFonts w:ascii="宋体" w:hAnsi="宋体"/>
          <w:color w:val="auto"/>
          <w:highlight w:val="none"/>
        </w:rPr>
      </w:pPr>
      <w:r>
        <w:rPr>
          <w:rFonts w:ascii="宋体" w:hAnsi="宋体"/>
          <w:color w:val="auto"/>
          <w:highlight w:val="none"/>
        </w:rPr>
      </w:r>
      <w:r/>
    </w:p>
    <w:p>
      <w:pPr>
        <w:pStyle w:val="962"/>
        <w:ind w:firstLine="0"/>
        <w:spacing w:before="0" w:after="0"/>
        <w:rPr>
          <w:rFonts w:ascii="宋体" w:hAnsi="宋体"/>
          <w:color w:val="auto"/>
          <w:sz w:val="32"/>
          <w:szCs w:val="32"/>
          <w:highlight w:val="none"/>
        </w:rPr>
      </w:pPr>
      <w:r>
        <w:rPr>
          <w:rFonts w:ascii="宋体" w:hAnsi="宋体"/>
          <w:color w:val="auto"/>
          <w:sz w:val="32"/>
          <w:szCs w:val="32"/>
          <w:highlight w:val="none"/>
        </w:rPr>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pPr>
      <w:r/>
      <w:bookmarkStart w:id="2" w:name="_Toc17622"/>
      <w:r>
        <w:rPr>
          <w:rFonts w:hint="eastAsia" w:ascii="宋体" w:hAnsi="宋体" w:eastAsia="宋体" w:cs="宋体"/>
          <w:b/>
          <w:bCs/>
          <w:color w:val="auto"/>
          <w:sz w:val="32"/>
          <w:szCs w:val="24"/>
          <w:highlight w:val="none"/>
        </w:rPr>
        <w:t xml:space="preserve">采  购  人：</w:t>
      </w:r>
      <w:bookmarkEnd w:id="2"/>
      <w:r>
        <w:rPr>
          <w:rFonts w:hint="eastAsia" w:ascii="宋体" w:hAnsi="宋体" w:eastAsia="宋体" w:cs="宋体"/>
          <w:b/>
          <w:bCs/>
          <w:color w:val="auto"/>
          <w:sz w:val="32"/>
          <w:szCs w:val="24"/>
          <w:highlight w:val="none"/>
        </w:rPr>
        <w:t xml:space="preserve">连云港市红十字中心血站</w:t>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采购代理机构：广轩项目管理有限公司</w:t>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202</w:t>
      </w:r>
      <w:r>
        <w:rPr>
          <w:rFonts w:hint="eastAsia" w:ascii="宋体" w:hAnsi="宋体" w:cs="宋体"/>
          <w:b/>
          <w:bCs/>
          <w:color w:val="auto"/>
          <w:sz w:val="32"/>
          <w:szCs w:val="24"/>
          <w:highlight w:val="none"/>
          <w:lang w:val="en-US" w:eastAsia="zh-CN"/>
        </w:rPr>
        <w:t xml:space="preserve">6</w:t>
      </w:r>
      <w:r>
        <w:rPr>
          <w:rFonts w:hint="eastAsia" w:ascii="宋体" w:hAnsi="宋体" w:eastAsia="宋体" w:cs="宋体"/>
          <w:b/>
          <w:bCs/>
          <w:color w:val="auto"/>
          <w:sz w:val="32"/>
          <w:szCs w:val="24"/>
          <w:highlight w:val="none"/>
        </w:rPr>
        <w:t xml:space="preserve">年0</w:t>
      </w:r>
      <w:r>
        <w:rPr>
          <w:rFonts w:hint="eastAsia" w:ascii="宋体" w:hAnsi="宋体" w:cs="宋体"/>
          <w:b/>
          <w:bCs/>
          <w:color w:val="auto"/>
          <w:sz w:val="32"/>
          <w:szCs w:val="24"/>
          <w:highlight w:val="none"/>
          <w:lang w:eastAsia="zh-CN"/>
        </w:rPr>
        <w:t xml:space="preserve">6</w:t>
      </w:r>
      <w:r>
        <w:rPr>
          <w:rFonts w:hint="eastAsia" w:ascii="宋体" w:hAnsi="宋体" w:eastAsia="宋体" w:cs="宋体"/>
          <w:b/>
          <w:bCs/>
          <w:color w:val="auto"/>
          <w:sz w:val="32"/>
          <w:szCs w:val="24"/>
          <w:highlight w:val="none"/>
        </w:rPr>
        <w:t xml:space="preserve">月</w:t>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sectPr>
          <w:footerReference w:type="default" r:id="rId9"/>
          <w:footnotePr/>
          <w:endnotePr/>
          <w:type w:val="nextPage"/>
          <w:pgSz w:w="11906" w:h="16838" w:orient="portrait"/>
          <w:pgMar w:top="1417" w:right="1587" w:bottom="1417" w:left="1587" w:header="851" w:footer="907" w:gutter="0"/>
          <w:pgNumType w:start="1"/>
          <w:cols w:num="1" w:sep="0" w:space="0" w:equalWidth="1"/>
          <w:docGrid w:linePitch="360"/>
        </w:sectPr>
      </w:pPr>
      <w:r/>
      <w:bookmarkStart w:id="3" w:name="_Toc4235"/>
      <w:r/>
      <w:r/>
    </w:p>
    <w:p>
      <w:pPr>
        <w:ind w:firstLine="0"/>
        <w:jc w:val="center"/>
        <w:keepLines w:val="0"/>
        <w:keepNext w:val="0"/>
        <w:pageBreakBefore w:val="0"/>
        <w:spacing w:line="240" w:lineRule="auto"/>
        <w:widowControl w:val="off"/>
        <w:rPr>
          <w:rFonts w:ascii="黑体" w:hAnsi="Arial" w:eastAsia="黑体"/>
          <w:b/>
          <w:color w:val="auto"/>
          <w:sz w:val="44"/>
          <w:szCs w:val="21"/>
          <w:highlight w:val="none"/>
        </w:rPr>
        <w:outlineLvl w:val="9"/>
      </w:pPr>
      <w:r>
        <w:rPr>
          <w:rFonts w:hint="eastAsia" w:ascii="黑体" w:hAnsi="Arial" w:eastAsia="黑体"/>
          <w:b/>
          <w:color w:val="auto"/>
          <w:sz w:val="44"/>
          <w:szCs w:val="21"/>
          <w:highlight w:val="none"/>
        </w:rPr>
        <w:t xml:space="preserve">总  目  录</w:t>
      </w:r>
      <w:bookmarkEnd w:id="3"/>
      <w:r/>
      <w:r/>
    </w:p>
    <w:p>
      <w:pPr>
        <w:jc w:val="center"/>
        <w:rPr>
          <w:color w:val="auto"/>
          <w:highlight w:val="none"/>
        </w:rPr>
      </w:pPr>
      <w:r>
        <w:rPr>
          <w:color w:val="auto"/>
          <w:highlight w:val="none"/>
        </w:rPr>
      </w:r>
      <w:r/>
    </w:p>
    <w:p>
      <w:pPr>
        <w:pStyle w:val="755"/>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_Toc6174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第一章</w:t>
      </w:r>
      <w:r>
        <w:rPr>
          <w:rFonts w:hint="eastAsia" w:ascii="黑体" w:hAnsi="黑体" w:eastAsia="黑体" w:cs="黑体"/>
          <w:color w:val="auto"/>
          <w:sz w:val="28"/>
          <w:szCs w:val="28"/>
          <w:highlight w:val="none"/>
          <w:lang w:val="en-US" w:eastAsia="zh-CN"/>
        </w:rPr>
        <w:t xml:space="preserve">  </w:t>
      </w:r>
      <w:r>
        <w:rPr>
          <w:rFonts w:hint="eastAsia" w:ascii="黑体" w:hAnsi="黑体" w:eastAsia="黑体" w:cs="黑体"/>
          <w:color w:val="auto"/>
          <w:sz w:val="28"/>
          <w:szCs w:val="28"/>
          <w:highlight w:val="none"/>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_Toc6174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55"/>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_Toc25135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_Toc25135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55"/>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_Toc31682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第三章  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_Toc31682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55"/>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_Toc9825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lang w:val="en-US" w:eastAsia="zh-CN"/>
        </w:rPr>
        <w:t xml:space="preserve">第四章  </w:t>
      </w:r>
      <w:r>
        <w:rPr>
          <w:rFonts w:hint="eastAsia" w:ascii="黑体" w:hAnsi="黑体" w:eastAsia="黑体" w:cs="黑体"/>
          <w:color w:val="auto"/>
          <w:sz w:val="28"/>
          <w:szCs w:val="28"/>
          <w:highlight w:val="none"/>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_Toc9825 \h </w:instrText>
      </w:r>
      <w:r>
        <w:rPr>
          <w:color w:val="auto"/>
          <w:sz w:val="28"/>
          <w:szCs w:val="28"/>
          <w:highlight w:val="none"/>
        </w:rPr>
        <w:fldChar w:fldCharType="separate"/>
      </w:r>
      <w:r>
        <w:rPr>
          <w:color w:val="auto"/>
          <w:sz w:val="28"/>
          <w:szCs w:val="28"/>
          <w:highlight w:val="none"/>
        </w:rPr>
        <w:t xml:space="preserve">35</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55"/>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_Toc25708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第五章  评标方法与评标标准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_Toc25708 \h </w:instrText>
      </w:r>
      <w:r>
        <w:rPr>
          <w:color w:val="auto"/>
          <w:sz w:val="28"/>
          <w:szCs w:val="28"/>
          <w:highlight w:val="none"/>
        </w:rPr>
        <w:fldChar w:fldCharType="separate"/>
      </w:r>
      <w:r>
        <w:rPr>
          <w:color w:val="auto"/>
          <w:sz w:val="28"/>
          <w:szCs w:val="28"/>
          <w:highlight w:val="none"/>
        </w:rPr>
        <w:t xml:space="preserve">50</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55"/>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_Toc17606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_Toc17606 \h </w:instrText>
      </w:r>
      <w:r>
        <w:rPr>
          <w:color w:val="auto"/>
          <w:sz w:val="28"/>
          <w:szCs w:val="28"/>
          <w:highlight w:val="none"/>
        </w:rPr>
        <w:fldChar w:fldCharType="separate"/>
      </w:r>
      <w:r>
        <w:rPr>
          <w:color w:val="auto"/>
          <w:sz w:val="28"/>
          <w:szCs w:val="28"/>
          <w:highlight w:val="none"/>
        </w:rPr>
        <w:t xml:space="preserve">74</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8"/>
          <w:szCs w:val="28"/>
          <w:highlight w:val="none"/>
        </w:rPr>
        <w:fldChar w:fldCharType="end"/>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sectPr>
          <w:footerReference w:type="default" r:id="rId10"/>
          <w:footerReference w:type="first" r:id="rId11"/>
          <w:footnotePr/>
          <w:endnotePr/>
          <w:type w:val="nextPage"/>
          <w:pgSz w:w="11906" w:h="16838" w:orient="portrait"/>
          <w:pgMar w:top="1417" w:right="1587" w:bottom="1417" w:left="1587" w:header="851" w:footer="907" w:gutter="0"/>
          <w:pgNumType w:start="1"/>
          <w:cols w:num="1" w:sep="0" w:space="0" w:equalWidth="1"/>
          <w:docGrid w:linePitch="360"/>
        </w:sectPr>
      </w:pPr>
      <w:r>
        <w:rPr>
          <w:rFonts w:hint="eastAsia" w:ascii="宋体" w:hAnsi="宋体" w:eastAsia="宋体" w:cs="宋体"/>
          <w:color w:val="auto"/>
          <w:sz w:val="24"/>
          <w:szCs w:val="2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4" w:name="_Toc6174"/>
      <w:r>
        <w:rPr>
          <w:rFonts w:hint="eastAsia" w:ascii="黑体" w:hAnsi="黑体" w:eastAsia="黑体" w:cs="黑体"/>
          <w:color w:val="auto"/>
          <w:sz w:val="44"/>
          <w:szCs w:val="44"/>
          <w:highlight w:val="none"/>
        </w:rPr>
        <w:t xml:space="preserve">第一章</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投标邀请</w:t>
      </w:r>
      <w:bookmarkEnd w:id="4"/>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连云港市红十字中心血站</w:t>
      </w:r>
      <w:r>
        <w:rPr>
          <w:rFonts w:hint="eastAsia" w:ascii="宋体" w:hAnsi="宋体" w:eastAsia="宋体" w:cs="宋体"/>
          <w:color w:val="auto"/>
          <w:sz w:val="24"/>
          <w:szCs w:val="24"/>
          <w:highlight w:val="none"/>
        </w:rPr>
        <w:t xml:space="preserve">的委托，</w:t>
      </w:r>
      <w:r>
        <w:rPr>
          <w:rFonts w:hint="eastAsia" w:ascii="宋体" w:hAnsi="宋体" w:eastAsia="宋体" w:cs="宋体"/>
          <w:i w:val="0"/>
          <w:iCs w:val="0"/>
          <w:color w:val="auto"/>
          <w:sz w:val="24"/>
          <w:szCs w:val="24"/>
          <w:highlight w:val="none"/>
          <w:u w:val="single"/>
        </w:rPr>
        <w:t xml:space="preserve">广轩项目管理有限公司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连云港市红十字中心血站设备设施采购项目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JSZC-320700-CQGX-G2026-0004</w:t>
      </w:r>
      <w:r>
        <w:rPr>
          <w:rFonts w:hint="eastAsia" w:ascii="宋体" w:hAnsi="宋体" w:eastAsia="宋体" w:cs="宋体"/>
          <w:color w:val="auto"/>
          <w:sz w:val="24"/>
          <w:szCs w:val="24"/>
          <w:highlight w:val="none"/>
        </w:rPr>
        <w:t xml:space="preserve">)进行公开招标采购，欢迎符合条件的供应商投标。</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41910</wp:posOffset>
                </wp:positionH>
                <wp:positionV relativeFrom="paragraph">
                  <wp:posOffset>73660</wp:posOffset>
                </wp:positionV>
                <wp:extent cx="5554345" cy="1280795"/>
                <wp:effectExtent l="3175" t="3175" r="3175" b="3175"/>
                <wp:wrapSquare wrapText="bothSides"/>
                <wp:docPr id="3" name="文本框 1"/>
                <wp:cNvGraphicFramePr/>
                <a:graphic xmlns:a="http://schemas.openxmlformats.org/drawingml/2006/main">
                  <a:graphicData uri="http://schemas.microsoft.com/office/word/2010/wordprocessingShape">
                    <wps:wsp>
                      <wps:cNvPr id="0" name=""/>
                      <wps:cNvSpPr/>
                      <wps:spPr bwMode="auto">
                        <a:xfrm>
                          <a:off x="0" y="0"/>
                          <a:ext cx="5554344" cy="1281051"/>
                        </a:xfrm>
                        <a:prstGeom prst="rect">
                          <a:avLst/>
                        </a:prstGeom>
                        <a:solidFill>
                          <a:srgbClr val="FFFFFF"/>
                        </a:solidFill>
                        <a:ln w="6350" cap="flat" cmpd="sng">
                          <a:solidFill>
                            <a:srgbClr val="000000"/>
                          </a:solidFill>
                          <a:prstDash val="solid"/>
                          <a:round/>
                        </a:ln>
                      </wps:spPr>
                      <wps:txbx>
                        <w:txbxContent>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项目概况</w:t>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连云港市红十字中心血站设备设施采购项目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年</w:t>
                            </w:r>
                            <w:r>
                              <w:rPr>
                                <w:rFonts w:ascii="宋体" w:hAnsi="宋体" w:cs="宋体"/>
                                <w:color w:val="000000"/>
                                <w:sz w:val="24"/>
                                <w:highlight w:val="none"/>
                                <w:u w:val="single"/>
                              </w:rPr>
                              <w:t xml:space="preserve">7月</w:t>
                            </w:r>
                            <w:r>
                              <w:rPr>
                                <w:rFonts w:ascii="宋体" w:hAnsi="宋体" w:cs="宋体"/>
                                <w:color w:val="000000"/>
                                <w:sz w:val="24"/>
                                <w:highlight w:val="none"/>
                                <w:u w:val="single"/>
                              </w:rPr>
                              <w:t xml:space="preserve">6日9点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wps:txbx>
                      <wps:bodyPr wrap="square" upright="1"/>
                    </wps:wsp>
                  </a:graphicData>
                </a:graphic>
              </wp:anchor>
            </w:drawing>
          </mc:Choice>
          <mc:Fallback>
            <w:pict>
              <v:shape id="shape 2" o:spid="_x0000_s2" o:spt="1" type="#_x0000_t1" style="position:absolute;z-index:251661312;o:allowoverlap:true;o:allowincell:true;mso-position-horizontal-relative:text;margin-left:3.3pt;mso-position-horizontal:absolute;mso-position-vertical-relative:text;margin-top:5.8pt;mso-position-vertical:absolute;width:437.3pt;height:100.8pt;mso-wrap-distance-left:9.0pt;mso-wrap-distance-top:0.0pt;mso-wrap-distance-right:9.0pt;mso-wrap-distance-bottom:0.0pt;visibility:visible;" fillcolor="#FFFFFF" strokecolor="#000000" strokeweight="0.50pt">
                <v:stroke dashstyle="solid"/>
                <w10:wrap type="square"/>
                <v:textbox inset="0,0,0,0">
                  <w:txbxContent>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项目概况</w:t>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连云港市红十字中心血站设备设施采购项目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年</w:t>
                      </w:r>
                      <w:r>
                        <w:rPr>
                          <w:rFonts w:ascii="宋体" w:hAnsi="宋体" w:cs="宋体"/>
                          <w:color w:val="000000"/>
                          <w:sz w:val="24"/>
                          <w:highlight w:val="none"/>
                          <w:u w:val="single"/>
                        </w:rPr>
                        <w:t xml:space="preserve">7月</w:t>
                      </w:r>
                      <w:r>
                        <w:rPr>
                          <w:rFonts w:ascii="宋体" w:hAnsi="宋体" w:cs="宋体"/>
                          <w:color w:val="000000"/>
                          <w:sz w:val="24"/>
                          <w:highlight w:val="none"/>
                          <w:u w:val="single"/>
                        </w:rPr>
                        <w:t xml:space="preserve">6日9点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v:textbox>
              </v:shape>
            </w:pict>
          </mc:Fallback>
        </mc:AlternateContent>
      </w:r>
      <w:r>
        <w:rPr>
          <w:rFonts w:hint="eastAsia" w:ascii="宋体" w:hAnsi="宋体"/>
          <w:b/>
          <w:bCs/>
          <w:color w:val="auto"/>
          <w:sz w:val="30"/>
          <w:szCs w:val="30"/>
          <w:highlight w:val="none"/>
        </w:rPr>
        <w:t xml:space="preserve">一、项目基本情况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JSZC-320700-CQGX-G2026-0004</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连云港市红十字中心血站设备设施采购项目</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预算金额：人民币</w:t>
      </w:r>
      <w:r>
        <w:rPr>
          <w:rFonts w:hint="eastAsia" w:ascii="宋体" w:hAnsi="宋体" w:cs="宋体"/>
          <w:color w:val="auto"/>
          <w:sz w:val="24"/>
          <w:szCs w:val="24"/>
          <w:highlight w:val="none"/>
          <w:lang w:val="en-US" w:eastAsia="zh-CN"/>
        </w:rPr>
        <w:t xml:space="preserve">250</w:t>
      </w:r>
      <w:r>
        <w:rPr>
          <w:rFonts w:hint="eastAsia"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采购包一：</w:t>
      </w:r>
      <w:r>
        <w:rPr>
          <w:rFonts w:hint="eastAsia" w:ascii="宋体" w:hAnsi="宋体" w:cs="宋体"/>
          <w:color w:val="auto"/>
          <w:sz w:val="24"/>
          <w:szCs w:val="24"/>
          <w:highlight w:val="none"/>
          <w:lang w:val="en-US" w:eastAsia="zh-CN"/>
        </w:rPr>
        <w:t xml:space="preserve">195</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采购包二：</w:t>
      </w: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eastAsia="zh-CN"/>
        </w:rPr>
        <w:t xml:space="preserve">采购包一：</w:t>
      </w:r>
      <w:r>
        <w:rPr>
          <w:rFonts w:hint="eastAsia" w:ascii="宋体" w:hAnsi="宋体" w:cs="宋体"/>
          <w:color w:val="auto"/>
          <w:sz w:val="24"/>
          <w:szCs w:val="24"/>
          <w:highlight w:val="none"/>
          <w:lang w:val="en-US" w:eastAsia="zh-CN"/>
        </w:rPr>
        <w:t xml:space="preserve">195</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采购包二：</w:t>
      </w:r>
      <w:r>
        <w:rPr>
          <w:rFonts w:hint="eastAsia" w:ascii="宋体" w:hAnsi="宋体" w:cs="宋体"/>
          <w:color w:val="auto"/>
          <w:sz w:val="24"/>
          <w:szCs w:val="24"/>
          <w:highlight w:val="none"/>
          <w:lang w:val="en-US" w:eastAsia="zh-CN"/>
        </w:rPr>
        <w:t xml:space="preserve">53.6</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投标报价超过</w:t>
      </w:r>
      <w:r>
        <w:rPr>
          <w:rFonts w:hint="eastAsia" w:ascii="宋体" w:hAnsi="宋体" w:eastAsia="宋体" w:cs="宋体"/>
          <w:b/>
          <w:bCs/>
          <w:color w:val="auto"/>
          <w:sz w:val="24"/>
          <w:szCs w:val="24"/>
          <w:highlight w:val="none"/>
          <w:lang w:eastAsia="zh-CN"/>
        </w:rPr>
        <w:t xml:space="preserve">最高限价</w:t>
      </w:r>
      <w:r>
        <w:rPr>
          <w:rFonts w:hint="eastAsia" w:ascii="宋体" w:hAnsi="宋体" w:eastAsia="宋体" w:cs="宋体"/>
          <w:b/>
          <w:bCs/>
          <w:color w:val="auto"/>
          <w:sz w:val="24"/>
          <w:szCs w:val="24"/>
          <w:highlight w:val="none"/>
        </w:rPr>
        <w:t xml:space="preserve">的投标无效</w:t>
      </w:r>
      <w:r>
        <w:rPr>
          <w:rFonts w:hint="eastAsia" w:ascii="宋体" w:hAnsi="宋体" w:eastAsia="宋体" w:cs="宋体"/>
          <w:b/>
          <w:bCs/>
          <w:color w:val="auto"/>
          <w:sz w:val="24"/>
          <w:szCs w:val="24"/>
          <w:highlight w:val="none"/>
          <w:lang w:eastAsia="zh-CN"/>
        </w:rPr>
        <w:t xml:space="preserve">。</w:t>
      </w:r>
      <w:bookmarkStart w:id="150" w:name="_GoBack"/>
      <w:r/>
      <w:bookmarkEnd w:id="150"/>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为进一步提升本单位血液检测能力、优化献血服务环境，需采购:1、全自动酶联免疫分析仪，用于血液标本的自动化检测与分析;2、灌南献血屋，进行规范化建设及配套设施配置，改善献血服务条件</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具</w:t>
      </w:r>
      <w:r>
        <w:rPr>
          <w:rFonts w:hint="eastAsia" w:ascii="宋体" w:hAnsi="宋体" w:eastAsia="宋体" w:cs="宋体"/>
          <w:b/>
          <w:bCs/>
          <w:color w:val="auto"/>
          <w:sz w:val="24"/>
          <w:szCs w:val="24"/>
          <w:highlight w:val="none"/>
        </w:rPr>
        <w:t xml:space="preserve">体详见第四章采购需求。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采购包一：</w:t>
      </w:r>
      <w:r>
        <w:rPr>
          <w:rFonts w:hint="eastAsia" w:ascii="宋体" w:hAnsi="宋体" w:cs="Helvetica"/>
          <w:i w:val="0"/>
          <w:iCs w:val="0"/>
          <w:color w:val="auto"/>
          <w:sz w:val="24"/>
          <w:szCs w:val="32"/>
          <w:highlight w:val="none"/>
          <w:lang w:val="en-US" w:eastAsia="zh-CN"/>
        </w:rPr>
        <w:t xml:space="preserve">全自动酶联免疫分析仪</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采购包二：献血屋</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对本项目资格要求、采购需求、评标方法与评标标准等部分的询问、质疑请与采购人联系，由采购人负责答复。</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具体详见第四章项目需求</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bookmarkStart w:id="5" w:name="_Toc38985264"/>
      <w:r/>
      <w:bookmarkStart w:id="6" w:name="_Toc28359080"/>
      <w:r/>
      <w:bookmarkStart w:id="7" w:name="_Toc35393622"/>
      <w:r/>
      <w:bookmarkStart w:id="8" w:name="_Toc35393791"/>
      <w:r/>
      <w:bookmarkStart w:id="9" w:name="_Toc28359003"/>
      <w:r>
        <w:rPr>
          <w:rFonts w:hint="eastAsia" w:ascii="宋体" w:hAnsi="宋体"/>
          <w:b/>
          <w:bCs/>
          <w:color w:val="auto"/>
          <w:sz w:val="30"/>
          <w:szCs w:val="30"/>
          <w:highlight w:val="none"/>
        </w:rPr>
        <w:t xml:space="preserve">二、</w:t>
      </w:r>
      <w:bookmarkEnd w:id="5"/>
      <w:r/>
      <w:bookmarkEnd w:id="6"/>
      <w:r/>
      <w:bookmarkEnd w:id="7"/>
      <w:r/>
      <w:bookmarkEnd w:id="8"/>
      <w:r/>
      <w:bookmarkEnd w:id="9"/>
      <w:r>
        <w:rPr>
          <w:rFonts w:hint="eastAsia" w:ascii="宋体" w:hAnsi="宋体"/>
          <w:b/>
          <w:bCs/>
          <w:color w:val="auto"/>
          <w:sz w:val="30"/>
          <w:szCs w:val="30"/>
          <w:highlight w:val="none"/>
          <w:lang w:eastAsia="zh-CN"/>
        </w:rPr>
        <w:t xml:space="preserve">采购包一至采购包二</w:t>
      </w:r>
      <w:r>
        <w:rPr>
          <w:rFonts w:hint="eastAsia" w:ascii="宋体" w:hAnsi="宋体"/>
          <w:b/>
          <w:bCs/>
          <w:color w:val="auto"/>
          <w:sz w:val="30"/>
          <w:szCs w:val="30"/>
          <w:highlight w:val="none"/>
        </w:rPr>
        <w:t xml:space="preserve">申请人的资格要求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bookmarkStart w:id="10" w:name="_Toc38985265"/>
      <w:r/>
      <w:bookmarkStart w:id="11" w:name="_Toc35393792"/>
      <w:r/>
      <w:bookmarkStart w:id="12" w:name="_Toc35393623"/>
      <w:r/>
      <w:bookmarkStart w:id="13" w:name="_Toc28359081"/>
      <w:r/>
      <w:bookmarkStart w:id="14" w:name="_Toc28359004"/>
      <w:r>
        <w:rPr>
          <w:rFonts w:hint="eastAsia" w:ascii="宋体" w:hAnsi="宋体" w:eastAsia="宋体" w:cs="宋体"/>
          <w:color w:val="auto"/>
          <w:sz w:val="24"/>
          <w:szCs w:val="24"/>
          <w:highlight w:val="none"/>
        </w:rPr>
        <w:t xml:space="preserve">（一</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通用</w:t>
      </w:r>
      <w:r>
        <w:rPr>
          <w:rFonts w:ascii="宋体" w:hAnsi="宋体" w:eastAsia="宋体" w:cs="宋体"/>
          <w:color w:val="auto"/>
          <w:sz w:val="24"/>
          <w:szCs w:val="24"/>
          <w:highlight w:val="none"/>
        </w:rPr>
        <w:t xml:space="preserve">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1.满足《中华人民共和国政府采购法》第二十二条规定，并提供下列材料：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上一年度的财务状况报告（成立不满一年不需提供）</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）依法缴纳税收和社会保障资金的相关材料；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）具备履行合同所必需的设备和专业技术能力的书面声明及证明材料；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）参加政府采购活动前</w:t>
      </w:r>
      <w:r>
        <w:rPr>
          <w:rFonts w:ascii="宋体" w:hAnsi="宋体" w:eastAsia="宋体" w:cs="宋体"/>
          <w:color w:val="auto"/>
          <w:sz w:val="24"/>
          <w:szCs w:val="24"/>
          <w:highlight w:val="none"/>
        </w:rPr>
        <w:t xml:space="preserve">3年内在经营活动中没有重大违法记录的书面声明。</w:t>
      </w:r>
      <w:bookmarkStart w:id="15" w:name="_Hlk139531395"/>
      <w:r/>
      <w:bookmarkStart w:id="16" w:name="_Hlk139531227"/>
      <w:r/>
      <w:r/>
    </w:p>
    <w:p>
      <w:pPr>
        <w:ind w:firstLine="480"/>
        <w:jc w:val="both"/>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w:t>
      </w:r>
      <w:r>
        <w:rPr>
          <w:rFonts w:ascii="宋体" w:hAnsi="宋体" w:eastAsia="宋体" w:cs="宋体"/>
          <w:b/>
          <w:bCs/>
          <w:color w:val="auto"/>
          <w:sz w:val="24"/>
          <w:szCs w:val="24"/>
          <w:highlight w:val="none"/>
        </w:rPr>
        <w:t xml:space="preserve">2023〕4号、连财购（2023）9号文件精神</w:t>
      </w:r>
      <w:bookmarkEnd w:id="15"/>
      <w:r>
        <w:rPr>
          <w:rFonts w:hint="eastAsia" w:ascii="宋体" w:hAnsi="宋体" w:eastAsia="宋体" w:cs="宋体"/>
          <w:b/>
          <w:bCs/>
          <w:color w:val="auto"/>
          <w:sz w:val="24"/>
          <w:szCs w:val="24"/>
          <w:highlight w:val="none"/>
        </w:rPr>
        <w:t xml:space="preserve">，第（</w:t>
      </w:r>
      <w:r>
        <w:rPr>
          <w:rFonts w:ascii="宋体" w:hAnsi="宋体" w:eastAsia="宋体" w:cs="宋体"/>
          <w:b/>
          <w:bCs/>
          <w:color w:val="auto"/>
          <w:sz w:val="24"/>
          <w:szCs w:val="24"/>
          <w:highlight w:val="none"/>
        </w:rPr>
        <w:t xml:space="preserve">2）、（3）项可以提供《财务状况报告及税收、社会保障资金缴纳情况承诺函》，不再要求</w:t>
      </w:r>
      <w:r>
        <w:rPr>
          <w:rFonts w:hint="eastAsia" w:ascii="宋体" w:hAnsi="宋体" w:eastAsia="宋体" w:cs="宋体"/>
          <w:b/>
          <w:bCs/>
          <w:color w:val="auto"/>
          <w:sz w:val="24"/>
          <w:szCs w:val="24"/>
          <w:highlight w:val="none"/>
        </w:rPr>
        <w:t xml:space="preserve">投标人提供相关财务状况、缴纳税收和社会保障资金等证明材料，</w:t>
      </w:r>
      <w:bookmarkEnd w:id="16"/>
      <w:r>
        <w:rPr>
          <w:rFonts w:hint="eastAsia" w:ascii="宋体" w:hAnsi="宋体" w:eastAsia="宋体" w:cs="宋体"/>
          <w:b/>
          <w:bCs/>
          <w:color w:val="auto"/>
          <w:sz w:val="24"/>
          <w:szCs w:val="24"/>
          <w:highlight w:val="none"/>
        </w:rPr>
        <w:t xml:space="preserve">具体格式详见招标文件第六章投标文件格式。</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ascii="宋体" w:hAnsi="宋体" w:eastAsia="宋体" w:cs="宋体"/>
          <w:color w:val="auto"/>
          <w:sz w:val="24"/>
          <w:szCs w:val="24"/>
          <w:highlight w:val="none"/>
        </w:rPr>
        <w:t xml:space="preserve">3.落实政府采购政策需满足的资格要求：</w:t>
      </w:r>
      <w:r>
        <w:rPr>
          <w:rFonts w:hint="eastAsia" w:ascii="宋体" w:hAnsi="宋体" w:cs="宋体"/>
          <w:color w:val="auto"/>
          <w:sz w:val="24"/>
          <w:szCs w:val="24"/>
          <w:highlight w:val="none"/>
          <w:lang w:eastAsia="zh-CN"/>
        </w:rPr>
        <w:t xml:space="preserve">本项目专门面向中型企业、小型企业、微型企业、残疾人福利性单位、监狱企业采购，符合要求的投标人须提供《中小企业声明函》（详见第六章投标文件格式）或《残疾人福利性单位声明函》（详见第六章 投标文件格式）或属于监狱企业的证明文件，否则投标无效</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4.本项目</w:t>
      </w:r>
      <w:r>
        <w:rPr>
          <w:rFonts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本项目</w:t>
      </w:r>
      <w:r>
        <w:rPr>
          <w:rFonts w:hint="eastAsia" w:ascii="宋体" w:hAnsi="宋体" w:eastAsia="宋体" w:cs="宋体"/>
          <w:color w:val="auto"/>
          <w:sz w:val="24"/>
          <w:szCs w:val="24"/>
          <w:highlight w:val="none"/>
        </w:rPr>
        <w:t xml:space="preserve">的特定资格要求：</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采购包一：</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以下两项中的任意一项：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①供应商为所投产品制造商，提供具有有效期内的《医疗器械生产许可证》；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②供应商为所投产品经销商，提供具有有效期内的《医疗器械经营备案凭证》或《医疗器械经营许可证》</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采购包二：无</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（三）本项目的其他资格要求：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bookmarkStart w:id="17" w:name="OLE_LINK1"/>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本项目</w:t>
      </w:r>
      <w:r>
        <w:rPr>
          <w:rFonts w:hint="eastAsia" w:ascii="宋体" w:hAnsi="宋体" w:cs="宋体"/>
          <w:b/>
          <w:bCs/>
          <w:color w:val="auto"/>
          <w:sz w:val="24"/>
          <w:szCs w:val="24"/>
          <w:highlight w:val="none"/>
          <w:lang w:eastAsia="zh-CN"/>
        </w:rPr>
        <w:t xml:space="preserve">不</w:t>
      </w:r>
      <w:r>
        <w:rPr>
          <w:rFonts w:hint="eastAsia" w:ascii="宋体" w:hAnsi="宋体" w:eastAsia="宋体" w:cs="宋体"/>
          <w:b/>
          <w:bCs/>
          <w:color w:val="auto"/>
          <w:sz w:val="24"/>
          <w:szCs w:val="24"/>
          <w:highlight w:val="none"/>
        </w:rPr>
        <w:t xml:space="preserve">接受</w:t>
      </w:r>
      <w:r>
        <w:rPr>
          <w:rFonts w:hint="eastAsia" w:ascii="宋体" w:hAnsi="宋体" w:eastAsia="宋体" w:cs="宋体"/>
          <w:color w:val="auto"/>
          <w:sz w:val="24"/>
          <w:szCs w:val="24"/>
          <w:highlight w:val="none"/>
        </w:rPr>
        <w:t xml:space="preserve">进口产品(进口产品是指通过中国海关报关验放进入中国境内且产自关境外的产品)</w:t>
      </w:r>
      <w:r>
        <w:rPr>
          <w:rFonts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3.本项目中标后不允许分包或转包。</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4.法律、法规规定的其他条件。</w:t>
      </w:r>
      <w:bookmarkEnd w:id="17"/>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三、获取招标文件</w:t>
      </w:r>
      <w:bookmarkEnd w:id="10"/>
      <w:r/>
      <w:bookmarkEnd w:id="11"/>
      <w:r/>
      <w:bookmarkEnd w:id="12"/>
      <w:r/>
      <w:bookmarkEnd w:id="13"/>
      <w:r/>
      <w:bookmarkEnd w:id="14"/>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bookmarkStart w:id="18" w:name="_Toc28359005"/>
      <w:r/>
      <w:bookmarkStart w:id="19" w:name="_Toc28359082"/>
      <w:r/>
      <w:bookmarkStart w:id="20" w:name="_Toc38985266"/>
      <w:r/>
      <w:bookmarkStart w:id="21" w:name="_Toc35393793"/>
      <w:r/>
      <w:bookmarkStart w:id="22" w:name="_Toc35393624"/>
      <w:r>
        <w:rPr>
          <w:rFonts w:hint="eastAsia" w:ascii="宋体" w:hAnsi="宋体" w:eastAsia="宋体" w:cs="宋体"/>
          <w:color w:val="auto"/>
          <w:sz w:val="24"/>
          <w:szCs w:val="24"/>
          <w:highlight w:val="none"/>
        </w:rPr>
        <w:t xml:space="preserve">1.时间：202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rPr>
        <w:t xml:space="preserve">6月</w:t>
      </w:r>
      <w:r>
        <w:rPr>
          <w:rFonts w:hint="eastAsia" w:ascii="宋体" w:hAnsi="宋体" w:eastAsia="宋体" w:cs="宋体"/>
          <w:color w:val="auto"/>
          <w:sz w:val="24"/>
          <w:szCs w:val="24"/>
          <w:highlight w:val="none"/>
        </w:rPr>
        <w:t xml:space="preserve">15日至202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6月</w:t>
      </w:r>
      <w:r>
        <w:rPr>
          <w:rFonts w:hint="eastAsia" w:ascii="宋体" w:hAnsi="宋体" w:eastAsia="宋体" w:cs="宋体"/>
          <w:color w:val="auto"/>
          <w:sz w:val="24"/>
          <w:szCs w:val="24"/>
          <w:highlight w:val="none"/>
        </w:rPr>
        <w:t xml:space="preserve">23日</w:t>
      </w:r>
      <w:r>
        <w:rPr>
          <w:rFonts w:ascii="宋体" w:hAnsi="宋体" w:eastAsia="宋体" w:cs="宋体"/>
          <w:color w:val="auto"/>
          <w:sz w:val="24"/>
          <w:szCs w:val="24"/>
          <w:highlight w:val="none"/>
        </w:rPr>
        <w:t xml:space="preserve">23:59:00</w:t>
      </w:r>
      <w:r>
        <w:rPr>
          <w:rFonts w:hint="eastAsia" w:ascii="宋体" w:hAnsi="宋体" w:eastAsia="宋体" w:cs="宋体"/>
          <w:color w:val="auto"/>
          <w:sz w:val="24"/>
          <w:szCs w:val="24"/>
          <w:highlight w:val="none"/>
        </w:rPr>
        <w:t xml:space="preserve">止（北京时间）。</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 ，或进入江苏政府采购网，点击“苏采云”进入系统。</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“苏采云”系统的网址:http://jszfcg.jsczt.cn/。</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将数据电文形式的招标文件加载至“苏采云”系统，供潜在投标人下载或者查阅。</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详见《江苏省政府采购管理交易系统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供应商操作手册&gt;</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并使用谷歌浏览器登录“苏采云”系统参与不见面开评标。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如潜在投标人未按上述要求操作，将自行承担所产生的风险。</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四、提交投标文件</w:t>
      </w:r>
      <w:bookmarkEnd w:id="18"/>
      <w:r/>
      <w:bookmarkEnd w:id="19"/>
      <w:r>
        <w:rPr>
          <w:rFonts w:hint="eastAsia" w:ascii="宋体" w:hAnsi="宋体"/>
          <w:b/>
          <w:bCs/>
          <w:color w:val="auto"/>
          <w:sz w:val="30"/>
          <w:szCs w:val="30"/>
          <w:highlight w:val="none"/>
        </w:rPr>
        <w:t xml:space="preserve">截止时间、开标时间和地点</w:t>
      </w:r>
      <w:bookmarkEnd w:id="20"/>
      <w:r/>
      <w:bookmarkEnd w:id="21"/>
      <w:r/>
      <w:bookmarkEnd w:id="22"/>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3" w:name="_Toc28359007"/>
      <w:r/>
      <w:bookmarkStart w:id="24" w:name="_Toc38985267"/>
      <w:r/>
      <w:bookmarkStart w:id="25" w:name="_Toc35393625"/>
      <w:r/>
      <w:bookmarkStart w:id="26" w:name="_Toc28359084"/>
      <w:r/>
      <w:bookmarkStart w:id="27" w:name="_Toc35393794"/>
      <w:r>
        <w:rPr>
          <w:rFonts w:hint="eastAsia" w:ascii="宋体" w:hAnsi="宋体" w:eastAsia="宋体" w:cs="宋体"/>
          <w:color w:val="auto"/>
          <w:sz w:val="24"/>
          <w:szCs w:val="24"/>
          <w:highlight w:val="none"/>
        </w:rPr>
        <w:t xml:space="preserve">提交投标文件截止时间：202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7月</w:t>
      </w:r>
      <w:r>
        <w:rPr>
          <w:rFonts w:hint="eastAsia" w:ascii="宋体" w:hAnsi="宋体" w:eastAsia="宋体" w:cs="宋体"/>
          <w:color w:val="auto"/>
          <w:sz w:val="24"/>
          <w:szCs w:val="24"/>
          <w:highlight w:val="none"/>
        </w:rPr>
        <w:t xml:space="preserve">6日9:00:00（北京时间）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开标时间：提交投标文件截止时间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五、公告期限</w:t>
      </w:r>
      <w:bookmarkEnd w:id="23"/>
      <w:r/>
      <w:bookmarkEnd w:id="24"/>
      <w:r/>
      <w:bookmarkEnd w:id="25"/>
      <w:r/>
      <w:bookmarkEnd w:id="26"/>
      <w:r/>
      <w:bookmarkEnd w:id="27"/>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8" w:name="_Toc35393795"/>
      <w:r/>
      <w:bookmarkStart w:id="29" w:name="_Toc38985268"/>
      <w:r/>
      <w:bookmarkStart w:id="30" w:name="_Toc35393626"/>
      <w:r>
        <w:rPr>
          <w:rFonts w:hint="eastAsia" w:ascii="宋体" w:hAnsi="宋体" w:eastAsia="宋体" w:cs="宋体"/>
          <w:color w:val="auto"/>
          <w:sz w:val="24"/>
          <w:szCs w:val="24"/>
          <w:highlight w:val="none"/>
        </w:rPr>
        <w:t xml:space="preserve">自本公告发布之日起5个工作日。</w:t>
      </w:r>
      <w:bookmarkEnd w:id="28"/>
      <w:r/>
      <w:bookmarkEnd w:id="29"/>
      <w:r/>
      <w:bookmarkEnd w:id="30"/>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bookmarkStart w:id="31" w:name="_Toc35393627"/>
      <w:r/>
      <w:bookmarkStart w:id="32" w:name="_Toc35393796"/>
      <w:r/>
      <w:bookmarkStart w:id="33" w:name="_Toc28359085"/>
      <w:r/>
      <w:bookmarkStart w:id="34" w:name="_Toc28359008"/>
      <w:r/>
      <w:bookmarkStart w:id="35" w:name="_Toc38985269"/>
      <w:r>
        <w:rPr>
          <w:rFonts w:hint="eastAsia" w:ascii="宋体" w:hAnsi="宋体"/>
          <w:b/>
          <w:bCs/>
          <w:color w:val="auto"/>
          <w:sz w:val="30"/>
          <w:szCs w:val="30"/>
          <w:highlight w:val="none"/>
        </w:rPr>
        <w:t xml:space="preserve">六、其他补充事宜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2.本招标文件中标注★的款项为实质性响应要求和条件，投标人必须逐条做出满足要求和条件的响应，否则将按无效响应处理。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lang w:val="en-US" w:eastAsia="zh-CN"/>
        </w:rPr>
        <w:t xml:space="preserve">七、</w:t>
      </w:r>
      <w:r>
        <w:rPr>
          <w:rFonts w:hint="eastAsia" w:ascii="宋体" w:hAnsi="宋体"/>
          <w:b/>
          <w:bCs/>
          <w:color w:val="auto"/>
          <w:sz w:val="30"/>
          <w:szCs w:val="30"/>
          <w:highlight w:val="none"/>
        </w:rPr>
        <w:t xml:space="preserve">本次招标联系方式</w:t>
      </w:r>
      <w:bookmarkEnd w:id="31"/>
      <w:r/>
      <w:bookmarkEnd w:id="32"/>
      <w:r/>
      <w:bookmarkEnd w:id="33"/>
      <w:r/>
      <w:bookmarkEnd w:id="34"/>
      <w:r/>
      <w:bookmarkEnd w:id="3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名称：连云港市红十字中心血站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地址：连云港市海州区盐河北路39号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联系人：滕主任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联系电话：0518-80276278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名称：广轩项目管理有限公司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地址：连云港市海州区朝阳东路32-6号东盛阳光大厦A座1703号</w:t>
      </w:r>
      <w:r>
        <w:rPr>
          <w:rFonts w:hint="eastAsia" w:ascii="宋体" w:hAnsi="宋体" w:eastAsia="宋体" w:cs="宋体"/>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联系人：夏工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联系电话：15705122288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36" w:name="_Toc120614211"/>
      <w:r>
        <w:rPr>
          <w:rFonts w:hint="eastAsia" w:ascii="宋体" w:hAnsi="宋体" w:eastAsia="宋体" w:cs="宋体"/>
          <w:color w:val="auto"/>
          <w:sz w:val="24"/>
          <w:szCs w:val="24"/>
          <w:highlight w:val="none"/>
        </w:rPr>
        <w:t xml:space="preserve">项目联系人：夏工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电话：15705122288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37" w:name="_Toc25135"/>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第二章  </w:t>
      </w:r>
      <w:bookmarkEnd w:id="36"/>
      <w:r/>
      <w:bookmarkStart w:id="38" w:name="_Toc16938518"/>
      <w:r/>
      <w:bookmarkStart w:id="39" w:name="_Toc20823274"/>
      <w:r/>
      <w:bookmarkStart w:id="40" w:name="_Toc513029202"/>
      <w:r/>
      <w:bookmarkStart w:id="41" w:name="_Toc120614213"/>
      <w:r>
        <w:rPr>
          <w:rFonts w:hint="eastAsia" w:ascii="黑体" w:hAnsi="黑体" w:eastAsia="黑体" w:cs="黑体"/>
          <w:color w:val="auto"/>
          <w:sz w:val="44"/>
          <w:szCs w:val="44"/>
          <w:highlight w:val="none"/>
        </w:rPr>
        <w:t xml:space="preserve">投标人须知</w:t>
      </w:r>
      <w:bookmarkEnd w:id="37"/>
      <w:r/>
      <w:bookmarkEnd w:id="38"/>
      <w:r/>
      <w:bookmarkEnd w:id="39"/>
      <w:r/>
      <w:bookmarkEnd w:id="40"/>
      <w:r/>
      <w:bookmarkEnd w:id="41"/>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42" w:name="_Toc16938519"/>
      <w:r/>
      <w:bookmarkStart w:id="43" w:name="_Toc20823275"/>
      <w:r/>
      <w:bookmarkStart w:id="44" w:name="_Toc513029203"/>
      <w:r/>
      <w:bookmarkStart w:id="45" w:name="_Toc120614214"/>
      <w:r>
        <w:rPr>
          <w:rFonts w:hint="eastAsia" w:ascii="宋体" w:hAnsi="宋体" w:eastAsia="宋体" w:cs="宋体"/>
          <w:b/>
          <w:bCs/>
          <w:color w:val="auto"/>
          <w:sz w:val="24"/>
          <w:szCs w:val="24"/>
          <w:highlight w:val="none"/>
        </w:rPr>
        <w:t xml:space="preserve">一、总则</w:t>
      </w:r>
      <w:bookmarkEnd w:id="42"/>
      <w:r/>
      <w:bookmarkEnd w:id="43"/>
      <w:r/>
      <w:bookmarkEnd w:id="44"/>
      <w:r/>
      <w:bookmarkEnd w:id="45"/>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46" w:name="_Hlt16619475"/>
      <w:r/>
      <w:bookmarkEnd w:id="46"/>
      <w:r>
        <w:rPr>
          <w:rFonts w:hint="eastAsia" w:ascii="宋体" w:hAnsi="宋体" w:eastAsia="宋体" w:cs="宋体"/>
          <w:b/>
          <w:bCs/>
          <w:color w:val="auto"/>
          <w:sz w:val="24"/>
          <w:szCs w:val="24"/>
          <w:highlight w:val="none"/>
        </w:rPr>
        <w:t xml:space="preserve">1、采购方式</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2、合格的投标人</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满足招标公告中申请人的资格要求的规定。</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满足本招标文件全部实质性要求和条件的规定。</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3、适用法律</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4、投标费用</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投标人应自行承担所有与参与投标有关的费用，无论投标过程中的做法和结果如何，采购人和广轩项目管理有限公司（以下简称代理机构）在任何情况下均无义务和责任承担这些费用。</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4.2 本项目招标代理费按苏招协【2022】002号文规定的标准计取，全部费用由中标人在领取中标通知书时支付；需考虑在投标报价中。</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5、招标文件的约束力</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47" w:name="_Toc20823281"/>
      <w:r/>
      <w:bookmarkStart w:id="48" w:name="_Toc16938525"/>
      <w:r/>
      <w:bookmarkStart w:id="49" w:name="_Toc513029209"/>
      <w:r/>
      <w:bookmarkStart w:id="50" w:name="_Toc120614215"/>
      <w:r>
        <w:rPr>
          <w:rFonts w:hint="eastAsia" w:ascii="宋体" w:hAnsi="宋体" w:eastAsia="宋体" w:cs="宋体"/>
          <w:b/>
          <w:bCs/>
          <w:color w:val="auto"/>
          <w:sz w:val="24"/>
          <w:szCs w:val="24"/>
          <w:highlight w:val="none"/>
        </w:rPr>
        <w:t xml:space="preserve">二、招标文件</w:t>
      </w:r>
      <w:bookmarkEnd w:id="47"/>
      <w:r/>
      <w:bookmarkEnd w:id="48"/>
      <w:r/>
      <w:bookmarkEnd w:id="49"/>
      <w:r/>
      <w:bookmarkEnd w:id="50"/>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51" w:name="_Toc513029210"/>
      <w:r/>
      <w:bookmarkStart w:id="52" w:name="_Toc20823282"/>
      <w:r/>
      <w:bookmarkStart w:id="53" w:name="_Toc16938526"/>
      <w:r>
        <w:rPr>
          <w:rFonts w:hint="eastAsia" w:ascii="宋体" w:hAnsi="宋体" w:eastAsia="宋体" w:cs="宋体"/>
          <w:b/>
          <w:bCs/>
          <w:color w:val="auto"/>
          <w:sz w:val="24"/>
          <w:szCs w:val="24"/>
          <w:highlight w:val="none"/>
        </w:rPr>
        <w:t xml:space="preserve">6、招标文件构成</w:t>
      </w:r>
      <w:bookmarkEnd w:id="51"/>
      <w:r/>
      <w:bookmarkEnd w:id="52"/>
      <w:r/>
      <w:bookmarkEnd w:id="53"/>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招标文件由以下部分组成：</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（1）投标邀请</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（2）投标人须知</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（3）合同文本</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（4）采购需求</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（5）评标方法与评标标准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（6）投标文件格式</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54" w:name="_Toc462564070"/>
      <w:r/>
      <w:bookmarkStart w:id="55" w:name="_Toc20823283"/>
      <w:r/>
      <w:bookmarkStart w:id="56" w:name="_Toc16938527"/>
      <w:r/>
      <w:bookmarkStart w:id="57" w:name="_Toc513029211"/>
      <w:r>
        <w:rPr>
          <w:rFonts w:hint="eastAsia" w:ascii="宋体" w:hAnsi="宋体" w:eastAsia="宋体" w:cs="宋体"/>
          <w:b/>
          <w:bCs/>
          <w:color w:val="auto"/>
          <w:sz w:val="24"/>
          <w:szCs w:val="24"/>
          <w:highlight w:val="none"/>
        </w:rPr>
        <w:t xml:space="preserve">7、招标文件的澄清</w:t>
      </w:r>
      <w:bookmarkEnd w:id="54"/>
      <w:r/>
      <w:bookmarkEnd w:id="55"/>
      <w:r/>
      <w:bookmarkEnd w:id="56"/>
      <w:r/>
      <w:bookmarkEnd w:id="57"/>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前按招标公告中的通讯地址，以书面形式通知采购代理机构和采购人。</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58" w:name="_Toc20823284"/>
      <w:r/>
      <w:bookmarkStart w:id="59" w:name="_Toc16938528"/>
      <w:r/>
      <w:bookmarkStart w:id="60" w:name="_Toc462564071"/>
      <w:r/>
      <w:bookmarkStart w:id="61" w:name="_Toc513029212"/>
      <w:r>
        <w:rPr>
          <w:rFonts w:hint="eastAsia" w:ascii="宋体" w:hAnsi="宋体" w:eastAsia="宋体" w:cs="宋体"/>
          <w:b/>
          <w:bCs/>
          <w:color w:val="auto"/>
          <w:sz w:val="24"/>
          <w:szCs w:val="24"/>
          <w:highlight w:val="none"/>
        </w:rPr>
        <w:t xml:space="preserve">8、招标文件的修改</w:t>
      </w:r>
      <w:bookmarkEnd w:id="58"/>
      <w:r/>
      <w:bookmarkEnd w:id="59"/>
      <w:r/>
      <w:bookmarkEnd w:id="60"/>
      <w:r/>
      <w:bookmarkEnd w:id="61"/>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在投标截止时间前，采购人或采购代理机构可以对招标文件进行修改。</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8.2 </w:t>
      </w:r>
      <w:r>
        <w:rPr>
          <w:rFonts w:hint="eastAsia" w:ascii="宋体" w:hAnsi="宋体" w:eastAsia="宋体" w:cs="宋体"/>
          <w:color w:val="auto"/>
          <w:sz w:val="24"/>
          <w:szCs w:val="24"/>
          <w:highlight w:val="none"/>
        </w:rPr>
        <w:t xml:space="preserve">采购代理机构有权按照法定的要求推迟投标截止日期和开标日期。</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8.3 </w:t>
      </w:r>
      <w:r>
        <w:rPr>
          <w:rFonts w:hint="eastAsia" w:ascii="宋体" w:hAnsi="宋体" w:eastAsia="宋体" w:cs="宋体"/>
          <w:color w:val="auto"/>
          <w:sz w:val="24"/>
          <w:szCs w:val="24"/>
          <w:highlight w:val="none"/>
        </w:rPr>
        <w:t xml:space="preserve">招标文件的修改将在江苏政府采购网公布，补充文件将作为招标文件的组成部分，并对投标人具有约束力。</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62" w:name="_Toc462564072"/>
      <w:r/>
      <w:bookmarkStart w:id="63" w:name="_Toc120614216"/>
      <w:r/>
      <w:bookmarkStart w:id="64" w:name="_Toc20823285"/>
      <w:r/>
      <w:bookmarkStart w:id="65" w:name="_Toc513029213"/>
      <w:r/>
      <w:bookmarkStart w:id="66" w:name="_Toc16938529"/>
      <w:r>
        <w:rPr>
          <w:rFonts w:hint="eastAsia" w:ascii="宋体" w:hAnsi="宋体" w:eastAsia="宋体" w:cs="宋体"/>
          <w:b/>
          <w:bCs/>
          <w:color w:val="auto"/>
          <w:sz w:val="24"/>
          <w:szCs w:val="24"/>
          <w:highlight w:val="none"/>
        </w:rPr>
        <w:t xml:space="preserve">三、投标文件的编制</w:t>
      </w:r>
      <w:bookmarkEnd w:id="62"/>
      <w:r/>
      <w:bookmarkEnd w:id="63"/>
      <w:r/>
      <w:bookmarkEnd w:id="64"/>
      <w:r/>
      <w:bookmarkEnd w:id="65"/>
      <w:r/>
      <w:bookmarkEnd w:id="66"/>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67" w:name="_Toc513029224"/>
      <w:r/>
      <w:bookmarkStart w:id="68" w:name="_Toc16938540"/>
      <w:r/>
      <w:bookmarkStart w:id="69" w:name="_Toc120614217"/>
      <w:r/>
      <w:bookmarkStart w:id="70" w:name="_Toc20823296"/>
      <w:r/>
      <w:bookmarkStart w:id="71" w:name="_Toc120614220"/>
      <w:r/>
      <w:bookmarkStart w:id="72" w:name="_Toc20823308"/>
      <w:r/>
      <w:bookmarkStart w:id="73" w:name="_Toc16938552"/>
      <w:r/>
      <w:bookmarkStart w:id="74" w:name="_Toc513029236"/>
      <w:r/>
      <w:bookmarkStart w:id="75" w:name="_Toc16938558"/>
      <w:r/>
      <w:bookmarkStart w:id="76" w:name="_Toc513029242"/>
      <w:r/>
      <w:bookmarkStart w:id="77" w:name="_Toc20823314"/>
      <w:r/>
      <w:bookmarkStart w:id="78" w:name="_Toc120614221"/>
      <w:r/>
      <w:bookmarkStart w:id="79" w:name="_Toc479757207"/>
      <w:r>
        <w:rPr>
          <w:rFonts w:hint="eastAsia" w:ascii="宋体" w:hAnsi="宋体" w:eastAsia="宋体" w:cs="宋体"/>
          <w:b/>
          <w:bCs/>
          <w:color w:val="auto"/>
          <w:szCs w:val="24"/>
          <w:highlight w:val="none"/>
        </w:rPr>
        <w:t xml:space="preserve">9、投标文件编写注意事项</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10、投标文件的语言及度量衡单位</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10.2 除技术性能另有规定外，投标文件所使用的度量衡单位，均须采用国家法定计量单位。</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11、投标文件的构成</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11.2 如投标文件制作工具中格式和内容与江苏政府采购网发布的招标文件不一致，请以江苏政府采购网发布的招标文件为准。</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11.3 特别提醒投标人，混乱的编排导致投标文件被误读或评标委员会（以下简称评委会）查找不到有效文件是投标人的风险。</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12、证明投标人及投标标的符合招标文件规定的文件</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12.1 投标人应按照招标文件要求提交证明文件，证明其及投标标的符合招标文件规定。</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12.2 招标文件对证明文件无明确形式要求的，证明文件可以以文字资料、图纸和数据等形式提交。</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12.3 投标人委托代理时应当提交授权委托书，请按招标文件第六章给定格式及要求填写并附法定代表人（单位负责人）与委托代理人身份证明。</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13、投标分项报价表</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（1）投标的货物总价；</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（2）货物的标准附件、备品备件、专用工具、运输、装卸等各种费用；</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（3）必要的保险费用和各项税金；</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（4）投标总价要求包含安装维保费用。</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13.2 投标人应根据投标报价要求在投标分项报价表中列明各项投标单价、总价等，未全部列示的作无效响应处理。</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13.3 投标文件中的单价和总价无特殊规定的采用人民币报价，以元为单位标注。招标文件中另有规定的按规定执行。</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14、技术要求响应及偏离表、商务要求响应及偏离表</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14.2 投标人可在投标文件中提供认为需要的其他技术文件或说明。</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15、服务承诺、培训计划、人员安排及其他</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15.1 投标人应根据招标文件要求提供有关售后服务的管理制度，售后服务机构的分布情况，售后服务人员的数量、素质、技术水平及售后服务的反应能力等。</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15.2 投标人应根据招标文件要求提供培训计划、人员安排等。</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15.3 投标人应根据招标文件要求提供所投标的的主要组成部分、功能设计、实现思路及关键技术等。</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16、投标函和开标一览表</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16.1 投标人应按照招标文件提供的格式完整、正确填写投标函、开标一览表。</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17、投标有效期</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17.1 投标有效期为招标文件规定的开标之日后六十（60）天。投标有效期比规定短的将被视为未实质性响应招标文件而予以拒绝。</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四、投标文件的递交</w:t>
      </w:r>
      <w:bookmarkEnd w:id="67"/>
      <w:r/>
      <w:bookmarkEnd w:id="68"/>
      <w:r/>
      <w:bookmarkEnd w:id="69"/>
      <w:r/>
      <w:bookmarkEnd w:id="70"/>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80" w:name="_Toc513029225"/>
      <w:r/>
      <w:bookmarkStart w:id="81" w:name="_Toc20823297"/>
      <w:r/>
      <w:bookmarkStart w:id="82" w:name="_Toc462564084"/>
      <w:r/>
      <w:bookmarkStart w:id="83" w:name="_Toc16938541"/>
      <w:r>
        <w:rPr>
          <w:rFonts w:hint="eastAsia" w:ascii="宋体" w:hAnsi="宋体" w:eastAsia="宋体" w:cs="宋体"/>
          <w:b/>
          <w:bCs/>
          <w:color w:val="auto"/>
          <w:szCs w:val="24"/>
          <w:highlight w:val="none"/>
        </w:rPr>
        <w:t xml:space="preserve">18、电子投标文件</w:t>
      </w:r>
      <w:bookmarkEnd w:id="80"/>
      <w:r/>
      <w:bookmarkEnd w:id="81"/>
      <w:r/>
      <w:bookmarkEnd w:id="82"/>
      <w:r/>
      <w:bookmarkEnd w:id="83"/>
      <w:r>
        <w:rPr>
          <w:rFonts w:hint="eastAsia" w:ascii="宋体" w:hAnsi="宋体" w:eastAsia="宋体" w:cs="宋体"/>
          <w:b/>
          <w:bCs/>
          <w:color w:val="auto"/>
          <w:szCs w:val="24"/>
          <w:highlight w:val="none"/>
        </w:rPr>
        <w:t xml:space="preserve">的递交</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18.1投标人应当按照《操作手册》规定，在投标截止时间前制作并上传电子投标文件。</w:t>
      </w:r>
      <w:bookmarkStart w:id="84" w:name="_Toc20823298"/>
      <w:r/>
      <w:bookmarkEnd w:id="84"/>
      <w:r/>
      <w:bookmarkStart w:id="85" w:name="_Toc16938542"/>
      <w:r/>
      <w:bookmarkEnd w:id="85"/>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19、投标截止日期</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19.1投标人上传电子投标文件的时间不得迟于招标公告中规定的投标截止时间。</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投标人应充分考虑到网络环境、网络宽带等风险因素，如因投标人自身原因造成的电子投标文件上传不成功的按照本招标文件第二章第27.1条规定做无效投标处理。</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19.2代理机构可以按照规定，通过修改招标文件酌情延长投标截止日期，在此情况下，投标人的所有权利和义务以及投标人受制的截止日期均应以延长后新的截止日期为准。</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86" w:name="_Toc513029227"/>
      <w:r/>
      <w:bookmarkStart w:id="87" w:name="_Toc20823299"/>
      <w:r/>
      <w:bookmarkStart w:id="88" w:name="_Toc16938543"/>
      <w:r>
        <w:rPr>
          <w:rFonts w:hint="eastAsia" w:ascii="宋体" w:hAnsi="宋体" w:eastAsia="宋体" w:cs="宋体"/>
          <w:b/>
          <w:bCs/>
          <w:color w:val="auto"/>
          <w:szCs w:val="24"/>
          <w:highlight w:val="none"/>
        </w:rPr>
        <w:t xml:space="preserve">20、投标文件</w:t>
      </w:r>
      <w:bookmarkEnd w:id="86"/>
      <w:r/>
      <w:bookmarkEnd w:id="87"/>
      <w:r/>
      <w:bookmarkEnd w:id="88"/>
      <w:r>
        <w:rPr>
          <w:rFonts w:hint="eastAsia" w:ascii="宋体" w:hAnsi="宋体" w:eastAsia="宋体" w:cs="宋体"/>
          <w:b/>
          <w:bCs/>
          <w:color w:val="auto"/>
          <w:szCs w:val="24"/>
          <w:highlight w:val="none"/>
        </w:rPr>
        <w:t xml:space="preserve">的拒收</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20.1 代理机构拒绝接收在其规定的投标截止时间后上传的任何投标文件。</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89" w:name="_Toc16938544"/>
      <w:r/>
      <w:bookmarkStart w:id="90" w:name="_Toc20823300"/>
      <w:r/>
      <w:bookmarkStart w:id="91" w:name="_Toc513029228"/>
      <w:r>
        <w:rPr>
          <w:rFonts w:hint="eastAsia" w:ascii="宋体" w:hAnsi="宋体" w:eastAsia="宋体" w:cs="宋体"/>
          <w:b/>
          <w:bCs/>
          <w:color w:val="auto"/>
          <w:szCs w:val="24"/>
          <w:highlight w:val="none"/>
        </w:rPr>
        <w:t xml:space="preserve">21、投标文件的撤回和修改</w:t>
      </w:r>
      <w:bookmarkEnd w:id="89"/>
      <w:r/>
      <w:bookmarkEnd w:id="90"/>
      <w:r/>
      <w:bookmarkEnd w:id="91"/>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21.1 投标文件的撤回</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21.1.1 电子投标文件的撤回</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投标人可在投标截止时间前，撤回其电子投标文件，具体操作方法见《操作手册》。</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21.1.2 投标人撤回电子投标文件，则认为其不再参与本项目投标活动。</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21.2 投标文件的修改</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21.2.1投标人可在投标截止时间前，对其电子投标文件进行修改，具体操作方法见《操作手册》。</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21.2.2 在投标截止时间之后，投标人不得对其电子投标文件作任何修改。</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21.3在投标截止时间至招标文件中规定的投标有效期满之间的这段时间内，投标人不得撤回其投标。</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92" w:name="_Toc120614218"/>
      <w:r/>
      <w:bookmarkStart w:id="93" w:name="_Toc513029229"/>
      <w:r/>
      <w:bookmarkStart w:id="94" w:name="_Toc16938545"/>
      <w:r/>
      <w:bookmarkStart w:id="95" w:name="_Toc20823301"/>
      <w:r>
        <w:rPr>
          <w:rFonts w:hint="eastAsia" w:ascii="宋体" w:hAnsi="宋体" w:eastAsia="宋体" w:cs="宋体"/>
          <w:b/>
          <w:bCs/>
          <w:color w:val="auto"/>
          <w:szCs w:val="24"/>
          <w:highlight w:val="none"/>
        </w:rPr>
        <w:t xml:space="preserve">五、开标与评标</w:t>
      </w:r>
      <w:bookmarkEnd w:id="92"/>
      <w:r/>
      <w:bookmarkEnd w:id="93"/>
      <w:r/>
      <w:bookmarkEnd w:id="94"/>
      <w:r/>
      <w:bookmarkEnd w:id="95"/>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96" w:name="_Toc513029230"/>
      <w:r/>
      <w:bookmarkStart w:id="97" w:name="_Toc16938546"/>
      <w:r/>
      <w:bookmarkStart w:id="98" w:name="_Toc20823302"/>
      <w:r>
        <w:rPr>
          <w:rFonts w:hint="eastAsia" w:ascii="宋体" w:hAnsi="宋体" w:eastAsia="宋体" w:cs="宋体"/>
          <w:b/>
          <w:bCs/>
          <w:color w:val="auto"/>
          <w:szCs w:val="24"/>
          <w:highlight w:val="none"/>
        </w:rPr>
        <w:t xml:space="preserve">22、开标</w:t>
      </w:r>
      <w:bookmarkEnd w:id="96"/>
      <w:r/>
      <w:bookmarkEnd w:id="97"/>
      <w:r/>
      <w:bookmarkEnd w:id="98"/>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22.1代理机构将在招标公告中规定的时间和地点组织公开开标。投标人应当按照《操作手册》规定，参加开标活动和在苏采云系统规定的时间内对投标文件进行解密。</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22.2开标仪式由代理机构组织。苏采云系统将自动对项目进行开标，并宣布各投标人名称和投标价格。</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22.3投标人在开标过程中涉及到的投标文件解密、开标结果确认等工作，应按照《操作手册》规定执行。</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22.4投标人如果对开标过程和开标记录有疑义，应当根据《操作手册》规定提出，如苏采云系统中《开标记录表》宣布后5分钟内未提出的，视同认可开标结果。</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22.5 投标人未参加开标的，视同认可开标结果。</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22.6 投标人在开标、评标全过程中应保持通讯畅通，及时登录苏采云系统查阅、答复相关信息，并安排专人与代理机构及评委会联系。</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99" w:name="_Toc20823303"/>
      <w:r/>
      <w:bookmarkStart w:id="100" w:name="_Toc16938547"/>
      <w:r/>
      <w:bookmarkStart w:id="101" w:name="_Toc513029231"/>
      <w:r>
        <w:rPr>
          <w:rFonts w:hint="eastAsia" w:ascii="宋体" w:hAnsi="宋体" w:eastAsia="宋体" w:cs="宋体"/>
          <w:b/>
          <w:bCs/>
          <w:color w:val="auto"/>
          <w:szCs w:val="24"/>
          <w:highlight w:val="none"/>
        </w:rPr>
        <w:t xml:space="preserve">23、评标委员会</w:t>
      </w:r>
      <w:bookmarkEnd w:id="99"/>
      <w:r/>
      <w:bookmarkEnd w:id="100"/>
      <w:r/>
      <w:bookmarkEnd w:id="101"/>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23.1开标后，代理机构将立即组织评标委员会（以下简称评委会）进行评标。</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23.2评委会由采购人代表和有关技术、经济等方面的专家组成，且人员构成符合政府采购有关规定。</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23.3评委会独立工作，负责评审所有投标文件并确定中标侯选人。</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24</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评标过程的保密与公正</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24.1凡是与审查、澄清、评价和比较投标的有关资料以及授标建议等，采购人、评委、代理机构均不得向投标人或与评标无关的其他人员透露。</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24.2在评标过程中，投标人不得以任何行为影响评标过程，否则其投标文件将被作为无效投标文件。</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24.3代理机构和评标委员会不向未中标的投标人解释未中标原因，也不公布评标过程中的相关细节。</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24.4采用综合评分法的项目，未中标的投标人可于中标结果公告期限届满之日起通过苏采云系统查看自己的评审得分及排序情况。 </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102" w:name="_Toc513029232"/>
      <w:r/>
      <w:bookmarkStart w:id="103" w:name="_Toc16938548"/>
      <w:r/>
      <w:bookmarkStart w:id="104" w:name="_Toc20823304"/>
      <w:r>
        <w:rPr>
          <w:rFonts w:hint="eastAsia" w:ascii="宋体" w:hAnsi="宋体" w:eastAsia="宋体" w:cs="宋体"/>
          <w:b/>
          <w:bCs/>
          <w:color w:val="auto"/>
          <w:szCs w:val="24"/>
          <w:highlight w:val="none"/>
        </w:rPr>
        <w:t xml:space="preserve">25</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投标文件的澄清</w:t>
      </w:r>
      <w:bookmarkEnd w:id="102"/>
      <w:r/>
      <w:bookmarkEnd w:id="103"/>
      <w:r/>
      <w:bookmarkEnd w:id="104"/>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bookmarkStart w:id="105" w:name="_Toc20823305"/>
      <w:r/>
      <w:bookmarkStart w:id="106" w:name="_Toc513029233"/>
      <w:r/>
      <w:bookmarkStart w:id="107" w:name="_Toc16938549"/>
      <w:r>
        <w:rPr>
          <w:rFonts w:hint="eastAsia" w:ascii="宋体" w:hAnsi="宋体" w:eastAsia="宋体" w:cs="宋体"/>
          <w:color w:val="auto"/>
          <w:szCs w:val="24"/>
          <w:highlight w:val="none"/>
        </w:rPr>
        <w:t xml:space="preserve">25.1评标期间，评委会对投标文件中含义不明确、同类问题表述不一致或者有明显文字和计算错误的内容，有权要求投标人作出必要的澄清、说明或者补正。</w:t>
      </w:r>
      <w:bookmarkEnd w:id="105"/>
      <w:r/>
      <w:bookmarkEnd w:id="106"/>
      <w:r/>
      <w:bookmarkEnd w:id="107"/>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投标人的澄清、说明或者补正不得超出投标文件的范围或者改变投标文件的实质性内容。</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评标委员会并非对每个投标人都做澄清要求。</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25.3接到评委会澄清、说明和补正要求的投标人如未按规定做出澄清、说明和补正，其风险由投标人自行承担。</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26、对投标文件的初审</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26.1投标文件初审分为资格审查和符合性审查。</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763"/>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采购人在进行资格性审查的同时，将在信用中国网站（www.creditchina.gov.cn）、中国政府采购网（www.ccgp.gov.cn）查询投标人的信用记录，以确定投标人是否具备投标资格,查询结果留存并归档。</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jc w:val="both"/>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26.1.3政府采购异常低价审查：</w:t>
      </w:r>
      <w:r/>
    </w:p>
    <w:p>
      <w:pPr>
        <w:pStyle w:val="763"/>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政府采购评审中出现下列情形之一的，评审委员会应当启动异常低价投标审查程序：</w:t>
      </w:r>
      <w:r/>
    </w:p>
    <w:p>
      <w:pPr>
        <w:pStyle w:val="763"/>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投标报价低于全部通过符合性审查供应商投标报价平均值65%的，即投标报价&lt;全部通过符合性审查供应商投标报价平均值×65%； </w:t>
      </w:r>
      <w:r/>
    </w:p>
    <w:p>
      <w:pPr>
        <w:pStyle w:val="763"/>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投标报价低于通过符合性审查的次低报价供应商投标报价65%的，即投标报价&lt;通过符合性审查的次低报价供应商投标报价×65%； </w:t>
      </w:r>
      <w:r/>
    </w:p>
    <w:p>
      <w:pPr>
        <w:pStyle w:val="763"/>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.投标报价低于采购项目最高限价65%的，即投标报价&lt;采购项目最高限价×65%； </w:t>
      </w:r>
      <w:r/>
    </w:p>
    <w:p>
      <w:pPr>
        <w:pStyle w:val="763"/>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4.评审委员会基于专业判断，认为供应商报价过低，有可能影响产品质量或者不能诚信履约的其他情形。 </w:t>
      </w:r>
      <w:r/>
    </w:p>
    <w:p>
      <w:pPr>
        <w:pStyle w:val="763"/>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宋体"/>
          <w:b/>
          <w:color w:val="auto"/>
          <w:sz w:val="24"/>
          <w:szCs w:val="24"/>
          <w:highlight w:val="none"/>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宋体"/>
          <w:b/>
          <w:color w:val="auto"/>
          <w:sz w:val="24"/>
          <w:szCs w:val="24"/>
          <w:highlight w:val="none"/>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未通过资格审查或符合性审查的投标人，代理机构将在苏采云系统中告知未通过资格审查或符合性审查的原因，评审结束后，代理机构将不再告知未通过资格审查或符合性审查的原因。</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b/>
          <w:bCs/>
          <w:color w:val="auto"/>
          <w:szCs w:val="24"/>
          <w:highlight w:val="none"/>
        </w:rPr>
        <w:t xml:space="preserve">所谓重大偏离或保留是指</w:t>
      </w:r>
      <w:r>
        <w:rPr>
          <w:rFonts w:hint="eastAsia" w:ascii="宋体" w:hAnsi="宋体" w:eastAsia="宋体" w:cs="宋体"/>
          <w:color w:val="auto"/>
          <w:szCs w:val="24"/>
          <w:highlight w:val="none"/>
        </w:rPr>
        <w:t xml:space="preserve">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26.3如果投标文件实质上没有响应招标文件的要求，评委会将予以拒绝，投标人不得通过修改或撤销不合要求的偏离或保留而使其投标成为实质性响应的投标。</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26.4评委会将对确定为实质性响应的投标进行进一步审核，看其是否有计算上或累加上的算术错误，修正错误的原则如下：</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（1）投标文件中开标一览表内容与投标文件中相应内容不一致的，以开标一览表为准。</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（2）大写金额和小写金额不一致的，以大写金额为准。</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（3）单价金额小数点或者百分比有明显错位的，以开标一览表的总价为准，并修改单价。</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（4）总价金额与按单价汇总金额不一致的，以单价金额计算结果为准。</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同时出现两种以上错误的，按照前款规定的顺序修正。</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bookmarkStart w:id="108" w:name="_Toc513029234"/>
      <w:r/>
      <w:bookmarkStart w:id="109" w:name="_Toc16938550"/>
      <w:r/>
      <w:bookmarkStart w:id="110" w:name="_Toc20823306"/>
      <w:r>
        <w:rPr>
          <w:rFonts w:hint="eastAsia" w:ascii="宋体" w:hAnsi="宋体" w:eastAsia="宋体" w:cs="宋体"/>
          <w:color w:val="auto"/>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08"/>
      <w:r/>
      <w:bookmarkEnd w:id="109"/>
      <w:r/>
      <w:bookmarkEnd w:id="110"/>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非单一产品采购项目，招标文件中将载明其中的核心产品。多家投标人提供的核心产品品牌相同的，按前两款规定处理。</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26.7投标人在开、评标全过程中应保持通讯畅通，及时登录</w:t>
      </w:r>
      <w:r>
        <w:rPr>
          <w:rFonts w:hint="eastAsia" w:ascii="宋体" w:hAnsi="宋体" w:eastAsia="宋体" w:cs="宋体"/>
          <w:b/>
          <w:bCs/>
          <w:color w:val="auto"/>
          <w:szCs w:val="24"/>
          <w:highlight w:val="none"/>
        </w:rPr>
        <w:t xml:space="preserve">苏采云系统</w:t>
      </w:r>
      <w:r>
        <w:rPr>
          <w:rFonts w:hint="eastAsia" w:ascii="宋体" w:hAnsi="宋体" w:eastAsia="宋体" w:cs="宋体"/>
          <w:color w:val="auto"/>
          <w:szCs w:val="24"/>
          <w:highlight w:val="none"/>
        </w:rPr>
        <w:t xml:space="preserve">查阅、答复相关信息，并安排专人与代理机构及评标委员会联系。</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27、无效投标条款和废标条款</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bookmarkStart w:id="111" w:name="_Toc120614219"/>
      <w:r>
        <w:rPr>
          <w:rFonts w:hint="eastAsia" w:ascii="宋体" w:hAnsi="宋体" w:eastAsia="宋体" w:cs="宋体"/>
          <w:color w:val="auto"/>
          <w:szCs w:val="24"/>
          <w:highlight w:val="none"/>
        </w:rPr>
        <w:t xml:space="preserve">27.1 无效投标条款：</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（1）投标人未按照招标文件要求递交（上传）电子投标文件的。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（2）投标人在“苏采云”系统规定的时间内未成功解密电子投标文件的。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（3）投标人不具备招标文件中规定的资格要求的。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（5）投标人提交两个（含两个）以上不同的投标报价的。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（6）投标人的报价超过了采购预算或者最高限价的。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（8）不符合招标文件规定的实质性要求和条件的。（</w:t>
      </w:r>
      <w:r>
        <w:rPr>
          <w:rFonts w:hint="eastAsia" w:ascii="宋体" w:hAnsi="宋体" w:eastAsia="宋体" w:cs="宋体"/>
          <w:color w:val="auto"/>
          <w:sz w:val="24"/>
          <w:szCs w:val="24"/>
          <w:highlight w:val="none"/>
          <w:shd w:val="clear" w:color="auto" w:fill="auto"/>
        </w:rPr>
        <w:t xml:space="preserve">本招标文件中标注★的款项为实质性响应要求和条件</w:t>
      </w:r>
      <w:r>
        <w:rPr>
          <w:rFonts w:hint="eastAsia" w:ascii="宋体" w:hAnsi="宋体" w:eastAsia="宋体" w:cs="宋体"/>
          <w:color w:val="auto"/>
          <w:szCs w:val="24"/>
          <w:highlight w:val="none"/>
        </w:rPr>
        <w:t xml:space="preserve">）</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（10）投标人未通过符合性审查的。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（11）投标文件含有采购人不能接受的附加条件的。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（12）投标文件未按照招标文件要求加盖公章（CA电子公章）的。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（13）其他法律、法规及本招标文件规定的属于无效投标的情形。</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27.2 有下列情形之一的，视为投标人串通投标，投标无效：</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（1）不同投标人的投标文件由同一单位或者个人编制。</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（2）不同投标人委托同一单位或者个人办理投标事宜。</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（3）不同投标人的投标文件载明的项目管理成员或者联系人员为同一人。</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（4）不同投标人的投标文件异常一致或者投标报价呈规律性差异。</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（5）不同投标人的投标文件相互混装。</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27.3 废标条款：</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（1）因“苏采云”系统故障原因造成开标不成功的。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（2）评委会认定招标文件存在歧义、重大缺陷导致评标工作无法进行，或者招标文件内容违反国家有关强制性规定的。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（3）符合专业条件的供应商或者对招标文件作实质响应的供应商不足三家的。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（4）出现影响采购公正的违法、违规行为的。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（5）因重大变故，采购任务取消的。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27.4 出现投标截止时间结束后参加投标的供应商或者在评标期间对招标文件做出实质响应的供应商不足三家情况的，按照政府采购有关规定执行。</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六、定标</w:t>
      </w:r>
      <w:bookmarkEnd w:id="111"/>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28、确定中标单位</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28.1 中标候选人的选取原则和数量详见招标文件第五章规定。 </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28.2 采购人应根据评委会推荐的中标候选人确定中标人。</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28.3 代理机构将在江苏政府采购网发布中标公告，公告期限为1个工作日。</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28.4 若有充分证据证明，中标人存在下列情形之一的，一经查实，将被取消中标资格：</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（1）提供虚假材料谋取中标、成交的。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（2）采取不正当手段诋毁、排挤其他供应商的。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（3）与采购人、其他供应商或者代理机构恶意串通的。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（4）向采购人、代理机构行贿或者提供其他不正当利益的。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（5）在招标采购过程中与采购人进行协商谈判的。</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（6）属于本招标文件规定的无效情形，但在评标过程中又未被评委会发现的。</w:t>
      </w:r>
      <w:bookmarkEnd w:id="71"/>
      <w:r/>
      <w:bookmarkEnd w:id="72"/>
      <w:r/>
      <w:bookmarkEnd w:id="73"/>
      <w:r/>
      <w:bookmarkEnd w:id="74"/>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29、中标通知书</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29.3 中标人应在中标后七个工作日内，向采购人和代理机构各提供</w:t>
      </w:r>
      <w:r>
        <w:rPr>
          <w:rFonts w:hint="eastAsia" w:ascii="宋体" w:hAnsi="宋体" w:eastAsia="宋体" w:cs="宋体"/>
          <w:color w:val="auto"/>
          <w:szCs w:val="24"/>
          <w:highlight w:val="none"/>
          <w:lang w:eastAsia="zh-CN"/>
        </w:rPr>
        <w:t xml:space="preserve">三</w:t>
      </w:r>
      <w:r>
        <w:rPr>
          <w:rFonts w:hint="eastAsia" w:ascii="宋体" w:hAnsi="宋体" w:eastAsia="宋体" w:cs="宋体"/>
          <w:color w:val="auto"/>
          <w:szCs w:val="24"/>
          <w:highlight w:val="none"/>
        </w:rPr>
        <w:t xml:space="preserve">份与电子投标文件一致的纸质打印胶装投标文件，封面、骑缝需加盖公章。</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七、授予合同</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112" w:name="_Toc513029237"/>
      <w:r/>
      <w:bookmarkStart w:id="113" w:name="_Toc20823309"/>
      <w:r/>
      <w:bookmarkStart w:id="114" w:name="_Toc16938553"/>
      <w:r>
        <w:rPr>
          <w:rFonts w:hint="eastAsia" w:ascii="宋体" w:hAnsi="宋体" w:eastAsia="宋体" w:cs="宋体"/>
          <w:b/>
          <w:bCs/>
          <w:color w:val="auto"/>
          <w:szCs w:val="24"/>
          <w:highlight w:val="none"/>
        </w:rPr>
        <w:t xml:space="preserve">30、履约保证金</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30.2 中标人违约的，采购人将按照合同约定扣除其全部或部分履约保证金。如中标人违约给采购人造成的损失超过履约保证金的，应当依法赔偿超过部分的损失。</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30.3 履约保证金自合同生效之日起至合同约定的中标人主要义务履行完毕止，采购人应当按合同约定及时退还履约保证金。</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30.4 逾期退还履约保证金的采购人承担违约责任，按照中国人民银行同期贷款基准利率向中标人支付超期资金占用费。</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30.5 本项目履约保证金要求详见招标文件第四章 采购需求。</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31</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签订合同</w:t>
      </w:r>
      <w:bookmarkEnd w:id="112"/>
      <w:r/>
      <w:bookmarkEnd w:id="113"/>
      <w:r/>
      <w:bookmarkEnd w:id="114"/>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31.1中标人应当在中标通知书发出之日起三十日内，按照招标文件确定的事项与采购人签订政府采购合同。</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31.2 招标文件、中标人的投标文件及招标过程中有关澄清、承诺文件均应作为合同附件。</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32、合同标的的追加</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63"/>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33、政府采购履约资金扶持政策</w:t>
      </w:r>
      <w:r/>
    </w:p>
    <w:p>
      <w:pPr>
        <w:pStyle w:val="763"/>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33.1中标供应商可凭政府采购合同办理融资贷款，详情请见江苏政府采购网“政采贷”专栏。</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八、询问与质疑</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34、询问</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35、质疑提出</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未按照采购公告要求获取采购文件的供应商，视为未参与该项目采购活动，不具备对该采购文件提出质疑的法定权利。</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（1）供应商的姓名或者名称、地址、邮编、联系人及联系电话；</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（7）必要的证明材料；</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36、质疑函的受理和答复</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36.3 对不符合质疑要求的，采购人、代理机构有权要求其补充必要的证明材料，质疑供应商未在法定时间内补充必要的证明材料的，不利后果由质疑供应商自行承担。</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36.4 以下情形的质疑依法不予受理：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（2）超出政府采购法定期限的质疑。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（3）以传真、电子邮件等方式递交的非原件形式的质疑。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（4）未参与采购活动或在采购活动中自身权益未受到损害的供应商提出的质疑。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36.5 采购人、代理机构依法受理的质疑，将按照政府采购有关规定，在法定期限内作出答复。</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36.6 因质疑供应商所留联系方式无效，或者无故不接收，导致质疑答复结果无法送达的，视为质疑供应商主动放弃知晓质疑答复结果的权利。</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rPr>
        <w:t xml:space="preserve">36.7 未尽事宜，依照有关法律、法规执行。</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九、政府采购政策功能</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rPr>
        <w:t xml:space="preserve">本项目执行《关于印发</w:t>
      </w:r>
      <w:r>
        <w:rPr>
          <w:rFonts w:ascii="宋体" w:hAnsi="宋体" w:eastAsia="宋体" w:cs="宋体"/>
          <w:color w:val="auto"/>
          <w:sz w:val="24"/>
          <w:szCs w:val="24"/>
          <w:highlight w:val="none"/>
        </w:rPr>
        <w:t xml:space="preserve">&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w:t>
      </w:r>
      <w:r>
        <w:rPr>
          <w:rFonts w:hint="eastAsia" w:ascii="宋体" w:hAnsi="宋体" w:eastAsia="宋体" w:cs="宋体"/>
          <w:color w:val="auto"/>
          <w:sz w:val="24"/>
          <w:szCs w:val="24"/>
          <w:highlight w:val="none"/>
        </w:rPr>
        <w:t xml:space="preserve">向中型企业、小型企业、微型企业、残疾人福利性单位、监狱企业采购。</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.2 参加本项目政府采购活动的供应商应当提供的材料： </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1）投标人提供的货物全部由中型企业、小型企业、微型企业制造的，提供《中小企业声明函》（第六章 </w:t>
      </w:r>
      <w:r>
        <w:rPr>
          <w:rFonts w:hint="eastAsia" w:ascii="宋体" w:hAnsi="宋体" w:eastAsia="宋体" w:cs="宋体"/>
          <w:color w:val="auto"/>
          <w:sz w:val="24"/>
          <w:szCs w:val="24"/>
          <w:highlight w:val="none"/>
        </w:rPr>
        <w:t xml:space="preserve">投标文件格式）。</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w:t>
      </w:r>
      <w:r>
        <w:rPr>
          <w:rFonts w:hint="eastAsia" w:ascii="宋体" w:hAnsi="宋体" w:eastAsia="宋体" w:cs="宋体"/>
          <w:color w:val="auto"/>
          <w:sz w:val="24"/>
          <w:szCs w:val="24"/>
          <w:highlight w:val="none"/>
        </w:rPr>
        <w:t xml:space="preserve">投标文件格式）的残疾人福利性单位视同小型、微型企业。</w:t>
      </w:r>
      <w:r/>
    </w:p>
    <w:p>
      <w:pPr>
        <w:ind w:firstLine="60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rPr>
        <w:t xml:space="preserve">享受扶持政策获得政府采购合同的，小微型企业不得将合同分包给大中型企业，中型企业不得将合同分包给大型企业。</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rPr>
        <w:t xml:space="preserve">残疾人福利单位、监狱企业属于小型、微型企业的，不重复享受政策。</w:t>
      </w:r>
      <w:r/>
    </w:p>
    <w:p>
      <w:pPr>
        <w:ind w:firstLine="600"/>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rPr>
        <w:t xml:space="preserve">享受扶持政策获得政府采购合同的，小微型企业不得将合同分包给大中型企业，中型企业不得将合同分包给大型企业。</w:t>
      </w:r>
      <w:r/>
    </w:p>
    <w:p>
      <w:pPr>
        <w:ind w:firstLine="482"/>
        <w:spacing w:line="500" w:lineRule="exact"/>
        <w:rPr>
          <w:rFonts w:hint="eastAsia"/>
          <w:b/>
          <w:bCs/>
          <w:color w:val="auto"/>
          <w:sz w:val="24"/>
          <w:szCs w:val="24"/>
          <w:highlight w:val="none"/>
        </w:rPr>
      </w:pPr>
      <w:r>
        <w:rPr>
          <w:rFonts w:hint="eastAsia"/>
          <w:b/>
          <w:bCs/>
          <w:color w:val="auto"/>
          <w:sz w:val="24"/>
          <w:szCs w:val="24"/>
          <w:highlight w:val="none"/>
        </w:rPr>
        <w:t xml:space="preserve">38、采购本国产品的支持政策</w:t>
      </w:r>
      <w:r/>
    </w:p>
    <w:p>
      <w:pPr>
        <w:ind w:firstLine="482"/>
        <w:spacing w:line="500" w:lineRule="exact"/>
        <w:rPr>
          <w:rFonts w:hint="eastAsia"/>
          <w:b/>
          <w:bCs/>
          <w:color w:val="auto"/>
          <w:sz w:val="24"/>
          <w:szCs w:val="24"/>
          <w:highlight w:val="none"/>
        </w:rPr>
      </w:pPr>
      <w:r>
        <w:rPr>
          <w:rFonts w:hint="eastAsia"/>
          <w:b/>
          <w:bCs/>
          <w:color w:val="auto"/>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38.3 供应商需按照招标文件的要求提供《关于符合本国产品标准的声明函》（以下简称《声明函》），如不提供将不享受本国产品价格评审优惠。</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64"/>
        <w:ind w:firstLine="482"/>
        <w:spacing w:before="0"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38.5政府采购中的本国产品标准及其他未尽事宜详见《国务院办公厅关于在政府采购中实施本国产品标准及相关政策的通知》（国办发〔2025〕34号）。</w:t>
      </w:r>
      <w:r>
        <w:rPr>
          <w:rFonts w:hint="eastAsia" w:ascii="宋体" w:hAnsi="宋体" w:cs="宋体"/>
          <w:color w:val="auto"/>
          <w:sz w:val="24"/>
          <w:szCs w:val="24"/>
          <w:highlight w:val="none"/>
          <w:lang w:val="en-US" w:eastAsia="zh-CN"/>
        </w:rPr>
        <w:t xml:space="preserve">  </w:t>
      </w:r>
      <w:r/>
    </w:p>
    <w:p>
      <w:pPr>
        <w:pStyle w:val="964"/>
        <w:ind w:firstLine="482"/>
        <w:spacing w:before="0" w:after="0" w:line="360" w:lineRule="auto"/>
        <w:rPr>
          <w:color w:val="auto"/>
          <w:sz w:val="28"/>
          <w:szCs w:val="28"/>
          <w:highlight w:val="none"/>
        </w:rPr>
      </w:pPr>
      <w:r>
        <w:rPr>
          <w:rFonts w:hint="eastAsia"/>
          <w:color w:val="auto"/>
          <w:sz w:val="28"/>
          <w:szCs w:val="28"/>
          <w:highlight w:val="none"/>
        </w:rPr>
        <w:t xml:space="preserve">39、支持绿色发展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auto"/>
          <w:sz w:val="24"/>
          <w:szCs w:val="24"/>
          <w:highlight w:val="none"/>
        </w:rPr>
      </w:pPr>
      <w:r>
        <w:rPr>
          <w:rFonts w:hint="eastAsia"/>
          <w:color w:val="auto"/>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color w:val="auto"/>
          <w:sz w:val="24"/>
          <w:szCs w:val="24"/>
          <w:highlight w:val="none"/>
        </w:rPr>
      </w:pPr>
      <w:r>
        <w:rPr>
          <w:rFonts w:hint="eastAsia"/>
          <w:color w:val="auto"/>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964"/>
        <w:ind w:firstLine="562"/>
        <w:jc w:val="left"/>
        <w:spacing w:before="0" w:after="0" w:line="360" w:lineRule="auto"/>
        <w:rPr>
          <w:color w:val="auto"/>
          <w:sz w:val="28"/>
          <w:szCs w:val="28"/>
          <w:highlight w:val="none"/>
        </w:rPr>
      </w:pPr>
      <w:r>
        <w:rPr>
          <w:rFonts w:hint="eastAsia"/>
          <w:color w:val="auto"/>
          <w:sz w:val="28"/>
          <w:szCs w:val="28"/>
          <w:highlight w:val="none"/>
        </w:rPr>
        <w:t xml:space="preserve">40、政府采购需求标准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本项目执行《绿色数据中心政府采购需求</w:t>
      </w:r>
      <w:r>
        <w:rPr>
          <w:rFonts w:hint="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115" w:name="_Toc31682"/>
      <w:r>
        <w:rPr>
          <w:rFonts w:hint="eastAsia" w:ascii="黑体" w:hAnsi="黑体" w:eastAsia="黑体" w:cs="黑体"/>
          <w:color w:val="auto"/>
          <w:sz w:val="44"/>
          <w:szCs w:val="44"/>
          <w:highlight w:val="none"/>
        </w:rPr>
        <w:t xml:space="preserve">第三章  合同</w:t>
      </w:r>
      <w:bookmarkEnd w:id="75"/>
      <w:r/>
      <w:bookmarkEnd w:id="76"/>
      <w:r/>
      <w:bookmarkEnd w:id="77"/>
      <w:r/>
      <w:bookmarkEnd w:id="78"/>
      <w:r/>
      <w:bookmarkEnd w:id="79"/>
      <w:r>
        <w:rPr>
          <w:rFonts w:hint="eastAsia" w:ascii="黑体" w:hAnsi="黑体" w:eastAsia="黑体" w:cs="黑体"/>
          <w:color w:val="auto"/>
          <w:sz w:val="44"/>
          <w:szCs w:val="44"/>
          <w:highlight w:val="none"/>
        </w:rPr>
        <w:t xml:space="preserve">文本</w:t>
      </w:r>
      <w:bookmarkEnd w:id="115"/>
      <w:r/>
      <w:r/>
    </w:p>
    <w:p>
      <w:pPr>
        <w:pStyle w:val="744"/>
        <w:jc w:val="center"/>
        <w:spacing w:after="0"/>
        <w:rPr>
          <w:rFonts w:ascii="宋体" w:hAnsi="宋体" w:cs="宋体"/>
          <w:b/>
          <w:bCs/>
          <w:color w:val="auto"/>
          <w:spacing w:val="-20"/>
          <w:sz w:val="48"/>
          <w:szCs w:val="48"/>
          <w:highlight w:val="none"/>
        </w:rPr>
      </w:pPr>
      <w:r/>
      <w:bookmarkStart w:id="116" w:name="_Hlt16619350"/>
      <w:r/>
      <w:bookmarkStart w:id="117" w:name="_Toc120614244"/>
      <w:r/>
      <w:bookmarkStart w:id="118" w:name="_Toc20823346"/>
      <w:r/>
      <w:bookmarkStart w:id="119" w:name="_Toc16938590"/>
      <w:r/>
      <w:bookmarkStart w:id="120" w:name="_Toc462564139"/>
      <w:r/>
      <w:bookmarkStart w:id="121" w:name="_Toc479757211"/>
      <w:r/>
      <w:r/>
    </w:p>
    <w:p>
      <w:pPr>
        <w:pStyle w:val="744"/>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44"/>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44"/>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44"/>
        <w:jc w:val="center"/>
        <w:keepLines w:val="0"/>
        <w:keepNext w:val="0"/>
        <w:pageBreakBefore w:val="0"/>
        <w:spacing w:after="0"/>
        <w:widowControl w:val="off"/>
        <w:rPr>
          <w:rFonts w:ascii="宋体" w:hAnsi="宋体" w:cs="宋体"/>
          <w:b/>
          <w:bCs/>
          <w:color w:val="auto"/>
          <w:spacing w:val="0"/>
          <w:sz w:val="48"/>
          <w:szCs w:val="48"/>
          <w:highlight w:val="none"/>
        </w:rPr>
      </w:pPr>
      <w:r>
        <w:rPr>
          <w:rFonts w:hint="eastAsia" w:ascii="宋体" w:hAnsi="宋体" w:cs="宋体"/>
          <w:b/>
          <w:bCs/>
          <w:color w:val="auto"/>
          <w:spacing w:val="0"/>
          <w:sz w:val="48"/>
          <w:szCs w:val="48"/>
          <w:highlight w:val="none"/>
        </w:rPr>
        <w:t xml:space="preserve">连云港市政府采购货物买卖合同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pStyle w:val="808"/>
        <w:rPr>
          <w:color w:val="auto"/>
          <w:highlight w:val="none"/>
        </w:rPr>
      </w:pPr>
      <w:r>
        <w:rPr>
          <w:color w:val="auto"/>
          <w:highlight w:val="none"/>
        </w:rPr>
      </w:r>
      <w:r/>
    </w:p>
    <w:p>
      <w:pPr>
        <w:ind w:left="420"/>
        <w:keepLines w:val="0"/>
        <w:keepNext w:val="0"/>
        <w:pageBreakBefore w:val="0"/>
        <w:spacing w:line="240" w:lineRule="auto"/>
        <w:widowControl w:val="off"/>
        <w:rPr>
          <w:color w:val="auto"/>
          <w:sz w:val="32"/>
          <w:szCs w:val="32"/>
          <w:highlight w:val="none"/>
        </w:rPr>
      </w:pPr>
      <w:r>
        <w:rPr>
          <w:rFonts w:hint="eastAsia" w:ascii="宋体" w:hAnsi="宋体" w:cs="宋体"/>
          <w:color w:val="auto"/>
          <w:sz w:val="32"/>
          <w:szCs w:val="32"/>
          <w:highlight w:val="none"/>
        </w:rPr>
        <w:t xml:space="preserve">项目名称：</w:t>
      </w:r>
      <w:r/>
    </w:p>
    <w:p>
      <w:pPr>
        <w:ind w:left="420"/>
        <w:keepLines w:val="0"/>
        <w:keepNext w:val="0"/>
        <w:pageBreakBefore w:val="0"/>
        <w:spacing w:line="240" w:lineRule="auto"/>
        <w:widowControl w:val="off"/>
        <w:rPr>
          <w:color w:val="auto"/>
          <w:sz w:val="32"/>
          <w:szCs w:val="32"/>
          <w:highlight w:val="none"/>
          <w:u w:val="single"/>
        </w:rPr>
      </w:pPr>
      <w:r>
        <w:rPr>
          <w:rFonts w:hint="eastAsia"/>
          <w:color w:val="auto"/>
          <w:sz w:val="32"/>
          <w:szCs w:val="32"/>
          <w:highlight w:val="none"/>
        </w:rPr>
        <w:t xml:space="preserve">合同编号：</w:t>
      </w:r>
      <w:r/>
    </w:p>
    <w:p>
      <w:pPr>
        <w:ind w:left="420"/>
        <w:keepLines w:val="0"/>
        <w:keepNext w:val="0"/>
        <w:pageBreakBefore w:val="0"/>
        <w:spacing w:line="240" w:lineRule="auto"/>
        <w:widowControl w:val="off"/>
        <w:rPr>
          <w:color w:val="auto"/>
          <w:sz w:val="32"/>
          <w:szCs w:val="32"/>
          <w:highlight w:val="none"/>
        </w:rPr>
      </w:pPr>
      <w:r>
        <w:rPr>
          <w:rFonts w:hint="eastAsia"/>
          <w:color w:val="auto"/>
          <w:sz w:val="32"/>
          <w:szCs w:val="32"/>
          <w:highlight w:val="none"/>
        </w:rPr>
        <w:t xml:space="preserve">甲    方：</w:t>
      </w:r>
      <w:r/>
    </w:p>
    <w:p>
      <w:pPr>
        <w:ind w:left="420"/>
        <w:keepLines w:val="0"/>
        <w:keepNext w:val="0"/>
        <w:pageBreakBefore w:val="0"/>
        <w:spacing w:line="240" w:lineRule="auto"/>
        <w:widowControl w:val="off"/>
        <w:rPr>
          <w:color w:val="auto"/>
          <w:sz w:val="32"/>
          <w:szCs w:val="32"/>
          <w:highlight w:val="none"/>
          <w:u w:val="single"/>
        </w:rPr>
      </w:pPr>
      <w:r>
        <w:rPr>
          <w:rFonts w:hint="eastAsia"/>
          <w:color w:val="auto"/>
          <w:sz w:val="32"/>
          <w:szCs w:val="32"/>
          <w:highlight w:val="none"/>
        </w:rPr>
        <w:t xml:space="preserve">乙    方：</w:t>
      </w:r>
      <w:r/>
    </w:p>
    <w:p>
      <w:pPr>
        <w:ind w:left="420"/>
        <w:keepLines w:val="0"/>
        <w:keepNext w:val="0"/>
        <w:pageBreakBefore w:val="0"/>
        <w:spacing w:line="240" w:lineRule="auto"/>
        <w:widowControl w:val="off"/>
        <w:rPr>
          <w:color w:val="auto"/>
          <w:sz w:val="32"/>
          <w:szCs w:val="32"/>
          <w:highlight w:val="none"/>
        </w:rPr>
      </w:pPr>
      <w:r>
        <w:rPr>
          <w:rFonts w:hint="eastAsia"/>
          <w:color w:val="auto"/>
          <w:sz w:val="32"/>
          <w:szCs w:val="32"/>
          <w:highlight w:val="none"/>
        </w:rPr>
        <w:t xml:space="preserve">签订时间：</w:t>
      </w:r>
      <w:r/>
    </w:p>
    <w:p>
      <w:pPr>
        <w:jc w:val="left"/>
        <w:widowControl/>
        <w:rPr>
          <w:rFonts w:eastAsia="黑体"/>
          <w:color w:val="auto"/>
          <w:sz w:val="44"/>
          <w:szCs w:val="44"/>
          <w:highlight w:val="none"/>
        </w:rPr>
      </w:pPr>
      <w:r>
        <w:rPr>
          <w:rFonts w:eastAsia="黑体"/>
          <w:color w:val="auto"/>
          <w:sz w:val="44"/>
          <w:szCs w:val="44"/>
          <w:highlight w:val="none"/>
        </w:rPr>
        <w:br w:type="page" w:clear="all"/>
      </w:r>
      <w:r/>
    </w:p>
    <w:p>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 xml:space="preserve">使用说明</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Arial"/>
          <w:color w:val="auto"/>
          <w:sz w:val="28"/>
          <w:szCs w:val="28"/>
          <w:highlight w:val="none"/>
        </w:rPr>
      </w:pPr>
      <w:r/>
      <w:bookmarkStart w:id="122" w:name="_Toc22209"/>
      <w:r>
        <w:rPr>
          <w:rFonts w:ascii="黑体" w:hAnsi="黑体" w:eastAsia="黑体"/>
          <w:b/>
          <w:bCs/>
          <w:color w:val="auto"/>
          <w:sz w:val="28"/>
          <w:szCs w:val="28"/>
          <w:highlight w:val="none"/>
        </w:rPr>
        <w:br w:type="page" w:clear="all"/>
      </w:r>
      <w:r/>
    </w:p>
    <w:p>
      <w:pPr>
        <w:jc w:val="cente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第一节 政府采购合同协议书</w:t>
      </w:r>
      <w:bookmarkEnd w:id="122"/>
      <w:r/>
      <w:r/>
    </w:p>
    <w:p>
      <w:pPr>
        <w:rPr>
          <w:rFonts w:ascii="宋体" w:hAnsi="宋体" w:cs="宋体"/>
          <w:color w:val="auto"/>
          <w:szCs w:val="21"/>
          <w:highlight w:val="none"/>
        </w:rPr>
      </w:pPr>
      <w:r>
        <w:rPr>
          <w:rFonts w:hint="eastAsia" w:ascii="宋体" w:hAnsi="宋体" w:cs="宋体"/>
          <w:color w:val="auto"/>
          <w:szCs w:val="21"/>
          <w:highlight w:val="none"/>
        </w:rPr>
        <w:t xml:space="preserve">甲方（全称）：（采购人、受采购人委托签订合同的单位或采购文件约定的合同甲方）</w:t>
      </w:r>
      <w:r/>
    </w:p>
    <w:p>
      <w:pPr>
        <w:rPr>
          <w:rFonts w:ascii="宋体" w:hAnsi="宋体" w:cs="宋体"/>
          <w:color w:val="auto"/>
          <w:szCs w:val="21"/>
          <w:highlight w:val="none"/>
        </w:rPr>
      </w:pPr>
      <w:r>
        <w:rPr>
          <w:rFonts w:hint="eastAsia" w:ascii="宋体" w:hAnsi="宋体" w:cs="宋体"/>
          <w:color w:val="auto"/>
          <w:szCs w:val="21"/>
          <w:highlight w:val="none"/>
        </w:rPr>
        <w:t xml:space="preserve">乙方1（全称）：（供应商）</w:t>
      </w:r>
      <w:r/>
    </w:p>
    <w:p>
      <w:pPr>
        <w:rPr>
          <w:rFonts w:ascii="宋体" w:hAnsi="宋体" w:cs="宋体"/>
          <w:color w:val="auto"/>
          <w:szCs w:val="21"/>
          <w:highlight w:val="none"/>
        </w:rPr>
      </w:pPr>
      <w:r>
        <w:rPr>
          <w:rFonts w:hint="eastAsia" w:ascii="宋体" w:hAnsi="宋体" w:cs="宋体"/>
          <w:color w:val="auto"/>
          <w:szCs w:val="21"/>
          <w:highlight w:val="none"/>
        </w:rPr>
        <w:t xml:space="preserve">乙方2（全称）：（联合体成员供应商或其他合同主体）（如有）</w:t>
      </w:r>
      <w:r/>
    </w:p>
    <w:p>
      <w:pPr>
        <w:rPr>
          <w:rFonts w:ascii="宋体" w:hAnsi="宋体" w:cs="宋体"/>
          <w:color w:val="auto"/>
          <w:szCs w:val="21"/>
          <w:highlight w:val="none"/>
        </w:rPr>
      </w:pPr>
      <w:r>
        <w:rPr>
          <w:rFonts w:hint="eastAsia" w:ascii="宋体" w:hAnsi="宋体" w:cs="宋体"/>
          <w:color w:val="auto"/>
          <w:szCs w:val="21"/>
          <w:highlight w:val="none"/>
        </w:rPr>
        <w:t xml:space="preserve">乙方3（全称）：（联合体成员供应商或其他合同主体）（如有）</w:t>
      </w:r>
      <w:r/>
    </w:p>
    <w:p>
      <w:pPr>
        <w:rPr>
          <w:rFonts w:ascii="宋体" w:hAnsi="宋体" w:cs="宋体"/>
          <w:color w:val="auto"/>
          <w:szCs w:val="21"/>
          <w:highlight w:val="none"/>
        </w:rPr>
      </w:pPr>
      <w:r>
        <w:rPr>
          <w:rFonts w:ascii="宋体" w:hAnsi="宋体" w:cs="宋体"/>
          <w:color w:val="auto"/>
          <w:szCs w:val="21"/>
          <w:highlight w:val="none"/>
        </w:rPr>
      </w:r>
      <w:r/>
    </w:p>
    <w:p>
      <w:pPr>
        <w:pStyle w:val="741"/>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pStyle w:val="741"/>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1.项目信息</w:t>
      </w:r>
      <w:r/>
    </w:p>
    <w:p>
      <w:pPr>
        <w:pStyle w:val="741"/>
        <w:ind w:left="0" w:firstLine="420"/>
        <w:spacing w:after="0"/>
        <w:rPr>
          <w:rFonts w:ascii="宋体" w:hAnsi="宋体" w:cs="宋体"/>
          <w:color w:val="auto"/>
          <w:szCs w:val="21"/>
          <w:highlight w:val="none"/>
          <w:u w:val="single"/>
        </w:rPr>
      </w:pPr>
      <w:r>
        <w:rPr>
          <w:rFonts w:hint="eastAsia" w:ascii="宋体" w:hAnsi="宋体" w:cs="宋体"/>
          <w:color w:val="auto"/>
          <w:szCs w:val="21"/>
          <w:highlight w:val="none"/>
        </w:rPr>
        <w:t xml:space="preserve">（1）采购项目名称：</w:t>
      </w:r>
      <w:r/>
    </w:p>
    <w:p>
      <w:pPr>
        <w:pStyle w:val="741"/>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采购项目编号：</w:t>
      </w:r>
      <w:r/>
    </w:p>
    <w:p>
      <w:pPr>
        <w:pStyle w:val="741"/>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（2）采购计划编号：</w:t>
      </w:r>
      <w:r/>
    </w:p>
    <w:p>
      <w:pPr>
        <w:pStyle w:val="741"/>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（3）项目内容：</w:t>
      </w:r>
      <w:r/>
    </w:p>
    <w:p>
      <w:pPr>
        <w:pStyle w:val="741"/>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采购标的及数量（台/套/个/架/组等）：</w:t>
      </w:r>
      <w:r/>
    </w:p>
    <w:p>
      <w:pPr>
        <w:pStyle w:val="741"/>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品牌：    规格型号：    </w:t>
      </w:r>
      <w:r/>
    </w:p>
    <w:p>
      <w:pPr>
        <w:pStyle w:val="741"/>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采购标的的技术要求、商务要求具体见附件。</w:t>
      </w:r>
      <w:r/>
    </w:p>
    <w:p>
      <w:pPr>
        <w:pStyle w:val="741"/>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①涉及信息类产品，请填写该产品关键部件的品牌、型号：</w:t>
      </w:r>
      <w:r/>
    </w:p>
    <w:p>
      <w:pPr>
        <w:pStyle w:val="741"/>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标的名称：</w:t>
      </w:r>
      <w:r/>
    </w:p>
    <w:p>
      <w:pPr>
        <w:pStyle w:val="741"/>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关键部件：    品牌：    型号：</w:t>
      </w:r>
      <w:r/>
    </w:p>
    <w:p>
      <w:pPr>
        <w:pStyle w:val="741"/>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关键部件：    品牌：    型号：</w:t>
      </w:r>
      <w:r/>
    </w:p>
    <w:p>
      <w:pPr>
        <w:pStyle w:val="741"/>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关键部件：    品牌：    型号：</w:t>
      </w:r>
      <w:r/>
    </w:p>
    <w:p>
      <w:pPr>
        <w:pStyle w:val="741"/>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741"/>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②涉及车辆采购，请填写是否属于新能源汽车：</w:t>
      </w:r>
      <w:r/>
    </w:p>
    <w:p>
      <w:pPr>
        <w:pStyle w:val="741"/>
        <w:numPr>
          <w:ilvl w:val="255"/>
          <w:numId w:val="0"/>
        </w:numPr>
        <w:ind w:firstLine="945"/>
        <w:spacing w:after="0"/>
        <w:tabs>
          <w:tab w:val="left" w:pos="999" w:leader="none"/>
        </w:tabs>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    数量：    金额：</w:t>
      </w:r>
      <w:r/>
    </w:p>
    <w:p>
      <w:pPr>
        <w:pStyle w:val="741"/>
        <w:numPr>
          <w:ilvl w:val="255"/>
          <w:numId w:val="0"/>
        </w:numPr>
        <w:ind w:firstLine="945"/>
        <w:spacing w:after="0"/>
        <w:tabs>
          <w:tab w:val="left" w:pos="999" w:leader="none"/>
        </w:tabs>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741"/>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（4）政府采购组织形式：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政府集中采购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部门集中采购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分散采购</w:t>
      </w:r>
      <w:r/>
    </w:p>
    <w:p>
      <w:pPr>
        <w:pStyle w:val="741"/>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（5）政府采购方式：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公开招标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邀请招标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竞争性谈判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竞争性磋商</w:t>
      </w:r>
      <w:r/>
    </w:p>
    <w:p>
      <w:pPr>
        <w:pStyle w:val="973"/>
        <w:numPr>
          <w:ilvl w:val="255"/>
          <w:numId w:val="0"/>
        </w:numPr>
        <w:ind w:firstLine="2436"/>
        <w:jc w:val="both"/>
        <w:spacing w:line="240" w:lineRule="auto"/>
        <w:rPr>
          <w:rFonts w:ascii="宋体" w:hAnsi="宋体" w:eastAsia="宋体" w:cs="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p>
    <w:p>
      <w:pPr>
        <w:pStyle w:val="741"/>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（注：在框架协议采购的第二阶段，可选择使用该合同文本）</w:t>
      </w:r>
      <w:r/>
    </w:p>
    <w:p>
      <w:pPr>
        <w:pStyle w:val="741"/>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（6）中标（成交）采购标的制造商是否为中小企业：</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numPr>
          <w:ilvl w:val="255"/>
          <w:numId w:val="0"/>
        </w:numPr>
        <w:ind w:firstLine="945"/>
        <w:rPr>
          <w:rFonts w:ascii="宋体" w:hAnsi="宋体" w:cs="宋体"/>
          <w:iCs/>
          <w:color w:val="auto"/>
          <w:szCs w:val="21"/>
          <w:highlight w:val="none"/>
        </w:rPr>
      </w:pPr>
      <w:r>
        <w:rPr>
          <w:rFonts w:hint="eastAsia" w:ascii="宋体" w:hAnsi="宋体" w:cs="宋体"/>
          <w:color w:val="auto"/>
          <w:szCs w:val="21"/>
          <w:highlight w:val="none"/>
        </w:rPr>
        <w:t xml:space="preserve">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numPr>
          <w:ilvl w:val="255"/>
          <w:numId w:val="0"/>
        </w:numPr>
        <w:ind w:firstLine="945"/>
        <w:rPr>
          <w:rFonts w:ascii="宋体" w:hAnsi="宋体" w:cs="宋体"/>
          <w:iCs/>
          <w:color w:val="auto"/>
          <w:szCs w:val="21"/>
          <w:highlight w:val="none"/>
        </w:rPr>
      </w:pPr>
      <w:r>
        <w:rPr>
          <w:rFonts w:hint="eastAsia" w:ascii="宋体" w:hAnsi="宋体" w:cs="宋体"/>
          <w:color w:val="auto"/>
          <w:szCs w:val="21"/>
          <w:highlight w:val="none"/>
        </w:rPr>
        <w:t xml:space="preserve">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numPr>
          <w:ilvl w:val="255"/>
          <w:numId w:val="0"/>
        </w:numPr>
        <w:ind w:firstLine="945"/>
        <w:rPr>
          <w:rFonts w:ascii="宋体" w:hAnsi="宋体" w:cs="宋体"/>
          <w:iCs/>
          <w:color w:val="auto"/>
          <w:szCs w:val="21"/>
          <w:highlight w:val="none"/>
        </w:rPr>
      </w:pPr>
      <w:r>
        <w:rPr>
          <w:rFonts w:hint="eastAsia" w:ascii="宋体" w:hAnsi="宋体" w:cs="宋体"/>
          <w:color w:val="auto"/>
          <w:szCs w:val="21"/>
          <w:highlight w:val="none"/>
        </w:rPr>
        <w:t xml:space="preserve">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741"/>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（7）合同是否分包：</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ind w:firstLine="945"/>
        <w:rPr>
          <w:rFonts w:ascii="宋体" w:hAnsi="宋体" w:cs="宋体"/>
          <w:color w:val="auto"/>
          <w:szCs w:val="21"/>
          <w:highlight w:val="none"/>
          <w:u w:val="single"/>
        </w:rPr>
      </w:pPr>
      <w:r>
        <w:rPr>
          <w:rFonts w:hint="eastAsia" w:ascii="宋体" w:hAnsi="宋体" w:cs="宋体"/>
          <w:color w:val="auto"/>
          <w:szCs w:val="21"/>
          <w:highlight w:val="none"/>
        </w:rPr>
        <w:t xml:space="preserve">分包主要内容：</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分包供应商/制造商名称（如供应商和制造商不同，请分别填写）：</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分包供应商/制造商类型（如果供应商和制造商不同，只填写制造商类型）：</w:t>
      </w:r>
      <w:r/>
    </w:p>
    <w:p>
      <w:pPr>
        <w:ind w:firstLine="945"/>
        <w:rPr>
          <w:rFonts w:ascii="宋体" w:hAnsi="宋体" w:cs="宋体"/>
          <w:iCs/>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小微型企业</w:t>
      </w:r>
      <w:r/>
    </w:p>
    <w:p>
      <w:pPr>
        <w:ind w:firstLine="945"/>
        <w:rPr>
          <w:rFonts w:ascii="宋体" w:hAnsi="宋体" w:cs="宋体"/>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其他</w:t>
      </w:r>
      <w:r/>
    </w:p>
    <w:p>
      <w:pPr>
        <w:pStyle w:val="741"/>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（8）中标（成交）供应商是否为外商投资企业：</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973"/>
        <w:ind w:firstLine="945"/>
        <w:jc w:val="both"/>
        <w:spacing w:line="240" w:lineRule="auto"/>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pStyle w:val="741"/>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（9）是否涉及进口产品：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是，《政府采购品目分类目录》底级品目名称：金额：</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国别：    品牌：    规格型号：</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741"/>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（10）是否涉及节能产品：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是，《节能产品政府采购品目清单》的底级品目名称：</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强制采购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优先采购</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是否涉及环境标志产品：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是，《环境标志产品政府采购品目清单》的底级品目名称：</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强制采购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优先采购</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是否涉及绿色产品：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是，绿色产品政府采购相关政策确定的底级品目名称：</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强制采购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优先采购</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741"/>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（11）涉及商品包装和快递包装的，是否参考《商品包装政府采购需求标准（试行）》、《快递包装政府采购需求标准（试行）》明确产品及相关快递服务的具体包装要求：</w:t>
      </w:r>
      <w:r/>
    </w:p>
    <w:p>
      <w:pPr>
        <w:numPr>
          <w:ilvl w:val="255"/>
          <w:numId w:val="0"/>
        </w:num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不涉及</w:t>
      </w:r>
      <w:r/>
    </w:p>
    <w:p>
      <w:pPr>
        <w:pStyle w:val="741"/>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2.合同金额</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（1）合同金额小写：</w:t>
      </w:r>
      <w:r/>
    </w:p>
    <w:p>
      <w:pPr>
        <w:ind w:firstLine="945"/>
        <w:rPr>
          <w:rFonts w:ascii="宋体" w:hAnsi="宋体" w:cs="宋体"/>
          <w:color w:val="auto"/>
          <w:szCs w:val="21"/>
          <w:highlight w:val="none"/>
          <w:u w:val="single"/>
        </w:rPr>
      </w:pPr>
      <w:r>
        <w:rPr>
          <w:rFonts w:hint="eastAsia" w:ascii="宋体" w:hAnsi="宋体" w:cs="宋体"/>
          <w:color w:val="auto"/>
          <w:szCs w:val="21"/>
          <w:highlight w:val="none"/>
        </w:rPr>
        <w:t xml:space="preserve">大写：</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分包金额（如有）小写：</w:t>
      </w:r>
      <w:r/>
    </w:p>
    <w:p>
      <w:pPr>
        <w:ind w:firstLine="945"/>
        <w:rPr>
          <w:rFonts w:ascii="宋体" w:hAnsi="宋体" w:cs="宋体"/>
          <w:color w:val="auto"/>
          <w:szCs w:val="21"/>
          <w:highlight w:val="none"/>
          <w:u w:val="single"/>
        </w:rPr>
      </w:pPr>
      <w:r>
        <w:rPr>
          <w:rFonts w:hint="eastAsia" w:ascii="宋体" w:hAnsi="宋体" w:cs="宋体"/>
          <w:color w:val="auto"/>
          <w:szCs w:val="21"/>
          <w:highlight w:val="none"/>
        </w:rPr>
        <w:t xml:space="preserve">大写：</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（注：固定单价合同应填写单价和最高限价）</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（2）合同定价方式（采用组合定价方式的，可以勾选多项）：</w:t>
      </w:r>
      <w:r/>
    </w:p>
    <w:p>
      <w:pPr>
        <w:ind w:firstLine="945"/>
        <w:rPr>
          <w:rFonts w:ascii="宋体" w:hAnsi="宋体" w:cs="宋体"/>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其他</w:t>
      </w:r>
      <w:r/>
    </w:p>
    <w:p>
      <w:pPr>
        <w:pStyle w:val="974"/>
        <w:rPr>
          <w:rFonts w:ascii="宋体" w:hAnsi="宋体" w:cs="宋体"/>
          <w:color w:val="auto"/>
          <w:highlight w:val="none"/>
        </w:rPr>
      </w:pPr>
      <w:r>
        <w:rPr>
          <w:rFonts w:hint="eastAsia" w:ascii="宋体" w:hAnsi="宋体" w:cs="宋体"/>
          <w:color w:val="auto"/>
          <w:highlight w:val="none"/>
        </w:rPr>
        <w:t xml:space="preserve">（3）付款方式（按项目实际勾选填写）：</w:t>
      </w:r>
      <w:r/>
    </w:p>
    <w:p>
      <w:pPr>
        <w:ind w:firstLine="945"/>
        <w:rPr>
          <w:rFonts w:ascii="宋体" w:hAnsi="宋体" w:cs="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全额付款：</w:t>
      </w:r>
      <w:r>
        <w:rPr>
          <w:rFonts w:hint="eastAsia" w:ascii="宋体" w:hAnsi="宋体" w:cs="宋体"/>
          <w:color w:val="auto"/>
          <w:szCs w:val="21"/>
          <w:highlight w:val="none"/>
          <w:u w:val="single"/>
        </w:rPr>
        <w:t xml:space="preserve">     （应明确一次性支付合同款项的条件）                </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分期付款：</w:t>
      </w:r>
      <w:r>
        <w:rPr>
          <w:rFonts w:hint="eastAsia" w:ascii="宋体" w:hAnsi="宋体" w:cs="宋体"/>
          <w:color w:val="auto"/>
          <w:szCs w:val="21"/>
          <w:highlight w:val="none"/>
          <w:u w:val="single"/>
        </w:rPr>
        <w:t xml:space="preserve">  （应明确分期支付合同款项的各期比例和支付条件，各期支付条件应与分期履约验收情况挂钩） </w:t>
      </w:r>
      <w:r>
        <w:rPr>
          <w:rFonts w:hint="eastAsia" w:ascii="宋体" w:hAnsi="宋体" w:cs="宋体"/>
          <w:color w:val="auto"/>
          <w:szCs w:val="21"/>
          <w:highlight w:val="none"/>
        </w:rPr>
        <w:t xml:space="preserve">，其中涉及预付款的：</w:t>
      </w:r>
      <w:r>
        <w:rPr>
          <w:rFonts w:hint="eastAsia" w:ascii="宋体" w:hAnsi="宋体" w:cs="宋体"/>
          <w:color w:val="auto"/>
          <w:szCs w:val="21"/>
          <w:highlight w:val="none"/>
          <w:u w:val="single"/>
        </w:rPr>
        <w:t xml:space="preserve"> （应明确预付款的支付比例和支付条件） </w:t>
      </w:r>
      <w:r/>
    </w:p>
    <w:p>
      <w:pPr>
        <w:ind w:firstLine="945"/>
        <w:rPr>
          <w:rFonts w:ascii="宋体" w:hAnsi="宋体" w:cs="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成本补偿：</w:t>
      </w:r>
      <w:r>
        <w:rPr>
          <w:rFonts w:hint="eastAsia" w:ascii="宋体" w:hAnsi="宋体" w:cs="宋体"/>
          <w:color w:val="auto"/>
          <w:szCs w:val="21"/>
          <w:highlight w:val="none"/>
          <w:u w:val="single"/>
        </w:rPr>
        <w:t xml:space="preserve">      （应明确按照成本补偿方式的支付方式和支付条件）   </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绩效激励：</w:t>
      </w:r>
      <w:r>
        <w:rPr>
          <w:rFonts w:hint="eastAsia" w:ascii="宋体" w:hAnsi="宋体" w:cs="宋体"/>
          <w:color w:val="auto"/>
          <w:szCs w:val="21"/>
          <w:highlight w:val="none"/>
          <w:u w:val="single"/>
        </w:rPr>
        <w:t xml:space="preserve">      （应明确按照绩效激励方式的支付方式和支付条件）   </w:t>
      </w:r>
      <w:r/>
    </w:p>
    <w:p>
      <w:pPr>
        <w:pStyle w:val="741"/>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3.合同履行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（1）起始日期：    年  月  日，完成日期：    年  月  日。</w:t>
      </w:r>
      <w:r/>
    </w:p>
    <w:p>
      <w:pPr>
        <w:ind w:firstLine="420"/>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p>
    <w:p>
      <w:pPr>
        <w:ind w:firstLine="420"/>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szCs w:val="21"/>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973"/>
        <w:ind w:firstLine="945"/>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收取履约保证金形式：</w:t>
      </w:r>
      <w:r/>
    </w:p>
    <w:p>
      <w:pPr>
        <w:pStyle w:val="973"/>
        <w:ind w:firstLine="945"/>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收取履约保证金金额：</w:t>
      </w:r>
      <w:r/>
    </w:p>
    <w:p>
      <w:pPr>
        <w:ind w:firstLine="945"/>
        <w:rPr>
          <w:rFonts w:ascii="宋体" w:hAnsi="宋体" w:cs="宋体"/>
          <w:color w:val="auto"/>
          <w:szCs w:val="21"/>
          <w:highlight w:val="none"/>
        </w:rPr>
      </w:pPr>
      <w:r>
        <w:rPr>
          <w:rFonts w:hint="eastAsia" w:ascii="宋体" w:hAnsi="宋体" w:cs="宋体"/>
          <w:bCs/>
          <w:color w:val="auto"/>
          <w:szCs w:val="21"/>
          <w:highlight w:val="none"/>
        </w:rPr>
        <w:t xml:space="preserve">履约担保期限：</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p>
    <w:p>
      <w:pPr>
        <w:ind w:firstLine="420"/>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p>
    <w:p>
      <w:pPr>
        <w:pStyle w:val="741"/>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4.合同验收</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（1）验收组织方式：</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委托第三方组织</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验收主体：</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是否邀请本项目的其他供应商参加验收：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是，抽查比例：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w:t>
      </w:r>
      <w:r>
        <w:rPr>
          <w:rFonts w:hint="eastAsia" w:ascii="宋体" w:hAnsi="宋体" w:cs="宋体"/>
          <w:bCs/>
          <w:color w:val="auto"/>
          <w:szCs w:val="21"/>
          <w:highlight w:val="none"/>
          <w:u w:val="single"/>
        </w:rPr>
        <w:t xml:space="preserve">（应明确对被破坏的检测产品的处理方式）</w:t>
      </w:r>
      <w:r>
        <w:rPr>
          <w:rFonts w:hint="eastAsia" w:ascii="宋体" w:hAnsi="宋体" w:cs="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u w:val="single"/>
        </w:rPr>
      </w:pPr>
      <w:r>
        <w:rPr>
          <w:rFonts w:hint="eastAsia" w:ascii="宋体" w:hAnsi="宋体" w:cs="宋体"/>
          <w:bCs/>
          <w:color w:val="auto"/>
          <w:szCs w:val="21"/>
          <w:highlight w:val="none"/>
        </w:rPr>
        <w:t xml:space="preserve">验收组织的其他事项：</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（2）履约验收时间：</w:t>
      </w:r>
      <w:r>
        <w:rPr>
          <w:rFonts w:hint="eastAsia" w:ascii="宋体" w:hAnsi="宋体" w:cs="宋体"/>
          <w:bCs/>
          <w:color w:val="auto"/>
          <w:szCs w:val="21"/>
          <w:highlight w:val="none"/>
          <w:u w:val="single"/>
        </w:rPr>
        <w:t xml:space="preserve">（计划于何时验收/供应商提出验收申请之日起   日内组织验收）</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（3）履约验收方式：</w:t>
      </w:r>
      <w:r/>
    </w:p>
    <w:p>
      <w:pPr>
        <w:ind w:firstLine="945"/>
        <w:rPr>
          <w:rFonts w:ascii="宋体" w:hAnsi="宋体" w:cs="宋体"/>
          <w:bCs/>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一次性验收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分期/分项验收：</w:t>
      </w:r>
      <w:r>
        <w:rPr>
          <w:rFonts w:hint="eastAsia" w:ascii="宋体" w:hAnsi="宋体" w:cs="宋体"/>
          <w:bCs/>
          <w:color w:val="auto"/>
          <w:szCs w:val="21"/>
          <w:highlight w:val="none"/>
          <w:u w:val="single"/>
        </w:rPr>
        <w:t xml:space="preserve">（应明确分期/分项验收的工作安排）</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（4）履约验收程序：</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（5）履约验收的内容：</w:t>
      </w:r>
      <w:r>
        <w:rPr>
          <w:rFonts w:hint="eastAsia" w:ascii="宋体" w:hAnsi="宋体" w:cs="宋体"/>
          <w:bCs/>
          <w:color w:val="auto"/>
          <w:szCs w:val="21"/>
          <w:highlight w:val="none"/>
          <w:u w:val="single"/>
        </w:rPr>
        <w:t xml:space="preserve">（应当包括每一项技术和商务要求的履约情况，特别是落实政府采购扶持中小企业，支持绿色发展和乡村振兴等政策情况）</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（6）履约验收标准：</w:t>
      </w:r>
      <w:r/>
    </w:p>
    <w:p>
      <w:pPr>
        <w:pStyle w:val="973"/>
        <w:ind w:firstLine="420"/>
        <w:jc w:val="both"/>
        <w:spacing w:line="240" w:lineRule="auto"/>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（产权过户登记等）</w:t>
      </w:r>
      <w:r/>
    </w:p>
    <w:p>
      <w:pPr>
        <w:pStyle w:val="741"/>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5.组成合同的文件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本协议书与下列文件一起构成合同文件，如下述文件之间有任何抵触、矛盾或歧义，应按以下顺序解释：</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（1）政府采购合同协议书及其变更、补充协议</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（2）政府采购合同专用条款</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（3）政府采购合同通用条款</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（4）中标（成交）通知书</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（5）投标（响应）文件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（6）采购文件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（7）有关技术文件，图纸</w:t>
      </w:r>
      <w:r/>
    </w:p>
    <w:p>
      <w:pPr>
        <w:pStyle w:val="973"/>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（8）</w:t>
      </w:r>
      <w:r>
        <w:rPr>
          <w:rFonts w:hint="eastAsia" w:ascii="宋体" w:hAnsi="宋体" w:eastAsia="宋体" w:cs="宋体"/>
          <w:color w:val="auto"/>
          <w:sz w:val="21"/>
          <w:highlight w:val="none"/>
        </w:rPr>
        <w:t xml:space="preserve">国家法律、行政法规和规章制度规定或合同约定的作为合同组成部分的其他文件</w:t>
      </w:r>
      <w:r/>
    </w:p>
    <w:p>
      <w:pPr>
        <w:pStyle w:val="741"/>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6.合同生效</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本合同自        生效。</w:t>
      </w:r>
      <w:r/>
    </w:p>
    <w:p>
      <w:pPr>
        <w:pStyle w:val="741"/>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7.合同份数</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本合同一式    份，甲方执    份，乙方执    份，均具有同等法律效力。</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合同订立时间：     年  月  日</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合同订立地点：</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附件：具体标的及其技术要求和商务要求、联合协议、分包意向协议等。</w:t>
      </w:r>
      <w:r/>
    </w:p>
    <w:p>
      <w:pPr>
        <w:rPr>
          <w:color w:val="auto"/>
          <w:highlight w:val="none"/>
        </w:rPr>
      </w:pPr>
      <w:r>
        <w:rPr>
          <w:rFonts w:hint="eastAsia"/>
          <w:color w:val="auto"/>
          <w:highlight w:val="none"/>
        </w:rPr>
        <w:br w:type="page" w:clear="all"/>
      </w:r>
      <w:r/>
    </w:p>
    <w:tbl>
      <w:tblPr>
        <w:tblStyle w:val="740"/>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6"/>
        <w:gridCol w:w="2532"/>
        <w:gridCol w:w="2077"/>
        <w:gridCol w:w="2222"/>
      </w:tblGrid>
      <w:tr>
        <w:trPr>
          <w:jc w:val="center"/>
          <w:trHeight w:val="809"/>
        </w:trPr>
        <w:tc>
          <w:tcPr>
            <w:gridSpan w:val="2"/>
            <w:tcBorders>
              <w:bottom w:val="single" w:color="auto" w:sz="2" w:space="0"/>
              <w:right w:val="single" w:color="auto" w:sz="2" w:space="0"/>
            </w:tcBorders>
            <w:tcW w:w="2562" w:type="pct"/>
            <w:vAlign w:val="center"/>
            <w:textDirection w:val="lrTb"/>
            <w:noWrap w:val="false"/>
          </w:tcPr>
          <w:p>
            <w:pPr>
              <w:jc w:val="center"/>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rPr>
                <w:color w:val="auto"/>
                <w:szCs w:val="21"/>
                <w:highlight w:val="none"/>
              </w:rPr>
            </w:pPr>
            <w:r>
              <w:rPr>
                <w:color w:val="auto"/>
                <w:szCs w:val="21"/>
                <w:highlight w:val="none"/>
              </w:rPr>
              <w:t xml:space="preserve">法定代表人</w:t>
            </w:r>
            <w:r/>
          </w:p>
          <w:p>
            <w:pPr>
              <w:ind w:firstLine="100"/>
              <w:jc w:val="center"/>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法定代表人</w:t>
            </w:r>
            <w:r/>
          </w:p>
          <w:p>
            <w:pPr>
              <w:jc w:val="center"/>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p>
          <w:p>
            <w:pPr>
              <w:jc w:val="center"/>
              <w:rPr>
                <w:color w:val="auto"/>
                <w:szCs w:val="21"/>
                <w:highlight w:val="none"/>
              </w:rPr>
            </w:pP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zCs w:val="21"/>
                <w:highlight w:val="none"/>
              </w:rPr>
            </w:pPr>
            <w:r>
              <w:rPr>
                <w:color w:val="auto"/>
                <w:szCs w:val="21"/>
                <w:highlight w:val="none"/>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pStyle w:val="741"/>
              <w:ind w:left="0"/>
              <w:jc w:val="left"/>
              <w:spacing w:after="0"/>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第二节</w:t>
      </w:r>
      <w:r>
        <w:rPr>
          <w:rFonts w:hint="eastAsia" w:ascii="黑体" w:hAnsi="黑体" w:eastAsia="黑体"/>
          <w:color w:val="auto"/>
          <w:sz w:val="28"/>
          <w:szCs w:val="28"/>
          <w:highlight w:val="none"/>
          <w:lang w:val="en-US" w:eastAsia="zh-CN"/>
        </w:rPr>
        <w:t xml:space="preserve"> </w:t>
      </w:r>
      <w:r>
        <w:rPr>
          <w:rFonts w:hint="eastAsia" w:ascii="黑体" w:hAnsi="黑体" w:eastAsia="黑体"/>
          <w:color w:val="auto"/>
          <w:sz w:val="28"/>
          <w:szCs w:val="28"/>
          <w:highlight w:val="none"/>
        </w:rPr>
        <w:t xml:space="preserve">政府采购合同通用条款</w:t>
      </w:r>
      <w:r/>
    </w:p>
    <w:p>
      <w:pPr>
        <w:tabs>
          <w:tab w:val="left" w:pos="8820" w:leader="none"/>
          <w:tab w:val="left" w:pos="9345" w:leader="none"/>
          <w:tab w:val="left" w:pos="9765" w:leader="none"/>
        </w:tabs>
        <w:rPr>
          <w:rFonts w:ascii="宋体" w:hAnsi="宋体" w:cs="宋体"/>
          <w:b/>
          <w:bCs/>
          <w:color w:val="auto"/>
          <w:sz w:val="24"/>
          <w:highlight w:val="none"/>
        </w:rPr>
      </w:pPr>
      <w:r>
        <w:rPr>
          <w:rFonts w:hint="eastAsia" w:ascii="宋体" w:hAnsi="宋体" w:cs="宋体"/>
          <w:b/>
          <w:color w:val="auto"/>
          <w:sz w:val="24"/>
          <w:highlight w:val="none"/>
        </w:rPr>
        <w:t xml:space="preserve">1.</w:t>
      </w:r>
      <w:r>
        <w:rPr>
          <w:rFonts w:hint="eastAsia" w:ascii="宋体" w:hAnsi="宋体" w:cs="宋体"/>
          <w:b/>
          <w:bCs/>
          <w:color w:val="auto"/>
          <w:sz w:val="24"/>
          <w:highlight w:val="none"/>
        </w:rPr>
        <w:t xml:space="preserve">定义</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1.1 合同当事人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（1）采购人（以下称甲方）是指使用财政性资金，通过政府采购方式向供应商购买货物及其相关服务的国家机关、事业单位、团体组织。</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s="宋体"/>
          <w:color w:val="auto"/>
          <w:szCs w:val="21"/>
          <w:highlight w:val="none"/>
        </w:rPr>
        <w:t xml:space="preserve">。</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1.2 本合同下列术语应解释为：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s="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s="宋体"/>
          <w:color w:val="auto"/>
          <w:szCs w:val="21"/>
          <w:highlight w:val="none"/>
        </w:rPr>
        <w:t xml:space="preserve">。</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（2）“合同价款”系指根据本合同规定乙方在全面履行合同义务后甲方应支付给乙方的价款。</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（3）“货物”系指乙方根据本合同规定须向甲方提供的各种形态和种类的物品，包括原材料、设备、产品（</w:t>
      </w:r>
      <w:r>
        <w:rPr>
          <w:rFonts w:hint="eastAsia" w:ascii="宋体" w:hAnsi="宋体" w:cs="宋体"/>
          <w:color w:val="auto"/>
          <w:szCs w:val="21"/>
          <w:highlight w:val="none"/>
        </w:rPr>
        <w:t xml:space="preserve">包括软件）及相关的其备品备件、工具、手册及其他技术资料和材料等。</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rPr>
        <w:t xml:space="preserve">相关</w:t>
      </w:r>
      <w:r>
        <w:rPr>
          <w:rFonts w:hint="eastAsia" w:ascii="宋体" w:hAnsi="宋体" w:cs="宋体"/>
          <w:color w:val="auto"/>
          <w:szCs w:val="21"/>
          <w:highlight w:val="none"/>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rPr>
        <w:t xml:space="preserve">“联合体”系指由两个以上的自然人、法人或者非法人组织组成，以一个供应商的身份共同参加政府采购的主体</w:t>
      </w:r>
      <w:r>
        <w:rPr>
          <w:rFonts w:hint="eastAsia" w:ascii="宋体" w:hAnsi="宋体" w:cs="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（7）其他术语解释，见【</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2.合同标的及金额</w:t>
      </w:r>
      <w:r/>
    </w:p>
    <w:p>
      <w:pPr>
        <w:ind w:firstLine="420"/>
        <w:rPr>
          <w:rFonts w:ascii="宋体" w:hAnsi="宋体" w:cs="宋体"/>
          <w:b/>
          <w:bCs/>
          <w:i/>
          <w:iCs/>
          <w:color w:val="auto"/>
          <w:szCs w:val="21"/>
          <w:highlight w:val="none"/>
        </w:rPr>
      </w:pPr>
      <w:r>
        <w:rPr>
          <w:rFonts w:hint="eastAsia" w:ascii="宋体" w:hAnsi="宋体" w:cs="宋体"/>
          <w:color w:val="auto"/>
          <w:szCs w:val="21"/>
          <w:highlight w:val="none"/>
        </w:rPr>
        <w:t xml:space="preserve">2.1 合同标的及金额应与中标（成交）结果一致。乙方为履行本合同而发生的所有费用均应包含在合同价款中，甲方不再另行支付其他任何费用。</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3.履行合同的时间、地点和方式</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4.甲方的权利和义务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4.3 甲方有权要求乙方对缺陷部分予以修复，并按合同约定享有货物保修及其他合同约定的权利。</w:t>
      </w:r>
      <w:r/>
    </w:p>
    <w:p>
      <w:pPr>
        <w:ind w:firstLine="420"/>
        <w:rPr>
          <w:rFonts w:ascii="宋体" w:hAnsi="宋体" w:cs="宋体"/>
          <w:color w:val="auto"/>
          <w:highlight w:val="none"/>
        </w:rPr>
      </w:pPr>
      <w:r>
        <w:rPr>
          <w:rFonts w:hint="eastAsia" w:ascii="宋体" w:hAnsi="宋体" w:cs="宋体"/>
          <w:color w:val="auto"/>
          <w:szCs w:val="21"/>
          <w:highlight w:val="none"/>
        </w:rPr>
        <w:t xml:space="preserve">4.4 甲方应当按照合同约定及时对交付的货物进行验收，</w:t>
      </w:r>
      <w:r>
        <w:rPr>
          <w:rFonts w:hint="eastAsia" w:ascii="宋体" w:hAnsi="宋体" w:cs="宋体"/>
          <w:color w:val="auto"/>
          <w:szCs w:val="21"/>
          <w:highlight w:val="none"/>
        </w:rPr>
        <w:t xml:space="preserve">未</w:t>
      </w:r>
      <w:r>
        <w:rPr>
          <w:rFonts w:hint="eastAsia" w:ascii="宋体" w:hAnsi="宋体" w:cs="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s="宋体"/>
          <w:color w:val="auto"/>
          <w:szCs w:val="21"/>
          <w:highlight w:val="none"/>
        </w:rPr>
        <w:t xml:space="preserve">视为验收通过。</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4.5 甲方应当根据合同约定及时向乙方支付合同价款，不得以内部人员变更、履行内部付款流程等为由，拒绝或迟延支付。</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4.6 国家法律法规规定及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约定应由甲方承担的其他义务和责任。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5. 乙方的权利和义务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5.1 签署合同后，乙方应确定项目负责人（或项目联系人），负责与本合同有关的事务。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44"/>
        <w:ind w:firstLine="369"/>
        <w:spacing w:after="0"/>
        <w:rPr>
          <w:rFonts w:ascii="宋体" w:hAnsi="宋体" w:cs="宋体"/>
          <w:color w:val="auto"/>
          <w:szCs w:val="21"/>
          <w:highlight w:val="none"/>
        </w:rPr>
      </w:pPr>
      <w:r>
        <w:rPr>
          <w:rFonts w:hint="eastAsia" w:ascii="宋体" w:hAnsi="宋体" w:cs="宋体"/>
          <w:color w:val="auto"/>
          <w:szCs w:val="21"/>
          <w:highlight w:val="none"/>
        </w:rPr>
        <w:t xml:space="preserve">5.3 乙方有权根据合同约定向甲方收取合同价款。</w:t>
      </w:r>
      <w:r/>
    </w:p>
    <w:p>
      <w:pPr>
        <w:pStyle w:val="744"/>
        <w:ind w:firstLine="369"/>
        <w:spacing w:after="0"/>
        <w:rPr>
          <w:rFonts w:ascii="宋体" w:hAnsi="宋体" w:cs="宋体"/>
          <w:color w:val="auto"/>
          <w:szCs w:val="21"/>
          <w:highlight w:val="none"/>
        </w:rPr>
      </w:pPr>
      <w:r>
        <w:rPr>
          <w:rFonts w:hint="eastAsia" w:ascii="宋体" w:hAnsi="宋体" w:cs="宋体"/>
          <w:color w:val="auto"/>
          <w:szCs w:val="21"/>
          <w:highlight w:val="none"/>
        </w:rPr>
        <w:t xml:space="preserve">5.4 国家法律法规规定及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w:t>
      </w:r>
      <w:r>
        <w:rPr>
          <w:rFonts w:hint="eastAsia" w:ascii="宋体" w:hAnsi="宋体" w:cs="宋体"/>
          <w:color w:val="auto"/>
          <w:szCs w:val="21"/>
          <w:highlight w:val="none"/>
        </w:rPr>
        <w:t xml:space="preserve">由乙方承担的其他义务和责任。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6.合同履行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约定顺序履行合同义务；如果没有先后顺序的，应当同时履行。</w:t>
      </w:r>
      <w:r/>
    </w:p>
    <w:p>
      <w:pPr>
        <w:ind w:firstLine="420"/>
        <w:rPr>
          <w:rFonts w:ascii="宋体" w:hAnsi="宋体" w:cs="宋体"/>
          <w:color w:val="auto"/>
          <w:highlight w:val="none"/>
        </w:rPr>
      </w:pPr>
      <w:r>
        <w:rPr>
          <w:rFonts w:hint="eastAsia" w:ascii="宋体" w:hAnsi="宋体" w:cs="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7.货物包装、运输、保险和交付要求</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7.1 本合同</w:t>
      </w:r>
      <w:r>
        <w:rPr>
          <w:rFonts w:hint="eastAsia" w:ascii="宋体" w:hAnsi="宋体" w:cs="宋体"/>
          <w:bCs/>
          <w:color w:val="auto"/>
          <w:szCs w:val="21"/>
          <w:highlight w:val="none"/>
        </w:rPr>
        <w:t xml:space="preserve">涉及商品包装、快递包装的，</w:t>
      </w:r>
      <w:r>
        <w:rPr>
          <w:rFonts w:hint="eastAsia" w:ascii="宋体" w:hAnsi="宋体" w:cs="宋体"/>
          <w:color w:val="auto"/>
          <w:szCs w:val="21"/>
          <w:highlight w:val="none"/>
        </w:rPr>
        <w:t xml:space="preserve">除</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另有约定外，</w:t>
      </w:r>
      <w:r>
        <w:rPr>
          <w:rFonts w:hint="eastAsia" w:ascii="宋体" w:hAnsi="宋体" w:cs="宋体"/>
          <w:color w:val="auto"/>
          <w:szCs w:val="21"/>
          <w:highlight w:val="none"/>
        </w:rPr>
        <w:t xml:space="preserve">包装应适应远距离运输、防潮、防震、防锈和防野蛮装卸等要求，确保货物安全无损地运抵</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约定的</w:t>
      </w:r>
      <w:r>
        <w:rPr>
          <w:rFonts w:hint="eastAsia" w:ascii="宋体" w:hAnsi="宋体" w:cs="宋体"/>
          <w:color w:val="auto"/>
          <w:szCs w:val="21"/>
          <w:highlight w:val="none"/>
        </w:rPr>
        <w:t xml:space="preserve">指定现场。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7.2 除</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另有约定外，</w:t>
      </w:r>
      <w:r>
        <w:rPr>
          <w:rFonts w:hint="eastAsia" w:ascii="宋体" w:hAnsi="宋体" w:cs="宋体"/>
          <w:color w:val="auto"/>
          <w:szCs w:val="21"/>
          <w:highlight w:val="none"/>
        </w:rPr>
        <w:t xml:space="preserve">乙方负责办理将货物运抵本合同规定的交货地点，并装卸、交付至甲方的一切运输事项，相关费用应包含在合同价款中。</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7.3 货物保险要求按</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规定执行</w:t>
      </w:r>
      <w:r>
        <w:rPr>
          <w:rFonts w:hint="eastAsia" w:ascii="宋体" w:hAnsi="宋体" w:cs="宋体"/>
          <w:color w:val="auto"/>
          <w:szCs w:val="21"/>
          <w:highlight w:val="none"/>
        </w:rPr>
        <w:t xml:space="preserve">。</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973"/>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7.6 </w:t>
      </w:r>
      <w:r>
        <w:rPr>
          <w:rFonts w:hint="eastAsia" w:ascii="宋体" w:hAnsi="宋体" w:eastAsia="宋体" w:cs="宋体"/>
          <w:color w:val="auto"/>
          <w:sz w:val="21"/>
          <w:highlight w:val="none"/>
        </w:rPr>
        <w:t xml:space="preserve">如因包装、运输问题导致货物</w:t>
      </w:r>
      <w:r>
        <w:rPr>
          <w:rFonts w:hint="eastAsia" w:ascii="宋体" w:hAnsi="宋体" w:eastAsia="宋体" w:cs="宋体"/>
          <w:color w:val="auto"/>
          <w:sz w:val="21"/>
          <w:highlight w:val="none"/>
        </w:rPr>
        <w:t xml:space="preserve">损毁、丢失</w:t>
      </w:r>
      <w:r>
        <w:rPr>
          <w:rFonts w:hint="eastAsia" w:ascii="宋体" w:hAnsi="宋体" w:eastAsia="宋体" w:cs="宋体"/>
          <w:color w:val="auto"/>
          <w:sz w:val="21"/>
          <w:highlight w:val="none"/>
        </w:rPr>
        <w:t xml:space="preserve">或者品质下降，甲方有权要求降价、换货、拒收部分或整批货物，由此产生的费用和损失，均由乙方承担。</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8.质量标准和保证</w:t>
      </w:r>
      <w:r/>
    </w:p>
    <w:p>
      <w:pPr>
        <w:pStyle w:val="749"/>
        <w:ind w:firstLine="420"/>
        <w:rPr>
          <w:rFonts w:ascii="宋体" w:hAnsi="宋体" w:cs="宋体"/>
          <w:b/>
          <w:color w:val="auto"/>
          <w:highlight w:val="none"/>
        </w:rPr>
      </w:pPr>
      <w:r>
        <w:rPr>
          <w:rFonts w:hint="eastAsia" w:ascii="宋体" w:hAnsi="宋体" w:cs="宋体"/>
          <w:color w:val="auto"/>
          <w:highlight w:val="none"/>
        </w:rPr>
        <w:t xml:space="preserve">8.1 质量标准</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（1）本合同下提供的货物应符合合同</w:t>
      </w:r>
      <w:r>
        <w:rPr>
          <w:rFonts w:hint="eastAsia" w:ascii="宋体" w:hAnsi="宋体" w:cs="宋体"/>
          <w:color w:val="auto"/>
          <w:szCs w:val="21"/>
          <w:highlight w:val="none"/>
        </w:rPr>
        <w:t xml:space="preserve">约定的</w:t>
      </w:r>
      <w:r>
        <w:rPr>
          <w:rFonts w:hint="eastAsia" w:ascii="宋体" w:hAnsi="宋体" w:cs="宋体"/>
          <w:color w:val="auto"/>
          <w:szCs w:val="21"/>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9"/>
        <w:ind w:firstLine="420"/>
        <w:rPr>
          <w:rFonts w:ascii="宋体" w:hAnsi="宋体" w:cs="宋体"/>
          <w:color w:val="auto"/>
          <w:highlight w:val="none"/>
        </w:rPr>
      </w:pPr>
      <w:r>
        <w:rPr>
          <w:rFonts w:hint="eastAsia" w:ascii="宋体" w:hAnsi="宋体" w:cs="宋体"/>
          <w:color w:val="auto"/>
          <w:highlight w:val="none"/>
        </w:rPr>
        <w:t xml:space="preserve">（2）采用中华人民共和国法定计量单位。</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（3）乙方所提供的货物应符合国家有关安全、环保、卫生的规定。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8.2 保证</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规定或乙方书面承诺（两者以较长的为准）的质量保证期内，本保证保持有效。</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（2）在质量保证期内所发现的缺陷，甲方应尽快以书面形式通知乙方。</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（3）乙方收到通知后，应在</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规定的响应时间内以合理的速度免费维修或更换有缺陷的货物或部件。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s="宋体"/>
          <w:color w:val="auto"/>
          <w:szCs w:val="21"/>
          <w:highlight w:val="none"/>
        </w:rPr>
        <w:t xml:space="preserve">5</w:t>
      </w:r>
      <w:r>
        <w:rPr>
          <w:rFonts w:hint="eastAsia" w:ascii="宋体" w:hAnsi="宋体" w:cs="宋体"/>
          <w:color w:val="auto"/>
          <w:szCs w:val="21"/>
          <w:highlight w:val="none"/>
        </w:rPr>
        <w:t xml:space="preserve">.1条规定以书面形式</w:t>
      </w:r>
      <w:r>
        <w:rPr>
          <w:rFonts w:hint="eastAsia" w:ascii="宋体" w:hAnsi="宋体" w:cs="宋体"/>
          <w:color w:val="auto"/>
          <w:szCs w:val="21"/>
          <w:highlight w:val="none"/>
        </w:rPr>
        <w:t xml:space="preserve">追究</w:t>
      </w:r>
      <w:r>
        <w:rPr>
          <w:rFonts w:hint="eastAsia" w:ascii="宋体" w:hAnsi="宋体" w:cs="宋体"/>
          <w:color w:val="auto"/>
          <w:szCs w:val="21"/>
          <w:highlight w:val="none"/>
        </w:rPr>
        <w:t xml:space="preserve">乙方</w:t>
      </w:r>
      <w:r>
        <w:rPr>
          <w:rFonts w:hint="eastAsia" w:ascii="宋体" w:hAnsi="宋体" w:cs="宋体"/>
          <w:color w:val="auto"/>
          <w:szCs w:val="21"/>
          <w:highlight w:val="none"/>
        </w:rPr>
        <w:t xml:space="preserve">的违约责任</w:t>
      </w:r>
      <w:r>
        <w:rPr>
          <w:rFonts w:hint="eastAsia" w:ascii="宋体" w:hAnsi="宋体" w:cs="宋体"/>
          <w:color w:val="auto"/>
          <w:szCs w:val="21"/>
          <w:highlight w:val="none"/>
        </w:rPr>
        <w:t xml:space="preserve">。</w:t>
      </w:r>
      <w:r/>
    </w:p>
    <w:p>
      <w:pPr>
        <w:ind w:firstLine="420"/>
        <w:rPr>
          <w:rFonts w:ascii="宋体" w:hAnsi="宋体" w:cs="宋体"/>
          <w:color w:val="auto"/>
          <w:highlight w:val="none"/>
        </w:rPr>
      </w:pPr>
      <w:r>
        <w:rPr>
          <w:rFonts w:hint="eastAsia" w:ascii="宋体" w:hAnsi="宋体" w:cs="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9.权利瑕疵担保</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9.1 乙方保证对其出售的货物享有合法的权利。</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9.3 如甲方使用上述货物构成对第三人侵权的，则由乙方承担全部责任。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10.知识产权保护</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10.1 乙方对其所销售的货物应当享有知识产权或经权利人合法授权，保证没有侵犯任</w:t>
      </w:r>
      <w:r>
        <w:rPr>
          <w:rFonts w:hint="eastAsia" w:ascii="宋体" w:hAnsi="宋体" w:cs="宋体"/>
          <w:color w:val="auto"/>
          <w:szCs w:val="21"/>
          <w:highlight w:val="none"/>
        </w:rPr>
        <w:t xml:space="preserve">何第三人的知识产权等权利。</w:t>
      </w:r>
      <w:bookmarkStart w:id="123"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23"/>
      <w:r>
        <w:rPr>
          <w:rFonts w:hint="eastAsia" w:ascii="宋体" w:hAnsi="宋体" w:cs="宋体"/>
          <w:color w:val="auto"/>
          <w:szCs w:val="21"/>
          <w:highlight w:val="none"/>
        </w:rPr>
        <w:t xml:space="preserve">。</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11.保密义务</w:t>
      </w:r>
      <w:r/>
    </w:p>
    <w:p>
      <w:pPr>
        <w:ind w:firstLine="420"/>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12.合同价款支付</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12.1 合同价款支付按照国库集中支付制度及财政管理相关规定执行。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13.履约保证金</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s="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rPr>
          <w:rFonts w:ascii="宋体" w:hAnsi="宋体" w:cs="宋体"/>
          <w:color w:val="auto"/>
          <w:highlight w:val="none"/>
        </w:rPr>
      </w:pPr>
      <w:r>
        <w:rPr>
          <w:rFonts w:hint="eastAsia" w:ascii="宋体" w:hAnsi="宋体" w:cs="宋体"/>
          <w:color w:val="auto"/>
          <w:szCs w:val="21"/>
          <w:highlight w:val="none"/>
        </w:rPr>
        <w:t xml:space="preserve">13.3 甲方在项目通过验收后按照</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规定的时间内将履约保证金退还乙方；逾期退还的，乙方可要求甲方支付违约金，违约金按照</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规定支付。</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14.售后服务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14.1 除项目不涉及或采购活动中明确约定无须承担外，乙方还应提供下列服务：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（1）货物的现场移动、安装、调试、启动监督及技术支持；</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（2）提供货物组装和维修所需的专用工具和辅助材料；</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21"/>
          <w:highlight w:val="none"/>
        </w:rPr>
        <w:t xml:space="preserve">约定的期限内对所有的货物实施运行监督、维修，但前提条件是该服务并不能免除乙方在质量保证期内所承担的义务；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973"/>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规定由乙方提供的其他服务。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14.2 乙方提供的售后服务的费用已包含在合同价款中，甲方不再另行支付。</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15.违约责任</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15.1 质量瑕疵的违约责任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乙方提供的产品不符合合同约定的质量标准或存在产品质量缺陷，甲方有权要求乙方根据</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要求</w:t>
      </w:r>
      <w:r>
        <w:rPr>
          <w:rFonts w:hint="eastAsia" w:ascii="宋体" w:hAnsi="宋体" w:cs="宋体"/>
          <w:color w:val="auto"/>
          <w:szCs w:val="21"/>
          <w:highlight w:val="none"/>
        </w:rPr>
        <w:t xml:space="preserve">及时修理、重作、更换，并承担由此给甲方造成的损失。</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15.2 迟延交货的违约责任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规定执行。如果涉及公共利益，且赔偿金额无法弥补公共利益损失，甲方可要求继续履行或者采取其他补救措施。</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15.3 迟延支付的违约责任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甲方存在迟延支付乙方合同款项的，应当承担</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规定的逾期付款利息。</w:t>
      </w:r>
      <w:r/>
    </w:p>
    <w:p>
      <w:pPr>
        <w:ind w:firstLine="420"/>
        <w:rPr>
          <w:rFonts w:ascii="宋体" w:hAnsi="宋体" w:cs="宋体"/>
          <w:color w:val="auto"/>
          <w:szCs w:val="21"/>
          <w:highlight w:val="none"/>
        </w:rPr>
      </w:pPr>
      <w:r>
        <w:rPr>
          <w:rFonts w:hint="eastAsia" w:ascii="宋体" w:hAnsi="宋体" w:cs="宋体"/>
          <w:bCs/>
          <w:color w:val="auto"/>
          <w:szCs w:val="21"/>
          <w:highlight w:val="none"/>
        </w:rPr>
        <w:t xml:space="preserve">15.4 其他违约责任根据项目实际需要按</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规定执行。</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16.合同变更、中止与终止</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16.1 合同的变更</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16.2 合同的中止</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（1）合同履行过程中因供应商就采购文件、采购过程或结果提起投诉的，甲方认为有必要的，可以中止合同的履行。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73"/>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rPr>
          <w:rFonts w:ascii="宋体" w:hAnsi="宋体" w:cs="宋体"/>
          <w:color w:val="auto"/>
          <w:highlight w:val="none"/>
        </w:rPr>
      </w:pPr>
      <w:r>
        <w:rPr>
          <w:rFonts w:hint="eastAsia" w:ascii="宋体" w:hAnsi="宋体" w:cs="宋体"/>
          <w:color w:val="auto"/>
          <w:szCs w:val="21"/>
          <w:highlight w:val="none"/>
        </w:rPr>
        <w:t xml:space="preserve">（4）甲方不得以行政区划调整、政府换届、机构或者职能调整以及相关责任人更替为由中止合同。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16.3 合同的终止</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（1）合同因有效期限届满而终止；</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（2）乙方未按合同约定履行，构成根本性违约的，甲方有权终止合同，并追究乙方的违约责任。</w:t>
      </w:r>
      <w:r/>
    </w:p>
    <w:p>
      <w:pPr>
        <w:pStyle w:val="973"/>
        <w:jc w:val="both"/>
        <w:spacing w:line="240" w:lineRule="auto"/>
        <w:rPr>
          <w:rFonts w:ascii="宋体" w:hAnsi="宋体" w:eastAsia="宋体" w:cs="宋体"/>
          <w:color w:val="auto"/>
          <w:highlight w:val="none"/>
        </w:rPr>
      </w:pPr>
      <w:r>
        <w:rPr>
          <w:rFonts w:hint="eastAsia" w:ascii="宋体" w:hAnsi="宋体" w:eastAsia="宋体" w:cs="宋体"/>
          <w:color w:val="auto"/>
          <w:highlight w:val="none"/>
        </w:rPr>
        <w:t xml:space="preserve">16.4 </w:t>
      </w:r>
      <w:r>
        <w:rPr>
          <w:rFonts w:hint="eastAsia" w:ascii="宋体" w:hAnsi="宋体" w:eastAsia="宋体" w:cs="宋体"/>
          <w:color w:val="auto"/>
          <w:sz w:val="21"/>
          <w:highlight w:val="none"/>
        </w:rPr>
        <w:t xml:space="preserve">涉及国家利益、社会公共利益的情形</w:t>
      </w:r>
      <w:r/>
    </w:p>
    <w:p>
      <w:pPr>
        <w:pStyle w:val="973"/>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17.合同分包</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17.1 乙方不得将合同转包给其他供应商。涉及合同分包的，乙方应根据采购文件和投标（响应）文件规定进行合同分包。</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18.不可抗力</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18.1 不可抗力是指合同双方不能预见、不能避免且不能克服的客观情况。</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18.2 任何一方对由于不可抗力造成的部分或全部不能履行合同不承担违约责任。但迟延履行后发生不可抗力的，不能免除责任。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19.解决争议的方法</w:t>
      </w:r>
      <w:r/>
    </w:p>
    <w:p>
      <w:pPr>
        <w:pStyle w:val="973"/>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73"/>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73"/>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20.政府采购政策</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s="宋体"/>
          <w:color w:val="auto"/>
          <w:szCs w:val="21"/>
          <w:highlight w:val="none"/>
        </w:rPr>
        <w:t xml:space="preserve">，有过错的一方应当承担赔偿责任，双方都有过错的，各自承担相应的责任。</w:t>
      </w:r>
      <w:r/>
    </w:p>
    <w:p>
      <w:pPr>
        <w:pStyle w:val="744"/>
        <w:ind w:firstLine="420"/>
        <w:spacing w:after="0"/>
        <w:rPr>
          <w:rFonts w:ascii="宋体" w:hAnsi="宋体" w:cs="宋体"/>
          <w:color w:val="auto"/>
          <w:highlight w:val="none"/>
        </w:rPr>
      </w:pPr>
      <w:r>
        <w:rPr>
          <w:rFonts w:hint="eastAsia" w:ascii="宋体" w:hAnsi="宋体" w:cs="宋体"/>
          <w:color w:val="auto"/>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21.法律适用</w:t>
      </w:r>
      <w:r/>
    </w:p>
    <w:p>
      <w:pPr>
        <w:pStyle w:val="973"/>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973"/>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22.通知</w:t>
      </w:r>
      <w:r/>
    </w:p>
    <w:p>
      <w:pPr>
        <w:pStyle w:val="973"/>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73"/>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22.3 本合同一方给另一方的通知均应采用书面形式，传真或快递送到本合同中规定的对方的地址和办理签收手续。</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22.4 通知以送达之日或通知书中规定的生效之日起生效，两者中以较迟之日为准。</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23.合同未尽事项</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23.1 合同未尽事项见</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w:t>
      </w:r>
      <w:r/>
    </w:p>
    <w:p>
      <w:pPr>
        <w:ind w:firstLine="420"/>
        <w:rPr>
          <w:rFonts w:hint="eastAsia" w:ascii="宋体" w:hAnsi="宋体" w:cs="宋体"/>
          <w:color w:val="auto"/>
          <w:szCs w:val="21"/>
          <w:highlight w:val="none"/>
        </w:rPr>
      </w:pPr>
      <w:r>
        <w:rPr>
          <w:rFonts w:hint="eastAsia" w:ascii="宋体" w:hAnsi="宋体" w:cs="宋体"/>
          <w:bCs/>
          <w:color w:val="auto"/>
          <w:szCs w:val="21"/>
          <w:highlight w:val="none"/>
        </w:rPr>
        <w:t xml:space="preserve">    23.2 合同附件与合同正文具有同等的法律效力。</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黑体" w:hAnsi="黑体" w:eastAsia="黑体"/>
          <w:color w:val="auto"/>
          <w:sz w:val="28"/>
          <w:szCs w:val="28"/>
          <w:highlight w:val="none"/>
        </w:rPr>
      </w:pPr>
      <w:r/>
      <w:bookmarkStart w:id="124" w:name="_Toc20313"/>
      <w:r>
        <w:rPr>
          <w:rFonts w:hint="eastAsia" w:ascii="黑体" w:hAnsi="黑体" w:eastAsia="黑体"/>
          <w:color w:val="auto"/>
          <w:sz w:val="28"/>
          <w:szCs w:val="28"/>
          <w:highlight w:val="none"/>
        </w:rPr>
        <w:br w:type="page" w:clear="all"/>
      </w:r>
      <w:r/>
    </w:p>
    <w:p>
      <w:pPr>
        <w:jc w:val="cente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第三节 政府采购合同专用条款</w:t>
      </w:r>
      <w:bookmarkEnd w:id="124"/>
      <w:r/>
      <w:r/>
    </w:p>
    <w:tbl>
      <w:tblPr>
        <w:tblStyle w:val="740"/>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第1.2（6）项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联合体具体要求</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04"/>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第1.2（7）项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其他术语解释</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第4.4款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第4.6款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第5.4款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约定乙方承担的其他义务和责任</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第6.1款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67"/>
        </w:trPr>
        <w:tc>
          <w:tcPr>
            <w:tcW w:w="1607"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第7.1款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包装特殊要求</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67"/>
        </w:trPr>
        <w:tc>
          <w:tcPr>
            <w:tcW w:w="160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指定现场</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772"/>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第7.2款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运输特殊要求</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67"/>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第7.3款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保险要求</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第8.2（1）项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质量保证期</w:t>
            </w:r>
            <w:r/>
          </w:p>
        </w:tc>
        <w:tc>
          <w:tcPr>
            <w:tcW w:w="5170" w:type="dxa"/>
            <w:vAlign w:val="center"/>
            <w:textDirection w:val="lrTb"/>
            <w:noWrap w:val="false"/>
          </w:tcPr>
          <w:p>
            <w:pPr>
              <w:ind w:firstLine="420"/>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第8.2（3）项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货物质量缺陷</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响应时间</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973"/>
              <w:ind w:firstLine="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97"/>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第12.2款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合同价款支付时间</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97"/>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第13.2款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履约保证金不予退还的情形</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第13.3款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84"/>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第14.1（3）项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运行监督、维修期限</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84"/>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第14.1（5）项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货物回收的约定</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第14.1（6）项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乙方提供的其他服务</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修理、重作、更换相关具体规定</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第15.2（2）项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迟延交货赔偿费</w:t>
            </w:r>
            <w:r/>
          </w:p>
        </w:tc>
        <w:tc>
          <w:tcPr>
            <w:tcW w:w="5170" w:type="dxa"/>
            <w:vAlign w:val="center"/>
            <w:textDirection w:val="lrTb"/>
            <w:noWrap w:val="false"/>
          </w:tcPr>
          <w:p>
            <w:pPr>
              <w:jc w:val="left"/>
              <w:rPr>
                <w:rFonts w:ascii="宋体" w:hAnsi="宋体" w:cs="宋体"/>
                <w:color w:val="auto"/>
                <w:szCs w:val="21"/>
                <w:highlight w:val="none"/>
                <w:u w:val="single"/>
              </w:rPr>
            </w:pPr>
            <w:r>
              <w:rPr>
                <w:rFonts w:ascii="宋体" w:hAnsi="宋体" w:cs="宋体"/>
                <w:color w:val="auto"/>
                <w:szCs w:val="21"/>
                <w:highlight w:val="none"/>
                <w:u w:val="singl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第15.3款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逾期付款利息</w:t>
            </w:r>
            <w:r/>
          </w:p>
        </w:tc>
        <w:tc>
          <w:tcPr>
            <w:tcW w:w="5170" w:type="dxa"/>
            <w:vAlign w:val="center"/>
            <w:textDirection w:val="lrTb"/>
            <w:noWrap w:val="false"/>
          </w:tcPr>
          <w:p>
            <w:pPr>
              <w:jc w:val="left"/>
              <w:rPr>
                <w:rFonts w:ascii="宋体" w:hAnsi="宋体" w:cs="宋体"/>
                <w:color w:val="auto"/>
                <w:szCs w:val="21"/>
                <w:highlight w:val="none"/>
                <w:u w:val="single"/>
              </w:rPr>
            </w:pPr>
            <w:r>
              <w:rPr>
                <w:rFonts w:ascii="宋体" w:hAnsi="宋体" w:cs="宋体"/>
                <w:color w:val="auto"/>
                <w:szCs w:val="21"/>
                <w:highlight w:val="none"/>
                <w:u w:val="single"/>
              </w:rPr>
            </w:r>
            <w:r/>
          </w:p>
        </w:tc>
      </w:tr>
      <w:tr>
        <w:trPr>
          <w:jc w:val="center"/>
          <w:trHeight w:val="87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第15.4款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其他违约责任</w:t>
            </w:r>
            <w:r/>
          </w:p>
        </w:tc>
        <w:tc>
          <w:tcPr>
            <w:tcW w:w="5170" w:type="dxa"/>
            <w:vAlign w:val="center"/>
            <w:textDirection w:val="lrTb"/>
            <w:noWrap w:val="false"/>
          </w:tcPr>
          <w:p>
            <w:pPr>
              <w:jc w:val="left"/>
              <w:rPr>
                <w:rFonts w:ascii="宋体" w:hAnsi="宋体" w:cs="宋体"/>
                <w:color w:val="auto"/>
                <w:szCs w:val="21"/>
                <w:highlight w:val="none"/>
                <w:u w:val="single"/>
              </w:rPr>
            </w:pPr>
            <w:r>
              <w:rPr>
                <w:rFonts w:ascii="宋体" w:hAnsi="宋体" w:cs="宋体"/>
                <w:color w:val="auto"/>
                <w:szCs w:val="21"/>
                <w:highlight w:val="none"/>
                <w:u w:val="single"/>
              </w:rPr>
            </w:r>
            <w:r/>
          </w:p>
        </w:tc>
      </w:tr>
      <w:tr>
        <w:trPr>
          <w:jc w:val="center"/>
          <w:trHeight w:val="90"/>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第19.2款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解决争议的方法</w:t>
            </w:r>
            <w:r/>
          </w:p>
        </w:tc>
        <w:tc>
          <w:tcPr>
            <w:tcW w:w="5170" w:type="dxa"/>
            <w:vAlign w:val="center"/>
            <w:textDirection w:val="lrTb"/>
            <w:noWrap w:val="false"/>
          </w:tcPr>
          <w:p>
            <w:pPr>
              <w:jc w:val="lef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 ）种方式解决：</w:t>
            </w:r>
            <w:r/>
          </w:p>
          <w:p>
            <w:pPr>
              <w:jc w:val="left"/>
              <w:rPr>
                <w:rFonts w:ascii="宋体" w:hAnsi="宋体" w:cs="宋体"/>
                <w:iCs/>
                <w:color w:val="auto"/>
                <w:szCs w:val="21"/>
                <w:highlight w:val="none"/>
              </w:rPr>
            </w:pPr>
            <w:r>
              <w:rPr>
                <w:rFonts w:hint="eastAsia" w:ascii="宋体" w:hAnsi="宋体" w:cs="宋体"/>
                <w:iCs/>
                <w:color w:val="auto"/>
                <w:szCs w:val="21"/>
                <w:highlight w:val="none"/>
              </w:rPr>
              <w:t xml:space="preserve">（1）向仲裁委员会申请仲裁，仲裁地点为        ；</w:t>
            </w:r>
            <w:r/>
          </w:p>
          <w:p>
            <w:pPr>
              <w:jc w:val="left"/>
              <w:rPr>
                <w:rFonts w:ascii="宋体" w:hAnsi="宋体" w:cs="宋体"/>
                <w:color w:val="auto"/>
                <w:szCs w:val="21"/>
                <w:highlight w:val="none"/>
                <w:u w:val="single"/>
              </w:rPr>
            </w:pPr>
            <w:r>
              <w:rPr>
                <w:rFonts w:hint="eastAsia" w:ascii="宋体" w:hAnsi="宋体" w:cs="宋体"/>
                <w:iCs/>
                <w:color w:val="auto"/>
                <w:szCs w:val="21"/>
                <w:highlight w:val="none"/>
              </w:rPr>
              <w:t xml:space="preserve">（2）向        人民法院起诉。</w:t>
            </w:r>
            <w:r/>
          </w:p>
        </w:tc>
      </w:tr>
      <w:tr>
        <w:trPr>
          <w:jc w:val="center"/>
          <w:trHeight w:val="770"/>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第23.1款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其他专用条款</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bl>
    <w:p>
      <w:pPr>
        <w:jc w:val="both"/>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bookmarkEnd w:id="116"/>
      <w:r/>
      <w:r/>
    </w:p>
    <w:p>
      <w:pPr>
        <w:rPr>
          <w:rFonts w:hint="eastAsia" w:ascii="黑体" w:hAnsi="黑体" w:eastAsia="黑体" w:cs="黑体"/>
          <w:color w:val="auto"/>
          <w:sz w:val="44"/>
          <w:szCs w:val="44"/>
          <w:highlight w:val="none"/>
          <w:lang w:val="en-US" w:eastAsia="zh-CN"/>
        </w:rPr>
      </w:pPr>
      <w:r/>
      <w:bookmarkStart w:id="125" w:name="_Toc9825"/>
      <w:r>
        <w:rPr>
          <w:rFonts w:hint="eastAsia" w:ascii="黑体" w:hAnsi="黑体" w:eastAsia="黑体" w:cs="黑体"/>
          <w:color w:val="auto"/>
          <w:sz w:val="44"/>
          <w:szCs w:val="44"/>
          <w:highlight w:val="none"/>
          <w:lang w:val="en-US" w:eastAsia="zh-CN"/>
        </w:rPr>
        <w:br w:type="page" w:clear="all"/>
      </w:r>
      <w:r/>
    </w:p>
    <w:p>
      <w:pPr>
        <w:numPr>
          <w:ilvl w:val="0"/>
          <w:numId w:val="0"/>
        </w:num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lang w:val="en-US" w:eastAsia="zh-CN" w:bidi="ar-SA"/>
        </w:rPr>
        <w:t xml:space="preserve">第四章</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采购需求</w:t>
      </w:r>
      <w:bookmarkEnd w:id="117"/>
      <w:r/>
      <w:bookmarkEnd w:id="118"/>
      <w:r/>
      <w:bookmarkEnd w:id="119"/>
      <w:r/>
      <w:bookmarkEnd w:id="125"/>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t xml:space="preserve">采购包一</w:t>
      </w:r>
      <w:r/>
    </w:p>
    <w:p>
      <w:pPr>
        <w:ind w:firstLine="480"/>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shd w:val="clear" w:color="auto" w:fill="ffffff"/>
        </w:rPr>
      </w:pPr>
      <w:r/>
      <w:bookmarkStart w:id="126" w:name="_Toc120614281"/>
      <w:r/>
      <w:bookmarkStart w:id="127" w:name="_Toc49090575"/>
      <w:r/>
      <w:bookmarkStart w:id="128" w:name="_Toc26554093"/>
      <w:r>
        <w:rPr>
          <w:rFonts w:hint="eastAsia" w:ascii="宋体" w:hAnsi="宋体" w:eastAsia="宋体" w:cs="宋体"/>
          <w:i w:val="0"/>
          <w:iCs w:val="0"/>
          <w:color w:val="auto"/>
          <w:sz w:val="24"/>
          <w:szCs w:val="24"/>
          <w:highlight w:val="none"/>
        </w:rPr>
        <w:t xml:space="preserve">说明：本项目属性为</w:t>
      </w:r>
      <w:r>
        <w:rPr>
          <w:rFonts w:hint="eastAsia" w:ascii="宋体" w:hAnsi="宋体" w:eastAsia="宋体" w:cs="宋体"/>
          <w:b/>
          <w:i w:val="0"/>
          <w:iCs w:val="0"/>
          <w:color w:val="auto"/>
          <w:sz w:val="24"/>
          <w:szCs w:val="24"/>
          <w:highlight w:val="none"/>
        </w:rPr>
        <w:t xml:space="preserve">货物</w:t>
      </w:r>
      <w:r>
        <w:rPr>
          <w:rFonts w:hint="eastAsia" w:ascii="宋体" w:hAnsi="宋体" w:eastAsia="宋体" w:cs="宋体"/>
          <w:i w:val="0"/>
          <w:iCs w:val="0"/>
          <w:color w:val="auto"/>
          <w:sz w:val="24"/>
          <w:szCs w:val="24"/>
          <w:highlight w:val="none"/>
        </w:rPr>
        <w:t xml:space="preserve">，采购标的对应的中小企业划分标准所属行业详见货物（标的）采购清单。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根据《关于印发中小企业划型标准规定的通知》（工信部联企业〔2011〕300号）规定： </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2.本招标文件中标注★的款项为实质性响应要求和条件，</w:t>
      </w:r>
      <w:r>
        <w:rPr>
          <w:rFonts w:hint="eastAsia" w:ascii="宋体" w:hAnsi="宋体" w:eastAsia="宋体" w:cs="宋体"/>
          <w:b/>
          <w:bCs/>
          <w:i w:val="0"/>
          <w:iCs w:val="0"/>
          <w:color w:val="auto"/>
          <w:sz w:val="24"/>
          <w:szCs w:val="24"/>
          <w:highlight w:val="none"/>
        </w:rPr>
        <w:t xml:space="preserve">由采购人根据实际情况设置，投标人须逐条明确作出满足实质性</w:t>
      </w:r>
      <w:r>
        <w:rPr>
          <w:rFonts w:hint="eastAsia" w:ascii="宋体" w:hAnsi="宋体" w:eastAsia="宋体" w:cs="宋体"/>
          <w:b/>
          <w:bCs/>
          <w:i w:val="0"/>
          <w:iCs w:val="0"/>
          <w:color w:val="auto"/>
          <w:sz w:val="24"/>
          <w:szCs w:val="24"/>
          <w:highlight w:val="none"/>
        </w:rPr>
        <w:t xml:space="preserve">要求和条件的响应，否则将按无效响应处理。</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w:t>
      </w:r>
      <w:r>
        <w:rPr>
          <w:rFonts w:hint="eastAsia" w:ascii="宋体" w:hAnsi="宋体" w:eastAsia="宋体" w:cs="宋体"/>
          <w:i w:val="0"/>
          <w:iCs w:val="0"/>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pStyle w:val="808"/>
        <w:ind w:firstLine="47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.特别提醒：政府采购中实施本国产品标准及相关政策</w:t>
      </w:r>
      <w:r/>
    </w:p>
    <w:p>
      <w:pPr>
        <w:pStyle w:val="808"/>
        <w:ind w:firstLine="47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.1本项目对采购本国产品给予政策支持，具体内容见招标文件“第二章 九、政府采购政策功能”。</w:t>
      </w:r>
      <w:r/>
    </w:p>
    <w:p>
      <w:pPr>
        <w:pStyle w:val="808"/>
        <w:ind w:firstLine="47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8"/>
        <w:ind w:firstLine="47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tbl>
      <w:tblPr>
        <w:tblStyle w:val="766"/>
        <w:tblW w:w="8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8052"/>
      </w:tblGrid>
      <w:tr>
        <w:trPr>
          <w:jc w:val="center"/>
          <w:trHeight w:val="567" w:hRule="exact"/>
        </w:trPr>
        <w:tc>
          <w:tcPr>
            <w:gridSpan w:val="2"/>
            <w:tcW w:w="8776" w:type="dxa"/>
            <w:vAlign w:val="center"/>
            <w:textDirection w:val="lrTb"/>
            <w:noWrap w:val="false"/>
          </w:tcPr>
          <w:p>
            <w:pPr>
              <w:jc w:val="center"/>
              <w:keepLines w:val="0"/>
              <w:keepNext w:val="0"/>
              <w:pageBreakBefore w:val="0"/>
              <w:spacing w:line="240" w:lineRule="auto"/>
              <w:widowControl w:val="off"/>
              <w:rPr>
                <w:rFonts w:ascii="黑体" w:hAnsi="黑体" w:eastAsia="黑体" w:cs="Times New Roman"/>
                <w:i w:val="0"/>
                <w:iCs w:val="0"/>
                <w:color w:val="auto"/>
                <w:sz w:val="24"/>
                <w:szCs w:val="24"/>
                <w:highlight w:val="none"/>
              </w:rPr>
            </w:pPr>
            <w:r>
              <w:rPr>
                <w:rFonts w:ascii="黑体" w:hAnsi="黑体" w:eastAsia="黑体" w:cs="Times New Roman"/>
                <w:i w:val="0"/>
                <w:iCs w:val="0"/>
                <w:color w:val="auto"/>
                <w:sz w:val="24"/>
                <w:szCs w:val="24"/>
                <w:highlight w:val="none"/>
              </w:rPr>
              <w:t xml:space="preserve">采购需求中须满足的实质性要求和条件</w:t>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序号</w:t>
            </w:r>
            <w:r/>
          </w:p>
        </w:tc>
        <w:tc>
          <w:tcPr>
            <w:tcW w:w="80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实质性要求和条件</w:t>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 xml:space="preserve">1</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rPr>
              <w:t xml:space="preserve">★</w:t>
            </w:r>
            <w:r>
              <w:rPr>
                <w:rFonts w:hint="eastAsia" w:ascii="宋体" w:hAnsi="宋体" w:eastAsia="宋体" w:cs="宋体"/>
                <w:b w:val="0"/>
                <w:bCs/>
                <w:i w:val="0"/>
                <w:iCs w:val="0"/>
                <w:color w:val="auto"/>
                <w:sz w:val="24"/>
                <w:szCs w:val="24"/>
                <w:highlight w:val="none"/>
                <w:u w:val="none"/>
              </w:rPr>
              <w:t xml:space="preserve">交货期：合同签订后</w:t>
            </w:r>
            <w:r>
              <w:rPr>
                <w:rFonts w:hint="eastAsia" w:ascii="宋体" w:hAnsi="宋体" w:eastAsia="宋体" w:cs="宋体"/>
                <w:b w:val="0"/>
                <w:bCs/>
                <w:i w:val="0"/>
                <w:iCs w:val="0"/>
                <w:color w:val="auto"/>
                <w:sz w:val="24"/>
                <w:szCs w:val="24"/>
                <w:highlight w:val="none"/>
                <w:u w:val="none"/>
                <w:lang w:val="en-US" w:eastAsia="zh-CN"/>
              </w:rPr>
              <w:t xml:space="preserve">30</w:t>
            </w:r>
            <w:r>
              <w:rPr>
                <w:rFonts w:hint="eastAsia" w:ascii="宋体" w:hAnsi="宋体" w:eastAsia="宋体" w:cs="宋体"/>
                <w:b w:val="0"/>
                <w:bCs/>
                <w:i w:val="0"/>
                <w:iCs w:val="0"/>
                <w:color w:val="auto"/>
                <w:sz w:val="24"/>
                <w:szCs w:val="24"/>
                <w:highlight w:val="none"/>
                <w:u w:val="none"/>
              </w:rPr>
              <w:t xml:space="preserve">日历天内完成供货、安装调试，达到预期效果。</w:t>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 xml:space="preserve">2</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rPr>
              <w:t xml:space="preserve">★</w:t>
            </w:r>
            <w:r>
              <w:rPr>
                <w:rFonts w:hint="eastAsia" w:ascii="宋体" w:hAnsi="宋体" w:eastAsia="宋体" w:cs="宋体"/>
                <w:b w:val="0"/>
                <w:bCs/>
                <w:i w:val="0"/>
                <w:iCs w:val="0"/>
                <w:color w:val="auto"/>
                <w:sz w:val="24"/>
                <w:szCs w:val="24"/>
                <w:highlight w:val="none"/>
                <w:u w:val="none"/>
              </w:rPr>
              <w:t xml:space="preserve">质保期：设备整机（包含配套设备及配件）质保期不少于</w:t>
            </w:r>
            <w:r>
              <w:rPr>
                <w:rFonts w:hint="eastAsia" w:ascii="宋体" w:hAnsi="宋体" w:cs="宋体"/>
                <w:b w:val="0"/>
                <w:bCs/>
                <w:i w:val="0"/>
                <w:iCs w:val="0"/>
                <w:color w:val="auto"/>
                <w:sz w:val="24"/>
                <w:szCs w:val="24"/>
                <w:highlight w:val="none"/>
                <w:u w:val="none"/>
                <w:lang w:val="en-US" w:eastAsia="zh-CN"/>
              </w:rPr>
              <w:t xml:space="preserve">2</w:t>
            </w:r>
            <w:r>
              <w:rPr>
                <w:rFonts w:hint="eastAsia" w:ascii="宋体" w:hAnsi="宋体" w:eastAsia="宋体" w:cs="宋体"/>
                <w:b w:val="0"/>
                <w:bCs/>
                <w:i w:val="0"/>
                <w:iCs w:val="0"/>
                <w:color w:val="auto"/>
                <w:sz w:val="24"/>
                <w:szCs w:val="24"/>
                <w:highlight w:val="none"/>
                <w:u w:val="none"/>
              </w:rPr>
              <w:t xml:space="preserve">年。</w:t>
            </w:r>
            <w:r/>
          </w:p>
        </w:tc>
      </w:tr>
      <w:tr>
        <w:trPr>
          <w:jc w:val="center"/>
          <w:trHeight w:val="1457"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 xml:space="preserve">3</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2"/>
                <w:highlight w:val="none"/>
                <w:u w:val="none"/>
              </w:rPr>
            </w:pPr>
            <w:r>
              <w:rPr>
                <w:rFonts w:hint="eastAsia" w:ascii="宋体" w:hAnsi="宋体" w:eastAsia="宋体" w:cs="宋体"/>
                <w:b/>
                <w:bCs/>
                <w:i w:val="0"/>
                <w:iCs w:val="0"/>
                <w:color w:val="auto"/>
                <w:sz w:val="24"/>
                <w:szCs w:val="24"/>
                <w:highlight w:val="none"/>
              </w:rPr>
              <w:t xml:space="preserve">★</w:t>
            </w:r>
            <w:r>
              <w:rPr>
                <w:rFonts w:hint="eastAsia" w:ascii="宋体" w:hAnsi="宋体" w:eastAsia="宋体" w:cs="宋体"/>
                <w:b w:val="0"/>
                <w:bCs/>
                <w:i w:val="0"/>
                <w:iCs w:val="0"/>
                <w:color w:val="auto"/>
                <w:sz w:val="24"/>
                <w:szCs w:val="24"/>
                <w:highlight w:val="none"/>
                <w:u w:val="none"/>
              </w:rPr>
              <w:t xml:space="preserve">付款方式</w:t>
            </w:r>
            <w:r>
              <w:rPr>
                <w:rFonts w:hint="eastAsia" w:ascii="宋体" w:hAnsi="宋体" w:eastAsia="宋体" w:cs="宋体"/>
                <w:b w:val="0"/>
                <w:bCs/>
                <w:i w:val="0"/>
                <w:iCs w:val="0"/>
                <w:color w:val="auto"/>
                <w:sz w:val="24"/>
                <w:szCs w:val="24"/>
                <w:highlight w:val="none"/>
                <w:u w:val="none"/>
              </w:rPr>
              <w:t xml:space="preserve">：</w:t>
            </w:r>
            <w:r>
              <w:rPr>
                <w:rFonts w:hint="eastAsia" w:ascii="宋体" w:hAnsi="宋体" w:eastAsia="宋体" w:cs="宋体"/>
                <w:b w:val="0"/>
                <w:bCs w:val="0"/>
                <w:i w:val="0"/>
                <w:iCs w:val="0"/>
                <w:color w:val="auto"/>
                <w:sz w:val="24"/>
                <w:szCs w:val="22"/>
                <w:highlight w:val="none"/>
                <w:lang w:val="en-US" w:eastAsia="zh-CN"/>
              </w:rPr>
              <w:t xml:space="preserve">合同签订后，全部货物到达甲方指定地点验收合格后，甲方向乙方支付合同总价的40%；安装调试完毕并通过验收后，甲方向乙方支付合同总价的60%。甲方每次付款前，乙方须按甲方要求提供对等金额的合法发票。</w:t>
            </w:r>
            <w:r/>
          </w:p>
        </w:tc>
      </w:tr>
    </w:tbl>
    <w:p>
      <w:pPr>
        <w:keepLines w:val="0"/>
        <w:keepNext w:val="0"/>
        <w:pageBreakBefore w:val="0"/>
        <w:spacing w:line="360" w:lineRule="auto"/>
        <w:widowControl w:val="off"/>
        <w:rPr>
          <w:rFonts w:ascii="宋体" w:hAnsi="宋体" w:eastAsia="宋体" w:cs="Times New Roman"/>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一、项目概况</w:t>
      </w:r>
      <w:r/>
    </w:p>
    <w:p>
      <w:pPr>
        <w:ind w:firstLine="480"/>
        <w:jc w:val="left"/>
        <w:keepLines w:val="0"/>
        <w:keepNext w:val="0"/>
        <w:pageBreakBefore w:val="0"/>
        <w:spacing w:line="360" w:lineRule="auto"/>
        <w:widowControl w:val="off"/>
        <w:rPr>
          <w:rFonts w:ascii="Times New Roman" w:hAnsi="Times New Roman" w:eastAsia="宋体" w:cs="Times New Roman"/>
          <w:b/>
          <w:i w:val="0"/>
          <w:iCs w:val="0"/>
          <w:color w:val="auto"/>
          <w:sz w:val="24"/>
          <w:szCs w:val="24"/>
          <w:highlight w:val="none"/>
        </w:rPr>
      </w:pPr>
      <w:r>
        <w:rPr>
          <w:rFonts w:hint="eastAsia" w:ascii="宋体" w:hAnsi="宋体" w:cs="Times New Roman"/>
          <w:i w:val="0"/>
          <w:iCs w:val="0"/>
          <w:color w:val="auto"/>
          <w:sz w:val="24"/>
          <w:szCs w:val="24"/>
          <w:highlight w:val="none"/>
          <w:lang w:eastAsia="zh-CN"/>
        </w:rPr>
        <w:t xml:space="preserve">连云港市红十字中心血站设备设施采购项目</w:t>
      </w:r>
      <w:r>
        <w:rPr>
          <w:rFonts w:hint="eastAsia" w:ascii="宋体" w:hAnsi="宋体" w:eastAsia="宋体" w:cs="Times New Roman"/>
          <w:i w:val="0"/>
          <w:iCs w:val="0"/>
          <w:color w:val="auto"/>
          <w:sz w:val="24"/>
          <w:szCs w:val="24"/>
          <w:highlight w:val="none"/>
        </w:rPr>
        <w:t xml:space="preserve">。</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二、</w:t>
      </w:r>
      <w:r>
        <w:rPr>
          <w:rFonts w:hint="eastAsia" w:ascii="Times New Roman" w:hAnsi="Times New Roman" w:eastAsia="宋体" w:cs="Times New Roman"/>
          <w:b/>
          <w:i w:val="0"/>
          <w:iCs w:val="0"/>
          <w:color w:val="auto"/>
          <w:sz w:val="28"/>
          <w:szCs w:val="28"/>
          <w:highlight w:val="none"/>
        </w:rPr>
        <w:t xml:space="preserve">货物（标的）采购清单</w:t>
      </w:r>
      <w:r/>
    </w:p>
    <w:tbl>
      <w:tblPr>
        <w:tblStyle w:val="740"/>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621"/>
        <w:gridCol w:w="786"/>
        <w:gridCol w:w="930"/>
        <w:gridCol w:w="3294"/>
      </w:tblGrid>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序号</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货物（标的）名称</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数量</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单位</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中小企业划分标准所属行业</w:t>
            </w:r>
            <w:r/>
          </w:p>
        </w:tc>
      </w:tr>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eastAsia="宋体" w:cs="Helvetica"/>
                <w:i w:val="0"/>
                <w:iCs w:val="0"/>
                <w:color w:val="auto"/>
                <w:sz w:val="24"/>
                <w:szCs w:val="32"/>
                <w:highlight w:val="none"/>
                <w:lang w:val="en-US" w:eastAsia="zh-CN"/>
              </w:rPr>
              <w:t xml:space="preserve">1</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cs="Helvetica"/>
                <w:i w:val="0"/>
                <w:iCs w:val="0"/>
                <w:color w:val="auto"/>
                <w:sz w:val="24"/>
                <w:szCs w:val="32"/>
                <w:highlight w:val="none"/>
                <w:lang w:val="en-US" w:eastAsia="zh-CN"/>
              </w:rPr>
              <w:t xml:space="preserve">全自动酶联免疫分析仪</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cs="Helvetica"/>
                <w:i w:val="0"/>
                <w:iCs w:val="0"/>
                <w:color w:val="auto"/>
                <w:sz w:val="24"/>
                <w:szCs w:val="32"/>
                <w:highlight w:val="none"/>
                <w:lang w:val="en-US" w:eastAsia="zh-CN"/>
              </w:rPr>
              <w:t xml:space="preserve">1</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eastAsia="宋体" w:cs="Helvetica"/>
                <w:i w:val="0"/>
                <w:iCs w:val="0"/>
                <w:color w:val="auto"/>
                <w:sz w:val="24"/>
                <w:szCs w:val="32"/>
                <w:highlight w:val="none"/>
                <w:lang w:eastAsia="zh-CN"/>
              </w:rPr>
              <w:t xml:space="preserve">台</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工业</w:t>
            </w:r>
            <w:r/>
          </w:p>
        </w:tc>
      </w:tr>
    </w:tbl>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三、货物（标的）技术参数</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1、设备用途及功能：</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全自动完成酶联免疫实验中样本处理之后的试验步骤，包括孵育、洗板、试剂分配、读数等</w:t>
      </w:r>
      <w:r>
        <w:rPr>
          <w:rFonts w:hint="eastAsia" w:ascii="宋体" w:hAnsi="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2、控温孵育槽</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▲2.1控温孵育槽位采用前后两层塔式紧凑设计，孵育塔可自动升降；</w:t>
      </w:r>
      <w:r>
        <w:rPr>
          <w:rFonts w:hint="eastAsia" w:ascii="宋体" w:hAnsi="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val="en-US" w:eastAsia="zh-CN"/>
        </w:rPr>
        <w:t xml:space="preserve">提供产品彩页或技术说明书</w:t>
      </w:r>
      <w:r>
        <w:rPr>
          <w:rFonts w:hint="eastAsia" w:ascii="宋体" w:hAnsi="宋体" w:cs="宋体"/>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2.2控温孵育槽数量≥15个，控温孵育槽不能与室温孵育槽及加标本位共用，避免影响实验结果准确性；每个孵育槽独立的加热片、温度传感器和过温保护装载，控温精度≤0.2℃；</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2.3升温模式≥2种，符合不同实验对加热速度的需求</w:t>
      </w:r>
      <w:r>
        <w:rPr>
          <w:rFonts w:hint="eastAsia" w:ascii="宋体" w:hAnsi="宋体" w:cs="宋体"/>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2.4控温模式采用上下同时加温孵育方式(非底层加热),每个孵育槽均可独立控温、避光和防冷凝设计</w:t>
      </w:r>
      <w:r>
        <w:rPr>
          <w:rFonts w:hint="eastAsia" w:ascii="宋体" w:hAnsi="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2.5可对每个实验的孵育温度及时间进行监控设置，如超出设定温度范围和时间，则报警并中止实验，并有追踪报告，以保证实验结果的有效性</w:t>
      </w:r>
      <w:r>
        <w:rPr>
          <w:rFonts w:hint="eastAsia" w:ascii="宋体" w:hAnsi="宋体" w:cs="宋体"/>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3、常温孵育槽     </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3.1塔式结构孵育槽；</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3.2孵育槽数量≥4个,与控温槽相互独立； </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3.3每个孵育槽具备独立温度监测、避光；</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3.4具有对室温温度上、下限设定及孵育时间设定，如超限具有报警功能，如运行中超出设定参数范围，则自动中止实验，并给出追踪报告</w:t>
      </w:r>
      <w:r>
        <w:rPr>
          <w:rFonts w:hint="eastAsia" w:ascii="宋体" w:hAnsi="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4、洗板模块</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仪器平台内配置2个洗板机，可同时洗涤2块微板，机内并行工作</w:t>
      </w:r>
      <w:r>
        <w:rPr>
          <w:rFonts w:hint="eastAsia" w:ascii="宋体" w:hAnsi="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5、洗板单元    </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▲5.1洗板头均为注液针和吸液针独立双针设计，单个洗板头注液针数量≥24个，吸液针数量≥24个</w:t>
      </w:r>
      <w:r>
        <w:rPr>
          <w:rFonts w:hint="eastAsia" w:ascii="宋体" w:hAnsi="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val="en-US" w:eastAsia="zh-CN"/>
        </w:rPr>
        <w:t xml:space="preserve">提供产品实物图片</w:t>
      </w:r>
      <w:r>
        <w:rPr>
          <w:rFonts w:hint="eastAsia" w:ascii="宋体" w:hAnsi="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5.2洗板位正下方有24路探测装置，洗板时实时监控对应每个微孔的注液量及残留量；且洗板头无需移动到其他位置，即可进行堵针探测。</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6、试剂瓶性能</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6.1试剂瓶处于密闭仓内，防污染、防止光学反应导致试剂失效，试剂瓶容量≥90ml；</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6.2均配置防挥发盖便于试剂保存，仪器可自动识别试剂瓶盖位置（关闭/打开）状态；</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▲6.3通过条码主动识别试剂种类，无需物理定位，可动态更换，试剂条码扫描仪≥3个</w:t>
      </w:r>
      <w:r>
        <w:rPr>
          <w:rFonts w:hint="eastAsia" w:ascii="宋体" w:hAnsi="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val="en-US" w:eastAsia="zh-CN"/>
        </w:rPr>
        <w:t xml:space="preserve">提供技术说明书</w:t>
      </w:r>
      <w:r>
        <w:rPr>
          <w:rFonts w:hint="eastAsia" w:ascii="宋体" w:hAnsi="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7、试剂分配能力</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▲7.1专用试剂分配注射器，注射器容量≥15ml；可原位回放；</w:t>
      </w:r>
      <w:r>
        <w:rPr>
          <w:rFonts w:hint="eastAsia" w:ascii="宋体" w:hAnsi="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val="en-US" w:eastAsia="zh-CN"/>
        </w:rPr>
        <w:t xml:space="preserve">提供技术说明书</w:t>
      </w:r>
      <w:r>
        <w:rPr>
          <w:rFonts w:hint="eastAsia" w:ascii="宋体" w:hAnsi="宋体" w:cs="宋体"/>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7.2具有电容探测功能，分配前的试剂量确认，分配过程中的异常报警；不得采用系统液及系统液管路冲洗加样吸头，避免试剂被稀释</w:t>
      </w:r>
      <w:r>
        <w:rPr>
          <w:rFonts w:hint="eastAsia" w:ascii="宋体" w:hAnsi="宋体" w:cs="宋体"/>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▲7.3试剂分配机械臂≥3个，可同时分配3种不同试剂于3块微板上，速度≤60秒/板（在100µl时）；</w:t>
      </w:r>
      <w:r>
        <w:rPr>
          <w:rFonts w:hint="eastAsia" w:ascii="宋体" w:hAnsi="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val="en-US" w:eastAsia="zh-CN"/>
        </w:rPr>
        <w:t xml:space="preserve">提供技术说明书</w:t>
      </w:r>
      <w:r>
        <w:rPr>
          <w:rFonts w:hint="eastAsia" w:ascii="宋体" w:hAnsi="宋体" w:cs="宋体"/>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7.4完全开放酶免试剂系统，可同时运行至少15块实验微板</w:t>
      </w:r>
      <w:r>
        <w:rPr>
          <w:rFonts w:hint="eastAsia" w:ascii="宋体" w:hAnsi="宋体" w:cs="宋体"/>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▲8、微板传输</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微板在全部功能模块之间的传递均采用托架承载，并通过轨道转运模式，保证全程无掉板</w:t>
      </w:r>
      <w:r>
        <w:rPr>
          <w:rFonts w:hint="eastAsia" w:ascii="宋体" w:hAnsi="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val="en-US" w:eastAsia="zh-CN"/>
        </w:rPr>
        <w:t xml:space="preserve">提供技术说明书</w:t>
      </w:r>
      <w:r>
        <w:rPr>
          <w:rFonts w:hint="eastAsia" w:ascii="宋体" w:hAnsi="宋体" w:cs="宋体"/>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9、光学系统</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8通道检测系统；采用LED光源，光源数量≥4；每个波长滤光片配置对应一个独立LED光源,某个光源损坏不影响其他光源检测</w:t>
      </w:r>
      <w:r>
        <w:rPr>
          <w:rFonts w:hint="eastAsia" w:ascii="宋体" w:hAnsi="宋体" w:cs="宋体"/>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10、吸光度准确度：在[0.000-2.000A]范围内，吸光度准确度不超过±（0.5%×标示值+0.005A）</w:t>
      </w:r>
      <w:r>
        <w:rPr>
          <w:rFonts w:hint="eastAsia" w:ascii="宋体" w:hAnsi="宋体" w:cs="宋体"/>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11、暂停功能</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11.1硬件暂停触发装置≥2；</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11.2仪器保护盖被打开，触发传输机构瞬时停止运动，关上仪器保护盖，传输机构自动恢复运动；</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11.3按下仪器暂停键，仪器所有运动部件停止运动并可通过软件操作恢复仪器运行</w:t>
      </w:r>
      <w:r>
        <w:rPr>
          <w:rFonts w:hint="eastAsia" w:ascii="宋体" w:hAnsi="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12、软件功能</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12.1基于Windows10及以上操作系统</w:t>
      </w:r>
      <w:r>
        <w:rPr>
          <w:rFonts w:hint="eastAsia" w:ascii="宋体" w:hAnsi="宋体" w:cs="宋体"/>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12.2中文控制软件，向导式操作；操作便捷；能与血站管理系统对接，自动将检测数据上传至管理系统，无需手动点击释放结果；</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12.3软件具有用户权限管理；具有方法、液体、批号、工作列表管理等功能；软件具有连续进板功能，工作表可以根据工作情况实时调整；</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12.4实验运行中，软件可以分别对孵育、洗板、分配和酶标仪等模块执行锁定和解锁设置</w:t>
      </w:r>
      <w:r>
        <w:rPr>
          <w:rFonts w:hint="eastAsia" w:ascii="宋体" w:hAnsi="宋体" w:cs="宋体"/>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13.仪器尺寸和占地空间</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13.1仪器占地面积≤1.2㎡</w:t>
      </w:r>
      <w:r>
        <w:rPr>
          <w:rFonts w:hint="eastAsia" w:ascii="宋体" w:hAnsi="宋体" w:cs="宋体"/>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13.2仪器高度≤90cm，仪器整体可直接放置于实验台上</w:t>
      </w:r>
      <w:r>
        <w:rPr>
          <w:rFonts w:hint="eastAsia" w:ascii="宋体" w:hAnsi="宋体" w:cs="宋体"/>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▲14、仪器注册使用年限：仪器注册使用有效期限≥10年，以满足长期使用需求，节约采购成本。</w:t>
      </w:r>
      <w:r>
        <w:rPr>
          <w:rFonts w:hint="eastAsia" w:ascii="宋体" w:hAnsi="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val="en-US" w:eastAsia="zh-CN"/>
        </w:rPr>
        <w:t xml:space="preserve">提供产品出厂铭牌</w:t>
      </w:r>
      <w:r>
        <w:rPr>
          <w:rFonts w:hint="eastAsia" w:ascii="宋体" w:hAnsi="宋体" w:cs="宋体"/>
          <w:i w:val="0"/>
          <w:iCs w:val="0"/>
          <w:color w:val="auto"/>
          <w:sz w:val="24"/>
          <w:szCs w:val="24"/>
          <w:highlight w:val="none"/>
          <w:lang w:eastAsia="zh-CN"/>
        </w:rPr>
        <w:t xml:space="preserve">）</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auto"/>
          <w:sz w:val="24"/>
          <w:szCs w:val="24"/>
          <w:highlight w:val="none"/>
          <w:u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val="0"/>
          <w:i w:val="0"/>
          <w:iCs w:val="0"/>
          <w:color w:val="auto"/>
          <w:sz w:val="24"/>
          <w:szCs w:val="24"/>
          <w:highlight w:val="none"/>
          <w:u w:val="none"/>
        </w:rPr>
        <w:t xml:space="preserve">1.交货期：合同签订后</w:t>
      </w:r>
      <w:r>
        <w:rPr>
          <w:rFonts w:hint="eastAsia" w:ascii="宋体" w:hAnsi="宋体" w:cs="宋体"/>
          <w:b/>
          <w:bCs w:val="0"/>
          <w:i w:val="0"/>
          <w:iCs w:val="0"/>
          <w:color w:val="auto"/>
          <w:sz w:val="24"/>
          <w:szCs w:val="24"/>
          <w:highlight w:val="none"/>
          <w:u w:val="none"/>
          <w:lang w:val="en-US" w:eastAsia="zh-CN"/>
        </w:rPr>
        <w:t xml:space="preserve">30</w:t>
      </w:r>
      <w:r>
        <w:rPr>
          <w:rFonts w:hint="eastAsia" w:ascii="宋体" w:hAnsi="宋体" w:eastAsia="宋体" w:cs="宋体"/>
          <w:b/>
          <w:bCs w:val="0"/>
          <w:i w:val="0"/>
          <w:iCs w:val="0"/>
          <w:color w:val="auto"/>
          <w:sz w:val="24"/>
          <w:szCs w:val="24"/>
          <w:highlight w:val="none"/>
          <w:u w:val="none"/>
        </w:rPr>
        <w:t xml:space="preserve">日历天内完成供货、安装调试，达到预期效果。</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3.交货地点：由采购方指定交货地点。</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1.所有货物的款式、设计、版型、颜色需经采购人认可后方可生产供货。</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4.产品及主要部件必须为成熟的产品，须充分考虑产品的使用者和使用环境。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5.供货时须向采购人提供详细材料一览表（各主要部分用料、规格及厚度、产地证明等），包括产品说明书或产品主要技术资料和性能的详细描述等。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6.采购人使用货物的任何一部分，当受第三方提出的侵犯其专利权、商标权或工业设计权的投诉时，一切后果由中标人负责。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7.应将货物送到采购人指定地点，并负责办理运输和装卸，费用由中标人负责。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8.如未能达到合同要求，采购人有权退货并要求供应商赔偿损失。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9.投标人须向采购人提供设备的运行，安装，使用环境要求等。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10.在货物到达采购人指定地点后,投标人须在7天内派专业工程师到达现场,提供安装、调试等服务，协助采购人组织验收，并承担相关费用。</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九</w:t>
      </w:r>
      <w:r>
        <w:rPr>
          <w:rFonts w:hint="eastAsia" w:ascii="Times New Roman" w:hAnsi="Times New Roman" w:eastAsia="宋体" w:cs="Times New Roman"/>
          <w:b/>
          <w:i w:val="0"/>
          <w:iCs w:val="0"/>
          <w:color w:val="auto"/>
          <w:sz w:val="28"/>
          <w:szCs w:val="28"/>
          <w:highlight w:val="none"/>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十、售后服务要求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lang w:eastAsia="zh-CN"/>
        </w:rPr>
      </w:pPr>
      <w:r>
        <w:rPr>
          <w:rFonts w:hint="eastAsia" w:ascii="宋体" w:hAnsi="宋体" w:eastAsia="宋体" w:cs="宋体"/>
          <w:bCs/>
          <w:i w:val="0"/>
          <w:iCs w:val="0"/>
          <w:color w:val="auto"/>
          <w:sz w:val="24"/>
          <w:szCs w:val="24"/>
          <w:highlight w:val="none"/>
        </w:rPr>
        <w:t xml:space="preserve">★1、质保期：设备整机（包含配套设备及配件）质保期不少于</w:t>
      </w:r>
      <w:r>
        <w:rPr>
          <w:rFonts w:hint="eastAsia" w:ascii="宋体" w:hAnsi="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年</w:t>
      </w:r>
      <w:r>
        <w:rPr>
          <w:rFonts w:hint="eastAsia" w:ascii="宋体" w:hAnsi="宋体" w:eastAsia="宋体" w:cs="宋体"/>
          <w:bCs/>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二</w:t>
      </w:r>
      <w:r>
        <w:rPr>
          <w:rFonts w:hint="eastAsia" w:ascii="Times New Roman" w:hAnsi="Times New Roman" w:eastAsia="宋体" w:cs="Times New Roman"/>
          <w:b/>
          <w:i w:val="0"/>
          <w:iCs w:val="0"/>
          <w:color w:val="auto"/>
          <w:sz w:val="28"/>
          <w:szCs w:val="28"/>
          <w:highlight w:val="none"/>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w:t>
      </w:r>
      <w:r>
        <w:rPr>
          <w:rFonts w:hint="eastAsia" w:ascii="宋体" w:hAnsi="宋体" w:cs="宋体"/>
          <w:i w:val="0"/>
          <w:iCs w:val="0"/>
          <w:color w:val="auto"/>
          <w:sz w:val="24"/>
          <w:szCs w:val="22"/>
          <w:highlight w:val="none"/>
          <w:lang w:val="en-US" w:eastAsia="zh-CN"/>
        </w:rPr>
        <w:t xml:space="preserve">.</w:t>
      </w:r>
      <w:r>
        <w:rPr>
          <w:rFonts w:hint="eastAsia" w:ascii="宋体" w:hAnsi="宋体" w:eastAsia="宋体" w:cs="宋体"/>
          <w:i w:val="0"/>
          <w:iCs w:val="0"/>
          <w:color w:val="auto"/>
          <w:sz w:val="24"/>
          <w:szCs w:val="22"/>
          <w:highlight w:val="none"/>
          <w:lang w:val="en-US" w:eastAsia="zh-CN"/>
        </w:rPr>
        <w:t xml:space="preserve">供应商报价除包含采购文件中列明的项目外还应包括保障服务正常运行应当具有的物资和服务，对服务正常运行应当具有的物资和服务理解不一致的以采购人理解为准。</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三</w:t>
      </w:r>
      <w:r>
        <w:rPr>
          <w:rFonts w:hint="eastAsia" w:ascii="Times New Roman" w:hAnsi="Times New Roman" w:eastAsia="宋体" w:cs="Times New Roman"/>
          <w:b/>
          <w:i w:val="0"/>
          <w:iCs w:val="0"/>
          <w:color w:val="auto"/>
          <w:sz w:val="28"/>
          <w:szCs w:val="28"/>
          <w:highlight w:val="none"/>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b/>
          <w:bCs/>
          <w:i w:val="0"/>
          <w:iCs w:val="0"/>
          <w:color w:val="auto"/>
          <w:sz w:val="24"/>
          <w:szCs w:val="22"/>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合同签订后，全部货物到达甲方指定地点验收合格后，甲方向乙方支付合同总价的</w:t>
      </w:r>
      <w:r>
        <w:rPr>
          <w:rFonts w:hint="eastAsia" w:ascii="宋体" w:hAnsi="宋体" w:cs="宋体"/>
          <w:b/>
          <w:bCs/>
          <w:i w:val="0"/>
          <w:iCs w:val="0"/>
          <w:color w:val="auto"/>
          <w:sz w:val="24"/>
          <w:szCs w:val="22"/>
          <w:highlight w:val="none"/>
          <w:lang w:val="en-US" w:eastAsia="zh-CN"/>
        </w:rPr>
        <w:t xml:space="preserve">4</w:t>
      </w:r>
      <w:r>
        <w:rPr>
          <w:rFonts w:hint="eastAsia" w:ascii="宋体" w:hAnsi="宋体" w:eastAsia="宋体" w:cs="宋体"/>
          <w:b/>
          <w:bCs/>
          <w:i w:val="0"/>
          <w:iCs w:val="0"/>
          <w:color w:val="auto"/>
          <w:sz w:val="24"/>
          <w:szCs w:val="22"/>
          <w:highlight w:val="none"/>
          <w:lang w:val="en-US" w:eastAsia="zh-CN"/>
        </w:rPr>
        <w:t xml:space="preserve">0%；安装调试完毕并通过验收后，甲方向乙方支付合同总价的</w:t>
      </w:r>
      <w:r>
        <w:rPr>
          <w:rFonts w:hint="eastAsia" w:ascii="宋体" w:hAnsi="宋体" w:cs="宋体"/>
          <w:b/>
          <w:bCs/>
          <w:i w:val="0"/>
          <w:iCs w:val="0"/>
          <w:color w:val="auto"/>
          <w:sz w:val="24"/>
          <w:szCs w:val="22"/>
          <w:highlight w:val="none"/>
          <w:lang w:val="en-US" w:eastAsia="zh-CN"/>
        </w:rPr>
        <w:t xml:space="preserve">6</w:t>
      </w:r>
      <w:r>
        <w:rPr>
          <w:rFonts w:hint="eastAsia" w:ascii="宋体" w:hAnsi="宋体" w:eastAsia="宋体" w:cs="宋体"/>
          <w:b/>
          <w:bCs/>
          <w:i w:val="0"/>
          <w:iCs w:val="0"/>
          <w:color w:val="auto"/>
          <w:sz w:val="24"/>
          <w:szCs w:val="22"/>
          <w:highlight w:val="none"/>
          <w:lang w:val="en-US" w:eastAsia="zh-CN"/>
        </w:rPr>
        <w:t xml:space="preserve">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2.</w:t>
      </w:r>
      <w:r>
        <w:rPr>
          <w:rFonts w:hint="eastAsia" w:ascii="宋体" w:hAnsi="宋体" w:eastAsia="宋体" w:cs="宋体"/>
          <w:b w:val="0"/>
          <w:bCs w:val="0"/>
          <w:i w:val="0"/>
          <w:iCs w:val="0"/>
          <w:color w:val="auto"/>
          <w:sz w:val="24"/>
          <w:szCs w:val="22"/>
          <w:highlight w:val="none"/>
          <w:lang w:val="en-US" w:eastAsia="zh-CN"/>
        </w:rPr>
        <w:t xml:space="preserve">履约保证金</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四</w:t>
      </w:r>
      <w:r>
        <w:rPr>
          <w:rFonts w:hint="eastAsia" w:ascii="Times New Roman" w:hAnsi="Times New Roman" w:eastAsia="宋体" w:cs="Times New Roman"/>
          <w:b/>
          <w:i w:val="0"/>
          <w:iCs w:val="0"/>
          <w:color w:val="auto"/>
          <w:sz w:val="28"/>
          <w:szCs w:val="28"/>
          <w:highlight w:val="none"/>
        </w:rPr>
        <w:t xml:space="preserve">、其他</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4、质量标准：中标供应商提供的货物须提供产品质量检验合格证明。</w:t>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bookmarkStart w:id="129" w:name="_Toc25708"/>
      <w:r>
        <w:rPr>
          <w:rFonts w:hint="eastAsia" w:ascii="黑体" w:hAnsi="黑体" w:eastAsia="黑体" w:cs="黑体"/>
          <w:color w:val="auto"/>
          <w:sz w:val="44"/>
          <w:szCs w:val="44"/>
          <w:highlight w:val="none"/>
        </w:rPr>
        <w:br w:type="page" w:clear="all"/>
      </w:r>
      <w:r>
        <w:rPr>
          <w:rFonts w:hint="eastAsia" w:ascii="黑体" w:hAnsi="黑体" w:eastAsia="黑体" w:cs="黑体"/>
          <w:color w:val="auto"/>
          <w:sz w:val="44"/>
          <w:szCs w:val="44"/>
          <w:highlight w:val="none"/>
          <w:lang w:val="en-US" w:eastAsia="zh-CN"/>
        </w:rPr>
        <w:t xml:space="preserve">采购包二</w:t>
      </w:r>
      <w:r/>
    </w:p>
    <w:p>
      <w:pPr>
        <w:ind w:firstLine="480"/>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shd w:val="clear" w:color="auto" w:fill="ffffff"/>
        </w:rPr>
      </w:pPr>
      <w:r>
        <w:rPr>
          <w:rFonts w:hint="eastAsia" w:ascii="宋体" w:hAnsi="宋体" w:eastAsia="宋体" w:cs="宋体"/>
          <w:i w:val="0"/>
          <w:iCs w:val="0"/>
          <w:color w:val="auto"/>
          <w:sz w:val="24"/>
          <w:szCs w:val="24"/>
          <w:highlight w:val="none"/>
        </w:rPr>
        <w:t xml:space="preserve">说明：本项目属性为</w:t>
      </w:r>
      <w:r>
        <w:rPr>
          <w:rFonts w:hint="eastAsia" w:ascii="宋体" w:hAnsi="宋体" w:eastAsia="宋体" w:cs="宋体"/>
          <w:b/>
          <w:i w:val="0"/>
          <w:iCs w:val="0"/>
          <w:color w:val="auto"/>
          <w:sz w:val="24"/>
          <w:szCs w:val="24"/>
          <w:highlight w:val="none"/>
        </w:rPr>
        <w:t xml:space="preserve">货物</w:t>
      </w:r>
      <w:r>
        <w:rPr>
          <w:rFonts w:hint="eastAsia" w:ascii="宋体" w:hAnsi="宋体" w:eastAsia="宋体" w:cs="宋体"/>
          <w:i w:val="0"/>
          <w:iCs w:val="0"/>
          <w:color w:val="auto"/>
          <w:sz w:val="24"/>
          <w:szCs w:val="24"/>
          <w:highlight w:val="none"/>
        </w:rPr>
        <w:t xml:space="preserve">，采购标的对应的中小企业划分标准所属行业详见货物（标的）采购清单。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根据《关于印发中小企业划型标准规定的通知》（工信部联企业〔2011〕300号）规定： </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2.本招标文件中标注★的款项为实质性响应要求和条件，</w:t>
      </w:r>
      <w:r>
        <w:rPr>
          <w:rFonts w:hint="eastAsia" w:ascii="宋体" w:hAnsi="宋体" w:eastAsia="宋体" w:cs="宋体"/>
          <w:b/>
          <w:bCs/>
          <w:i w:val="0"/>
          <w:iCs w:val="0"/>
          <w:color w:val="auto"/>
          <w:sz w:val="24"/>
          <w:szCs w:val="24"/>
          <w:highlight w:val="none"/>
        </w:rPr>
        <w:t xml:space="preserve">由采购人根据实际情况设置，投标人须逐条明确作出满足实质性</w:t>
      </w:r>
      <w:r>
        <w:rPr>
          <w:rFonts w:hint="eastAsia" w:ascii="宋体" w:hAnsi="宋体" w:eastAsia="宋体" w:cs="宋体"/>
          <w:b/>
          <w:bCs/>
          <w:i w:val="0"/>
          <w:iCs w:val="0"/>
          <w:color w:val="auto"/>
          <w:sz w:val="24"/>
          <w:szCs w:val="24"/>
          <w:highlight w:val="none"/>
        </w:rPr>
        <w:t xml:space="preserve">要求和条件的响应，否则将按无效响应处理。</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4.特别提醒：政府采购中实施本国产品标准及相关政策</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4.1本项目对采购本国产品给予政策支持，具体内容见招标文件“第二章 九、政府采购政策功能”。</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bl>
      <w:tblPr>
        <w:tblStyle w:val="766"/>
        <w:tblW w:w="8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8052"/>
      </w:tblGrid>
      <w:tr>
        <w:trPr>
          <w:jc w:val="center"/>
          <w:trHeight w:val="567" w:hRule="exact"/>
        </w:trPr>
        <w:tc>
          <w:tcPr>
            <w:gridSpan w:val="2"/>
            <w:tcW w:w="8776" w:type="dxa"/>
            <w:vAlign w:val="center"/>
            <w:textDirection w:val="lrTb"/>
            <w:noWrap w:val="false"/>
          </w:tcPr>
          <w:p>
            <w:pPr>
              <w:jc w:val="center"/>
              <w:keepLines w:val="0"/>
              <w:keepNext w:val="0"/>
              <w:pageBreakBefore w:val="0"/>
              <w:spacing w:line="240" w:lineRule="auto"/>
              <w:widowControl w:val="off"/>
              <w:rPr>
                <w:rFonts w:ascii="黑体" w:hAnsi="黑体" w:eastAsia="黑体" w:cs="Times New Roman"/>
                <w:i w:val="0"/>
                <w:iCs w:val="0"/>
                <w:color w:val="auto"/>
                <w:sz w:val="24"/>
                <w:szCs w:val="24"/>
                <w:highlight w:val="none"/>
              </w:rPr>
            </w:pPr>
            <w:r>
              <w:rPr>
                <w:rFonts w:ascii="黑体" w:hAnsi="黑体" w:eastAsia="黑体" w:cs="Times New Roman"/>
                <w:i w:val="0"/>
                <w:iCs w:val="0"/>
                <w:color w:val="auto"/>
                <w:sz w:val="24"/>
                <w:szCs w:val="24"/>
                <w:highlight w:val="none"/>
              </w:rPr>
              <w:t xml:space="preserve">采购需求中须满足的实质性要求和条件</w:t>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序号</w:t>
            </w:r>
            <w:r/>
          </w:p>
        </w:tc>
        <w:tc>
          <w:tcPr>
            <w:tcW w:w="80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实质性要求和条件</w:t>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 xml:space="preserve">1</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rPr>
              <w:t xml:space="preserve">★</w:t>
            </w:r>
            <w:r>
              <w:rPr>
                <w:rFonts w:hint="eastAsia" w:ascii="宋体" w:hAnsi="宋体" w:eastAsia="宋体" w:cs="宋体"/>
                <w:b w:val="0"/>
                <w:bCs/>
                <w:i w:val="0"/>
                <w:iCs w:val="0"/>
                <w:color w:val="auto"/>
                <w:sz w:val="24"/>
                <w:szCs w:val="24"/>
                <w:highlight w:val="none"/>
                <w:u w:val="none"/>
              </w:rPr>
              <w:t xml:space="preserve">交货期：合同签订后</w:t>
            </w:r>
            <w:r>
              <w:rPr>
                <w:rFonts w:hint="eastAsia" w:ascii="宋体" w:hAnsi="宋体" w:eastAsia="宋体" w:cs="宋体"/>
                <w:b w:val="0"/>
                <w:bCs/>
                <w:i w:val="0"/>
                <w:iCs w:val="0"/>
                <w:color w:val="auto"/>
                <w:sz w:val="24"/>
                <w:szCs w:val="24"/>
                <w:highlight w:val="none"/>
                <w:u w:val="none"/>
                <w:lang w:val="en-US" w:eastAsia="zh-CN"/>
              </w:rPr>
              <w:t xml:space="preserve">30</w:t>
            </w:r>
            <w:r>
              <w:rPr>
                <w:rFonts w:hint="eastAsia" w:ascii="宋体" w:hAnsi="宋体" w:eastAsia="宋体" w:cs="宋体"/>
                <w:b w:val="0"/>
                <w:bCs/>
                <w:i w:val="0"/>
                <w:iCs w:val="0"/>
                <w:color w:val="auto"/>
                <w:sz w:val="24"/>
                <w:szCs w:val="24"/>
                <w:highlight w:val="none"/>
                <w:u w:val="none"/>
              </w:rPr>
              <w:t xml:space="preserve">日历天内完成供货、安装调试，达到预期效果。</w:t>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 xml:space="preserve">2</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rPr>
              <w:t xml:space="preserve">★</w:t>
            </w:r>
            <w:r>
              <w:rPr>
                <w:rFonts w:hint="eastAsia" w:ascii="宋体" w:hAnsi="宋体" w:eastAsia="宋体" w:cs="宋体"/>
                <w:b w:val="0"/>
                <w:bCs/>
                <w:i w:val="0"/>
                <w:iCs w:val="0"/>
                <w:color w:val="auto"/>
                <w:sz w:val="24"/>
                <w:szCs w:val="24"/>
                <w:highlight w:val="none"/>
                <w:u w:val="none"/>
              </w:rPr>
              <w:t xml:space="preserve">质保期：</w:t>
            </w:r>
            <w:r>
              <w:rPr>
                <w:rFonts w:hint="eastAsia" w:ascii="宋体" w:hAnsi="宋体" w:eastAsia="宋体" w:cs="宋体"/>
                <w:b w:val="0"/>
                <w:bCs/>
                <w:i w:val="0"/>
                <w:iCs w:val="0"/>
                <w:color w:val="auto"/>
                <w:sz w:val="24"/>
                <w:szCs w:val="24"/>
                <w:highlight w:val="none"/>
                <w:u w:val="none"/>
                <w:lang w:val="en-US" w:eastAsia="zh-CN"/>
              </w:rPr>
              <w:t xml:space="preserve">整体</w:t>
            </w:r>
            <w:r>
              <w:rPr>
                <w:rFonts w:hint="eastAsia" w:ascii="宋体" w:hAnsi="宋体" w:eastAsia="宋体" w:cs="宋体"/>
                <w:b w:val="0"/>
                <w:bCs/>
                <w:i w:val="0"/>
                <w:iCs w:val="0"/>
                <w:color w:val="auto"/>
                <w:sz w:val="24"/>
                <w:szCs w:val="24"/>
                <w:highlight w:val="none"/>
                <w:u w:val="none"/>
              </w:rPr>
              <w:t xml:space="preserve">质保期不少于</w:t>
            </w:r>
            <w:r>
              <w:rPr>
                <w:rFonts w:hint="eastAsia" w:ascii="宋体" w:hAnsi="宋体" w:eastAsia="宋体" w:cs="宋体"/>
                <w:b w:val="0"/>
                <w:bCs/>
                <w:i w:val="0"/>
                <w:iCs w:val="0"/>
                <w:color w:val="auto"/>
                <w:sz w:val="24"/>
                <w:szCs w:val="24"/>
                <w:highlight w:val="none"/>
                <w:u w:val="none"/>
                <w:lang w:val="en-US" w:eastAsia="zh-CN"/>
              </w:rPr>
              <w:t xml:space="preserve">3</w:t>
            </w:r>
            <w:r>
              <w:rPr>
                <w:rFonts w:hint="eastAsia" w:ascii="宋体" w:hAnsi="宋体" w:eastAsia="宋体" w:cs="宋体"/>
                <w:b w:val="0"/>
                <w:bCs/>
                <w:i w:val="0"/>
                <w:iCs w:val="0"/>
                <w:color w:val="auto"/>
                <w:sz w:val="24"/>
                <w:szCs w:val="24"/>
                <w:highlight w:val="none"/>
                <w:u w:val="none"/>
              </w:rPr>
              <w:t xml:space="preserve">年</w:t>
            </w:r>
            <w:r/>
          </w:p>
        </w:tc>
      </w:tr>
      <w:tr>
        <w:trPr>
          <w:jc w:val="center"/>
          <w:trHeight w:val="1457"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 xml:space="preserve">3</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z w:val="24"/>
                <w:szCs w:val="22"/>
                <w:highlight w:val="none"/>
                <w:u w:val="none"/>
              </w:rPr>
            </w:pPr>
            <w:r>
              <w:rPr>
                <w:rFonts w:hint="eastAsia" w:ascii="宋体" w:hAnsi="宋体" w:eastAsia="宋体" w:cs="宋体"/>
                <w:b/>
                <w:bCs/>
                <w:i w:val="0"/>
                <w:iCs w:val="0"/>
                <w:color w:val="auto"/>
                <w:sz w:val="24"/>
                <w:szCs w:val="24"/>
                <w:highlight w:val="none"/>
              </w:rPr>
              <w:t xml:space="preserve">★</w:t>
            </w:r>
            <w:r>
              <w:rPr>
                <w:rFonts w:hint="eastAsia" w:ascii="宋体" w:hAnsi="宋体" w:eastAsia="宋体" w:cs="宋体"/>
                <w:b w:val="0"/>
                <w:bCs/>
                <w:i w:val="0"/>
                <w:iCs w:val="0"/>
                <w:color w:val="auto"/>
                <w:sz w:val="24"/>
                <w:szCs w:val="24"/>
                <w:highlight w:val="none"/>
                <w:u w:val="none"/>
              </w:rPr>
              <w:t xml:space="preserve">付款方式</w:t>
            </w:r>
            <w:r>
              <w:rPr>
                <w:rFonts w:hint="eastAsia" w:ascii="宋体" w:hAnsi="宋体" w:eastAsia="宋体" w:cs="宋体"/>
                <w:b w:val="0"/>
                <w:bCs/>
                <w:i w:val="0"/>
                <w:iCs w:val="0"/>
                <w:color w:val="auto"/>
                <w:sz w:val="24"/>
                <w:szCs w:val="24"/>
                <w:highlight w:val="none"/>
                <w:u w:val="none"/>
              </w:rPr>
              <w:t xml:space="preserve">：</w:t>
            </w:r>
            <w:r>
              <w:rPr>
                <w:rFonts w:hint="eastAsia" w:ascii="宋体" w:hAnsi="宋体" w:eastAsia="宋体" w:cs="宋体"/>
                <w:b w:val="0"/>
                <w:bCs w:val="0"/>
                <w:i w:val="0"/>
                <w:iCs w:val="0"/>
                <w:color w:val="auto"/>
                <w:sz w:val="24"/>
                <w:szCs w:val="22"/>
                <w:highlight w:val="none"/>
                <w:lang w:val="en-US" w:eastAsia="zh-CN"/>
              </w:rPr>
              <w:t xml:space="preserve">合同签订后，全部货物到达甲方指定地点验收合格后，甲方向乙方支付合同总价的40%；安装调试完毕并通过验收后，甲方向乙方支付合同总价的60%。甲方每次付款前，乙方须按甲方要求提供对等金额的合法发票。</w:t>
            </w:r>
            <w:r/>
          </w:p>
        </w:tc>
      </w:tr>
    </w:tbl>
    <w:p>
      <w:pPr>
        <w:keepLines w:val="0"/>
        <w:keepNext w:val="0"/>
        <w:pageBreakBefore w:val="0"/>
        <w:spacing w:line="360" w:lineRule="auto"/>
        <w:widowControl w:val="off"/>
        <w:rPr>
          <w:rFonts w:ascii="宋体" w:hAnsi="宋体" w:eastAsia="宋体" w:cs="Times New Roman"/>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一、项目概况</w:t>
      </w:r>
      <w:r/>
    </w:p>
    <w:p>
      <w:pPr>
        <w:ind w:firstLine="480"/>
        <w:jc w:val="left"/>
        <w:keepLines w:val="0"/>
        <w:keepNext w:val="0"/>
        <w:pageBreakBefore w:val="0"/>
        <w:spacing w:line="360" w:lineRule="auto"/>
        <w:widowControl w:val="off"/>
        <w:rPr>
          <w:rFonts w:ascii="Times New Roman" w:hAnsi="Times New Roman" w:eastAsia="宋体" w:cs="Times New Roman"/>
          <w:b/>
          <w:i w:val="0"/>
          <w:iCs w:val="0"/>
          <w:color w:val="auto"/>
          <w:sz w:val="24"/>
          <w:szCs w:val="24"/>
          <w:highlight w:val="none"/>
        </w:rPr>
      </w:pPr>
      <w:r>
        <w:rPr>
          <w:rFonts w:hint="eastAsia" w:ascii="宋体" w:hAnsi="宋体" w:cs="Times New Roman"/>
          <w:i w:val="0"/>
          <w:iCs w:val="0"/>
          <w:color w:val="auto"/>
          <w:sz w:val="24"/>
          <w:szCs w:val="24"/>
          <w:highlight w:val="none"/>
          <w:lang w:eastAsia="zh-CN"/>
        </w:rPr>
        <w:t xml:space="preserve">连云港市红十字中心血站设备设施采购项目</w:t>
      </w:r>
      <w:r>
        <w:rPr>
          <w:rFonts w:hint="eastAsia" w:ascii="宋体" w:hAnsi="宋体" w:eastAsia="宋体" w:cs="Times New Roman"/>
          <w:i w:val="0"/>
          <w:iCs w:val="0"/>
          <w:color w:val="auto"/>
          <w:sz w:val="24"/>
          <w:szCs w:val="24"/>
          <w:highlight w:val="none"/>
        </w:rPr>
        <w:t xml:space="preserve">。</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二、</w:t>
      </w:r>
      <w:r>
        <w:rPr>
          <w:rFonts w:hint="eastAsia" w:ascii="Times New Roman" w:hAnsi="Times New Roman" w:eastAsia="宋体" w:cs="Times New Roman"/>
          <w:b/>
          <w:i w:val="0"/>
          <w:iCs w:val="0"/>
          <w:color w:val="auto"/>
          <w:sz w:val="28"/>
          <w:szCs w:val="28"/>
          <w:highlight w:val="none"/>
        </w:rPr>
        <w:t xml:space="preserve">采购清单</w:t>
      </w:r>
      <w:r/>
    </w:p>
    <w:tbl>
      <w:tblPr>
        <w:tblStyle w:val="740"/>
        <w:tblW w:w="10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2348"/>
        <w:gridCol w:w="833"/>
        <w:gridCol w:w="1059"/>
        <w:gridCol w:w="4844"/>
      </w:tblGrid>
      <w:tr>
        <w:trPr>
          <w:jc w:val="center"/>
          <w:trHeight w:val="616" w:hRule="exact"/>
        </w:trPr>
        <w:tc>
          <w:tcPr>
            <w:shd w:val="clear" w:color="auto" w:fill="auto"/>
            <w:tcW w:w="103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序号</w:t>
            </w:r>
            <w:r/>
          </w:p>
        </w:tc>
        <w:tc>
          <w:tcPr>
            <w:shd w:val="clear" w:color="auto" w:fill="auto"/>
            <w:tcW w:w="2348"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名称</w:t>
            </w:r>
            <w:r/>
          </w:p>
        </w:tc>
        <w:tc>
          <w:tcPr>
            <w:shd w:val="clear" w:color="auto" w:fill="auto"/>
            <w:tcW w:w="83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单位</w:t>
            </w:r>
            <w:r/>
          </w:p>
        </w:tc>
        <w:tc>
          <w:tcPr>
            <w:shd w:val="clear" w:color="auto" w:fill="auto"/>
            <w:tcW w:w="1059" w:type="dxa"/>
            <w:vAlign w:val="center"/>
            <w:textDirection w:val="lrTb"/>
            <w:noWrap w:val="false"/>
          </w:tcPr>
          <w:p>
            <w:pPr>
              <w:jc w:val="center"/>
              <w:keepLines w:val="0"/>
              <w:keepNext w:val="0"/>
              <w:pageBreakBefore w:val="0"/>
              <w:spacing w:line="240" w:lineRule="auto"/>
              <w:widowControl/>
              <w:rPr>
                <w:rFonts w:hint="eastAsia" w:ascii="宋体" w:hAnsi="宋体" w:cs="Helvetica"/>
                <w:i w:val="0"/>
                <w:iCs w:val="0"/>
                <w:color w:val="auto"/>
                <w:sz w:val="24"/>
                <w:szCs w:val="32"/>
                <w:highlight w:val="none"/>
                <w:lang w:val="en-US" w:eastAsia="zh-CN"/>
              </w:rPr>
            </w:pPr>
            <w:r>
              <w:rPr>
                <w:rFonts w:hint="eastAsia" w:ascii="宋体" w:hAnsi="宋体" w:cs="Helvetica"/>
                <w:i w:val="0"/>
                <w:iCs w:val="0"/>
                <w:color w:val="auto"/>
                <w:sz w:val="24"/>
                <w:szCs w:val="32"/>
                <w:highlight w:val="none"/>
                <w:lang w:val="en-US" w:eastAsia="zh-CN"/>
              </w:rPr>
              <w:t xml:space="preserve">数量</w:t>
            </w:r>
            <w:r/>
          </w:p>
        </w:tc>
        <w:tc>
          <w:tcPr>
            <w:shd w:val="clear" w:color="auto" w:fill="auto"/>
            <w:tcW w:w="4844" w:type="dxa"/>
            <w:vAlign w:val="center"/>
            <w:textDirection w:val="lrTb"/>
            <w:noWrap w:val="false"/>
          </w:tcPr>
          <w:p>
            <w:pPr>
              <w:jc w:val="center"/>
              <w:keepLines w:val="0"/>
              <w:keepNext w:val="0"/>
              <w:pageBreakBefore w:val="0"/>
              <w:spacing w:line="240" w:lineRule="auto"/>
              <w:widowControl/>
              <w:rPr>
                <w:rFonts w:hint="eastAsia" w:ascii="宋体" w:hAnsi="宋体" w:cs="Helvetica"/>
                <w:i w:val="0"/>
                <w:iCs w:val="0"/>
                <w:color w:val="auto"/>
                <w:sz w:val="24"/>
                <w:szCs w:val="32"/>
                <w:highlight w:val="none"/>
                <w:lang w:val="en-US" w:eastAsia="zh-CN"/>
              </w:rPr>
            </w:pPr>
            <w:r>
              <w:rPr>
                <w:rFonts w:hint="eastAsia" w:ascii="宋体" w:hAnsi="宋体" w:cs="Helvetica"/>
                <w:i w:val="0"/>
                <w:iCs w:val="0"/>
                <w:color w:val="auto"/>
                <w:sz w:val="24"/>
                <w:szCs w:val="32"/>
                <w:highlight w:val="none"/>
                <w:lang w:val="en-US" w:eastAsia="zh-CN"/>
              </w:rPr>
              <w:t xml:space="preserve">备注</w:t>
            </w:r>
            <w:r/>
          </w:p>
        </w:tc>
      </w:tr>
      <w:tr>
        <w:trPr>
          <w:jc w:val="center"/>
          <w:trHeight w:val="627" w:hRule="exact"/>
        </w:trPr>
        <w:tc>
          <w:tcPr>
            <w:shd w:val="clear" w:color="auto" w:fill="auto"/>
            <w:tcW w:w="1033"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eastAsia="宋体" w:cs="Helvetica"/>
                <w:i w:val="0"/>
                <w:iCs w:val="0"/>
                <w:color w:val="auto"/>
                <w:sz w:val="24"/>
                <w:szCs w:val="32"/>
                <w:highlight w:val="none"/>
                <w:lang w:val="en-US" w:eastAsia="zh-CN"/>
              </w:rPr>
              <w:t xml:space="preserve">1</w:t>
            </w:r>
            <w:r/>
          </w:p>
        </w:tc>
        <w:tc>
          <w:tcPr>
            <w:shd w:val="clear" w:color="auto" w:fill="auto"/>
            <w:tcW w:w="2348"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cs="Helvetica"/>
                <w:i w:val="0"/>
                <w:iCs w:val="0"/>
                <w:color w:val="auto"/>
                <w:sz w:val="24"/>
                <w:szCs w:val="32"/>
                <w:highlight w:val="none"/>
                <w:lang w:val="en-US" w:eastAsia="zh-CN"/>
              </w:rPr>
              <w:t xml:space="preserve">献血屋</w:t>
            </w:r>
            <w:r/>
          </w:p>
        </w:tc>
        <w:tc>
          <w:tcPr>
            <w:shd w:val="clear" w:color="auto" w:fill="auto"/>
            <w:tcW w:w="833" w:type="dxa"/>
            <w:vAlign w:val="center"/>
            <w:textDirection w:val="lrTb"/>
            <w:noWrap w:val="false"/>
          </w:tcPr>
          <w:p>
            <w:pPr>
              <w:jc w:val="center"/>
              <w:keepLines w:val="0"/>
              <w:keepNext w:val="0"/>
              <w:pageBreakBefore w:val="0"/>
              <w:spacing w:line="240" w:lineRule="auto"/>
              <w:widowControl/>
              <w:rPr>
                <w:rFonts w:hint="default" w:ascii="宋体" w:hAnsi="宋体" w:eastAsia="宋体" w:cs="Helvetica"/>
                <w:i w:val="0"/>
                <w:iCs w:val="0"/>
                <w:color w:val="auto"/>
                <w:sz w:val="24"/>
                <w:szCs w:val="32"/>
                <w:highlight w:val="none"/>
                <w:lang w:val="en-US" w:eastAsia="zh-CN"/>
              </w:rPr>
            </w:pPr>
            <w:r>
              <w:rPr>
                <w:rFonts w:hint="eastAsia" w:ascii="宋体" w:hAnsi="宋体" w:cs="Helvetica"/>
                <w:i w:val="0"/>
                <w:iCs w:val="0"/>
                <w:color w:val="auto"/>
                <w:sz w:val="24"/>
                <w:szCs w:val="32"/>
                <w:highlight w:val="none"/>
                <w:lang w:val="en-US" w:eastAsia="zh-CN"/>
              </w:rPr>
              <w:t xml:space="preserve">套</w:t>
            </w:r>
            <w:r/>
          </w:p>
        </w:tc>
        <w:tc>
          <w:tcPr>
            <w:shd w:val="clear" w:color="auto" w:fill="auto"/>
            <w:tcW w:w="1059" w:type="dxa"/>
            <w:vAlign w:val="center"/>
            <w:textDirection w:val="lrTb"/>
            <w:noWrap w:val="false"/>
          </w:tcPr>
          <w:p>
            <w:pPr>
              <w:jc w:val="center"/>
              <w:keepLines w:val="0"/>
              <w:keepNext w:val="0"/>
              <w:pageBreakBefore w:val="0"/>
              <w:spacing w:line="240" w:lineRule="auto"/>
              <w:widowControl/>
              <w:rPr>
                <w:rFonts w:hint="default" w:ascii="宋体" w:hAnsi="宋体" w:cs="Helvetica"/>
                <w:i w:val="0"/>
                <w:iCs w:val="0"/>
                <w:color w:val="auto"/>
                <w:sz w:val="24"/>
                <w:szCs w:val="32"/>
                <w:highlight w:val="none"/>
                <w:lang w:val="en-US" w:eastAsia="zh-CN"/>
              </w:rPr>
            </w:pPr>
            <w:r>
              <w:rPr>
                <w:rFonts w:hint="eastAsia" w:ascii="宋体" w:hAnsi="宋体" w:cs="Helvetica"/>
                <w:i w:val="0"/>
                <w:iCs w:val="0"/>
                <w:color w:val="auto"/>
                <w:sz w:val="24"/>
                <w:szCs w:val="32"/>
                <w:highlight w:val="none"/>
                <w:lang w:val="en-US" w:eastAsia="zh-CN"/>
              </w:rPr>
              <w:t xml:space="preserve">1</w:t>
            </w:r>
            <w:r/>
          </w:p>
        </w:tc>
        <w:tc>
          <w:tcPr>
            <w:shd w:val="clear" w:color="auto" w:fill="auto"/>
            <w:tcW w:w="4844" w:type="dxa"/>
            <w:vAlign w:val="center"/>
            <w:textDirection w:val="lrTb"/>
            <w:noWrap w:val="false"/>
          </w:tcPr>
          <w:p>
            <w:pPr>
              <w:jc w:val="center"/>
              <w:keepLines w:val="0"/>
              <w:keepNext w:val="0"/>
              <w:pageBreakBefore w:val="0"/>
              <w:spacing w:line="240" w:lineRule="auto"/>
              <w:widowControl/>
              <w:rPr>
                <w:rFonts w:hint="eastAsia" w:ascii="宋体" w:hAnsi="宋体" w:cs="Helvetica"/>
                <w:i w:val="0"/>
                <w:iCs w:val="0"/>
                <w:color w:val="auto"/>
                <w:sz w:val="24"/>
                <w:szCs w:val="32"/>
                <w:highlight w:val="none"/>
                <w:lang w:val="en-US" w:eastAsia="zh-CN"/>
              </w:rPr>
            </w:pPr>
            <w:r>
              <w:rPr>
                <w:rFonts w:hint="eastAsia" w:ascii="宋体" w:hAnsi="宋体" w:cs="Helvetica"/>
                <w:i w:val="0"/>
                <w:iCs w:val="0"/>
                <w:color w:val="auto"/>
                <w:sz w:val="24"/>
                <w:szCs w:val="32"/>
                <w:highlight w:val="none"/>
                <w:lang w:val="en-US" w:eastAsia="zh-CN"/>
              </w:rPr>
              <w:t xml:space="preserve">具体数量及参详见技术参数表</w:t>
            </w:r>
            <w:r/>
          </w:p>
        </w:tc>
      </w:tr>
    </w:tbl>
    <w:p>
      <w:pPr>
        <w:numPr>
          <w:ilvl w:val="0"/>
          <w:numId w:val="0"/>
        </w:num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bidi="ar-SA"/>
        </w:rPr>
        <w:t xml:space="preserve">三、</w:t>
      </w:r>
      <w:r>
        <w:rPr>
          <w:rFonts w:hint="eastAsia" w:ascii="Times New Roman" w:hAnsi="Times New Roman" w:eastAsia="宋体" w:cs="Times New Roman"/>
          <w:b/>
          <w:i w:val="0"/>
          <w:iCs w:val="0"/>
          <w:color w:val="auto"/>
          <w:sz w:val="28"/>
          <w:szCs w:val="28"/>
          <w:highlight w:val="none"/>
        </w:rPr>
        <w:t xml:space="preserve">货物（标的）</w:t>
      </w:r>
      <w:r>
        <w:rPr>
          <w:rFonts w:hint="eastAsia" w:ascii="Times New Roman" w:hAnsi="Times New Roman" w:cs="Times New Roman"/>
          <w:b/>
          <w:i w:val="0"/>
          <w:iCs w:val="0"/>
          <w:color w:val="auto"/>
          <w:sz w:val="28"/>
          <w:szCs w:val="28"/>
          <w:highlight w:val="none"/>
          <w:lang w:eastAsia="zh-CN"/>
        </w:rPr>
        <w:t xml:space="preserve">清单及</w:t>
      </w:r>
      <w:r>
        <w:rPr>
          <w:rFonts w:hint="eastAsia" w:ascii="Times New Roman" w:hAnsi="Times New Roman" w:eastAsia="宋体" w:cs="Times New Roman"/>
          <w:b/>
          <w:i w:val="0"/>
          <w:iCs w:val="0"/>
          <w:color w:val="auto"/>
          <w:sz w:val="28"/>
          <w:szCs w:val="28"/>
          <w:highlight w:val="none"/>
        </w:rPr>
        <w:t xml:space="preserve">技术参数</w:t>
      </w:r>
      <w:r/>
    </w:p>
    <w:p>
      <w:pPr>
        <w:numPr>
          <w:ilvl w:val="0"/>
          <w:numId w:val="0"/>
        </w:numPr>
        <w:ind w:left="420"/>
        <w:jc w:val="center"/>
        <w:spacing w:after="120"/>
        <w:widowControl w:val="off"/>
        <w:rPr>
          <w:rFonts w:hint="eastAsia" w:ascii="宋体" w:hAnsi="宋体" w:eastAsia="宋体" w:cs="宋体"/>
          <w:b/>
          <w:bCs/>
          <w:i w:val="0"/>
          <w:iCs w:val="0"/>
          <w:color w:val="auto"/>
          <w:sz w:val="24"/>
          <w:szCs w:val="24"/>
          <w:highlight w:val="none"/>
          <w:u w:val="single"/>
          <w:lang w:val="en-US" w:eastAsia="en-US" w:bidi="ar-SA"/>
        </w:rPr>
      </w:pPr>
      <w:r>
        <w:rPr>
          <w:rFonts w:hint="eastAsia" w:ascii="宋体" w:hAnsi="宋体" w:eastAsia="宋体" w:cs="宋体"/>
          <w:b/>
          <w:bCs/>
          <w:i w:val="0"/>
          <w:iCs w:val="0"/>
          <w:color w:val="auto"/>
          <w:sz w:val="24"/>
          <w:szCs w:val="24"/>
          <w:highlight w:val="none"/>
          <w:u w:val="single"/>
          <w:lang w:val="en-US" w:eastAsia="zh-CN" w:bidi="ar-SA"/>
        </w:rPr>
        <w:t xml:space="preserve">本项目核心产品为：</w:t>
      </w:r>
      <w:r>
        <w:rPr>
          <w:rFonts w:hint="eastAsia" w:ascii="宋体" w:hAnsi="宋体" w:eastAsia="宋体" w:cs="宋体"/>
          <w:b/>
          <w:bCs/>
          <w:i w:val="0"/>
          <w:iCs w:val="0"/>
          <w:color w:val="auto"/>
          <w:sz w:val="24"/>
          <w:szCs w:val="24"/>
          <w:highlight w:val="none"/>
          <w:u w:val="single"/>
          <w:lang w:val="en-US" w:eastAsia="en-US" w:bidi="ar-SA"/>
        </w:rPr>
        <w:t xml:space="preserve">献血屋主体</w:t>
      </w:r>
      <w:r/>
    </w:p>
    <w:p>
      <w:pPr>
        <w:rPr>
          <w:rFonts w:hint="eastAsia"/>
          <w:color w:val="auto"/>
          <w:highlight w:val="none"/>
          <w:lang w:val="en-US" w:eastAsia="en-US"/>
        </w:rPr>
      </w:pPr>
      <w:r>
        <w:rPr>
          <w:rFonts w:hint="eastAsia"/>
          <w:color w:val="auto"/>
          <w:highlight w:val="none"/>
          <w:lang w:val="en-US" w:eastAsia="en-US"/>
        </w:rPr>
      </w:r>
      <w:r/>
    </w:p>
    <w:p>
      <w:pPr>
        <w:spacing w:line="360" w:lineRule="auto"/>
        <w:rPr>
          <w:rFonts w:hint="eastAsia"/>
          <w:color w:val="auto"/>
          <w:highlight w:val="none"/>
          <w:lang w:eastAsia="zh-CN"/>
        </w:rPr>
      </w:pPr>
      <w:r>
        <w:rPr>
          <w:rFonts w:hint="eastAsia" w:ascii="宋体" w:hAnsi="宋体" w:eastAsia="宋体" w:cs="宋体"/>
          <w:i w:val="0"/>
          <w:iCs w:val="0"/>
          <w:color w:val="auto"/>
          <w:sz w:val="24"/>
          <w:szCs w:val="24"/>
          <w:highlight w:val="none"/>
        </w:rPr>
        <w:t xml:space="preserve">根</w:t>
      </w:r>
      <w:r>
        <w:rPr>
          <w:rFonts w:hint="eastAsia" w:ascii="宋体" w:hAnsi="宋体" w:eastAsia="宋体" w:cs="宋体"/>
          <w:i w:val="0"/>
          <w:iCs w:val="0"/>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tbl>
      <w:tblPr>
        <w:tblStyle w:val="975"/>
        <w:tblW w:w="102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44"/>
        <w:gridCol w:w="1050"/>
        <w:gridCol w:w="658"/>
        <w:gridCol w:w="7239"/>
        <w:gridCol w:w="870"/>
      </w:tblGrid>
      <w:tr>
        <w:trPr>
          <w:cantSplit/>
          <w:jc w:val="center"/>
          <w:trHeight w:val="568"/>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b/>
                <w:color w:val="auto"/>
                <w:sz w:val="21"/>
                <w:szCs w:val="21"/>
                <w:highlight w:val="none"/>
                <w:lang w:eastAsia="en-US"/>
              </w:rPr>
            </w:pPr>
            <w:r>
              <w:rPr>
                <w:rFonts w:hint="eastAsia" w:ascii="宋体" w:hAnsi="宋体" w:eastAsia="宋体" w:cs="宋体"/>
                <w:b/>
                <w:color w:val="auto"/>
                <w:sz w:val="21"/>
                <w:szCs w:val="21"/>
                <w:highlight w:val="none"/>
                <w:lang w:eastAsia="en-US"/>
              </w:rPr>
              <w:t xml:space="preserve">序号</w:t>
            </w:r>
            <w:r/>
          </w:p>
        </w:tc>
        <w:tc>
          <w:tcPr>
            <w:shd w:val="clear" w:color="auto" w:fill="ffffff"/>
            <w:tcW w:w="1050" w:type="dxa"/>
            <w:vAlign w:val="center"/>
            <w:textDirection w:val="lrTb"/>
            <w:noWrap w:val="false"/>
          </w:tcPr>
          <w:p>
            <w:pPr>
              <w:jc w:val="center"/>
              <w:keepNext/>
              <w:pageBreakBefore w:val="0"/>
              <w:spacing w:line="240" w:lineRule="auto"/>
              <w:widowControl w:val="off"/>
              <w:rPr>
                <w:rFonts w:hint="eastAsia" w:ascii="宋体" w:hAnsi="宋体" w:eastAsia="宋体" w:cs="宋体"/>
                <w:b/>
                <w:color w:val="auto"/>
                <w:sz w:val="21"/>
                <w:szCs w:val="21"/>
                <w:highlight w:val="none"/>
                <w:lang w:eastAsia="en-US"/>
              </w:rPr>
            </w:pPr>
            <w:r>
              <w:rPr>
                <w:rFonts w:hint="eastAsia" w:ascii="宋体" w:hAnsi="宋体" w:eastAsia="宋体" w:cs="宋体"/>
                <w:b/>
                <w:color w:val="auto"/>
                <w:sz w:val="21"/>
                <w:szCs w:val="21"/>
                <w:highlight w:val="none"/>
                <w:lang w:eastAsia="en-US"/>
              </w:rPr>
              <w:t xml:space="preserve">名称</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b/>
                <w:color w:val="auto"/>
                <w:sz w:val="21"/>
                <w:szCs w:val="21"/>
                <w:highlight w:val="none"/>
                <w:lang w:eastAsia="en-US"/>
              </w:rPr>
            </w:pPr>
            <w:r>
              <w:rPr>
                <w:rFonts w:hint="eastAsia" w:ascii="宋体" w:hAnsi="宋体" w:eastAsia="宋体" w:cs="宋体"/>
                <w:b/>
                <w:color w:val="auto"/>
                <w:sz w:val="21"/>
                <w:szCs w:val="21"/>
                <w:highlight w:val="none"/>
                <w:lang w:eastAsia="en-US"/>
              </w:rPr>
              <w:t xml:space="preserve">数量</w:t>
            </w:r>
            <w:r/>
          </w:p>
        </w:tc>
        <w:tc>
          <w:tcPr>
            <w:shd w:val="clear" w:color="auto" w:fill="ffffff"/>
            <w:tcW w:w="7239" w:type="dxa"/>
            <w:vAlign w:val="center"/>
            <w:textDirection w:val="lrTb"/>
            <w:noWrap w:val="false"/>
          </w:tcPr>
          <w:p>
            <w:pPr>
              <w:jc w:val="center"/>
              <w:keepNext/>
              <w:pageBreakBefore w:val="0"/>
              <w:spacing w:line="240" w:lineRule="auto"/>
              <w:widowControl w:val="off"/>
              <w:rPr>
                <w:rFonts w:hint="eastAsia" w:ascii="宋体" w:hAnsi="宋体" w:eastAsia="宋体" w:cs="宋体"/>
                <w:b/>
                <w:color w:val="auto"/>
                <w:sz w:val="21"/>
                <w:szCs w:val="21"/>
                <w:highlight w:val="none"/>
                <w:lang w:eastAsia="en-US"/>
              </w:rPr>
            </w:pPr>
            <w:r>
              <w:rPr>
                <w:rFonts w:hint="eastAsia" w:ascii="宋体" w:hAnsi="宋体" w:eastAsia="宋体" w:cs="宋体"/>
                <w:b/>
                <w:color w:val="auto"/>
                <w:sz w:val="21"/>
                <w:szCs w:val="21"/>
                <w:highlight w:val="none"/>
                <w:lang w:eastAsia="en-US"/>
              </w:rPr>
              <w:t xml:space="preserve">项目描述</w:t>
            </w:r>
            <w:r/>
          </w:p>
        </w:tc>
        <w:tc>
          <w:tcPr>
            <w:shd w:val="clear" w:color="auto" w:fill="ffffff"/>
            <w:tcW w:w="870" w:type="dxa"/>
            <w:vAlign w:val="center"/>
            <w:textDirection w:val="lrTb"/>
            <w:noWrap w:val="false"/>
          </w:tcPr>
          <w:p>
            <w:pPr>
              <w:numPr>
                <w:ilvl w:val="0"/>
                <w:numId w:val="0"/>
              </w:numPr>
              <w:keepNext/>
              <w:spacing w:line="276" w:lineRule="auto"/>
              <w:rPr>
                <w:rFonts w:hint="eastAsia" w:ascii="宋体" w:hAnsi="宋体" w:eastAsia="宋体" w:cs="宋体"/>
                <w:b/>
                <w:color w:val="auto"/>
                <w:sz w:val="21"/>
                <w:szCs w:val="21"/>
                <w:highlight w:val="none"/>
                <w:lang w:eastAsia="en-US"/>
              </w:rPr>
            </w:pPr>
            <w:r>
              <w:rPr>
                <w:rFonts w:hint="eastAsia" w:ascii="宋体" w:hAnsi="宋体" w:eastAsia="宋体" w:cs="宋体"/>
                <w:color w:val="auto"/>
                <w:sz w:val="21"/>
                <w:szCs w:val="21"/>
                <w:highlight w:val="none"/>
                <w:lang w:eastAsia="en-US"/>
              </w:rPr>
              <w:t xml:space="preserve">中小企业划分标准所属行业</w:t>
            </w:r>
            <w:r/>
          </w:p>
        </w:tc>
      </w:tr>
      <w:tr>
        <w:trPr>
          <w:cantSplit/>
          <w:jc w:val="center"/>
          <w:trHeight w:val="2612"/>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en-US"/>
              </w:rPr>
              <w:t xml:space="preserve">献血屋主体</w:t>
            </w:r>
            <w:r>
              <w:rPr>
                <w:rFonts w:hint="eastAsia" w:ascii="宋体" w:hAnsi="宋体" w:eastAsia="宋体" w:cs="宋体"/>
                <w:b/>
                <w:bCs/>
                <w:color w:val="auto"/>
                <w:sz w:val="21"/>
                <w:szCs w:val="21"/>
                <w:highlight w:val="none"/>
                <w:lang w:eastAsia="zh-CN"/>
              </w:rPr>
              <w:t xml:space="preserve">（核心产品）</w:t>
            </w:r>
            <w:r/>
          </w:p>
        </w:tc>
        <w:tc>
          <w:tcPr>
            <w:shd w:val="clear" w:color="auto" w:fill="ffffff"/>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1项</w:t>
            </w:r>
            <w:r/>
          </w:p>
        </w:tc>
        <w:tc>
          <w:tcPr>
            <w:shd w:val="clear" w:color="auto" w:fill="ffffff"/>
            <w:tcW w:w="7239" w:type="dxa"/>
            <w:vAlign w:val="center"/>
            <w:textDirection w:val="lrTb"/>
            <w:noWrap w:val="false"/>
          </w:tcPr>
          <w:p>
            <w:pPr>
              <w:numPr>
                <w:ilvl w:val="0"/>
                <w:numId w:val="0"/>
              </w:numPr>
              <w:keepNext/>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en-US" w:bidi="ar-SA"/>
              </w:rPr>
              <w:t xml:space="preserve">1</w:t>
            </w:r>
            <w:r>
              <w:rPr>
                <w:rFonts w:hint="eastAsia" w:ascii="宋体" w:hAnsi="宋体" w:eastAsia="宋体" w:cs="宋体"/>
                <w:color w:val="auto"/>
                <w:sz w:val="21"/>
                <w:szCs w:val="21"/>
                <w:highlight w:val="none"/>
                <w:lang w:val="en-US" w:eastAsia="en-US" w:bidi="ar-SA"/>
              </w:rPr>
              <w:t xml:space="preserve">.</w:t>
            </w:r>
            <w:r>
              <w:rPr>
                <w:rFonts w:hint="eastAsia" w:ascii="宋体" w:hAnsi="宋体" w:eastAsia="宋体" w:cs="宋体"/>
                <w:color w:val="auto"/>
                <w:sz w:val="21"/>
                <w:szCs w:val="21"/>
                <w:highlight w:val="none"/>
                <w:lang w:val="en-US" w:eastAsia="zh-CN"/>
              </w:rPr>
              <w:t xml:space="preserve">献血屋尺寸：长*宽*高≥12m*4m*3.5m。房屋内均高≥2.8m；</w:t>
            </w:r>
            <w:r/>
          </w:p>
          <w:p>
            <w:pPr>
              <w:numPr>
                <w:ilvl w:val="0"/>
                <w:numId w:val="0"/>
              </w:numPr>
              <w:jc w:val="left"/>
              <w:keepNex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献血屋外型与现场周边环境及景观协调</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提供献血屋外</w:t>
            </w:r>
            <w:r>
              <w:rPr>
                <w:rFonts w:hint="eastAsia" w:ascii="宋体" w:hAnsi="宋体" w:eastAsia="宋体" w:cs="宋体"/>
                <w:b/>
                <w:bCs/>
                <w:color w:val="auto"/>
                <w:sz w:val="21"/>
                <w:szCs w:val="21"/>
                <w:highlight w:val="none"/>
                <w:lang w:val="en-US" w:eastAsia="zh-CN"/>
              </w:rPr>
              <w:t xml:space="preserve">观</w:t>
            </w:r>
            <w:r>
              <w:rPr>
                <w:rFonts w:hint="eastAsia" w:ascii="宋体" w:hAnsi="宋体" w:eastAsia="宋体" w:cs="宋体"/>
                <w:b/>
                <w:bCs/>
                <w:color w:val="auto"/>
                <w:sz w:val="21"/>
                <w:szCs w:val="21"/>
                <w:highlight w:val="none"/>
              </w:rPr>
              <w:t xml:space="preserve">效果图</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室内效果图</w:t>
            </w:r>
            <w:r>
              <w:rPr>
                <w:rFonts w:hint="eastAsia" w:ascii="宋体" w:hAnsi="宋体" w:eastAsia="宋体" w:cs="宋体"/>
                <w:b/>
                <w:bCs/>
                <w:color w:val="auto"/>
                <w:sz w:val="21"/>
                <w:szCs w:val="21"/>
                <w:highlight w:val="none"/>
              </w:rPr>
              <w:t xml:space="preserve">及平面图。包含正面、背面及电路布置图。效果图图纸需甲方审核后方可施工</w:t>
            </w:r>
            <w:r>
              <w:rPr>
                <w:rFonts w:hint="eastAsia" w:ascii="宋体" w:hAnsi="宋体" w:eastAsia="宋体" w:cs="宋体"/>
                <w:b/>
                <w:bCs/>
                <w:color w:val="auto"/>
                <w:sz w:val="21"/>
                <w:szCs w:val="21"/>
                <w:highlight w:val="none"/>
              </w:rPr>
              <w:t xml:space="preserve"> </w:t>
            </w:r>
            <w:r>
              <w:rPr>
                <w:rFonts w:hint="eastAsia" w:ascii="宋体" w:hAnsi="宋体" w:eastAsia="宋体" w:cs="宋体"/>
                <w:color w:val="auto"/>
                <w:sz w:val="21"/>
                <w:szCs w:val="21"/>
                <w:highlight w:val="none"/>
              </w:rPr>
              <w:t xml:space="preserve">   </w:t>
            </w:r>
            <w:r/>
          </w:p>
          <w:p>
            <w:pPr>
              <w:numPr>
                <w:ilvl w:val="0"/>
                <w:numId w:val="0"/>
              </w:numPr>
              <w:keepNex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整体结构最大限度利用空间,献血屋整体热传导系数不大于0.0</w:t>
            </w:r>
            <w:r>
              <w:rPr>
                <w:rFonts w:hint="eastAsia" w:ascii="宋体" w:hAnsi="宋体" w:eastAsia="宋体" w:cs="宋体"/>
                <w:color w:val="auto"/>
                <w:sz w:val="21"/>
                <w:szCs w:val="21"/>
                <w:highlight w:val="none"/>
                <w:lang w:val="en-US" w:eastAsia="zh-CN"/>
              </w:rPr>
              <w:t xml:space="preserve">7W/(m·K)</w:t>
            </w:r>
            <w:r>
              <w:rPr>
                <w:rFonts w:hint="eastAsia" w:ascii="宋体" w:hAnsi="宋体" w:eastAsia="宋体" w:cs="宋体"/>
                <w:color w:val="auto"/>
                <w:sz w:val="21"/>
                <w:szCs w:val="21"/>
                <w:highlight w:val="none"/>
              </w:rPr>
              <w:t xml:space="preserve">，内部空气质量（甲醛、苯、可挥发性有机物、氡等）符合GB/T18883-2022《室内空气质量标准》，献血屋按</w:t>
            </w:r>
            <w:r>
              <w:rPr>
                <w:rFonts w:hint="eastAsia" w:ascii="宋体" w:hAnsi="宋体" w:eastAsia="宋体" w:cs="宋体"/>
                <w:color w:val="auto"/>
                <w:sz w:val="21"/>
                <w:szCs w:val="21"/>
                <w:highlight w:val="none"/>
                <w:lang w:eastAsia="zh-CN"/>
              </w:rPr>
              <w:t xml:space="preserve">行业要求</w:t>
            </w:r>
            <w:r>
              <w:rPr>
                <w:rFonts w:hint="eastAsia" w:ascii="宋体" w:hAnsi="宋体" w:eastAsia="宋体" w:cs="宋体"/>
                <w:color w:val="auto"/>
                <w:sz w:val="21"/>
                <w:szCs w:val="21"/>
                <w:highlight w:val="none"/>
              </w:rPr>
              <w:t xml:space="preserve">设计施工。供电系统符合JGJ242-2011《住宅建筑电气设计规范》。玻璃幕墙按GB/T11944-</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《中空玻璃》设计。</w:t>
            </w:r>
            <w:r/>
          </w:p>
          <w:p>
            <w:pPr>
              <w:numPr>
                <w:ilvl w:val="0"/>
                <w:numId w:val="0"/>
              </w:numPr>
              <w:keepNex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主体采用钢结构框架，屋体主框架采用Q235材质≥200*150*5.0mm，热镀锌方管，整体满焊确保无虚焊，焊接点打磨平整，框架表面喷涂防锈底漆，白色面漆防止腐蚀生锈</w:t>
            </w:r>
            <w:r>
              <w:rPr>
                <w:rFonts w:hint="eastAsia" w:ascii="宋体" w:hAnsi="宋体" w:eastAsia="宋体" w:cs="宋体"/>
                <w:color w:val="auto"/>
                <w:sz w:val="21"/>
                <w:szCs w:val="21"/>
                <w:highlight w:val="none"/>
                <w:lang w:val="en-US" w:eastAsia="zh-CN"/>
              </w:rPr>
              <w:t xml:space="preserve">。</w:t>
            </w:r>
            <w:r/>
          </w:p>
          <w:p>
            <w:pPr>
              <w:numPr>
                <w:ilvl w:val="0"/>
                <w:numId w:val="0"/>
              </w:numPr>
              <w:keepNex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外</w:t>
            </w:r>
            <w:r>
              <w:rPr>
                <w:rFonts w:hint="eastAsia" w:ascii="宋体" w:hAnsi="宋体" w:eastAsia="宋体" w:cs="宋体"/>
                <w:color w:val="auto"/>
                <w:sz w:val="21"/>
                <w:szCs w:val="21"/>
                <w:highlight w:val="none"/>
                <w:lang w:val="en-US" w:eastAsia="zh-CN"/>
              </w:rPr>
              <w:t xml:space="preserve">立面</w:t>
            </w:r>
            <w:r>
              <w:rPr>
                <w:rFonts w:hint="eastAsia" w:ascii="宋体" w:hAnsi="宋体" w:eastAsia="宋体" w:cs="宋体"/>
                <w:color w:val="auto"/>
                <w:sz w:val="21"/>
                <w:szCs w:val="21"/>
                <w:highlight w:val="none"/>
              </w:rPr>
              <w:t xml:space="preserve">采用氟碳烤漆铝单板≥2毫米厚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屋体保温</w:t>
            </w:r>
            <w:r>
              <w:rPr>
                <w:rFonts w:hint="eastAsia" w:ascii="宋体" w:hAnsi="宋体" w:eastAsia="宋体" w:cs="宋体"/>
                <w:color w:val="auto"/>
                <w:sz w:val="21"/>
                <w:szCs w:val="21"/>
                <w:highlight w:val="none"/>
                <w:lang w:val="en-US" w:eastAsia="zh-CN"/>
              </w:rPr>
              <w:t xml:space="preserve">材料采用捷能板（硬质保温板）厚度</w:t>
            </w:r>
            <w:r>
              <w:rPr>
                <w:rFonts w:hint="eastAsia" w:ascii="宋体" w:hAnsi="宋体" w:eastAsia="宋体" w:cs="宋体"/>
                <w:color w:val="auto"/>
                <w:sz w:val="21"/>
                <w:szCs w:val="21"/>
                <w:highlight w:val="none"/>
              </w:rPr>
              <w:t xml:space="preserve">≥50MM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密度 333.9kg/m</w:t>
            </w:r>
            <w:r>
              <w:rPr>
                <w:rFonts w:hint="eastAsia" w:ascii="宋体" w:hAnsi="宋体" w:eastAsia="宋体" w:cs="宋体"/>
                <w:color w:val="auto"/>
                <w:sz w:val="21"/>
                <w:szCs w:val="21"/>
                <w:highlight w:val="none"/>
                <w:lang w:val="en-US" w:eastAsia="zh-CN"/>
              </w:rPr>
              <w:t xml:space="preserve">³</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 燃烧性能</w:t>
            </w:r>
            <w:r>
              <w:rPr>
                <w:rFonts w:hint="eastAsia" w:ascii="宋体" w:hAnsi="宋体" w:eastAsia="宋体" w:cs="宋体"/>
                <w:color w:val="auto"/>
                <w:sz w:val="21"/>
                <w:szCs w:val="21"/>
                <w:highlight w:val="none"/>
                <w:lang w:eastAsia="zh-CN"/>
              </w:rPr>
              <w:t xml:space="preserve">符合 《建筑材料及制品燃烧性能分级》GB8624-2012</w:t>
            </w:r>
            <w:r>
              <w:rPr>
                <w:rFonts w:hint="eastAsia" w:ascii="宋体" w:hAnsi="宋体" w:eastAsia="宋体" w:cs="宋体"/>
                <w:color w:val="auto"/>
                <w:sz w:val="21"/>
                <w:szCs w:val="21"/>
                <w:highlight w:val="none"/>
                <w:lang w:val="en-US" w:eastAsia="zh-CN"/>
              </w:rPr>
              <w:t xml:space="preserve"> 标准中A（A1）级要求。</w:t>
            </w:r>
            <w:r/>
          </w:p>
          <w:p>
            <w:pPr>
              <w:numPr>
                <w:ilvl w:val="0"/>
                <w:numId w:val="0"/>
              </w:numPr>
              <w:keepNex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rPr>
              <w:t xml:space="preserve">屋体保温</w:t>
            </w:r>
            <w:r>
              <w:rPr>
                <w:rFonts w:hint="eastAsia" w:ascii="宋体" w:hAnsi="宋体" w:eastAsia="宋体" w:cs="宋体"/>
                <w:b/>
                <w:bCs/>
                <w:color w:val="auto"/>
                <w:sz w:val="21"/>
                <w:szCs w:val="21"/>
                <w:highlight w:val="none"/>
                <w:lang w:val="en-US" w:eastAsia="zh-CN"/>
              </w:rPr>
              <w:t xml:space="preserve">材料需要提供带CMA或CNAS标志的检验（检测）报告扫描件，并加盖投标人公章</w:t>
            </w:r>
            <w:r/>
          </w:p>
          <w:p>
            <w:pPr>
              <w:numPr>
                <w:ilvl w:val="0"/>
                <w:numId w:val="0"/>
              </w:numPr>
              <w:keepNex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eastAsia="en-US"/>
              </w:rPr>
              <w:t xml:space="preserve">▲</w:t>
            </w:r>
            <w:r>
              <w:rPr>
                <w:rFonts w:hint="eastAsia" w:ascii="宋体" w:hAnsi="宋体" w:eastAsia="宋体" w:cs="宋体"/>
                <w:color w:val="auto"/>
                <w:sz w:val="21"/>
                <w:szCs w:val="21"/>
                <w:highlight w:val="none"/>
                <w:lang w:val="en-US" w:eastAsia="zh-CN"/>
              </w:rPr>
              <w:t xml:space="preserve">室内墙板采用竹木纤维墙板，</w:t>
            </w:r>
            <w:r>
              <w:rPr>
                <w:rFonts w:hint="eastAsia" w:ascii="宋体" w:hAnsi="宋体" w:eastAsia="宋体" w:cs="宋体"/>
                <w:color w:val="auto"/>
                <w:sz w:val="21"/>
                <w:szCs w:val="21"/>
                <w:highlight w:val="none"/>
                <w:lang w:eastAsia="en-US"/>
              </w:rPr>
              <w:t xml:space="preserve">防火等级符合国家标准GB 8624-2012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en-US"/>
              </w:rPr>
              <w:t xml:space="preserve">B</w:t>
            </w:r>
            <w:r>
              <w:rPr>
                <w:rFonts w:hint="eastAsia" w:ascii="宋体" w:hAnsi="宋体" w:eastAsia="宋体" w:cs="宋体"/>
                <w:color w:val="auto"/>
                <w:sz w:val="21"/>
                <w:szCs w:val="21"/>
                <w:highlight w:val="none"/>
                <w:lang w:val="en-US" w:eastAsia="zh-CN"/>
              </w:rPr>
              <w:t xml:space="preserve">1（C）</w:t>
            </w:r>
            <w:r>
              <w:rPr>
                <w:rFonts w:hint="eastAsia" w:ascii="宋体" w:hAnsi="宋体" w:eastAsia="宋体" w:cs="宋体"/>
                <w:color w:val="auto"/>
                <w:sz w:val="21"/>
                <w:szCs w:val="21"/>
                <w:highlight w:val="none"/>
                <w:lang w:eastAsia="en-US"/>
              </w:rPr>
              <w:t xml:space="preserve">要求</w:t>
            </w:r>
            <w:r>
              <w:rPr>
                <w:rFonts w:hint="eastAsia" w:ascii="宋体" w:hAnsi="宋体" w:eastAsia="宋体" w:cs="宋体"/>
                <w:b/>
                <w:bCs/>
                <w:color w:val="auto"/>
                <w:sz w:val="21"/>
                <w:szCs w:val="21"/>
                <w:highlight w:val="none"/>
                <w:lang w:eastAsia="en-US"/>
              </w:rPr>
              <w:t xml:space="preserve">。</w:t>
            </w:r>
            <w:r/>
          </w:p>
          <w:p>
            <w:pPr>
              <w:numPr>
                <w:ilvl w:val="0"/>
                <w:numId w:val="0"/>
              </w:numPr>
              <w:keepNex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en-US"/>
              </w:rPr>
              <w:t xml:space="preserve">提供带CMA或CNAS标志的检验（检测）报告扫描件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并</w:t>
            </w:r>
            <w:r>
              <w:rPr>
                <w:rFonts w:hint="eastAsia" w:ascii="宋体" w:hAnsi="宋体" w:eastAsia="宋体" w:cs="宋体"/>
                <w:b/>
                <w:bCs/>
                <w:color w:val="auto"/>
                <w:sz w:val="21"/>
                <w:szCs w:val="21"/>
                <w:highlight w:val="none"/>
                <w:lang w:eastAsia="en-US"/>
              </w:rPr>
              <w:t xml:space="preserve">加盖投标人公章）</w:t>
            </w:r>
            <w:r/>
          </w:p>
          <w:p>
            <w:pPr>
              <w:numPr>
                <w:ilvl w:val="0"/>
                <w:numId w:val="0"/>
              </w:numPr>
              <w:keepNext/>
              <w:spacing w:line="360"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en-US" w:bidi="ar-SA"/>
              </w:rPr>
              <w:t xml:space="preserve">7.</w:t>
            </w:r>
            <w:r>
              <w:rPr>
                <w:rFonts w:hint="eastAsia" w:ascii="宋体" w:hAnsi="宋体" w:eastAsia="宋体" w:cs="宋体"/>
                <w:color w:val="auto"/>
                <w:sz w:val="21"/>
                <w:szCs w:val="21"/>
                <w:highlight w:val="none"/>
              </w:rPr>
              <w:t xml:space="preserve">献血屋主体设计</w:t>
            </w:r>
            <w:r>
              <w:rPr>
                <w:rFonts w:hint="eastAsia" w:ascii="宋体" w:hAnsi="宋体" w:eastAsia="宋体" w:cs="宋体"/>
                <w:color w:val="auto"/>
                <w:sz w:val="21"/>
                <w:szCs w:val="21"/>
                <w:highlight w:val="none"/>
                <w:lang w:val="zh-CN"/>
              </w:rPr>
              <w:t xml:space="preserve">抗风等级不低于10级，抗震等级不低于7级，</w:t>
            </w:r>
            <w:r>
              <w:rPr>
                <w:rFonts w:hint="eastAsia" w:ascii="宋体" w:hAnsi="宋体" w:eastAsia="宋体" w:cs="宋体"/>
                <w:color w:val="auto"/>
                <w:sz w:val="21"/>
                <w:szCs w:val="21"/>
                <w:highlight w:val="none"/>
              </w:rPr>
              <w:t xml:space="preserve">使用寿命大于10年。</w:t>
            </w:r>
            <w:r/>
          </w:p>
        </w:tc>
        <w:tc>
          <w:tcPr>
            <w:shd w:val="clear" w:color="auto" w:fill="ffffff"/>
            <w:tcW w:w="870" w:type="dxa"/>
            <w:vAlign w:val="center"/>
            <w:textDirection w:val="lrTb"/>
            <w:noWrap w:val="false"/>
          </w:tcPr>
          <w:p>
            <w:pPr>
              <w:numPr>
                <w:ilvl w:val="0"/>
                <w:numId w:val="0"/>
              </w:numPr>
              <w:jc w:val="center"/>
              <w:keepNext/>
              <w:spacing w:line="276" w:lineRule="auto"/>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w:t>
            </w:r>
            <w:r/>
          </w:p>
        </w:tc>
        <w:tc>
          <w:tcPr>
            <w:shd w:val="clear" w:color="auto" w:fill="ffffff"/>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屋顶及吊顶</w:t>
            </w:r>
            <w:r/>
          </w:p>
        </w:tc>
        <w:tc>
          <w:tcPr>
            <w:shd w:val="clear" w:color="auto" w:fill="ffffff"/>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1项</w:t>
            </w:r>
            <w:r/>
          </w:p>
        </w:tc>
        <w:tc>
          <w:tcPr>
            <w:shd w:val="clear" w:color="auto" w:fill="ffffff"/>
            <w:tcW w:w="7239" w:type="dxa"/>
            <w:vAlign w:val="center"/>
            <w:textDirection w:val="lrTb"/>
            <w:noWrap w:val="false"/>
          </w:tcPr>
          <w:p>
            <w:pPr>
              <w:jc w:val="both"/>
              <w:keepNext/>
              <w:spacing w:before="2" w:line="360" w:lineRule="auto"/>
              <w:widowControl w:val="off"/>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en-US" w:eastAsia="zh-CN" w:bidi="zh-CN"/>
              </w:rPr>
              <w:t xml:space="preserve">1.</w:t>
            </w:r>
            <w:r>
              <w:rPr>
                <w:rFonts w:hint="eastAsia" w:ascii="宋体" w:hAnsi="宋体" w:eastAsia="宋体" w:cs="宋体"/>
                <w:color w:val="auto"/>
                <w:sz w:val="21"/>
                <w:szCs w:val="21"/>
                <w:highlight w:val="none"/>
                <w:lang w:val="zh-CN" w:eastAsia="zh-CN" w:bidi="zh-CN"/>
              </w:rPr>
              <w:t xml:space="preserve">献血屋屋顶系统采用微斜顶设计，屋面采用一体化防水系统处理，吊顶牢固可靠，移动时不易松动。达到整体防雨、防漏、保温、隔热、抗氧化、耐腐蚀、隔音效果。</w:t>
            </w:r>
            <w:r/>
          </w:p>
          <w:p>
            <w:pPr>
              <w:jc w:val="both"/>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w:t>
            </w:r>
            <w:r>
              <w:rPr>
                <w:rFonts w:hint="eastAsia" w:ascii="宋体" w:hAnsi="宋体" w:eastAsia="宋体" w:cs="宋体"/>
                <w:color w:val="auto"/>
                <w:sz w:val="21"/>
                <w:szCs w:val="21"/>
                <w:highlight w:val="none"/>
                <w:lang w:val="en-US" w:eastAsia="zh-CN"/>
              </w:rPr>
              <w:t xml:space="preserve">吊顶采用铝蜂窝板，甲醛释放量≤0.010mg/m³</w:t>
            </w:r>
            <w:r>
              <w:rPr>
                <w:rFonts w:hint="eastAsia" w:ascii="宋体" w:hAnsi="宋体" w:eastAsia="宋体" w:cs="宋体"/>
                <w:color w:val="auto"/>
                <w:sz w:val="21"/>
                <w:szCs w:val="21"/>
                <w:highlight w:val="none"/>
                <w:lang w:eastAsia="en-US"/>
              </w:rPr>
              <w:t xml:space="preserve">。</w:t>
            </w:r>
            <w:r/>
          </w:p>
          <w:p>
            <w:pPr>
              <w:jc w:val="both"/>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lang w:eastAsia="en-US"/>
              </w:rPr>
              <w:t xml:space="preserve">提供带CMA或CNAS标志的检验（检测）报告扫描件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并</w:t>
            </w:r>
            <w:r>
              <w:rPr>
                <w:rFonts w:hint="eastAsia" w:ascii="宋体" w:hAnsi="宋体" w:eastAsia="宋体" w:cs="宋体"/>
                <w:b/>
                <w:bCs/>
                <w:color w:val="auto"/>
                <w:sz w:val="21"/>
                <w:szCs w:val="21"/>
                <w:highlight w:val="none"/>
                <w:lang w:eastAsia="en-US"/>
              </w:rPr>
              <w:t xml:space="preserve">加盖投标人公章</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en-US"/>
              </w:rPr>
              <w:t xml:space="preserve">工业</w:t>
            </w:r>
            <w:r/>
          </w:p>
        </w:tc>
      </w:tr>
      <w:tr>
        <w:trPr>
          <w:cantSplit/>
          <w:jc w:val="center"/>
          <w:trHeight w:val="1895"/>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3</w:t>
            </w:r>
            <w:r/>
          </w:p>
        </w:tc>
        <w:tc>
          <w:tcPr>
            <w:shd w:val="clear" w:color="auto" w:fill="ffffff"/>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玻璃幕墙及门窗</w:t>
            </w:r>
            <w:r/>
          </w:p>
        </w:tc>
        <w:tc>
          <w:tcPr>
            <w:shd w:val="clear" w:color="auto" w:fill="ffffff"/>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1项</w:t>
            </w:r>
            <w:r/>
          </w:p>
        </w:tc>
        <w:tc>
          <w:tcPr>
            <w:shd w:val="clear" w:color="auto" w:fill="ffffff"/>
            <w:tcW w:w="7239" w:type="dxa"/>
            <w:vAlign w:val="center"/>
            <w:textDirection w:val="lrTb"/>
            <w:noWrap w:val="false"/>
          </w:tcPr>
          <w:p>
            <w:pPr>
              <w:jc w:val="both"/>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（1）墙面部分为玻璃幕墙（玻璃规格8LOW-E+12A+8mm），玻璃为钢化双层中空LOW-E玻璃，内充氩气，气密性好；整体防寒、隔热处理，透光性好。</w:t>
            </w:r>
            <w:r/>
          </w:p>
          <w:p>
            <w:pPr>
              <w:jc w:val="both"/>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（2）外墙采用外墙铝单板 。</w:t>
            </w:r>
            <w:r/>
          </w:p>
          <w:p>
            <w:pPr>
              <w:jc w:val="both"/>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en-US"/>
              </w:rPr>
              <w:t xml:space="preserve">）窗：按实际要求设计，与幕墙一体。所有窗户配套标准纱窗网。</w:t>
            </w:r>
            <w:r/>
          </w:p>
          <w:p>
            <w:pPr>
              <w:jc w:val="both"/>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en-US"/>
              </w:rPr>
              <w:t xml:space="preserve">）子母门，合金型材和钢化双层中空安全玻璃， 门上装（≥180°）限位器，配备智能密码锁，采用门窗五金配件，防盗性能优良，造型时尚，整体结构安全可靠，使用方便。</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722"/>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4</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主墙体</w:t>
            </w:r>
            <w:r/>
          </w:p>
        </w:tc>
        <w:tc>
          <w:tcPr>
            <w:shd w:val="clear" w:color="auto" w:fill="ffffff"/>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1项</w:t>
            </w:r>
            <w:r/>
          </w:p>
        </w:tc>
        <w:tc>
          <w:tcPr>
            <w:shd w:val="clear" w:color="auto" w:fill="ffffff"/>
            <w:tcW w:w="7239" w:type="dxa"/>
            <w:vAlign w:val="center"/>
            <w:textDirection w:val="lrTb"/>
            <w:noWrap w:val="false"/>
          </w:tcPr>
          <w:p>
            <w:pPr>
              <w:jc w:val="both"/>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1.献血屋前、后面墙体有部分双层中空玻璃幕墙，厚度玻璃规格8+12+8mm，外层玻璃，内、外层钢化。采用铝合金璃幕墙安装结构。</w:t>
            </w:r>
            <w:r/>
          </w:p>
          <w:p>
            <w:pPr>
              <w:jc w:val="both"/>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2.▲内外墙板安装用胶及粘合剂均要求为绿色环保材料，氧化抗风雨能力强。献血屋室内</w:t>
            </w:r>
            <w:r>
              <w:rPr>
                <w:rFonts w:hint="eastAsia" w:ascii="宋体" w:hAnsi="宋体" w:eastAsia="宋体" w:cs="宋体"/>
                <w:color w:val="auto"/>
                <w:sz w:val="21"/>
                <w:szCs w:val="21"/>
                <w:highlight w:val="none"/>
                <w:lang w:eastAsia="en-US"/>
              </w:rPr>
              <w:t xml:space="preserve">必须</w:t>
            </w:r>
            <w:r>
              <w:rPr>
                <w:rFonts w:hint="eastAsia" w:ascii="宋体" w:hAnsi="宋体" w:eastAsia="宋体" w:cs="宋体"/>
                <w:color w:val="auto"/>
                <w:sz w:val="21"/>
                <w:szCs w:val="21"/>
                <w:highlight w:val="none"/>
                <w:lang w:eastAsia="en-US"/>
              </w:rPr>
              <w:t xml:space="preserve">符合GB/T18883-2022&lt;室内空气质量标准&gt;</w:t>
            </w:r>
            <w:r/>
          </w:p>
          <w:p>
            <w:pPr>
              <w:jc w:val="both"/>
              <w:keepNext/>
              <w:pageBreakBefore w:val="0"/>
              <w:spacing w:line="360" w:lineRule="auto"/>
              <w:widowControl w:val="off"/>
              <w:rPr>
                <w:rFonts w:hint="eastAsia" w:ascii="宋体" w:hAnsi="宋体" w:eastAsia="宋体" w:cs="宋体"/>
                <w:b/>
                <w:bCs/>
                <w:color w:val="auto"/>
                <w:sz w:val="21"/>
                <w:szCs w:val="21"/>
                <w:highlight w:val="none"/>
                <w:lang w:eastAsia="en-US"/>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lang w:eastAsia="en-US"/>
              </w:rPr>
              <w:t xml:space="preserve">提供带CMA或CNAS标志的检验（检测）报告扫描件，</w:t>
            </w:r>
            <w:r>
              <w:rPr>
                <w:rFonts w:hint="eastAsia" w:ascii="宋体" w:hAnsi="宋体" w:eastAsia="宋体" w:cs="宋体"/>
                <w:b/>
                <w:bCs/>
                <w:color w:val="auto"/>
                <w:sz w:val="21"/>
                <w:szCs w:val="21"/>
                <w:highlight w:val="none"/>
                <w:lang w:val="en-US" w:eastAsia="en-US"/>
              </w:rPr>
              <w:t xml:space="preserve">并</w:t>
            </w:r>
            <w:r>
              <w:rPr>
                <w:rFonts w:hint="eastAsia" w:ascii="宋体" w:hAnsi="宋体" w:eastAsia="宋体" w:cs="宋体"/>
                <w:b/>
                <w:bCs/>
                <w:color w:val="auto"/>
                <w:sz w:val="21"/>
                <w:szCs w:val="21"/>
                <w:highlight w:val="none"/>
                <w:lang w:eastAsia="en-US"/>
              </w:rPr>
              <w:t xml:space="preserve">加盖投标人公章</w:t>
            </w:r>
            <w:r/>
          </w:p>
          <w:p>
            <w:pPr>
              <w:jc w:val="both"/>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3.献血屋须具备足够的刚性和强度，屋顶顶部预设4处高强度吊点（单环承载能力≥5000kg），可安全可靠、便捷地实现献血屋的整体吊装，方便日后移动时装卸，并确保献血屋整体不变形不损坏。</w:t>
            </w:r>
            <w:r/>
          </w:p>
          <w:p>
            <w:pPr>
              <w:ind w:left="241" w:hanging="211"/>
              <w:jc w:val="both"/>
              <w:keepNext/>
              <w:pageBreakBefore w:val="0"/>
              <w:spacing w:line="360" w:lineRule="auto"/>
              <w:widowControl w:val="off"/>
              <w:rPr>
                <w:rFonts w:hint="eastAsia" w:ascii="宋体" w:hAnsi="宋体" w:eastAsia="宋体" w:cs="宋体"/>
                <w:b/>
                <w:bCs/>
                <w:color w:val="auto"/>
                <w:sz w:val="21"/>
                <w:szCs w:val="21"/>
                <w:highlight w:val="none"/>
                <w:lang w:eastAsia="en-US"/>
              </w:rPr>
            </w:pPr>
            <w:r>
              <w:rPr>
                <w:rFonts w:hint="eastAsia" w:ascii="宋体" w:hAnsi="宋体" w:eastAsia="宋体" w:cs="宋体"/>
                <w:b/>
                <w:bCs/>
                <w:color w:val="auto"/>
                <w:sz w:val="21"/>
                <w:szCs w:val="21"/>
                <w:highlight w:val="none"/>
                <w:lang w:eastAsia="en-US"/>
              </w:rPr>
              <w:t xml:space="preserve">4.</w:t>
            </w:r>
            <w:r>
              <w:rPr>
                <w:rFonts w:hint="eastAsia" w:ascii="宋体" w:hAnsi="宋体" w:eastAsia="宋体" w:cs="宋体"/>
                <w:color w:val="auto"/>
                <w:sz w:val="21"/>
                <w:szCs w:val="21"/>
                <w:highlight w:val="none"/>
                <w:lang w:eastAsia="en-US"/>
              </w:rPr>
              <w:t xml:space="preserve">▲</w:t>
            </w:r>
            <w:r>
              <w:rPr>
                <w:rFonts w:hint="eastAsia" w:ascii="宋体" w:hAnsi="宋体" w:eastAsia="宋体" w:cs="宋体"/>
                <w:color w:val="auto"/>
                <w:sz w:val="21"/>
                <w:szCs w:val="21"/>
                <w:highlight w:val="none"/>
                <w:lang w:val="en-US" w:eastAsia="zh-CN"/>
              </w:rPr>
              <w:t xml:space="preserve">竹木纤维墙板</w:t>
            </w:r>
            <w:r>
              <w:rPr>
                <w:rFonts w:hint="eastAsia" w:ascii="宋体" w:hAnsi="宋体" w:eastAsia="宋体" w:cs="宋体"/>
                <w:color w:val="auto"/>
                <w:sz w:val="21"/>
                <w:szCs w:val="21"/>
                <w:highlight w:val="none"/>
                <w:lang w:eastAsia="en-US"/>
              </w:rPr>
              <w:t xml:space="preserve">防火等级符合国家标准GB 8624-2012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en-US"/>
              </w:rPr>
              <w:t xml:space="preserve">B1要求</w:t>
            </w:r>
            <w:r>
              <w:rPr>
                <w:rFonts w:hint="eastAsia" w:ascii="宋体" w:hAnsi="宋体" w:eastAsia="宋体" w:cs="宋体"/>
                <w:b/>
                <w:bCs/>
                <w:color w:val="auto"/>
                <w:sz w:val="21"/>
                <w:szCs w:val="21"/>
                <w:highlight w:val="none"/>
                <w:lang w:eastAsia="en-US"/>
              </w:rPr>
              <w:t xml:space="preserve">。</w:t>
            </w:r>
            <w:r/>
          </w:p>
          <w:p>
            <w:pPr>
              <w:ind w:left="241" w:hanging="211"/>
              <w:jc w:val="both"/>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lang w:eastAsia="en-US"/>
              </w:rPr>
              <w:t xml:space="preserve">提供带CMA或CNAS标志的检验（检测）报告扫描件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并</w:t>
            </w:r>
            <w:r>
              <w:rPr>
                <w:rFonts w:hint="eastAsia" w:ascii="宋体" w:hAnsi="宋体" w:eastAsia="宋体" w:cs="宋体"/>
                <w:b/>
                <w:bCs/>
                <w:color w:val="auto"/>
                <w:sz w:val="21"/>
                <w:szCs w:val="21"/>
                <w:highlight w:val="none"/>
                <w:lang w:eastAsia="en-US"/>
              </w:rPr>
              <w:t xml:space="preserve">加盖投标人公章</w:t>
            </w:r>
            <w:r/>
          </w:p>
        </w:tc>
        <w:tc>
          <w:tcPr>
            <w:shd w:val="clear" w:color="auto" w:fill="ffffff"/>
            <w:tcW w:w="870" w:type="dxa"/>
            <w:vAlign w:val="center"/>
            <w:textDirection w:val="lrTb"/>
            <w:noWrap w:val="false"/>
          </w:tcPr>
          <w:p>
            <w:pPr>
              <w:ind w:left="241" w:hanging="210"/>
              <w:jc w:val="center"/>
              <w:keepNext/>
              <w:pageBreakBefore w:val="0"/>
              <w:spacing w:line="24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5</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窗帘</w:t>
            </w:r>
            <w:r/>
          </w:p>
        </w:tc>
        <w:tc>
          <w:tcPr>
            <w:shd w:val="clear" w:color="auto" w:fill="ffffff"/>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1项</w:t>
            </w:r>
            <w:r/>
          </w:p>
        </w:tc>
        <w:tc>
          <w:tcPr>
            <w:shd w:val="clear" w:color="auto" w:fill="ffffff"/>
            <w:tcW w:w="7239" w:type="dxa"/>
            <w:vAlign w:val="center"/>
            <w:textDirection w:val="lrTb"/>
            <w:noWrap w:val="false"/>
          </w:tcPr>
          <w:p>
            <w:pPr>
              <w:jc w:val="both"/>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下拉式手拉卷式窗帘，耐脏、易清洁，米色阳光面料。</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1251"/>
        </w:trPr>
        <w:tc>
          <w:tcPr>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6</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地板</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1项</w:t>
            </w:r>
            <w:r/>
          </w:p>
        </w:tc>
        <w:tc>
          <w:tcPr>
            <w:tcW w:w="7239" w:type="dxa"/>
            <w:vAlign w:val="center"/>
            <w:textDirection w:val="lrTb"/>
            <w:noWrap w:val="false"/>
          </w:tcPr>
          <w:p>
            <w:pPr>
              <w:jc w:val="both"/>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▲1.规格：PVC同质透心塑胶地板，防火等级符合国家标准GB 8624-2012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en-US"/>
              </w:rPr>
              <w:t xml:space="preserve">B1（B）要求。</w:t>
            </w:r>
            <w:r/>
          </w:p>
          <w:p>
            <w:pPr>
              <w:jc w:val="both"/>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lang w:eastAsia="en-US"/>
              </w:rPr>
              <w:t xml:space="preserve">提供带CMA或CNAS标志的检验（检测）报告扫描件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并</w:t>
            </w:r>
            <w:r>
              <w:rPr>
                <w:rFonts w:hint="eastAsia" w:ascii="宋体" w:hAnsi="宋体" w:eastAsia="宋体" w:cs="宋体"/>
                <w:b/>
                <w:bCs/>
                <w:color w:val="auto"/>
                <w:sz w:val="21"/>
                <w:szCs w:val="21"/>
                <w:highlight w:val="none"/>
                <w:lang w:eastAsia="en-US"/>
              </w:rPr>
              <w:t xml:space="preserve">加盖投标人公章</w:t>
            </w:r>
            <w:r/>
          </w:p>
          <w:p>
            <w:pPr>
              <w:jc w:val="both"/>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2.材质：采用聚氨酯发泡材料做隔热保温处理+18mm厚度水泥纤维板找平+阻燃B1级PVC同质透心塑胶地板整体焊接做地板基层铺设水泥压力板，达到防水防潮效果。</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shd w:val="clear" w:color="auto" w:fill="ffffff"/>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空气过滤净化系统</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1项</w:t>
            </w:r>
            <w:r/>
          </w:p>
        </w:tc>
        <w:tc>
          <w:tcPr>
            <w:shd w:val="clear" w:color="auto" w:fill="ffffff"/>
            <w:tcW w:w="7239" w:type="dxa"/>
            <w:vAlign w:val="center"/>
            <w:textDirection w:val="lrTb"/>
            <w:noWrap w:val="false"/>
          </w:tcPr>
          <w:p>
            <w:pPr>
              <w:jc w:val="both"/>
              <w:keepNext/>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en-US"/>
              </w:rPr>
              <w:t xml:space="preserve">管道式全热交换新风系统，新风量350立方每小时</w:t>
            </w:r>
            <w:r>
              <w:rPr>
                <w:rFonts w:hint="eastAsia" w:ascii="宋体" w:hAnsi="宋体" w:eastAsia="宋体" w:cs="宋体"/>
                <w:color w:val="auto"/>
                <w:sz w:val="21"/>
                <w:szCs w:val="21"/>
                <w:highlight w:val="none"/>
                <w:lang w:eastAsia="zh-CN"/>
              </w:rPr>
              <w:t xml:space="preserve">。</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给排水系统</w:t>
            </w:r>
            <w:r/>
          </w:p>
        </w:tc>
        <w:tc>
          <w:tcPr>
            <w:shd w:val="clear" w:color="auto" w:fill="ffffff"/>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1项</w:t>
            </w:r>
            <w:r/>
          </w:p>
        </w:tc>
        <w:tc>
          <w:tcPr>
            <w:shd w:val="clear" w:color="auto" w:fill="ffffff"/>
            <w:tcW w:w="7239" w:type="dxa"/>
            <w:vAlign w:val="center"/>
            <w:textDirection w:val="lrTb"/>
            <w:noWrap w:val="false"/>
          </w:tcPr>
          <w:p>
            <w:pPr>
              <w:jc w:val="both"/>
              <w:keepNext/>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en-US"/>
              </w:rPr>
              <w:t xml:space="preserve">食品级PPR水管接驳給水，PVC排水管</w:t>
            </w:r>
            <w:r>
              <w:rPr>
                <w:rFonts w:hint="eastAsia" w:ascii="宋体" w:hAnsi="宋体" w:eastAsia="宋体" w:cs="宋体"/>
                <w:color w:val="auto"/>
                <w:sz w:val="21"/>
                <w:szCs w:val="21"/>
                <w:highlight w:val="none"/>
                <w:lang w:eastAsia="zh-CN"/>
              </w:rPr>
              <w:t xml:space="preserve">。</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p>
        </w:tc>
        <w:tc>
          <w:tcPr>
            <w:shd w:val="clear" w:color="auto" w:fill="ffffff"/>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主入口台阶</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1项</w:t>
            </w:r>
            <w:r/>
          </w:p>
        </w:tc>
        <w:tc>
          <w:tcPr>
            <w:shd w:val="clear" w:color="auto" w:fill="ffffff"/>
            <w:tcW w:w="7239" w:type="dxa"/>
            <w:vAlign w:val="center"/>
            <w:textDirection w:val="lrTb"/>
            <w:noWrap w:val="false"/>
          </w:tcPr>
          <w:p>
            <w:pPr>
              <w:jc w:val="both"/>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按照实际需求定制。整体与献血屋形象色调保持一致。</w:t>
            </w:r>
            <w:r>
              <w:rPr>
                <w:rFonts w:hint="eastAsia" w:ascii="宋体" w:hAnsi="宋体" w:eastAsia="宋体" w:cs="宋体"/>
                <w:color w:val="auto"/>
                <w:sz w:val="21"/>
                <w:szCs w:val="21"/>
                <w:highlight w:val="none"/>
                <w:lang w:eastAsia="zh-CN"/>
              </w:rPr>
              <w:t xml:space="preserve">材质为</w:t>
            </w:r>
            <w:r>
              <w:rPr>
                <w:rFonts w:hint="eastAsia" w:ascii="宋体" w:hAnsi="宋体" w:eastAsia="宋体" w:cs="宋体"/>
                <w:color w:val="auto"/>
                <w:sz w:val="21"/>
                <w:szCs w:val="21"/>
                <w:highlight w:val="none"/>
                <w:lang w:eastAsia="en-US"/>
              </w:rPr>
              <w:t xml:space="preserve">镀锌钢加木塑板</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Lines w:val="0"/>
              <w:keepNext/>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shd w:val="clear" w:color="auto" w:fill="ffffff"/>
            <w:tcW w:w="1050" w:type="dxa"/>
            <w:vAlign w:val="center"/>
            <w:textDirection w:val="lrTb"/>
            <w:noWrap w:val="false"/>
          </w:tcPr>
          <w:p>
            <w:pPr>
              <w:jc w:val="center"/>
              <w:keepLines w:val="0"/>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发光字及户外灯箱</w:t>
            </w:r>
            <w:r/>
          </w:p>
        </w:tc>
        <w:tc>
          <w:tcPr>
            <w:tcW w:w="658" w:type="dxa"/>
            <w:vAlign w:val="center"/>
            <w:textDirection w:val="lrTb"/>
            <w:noWrap w:val="false"/>
          </w:tcPr>
          <w:p>
            <w:pPr>
              <w:jc w:val="center"/>
              <w:keepLines w:val="0"/>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en-US"/>
              </w:rPr>
              <w:t xml:space="preserve">项</w:t>
            </w:r>
            <w:r/>
          </w:p>
        </w:tc>
        <w:tc>
          <w:tcPr>
            <w:shd w:val="clear" w:color="auto" w:fill="ffffff"/>
            <w:tcW w:w="7239" w:type="dxa"/>
            <w:vAlign w:val="center"/>
            <w:textDirection w:val="lrTb"/>
            <w:noWrap w:val="false"/>
          </w:tcPr>
          <w:p>
            <w:pPr>
              <w:jc w:val="both"/>
              <w:keepLines w:val="0"/>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发光字：正面、后面：爱心献血屋。</w:t>
            </w:r>
            <w:r/>
          </w:p>
          <w:p>
            <w:pPr>
              <w:numPr>
                <w:ilvl w:val="0"/>
                <w:numId w:val="0"/>
              </w:numPr>
              <w:jc w:val="both"/>
              <w:keepLines w:val="0"/>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户外灯箱：尺寸根据实际大小定制。</w:t>
            </w:r>
            <w:r/>
          </w:p>
        </w:tc>
        <w:tc>
          <w:tcPr>
            <w:shd w:val="clear" w:color="auto" w:fill="ffffff"/>
            <w:tcW w:w="870" w:type="dxa"/>
            <w:vAlign w:val="center"/>
            <w:textDirection w:val="lrTb"/>
            <w:noWrap w:val="false"/>
          </w:tcPr>
          <w:p>
            <w:pPr>
              <w:numPr>
                <w:ilvl w:val="0"/>
                <w:numId w:val="0"/>
              </w:numPr>
              <w:jc w:val="center"/>
              <w:keepLines w:val="0"/>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120"/>
        </w:trPr>
        <w:tc>
          <w:tcPr>
            <w:gridSpan w:val="4"/>
            <w:tcW w:w="9391" w:type="dxa"/>
            <w:vAlign w:val="center"/>
            <w:textDirection w:val="lrTb"/>
            <w:noWrap w:val="false"/>
          </w:tcPr>
          <w:p>
            <w:pPr>
              <w:jc w:val="both"/>
              <w:keepNext/>
              <w:pageBreakBefore w:val="0"/>
              <w:spacing w:line="360" w:lineRule="auto"/>
              <w:widowControl w:val="off"/>
              <w:rPr>
                <w:rFonts w:hint="eastAsia" w:ascii="宋体" w:hAnsi="宋体" w:eastAsia="宋体" w:cs="宋体"/>
                <w:b/>
                <w:color w:val="auto"/>
                <w:sz w:val="21"/>
                <w:szCs w:val="21"/>
                <w:highlight w:val="none"/>
                <w:lang w:eastAsia="en-US"/>
              </w:rPr>
            </w:pPr>
            <w:r>
              <w:rPr>
                <w:rFonts w:hint="eastAsia" w:ascii="宋体" w:hAnsi="宋体" w:eastAsia="宋体" w:cs="宋体"/>
                <w:b/>
                <w:color w:val="auto"/>
                <w:sz w:val="21"/>
                <w:szCs w:val="21"/>
                <w:highlight w:val="none"/>
                <w:lang w:eastAsia="en-US"/>
              </w:rPr>
              <w:t xml:space="preserve">（2）软装家具</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b/>
                <w:color w:val="auto"/>
                <w:sz w:val="21"/>
                <w:szCs w:val="21"/>
                <w:highlight w:val="none"/>
                <w:lang w:eastAsia="en-US"/>
              </w:rPr>
            </w:pPr>
            <w:r>
              <w:rPr>
                <w:rFonts w:hint="eastAsia" w:ascii="宋体" w:hAnsi="宋体" w:eastAsia="宋体" w:cs="宋体"/>
                <w:b/>
                <w:color w:val="auto"/>
                <w:sz w:val="21"/>
                <w:szCs w:val="21"/>
                <w:highlight w:val="none"/>
                <w:lang w:eastAsia="en-US"/>
              </w:rPr>
            </w:r>
            <w:r/>
          </w:p>
        </w:tc>
      </w:tr>
      <w:tr>
        <w:trPr>
          <w:cantSplit/>
          <w:jc w:val="center"/>
          <w:trHeight w:val="90"/>
        </w:trPr>
        <w:tc>
          <w:tcPr>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采血台</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2台</w:t>
            </w:r>
            <w:r/>
          </w:p>
        </w:tc>
        <w:tc>
          <w:tcPr>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E0级多层实木板、人造石台面，表面易清理。</w:t>
            </w:r>
            <w:r/>
          </w:p>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岩板（不低于1.2cm厚度）台面，环保E0级多层实木板柜体。</w:t>
            </w:r>
            <w:r/>
          </w:p>
          <w:p>
            <w:pPr>
              <w:keepNex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en-US"/>
              </w:rPr>
              <w:t xml:space="preserve">尺寸：长≥700mm、宽≥500mm、高≥800mm</w:t>
            </w:r>
            <w:r>
              <w:rPr>
                <w:rFonts w:hint="eastAsia" w:ascii="宋体" w:hAnsi="宋体" w:eastAsia="宋体" w:cs="宋体"/>
                <w:color w:val="auto"/>
                <w:sz w:val="21"/>
                <w:szCs w:val="21"/>
                <w:highlight w:val="none"/>
                <w:lang w:eastAsia="zh-CN"/>
              </w:rPr>
              <w:t xml:space="preserve">。</w:t>
            </w:r>
            <w:r/>
          </w:p>
          <w:p>
            <w:pPr>
              <w:keepNext/>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en-US"/>
              </w:rPr>
              <w:t xml:space="preserve">要求台面下部设有一个抽屉，抽屉须用半拉隐藏式阻尼轨道。抽屉上方为推拉板，可放2台采血</w:t>
            </w:r>
            <w:r>
              <w:rPr>
                <w:rFonts w:hint="eastAsia" w:ascii="宋体" w:hAnsi="宋体" w:eastAsia="宋体" w:cs="宋体"/>
                <w:color w:val="auto"/>
                <w:sz w:val="21"/>
                <w:szCs w:val="21"/>
                <w:highlight w:val="none"/>
                <w:lang w:eastAsia="zh-CN"/>
              </w:rPr>
              <w:t xml:space="preserve">秤。</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全血采血椅</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en-US"/>
              </w:rPr>
              <w:t xml:space="preserve">张</w:t>
            </w:r>
            <w:r/>
          </w:p>
        </w:tc>
        <w:tc>
          <w:tcPr>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w:t>
            </w:r>
            <w:r>
              <w:rPr>
                <w:rFonts w:hint="eastAsia" w:ascii="宋体" w:hAnsi="宋体" w:eastAsia="宋体" w:cs="宋体"/>
                <w:color w:val="auto"/>
                <w:sz w:val="21"/>
                <w:szCs w:val="21"/>
                <w:highlight w:val="none"/>
                <w:lang w:eastAsia="en-US"/>
              </w:rPr>
              <w:t xml:space="preserve">高铁商务座外观款式，采血椅可靠墙摆设不影响靠背躺下，不需预留空间。躺下时靠背座椅向前、向下移动，角度110-170</w:t>
            </w:r>
            <w:r>
              <w:rPr>
                <w:rFonts w:hint="eastAsia" w:ascii="宋体" w:hAnsi="宋体" w:eastAsia="宋体" w:cs="宋体"/>
                <w:color w:val="auto"/>
                <w:sz w:val="21"/>
                <w:szCs w:val="21"/>
                <w:highlight w:val="none"/>
                <w:vertAlign w:val="superscript"/>
                <w:lang w:eastAsia="en-US"/>
              </w:rPr>
              <w:t xml:space="preserve">。</w:t>
            </w:r>
            <w:r>
              <w:rPr>
                <w:rFonts w:hint="eastAsia" w:ascii="宋体" w:hAnsi="宋体" w:eastAsia="宋体" w:cs="宋体"/>
                <w:color w:val="auto"/>
                <w:sz w:val="21"/>
                <w:szCs w:val="21"/>
                <w:highlight w:val="none"/>
                <w:lang w:eastAsia="en-US"/>
              </w:rPr>
              <w:t xml:space="preserve">。背部和腿部的角度电动调节。长≥160cm。宽≥80cm，高≥110cm。扶手宽≥13cm，配扶手垫，扶手垫可外展30~45度。椅背位置可自动调节，轻松选择舒适体位。自带USB充电插口。</w:t>
            </w:r>
            <w:r/>
          </w:p>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en-US"/>
              </w:rPr>
              <w:t xml:space="preserve">提供采血椅外观实物图及扶手垫实物图。</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3</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办公椅</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6张</w:t>
            </w:r>
            <w:r/>
          </w:p>
        </w:tc>
        <w:tc>
          <w:tcPr>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en-US"/>
              </w:rPr>
              <w:t xml:space="preserve">张360 度旋转，可升降转滑轮靠背座椅，PU皮软包坐垫</w:t>
            </w:r>
            <w:r/>
          </w:p>
          <w:p>
            <w:pPr>
              <w:numPr>
                <w:ilvl w:val="0"/>
                <w:numId w:val="0"/>
              </w:num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en-US"/>
              </w:rPr>
              <w:t xml:space="preserve">）采血靠背转凳2个</w:t>
            </w:r>
            <w:r/>
          </w:p>
        </w:tc>
        <w:tc>
          <w:tcPr>
            <w:tcW w:w="870" w:type="dxa"/>
            <w:vAlign w:val="center"/>
            <w:textDirection w:val="lrTb"/>
            <w:noWrap w:val="false"/>
          </w:tcPr>
          <w:p>
            <w:pPr>
              <w:numPr>
                <w:ilvl w:val="0"/>
                <w:numId w:val="0"/>
              </w:numPr>
              <w:jc w:val="center"/>
              <w:keepNext/>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4</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休息卡座沙发</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1套</w:t>
            </w:r>
            <w:r/>
          </w:p>
        </w:tc>
        <w:tc>
          <w:tcPr>
            <w:tcW w:w="7239" w:type="dxa"/>
            <w:vAlign w:val="center"/>
            <w:textDirection w:val="lrTb"/>
            <w:noWrap w:val="false"/>
          </w:tcPr>
          <w:p>
            <w:pPr>
              <w:jc w:val="left"/>
              <w:keepNext/>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en-US"/>
              </w:rPr>
              <w:t xml:space="preserve">环保E0级多层实木板柜体，底部带柜，人造革软包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尺寸大小经过血站确认后实施。</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5</w:t>
            </w:r>
            <w:r/>
          </w:p>
        </w:tc>
        <w:tc>
          <w:tcPr>
            <w:shd w:val="clear" w:color="auto" w:fill="ffffff"/>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接待工作台</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1项</w:t>
            </w:r>
            <w:r/>
          </w:p>
        </w:tc>
        <w:tc>
          <w:tcPr>
            <w:shd w:val="clear" w:color="auto" w:fill="ffffff"/>
            <w:tcW w:w="7239" w:type="dxa"/>
            <w:vAlign w:val="center"/>
            <w:textDirection w:val="lrTb"/>
            <w:noWrap w:val="false"/>
          </w:tcPr>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环保E0级多层实木板柜体，岩板（不低于1.2cm厚度）表面易清理。</w:t>
            </w:r>
            <w:r>
              <w:rPr>
                <w:rFonts w:hint="eastAsia" w:ascii="宋体" w:hAnsi="宋体" w:eastAsia="宋体" w:cs="宋体"/>
                <w:color w:val="auto"/>
                <w:sz w:val="21"/>
                <w:szCs w:val="21"/>
                <w:highlight w:val="none"/>
                <w:lang w:eastAsia="en-US"/>
              </w:rPr>
              <w:t xml:space="preserve">尺寸大小经过血站确认后实施。</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6</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礼品柜</w:t>
            </w:r>
            <w:r/>
          </w:p>
        </w:tc>
        <w:tc>
          <w:tcPr>
            <w:shd w:val="clear" w:color="auto" w:fill="ffffff"/>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1个</w:t>
            </w:r>
            <w:r/>
          </w:p>
        </w:tc>
        <w:tc>
          <w:tcPr>
            <w:shd w:val="clear" w:color="auto" w:fill="ffffff"/>
            <w:tcW w:w="7239" w:type="dxa"/>
            <w:vAlign w:val="center"/>
            <w:textDirection w:val="lrTb"/>
            <w:noWrap w:val="false"/>
          </w:tcPr>
          <w:p>
            <w:pPr>
              <w:jc w:val="left"/>
              <w:keepNext/>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en-US"/>
              </w:rPr>
              <w:t xml:space="preserve">环保E0级多层实木板柜体，表面易清理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尺寸大小经过血站确认后实施。</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7</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组合地柜</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1个</w:t>
            </w:r>
            <w:r/>
          </w:p>
        </w:tc>
        <w:tc>
          <w:tcPr>
            <w:tcW w:w="7239" w:type="dxa"/>
            <w:vAlign w:val="center"/>
            <w:textDirection w:val="lrTb"/>
            <w:noWrap w:val="false"/>
          </w:tcPr>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环保E0级多层实木板柜体，岩板（不低于1.2cm厚度）表面易清理。</w:t>
            </w:r>
            <w:r>
              <w:rPr>
                <w:rFonts w:hint="eastAsia" w:ascii="宋体" w:hAnsi="宋体" w:eastAsia="宋体" w:cs="宋体"/>
                <w:color w:val="auto"/>
                <w:sz w:val="21"/>
                <w:szCs w:val="21"/>
                <w:highlight w:val="none"/>
                <w:lang w:eastAsia="en-US"/>
              </w:rPr>
              <w:t xml:space="preserve">尺寸大小经过血站确认后实施。</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8</w:t>
            </w:r>
            <w:r/>
          </w:p>
        </w:tc>
        <w:tc>
          <w:tcPr>
            <w:shd w:val="clear" w:color="auto" w:fill="ffffff"/>
            <w:tcBorders>
              <w:top w:val="single" w:color="000000" w:sz="2" w:space="0"/>
            </w:tcBorders>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监控橱柜</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1个</w:t>
            </w:r>
            <w:r/>
          </w:p>
        </w:tc>
        <w:tc>
          <w:tcPr>
            <w:shd w:val="clear" w:color="auto" w:fill="ffffff"/>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安放监控设备（仪器、显示器、键盘鼠标等）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尺寸大小经过血站确认后实施。</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9</w:t>
            </w:r>
            <w:r/>
          </w:p>
        </w:tc>
        <w:tc>
          <w:tcPr>
            <w:shd w:val="clear" w:color="auto" w:fill="ffffff"/>
            <w:tcBorders>
              <w:top w:val="single" w:color="000000" w:sz="2" w:space="0"/>
            </w:tcBorders>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茶水食品柜</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1个</w:t>
            </w:r>
            <w:r/>
          </w:p>
        </w:tc>
        <w:tc>
          <w:tcPr>
            <w:shd w:val="clear" w:color="auto" w:fill="ffffff"/>
            <w:tcW w:w="7239" w:type="dxa"/>
            <w:vAlign w:val="center"/>
            <w:textDirection w:val="lrTb"/>
            <w:noWrap w:val="false"/>
          </w:tcPr>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环保E0级多层实木板柜体，岩板（不低于1.2cm厚度）表面易清理。</w:t>
            </w:r>
            <w:r>
              <w:rPr>
                <w:rFonts w:hint="eastAsia" w:ascii="宋体" w:hAnsi="宋体" w:eastAsia="宋体" w:cs="宋体"/>
                <w:color w:val="auto"/>
                <w:sz w:val="21"/>
                <w:szCs w:val="21"/>
                <w:highlight w:val="none"/>
                <w:lang w:eastAsia="en-US"/>
              </w:rPr>
              <w:t xml:space="preserve">尺寸大小经过血站确认后实施。</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10</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工具间</w:t>
            </w:r>
            <w:r/>
          </w:p>
        </w:tc>
        <w:tc>
          <w:tcPr>
            <w:shd w:val="clear" w:color="auto" w:fill="ffffff"/>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1项</w:t>
            </w:r>
            <w:r/>
          </w:p>
        </w:tc>
        <w:tc>
          <w:tcPr>
            <w:shd w:val="clear" w:color="auto" w:fill="ffffff"/>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环保E0级多层实木板柜体，表面易清理</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365"/>
        </w:trPr>
        <w:tc>
          <w:tcPr>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11</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热合工作台</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1个</w:t>
            </w:r>
            <w:r/>
          </w:p>
        </w:tc>
        <w:tc>
          <w:tcPr>
            <w:shd w:val="clear" w:color="auto" w:fill="ffffff"/>
            <w:tcW w:w="7239" w:type="dxa"/>
            <w:vAlign w:val="center"/>
            <w:textDirection w:val="lrTb"/>
            <w:noWrap w:val="false"/>
          </w:tcPr>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环保E0级多层实木板柜体，岩板（不低于1.2cm厚度）表面易清理。</w:t>
            </w:r>
            <w:r>
              <w:rPr>
                <w:rFonts w:hint="eastAsia" w:ascii="宋体" w:hAnsi="宋体" w:eastAsia="宋体" w:cs="宋体"/>
                <w:color w:val="auto"/>
                <w:sz w:val="21"/>
                <w:szCs w:val="21"/>
                <w:highlight w:val="none"/>
                <w:lang w:eastAsia="en-US"/>
              </w:rPr>
              <w:t xml:space="preserve">尺寸大小经过血站确认后实施。</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588"/>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12</w:t>
            </w:r>
            <w:r/>
          </w:p>
        </w:tc>
        <w:tc>
          <w:tcPr>
            <w:shd w:val="clear" w:color="auto" w:fill="ffffff"/>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洗手池</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1套</w:t>
            </w:r>
            <w:r/>
          </w:p>
        </w:tc>
        <w:tc>
          <w:tcPr>
            <w:shd w:val="clear" w:color="auto" w:fill="ffffff"/>
            <w:tcW w:w="7239" w:type="dxa"/>
            <w:vAlign w:val="center"/>
            <w:textDirection w:val="lrTb"/>
            <w:noWrap w:val="false"/>
          </w:tcPr>
          <w:p>
            <w:pPr>
              <w:jc w:val="left"/>
              <w:keepNext/>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en-US"/>
              </w:rPr>
              <w:t xml:space="preserve">台下盆、防腐蚀柜体、小厨宝</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尺寸大小经过血站确认后实施。</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588"/>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13</w:t>
            </w:r>
            <w:r/>
          </w:p>
        </w:tc>
        <w:tc>
          <w:tcPr>
            <w:shd w:val="clear" w:color="auto" w:fill="ffffff"/>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更衣柜</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1个</w:t>
            </w:r>
            <w:r/>
          </w:p>
        </w:tc>
        <w:tc>
          <w:tcPr>
            <w:shd w:val="clear" w:color="auto" w:fill="ffffff"/>
            <w:tcW w:w="7239" w:type="dxa"/>
            <w:vAlign w:val="center"/>
            <w:textDirection w:val="lrTb"/>
            <w:noWrap w:val="false"/>
          </w:tcPr>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环保E0级多层实木板柜体，尺寸大小经过血站确认后实施。</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gridSpan w:val="4"/>
            <w:tcW w:w="9391" w:type="dxa"/>
            <w:textDirection w:val="lrTb"/>
            <w:noWrap w:val="false"/>
          </w:tcPr>
          <w:p>
            <w:pPr>
              <w:keepNext/>
              <w:pageBreakBefore w:val="0"/>
              <w:spacing w:line="360" w:lineRule="auto"/>
              <w:widowControl w:val="off"/>
              <w:rPr>
                <w:rFonts w:hint="eastAsia" w:ascii="宋体" w:hAnsi="宋体" w:eastAsia="宋体" w:cs="宋体"/>
                <w:b/>
                <w:color w:val="auto"/>
                <w:sz w:val="21"/>
                <w:szCs w:val="21"/>
                <w:highlight w:val="none"/>
                <w:lang w:eastAsia="en-US"/>
              </w:rPr>
            </w:pPr>
            <w:r>
              <w:rPr>
                <w:rFonts w:hint="eastAsia" w:ascii="宋体" w:hAnsi="宋体" w:eastAsia="宋体" w:cs="宋体"/>
                <w:b/>
                <w:color w:val="auto"/>
                <w:sz w:val="21"/>
                <w:szCs w:val="21"/>
                <w:highlight w:val="none"/>
                <w:lang w:eastAsia="en-US"/>
              </w:rPr>
              <w:t xml:space="preserve">（3）基础电器设备 </w:t>
            </w:r>
            <w:r/>
          </w:p>
        </w:tc>
        <w:tc>
          <w:tcPr>
            <w:tcW w:w="870" w:type="dxa"/>
            <w:textDirection w:val="lrTb"/>
            <w:noWrap w:val="false"/>
          </w:tcPr>
          <w:p>
            <w:pPr>
              <w:jc w:val="center"/>
              <w:keepNext/>
              <w:pageBreakBefore w:val="0"/>
              <w:spacing w:line="240" w:lineRule="auto"/>
              <w:widowControl w:val="off"/>
              <w:rPr>
                <w:rFonts w:hint="eastAsia" w:ascii="宋体" w:hAnsi="宋体" w:eastAsia="宋体" w:cs="宋体"/>
                <w:b/>
                <w:color w:val="auto"/>
                <w:sz w:val="21"/>
                <w:szCs w:val="21"/>
                <w:highlight w:val="none"/>
                <w:lang w:eastAsia="en-US"/>
              </w:rPr>
            </w:pPr>
            <w:r>
              <w:rPr>
                <w:rFonts w:hint="eastAsia" w:ascii="宋体" w:hAnsi="宋体" w:eastAsia="宋体" w:cs="宋体"/>
                <w:b/>
                <w:color w:val="auto"/>
                <w:sz w:val="21"/>
                <w:szCs w:val="21"/>
                <w:highlight w:val="none"/>
                <w:lang w:eastAsia="en-US"/>
              </w:rPr>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shd w:val="clear" w:color="auto" w:fill="ffffff"/>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筒灯</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10个</w:t>
            </w:r>
            <w:r/>
          </w:p>
        </w:tc>
        <w:tc>
          <w:tcPr>
            <w:shd w:val="clear" w:color="auto" w:fill="ffffff"/>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LED 嵌入式筒灯，暖白光</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嵌入式平板灯</w:t>
            </w:r>
            <w:r/>
          </w:p>
        </w:tc>
        <w:tc>
          <w:tcPr>
            <w:shd w:val="clear" w:color="auto" w:fill="ffffff"/>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2套</w:t>
            </w:r>
            <w:r/>
          </w:p>
        </w:tc>
        <w:tc>
          <w:tcPr>
            <w:shd w:val="clear" w:color="auto" w:fill="ffffff"/>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铝合金型材，嵌入式安装</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更衣间灯具</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1个</w:t>
            </w:r>
            <w:r/>
          </w:p>
        </w:tc>
        <w:tc>
          <w:tcPr>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铝合金型材，嵌入式安装</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shd w:val="clear" w:color="auto" w:fill="ffffff"/>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饮水机</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1台</w:t>
            </w:r>
            <w:r/>
          </w:p>
        </w:tc>
        <w:tc>
          <w:tcPr>
            <w:shd w:val="clear" w:color="auto" w:fill="ffffff"/>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壁挂直饮水，冷热双路多功能饮水机</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微波炉</w:t>
            </w:r>
            <w:r/>
          </w:p>
        </w:tc>
        <w:tc>
          <w:tcPr>
            <w:shd w:val="clear" w:color="auto" w:fill="ffffff"/>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1台</w:t>
            </w:r>
            <w:r/>
          </w:p>
        </w:tc>
        <w:tc>
          <w:tcPr>
            <w:shd w:val="clear" w:color="auto" w:fill="ffffff"/>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容量≥20L</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食品冷冻冷藏冰箱</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1台</w:t>
            </w:r>
            <w:r/>
          </w:p>
        </w:tc>
        <w:tc>
          <w:tcPr>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容量≥90L，冷冻冷藏箱</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小厨宝</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1台</w:t>
            </w:r>
            <w:r/>
          </w:p>
        </w:tc>
        <w:tc>
          <w:tcPr>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恒温即热式小厨宝设备，速热增容，变频加热。</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427"/>
        </w:trPr>
        <w:tc>
          <w:tcPr>
            <w:shd w:val="clear" w:color="auto" w:fill="ffffff"/>
            <w:tcW w:w="444" w:type="dxa"/>
            <w:vAlign w:val="center"/>
            <w:vMerge w:val="restart"/>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室内摄像头</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4个</w:t>
            </w:r>
            <w:r/>
          </w:p>
        </w:tc>
        <w:tc>
          <w:tcPr>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1.室内4个。</w:t>
            </w:r>
            <w:r/>
          </w:p>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2.传感器类型1/2.8英寸CMOS；最大分辨率 400W；最大红外距离50米；宽动态120dB；镜头焦距 2.7mm~13.5mm；电动变焦；H.265支持；网络接口，支持POE供电；带录音功能；摄像头安装位置由制造方设计，采购方确认。</w:t>
            </w:r>
            <w:r/>
          </w:p>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3.可接入血站监控网络，可联网观看。</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1184"/>
        </w:trPr>
        <w:tc>
          <w:tcPr>
            <w:shd w:val="clear" w:color="auto" w:fill="ffffff"/>
            <w:tcW w:w="444" w:type="dxa"/>
            <w:vAlign w:val="center"/>
            <w:vMerge w:val="continue"/>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室外摄像头</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4个</w:t>
            </w:r>
            <w:r/>
          </w:p>
        </w:tc>
        <w:tc>
          <w:tcPr>
            <w:tcW w:w="7239" w:type="dxa"/>
            <w:vAlign w:val="center"/>
            <w:textDirection w:val="lrTb"/>
            <w:noWrap w:val="false"/>
          </w:tcPr>
          <w:p>
            <w:pPr>
              <w:keepLines w:val="0"/>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1.室外摄像头4个。</w:t>
            </w:r>
            <w:r/>
          </w:p>
          <w:p>
            <w:pPr>
              <w:keepLines w:val="0"/>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2.传感器类型1/2.8英寸CMOS；水平解析</w:t>
            </w:r>
            <w:r>
              <w:rPr>
                <w:rFonts w:hint="eastAsia" w:ascii="宋体" w:hAnsi="宋体" w:eastAsia="宋体" w:cs="宋体"/>
                <w:color w:val="auto"/>
                <w:sz w:val="21"/>
                <w:szCs w:val="21"/>
                <w:highlight w:val="none"/>
                <w:lang w:eastAsia="en-US"/>
              </w:rPr>
              <w:t xml:space="preserve">度≥1000TVL；信噪比≥55dB；焦距 5.0mm～115mm；光学变倍30倍以上；补光方式：红外；补光距离≥150m；垂直范围-20°～90°，自动翻转180°；支持.265/H.264BaselineProfile/H.264MainProfile/H.2 64HighProfile/M-JPEG；网络接口；报警输入2路开关量输入(0～5V DC)；报警输出1路，支持报警联动；温度-40～70℃；湿度＜95% ；防水级别IP66以上；防雷、防浪涌和防突波保护；摄像头安装位置由制造方设计，采购方确认。</w:t>
            </w:r>
            <w:r/>
          </w:p>
          <w:p>
            <w:pPr>
              <w:keepLines w:val="0"/>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3.可接入血站监控网络，可联网观看。</w:t>
            </w:r>
            <w:r/>
          </w:p>
        </w:tc>
        <w:tc>
          <w:tcPr>
            <w:tcW w:w="870" w:type="dxa"/>
            <w:vAlign w:val="center"/>
            <w:textDirection w:val="lrTb"/>
            <w:noWrap w:val="false"/>
          </w:tcPr>
          <w:p>
            <w:pPr>
              <w:jc w:val="center"/>
              <w:keepLines w:val="0"/>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739"/>
        </w:trPr>
        <w:tc>
          <w:tcPr>
            <w:shd w:val="clear" w:color="auto" w:fill="ffffff"/>
            <w:tcW w:w="444" w:type="dxa"/>
            <w:vAlign w:val="center"/>
            <w:vMerge w:val="continue"/>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网络硬盘录像机</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1项</w:t>
            </w:r>
            <w:r/>
          </w:p>
        </w:tc>
        <w:tc>
          <w:tcPr>
            <w:tcW w:w="7239" w:type="dxa"/>
            <w:vAlign w:val="center"/>
            <w:textDirection w:val="lrTb"/>
            <w:noWrap w:val="false"/>
          </w:tcPr>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1.总视频接入能力可达到8路，分辨率可达到1080P及以上；</w:t>
            </w:r>
            <w:r/>
          </w:p>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2.支持 3G、4G、GPS、北斗、WIFI 功能；</w:t>
            </w:r>
            <w:r/>
          </w:p>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3.支持双硬盘存储，单个硬盘可以支持 2T以上的存储容量；</w:t>
            </w:r>
            <w:r/>
          </w:p>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4.至少支持 2个USB接口，1个VGA接口， 1个HDMI接口；</w:t>
            </w:r>
            <w:r/>
          </w:p>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5.正常工作下主机功耗小于15W,在待机模式下主机功耗小于0.5W；</w:t>
            </w:r>
            <w:r/>
          </w:p>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6.工作温度适合在-30℃~+70℃环境下工作；</w:t>
            </w:r>
            <w:r/>
          </w:p>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7.具有防震能力；</w:t>
            </w:r>
            <w:r/>
          </w:p>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8.支持硬盘使用状况等相关信息显示、码流统计、每个通道的码流统计，波形显示；</w:t>
            </w:r>
            <w:r/>
          </w:p>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9.具有远程接入功能，提供至少2个RJ45网络接口；</w:t>
            </w:r>
            <w:r/>
          </w:p>
          <w:p>
            <w:pPr>
              <w:keepNext/>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en-US"/>
              </w:rPr>
              <w:t xml:space="preserve">10.独立存储时间 3个月以上</w:t>
            </w:r>
            <w:r>
              <w:rPr>
                <w:rFonts w:hint="eastAsia" w:ascii="宋体" w:hAnsi="宋体" w:eastAsia="宋体" w:cs="宋体"/>
                <w:color w:val="auto"/>
                <w:sz w:val="21"/>
                <w:szCs w:val="21"/>
                <w:highlight w:val="none"/>
                <w:lang w:eastAsia="zh-CN"/>
              </w:rPr>
              <w:t xml:space="preserve">。</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795"/>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p>
        </w:tc>
        <w:tc>
          <w:tcPr>
            <w:tcW w:w="1050" w:type="dxa"/>
            <w:vAlign w:val="center"/>
            <w:textDirection w:val="lrTb"/>
            <w:noWrap w:val="false"/>
          </w:tcPr>
          <w:p>
            <w:pPr>
              <w:jc w:val="both"/>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滚动走字屏</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1套</w:t>
            </w:r>
            <w:r/>
          </w:p>
        </w:tc>
        <w:tc>
          <w:tcPr>
            <w:tcW w:w="7239" w:type="dxa"/>
            <w:vAlign w:val="center"/>
            <w:textDirection w:val="lrTb"/>
            <w:noWrap w:val="false"/>
          </w:tcPr>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滚动走字屏，规格尺寸按需求定制，设独立开关控制。</w:t>
            </w:r>
            <w:r/>
          </w:p>
          <w:p>
            <w:pPr>
              <w:numPr>
                <w:ilvl w:val="0"/>
                <w:numId w:val="1"/>
              </w:num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▲像素间距：≦10mm；扫描方式：4扫；灯珠结构：3535亚光三合一；工作电压：节能DC3.8V；启动时间：≤100ms；纹波与噪声：≤150mV。</w:t>
            </w:r>
            <w:r/>
          </w:p>
          <w:p>
            <w:pPr>
              <w:numPr>
                <w:ilvl w:val="0"/>
                <w:numId w:val="0"/>
              </w:num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en-US"/>
              </w:rPr>
              <w:t xml:space="preserve">提供带CMA或CNAS标志的检验（检测）报告扫描件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并</w:t>
            </w:r>
            <w:r>
              <w:rPr>
                <w:rFonts w:hint="eastAsia" w:ascii="宋体" w:hAnsi="宋体" w:eastAsia="宋体" w:cs="宋体"/>
                <w:b/>
                <w:bCs/>
                <w:color w:val="auto"/>
                <w:sz w:val="21"/>
                <w:szCs w:val="21"/>
                <w:highlight w:val="none"/>
                <w:lang w:eastAsia="en-US"/>
              </w:rPr>
              <w:t xml:space="preserve">加盖投标人公章</w:t>
            </w:r>
            <w:r/>
          </w:p>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2.▲通信距离：六类网线≤140M；PCB板厚：≧1.8mm；支持4P电源插头，单向防呆设计，防止接错电源烧坏控制卡；冷热冲击实验：-20℃-+75℃间转换时间3-5min，测试30min，转换10个循环后，能正常工作。</w:t>
            </w:r>
            <w:r/>
          </w:p>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lang w:eastAsia="en-US"/>
              </w:rPr>
              <w:t xml:space="preserve">提供带CMA或CNAS标志的检验（检测）报告扫描件</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并</w:t>
            </w:r>
            <w:r>
              <w:rPr>
                <w:rFonts w:hint="eastAsia" w:ascii="宋体" w:hAnsi="宋体" w:eastAsia="宋体" w:cs="宋体"/>
                <w:b/>
                <w:bCs/>
                <w:color w:val="auto"/>
                <w:sz w:val="21"/>
                <w:szCs w:val="21"/>
                <w:highlight w:val="none"/>
                <w:lang w:eastAsia="en-US"/>
              </w:rPr>
              <w:t xml:space="preserve">加盖投标人公章</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路由器</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en-US"/>
              </w:rPr>
              <w:t xml:space="preserve">套</w:t>
            </w:r>
            <w:r/>
          </w:p>
        </w:tc>
        <w:tc>
          <w:tcPr>
            <w:tcW w:w="7239" w:type="dxa"/>
            <w:vAlign w:val="center"/>
            <w:textDirection w:val="lrTb"/>
            <w:noWrap w:val="false"/>
          </w:tcPr>
          <w:p>
            <w:pPr>
              <w:jc w:val="left"/>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无线千兆路由器</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采供血工作站</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1套</w:t>
            </w:r>
            <w:r/>
          </w:p>
        </w:tc>
        <w:tc>
          <w:tcPr>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en-US"/>
              </w:rPr>
              <w:t xml:space="preserve">含献血服务外网，采供血管理内网，内外网独立运行，满足献血者省内以及全国献血信息查询；满足血液管理并达到保护献血者信息。工作站内存≧16GB，显示系统外显尺寸不小于22-24.5 英寸；具有</w:t>
            </w:r>
            <w:r>
              <w:rPr>
                <w:rFonts w:hint="eastAsia" w:ascii="宋体" w:hAnsi="宋体" w:eastAsia="宋体" w:cs="宋体"/>
                <w:color w:val="auto"/>
                <w:sz w:val="21"/>
                <w:szCs w:val="21"/>
                <w:highlight w:val="none"/>
                <w:lang w:eastAsia="en-US"/>
              </w:rPr>
              <w:t xml:space="preserve">512GB以上容量固态硬盘。输出方式</w:t>
            </w:r>
            <w:r>
              <w:rPr>
                <w:rFonts w:hint="eastAsia" w:ascii="宋体" w:hAnsi="宋体" w:eastAsia="宋体" w:cs="宋体"/>
                <w:color w:val="auto"/>
                <w:sz w:val="21"/>
                <w:szCs w:val="21"/>
                <w:highlight w:val="none"/>
                <w:lang w:val="en-US" w:eastAsia="zh-CN"/>
              </w:rPr>
              <w:t xml:space="preserve">内外网各有一台</w:t>
            </w:r>
            <w:r>
              <w:rPr>
                <w:rFonts w:hint="eastAsia" w:ascii="宋体" w:hAnsi="宋体" w:eastAsia="宋体" w:cs="宋体"/>
                <w:color w:val="auto"/>
                <w:sz w:val="21"/>
                <w:szCs w:val="21"/>
                <w:highlight w:val="none"/>
                <w:lang w:eastAsia="en-US"/>
              </w:rPr>
              <w:t xml:space="preserve">小型商用复印/扫描/双面打印激光一体机。</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rPr>
              <w:t xml:space="preserve">智能</w:t>
            </w:r>
            <w:r>
              <w:rPr>
                <w:rFonts w:hint="eastAsia" w:ascii="宋体" w:hAnsi="宋体" w:eastAsia="宋体" w:cs="宋体"/>
                <w:color w:val="auto"/>
                <w:sz w:val="21"/>
                <w:szCs w:val="21"/>
                <w:highlight w:val="none"/>
                <w:lang w:eastAsia="en-US"/>
              </w:rPr>
              <w:t xml:space="preserve">储物柜</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tcW w:w="7239" w:type="dxa"/>
            <w:vAlign w:val="center"/>
            <w:textDirection w:val="lrTb"/>
            <w:noWrap w:val="false"/>
          </w:tcPr>
          <w:p>
            <w:pPr>
              <w:jc w:val="left"/>
              <w:keepNext/>
              <w:spacing w:before="2" w:line="360" w:lineRule="auto"/>
              <w:widowControl w:val="off"/>
              <w:rPr>
                <w:rFonts w:hint="eastAsia" w:ascii="宋体" w:hAnsi="宋体" w:eastAsia="宋体" w:cs="宋体"/>
                <w:strike/>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根据献血屋储物的实际需求，占用空间小，适用性大，能让工作者方便存取献血纪念品、采血耗材等物资。</w:t>
            </w:r>
            <w:r/>
          </w:p>
          <w:p>
            <w:pPr>
              <w:numPr>
                <w:ilvl w:val="0"/>
                <w:numId w:val="2"/>
              </w:numPr>
              <w:jc w:val="left"/>
              <w:keepNext/>
              <w:spacing w:before="2"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zh-CN"/>
              </w:rPr>
              <w:t xml:space="preserve">▲</w:t>
            </w:r>
            <w:r>
              <w:rPr>
                <w:rFonts w:hint="eastAsia" w:ascii="宋体" w:hAnsi="宋体" w:eastAsia="宋体" w:cs="宋体"/>
                <w:color w:val="auto"/>
                <w:sz w:val="21"/>
                <w:szCs w:val="21"/>
                <w:highlight w:val="none"/>
                <w:lang w:val="en-US" w:eastAsia="zh-CN" w:bidi="ar-SA"/>
              </w:rPr>
              <w:t xml:space="preserve">彩色触摸屏：集成≥15 寸触摸屏，操作界面显示每层物料名称；</w:t>
            </w:r>
            <w:r/>
          </w:p>
          <w:p>
            <w:pPr>
              <w:numPr>
                <w:ilvl w:val="0"/>
                <w:numId w:val="0"/>
              </w:numPr>
              <w:jc w:val="left"/>
              <w:keepNext/>
              <w:spacing w:before="2"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注：提供实物界面图</w:t>
            </w:r>
            <w:r/>
          </w:p>
          <w:p>
            <w:pPr>
              <w:jc w:val="left"/>
              <w:keepNext/>
              <w:spacing w:before="2"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2.载重：单层额定载荷≥50kg，最大载荷≥70kg，层数≧10层；</w:t>
            </w:r>
            <w:r/>
          </w:p>
          <w:p>
            <w:pPr>
              <w:jc w:val="left"/>
              <w:keepNext/>
              <w:spacing w:before="2"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3.具有智能定位、应急手动取物功能；</w:t>
            </w:r>
            <w:r/>
          </w:p>
          <w:p>
            <w:pPr>
              <w:jc w:val="left"/>
              <w:keepNext/>
              <w:spacing w:before="2"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zh-CN"/>
              </w:rPr>
              <w:t xml:space="preserve">▲</w:t>
            </w:r>
            <w:r>
              <w:rPr>
                <w:rFonts w:hint="eastAsia"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zh-CN"/>
              </w:rPr>
              <w:t xml:space="preserve">智能</w:t>
            </w:r>
            <w:r>
              <w:rPr>
                <w:rFonts w:hint="eastAsia" w:ascii="宋体" w:hAnsi="宋体" w:eastAsia="宋体" w:cs="宋体"/>
                <w:color w:val="auto"/>
                <w:sz w:val="21"/>
                <w:szCs w:val="21"/>
                <w:highlight w:val="none"/>
                <w:lang w:val="zh-CN" w:eastAsia="en-US" w:bidi="zh-CN"/>
              </w:rPr>
              <w:t xml:space="preserve">储物</w:t>
            </w:r>
            <w:r>
              <w:rPr>
                <w:rFonts w:hint="eastAsia" w:ascii="宋体" w:hAnsi="宋体" w:eastAsia="宋体" w:cs="宋体"/>
                <w:color w:val="auto"/>
                <w:sz w:val="21"/>
                <w:szCs w:val="21"/>
                <w:highlight w:val="none"/>
                <w:lang w:val="en-US" w:eastAsia="zh-CN" w:bidi="ar-SA"/>
              </w:rPr>
              <w:t xml:space="preserve">管理系统具有测试报告</w:t>
            </w:r>
            <w:r/>
          </w:p>
          <w:p>
            <w:pPr>
              <w:jc w:val="left"/>
              <w:keepNext/>
              <w:spacing w:before="2"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en-US" w:bidi="ar-SA"/>
              </w:rPr>
              <w:t xml:space="preserve">提供带CMA或CNAS标志的检验（检测）报告扫描件</w:t>
            </w:r>
            <w:r>
              <w:rPr>
                <w:rFonts w:hint="eastAsia" w:ascii="宋体" w:hAnsi="宋体" w:eastAsia="宋体" w:cs="宋体"/>
                <w:color w:val="auto"/>
                <w:sz w:val="21"/>
                <w:szCs w:val="21"/>
                <w:highlight w:val="none"/>
                <w:lang w:val="en-US" w:eastAsia="zh-CN" w:bidi="ar-SA"/>
              </w:rPr>
              <w:t xml:space="preserve">，并</w:t>
            </w:r>
            <w:r>
              <w:rPr>
                <w:rFonts w:hint="eastAsia" w:ascii="宋体" w:hAnsi="宋体" w:eastAsia="宋体" w:cs="宋体"/>
                <w:color w:val="auto"/>
                <w:sz w:val="21"/>
                <w:szCs w:val="21"/>
                <w:highlight w:val="none"/>
                <w:lang w:val="en-US" w:eastAsia="en-US" w:bidi="ar-SA"/>
              </w:rPr>
              <w:t xml:space="preserve">加盖投标人公章</w:t>
            </w:r>
            <w:r/>
          </w:p>
          <w:p>
            <w:pPr>
              <w:jc w:val="left"/>
              <w:keepNext/>
              <w:spacing w:before="2"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▲5.实时显示当前温度及湿度；</w:t>
            </w:r>
            <w:r/>
          </w:p>
          <w:p>
            <w:pPr>
              <w:jc w:val="left"/>
              <w:keepNext/>
              <w:spacing w:before="2" w:line="360" w:lineRule="auto"/>
              <w:widowControl w:val="off"/>
              <w:rPr>
                <w:rFonts w:hint="eastAsia" w:ascii="宋体" w:hAnsi="宋体" w:eastAsia="宋体" w:cs="宋体"/>
                <w:color w:val="auto"/>
                <w:sz w:val="21"/>
                <w:szCs w:val="21"/>
                <w:highlight w:val="none"/>
                <w:lang w:val="zh-CN" w:eastAsia="en-US" w:bidi="zh-CN"/>
              </w:rPr>
            </w:pPr>
            <w:r>
              <w:rPr>
                <w:rFonts w:hint="eastAsia" w:ascii="宋体" w:hAnsi="宋体" w:eastAsia="宋体" w:cs="宋体"/>
                <w:color w:val="auto"/>
                <w:sz w:val="21"/>
                <w:szCs w:val="21"/>
                <w:highlight w:val="none"/>
                <w:lang w:val="en-US" w:eastAsia="zh-CN" w:bidi="ar-SA"/>
              </w:rPr>
              <w:t xml:space="preserve">注：提供实物界面图</w:t>
            </w:r>
            <w:r/>
          </w:p>
        </w:tc>
        <w:tc>
          <w:tcPr>
            <w:tcW w:w="870" w:type="dxa"/>
            <w:vAlign w:val="center"/>
            <w:textDirection w:val="lrTb"/>
            <w:noWrap w:val="false"/>
          </w:tcPr>
          <w:p>
            <w:pPr>
              <w:jc w:val="center"/>
              <w:keepNext/>
              <w:spacing w:before="2"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en-US"/>
              </w:rPr>
              <w:t xml:space="preserve">工业</w:t>
            </w:r>
            <w:r/>
          </w:p>
        </w:tc>
      </w:tr>
      <w:tr>
        <w:trPr>
          <w:cantSplit/>
          <w:jc w:val="center"/>
          <w:trHeight w:val="588"/>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储血冰箱</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有效容积≥ </w:t>
            </w:r>
            <w:r>
              <w:rPr>
                <w:rFonts w:hint="eastAsia" w:ascii="宋体" w:hAnsi="宋体" w:eastAsia="宋体" w:cs="宋体"/>
                <w:color w:val="auto"/>
                <w:sz w:val="21"/>
                <w:szCs w:val="21"/>
                <w:highlight w:val="none"/>
                <w:lang w:val="en-US" w:eastAsia="zh-CN"/>
              </w:rPr>
              <w:t xml:space="preserve">208</w:t>
            </w:r>
            <w:r>
              <w:rPr>
                <w:rFonts w:hint="eastAsia" w:ascii="宋体" w:hAnsi="宋体" w:eastAsia="宋体" w:cs="宋体"/>
                <w:color w:val="auto"/>
                <w:sz w:val="21"/>
                <w:szCs w:val="21"/>
                <w:highlight w:val="none"/>
              </w:rPr>
              <w:t xml:space="preserve">L，箱内温度满足4±1℃血液保存标准。</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en-US"/>
              </w:rPr>
              <w:t xml:space="preserve">工业</w:t>
            </w:r>
            <w:r/>
          </w:p>
        </w:tc>
      </w:tr>
      <w:tr>
        <w:trPr>
          <w:cantSplit/>
          <w:jc w:val="center"/>
          <w:trHeight w:val="588"/>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血红蛋白仪</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1台</w:t>
            </w:r>
            <w:r/>
          </w:p>
        </w:tc>
        <w:tc>
          <w:tcPr>
            <w:tcW w:w="7239" w:type="dxa"/>
            <w:vAlign w:val="center"/>
            <w:textDirection w:val="lrTb"/>
            <w:noWrap w:val="false"/>
          </w:tcPr>
          <w:p>
            <w:pPr>
              <w:jc w:val="left"/>
              <w:keepNext/>
              <w:spacing w:before="2"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1、检测原理及检测项目：分光光度法定量检测血红蛋白；</w:t>
            </w:r>
            <w:r/>
          </w:p>
          <w:p>
            <w:pPr>
              <w:jc w:val="left"/>
              <w:keepNext/>
              <w:spacing w:before="2"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2、检测时间：≤2秒；</w:t>
            </w:r>
            <w:r/>
          </w:p>
          <w:p>
            <w:pPr>
              <w:jc w:val="left"/>
              <w:keepNext/>
              <w:spacing w:before="2"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3、检测范围：0-26.0g/dL、HCT范围</w:t>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0-75%；</w:t>
            </w:r>
            <w:r/>
          </w:p>
          <w:p>
            <w:pPr>
              <w:jc w:val="left"/>
              <w:keepNext/>
              <w:spacing w:before="2"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▲4、重复性：标准差（SD）：在血红蛋白[0g/dL～10g/dL]范围内，测试结果的标准差（SD）应不大于0.2g/dL；变异系数（CV）：在(10.1g/dL-26.0g/dL]范围内，测试结果的变异系数（CV）应不大于2%</w:t>
            </w:r>
            <w:r/>
          </w:p>
          <w:p>
            <w:pPr>
              <w:jc w:val="left"/>
              <w:keepNext/>
              <w:spacing w:before="2"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en-US" w:bidi="ar-SA"/>
              </w:rPr>
              <w:t xml:space="preserve">提供国家认可的第三方认证（检测）机构出具的检测报告</w:t>
            </w:r>
            <w:r>
              <w:rPr>
                <w:rFonts w:hint="eastAsia" w:ascii="宋体" w:hAnsi="宋体" w:eastAsia="宋体" w:cs="宋体"/>
                <w:color w:val="auto"/>
                <w:sz w:val="21"/>
                <w:szCs w:val="21"/>
                <w:highlight w:val="none"/>
                <w:lang w:val="en-US" w:eastAsia="zh-CN" w:bidi="ar-SA"/>
              </w:rPr>
              <w:t xml:space="preserve">扫描件，</w:t>
            </w:r>
            <w:r>
              <w:rPr>
                <w:rFonts w:hint="eastAsia" w:ascii="宋体" w:hAnsi="宋体" w:eastAsia="宋体" w:cs="宋体"/>
                <w:color w:val="auto"/>
                <w:sz w:val="21"/>
                <w:szCs w:val="21"/>
                <w:highlight w:val="none"/>
                <w:lang w:val="en-US" w:eastAsia="en-US" w:bidi="ar-SA"/>
              </w:rPr>
              <w:t xml:space="preserve">并加盖投标人公章</w:t>
            </w:r>
            <w:r/>
          </w:p>
          <w:p>
            <w:pPr>
              <w:jc w:val="left"/>
              <w:keepNext/>
              <w:spacing w:before="2"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▲5、线性：在血红蛋白[0g/dL～26.0g/dL]范围内，线性相关系数R值≥0.98；</w:t>
            </w:r>
            <w:r/>
          </w:p>
          <w:p>
            <w:pPr>
              <w:jc w:val="left"/>
              <w:keepNext/>
              <w:spacing w:before="2" w:line="36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en-US" w:bidi="ar-SA"/>
              </w:rPr>
              <w:t xml:space="preserve">提供国家认可的第三方认证（检测）机构出具的检测报告</w:t>
            </w:r>
            <w:r>
              <w:rPr>
                <w:rFonts w:hint="eastAsia" w:ascii="宋体" w:hAnsi="宋体" w:eastAsia="宋体" w:cs="宋体"/>
                <w:color w:val="auto"/>
                <w:sz w:val="21"/>
                <w:szCs w:val="21"/>
                <w:highlight w:val="none"/>
                <w:lang w:val="en-US" w:eastAsia="zh-CN" w:bidi="ar-SA"/>
              </w:rPr>
              <w:t xml:space="preserve">扫描件，</w:t>
            </w:r>
            <w:r>
              <w:rPr>
                <w:rFonts w:hint="eastAsia" w:ascii="宋体" w:hAnsi="宋体" w:eastAsia="宋体" w:cs="宋体"/>
                <w:color w:val="auto"/>
                <w:sz w:val="21"/>
                <w:szCs w:val="21"/>
                <w:highlight w:val="none"/>
                <w:lang w:val="en-US" w:eastAsia="en-US" w:bidi="ar-SA"/>
              </w:rPr>
              <w:t xml:space="preserve">并加盖投标人公章</w:t>
            </w:r>
            <w:r/>
          </w:p>
          <w:p>
            <w:pPr>
              <w:jc w:val="left"/>
              <w:keepNext/>
              <w:spacing w:before="2"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▲6、可选择配套系统：献血者身份信息及初筛检测项目无纸化录入系统。可实现初筛检测项目结果的录入，具备数据分析功能和数据导出功能</w:t>
            </w:r>
            <w:r/>
          </w:p>
          <w:p>
            <w:pPr>
              <w:jc w:val="left"/>
              <w:keepNext/>
              <w:spacing w:before="2"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en-US" w:bidi="ar-SA"/>
              </w:rPr>
              <w:t xml:space="preserve">提供国家认可的第三方认证（检测）机构出具的检测报告</w:t>
            </w:r>
            <w:r>
              <w:rPr>
                <w:rFonts w:hint="eastAsia" w:ascii="宋体" w:hAnsi="宋体" w:eastAsia="宋体" w:cs="宋体"/>
                <w:color w:val="auto"/>
                <w:sz w:val="21"/>
                <w:szCs w:val="21"/>
                <w:highlight w:val="none"/>
                <w:lang w:val="en-US" w:eastAsia="zh-CN" w:bidi="ar-SA"/>
              </w:rPr>
              <w:t xml:space="preserve">扫描件，</w:t>
            </w:r>
            <w:r>
              <w:rPr>
                <w:rFonts w:hint="eastAsia" w:ascii="宋体" w:hAnsi="宋体" w:eastAsia="宋体" w:cs="宋体"/>
                <w:color w:val="auto"/>
                <w:sz w:val="21"/>
                <w:szCs w:val="21"/>
                <w:highlight w:val="none"/>
                <w:lang w:val="en-US" w:eastAsia="en-US" w:bidi="ar-SA"/>
              </w:rPr>
              <w:t xml:space="preserve">并加盖投标人公章</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90"/>
        </w:trPr>
        <w:tc>
          <w:tcPr>
            <w:gridSpan w:val="4"/>
            <w:shd w:val="clear" w:color="auto" w:fill="ffffff"/>
            <w:tcW w:w="9391" w:type="dxa"/>
            <w:vAlign w:val="center"/>
            <w:textDirection w:val="lrTb"/>
            <w:noWrap w:val="false"/>
          </w:tcPr>
          <w:p>
            <w:pPr>
              <w:keepNext/>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eastAsia="en-US"/>
              </w:rPr>
              <w:t xml:space="preserve">（4）无偿献血宣传物料 </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color w:val="auto"/>
                <w:sz w:val="21"/>
                <w:szCs w:val="21"/>
                <w:highlight w:val="none"/>
                <w:lang w:eastAsia="en-US"/>
              </w:rPr>
              <w:t xml:space="preserve">通过空间区域划分规划、献血流线规划、工作服务流线规划、智慧献血屋系统规划等服务，使献血屋的整体格局和空间布局更加科学、合理、高效</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en-US"/>
              </w:rPr>
              <w:t xml:space="preserve">视觉空间规划升级和视觉引导服务，使献血者在“献血前”——“献血中”——“献血后”各个环节应有明确的设计指引，用于引导献血者行为和触发具体的情景。</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b/>
                <w:color w:val="auto"/>
                <w:sz w:val="21"/>
                <w:szCs w:val="21"/>
                <w:highlight w:val="none"/>
                <w:lang w:eastAsia="en-US"/>
              </w:rPr>
            </w:pPr>
            <w:r>
              <w:rPr>
                <w:rFonts w:hint="eastAsia" w:ascii="宋体" w:hAnsi="宋体" w:eastAsia="宋体" w:cs="宋体"/>
                <w:b/>
                <w:color w:val="auto"/>
                <w:sz w:val="21"/>
                <w:szCs w:val="21"/>
                <w:highlight w:val="none"/>
                <w:lang w:eastAsia="en-US"/>
              </w:rPr>
            </w:r>
            <w:r/>
          </w:p>
        </w:tc>
      </w:tr>
      <w:tr>
        <w:trPr>
          <w:cantSplit/>
          <w:jc w:val="center"/>
          <w:trHeight w:val="588"/>
        </w:trPr>
        <w:tc>
          <w:tcPr>
            <w:shd w:val="clear" w:color="auto" w:fill="ffffff"/>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shd w:val="clear" w:color="auto" w:fill="ffffff"/>
            <w:tcBorders>
              <w:bottom w:val="single" w:color="auto" w:sz="4" w:space="0"/>
            </w:tcBorders>
            <w:tcW w:w="105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户外广告</w:t>
            </w:r>
            <w:r/>
          </w:p>
        </w:tc>
        <w:tc>
          <w:tcPr>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1套</w:t>
            </w:r>
            <w:r/>
          </w:p>
        </w:tc>
        <w:tc>
          <w:tcPr>
            <w:shd w:val="clear" w:color="auto" w:fill="ffffff"/>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en-US"/>
              </w:rPr>
              <w:t xml:space="preserve">爱心献血屋 logo（爱心发光字）</w:t>
            </w:r>
            <w:r>
              <w:rPr>
                <w:rFonts w:hint="eastAsia" w:ascii="宋体" w:hAnsi="宋体" w:eastAsia="宋体" w:cs="宋体"/>
                <w:color w:val="auto"/>
                <w:sz w:val="21"/>
                <w:szCs w:val="21"/>
                <w:highlight w:val="none"/>
                <w:lang w:eastAsia="zh-CN"/>
              </w:rPr>
              <w:t xml:space="preserve">，不锈钢➕亚克力，具体按照采购人要求制作</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497"/>
        </w:trPr>
        <w:tc>
          <w:tcPr>
            <w:tcBorders>
              <w:right w:val="single" w:color="auto" w:sz="4" w:space="0"/>
            </w:tcBorders>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1050" w:type="dxa"/>
            <w:vAlign w:val="center"/>
            <w:vMerge w:val="restart"/>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室内功能导视牌</w:t>
            </w:r>
            <w:r/>
          </w:p>
        </w:tc>
        <w:tc>
          <w:tcPr>
            <w:tcBorders>
              <w:left w:val="single" w:color="auto" w:sz="4" w:space="0"/>
            </w:tcBorders>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1套</w:t>
            </w:r>
            <w:r/>
          </w:p>
        </w:tc>
        <w:tc>
          <w:tcPr>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en-US"/>
              </w:rPr>
              <w:t xml:space="preserve">区域操作指示牌</w:t>
            </w:r>
            <w:r>
              <w:rPr>
                <w:rFonts w:hint="eastAsia" w:ascii="宋体" w:hAnsi="宋体" w:eastAsia="宋体" w:cs="宋体"/>
                <w:color w:val="auto"/>
                <w:sz w:val="21"/>
                <w:szCs w:val="21"/>
                <w:highlight w:val="none"/>
                <w:lang w:eastAsia="zh-CN"/>
              </w:rPr>
              <w:t xml:space="preserve">，镀锌板</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亚克力，具体按照采购人要求制作</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518"/>
        </w:trPr>
        <w:tc>
          <w:tcPr>
            <w:tcBorders>
              <w:right w:val="single" w:color="auto" w:sz="4" w:space="0"/>
            </w:tcBorders>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Borders>
              <w:left w:val="single" w:color="auto" w:sz="4" w:space="0"/>
            </w:tcBorders>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1套</w:t>
            </w:r>
            <w:r/>
          </w:p>
        </w:tc>
        <w:tc>
          <w:tcPr>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en-US"/>
              </w:rPr>
              <w:t xml:space="preserve">服务状态吊牌</w:t>
            </w:r>
            <w:r>
              <w:rPr>
                <w:rFonts w:hint="eastAsia" w:ascii="宋体" w:hAnsi="宋体" w:eastAsia="宋体" w:cs="宋体"/>
                <w:color w:val="auto"/>
                <w:sz w:val="21"/>
                <w:szCs w:val="21"/>
                <w:highlight w:val="none"/>
                <w:lang w:eastAsia="zh-CN"/>
              </w:rPr>
              <w:t xml:space="preserve">，镀锌板</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亚克力，具体按照采购人要求制作</w:t>
            </w:r>
            <w:r/>
          </w:p>
        </w:tc>
        <w:tc>
          <w:tcPr>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516"/>
        </w:trPr>
        <w:tc>
          <w:tcPr>
            <w:shd w:val="clear" w:color="auto" w:fill="ffffff"/>
            <w:tcBorders>
              <w:right w:val="single" w:color="auto" w:sz="4" w:space="0"/>
            </w:tcBorders>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Borders>
              <w:left w:val="single" w:color="auto" w:sz="4" w:space="0"/>
            </w:tcBorders>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1套</w:t>
            </w:r>
            <w:r/>
          </w:p>
        </w:tc>
        <w:tc>
          <w:tcPr>
            <w:shd w:val="clear" w:color="auto" w:fill="ffffff"/>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en-US"/>
              </w:rPr>
              <w:t xml:space="preserve">缺血状态吊牌</w:t>
            </w:r>
            <w:r>
              <w:rPr>
                <w:rFonts w:hint="eastAsia" w:ascii="宋体" w:hAnsi="宋体" w:eastAsia="宋体" w:cs="宋体"/>
                <w:color w:val="auto"/>
                <w:sz w:val="21"/>
                <w:szCs w:val="21"/>
                <w:highlight w:val="none"/>
                <w:lang w:eastAsia="zh-CN"/>
              </w:rPr>
              <w:t xml:space="preserve">，镀锌板</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亚克力，具体按照采购人要求制作</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r>
        <w:trPr>
          <w:cantSplit/>
          <w:jc w:val="center"/>
          <w:trHeight w:val="548"/>
        </w:trPr>
        <w:tc>
          <w:tcPr>
            <w:shd w:val="clear" w:color="auto" w:fill="ffffff"/>
            <w:tcBorders>
              <w:right w:val="single" w:color="auto" w:sz="4" w:space="0"/>
            </w:tcBorders>
            <w:tcW w:w="444"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Borders>
              <w:left w:val="single" w:color="auto" w:sz="4" w:space="0"/>
            </w:tcBorders>
            <w:tcW w:w="658"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1套</w:t>
            </w:r>
            <w:r/>
          </w:p>
        </w:tc>
        <w:tc>
          <w:tcPr>
            <w:shd w:val="clear" w:color="auto" w:fill="ffffff"/>
            <w:tcW w:w="7239" w:type="dxa"/>
            <w:vAlign w:val="center"/>
            <w:textDirection w:val="lrTb"/>
            <w:noWrap w:val="false"/>
          </w:tcPr>
          <w:p>
            <w:pPr>
              <w:keepNext/>
              <w:pageBreakBefore w:val="0"/>
              <w:spacing w:line="36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值班人员信息展示牌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en-US"/>
              </w:rPr>
              <w:t xml:space="preserve">镀锌板</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en-US"/>
              </w:rPr>
              <w:t xml:space="preserve">亚克力</w:t>
            </w:r>
            <w:r>
              <w:rPr>
                <w:rFonts w:hint="eastAsia" w:ascii="宋体" w:hAnsi="宋体" w:eastAsia="宋体" w:cs="宋体"/>
                <w:color w:val="auto"/>
                <w:sz w:val="21"/>
                <w:szCs w:val="21"/>
                <w:highlight w:val="none"/>
                <w:lang w:eastAsia="zh-CN"/>
              </w:rPr>
              <w:t xml:space="preserve">，具体按照采购人要求制作</w:t>
            </w:r>
            <w:r/>
          </w:p>
        </w:tc>
        <w:tc>
          <w:tcPr>
            <w:shd w:val="clear" w:color="auto" w:fill="ffffff"/>
            <w:tcW w:w="870" w:type="dxa"/>
            <w:vAlign w:val="center"/>
            <w:textDirection w:val="lrTb"/>
            <w:noWrap w:val="false"/>
          </w:tcPr>
          <w:p>
            <w:pPr>
              <w:jc w:val="center"/>
              <w:keepNext/>
              <w:pageBreakBefore w:val="0"/>
              <w:spacing w:line="240" w:lineRule="auto"/>
              <w:widowControl w:val="off"/>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工业</w:t>
            </w:r>
            <w:r/>
          </w:p>
        </w:tc>
      </w:tr>
    </w:tbl>
    <w:p>
      <w:pPr>
        <w:numPr>
          <w:ilvl w:val="0"/>
          <w:numId w:val="0"/>
        </w:num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auto"/>
          <w:sz w:val="24"/>
          <w:szCs w:val="24"/>
          <w:highlight w:val="none"/>
          <w:u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val="0"/>
          <w:i w:val="0"/>
          <w:iCs w:val="0"/>
          <w:color w:val="auto"/>
          <w:sz w:val="24"/>
          <w:szCs w:val="24"/>
          <w:highlight w:val="none"/>
          <w:u w:val="none"/>
        </w:rPr>
        <w:t xml:space="preserve">1.交货期：合同签订后</w:t>
      </w:r>
      <w:r>
        <w:rPr>
          <w:rFonts w:hint="eastAsia" w:ascii="宋体" w:hAnsi="宋体" w:cs="宋体"/>
          <w:b/>
          <w:bCs w:val="0"/>
          <w:i w:val="0"/>
          <w:iCs w:val="0"/>
          <w:color w:val="auto"/>
          <w:sz w:val="24"/>
          <w:szCs w:val="24"/>
          <w:highlight w:val="none"/>
          <w:u w:val="none"/>
          <w:lang w:val="en-US" w:eastAsia="zh-CN"/>
        </w:rPr>
        <w:t xml:space="preserve">30</w:t>
      </w:r>
      <w:r>
        <w:rPr>
          <w:rFonts w:hint="eastAsia" w:ascii="宋体" w:hAnsi="宋体" w:eastAsia="宋体" w:cs="宋体"/>
          <w:b/>
          <w:bCs w:val="0"/>
          <w:i w:val="0"/>
          <w:iCs w:val="0"/>
          <w:color w:val="auto"/>
          <w:sz w:val="24"/>
          <w:szCs w:val="24"/>
          <w:highlight w:val="none"/>
          <w:u w:val="none"/>
        </w:rPr>
        <w:t xml:space="preserve">日历天内完成供货、安装调试，达到预期效果。</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3.交货地点：由采购方指定交货地点。</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cs="宋体"/>
          <w:bCs/>
          <w:i w:val="0"/>
          <w:iCs w:val="0"/>
          <w:color w:val="auto"/>
          <w:sz w:val="24"/>
          <w:szCs w:val="24"/>
          <w:highlight w:val="none"/>
          <w:lang w:val="en-US" w:eastAsia="zh-CN"/>
        </w:rPr>
        <w:t xml:space="preserve">1.</w:t>
      </w:r>
      <w:r>
        <w:rPr>
          <w:rFonts w:hint="eastAsia" w:ascii="宋体" w:hAnsi="宋体" w:eastAsia="宋体" w:cs="宋体"/>
          <w:bCs/>
          <w:i w:val="0"/>
          <w:iCs w:val="0"/>
          <w:color w:val="auto"/>
          <w:sz w:val="24"/>
          <w:szCs w:val="24"/>
          <w:highlight w:val="none"/>
          <w:lang w:val="en-US" w:eastAsia="zh-CN"/>
        </w:rPr>
        <w:t xml:space="preserve">施工要求：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lang w:val="en-US" w:eastAsia="zh-CN"/>
        </w:rPr>
      </w:pPr>
      <w:r>
        <w:rPr>
          <w:rFonts w:hint="eastAsia" w:ascii="宋体" w:hAnsi="宋体" w:cs="宋体"/>
          <w:bCs/>
          <w:i w:val="0"/>
          <w:iCs w:val="0"/>
          <w:color w:val="auto"/>
          <w:sz w:val="24"/>
          <w:szCs w:val="24"/>
          <w:highlight w:val="none"/>
          <w:lang w:val="en-US" w:eastAsia="zh-CN"/>
        </w:rPr>
        <w:t xml:space="preserve">1.1</w:t>
      </w:r>
      <w:r>
        <w:rPr>
          <w:rFonts w:hint="eastAsia" w:ascii="宋体" w:hAnsi="宋体" w:eastAsia="宋体" w:cs="宋体"/>
          <w:bCs/>
          <w:i w:val="0"/>
          <w:iCs w:val="0"/>
          <w:color w:val="auto"/>
          <w:sz w:val="24"/>
          <w:szCs w:val="24"/>
          <w:highlight w:val="none"/>
          <w:lang w:val="en-US" w:eastAsia="zh-CN"/>
        </w:rPr>
        <w:t xml:space="preserve">水电：根据献血屋实地现场，水电按需施工；施工</w:t>
      </w:r>
      <w:r>
        <w:rPr>
          <w:rFonts w:hint="eastAsia" w:ascii="宋体" w:hAnsi="宋体" w:eastAsia="宋体" w:cs="宋体"/>
          <w:bCs/>
          <w:i w:val="0"/>
          <w:iCs w:val="0"/>
          <w:color w:val="auto"/>
          <w:sz w:val="24"/>
          <w:szCs w:val="24"/>
          <w:highlight w:val="none"/>
          <w:lang w:eastAsia="en-US"/>
        </w:rPr>
        <w:t xml:space="preserve">方案需经使用单位认可，方可</w:t>
      </w:r>
      <w:r>
        <w:rPr>
          <w:rFonts w:hint="eastAsia" w:ascii="宋体" w:hAnsi="宋体" w:cs="宋体"/>
          <w:bCs/>
          <w:i w:val="0"/>
          <w:iCs w:val="0"/>
          <w:color w:val="auto"/>
          <w:sz w:val="24"/>
          <w:szCs w:val="24"/>
          <w:highlight w:val="none"/>
          <w:lang w:eastAsia="zh-CN"/>
        </w:rPr>
        <w:t xml:space="preserve">实施。</w:t>
      </w:r>
      <w:r/>
    </w:p>
    <w:p>
      <w:pPr>
        <w:ind w:firstLine="480"/>
        <w:keepLines w:val="0"/>
        <w:keepNext w:val="0"/>
        <w:pageBreakBefore w:val="0"/>
        <w:spacing w:line="360" w:lineRule="auto"/>
        <w:widowControl w:val="off"/>
        <w:rPr>
          <w:rFonts w:hint="eastAsia" w:ascii="宋体" w:hAnsi="宋体" w:cs="宋体"/>
          <w:bCs/>
          <w:i w:val="0"/>
          <w:iCs w:val="0"/>
          <w:color w:val="auto"/>
          <w:sz w:val="24"/>
          <w:szCs w:val="24"/>
          <w:highlight w:val="none"/>
          <w:lang w:val="en-US" w:eastAsia="en-US"/>
        </w:rPr>
      </w:pPr>
      <w:r>
        <w:rPr>
          <w:rFonts w:hint="eastAsia" w:ascii="宋体" w:hAnsi="宋体" w:cs="宋体"/>
          <w:bCs/>
          <w:i w:val="0"/>
          <w:iCs w:val="0"/>
          <w:color w:val="auto"/>
          <w:sz w:val="24"/>
          <w:szCs w:val="24"/>
          <w:highlight w:val="none"/>
          <w:lang w:val="en-US" w:eastAsia="zh-CN"/>
        </w:rPr>
        <w:t xml:space="preserve">1.2</w:t>
      </w:r>
      <w:r>
        <w:rPr>
          <w:rFonts w:hint="eastAsia" w:ascii="宋体" w:hAnsi="宋体" w:eastAsia="宋体" w:cs="宋体"/>
          <w:bCs/>
          <w:i w:val="0"/>
          <w:iCs w:val="0"/>
          <w:color w:val="auto"/>
          <w:sz w:val="24"/>
          <w:szCs w:val="24"/>
          <w:highlight w:val="none"/>
          <w:lang w:val="en-US" w:eastAsia="zh-CN"/>
        </w:rPr>
        <w:t xml:space="preserve">基础：根据实际场地环境做地面基础，施工</w:t>
      </w:r>
      <w:r>
        <w:rPr>
          <w:rFonts w:hint="eastAsia" w:ascii="宋体" w:hAnsi="宋体" w:eastAsia="宋体" w:cs="宋体"/>
          <w:bCs/>
          <w:i w:val="0"/>
          <w:iCs w:val="0"/>
          <w:color w:val="auto"/>
          <w:sz w:val="24"/>
          <w:szCs w:val="24"/>
          <w:highlight w:val="none"/>
          <w:lang w:eastAsia="en-US"/>
        </w:rPr>
        <w:t xml:space="preserve">方案需经使用单位认可，方可</w:t>
      </w:r>
      <w:r>
        <w:rPr>
          <w:rFonts w:hint="eastAsia" w:ascii="宋体" w:hAnsi="宋体" w:cs="宋体"/>
          <w:bCs/>
          <w:i w:val="0"/>
          <w:iCs w:val="0"/>
          <w:color w:val="auto"/>
          <w:sz w:val="24"/>
          <w:szCs w:val="24"/>
          <w:highlight w:val="none"/>
          <w:lang w:eastAsia="zh-CN"/>
        </w:rPr>
        <w:t xml:space="preserve">施行。</w:t>
      </w:r>
      <w:r/>
    </w:p>
    <w:p>
      <w:pPr>
        <w:ind w:firstLine="480"/>
        <w:keepLines w:val="0"/>
        <w:keepNext w:val="0"/>
        <w:pageBreakBefore w:val="0"/>
        <w:spacing w:line="360" w:lineRule="auto"/>
        <w:widowControl w:val="off"/>
        <w:rPr>
          <w:rFonts w:hint="eastAsia" w:ascii="宋体" w:hAnsi="宋体" w:cs="宋体"/>
          <w:bCs/>
          <w:i w:val="0"/>
          <w:iCs w:val="0"/>
          <w:color w:val="auto"/>
          <w:sz w:val="24"/>
          <w:szCs w:val="24"/>
          <w:highlight w:val="none"/>
          <w:lang w:val="en-US" w:eastAsia="zh-CN"/>
        </w:rPr>
      </w:pPr>
      <w:r>
        <w:rPr>
          <w:rFonts w:hint="eastAsia" w:ascii="宋体" w:hAnsi="宋体" w:cs="宋体"/>
          <w:bCs/>
          <w:i w:val="0"/>
          <w:iCs w:val="0"/>
          <w:color w:val="auto"/>
          <w:sz w:val="24"/>
          <w:szCs w:val="24"/>
          <w:highlight w:val="none"/>
          <w:lang w:val="en-US" w:eastAsia="zh-CN"/>
        </w:rPr>
        <w:t xml:space="preserve">1.3综合布线：</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lang w:eastAsia="en-US"/>
        </w:rPr>
      </w:pPr>
      <w:r>
        <w:rPr>
          <w:rFonts w:hint="eastAsia" w:ascii="宋体" w:hAnsi="宋体" w:eastAsia="宋体" w:cs="宋体"/>
          <w:bCs/>
          <w:i w:val="0"/>
          <w:iCs w:val="0"/>
          <w:color w:val="auto"/>
          <w:sz w:val="24"/>
          <w:szCs w:val="24"/>
          <w:highlight w:val="none"/>
          <w:lang w:val="en-US" w:eastAsia="zh-CN"/>
        </w:rPr>
        <w:t xml:space="preserve">1.3.1</w:t>
      </w:r>
      <w:r>
        <w:rPr>
          <w:rFonts w:hint="eastAsia" w:ascii="宋体" w:hAnsi="宋体" w:eastAsia="宋体" w:cs="宋体"/>
          <w:bCs/>
          <w:i w:val="0"/>
          <w:iCs w:val="0"/>
          <w:color w:val="auto"/>
          <w:sz w:val="24"/>
          <w:szCs w:val="24"/>
          <w:highlight w:val="none"/>
          <w:lang w:eastAsia="en-US"/>
        </w:rPr>
        <w:t xml:space="preserve">整体电源进线均采用隐藏式，总电箱设置空气漏电开关，所有线路需穿金属管敷设，规范布线管，不容许布明线，禁止强弱电共用线管和底盒，设专用电井管道，开关插座合理。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lang w:eastAsia="en-US"/>
        </w:rPr>
      </w:pPr>
      <w:r>
        <w:rPr>
          <w:rFonts w:hint="eastAsia" w:ascii="宋体" w:hAnsi="宋体" w:eastAsia="宋体" w:cs="宋体"/>
          <w:bCs/>
          <w:i w:val="0"/>
          <w:iCs w:val="0"/>
          <w:color w:val="auto"/>
          <w:sz w:val="24"/>
          <w:szCs w:val="24"/>
          <w:highlight w:val="none"/>
          <w:lang w:val="en-US" w:eastAsia="zh-CN"/>
        </w:rPr>
        <w:t xml:space="preserve">1.3.2</w:t>
      </w:r>
      <w:r>
        <w:rPr>
          <w:rFonts w:hint="eastAsia" w:ascii="宋体" w:hAnsi="宋体" w:eastAsia="宋体" w:cs="宋体"/>
          <w:bCs/>
          <w:i w:val="0"/>
          <w:iCs w:val="0"/>
          <w:color w:val="auto"/>
          <w:sz w:val="24"/>
          <w:szCs w:val="24"/>
          <w:highlight w:val="none"/>
          <w:lang w:eastAsia="en-US"/>
        </w:rPr>
        <w:t xml:space="preserve">电器、照明、网络：配电箱、电器、照明、开关、线路、管路满足采供血正常使用，并符合国家消防安全相关要求。</w:t>
      </w:r>
      <w:r/>
    </w:p>
    <w:p>
      <w:pPr>
        <w:ind w:firstLine="480"/>
        <w:keepLines w:val="0"/>
        <w:keepNext w:val="0"/>
        <w:pageBreakBefore w:val="0"/>
        <w:spacing w:line="360" w:lineRule="auto"/>
        <w:widowControl w:val="off"/>
        <w:rPr>
          <w:rFonts w:hint="default" w:ascii="宋体" w:hAnsi="宋体" w:eastAsia="宋体" w:cs="宋体"/>
          <w:bCs/>
          <w:i w:val="0"/>
          <w:iCs w:val="0"/>
          <w:color w:val="auto"/>
          <w:sz w:val="24"/>
          <w:szCs w:val="24"/>
          <w:highlight w:val="none"/>
          <w:lang w:val="en-US" w:eastAsia="zh-CN"/>
        </w:rPr>
      </w:pPr>
      <w:r>
        <w:rPr>
          <w:rFonts w:hint="eastAsia" w:ascii="宋体" w:hAnsi="宋体" w:eastAsia="宋体" w:cs="宋体"/>
          <w:bCs/>
          <w:i w:val="0"/>
          <w:iCs w:val="0"/>
          <w:color w:val="auto"/>
          <w:sz w:val="24"/>
          <w:szCs w:val="24"/>
          <w:highlight w:val="none"/>
          <w:lang w:val="en-US" w:eastAsia="zh-CN"/>
        </w:rPr>
        <w:t xml:space="preserve">1.3.3</w:t>
      </w:r>
      <w:r>
        <w:rPr>
          <w:rFonts w:hint="eastAsia" w:ascii="宋体" w:hAnsi="宋体" w:eastAsia="宋体" w:cs="宋体"/>
          <w:bCs/>
          <w:i w:val="0"/>
          <w:iCs w:val="0"/>
          <w:color w:val="auto"/>
          <w:sz w:val="24"/>
          <w:szCs w:val="24"/>
          <w:highlight w:val="none"/>
          <w:lang w:eastAsia="en-US"/>
        </w:rPr>
        <w:t xml:space="preserve">布线、用电插座及照明灯：220V市电接入，屋内所有工作台边根据所需仪器设备要求配备足够数量开关、插座、网线接口，空调、插座、照明分路控制，确保科学合理，环保节能安全。入户线路为16平方，空调线路为6平方，专业设备线路为4平方，其他为2.5平方铜芯线。根据功能布置线路及插座。屋内照明系统齐全，照明系统分区控制独立开关，内墙无裸露电线及接口，国标电源线、国标电源插座，确保安全性、可靠性。</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.所有货物的款式、设计、版型、颜色需经采购人认可后方可生产供货。</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6</w:t>
      </w:r>
      <w:r>
        <w:rPr>
          <w:rFonts w:hint="eastAsia" w:ascii="宋体" w:hAnsi="宋体" w:eastAsia="宋体" w:cs="宋体"/>
          <w:bCs/>
          <w:i w:val="0"/>
          <w:iCs w:val="0"/>
          <w:color w:val="auto"/>
          <w:sz w:val="24"/>
          <w:szCs w:val="24"/>
          <w:highlight w:val="none"/>
        </w:rPr>
        <w:t xml:space="preserve">.供货时</w:t>
      </w:r>
      <w:r>
        <w:rPr>
          <w:rFonts w:hint="eastAsia" w:ascii="宋体" w:hAnsi="宋体" w:cs="宋体"/>
          <w:bCs/>
          <w:i w:val="0"/>
          <w:iCs w:val="0"/>
          <w:color w:val="auto"/>
          <w:sz w:val="24"/>
          <w:szCs w:val="24"/>
          <w:highlight w:val="none"/>
          <w:lang w:eastAsia="zh-CN"/>
        </w:rPr>
        <w:t xml:space="preserve">需</w:t>
      </w:r>
      <w:r>
        <w:rPr>
          <w:rFonts w:hint="eastAsia" w:ascii="宋体" w:hAnsi="宋体" w:eastAsia="宋体" w:cs="宋体"/>
          <w:bCs/>
          <w:i w:val="0"/>
          <w:iCs w:val="0"/>
          <w:color w:val="auto"/>
          <w:sz w:val="24"/>
          <w:szCs w:val="24"/>
          <w:highlight w:val="none"/>
        </w:rPr>
        <w:t xml:space="preserve">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8</w:t>
      </w:r>
      <w:r>
        <w:rPr>
          <w:rFonts w:hint="eastAsia" w:ascii="宋体" w:hAnsi="宋体" w:eastAsia="宋体" w:cs="宋体"/>
          <w:bCs/>
          <w:i w:val="0"/>
          <w:iCs w:val="0"/>
          <w:color w:val="auto"/>
          <w:sz w:val="24"/>
          <w:szCs w:val="24"/>
          <w:highlight w:val="none"/>
        </w:rPr>
        <w:t xml:space="preserve">.应将货物送到采购人指定地点，并负责办理运输和装卸，费用由中标人负责。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9</w:t>
      </w:r>
      <w:r>
        <w:rPr>
          <w:rFonts w:hint="eastAsia" w:ascii="宋体" w:hAnsi="宋体" w:eastAsia="宋体" w:cs="宋体"/>
          <w:bCs/>
          <w:i w:val="0"/>
          <w:iCs w:val="0"/>
          <w:color w:val="auto"/>
          <w:sz w:val="24"/>
          <w:szCs w:val="24"/>
          <w:highlight w:val="none"/>
        </w:rPr>
        <w:t xml:space="preserve">.如未能达到合同要求，采购人有权退货并要求供应商赔偿损失。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10</w:t>
      </w:r>
      <w:r>
        <w:rPr>
          <w:rFonts w:hint="eastAsia" w:ascii="宋体" w:hAnsi="宋体" w:eastAsia="宋体" w:cs="宋体"/>
          <w:bCs/>
          <w:i w:val="0"/>
          <w:iCs w:val="0"/>
          <w:color w:val="auto"/>
          <w:sz w:val="24"/>
          <w:szCs w:val="24"/>
          <w:highlight w:val="none"/>
        </w:rPr>
        <w:t xml:space="preserve">.投标人须向采购人提供设备的运行，安装，使用环境要求等。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w:t>
      </w:r>
      <w:r>
        <w:rPr>
          <w:rFonts w:hint="eastAsia" w:ascii="宋体" w:hAnsi="宋体" w:cs="宋体"/>
          <w:bCs/>
          <w:i w:val="0"/>
          <w:iCs w:val="0"/>
          <w:color w:val="auto"/>
          <w:sz w:val="24"/>
          <w:szCs w:val="24"/>
          <w:highlight w:val="none"/>
          <w:lang w:val="en-US" w:eastAsia="zh-CN"/>
        </w:rPr>
        <w:t xml:space="preserve">1</w:t>
      </w:r>
      <w:r>
        <w:rPr>
          <w:rFonts w:hint="eastAsia" w:ascii="宋体" w:hAnsi="宋体" w:eastAsia="宋体" w:cs="宋体"/>
          <w:bCs/>
          <w:i w:val="0"/>
          <w:iCs w:val="0"/>
          <w:color w:val="auto"/>
          <w:sz w:val="24"/>
          <w:szCs w:val="24"/>
          <w:highlight w:val="none"/>
        </w:rPr>
        <w:t xml:space="preserve">.在货物到达采购人指定地点后,投标人须在7天内派专业工程师到达现场,提供安装、调试等服务，协助采购人组织验收，并承担相关费用。</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cs="宋体"/>
          <w:bCs/>
          <w:i w:val="0"/>
          <w:i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val="en-US" w:eastAsia="zh-CN"/>
        </w:rPr>
        <w:t xml:space="preserve">★献血屋为献血场所，其设计应符合《血站管理办法》、《血站技术操作规程》、《血站实验室管理办法》等文件中对献血场所的要求。</w:t>
      </w:r>
      <w:r>
        <w:rPr>
          <w:rFonts w:hint="eastAsia" w:ascii="宋体" w:hAnsi="宋体" w:eastAsia="宋体" w:cs="宋体"/>
          <w:b/>
          <w:bCs/>
          <w:color w:val="auto"/>
          <w:sz w:val="24"/>
          <w:szCs w:val="24"/>
          <w:highlight w:val="none"/>
          <w:lang w:val="en-US" w:eastAsia="zh-CN"/>
        </w:rPr>
        <w:t xml:space="preserve">（提供承诺函并加盖投标单位公章，格式自拟。）</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九</w:t>
      </w:r>
      <w:r>
        <w:rPr>
          <w:rFonts w:hint="eastAsia" w:ascii="Times New Roman" w:hAnsi="Times New Roman" w:eastAsia="宋体" w:cs="Times New Roman"/>
          <w:b/>
          <w:i w:val="0"/>
          <w:iCs w:val="0"/>
          <w:color w:val="auto"/>
          <w:sz w:val="28"/>
          <w:szCs w:val="28"/>
          <w:highlight w:val="none"/>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十、售后服务要求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lang w:eastAsia="zh-CN"/>
        </w:rPr>
      </w:pPr>
      <w:r>
        <w:rPr>
          <w:rFonts w:hint="eastAsia" w:ascii="宋体" w:hAnsi="宋体" w:eastAsia="宋体" w:cs="宋体"/>
          <w:bCs/>
          <w:i w:val="0"/>
          <w:iCs w:val="0"/>
          <w:color w:val="auto"/>
          <w:sz w:val="24"/>
          <w:szCs w:val="24"/>
          <w:highlight w:val="none"/>
        </w:rPr>
        <w:t xml:space="preserve">★1、质保期：</w:t>
      </w:r>
      <w:r>
        <w:rPr>
          <w:rFonts w:hint="eastAsia" w:ascii="宋体" w:hAnsi="宋体" w:cs="宋体"/>
          <w:bCs/>
          <w:i w:val="0"/>
          <w:iCs w:val="0"/>
          <w:color w:val="auto"/>
          <w:sz w:val="24"/>
          <w:szCs w:val="24"/>
          <w:highlight w:val="none"/>
          <w:lang w:val="en-US" w:eastAsia="zh-CN"/>
        </w:rPr>
        <w:t xml:space="preserve">整体</w:t>
      </w:r>
      <w:r>
        <w:rPr>
          <w:rFonts w:hint="eastAsia" w:ascii="宋体" w:hAnsi="宋体" w:eastAsia="宋体" w:cs="宋体"/>
          <w:bCs/>
          <w:i w:val="0"/>
          <w:iCs w:val="0"/>
          <w:color w:val="auto"/>
          <w:sz w:val="24"/>
          <w:szCs w:val="24"/>
          <w:highlight w:val="none"/>
        </w:rPr>
        <w:t xml:space="preserve">质保期不少于</w:t>
      </w:r>
      <w:r>
        <w:rPr>
          <w:rFonts w:hint="eastAsia" w:ascii="宋体" w:hAnsi="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年</w:t>
      </w:r>
      <w:r>
        <w:rPr>
          <w:rFonts w:hint="eastAsia" w:ascii="宋体" w:hAnsi="宋体" w:eastAsia="宋体" w:cs="宋体"/>
          <w:bCs/>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二</w:t>
      </w:r>
      <w:r>
        <w:rPr>
          <w:rFonts w:hint="eastAsia" w:ascii="Times New Roman" w:hAnsi="Times New Roman" w:eastAsia="宋体" w:cs="Times New Roman"/>
          <w:b/>
          <w:i w:val="0"/>
          <w:iCs w:val="0"/>
          <w:color w:val="auto"/>
          <w:sz w:val="28"/>
          <w:szCs w:val="28"/>
          <w:highlight w:val="none"/>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1.报价应包含与本次采购项目有关的所有费用。包含但不限于人员、设备、安装调试、</w:t>
      </w:r>
      <w:r>
        <w:rPr>
          <w:rFonts w:hint="eastAsia" w:ascii="宋体" w:hAnsi="宋体" w:cs="宋体"/>
          <w:i w:val="0"/>
          <w:iCs w:val="0"/>
          <w:color w:val="auto"/>
          <w:sz w:val="24"/>
          <w:szCs w:val="22"/>
          <w:highlight w:val="none"/>
          <w:lang w:val="en-US" w:eastAsia="zh-CN"/>
        </w:rPr>
        <w:t xml:space="preserve">施工及相关材料费、</w:t>
      </w:r>
      <w:r>
        <w:rPr>
          <w:rFonts w:hint="eastAsia" w:ascii="宋体" w:hAnsi="宋体" w:eastAsia="宋体" w:cs="宋体"/>
          <w:i w:val="0"/>
          <w:iCs w:val="0"/>
          <w:color w:val="auto"/>
          <w:sz w:val="24"/>
          <w:szCs w:val="22"/>
          <w:highlight w:val="none"/>
          <w:lang w:val="en-US" w:eastAsia="zh-CN"/>
        </w:rPr>
        <w:t xml:space="preserve">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w:t>
      </w:r>
      <w:r>
        <w:rPr>
          <w:rFonts w:hint="eastAsia" w:ascii="宋体" w:hAnsi="宋体" w:cs="宋体"/>
          <w:i w:val="0"/>
          <w:iCs w:val="0"/>
          <w:color w:val="auto"/>
          <w:sz w:val="24"/>
          <w:szCs w:val="22"/>
          <w:highlight w:val="none"/>
          <w:lang w:val="en-US" w:eastAsia="zh-CN"/>
        </w:rPr>
        <w:t xml:space="preserve">.</w:t>
      </w:r>
      <w:r>
        <w:rPr>
          <w:rFonts w:hint="eastAsia" w:ascii="宋体" w:hAnsi="宋体" w:eastAsia="宋体" w:cs="宋体"/>
          <w:i w:val="0"/>
          <w:iCs w:val="0"/>
          <w:color w:val="auto"/>
          <w:sz w:val="24"/>
          <w:szCs w:val="22"/>
          <w:highlight w:val="none"/>
          <w:lang w:val="en-US" w:eastAsia="zh-CN"/>
        </w:rPr>
        <w:t xml:space="preserve">供应商报价除包含采购文件中列明的项目外还应包括保障服务正常运行应当具有的物资和服务，对服务正常运行应当具有的物资和服务理解不一致的以采购人理解为准。</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三</w:t>
      </w:r>
      <w:r>
        <w:rPr>
          <w:rFonts w:hint="eastAsia" w:ascii="Times New Roman" w:hAnsi="Times New Roman" w:eastAsia="宋体" w:cs="Times New Roman"/>
          <w:b/>
          <w:i w:val="0"/>
          <w:iCs w:val="0"/>
          <w:color w:val="auto"/>
          <w:sz w:val="28"/>
          <w:szCs w:val="28"/>
          <w:highlight w:val="none"/>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b/>
          <w:bCs/>
          <w:i w:val="0"/>
          <w:iCs w:val="0"/>
          <w:color w:val="auto"/>
          <w:sz w:val="24"/>
          <w:szCs w:val="22"/>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合同签订后，全部货物到达甲方指定地点验收合格后，甲方向乙方支付合同总价的</w:t>
      </w:r>
      <w:r>
        <w:rPr>
          <w:rFonts w:hint="eastAsia" w:ascii="宋体" w:hAnsi="宋体" w:cs="宋体"/>
          <w:b/>
          <w:bCs/>
          <w:i w:val="0"/>
          <w:iCs w:val="0"/>
          <w:color w:val="auto"/>
          <w:sz w:val="24"/>
          <w:szCs w:val="22"/>
          <w:highlight w:val="none"/>
          <w:lang w:val="en-US" w:eastAsia="zh-CN"/>
        </w:rPr>
        <w:t xml:space="preserve">4</w:t>
      </w:r>
      <w:r>
        <w:rPr>
          <w:rFonts w:hint="eastAsia" w:ascii="宋体" w:hAnsi="宋体" w:eastAsia="宋体" w:cs="宋体"/>
          <w:b/>
          <w:bCs/>
          <w:i w:val="0"/>
          <w:iCs w:val="0"/>
          <w:color w:val="auto"/>
          <w:sz w:val="24"/>
          <w:szCs w:val="22"/>
          <w:highlight w:val="none"/>
          <w:lang w:val="en-US" w:eastAsia="zh-CN"/>
        </w:rPr>
        <w:t xml:space="preserve">0%；安装调试完毕并通过验收后，甲方向乙方支付合同总价的</w:t>
      </w:r>
      <w:r>
        <w:rPr>
          <w:rFonts w:hint="eastAsia" w:ascii="宋体" w:hAnsi="宋体" w:cs="宋体"/>
          <w:b/>
          <w:bCs/>
          <w:i w:val="0"/>
          <w:iCs w:val="0"/>
          <w:color w:val="auto"/>
          <w:sz w:val="24"/>
          <w:szCs w:val="22"/>
          <w:highlight w:val="none"/>
          <w:lang w:val="en-US" w:eastAsia="zh-CN"/>
        </w:rPr>
        <w:t xml:space="preserve">6</w:t>
      </w:r>
      <w:r>
        <w:rPr>
          <w:rFonts w:hint="eastAsia" w:ascii="宋体" w:hAnsi="宋体" w:eastAsia="宋体" w:cs="宋体"/>
          <w:b/>
          <w:bCs/>
          <w:i w:val="0"/>
          <w:iCs w:val="0"/>
          <w:color w:val="auto"/>
          <w:sz w:val="24"/>
          <w:szCs w:val="22"/>
          <w:highlight w:val="none"/>
          <w:lang w:val="en-US" w:eastAsia="zh-CN"/>
        </w:rPr>
        <w:t xml:space="preserve">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2.</w:t>
      </w:r>
      <w:r>
        <w:rPr>
          <w:rFonts w:hint="eastAsia" w:ascii="宋体" w:hAnsi="宋体" w:eastAsia="宋体" w:cs="宋体"/>
          <w:b w:val="0"/>
          <w:bCs w:val="0"/>
          <w:i w:val="0"/>
          <w:iCs w:val="0"/>
          <w:color w:val="auto"/>
          <w:sz w:val="24"/>
          <w:szCs w:val="22"/>
          <w:highlight w:val="none"/>
          <w:lang w:val="en-US" w:eastAsia="zh-CN"/>
        </w:rPr>
        <w:t xml:space="preserve">履约保证金</w:t>
      </w:r>
      <w:r>
        <w:rPr>
          <w:rFonts w:hint="eastAsia" w:ascii="宋体" w:hAnsi="宋体" w:cs="宋体"/>
          <w:b w:val="0"/>
          <w:bCs w:val="0"/>
          <w:i w:val="0"/>
          <w:iCs w:val="0"/>
          <w:color w:val="auto"/>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四</w:t>
      </w:r>
      <w:r>
        <w:rPr>
          <w:rFonts w:hint="eastAsia" w:ascii="Times New Roman" w:hAnsi="Times New Roman" w:eastAsia="宋体" w:cs="Times New Roman"/>
          <w:b/>
          <w:i w:val="0"/>
          <w:iCs w:val="0"/>
          <w:color w:val="auto"/>
          <w:sz w:val="28"/>
          <w:szCs w:val="28"/>
          <w:highlight w:val="none"/>
        </w:rPr>
        <w:t xml:space="preserve">、其他</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t xml:space="preserve">4、质量标准：中标供应商提供的货物须提供产品质量检验合格证明。</w:t>
      </w:r>
      <w:r/>
    </w:p>
    <w:p>
      <w:pPr>
        <w:numPr>
          <w:ilvl w:val="0"/>
          <w:numId w:val="3"/>
        </w:numPr>
        <w:ind w:firstLine="0"/>
        <w:jc w:val="center"/>
        <w:keepLines w:val="0"/>
        <w:keepNext w:val="0"/>
        <w:pageBreakBefore w:val="0"/>
        <w:spacing w:line="240" w:lineRule="auto"/>
        <w:widowControl w:val="off"/>
        <w:rPr>
          <w:rFonts w:hint="default"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rPr>
        <w:t xml:space="preserve"> 评标方法与评标标准</w:t>
      </w:r>
      <w:bookmarkEnd w:id="129"/>
      <w:r/>
      <w:r/>
    </w:p>
    <w:p>
      <w:pPr>
        <w:numPr>
          <w:ilvl w:val="0"/>
          <w:numId w:val="0"/>
        </w:numPr>
        <w:jc w:val="center"/>
        <w:keepLines w:val="0"/>
        <w:keepNext w:val="0"/>
        <w:pageBreakBefore w:val="0"/>
        <w:spacing w:line="240" w:lineRule="auto"/>
        <w:widowControl w:val="off"/>
        <w:rPr>
          <w:rFonts w:hint="default"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t xml:space="preserve">采购包一</w:t>
      </w:r>
      <w:r/>
    </w:p>
    <w:p>
      <w:pPr>
        <w:ind w:firstLine="480"/>
        <w:keepLines w:val="0"/>
        <w:keepNext w:val="0"/>
        <w:pageBreakBefore w:val="0"/>
        <w:spacing w:line="36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一、</w:t>
      </w:r>
      <w:r>
        <w:rPr>
          <w:rFonts w:hint="eastAsia" w:ascii="宋体" w:hAnsi="宋体"/>
          <w:b/>
          <w:bCs/>
          <w:color w:val="auto"/>
          <w:sz w:val="24"/>
          <w:szCs w:val="24"/>
          <w:highlight w:val="none"/>
        </w:rPr>
        <w:t xml:space="preserve">评标委员会构成</w:t>
      </w:r>
      <w:r>
        <w:rPr>
          <w:rFonts w:hint="eastAsia" w:ascii="宋体" w:hAnsi="宋体"/>
          <w:b/>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本采购项目评标委员会的评委由采购人代表、相关专家组成。</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b/>
          <w:color w:val="auto"/>
          <w:sz w:val="24"/>
          <w:szCs w:val="24"/>
          <w:highlight w:val="none"/>
        </w:rPr>
        <w:t xml:space="preserve">二、</w:t>
      </w:r>
      <w:r>
        <w:rPr>
          <w:rFonts w:hint="eastAsia" w:ascii="宋体" w:hAnsi="宋体"/>
          <w:b/>
          <w:bCs/>
          <w:color w:val="auto"/>
          <w:sz w:val="24"/>
          <w:szCs w:val="24"/>
          <w:highlight w:val="none"/>
        </w:rPr>
        <w:t xml:space="preserve">评标方法</w:t>
      </w:r>
      <w:r>
        <w:rPr>
          <w:rFonts w:hint="eastAsia" w:ascii="宋体" w:hAnsi="宋体"/>
          <w:b/>
          <w:color w:val="auto"/>
          <w:sz w:val="24"/>
          <w:szCs w:val="24"/>
          <w:highlight w:val="none"/>
        </w:rPr>
        <w:t xml:space="preserve">：</w:t>
      </w:r>
      <w:r>
        <w:rPr>
          <w:rFonts w:hint="eastAsia" w:ascii="宋体" w:hAnsi="宋体"/>
          <w:color w:val="auto"/>
          <w:sz w:val="24"/>
          <w:szCs w:val="24"/>
          <w:highlight w:val="none"/>
        </w:rPr>
        <w:t xml:space="preserve"> </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36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三、</w:t>
      </w:r>
      <w:r>
        <w:rPr>
          <w:rFonts w:hint="eastAsia" w:ascii="宋体" w:hAnsi="宋体"/>
          <w:b/>
          <w:bCs/>
          <w:color w:val="auto"/>
          <w:sz w:val="24"/>
          <w:szCs w:val="24"/>
          <w:highlight w:val="none"/>
        </w:rPr>
        <w:t xml:space="preserve">评标原则</w:t>
      </w:r>
      <w:r>
        <w:rPr>
          <w:rFonts w:hint="eastAsia" w:ascii="宋体" w:hAnsi="宋体"/>
          <w:b/>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keepLines w:val="0"/>
        <w:keepNext w:val="0"/>
        <w:pageBreakBefore w:val="0"/>
        <w:spacing w:line="36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四、</w:t>
      </w:r>
      <w:r>
        <w:rPr>
          <w:rFonts w:hint="eastAsia" w:ascii="宋体" w:hAnsi="宋体"/>
          <w:b/>
          <w:bCs/>
          <w:color w:val="auto"/>
          <w:sz w:val="24"/>
          <w:szCs w:val="24"/>
          <w:highlight w:val="none"/>
        </w:rPr>
        <w:t xml:space="preserve">评标标准</w:t>
      </w:r>
      <w:r>
        <w:rPr>
          <w:rFonts w:hint="eastAsia" w:ascii="宋体" w:hAnsi="宋体"/>
          <w:b/>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（二）本项目评分总分为100分，按四舍五入取至小数点后两位。</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（三）总得分=价格分+商务技术分 </w:t>
      </w:r>
      <w:r/>
    </w:p>
    <w:p>
      <w:pPr>
        <w:ind w:firstLine="480"/>
        <w:keepLines w:val="0"/>
        <w:keepNext w:val="0"/>
        <w:pageBreakBefore w:val="0"/>
        <w:spacing w:line="360" w:lineRule="auto"/>
        <w:widowControl w:val="off"/>
        <w:rPr>
          <w:rFonts w:ascii="Times New Roman" w:hAnsi="Times New Roman"/>
          <w:color w:val="auto"/>
          <w:sz w:val="24"/>
          <w:szCs w:val="24"/>
          <w:highlight w:val="none"/>
        </w:rPr>
      </w:pPr>
      <w:r>
        <w:rPr>
          <w:rFonts w:hint="eastAsia" w:ascii="宋体" w:hAnsi="宋体"/>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8"/>
          <w:szCs w:val="28"/>
          <w:highlight w:val="none"/>
        </w:rPr>
      </w:pPr>
      <w:r>
        <w:rPr>
          <w:rFonts w:hint="eastAsia" w:ascii="宋体" w:hAnsi="宋体" w:cs="宋体"/>
          <w:b/>
          <w:color w:val="auto"/>
          <w:sz w:val="28"/>
          <w:szCs w:val="28"/>
          <w:highlight w:val="none"/>
        </w:rPr>
        <w:t xml:space="preserve">综合评分法</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1.价格分：30分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2.商务技术分：70分</w:t>
      </w:r>
      <w:r/>
    </w:p>
    <w:tbl>
      <w:tblPr>
        <w:tblStyle w:val="740"/>
        <w:tblW w:w="98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8081"/>
      </w:tblGrid>
      <w:tr>
        <w:trPr>
          <w:jc w:val="center"/>
          <w:trHeight w:val="566"/>
        </w:trPr>
        <w:tc>
          <w:tcPr>
            <w:tcW w:w="1720" w:type="dxa"/>
            <w:vAlign w:val="center"/>
            <w:textDirection w:val="lrTb"/>
            <w:noWrap/>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8081"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66"/>
        </w:trPr>
        <w:tc>
          <w:tcPr>
            <w:shd w:val="clear" w:color="auto" w:fill="auto"/>
            <w:tcW w:w="1720" w:type="dxa"/>
            <w:vAlign w:val="center"/>
            <w:textDirection w:val="lrTb"/>
            <w:noWrap/>
          </w:tcPr>
          <w:p>
            <w:pPr>
              <w:jc w:val="center"/>
              <w:keepLines w:val="0"/>
              <w:keepNext w:val="0"/>
              <w:pageBreakBefore w:val="0"/>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技术参数</w:t>
            </w:r>
            <w:r/>
          </w:p>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46</w:t>
            </w:r>
            <w:r>
              <w:rPr>
                <w:rFonts w:hint="eastAsia" w:ascii="宋体" w:hAnsi="宋体" w:cs="宋体"/>
                <w:color w:val="auto"/>
                <w:sz w:val="24"/>
                <w:szCs w:val="24"/>
                <w:highlight w:val="none"/>
              </w:rPr>
              <w:t xml:space="preserve">分）</w:t>
            </w:r>
            <w:r/>
          </w:p>
        </w:tc>
        <w:tc>
          <w:tcPr>
            <w:shd w:val="clear" w:color="auto" w:fill="auto"/>
            <w:tcW w:w="8081" w:type="dxa"/>
            <w:vAlign w:val="top"/>
            <w:textDirection w:val="lrTb"/>
            <w:noWrap/>
          </w:tcPr>
          <w:p>
            <w:pPr>
              <w:keepLines w:val="0"/>
              <w:keepNext w:val="0"/>
              <w:pageBreakBefore w:val="0"/>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所投设备技术要求满足招标文件“第</w:t>
            </w:r>
            <w:r>
              <w:rPr>
                <w:rFonts w:hint="eastAsia" w:ascii="宋体" w:hAnsi="宋体" w:cs="宋体"/>
                <w:color w:val="auto"/>
                <w:sz w:val="24"/>
                <w:szCs w:val="24"/>
                <w:highlight w:val="none"/>
                <w:lang w:eastAsia="zh-CN"/>
              </w:rPr>
              <w:t xml:space="preserve">四</w:t>
            </w:r>
            <w:r>
              <w:rPr>
                <w:rFonts w:hint="eastAsia" w:ascii="宋体" w:hAnsi="宋体" w:cs="宋体"/>
                <w:color w:val="auto"/>
                <w:sz w:val="24"/>
                <w:szCs w:val="24"/>
                <w:highlight w:val="none"/>
              </w:rPr>
              <w:t xml:space="preserve">章、</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需求”中</w:t>
            </w:r>
            <w:r>
              <w:rPr>
                <w:rFonts w:hint="eastAsia" w:ascii="宋体" w:hAnsi="宋体" w:cs="宋体"/>
                <w:color w:val="auto"/>
                <w:sz w:val="24"/>
                <w:szCs w:val="24"/>
                <w:highlight w:val="none"/>
                <w:lang w:eastAsia="zh-CN"/>
              </w:rPr>
              <w:t xml:space="preserve">“三、货物（标的）技术参数及功能指标”</w:t>
            </w:r>
            <w:r>
              <w:rPr>
                <w:rFonts w:hint="eastAsia" w:ascii="宋体" w:hAnsi="宋体" w:cs="宋体"/>
                <w:color w:val="auto"/>
                <w:sz w:val="24"/>
                <w:szCs w:val="24"/>
                <w:highlight w:val="none"/>
              </w:rPr>
              <w:t xml:space="preserve">，得基本分</w:t>
            </w:r>
            <w:r>
              <w:rPr>
                <w:rFonts w:hint="eastAsia" w:ascii="宋体" w:hAnsi="宋体" w:cs="宋体"/>
                <w:color w:val="auto"/>
                <w:sz w:val="24"/>
                <w:szCs w:val="24"/>
                <w:highlight w:val="none"/>
                <w:lang w:val="en-US" w:eastAsia="zh-CN"/>
              </w:rPr>
              <w:t xml:space="preserve">46</w:t>
            </w:r>
            <w:r>
              <w:rPr>
                <w:rFonts w:hint="eastAsia" w:ascii="宋体" w:hAnsi="宋体" w:cs="宋体"/>
                <w:color w:val="auto"/>
                <w:sz w:val="24"/>
                <w:szCs w:val="24"/>
                <w:highlight w:val="none"/>
              </w:rPr>
              <w:t xml:space="preserve">分，其中带有标▲号的技术要求，如有负偏离的，每项扣</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分；未带有标▲号的技术要求，如有负偏离的，每项扣</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分；扣完为止。</w:t>
            </w:r>
            <w:r/>
          </w:p>
          <w:p>
            <w:pPr>
              <w:keepLines w:val="0"/>
              <w:keepNext w:val="0"/>
              <w:pageBreakBefore w:val="0"/>
              <w:spacing w:line="240" w:lineRule="auto"/>
              <w:rPr>
                <w:rFonts w:hint="eastAsia" w:ascii="宋体" w:hAnsi="宋体" w:eastAsia="宋体" w:cs="宋体"/>
                <w:b w:val="0"/>
                <w:bCs w:val="0"/>
                <w:color w:val="auto"/>
                <w:sz w:val="24"/>
                <w:szCs w:val="24"/>
                <w:highlight w:val="none"/>
              </w:rPr>
            </w:pPr>
            <w:r>
              <w:rPr>
                <w:rFonts w:hint="eastAsia" w:ascii="宋体" w:hAnsi="宋体" w:cs="宋体"/>
                <w:b/>
                <w:bCs/>
                <w:color w:val="auto"/>
                <w:sz w:val="24"/>
                <w:szCs w:val="24"/>
                <w:highlight w:val="none"/>
              </w:rPr>
              <w:t xml:space="preserve">注：1.投标文件中详细填写技术要求响应及偏离表，须逐条响应。2.标注“</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”项要求提供证明材料的未提供证明材料或所提供材料与招标文件要求不符的视为负偏离。3.功能相近但</w:t>
            </w:r>
            <w:r>
              <w:rPr>
                <w:rFonts w:hint="eastAsia" w:ascii="宋体" w:hAnsi="宋体" w:cs="宋体"/>
                <w:b/>
                <w:bCs/>
                <w:color w:val="auto"/>
                <w:sz w:val="24"/>
                <w:szCs w:val="24"/>
                <w:highlight w:val="none"/>
                <w:lang w:val="zh-CN"/>
              </w:rPr>
              <w:t xml:space="preserve">名称、表述不完全一致的</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zh-CN"/>
              </w:rPr>
              <w:t xml:space="preserve">由评委现场统一认定后给予</w:t>
            </w:r>
            <w:r>
              <w:rPr>
                <w:rFonts w:hint="eastAsia" w:ascii="宋体" w:hAnsi="宋体" w:cs="宋体"/>
                <w:b/>
                <w:bCs/>
                <w:color w:val="auto"/>
                <w:sz w:val="24"/>
                <w:szCs w:val="24"/>
                <w:highlight w:val="none"/>
                <w:lang w:val="en-US" w:eastAsia="zh-CN"/>
              </w:rPr>
              <w:t xml:space="preserve">评</w:t>
            </w:r>
            <w:r>
              <w:rPr>
                <w:rFonts w:hint="eastAsia" w:ascii="宋体" w:hAnsi="宋体" w:cs="宋体"/>
                <w:b/>
                <w:bCs/>
                <w:color w:val="auto"/>
                <w:sz w:val="24"/>
                <w:szCs w:val="24"/>
                <w:highlight w:val="none"/>
                <w:lang w:val="zh-CN"/>
              </w:rPr>
              <w:t xml:space="preserve">分。</w:t>
            </w:r>
            <w:r>
              <w:rPr>
                <w:rFonts w:hint="eastAsia" w:ascii="宋体" w:hAnsi="宋体" w:cs="宋体"/>
                <w:b/>
                <w:bCs/>
                <w:color w:val="auto"/>
                <w:sz w:val="24"/>
                <w:szCs w:val="24"/>
                <w:highlight w:val="none"/>
              </w:rPr>
              <w:t xml:space="preserve">投标人可在证明材料中作明显标识及说明，便于评审。4.投标人所提供资料都须真实有效，如发现提供虚假资料或与事实不符，后果自行承担</w:t>
            </w:r>
            <w:r>
              <w:rPr>
                <w:rFonts w:hint="eastAsia" w:ascii="宋体" w:hAnsi="宋体" w:cs="宋体"/>
                <w:b/>
                <w:bCs/>
                <w:color w:val="auto"/>
                <w:sz w:val="24"/>
                <w:szCs w:val="24"/>
                <w:highlight w:val="none"/>
                <w:lang w:eastAsia="zh-CN"/>
              </w:rPr>
              <w:t xml:space="preserve">。</w:t>
            </w:r>
            <w:r/>
          </w:p>
        </w:tc>
      </w:tr>
      <w:tr>
        <w:trPr>
          <w:jc w:val="center"/>
          <w:trHeight w:val="980"/>
        </w:trPr>
        <w:tc>
          <w:tcPr>
            <w:shd w:val="clear" w:color="auto" w:fill="auto"/>
            <w:tcW w:w="172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业绩（</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8081" w:type="dxa"/>
            <w:vAlign w:val="center"/>
            <w:textDirection w:val="lrTb"/>
            <w:noWrap/>
          </w:tcPr>
          <w:p>
            <w:pP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投标人或者所投产品的生产商</w:t>
            </w:r>
            <w:r>
              <w:rPr>
                <w:rFonts w:hint="eastAsia" w:ascii="宋体" w:hAnsi="宋体" w:cs="宋体"/>
                <w:color w:val="auto"/>
                <w:sz w:val="24"/>
                <w:szCs w:val="24"/>
                <w:highlight w:val="none"/>
              </w:rPr>
              <w:t xml:space="preserve">具有自202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年1月1日以来的销售业绩</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业绩内容至少包含</w:t>
            </w:r>
            <w:r>
              <w:rPr>
                <w:rFonts w:hint="eastAsia" w:ascii="宋体" w:hAnsi="宋体" w:cs="Helvetica"/>
                <w:i w:val="0"/>
                <w:iCs w:val="0"/>
                <w:color w:val="auto"/>
                <w:sz w:val="24"/>
                <w:szCs w:val="32"/>
                <w:highlight w:val="none"/>
                <w:lang w:val="en-US" w:eastAsia="zh-CN"/>
              </w:rPr>
              <w:t xml:space="preserve">全自动酶联免疫分析仪</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，每有一个得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分，最多得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注：</w:t>
            </w:r>
            <w:r>
              <w:rPr>
                <w:rFonts w:hint="eastAsia" w:ascii="宋体" w:hAnsi="宋体" w:cs="宋体"/>
                <w:color w:val="auto"/>
                <w:sz w:val="24"/>
                <w:szCs w:val="24"/>
                <w:highlight w:val="none"/>
              </w:rPr>
              <w:t xml:space="preserve">（提供合同复印件，时间以合同签订时间为准，不提供或提供不全不得分）</w:t>
            </w:r>
            <w:r/>
          </w:p>
        </w:tc>
      </w:tr>
      <w:tr>
        <w:trPr>
          <w:jc w:val="center"/>
          <w:trHeight w:val="584"/>
        </w:trPr>
        <w:tc>
          <w:tcPr>
            <w:shd w:val="clear" w:color="auto" w:fill="auto"/>
            <w:tcW w:w="1720" w:type="dxa"/>
            <w:vAlign w:val="center"/>
            <w:textDirection w:val="lrTb"/>
            <w:noWrap/>
          </w:tcPr>
          <w:p>
            <w:pPr>
              <w:jc w:val="center"/>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售后服务方案</w:t>
            </w:r>
            <w:r/>
          </w:p>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8081" w:type="dxa"/>
            <w:vAlign w:val="top"/>
            <w:textDirection w:val="lrTb"/>
            <w:noWrap/>
          </w:tcPr>
          <w:p>
            <w:pPr>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方案包括但不限于①服务体系和服务网点、服务内容及承诺②故障解决方案及响应时间③专业技术人员及服务保障。</w:t>
            </w:r>
            <w:r/>
          </w:p>
          <w:p>
            <w:pPr>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方案完整，科学合理，设计清晰详细，完全符合本项目需求，且能够提供上述3项全部方案的，得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方案较完整，科学合理性较强，设计较清晰详细，能够符合本项目需求，能够提供上述2项方案的，得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方案完整性、科学合理性、设计的清晰详细程度等只能基本满足要求，能够提供上述1项方案的，得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该项未见阐述不得分。</w:t>
            </w:r>
            <w:r/>
          </w:p>
        </w:tc>
      </w:tr>
      <w:tr>
        <w:trPr>
          <w:jc w:val="center"/>
          <w:trHeight w:val="584"/>
        </w:trPr>
        <w:tc>
          <w:tcPr>
            <w:shd w:val="clear" w:color="auto" w:fill="auto"/>
            <w:tcW w:w="1720" w:type="dxa"/>
            <w:vAlign w:val="center"/>
            <w:textDirection w:val="lrTb"/>
            <w:noWrap/>
          </w:tcPr>
          <w:p>
            <w:pPr>
              <w:jc w:val="center"/>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培训方案</w:t>
            </w:r>
            <w:r/>
          </w:p>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8081" w:type="dxa"/>
            <w:vAlign w:val="top"/>
            <w:textDirection w:val="lrTb"/>
            <w:noWrap/>
          </w:tcPr>
          <w:p>
            <w:pPr>
              <w:numPr>
                <w:ilvl w:val="0"/>
                <w:numId w:val="0"/>
              </w:numPr>
              <w:ind w:firstLine="0"/>
              <w:keepLines w:val="0"/>
              <w:keepNext w:val="0"/>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方案包括但不限于①培训内容②培训人员安排③培训周期。培训的内容应包括但不限于：货物的基本结构、性能、主要部件的构造及处理，日常操作使用、日常维护和保养方法、常见故障的排除、安全注意事项及紧急情况的处理等</w:t>
            </w:r>
            <w:r>
              <w:rPr>
                <w:rFonts w:hint="eastAsia" w:ascii="宋体" w:hAnsi="宋体" w:cs="宋体"/>
                <w:color w:val="auto"/>
                <w:sz w:val="24"/>
                <w:szCs w:val="24"/>
                <w:highlight w:val="none"/>
                <w:lang w:eastAsia="zh-CN"/>
              </w:rPr>
              <w:t xml:space="preserve">。</w:t>
            </w:r>
            <w:r/>
          </w:p>
          <w:p>
            <w:pPr>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方案完整，科学合理，设计清晰详细，完全符合本项目需求，且能够提供上述3项全部方案的，得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方案较完整，科学合理性较强，设计较清晰详细，能够符合本项目需求，能够提供上述2项方案的，得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方案完整性、科学合理性、设计的清晰详细程度等只能基本满足要求，能够提供上述1项方案的，得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该项未见阐述不得分。</w:t>
            </w:r>
            <w:r/>
          </w:p>
        </w:tc>
      </w:tr>
      <w:tr>
        <w:trPr>
          <w:jc w:val="center"/>
          <w:trHeight w:val="416"/>
        </w:trPr>
        <w:tc>
          <w:tcPr>
            <w:shd w:val="clear" w:color="auto" w:fill="auto"/>
            <w:tcW w:w="1720" w:type="dxa"/>
            <w:vAlign w:val="center"/>
            <w:textDirection w:val="lrTb"/>
            <w:noWrap/>
          </w:tcPr>
          <w:p>
            <w:pPr>
              <w:jc w:val="center"/>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项目实施方案</w:t>
            </w:r>
            <w:r/>
          </w:p>
          <w:p>
            <w:pPr>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6分</w:t>
            </w:r>
            <w:r>
              <w:rPr>
                <w:rFonts w:hint="eastAsia" w:ascii="宋体" w:hAnsi="宋体" w:cs="宋体"/>
                <w:color w:val="auto"/>
                <w:sz w:val="24"/>
                <w:szCs w:val="24"/>
                <w:highlight w:val="none"/>
                <w:lang w:eastAsia="zh-CN"/>
              </w:rPr>
              <w:t xml:space="preserve">）</w:t>
            </w:r>
            <w:r/>
          </w:p>
        </w:tc>
        <w:tc>
          <w:tcPr>
            <w:shd w:val="clear" w:color="auto" w:fill="auto"/>
            <w:tcW w:w="8081" w:type="dxa"/>
            <w:vAlign w:val="top"/>
            <w:textDirection w:val="lrTb"/>
            <w:noWrap/>
          </w:tcPr>
          <w:p>
            <w:pPr>
              <w:numPr>
                <w:ilvl w:val="0"/>
                <w:numId w:val="0"/>
              </w:num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方案包括但不限于①质量保证措施②安装调试、试运行、测试③组织部署④技术方案⑤人员配置⑥时间进度安排的合理性、科学性等进行比较评分。</w:t>
            </w:r>
            <w:r/>
          </w:p>
          <w:p>
            <w:pPr>
              <w:numPr>
                <w:ilvl w:val="0"/>
                <w:numId w:val="0"/>
              </w:num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方案完整，科学合理，设计清晰详细，完全符合本项目需求，且能够提供上述6项全部方案的得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numPr>
                <w:ilvl w:val="0"/>
                <w:numId w:val="0"/>
              </w:num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方案较完整，科学合理性较强，设计较清晰详细，能够符合本项目需求，能够提供上述4-5项方案的得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numPr>
                <w:ilvl w:val="0"/>
                <w:numId w:val="0"/>
              </w:numPr>
              <w:ind w:firstLine="0"/>
              <w:keepLines w:val="0"/>
              <w:keepNext w:val="0"/>
              <w:pageBreakBefore w:val="0"/>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方案完整性、科学合理性、设计的清晰详细程度等只能基本满足要求，能够提供上述1-3项方案的得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numPr>
                <w:ilvl w:val="0"/>
                <w:numId w:val="0"/>
              </w:numPr>
              <w:ind w:left="0" w:firstLine="0"/>
              <w:keepLines w:val="0"/>
              <w:keepNext w:val="0"/>
              <w:pageBreakBefore w:val="0"/>
              <w:spacing w:line="240" w:lineRule="auto"/>
              <w:rPr>
                <w:rFonts w:hint="eastAsia" w:ascii="宋体" w:hAnsi="宋体" w:eastAsia="宋体" w:cs="宋体"/>
                <w:color w:val="auto"/>
                <w:sz w:val="24"/>
                <w:szCs w:val="24"/>
                <w:highlight w:val="none"/>
                <w:lang w:val="en-US" w:eastAsia="en-US" w:bidi="ar-SA"/>
              </w:rPr>
            </w:pPr>
            <w:r>
              <w:rPr>
                <w:rFonts w:hint="eastAsia" w:ascii="宋体" w:hAnsi="宋体" w:cs="宋体"/>
                <w:color w:val="auto"/>
                <w:sz w:val="24"/>
                <w:szCs w:val="24"/>
                <w:highlight w:val="none"/>
              </w:rPr>
              <w:t xml:space="preserve">该项未见阐述不得分。</w:t>
            </w:r>
            <w:r/>
          </w:p>
        </w:tc>
      </w:tr>
    </w:tbl>
    <w:p>
      <w:pPr>
        <w:ind w:firstLine="486"/>
        <w:rPr>
          <w:rFonts w:ascii="Times New Roman" w:hAnsi="Times New Roman"/>
          <w:color w:val="auto"/>
          <w:szCs w:val="21"/>
          <w:highlight w:val="none"/>
        </w:rPr>
      </w:pPr>
      <w:r>
        <w:rPr>
          <w:rFonts w:ascii="Times New Roman" w:hAnsi="Times New Roman"/>
          <w:color w:val="auto"/>
          <w:szCs w:val="21"/>
          <w:highlight w:val="none"/>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eastAsia"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r>
      <w:r/>
    </w:p>
    <w:p>
      <w:pPr>
        <w:numPr>
          <w:ilvl w:val="0"/>
          <w:numId w:val="0"/>
        </w:numPr>
        <w:jc w:val="center"/>
        <w:keepLines w:val="0"/>
        <w:keepNext w:val="0"/>
        <w:pageBreakBefore w:val="0"/>
        <w:spacing w:line="240" w:lineRule="auto"/>
        <w:widowControl w:val="off"/>
        <w:rPr>
          <w:rFonts w:hint="default" w:ascii="黑体" w:hAnsi="黑体" w:eastAsia="黑体" w:cs="黑体"/>
          <w:color w:val="auto"/>
          <w:sz w:val="44"/>
          <w:szCs w:val="44"/>
          <w:highlight w:val="none"/>
          <w:lang w:val="en-US" w:eastAsia="zh-CN"/>
        </w:rPr>
        <w:outlineLvl w:val="0"/>
      </w:pPr>
      <w:r>
        <w:rPr>
          <w:rFonts w:hint="eastAsia" w:ascii="黑体" w:hAnsi="黑体" w:eastAsia="黑体" w:cs="黑体"/>
          <w:color w:val="auto"/>
          <w:sz w:val="44"/>
          <w:szCs w:val="44"/>
          <w:highlight w:val="none"/>
          <w:lang w:val="en-US" w:eastAsia="zh-CN"/>
        </w:rPr>
        <w:t xml:space="preserve">采购包二</w:t>
      </w:r>
      <w:r/>
    </w:p>
    <w:p>
      <w:pPr>
        <w:ind w:firstLine="480"/>
        <w:keepLines w:val="0"/>
        <w:keepNext w:val="0"/>
        <w:pageBreakBefore w:val="0"/>
        <w:spacing w:line="36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一、</w:t>
      </w:r>
      <w:r>
        <w:rPr>
          <w:rFonts w:hint="eastAsia" w:ascii="宋体" w:hAnsi="宋体"/>
          <w:b/>
          <w:bCs/>
          <w:color w:val="auto"/>
          <w:sz w:val="24"/>
          <w:szCs w:val="24"/>
          <w:highlight w:val="none"/>
        </w:rPr>
        <w:t xml:space="preserve">评标委员会构成</w:t>
      </w:r>
      <w:r>
        <w:rPr>
          <w:rFonts w:hint="eastAsia" w:ascii="宋体" w:hAnsi="宋体"/>
          <w:b/>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本采购项目评标委员会的评委由采购人代表、相关专家组成。</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b/>
          <w:color w:val="auto"/>
          <w:sz w:val="24"/>
          <w:szCs w:val="24"/>
          <w:highlight w:val="none"/>
        </w:rPr>
        <w:t xml:space="preserve">二、</w:t>
      </w:r>
      <w:r>
        <w:rPr>
          <w:rFonts w:hint="eastAsia" w:ascii="宋体" w:hAnsi="宋体"/>
          <w:b/>
          <w:bCs/>
          <w:color w:val="auto"/>
          <w:sz w:val="24"/>
          <w:szCs w:val="24"/>
          <w:highlight w:val="none"/>
        </w:rPr>
        <w:t xml:space="preserve">评标方法</w:t>
      </w:r>
      <w:r>
        <w:rPr>
          <w:rFonts w:hint="eastAsia" w:ascii="宋体" w:hAnsi="宋体"/>
          <w:b/>
          <w:color w:val="auto"/>
          <w:sz w:val="24"/>
          <w:szCs w:val="24"/>
          <w:highlight w:val="none"/>
        </w:rPr>
        <w:t xml:space="preserve">：</w:t>
      </w:r>
      <w:r>
        <w:rPr>
          <w:rFonts w:hint="eastAsia" w:ascii="宋体" w:hAnsi="宋体"/>
          <w:color w:val="auto"/>
          <w:sz w:val="24"/>
          <w:szCs w:val="24"/>
          <w:highlight w:val="none"/>
        </w:rPr>
        <w:t xml:space="preserve"> </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36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三、</w:t>
      </w:r>
      <w:r>
        <w:rPr>
          <w:rFonts w:hint="eastAsia" w:ascii="宋体" w:hAnsi="宋体"/>
          <w:b/>
          <w:bCs/>
          <w:color w:val="auto"/>
          <w:sz w:val="24"/>
          <w:szCs w:val="24"/>
          <w:highlight w:val="none"/>
        </w:rPr>
        <w:t xml:space="preserve">评标原则</w:t>
      </w:r>
      <w:r>
        <w:rPr>
          <w:rFonts w:hint="eastAsia" w:ascii="宋体" w:hAnsi="宋体"/>
          <w:b/>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keepLines w:val="0"/>
        <w:keepNext w:val="0"/>
        <w:pageBreakBefore w:val="0"/>
        <w:spacing w:line="36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四、</w:t>
      </w:r>
      <w:r>
        <w:rPr>
          <w:rFonts w:hint="eastAsia" w:ascii="宋体" w:hAnsi="宋体"/>
          <w:b/>
          <w:bCs/>
          <w:color w:val="auto"/>
          <w:sz w:val="24"/>
          <w:szCs w:val="24"/>
          <w:highlight w:val="none"/>
        </w:rPr>
        <w:t xml:space="preserve">评标标准</w:t>
      </w:r>
      <w:r>
        <w:rPr>
          <w:rFonts w:hint="eastAsia" w:ascii="宋体" w:hAnsi="宋体"/>
          <w:b/>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（二）本项目评分总分为100分，按四舍五入取至小数点后两位。</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（三）总得分=价格分+商务技术分 </w:t>
      </w:r>
      <w:r/>
    </w:p>
    <w:p>
      <w:pPr>
        <w:ind w:firstLine="480"/>
        <w:keepLines w:val="0"/>
        <w:keepNext w:val="0"/>
        <w:pageBreakBefore w:val="0"/>
        <w:spacing w:line="360" w:lineRule="auto"/>
        <w:widowControl w:val="off"/>
        <w:rPr>
          <w:rFonts w:ascii="Times New Roman" w:hAnsi="Times New Roman"/>
          <w:color w:val="auto"/>
          <w:sz w:val="24"/>
          <w:szCs w:val="24"/>
          <w:highlight w:val="none"/>
        </w:rPr>
      </w:pPr>
      <w:r>
        <w:rPr>
          <w:rFonts w:hint="eastAsia" w:ascii="宋体" w:hAnsi="宋体"/>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8"/>
          <w:szCs w:val="28"/>
          <w:highlight w:val="none"/>
        </w:rPr>
      </w:pPr>
      <w:r>
        <w:rPr>
          <w:rFonts w:hint="eastAsia" w:ascii="宋体" w:hAnsi="宋体" w:cs="宋体"/>
          <w:b/>
          <w:color w:val="auto"/>
          <w:sz w:val="28"/>
          <w:szCs w:val="28"/>
          <w:highlight w:val="none"/>
        </w:rPr>
        <w:t xml:space="preserve">综合评分法</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1.价格分：30分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2.商务技术分：70分</w:t>
      </w:r>
      <w:r/>
    </w:p>
    <w:p>
      <w:pPr>
        <w:pStyle w:val="808"/>
        <w:rPr>
          <w:rFonts w:ascii="Times New Roman" w:hAnsi="Times New Roman"/>
          <w:color w:val="auto"/>
          <w:szCs w:val="21"/>
          <w:highlight w:val="none"/>
        </w:rPr>
      </w:pPr>
      <w:r>
        <w:rPr>
          <w:rFonts w:ascii="Times New Roman" w:hAnsi="Times New Roman"/>
          <w:color w:val="auto"/>
          <w:szCs w:val="21"/>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130" w:name="_Toc17606"/>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tbl>
      <w:tblPr>
        <w:tblStyle w:val="740"/>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7480"/>
      </w:tblGrid>
      <w:tr>
        <w:trPr>
          <w:jc w:val="center"/>
          <w:trHeight w:val="567"/>
        </w:trPr>
        <w:tc>
          <w:tcPr>
            <w:tcW w:w="1470" w:type="dxa"/>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48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67"/>
        </w:trPr>
        <w:tc>
          <w:tcPr>
            <w:tcBorders>
              <w:bottom w:val="single" w:color="auto" w:sz="4" w:space="0"/>
            </w:tcBorders>
            <w:tcW w:w="1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（32分）</w:t>
            </w:r>
            <w:r/>
          </w:p>
        </w:tc>
        <w:tc>
          <w:tcPr>
            <w:tcW w:w="748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根据投标供应商所投产品技术参数，完全满足采购文件技术参数要求得32分。其中</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项为重要指标，每有一项不满足扣3分；未标</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项参数每有一项不满足扣1分； 扣完为止。（“</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”项须提供证明材料加盖投标人公章，未提供视为不满足。）注：项目参数、技术参数和相关要求响应情况需如实填写，不得虚假响应，否则视为提供虚假材料谋取中标。</w:t>
            </w:r>
            <w:r/>
          </w:p>
        </w:tc>
      </w:tr>
      <w:tr>
        <w:trPr>
          <w:jc w:val="center"/>
          <w:trHeight w:val="567"/>
        </w:trPr>
        <w:tc>
          <w:tcPr>
            <w:tcBorders>
              <w:top w:val="single" w:color="auto" w:sz="4" w:space="0"/>
              <w:bottom w:val="single" w:color="auto" w:sz="4" w:space="0"/>
            </w:tcBorders>
            <w:tcW w:w="1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供货计划及质量保证措施方案</w:t>
            </w:r>
            <w:r/>
          </w:p>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tc>
        <w:tc>
          <w:tcPr>
            <w:tcW w:w="748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投标人提供供货计划及质量保证措施</w:t>
            </w:r>
            <w:r>
              <w:rPr>
                <w:rFonts w:hint="eastAsia"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包含质量保证措施、产品检测方案、质量管理方案、运输过程中的风险管控方案等。</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方案全面满足采购人要求、措施详细具体、风险管控有力的得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方案满足采购人要求、措施较详细、风险管控较有力的得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方案基本满足采购人要求、有基本质量保证措施、有基本风险管控方案的得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keepLines w:val="0"/>
              <w:keepNext w:val="0"/>
              <w:pageBreakBefore w:val="0"/>
              <w:spacing w:line="24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本项未见阐述不得分。</w:t>
            </w:r>
            <w:r/>
          </w:p>
        </w:tc>
      </w:tr>
      <w:tr>
        <w:trPr>
          <w:jc w:val="center"/>
          <w:trHeight w:val="567"/>
        </w:trPr>
        <w:tc>
          <w:tcPr>
            <w:tcBorders>
              <w:top w:val="single" w:color="auto" w:sz="4" w:space="0"/>
              <w:bottom w:val="single" w:color="auto" w:sz="4" w:space="0"/>
            </w:tcBorders>
            <w:tcW w:w="1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安装进度计划和各阶段进度的保证措施方案</w:t>
            </w:r>
            <w:r/>
          </w:p>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分）</w:t>
            </w:r>
            <w:r/>
          </w:p>
        </w:tc>
        <w:tc>
          <w:tcPr>
            <w:tcW w:w="748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投标人提供安装进度计划和各阶段进度的保证措施方案，方案包含包括但不限于工序逻辑关系、人员安排、设备材料供应安排等。</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工序逻辑安装非常合理、人员安排非常合理，设备材料供应保障有力的，得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工序逻辑安装较合理、人员安排较合理，设备材料供应保障较有力的，得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工序逻辑安装一般、人员安排合理性一般，设备材料供应保障一般的，得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本项未见阐述不得分。</w:t>
            </w:r>
            <w:r/>
          </w:p>
        </w:tc>
      </w:tr>
      <w:tr>
        <w:trPr>
          <w:jc w:val="center"/>
          <w:trHeight w:val="567"/>
        </w:trPr>
        <w:tc>
          <w:tcPr>
            <w:tcBorders>
              <w:top w:val="single" w:color="auto" w:sz="4" w:space="0"/>
              <w:bottom w:val="single" w:color="auto" w:sz="4" w:space="0"/>
            </w:tcBorders>
            <w:tcW w:w="1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售后服务方案</w:t>
            </w:r>
            <w:r/>
          </w:p>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tc>
        <w:tc>
          <w:tcPr>
            <w:tcW w:w="748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投标人针对本项目提供售后服务方案，包括但不限于售后服务机构设置、售后服务人员配置、解决质量或操作问题的响应时间、形式、维修时间、地点、人员等内容：</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内容详尽完善，售后服务机构和人员有保证，响应维修时间及时，切合售后服务需求，人员安排合理，可实施性强的得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内容较详细全面，售后服务机构和人员较有保证，响应维修时间较及时，比较切合售后服务需求，人员安排较合理，可实施性较强的得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方案内容一般相对粗略，基本符合售后服务需求的得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本项未见阐述不得分。</w:t>
            </w:r>
            <w:r/>
          </w:p>
        </w:tc>
      </w:tr>
      <w:tr>
        <w:trPr>
          <w:jc w:val="center"/>
          <w:trHeight w:val="893"/>
        </w:trPr>
        <w:tc>
          <w:tcPr>
            <w:tcBorders>
              <w:top w:val="single" w:color="auto" w:sz="4" w:space="0"/>
              <w:bottom w:val="single" w:color="auto" w:sz="4" w:space="0"/>
            </w:tcBorders>
            <w:tcW w:w="1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业绩</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（6分）</w:t>
            </w:r>
            <w:r/>
          </w:p>
        </w:tc>
        <w:tc>
          <w:tcPr>
            <w:tcW w:w="748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投标人或所投产品供应商</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2023年1月1日至今，具有类似项目业绩（</w:t>
            </w:r>
            <w:r>
              <w:rPr>
                <w:rFonts w:hint="eastAsia" w:ascii="宋体" w:hAnsi="宋体" w:eastAsia="宋体" w:cs="宋体"/>
                <w:color w:val="auto"/>
                <w:sz w:val="24"/>
                <w:szCs w:val="24"/>
                <w:highlight w:val="none"/>
              </w:rPr>
              <w:t xml:space="preserve">业绩内容至少包含献血屋）</w:t>
            </w:r>
            <w:r>
              <w:rPr>
                <w:rFonts w:hint="eastAsia" w:ascii="宋体" w:hAnsi="宋体" w:eastAsia="宋体" w:cs="宋体"/>
                <w:color w:val="auto"/>
                <w:sz w:val="24"/>
                <w:szCs w:val="24"/>
                <w:highlight w:val="none"/>
              </w:rPr>
              <w:t xml:space="preserve">的，每提供1份得1分，最高得6分。</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注：</w:t>
            </w:r>
            <w:r>
              <w:rPr>
                <w:rFonts w:hint="eastAsia" w:ascii="宋体" w:hAnsi="宋体" w:cs="宋体"/>
                <w:color w:val="auto"/>
                <w:sz w:val="24"/>
                <w:szCs w:val="24"/>
                <w:highlight w:val="none"/>
              </w:rPr>
              <w:t xml:space="preserve">（提供合同复印件，时间以合同签订时间为准，不提供或提供不全不得分）</w:t>
            </w:r>
            <w:r/>
          </w:p>
        </w:tc>
      </w:tr>
      <w:tr>
        <w:trPr>
          <w:jc w:val="center"/>
          <w:trHeight w:val="567"/>
        </w:trPr>
        <w:tc>
          <w:tcPr>
            <w:tcBorders>
              <w:top w:val="single" w:color="auto" w:sz="4" w:space="0"/>
              <w:bottom w:val="single" w:color="auto" w:sz="4" w:space="0"/>
            </w:tcBorders>
            <w:tcW w:w="1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质保期</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（6分）</w:t>
            </w:r>
            <w:r/>
          </w:p>
        </w:tc>
        <w:tc>
          <w:tcPr>
            <w:tcW w:w="748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投标人所投产品质保期在3年的基础上每增加1年得2分，满分6分。（提供承诺函原件加盖投标人公章，格式自拟）</w:t>
            </w:r>
            <w:r/>
          </w:p>
        </w:tc>
      </w:tr>
    </w:tbl>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第六章  投标</w:t>
      </w:r>
      <w:bookmarkEnd w:id="126"/>
      <w:r/>
      <w:bookmarkEnd w:id="127"/>
      <w:r/>
      <w:bookmarkEnd w:id="128"/>
      <w:r>
        <w:rPr>
          <w:rFonts w:hint="eastAsia" w:ascii="黑体" w:hAnsi="黑体" w:eastAsia="黑体" w:cs="黑体"/>
          <w:color w:val="auto"/>
          <w:sz w:val="44"/>
          <w:szCs w:val="44"/>
          <w:highlight w:val="none"/>
        </w:rPr>
        <w:t xml:space="preserve">文件格式</w:t>
      </w:r>
      <w:bookmarkEnd w:id="130"/>
      <w:r/>
      <w:r/>
    </w:p>
    <w:p>
      <w:pPr>
        <w:ind w:firstLine="1444"/>
        <w:jc w:val="center"/>
        <w:rPr>
          <w:rFonts w:ascii="宋体" w:hAnsi="宋体"/>
          <w:b/>
          <w:color w:val="auto"/>
          <w:sz w:val="72"/>
          <w:szCs w:val="21"/>
          <w:highlight w:val="none"/>
        </w:rPr>
      </w:pPr>
      <w:r/>
      <w:bookmarkStart w:id="131" w:name="_Hlt26671244"/>
      <w:r/>
      <w:bookmarkEnd w:id="131"/>
      <w:r/>
      <w:bookmarkStart w:id="132" w:name="_Hlt26955039"/>
      <w:r/>
      <w:bookmarkEnd w:id="132"/>
      <w:r/>
      <w:bookmarkStart w:id="133" w:name="_Toc26554094"/>
      <w:r/>
      <w:bookmarkStart w:id="134" w:name="_Toc120614282"/>
      <w:r/>
      <w:bookmarkStart w:id="135" w:name="_Toc49090576"/>
      <w:r/>
      <w:r/>
    </w:p>
    <w:p>
      <w:pPr>
        <w:ind w:firstLine="1444"/>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  标  文  件</w:t>
      </w:r>
      <w:r/>
    </w:p>
    <w:p>
      <w:pPr>
        <w:ind w:firstLine="1444"/>
        <w:jc w:val="center"/>
        <w:rPr>
          <w:rFonts w:ascii="宋体" w:hAnsi="宋体"/>
          <w:b/>
          <w:color w:val="auto"/>
          <w:sz w:val="72"/>
          <w:szCs w:val="21"/>
          <w:highlight w:val="none"/>
        </w:rPr>
      </w:pPr>
      <w:r>
        <w:rPr>
          <w:rFonts w:ascii="宋体" w:hAnsi="宋体"/>
          <w:b/>
          <w:color w:val="auto"/>
          <w:sz w:val="72"/>
          <w:szCs w:val="21"/>
          <w:highlight w:val="none"/>
        </w:rPr>
      </w:r>
      <w:r/>
    </w:p>
    <w:p>
      <w:pPr>
        <w:ind w:firstLine="1444"/>
        <w:jc w:val="center"/>
        <w:rPr>
          <w:rFonts w:ascii="宋体" w:hAnsi="宋体"/>
          <w:b/>
          <w:color w:val="auto"/>
          <w:sz w:val="72"/>
          <w:szCs w:val="21"/>
          <w:highlight w:val="none"/>
        </w:rPr>
      </w:pPr>
      <w:r>
        <w:rPr>
          <w:rFonts w:ascii="宋体" w:hAnsi="宋体"/>
          <w:b/>
          <w:color w:val="auto"/>
          <w:sz w:val="72"/>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1134"/>
        <w:keepLines w:val="0"/>
        <w:keepNext w:val="0"/>
        <w:pageBreakBefore w:val="0"/>
        <w:widowControl w:val="off"/>
        <w:rPr>
          <w:rFonts w:ascii="宋体" w:hAnsi="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1134"/>
        <w:keepLines w:val="0"/>
        <w:keepNext w:val="0"/>
        <w:pageBreakBefore w:val="0"/>
        <w:widowControl w:val="off"/>
        <w:rPr>
          <w:rFonts w:ascii="宋体" w:hAnsi="宋体"/>
          <w:b/>
          <w:color w:val="auto"/>
          <w:sz w:val="36"/>
          <w:highlight w:val="none"/>
          <w:u w:val="single"/>
        </w:rPr>
      </w:pPr>
      <w:r>
        <w:rPr>
          <w:rFonts w:hint="eastAsia" w:ascii="宋体" w:hAnsi="宋体"/>
          <w:b/>
          <w:color w:val="auto"/>
          <w:sz w:val="36"/>
          <w:highlight w:val="none"/>
        </w:rPr>
        <w:t xml:space="preserve">项目编号：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1134"/>
        <w:keepLines w:val="0"/>
        <w:keepNext w:val="0"/>
        <w:pageBreakBefore w:val="0"/>
        <w:widowControl w:val="off"/>
        <w:rPr>
          <w:rFonts w:hint="eastAsia" w:ascii="宋体" w:hAnsi="宋体" w:eastAsia="宋体"/>
          <w:b/>
          <w:color w:val="auto"/>
          <w:sz w:val="36"/>
          <w:highlight w:val="none"/>
          <w:u w:val="single"/>
          <w:lang w:val="en-US" w:eastAsia="zh-CN"/>
        </w:rPr>
      </w:pPr>
      <w:r>
        <w:rPr>
          <w:rFonts w:hint="eastAsia" w:ascii="宋体" w:hAnsi="宋体"/>
          <w:b/>
          <w:color w:val="auto"/>
          <w:sz w:val="36"/>
          <w:highlight w:val="none"/>
        </w:rPr>
        <w:t xml:space="preserve">投标人名称：</w:t>
      </w:r>
      <w:r>
        <w:rPr>
          <w:rFonts w:hint="eastAsia" w:ascii="宋体" w:hAnsi="宋体"/>
          <w:b/>
          <w:color w:val="auto"/>
          <w:sz w:val="36"/>
          <w:highlight w:val="none"/>
          <w:u w:val="single"/>
        </w:rPr>
        <w:t xml:space="preserve">（加盖CA电子公章）</w:t>
      </w:r>
      <w:r/>
    </w:p>
    <w:p>
      <w:pPr>
        <w:ind w:firstLine="1134"/>
        <w:keepLines w:val="0"/>
        <w:keepNext w:val="0"/>
        <w:pageBreakBefore w:val="0"/>
        <w:widowControl w:val="off"/>
        <w:rPr>
          <w:rFonts w:ascii="宋体" w:hAnsi="宋体"/>
          <w:b/>
          <w:color w:val="auto"/>
          <w:sz w:val="36"/>
          <w:highlight w:val="none"/>
          <w:u w:val="single"/>
        </w:rPr>
      </w:pPr>
      <w:r>
        <w:rPr>
          <w:rFonts w:hint="eastAsia" w:ascii="宋体" w:hAnsi="宋体"/>
          <w:b/>
          <w:color w:val="auto"/>
          <w:sz w:val="36"/>
          <w:highlight w:val="none"/>
        </w:rPr>
        <w:t xml:space="preserve">日    期：</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644"/>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bookmarkEnd w:id="133"/>
      <w:r/>
      <w:bookmarkEnd w:id="134"/>
      <w:r/>
      <w:bookmarkEnd w:id="135"/>
      <w:r/>
      <w:r/>
    </w:p>
    <w:p>
      <w:pPr>
        <w:ind w:firstLine="486"/>
        <w:spacing w:line="440" w:lineRule="exact"/>
        <w:rPr>
          <w:rFonts w:ascii="宋体" w:hAnsi="宋体"/>
          <w:color w:val="auto"/>
          <w:szCs w:val="21"/>
          <w:highlight w:val="none"/>
        </w:rPr>
      </w:pPr>
      <w:r>
        <w:rPr>
          <w:rFonts w:ascii="宋体" w:hAnsi="宋体"/>
          <w:color w:val="auto"/>
          <w:szCs w:val="21"/>
          <w:highlight w:val="none"/>
        </w:rPr>
      </w:r>
      <w:r/>
    </w:p>
    <w:p>
      <w:pPr>
        <w:ind w:firstLine="1134"/>
        <w:keepLines w:val="0"/>
        <w:keepNext w:val="0"/>
        <w:pageBreakBefore w:val="0"/>
        <w:widowControl w:val="off"/>
        <w:rPr>
          <w:rFonts w:hint="eastAsia" w:ascii="宋体" w:hAnsi="宋体"/>
          <w:b/>
          <w:color w:val="auto"/>
          <w:sz w:val="36"/>
          <w:highlight w:val="none"/>
        </w:rPr>
      </w:pPr>
      <w:r/>
      <w:bookmarkStart w:id="136" w:name="_Toc120614284"/>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rPr>
      </w:pPr>
      <w:r>
        <w:rPr>
          <w:rFonts w:hint="eastAsia" w:ascii="宋体" w:hAnsi="宋体"/>
          <w:b/>
          <w:bCs w:val="0"/>
          <w:i w:val="0"/>
          <w:iCs w:val="0"/>
          <w:color w:val="auto"/>
          <w:sz w:val="36"/>
          <w:highlight w:val="none"/>
          <w:u w:val="single"/>
        </w:rPr>
        <w:t xml:space="preserve">一、法人或者其他组织的营业执照等证明文件，自然人的身份证明</w:t>
      </w:r>
      <w:r/>
    </w:p>
    <w:p>
      <w:pPr>
        <w:rPr>
          <w:rFonts w:ascii="宋体" w:hAnsi="宋体"/>
          <w:i w:val="0"/>
          <w:iCs w:val="0"/>
          <w:color w:val="auto"/>
          <w:sz w:val="24"/>
          <w:szCs w:val="21"/>
          <w:highlight w:val="none"/>
        </w:rPr>
      </w:pPr>
      <w:r>
        <w:rPr>
          <w:rFonts w:ascii="宋体" w:hAnsi="宋体"/>
          <w:i w:val="0"/>
          <w:iCs w:val="0"/>
          <w:color w:val="auto"/>
          <w:sz w:val="24"/>
          <w:szCs w:val="21"/>
          <w:highlight w:val="non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rPr>
      </w:pPr>
      <w:r>
        <w:rPr>
          <w:rFonts w:hint="eastAsia" w:ascii="宋体" w:hAnsi="宋体"/>
          <w:b/>
          <w:bCs w:val="0"/>
          <w:i w:val="0"/>
          <w:iCs w:val="0"/>
          <w:color w:val="auto"/>
          <w:sz w:val="36"/>
          <w:highlight w:val="none"/>
          <w:u w:val="single"/>
        </w:rPr>
        <w:t xml:space="preserve">二、具有良好的商业信誉和健全的财务会计制度</w:t>
      </w:r>
      <w:r/>
    </w:p>
    <w:p>
      <w:pPr>
        <w:ind w:firstLine="482"/>
        <w:spacing w:line="360" w:lineRule="auto"/>
        <w:rPr>
          <w:rFonts w:ascii="黑体" w:hAnsi="宋体" w:eastAsia="黑体" w:cs="黑体"/>
          <w:i/>
          <w:iCs/>
          <w:color w:val="auto"/>
          <w:sz w:val="32"/>
          <w:szCs w:val="32"/>
          <w:highlight w:val="none"/>
          <w:u w:val="single"/>
        </w:rPr>
      </w:pPr>
      <w:r>
        <w:rPr>
          <w:rFonts w:hint="eastAsia" w:ascii="宋体" w:hAnsi="宋体" w:cs="宋体"/>
          <w:b/>
          <w:bCs/>
          <w:color w:val="auto"/>
          <w:sz w:val="24"/>
          <w:highlight w:val="none"/>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pStyle w:val="810"/>
        <w:rPr>
          <w:color w:val="auto"/>
          <w:highlight w:val="none"/>
        </w:rPr>
      </w:pP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color w:val="auto"/>
          <w:highlight w:val="none"/>
        </w:rPr>
      </w:pPr>
      <w:r>
        <w:rPr>
          <w:color w:val="auto"/>
          <w:highlight w:val="none"/>
        </w:rPr>
      </w:r>
      <w:r/>
    </w:p>
    <w:p>
      <w:pPr>
        <w:rPr>
          <w:rFonts w:hint="eastAsia" w:ascii="宋体" w:hAnsi="宋体"/>
          <w:b/>
          <w:bCs w:val="0"/>
          <w:i/>
          <w:iCs/>
          <w:color w:val="auto"/>
          <w:sz w:val="36"/>
          <w:highlight w:val="none"/>
          <w:u w:val="single"/>
        </w:rPr>
      </w:pPr>
      <w:r>
        <w:rPr>
          <w:rFonts w:ascii="黑体" w:hAnsi="黑体" w:eastAsia="黑体"/>
          <w:i/>
          <w:color w:val="auto"/>
          <w:sz w:val="32"/>
          <w:szCs w:val="32"/>
          <w:highlight w:val="none"/>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rPr>
      </w:pPr>
      <w:r>
        <w:rPr>
          <w:rFonts w:hint="eastAsia" w:ascii="宋体" w:hAnsi="宋体"/>
          <w:b/>
          <w:bCs w:val="0"/>
          <w:i w:val="0"/>
          <w:iCs w:val="0"/>
          <w:color w:val="auto"/>
          <w:sz w:val="36"/>
          <w:highlight w:val="none"/>
          <w:u w:val="single"/>
          <w:lang w:val="en-US" w:eastAsia="zh-CN"/>
        </w:rPr>
        <w:t xml:space="preserve">三、</w:t>
      </w:r>
      <w:r>
        <w:rPr>
          <w:rFonts w:hint="eastAsia" w:ascii="宋体" w:hAnsi="宋体"/>
          <w:b/>
          <w:bCs w:val="0"/>
          <w:i w:val="0"/>
          <w:iCs w:val="0"/>
          <w:color w:val="auto"/>
          <w:sz w:val="36"/>
          <w:highlight w:val="none"/>
          <w:u w:val="single"/>
        </w:rPr>
        <w:t xml:space="preserve">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ascii="黑体" w:hAnsi="宋体" w:eastAsia="黑体" w:cs="黑体"/>
          <w:i/>
          <w:iCs/>
          <w:color w:val="auto"/>
          <w:sz w:val="32"/>
          <w:szCs w:val="32"/>
          <w:highlight w:val="none"/>
          <w:u w:val="single"/>
        </w:rPr>
      </w:pPr>
      <w:r>
        <w:rPr>
          <w:rFonts w:hint="eastAsia" w:ascii="宋体" w:hAnsi="宋体" w:cs="宋体"/>
          <w:b/>
          <w:bCs/>
          <w:color w:val="auto"/>
          <w:sz w:val="24"/>
          <w:highlight w:val="none"/>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pStyle w:val="810"/>
        <w:rPr>
          <w:color w:val="auto"/>
          <w:highlight w:val="none"/>
        </w:rPr>
      </w:pP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四、具备履行合同所必需的设备和专业技术能力的声明及证明材料</w:t>
      </w:r>
      <w:r/>
    </w:p>
    <w:p>
      <w:pPr>
        <w:jc w:val="center"/>
        <w:spacing w:line="460" w:lineRule="exact"/>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both"/>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ind w:firstLine="48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ind w:firstLine="48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投标人（盖章）：</w:t>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（单位负责人）</w:t>
      </w:r>
      <w:r>
        <w:rPr>
          <w:rFonts w:hint="eastAsia"/>
          <w:color w:val="auto"/>
          <w:sz w:val="24"/>
          <w:szCs w:val="24"/>
          <w:highlight w:val="none"/>
        </w:rPr>
        <w:t xml:space="preserve">或委托代理人（签字或盖章）：</w:t>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日期：    年     月     日</w:t>
      </w:r>
      <w:r/>
    </w:p>
    <w:p>
      <w:pPr>
        <w:ind w:firstLine="420"/>
        <w:jc w:val="both"/>
        <w:keepLines w:val="0"/>
        <w:keepNext w:val="0"/>
        <w:pageBreakBefore w:val="0"/>
        <w:spacing w:line="360" w:lineRule="auto"/>
        <w:widowControl w:val="off"/>
        <w:rPr>
          <w:rFonts w:ascii="MS Mincho"/>
          <w:color w:val="auto"/>
          <w:szCs w:val="24"/>
          <w:highlight w:val="none"/>
        </w:rPr>
      </w:pPr>
      <w:r>
        <w:rPr>
          <w:rFonts w:ascii="MS Mincho"/>
          <w:color w:val="auto"/>
          <w:szCs w:val="24"/>
          <w:highlight w:val="none"/>
        </w:rPr>
      </w:r>
      <w:r/>
    </w:p>
    <w:p>
      <w:pPr>
        <w:ind w:firstLine="480"/>
        <w:jc w:val="both"/>
        <w:keepLines w:val="0"/>
        <w:keepNext w:val="0"/>
        <w:pageBreakBefore w:val="0"/>
        <w:spacing w:line="360" w:lineRule="auto"/>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附主要设备和主要专业技术能力的证明材料如下：</w:t>
      </w:r>
      <w:r/>
    </w:p>
    <w:p>
      <w:pPr>
        <w:ind w:firstLine="486"/>
        <w:spacing w:line="460" w:lineRule="exact"/>
        <w:rPr>
          <w:rFonts w:ascii="宋体" w:hAnsi="宋体"/>
          <w:bCs/>
          <w:color w:val="auto"/>
          <w:sz w:val="24"/>
          <w:szCs w:val="21"/>
          <w:highlight w:val="none"/>
        </w:rPr>
      </w:pPr>
      <w:r>
        <w:rPr>
          <w:rFonts w:ascii="宋体" w:hAnsi="宋体"/>
          <w:bCs/>
          <w:color w:val="auto"/>
          <w:sz w:val="24"/>
          <w:szCs w:val="21"/>
          <w:highlight w:val="none"/>
        </w:rPr>
      </w:r>
      <w:r/>
    </w:p>
    <w:p>
      <w:pPr>
        <w:ind w:firstLine="486"/>
        <w:rPr>
          <w:rFonts w:ascii="Times New Roman" w:hAnsi="Times New Roman"/>
          <w:color w:val="auto"/>
          <w:szCs w:val="21"/>
          <w:highlight w:val="none"/>
        </w:rPr>
      </w:pPr>
      <w:r>
        <w:rPr>
          <w:rFonts w:ascii="Times New Roman" w:hAnsi="Times New Roman"/>
          <w:color w:val="auto"/>
          <w:szCs w:val="21"/>
          <w:highlight w:val="none"/>
        </w:rPr>
      </w:r>
      <w:r/>
    </w:p>
    <w:p>
      <w:pPr>
        <w:ind w:firstLine="486"/>
        <w:rPr>
          <w:i/>
          <w:iCs/>
          <w:color w:val="auto"/>
          <w:highlight w:val="none"/>
          <w:u w:val="single"/>
        </w:rPr>
      </w:pPr>
      <w:r>
        <w:rPr>
          <w:i/>
          <w:iCs/>
          <w:color w:val="auto"/>
          <w:highlight w:val="none"/>
          <w:u w:val="single"/>
        </w:rPr>
      </w:r>
      <w:r/>
    </w:p>
    <w:p>
      <w:pPr>
        <w:ind w:firstLine="486"/>
        <w:rPr>
          <w:i/>
          <w:iCs/>
          <w:color w:val="auto"/>
          <w:highlight w:val="none"/>
          <w:u w:val="single"/>
        </w:rPr>
      </w:pPr>
      <w:r>
        <w:rPr>
          <w:i/>
          <w:iCs/>
          <w:color w:val="auto"/>
          <w:highlight w:val="none"/>
          <w:u w:val="single"/>
        </w:rPr>
      </w:r>
      <w:r/>
    </w:p>
    <w:p>
      <w:pPr>
        <w:ind w:firstLine="486"/>
        <w:rPr>
          <w:i/>
          <w:iCs/>
          <w:color w:val="auto"/>
          <w:highlight w:val="none"/>
          <w:u w:val="single"/>
        </w:rPr>
      </w:pPr>
      <w:r>
        <w:rPr>
          <w:i/>
          <w:iCs/>
          <w:color w:val="auto"/>
          <w:highlight w:val="none"/>
          <w:u w:val="single"/>
        </w:rPr>
      </w:r>
      <w:r/>
    </w:p>
    <w:p>
      <w:pPr>
        <w:rPr>
          <w:i/>
          <w:iCs/>
          <w:color w:val="auto"/>
          <w:highlight w:val="none"/>
          <w:u w:val="single"/>
        </w:rPr>
      </w:pPr>
      <w:r>
        <w:rPr>
          <w:i/>
          <w:iCs/>
          <w:color w:val="auto"/>
          <w:highlight w:val="none"/>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五、参加政府采购活动前3年内在经营活动中没有重大违法记录的书面声明</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声  明</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bCs/>
          <w:color w:val="auto"/>
          <w:sz w:val="24"/>
          <w:szCs w:val="21"/>
          <w:highlight w:val="none"/>
        </w:rPr>
      </w:pPr>
      <w:r>
        <w:rPr>
          <w:rFonts w:ascii="宋体" w:hAnsi="宋体"/>
          <w:bCs/>
          <w:color w:val="auto"/>
          <w:sz w:val="24"/>
          <w:szCs w:val="21"/>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120"/>
      <w:r/>
      <w:bookmarkEnd w:id="121"/>
      <w:r/>
      <w:bookmarkEnd w:id="136"/>
      <w:r/>
      <w:r/>
    </w:p>
    <w:p>
      <w:pPr>
        <w:rPr>
          <w:color w:val="auto"/>
          <w:highlight w:val="none"/>
        </w:rPr>
      </w:pPr>
      <w:r>
        <w:rPr>
          <w:color w:val="auto"/>
          <w:highlight w:val="non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六、法律、行政法规规定的其他条件的证明文件</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七、落实政府采购政策需满足的资格要求的证明文件</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八、特定资格要求的证明文件</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rPr>
          <w:color w:val="auto"/>
          <w:highlight w:val="none"/>
        </w:rPr>
      </w:pPr>
      <w:r>
        <w:rPr>
          <w:color w:val="auto"/>
          <w:highlight w:val="none"/>
        </w:rPr>
      </w:r>
      <w:r/>
    </w:p>
    <w:p>
      <w:pPr>
        <w:keepLines w:val="0"/>
        <w:keepNext w:val="0"/>
        <w:pageBreakBefore w:val="0"/>
        <w:widowControl w:val="off"/>
        <w:rPr>
          <w:rFonts w:ascii="Arial" w:hAnsi="Arial" w:cs="Arial"/>
          <w:i/>
          <w:iCs/>
          <w:color w:val="auto"/>
          <w:sz w:val="36"/>
          <w:highlight w:val="none"/>
          <w:u w:val="single"/>
        </w:rPr>
      </w:pPr>
      <w:r>
        <w:rPr>
          <w:rFonts w:hint="eastAsia" w:ascii="Arial" w:hAnsi="Arial" w:cs="Arial"/>
          <w:i/>
          <w:iCs/>
          <w:color w:val="auto"/>
          <w:sz w:val="36"/>
          <w:highlight w:val="none"/>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九、授权委托书与法定代表人（单位负责人）身份证明</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授权委托书</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致：</w:t>
      </w:r>
      <w:r>
        <w:rPr>
          <w:rFonts w:hint="eastAsia" w:ascii="宋体" w:hAnsi="宋体" w:eastAsia="宋体" w:cs="宋体"/>
          <w:b w:val="0"/>
          <w:bCs w:val="0"/>
          <w:color w:val="auto"/>
          <w:sz w:val="24"/>
          <w:szCs w:val="24"/>
          <w:highlight w:val="none"/>
          <w:u w:val="single"/>
        </w:rPr>
        <w:t xml:space="preserve">采购单位</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本人</w:t>
      </w:r>
      <w:r>
        <w:rPr>
          <w:rFonts w:hint="eastAsia" w:ascii="宋体" w:hAnsi="宋体" w:eastAsia="宋体" w:cs="宋体"/>
          <w:b w:val="0"/>
          <w:bCs w:val="0"/>
          <w:color w:val="auto"/>
          <w:sz w:val="24"/>
          <w:szCs w:val="24"/>
          <w:highlight w:val="none"/>
          <w:u w:val="single"/>
        </w:rPr>
        <w:t xml:space="preserve">（姓名）</w:t>
      </w:r>
      <w:r>
        <w:rPr>
          <w:rFonts w:hint="eastAsia" w:ascii="宋体" w:hAnsi="宋体" w:eastAsia="宋体" w:cs="宋体"/>
          <w:b w:val="0"/>
          <w:bCs w:val="0"/>
          <w:color w:val="auto"/>
          <w:sz w:val="24"/>
          <w:szCs w:val="24"/>
          <w:highlight w:val="none"/>
        </w:rPr>
        <w:t xml:space="preserve">系</w:t>
      </w:r>
      <w:r>
        <w:rPr>
          <w:rFonts w:hint="eastAsia" w:ascii="宋体" w:hAnsi="宋体" w:eastAsia="宋体" w:cs="宋体"/>
          <w:b w:val="0"/>
          <w:bCs w:val="0"/>
          <w:color w:val="auto"/>
          <w:sz w:val="24"/>
          <w:szCs w:val="24"/>
          <w:highlight w:val="none"/>
          <w:u w:val="single"/>
        </w:rPr>
        <w:t xml:space="preserve">（投标人名称）</w:t>
      </w:r>
      <w:r>
        <w:rPr>
          <w:rFonts w:hint="eastAsia" w:ascii="宋体" w:hAnsi="宋体" w:eastAsia="宋体" w:cs="宋体"/>
          <w:b w:val="0"/>
          <w:bCs w:val="0"/>
          <w:color w:val="auto"/>
          <w:sz w:val="24"/>
          <w:szCs w:val="24"/>
          <w:highlight w:val="none"/>
        </w:rPr>
        <w:t xml:space="preserve">的法定代表人（单位负责人），现委托</w:t>
      </w:r>
      <w:r>
        <w:rPr>
          <w:rFonts w:hint="eastAsia" w:ascii="宋体" w:hAnsi="宋体" w:eastAsia="宋体" w:cs="宋体"/>
          <w:b w:val="0"/>
          <w:bCs w:val="0"/>
          <w:color w:val="auto"/>
          <w:sz w:val="24"/>
          <w:szCs w:val="24"/>
          <w:highlight w:val="none"/>
          <w:u w:val="single"/>
        </w:rPr>
        <w:t xml:space="preserve"> （姓名）</w:t>
      </w:r>
      <w:r>
        <w:rPr>
          <w:rFonts w:hint="eastAsia" w:ascii="宋体" w:hAnsi="宋体" w:eastAsia="宋体" w:cs="宋体"/>
          <w:b w:val="0"/>
          <w:bCs w:val="0"/>
          <w:color w:val="auto"/>
          <w:sz w:val="24"/>
          <w:szCs w:val="24"/>
          <w:highlight w:val="none"/>
        </w:rPr>
        <w:t xml:space="preserve">为我方代理人。代理人根据授权，以我方名义签署、澄清确认、递交、撤回、修改</w:t>
      </w:r>
      <w:r>
        <w:rPr>
          <w:rFonts w:hint="eastAsia" w:ascii="宋体" w:hAnsi="宋体" w:eastAsia="宋体" w:cs="宋体"/>
          <w:b w:val="0"/>
          <w:bCs w:val="0"/>
          <w:color w:val="auto"/>
          <w:sz w:val="24"/>
          <w:szCs w:val="24"/>
          <w:highlight w:val="none"/>
          <w:u w:val="single"/>
        </w:rPr>
        <w:t xml:space="preserve"> （项目名称） </w:t>
      </w:r>
      <w:r>
        <w:rPr>
          <w:rFonts w:hint="eastAsia" w:ascii="宋体" w:hAnsi="宋体" w:eastAsia="宋体" w:cs="宋体"/>
          <w:b w:val="0"/>
          <w:bCs w:val="0"/>
          <w:color w:val="auto"/>
          <w:sz w:val="24"/>
          <w:szCs w:val="24"/>
          <w:highlight w:val="none"/>
        </w:rPr>
        <w:t xml:space="preserve">项目（项目编号：</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）投标文件和处理有关事宜，其法律后果由我方承担。</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委托期限：自本授权委托书签署之日起至响应有效期届满之日止。</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代理人无转委托权。</w:t>
      </w:r>
      <w:r>
        <w:rPr>
          <w:rFonts w:hint="eastAsia" w:ascii="宋体" w:hAnsi="宋体" w:eastAsia="宋体" w:cs="宋体"/>
          <w:b w:val="0"/>
          <w:bCs w:val="0"/>
          <w:color w:val="auto"/>
          <w:sz w:val="24"/>
          <w:szCs w:val="24"/>
          <w:highlight w:val="none"/>
        </w:rPr>
        <w:br/>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投标人名称（加盖公章）：</w:t>
      </w:r>
      <w:r>
        <w:rPr>
          <w:rFonts w:hint="eastAsia" w:ascii="宋体" w:hAnsi="宋体" w:eastAsia="宋体" w:cs="宋体"/>
          <w:b w:val="0"/>
          <w:bCs w:val="0"/>
          <w:color w:val="auto"/>
          <w:sz w:val="24"/>
          <w:szCs w:val="24"/>
          <w:highlight w:val="none"/>
          <w:u w:val="single"/>
        </w:rPr>
        <w:t xml:space="preserve">           </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法定代表人（单位负责人）（签字、签章或印鉴）：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联系方式</w:t>
      </w:r>
      <w:r>
        <w:rPr>
          <w:rFonts w:hint="eastAsia" w:ascii="宋体" w:hAnsi="宋体" w:eastAsia="宋体" w:cs="宋体"/>
          <w:b w:val="0"/>
          <w:bCs w:val="0"/>
          <w:color w:val="auto"/>
          <w:sz w:val="24"/>
          <w:szCs w:val="24"/>
          <w:highlight w:val="none"/>
          <w:u w:val="single"/>
        </w:rPr>
        <w:t xml:space="preserve">       </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委托代理人（签字/签章）：</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，联系方式</w:t>
      </w:r>
      <w:r>
        <w:rPr>
          <w:rFonts w:hint="eastAsia" w:ascii="宋体" w:hAnsi="宋体" w:eastAsia="宋体" w:cs="宋体"/>
          <w:b w:val="0"/>
          <w:bCs w:val="0"/>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填报说明：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color w:val="auto"/>
          <w:sz w:val="24"/>
          <w:szCs w:val="24"/>
          <w:highlight w:val="none"/>
        </w:rPr>
        <w:t xml:space="preserve">请供应商如实填写联系方式并在评审过程中保持联系方式畅通，评审过程中如联系不上，由供应商承担一切不利后果。</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spacing w:line="360" w:lineRule="auto"/>
        <w:tabs>
          <w:tab w:val="left" w:pos="5580" w:leader="none"/>
        </w:tabs>
        <w:rPr>
          <w:rFonts w:ascii="宋体" w:hAnsi="宋体"/>
          <w:color w:val="auto"/>
          <w:sz w:val="24"/>
          <w:szCs w:val="24"/>
          <w:highlight w:val="none"/>
        </w:rPr>
      </w:pPr>
      <w:r>
        <w:rPr>
          <w:rFonts w:ascii="宋体" w:hAnsi="宋体"/>
          <w:color w:val="auto"/>
          <w:sz w:val="24"/>
          <w:szCs w:val="24"/>
          <w:highlight w:val="none"/>
        </w:rPr>
        <w:t xml:space="preserve">致：</w:t>
      </w:r>
      <w:r>
        <w:rPr>
          <w:rFonts w:hint="eastAsia" w:ascii="Times New Roman" w:hAnsi="Times New Roman"/>
          <w:color w:val="auto"/>
          <w:sz w:val="24"/>
          <w:szCs w:val="24"/>
          <w:highlight w:val="none"/>
          <w:u w:val="single"/>
        </w:rPr>
        <w:t xml:space="preserve"> 采购单位 </w:t>
      </w:r>
      <w:r/>
    </w:p>
    <w:p>
      <w:pPr>
        <w:ind w:firstLine="480"/>
        <w:keepLines w:val="0"/>
        <w:keepNext w:val="0"/>
        <w:pageBreakBefore w:val="0"/>
        <w:spacing w:line="360" w:lineRule="auto"/>
        <w:widowControl w:val="off"/>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hint="eastAsia" w:ascii="宋体" w:hAnsi="宋体"/>
          <w:color w:val="auto"/>
          <w:sz w:val="24"/>
          <w:szCs w:val="24"/>
          <w:highlight w:val="none"/>
        </w:rPr>
        <w:t xml:space="preserve">兹证明，</w:t>
      </w:r>
      <w:r/>
    </w:p>
    <w:p>
      <w:pPr>
        <w:spacing w:line="360" w:lineRule="auto"/>
        <w:tabs>
          <w:tab w:val="left" w:pos="5580" w:leader="none"/>
        </w:tabs>
        <w:rPr>
          <w:rFonts w:ascii="宋体" w:hAnsi="宋体"/>
          <w:color w:val="auto"/>
          <w:sz w:val="24"/>
          <w:szCs w:val="24"/>
          <w:highlight w:val="none"/>
        </w:rPr>
      </w:pPr>
      <w:r>
        <w:rPr>
          <w:rFonts w:ascii="宋体" w:hAnsi="宋体"/>
          <w:color w:val="auto"/>
          <w:sz w:val="24"/>
          <w:szCs w:val="24"/>
          <w:highlight w:val="none"/>
        </w:rPr>
        <w:t xml:space="preserve">姓名</w:t>
      </w:r>
      <w:r>
        <w:rPr>
          <w:rFonts w:hint="eastAsia" w:ascii="宋体" w:hAnsi="宋体"/>
          <w:color w:val="auto"/>
          <w:sz w:val="24"/>
          <w:szCs w:val="24"/>
          <w:highlight w:val="none"/>
        </w:rPr>
        <w:t xml:space="preserve">：</w:t>
      </w:r>
      <w:r>
        <w:rPr>
          <w:rFonts w:ascii="宋体" w:hAnsi="宋体"/>
          <w:color w:val="auto"/>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t xml:space="preserve">系</w:t>
      </w:r>
      <w:r>
        <w:rPr>
          <w:color w:val="auto"/>
          <w:sz w:val="24"/>
          <w:szCs w:val="24"/>
          <w:highlight w:val="none"/>
          <w:u w:val="single"/>
        </w:rPr>
        <w:t xml:space="preserve">（</w:t>
      </w:r>
      <w:r>
        <w:rPr>
          <w:rFonts w:hint="eastAsia"/>
          <w:color w:val="auto"/>
          <w:sz w:val="24"/>
          <w:szCs w:val="24"/>
          <w:highlight w:val="none"/>
          <w:u w:val="single"/>
        </w:rPr>
        <w:t xml:space="preserve">投标人</w:t>
      </w:r>
      <w:r>
        <w:rPr>
          <w:color w:val="auto"/>
          <w:sz w:val="24"/>
          <w:szCs w:val="24"/>
          <w:highlight w:val="none"/>
          <w:u w:val="single"/>
        </w:rPr>
        <w:t xml:space="preserve">名称）</w:t>
      </w:r>
      <w:r>
        <w:rPr>
          <w:rFonts w:ascii="宋体" w:hAnsi="宋体"/>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t xml:space="preserve">法定代表人（单位负责人）有效期内的身</w:t>
      </w:r>
      <w:r>
        <w:rPr>
          <w:rFonts w:hint="eastAsia" w:ascii="宋体" w:hAnsi="宋体"/>
          <w:color w:val="auto"/>
          <w:sz w:val="24"/>
          <w:szCs w:val="24"/>
          <w:highlight w:val="none"/>
        </w:rPr>
        <w:t xml:space="preserve">份</w:t>
      </w:r>
      <w:r>
        <w:rPr>
          <w:rFonts w:ascii="宋体" w:hAnsi="宋体"/>
          <w:color w:val="auto"/>
          <w:sz w:val="24"/>
          <w:szCs w:val="24"/>
          <w:highlight w:val="none"/>
        </w:rPr>
        <w:t xml:space="preserve">证正反面</w:t>
      </w:r>
      <w:r>
        <w:rPr>
          <w:rFonts w:hint="eastAsia" w:ascii="宋体" w:hAnsi="宋体"/>
          <w:color w:val="auto"/>
          <w:sz w:val="24"/>
          <w:szCs w:val="24"/>
          <w:highlight w:val="none"/>
        </w:rPr>
        <w:t xml:space="preserve">电子</w:t>
      </w:r>
      <w:r>
        <w:rPr>
          <w:rFonts w:ascii="宋体" w:hAnsi="宋体"/>
          <w:color w:val="auto"/>
          <w:sz w:val="24"/>
          <w:szCs w:val="24"/>
          <w:highlight w:val="none"/>
        </w:rPr>
        <w:t xml:space="preserve">件</w:t>
      </w:r>
      <w:r>
        <w:rPr>
          <w:rFonts w:hint="eastAsia" w:ascii="宋体" w:hAnsi="宋体"/>
          <w:color w:val="auto"/>
          <w:sz w:val="24"/>
          <w:szCs w:val="24"/>
          <w:highlight w:val="none"/>
        </w:rPr>
        <w:t xml:space="preserve">：</w:t>
      </w:r>
      <w:r/>
    </w:p>
    <w:tbl>
      <w:tblPr>
        <w:tblStyle w:val="7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spacing w:before="120" w:line="583" w:lineRule="auto"/>
        <w:tabs>
          <w:tab w:val="left" w:pos="567" w:leader="none"/>
        </w:tabs>
        <w:rPr>
          <w:rFonts w:ascii="宋体" w:hAnsi="宋体"/>
          <w:color w:val="auto"/>
          <w:spacing w:val="-3"/>
          <w:sz w:val="24"/>
          <w:szCs w:val="24"/>
          <w:highlight w:val="none"/>
        </w:rPr>
      </w:pPr>
      <w:r>
        <w:rPr>
          <w:rFonts w:ascii="宋体" w:hAnsi="宋体"/>
          <w:color w:val="auto"/>
          <w:spacing w:val="-3"/>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tabs>
          <w:tab w:val="left" w:pos="5580" w:leader="none"/>
        </w:tabs>
        <w:rPr>
          <w:color w:val="auto"/>
          <w:sz w:val="24"/>
          <w:szCs w:val="24"/>
          <w:highlight w:val="none"/>
        </w:rPr>
      </w:pPr>
      <w:r>
        <w:rPr>
          <w:color w:val="auto"/>
          <w:sz w:val="24"/>
          <w:szCs w:val="24"/>
          <w:highlight w:val="none"/>
        </w:rPr>
      </w:r>
      <w:r/>
    </w:p>
    <w:p>
      <w:pPr>
        <w:jc w:val="left"/>
        <w:spacing w:line="360" w:lineRule="auto"/>
        <w:tabs>
          <w:tab w:val="left" w:pos="5580" w:leader="none"/>
        </w:tabs>
        <w:rPr>
          <w:rFonts w:hint="eastAsia"/>
          <w:b/>
          <w:color w:val="auto"/>
          <w:sz w:val="24"/>
          <w:szCs w:val="24"/>
          <w:highlight w:val="none"/>
        </w:rPr>
      </w:pPr>
      <w:r>
        <w:rPr>
          <w:rFonts w:hint="eastAsia"/>
          <w:b/>
          <w:bCs/>
          <w:color w:val="auto"/>
          <w:sz w:val="24"/>
          <w:szCs w:val="24"/>
          <w:highlight w:val="none"/>
        </w:rPr>
        <w:t xml:space="preserve">注：请供应商如实填写联系方式并在评审过程中保持联系方式畅通，评审过程中</w:t>
      </w:r>
      <w:r>
        <w:rPr>
          <w:rFonts w:hint="eastAsia"/>
          <w:b/>
          <w:color w:val="auto"/>
          <w:sz w:val="24"/>
          <w:szCs w:val="24"/>
          <w:highlight w:val="none"/>
        </w:rPr>
        <w:t xml:space="preserve">如联系不上，由供应商承担一切不利后果。</w:t>
      </w:r>
      <w:r/>
    </w:p>
    <w:p>
      <w:pPr>
        <w:jc w:val="left"/>
        <w:spacing w:line="360" w:lineRule="auto"/>
        <w:tabs>
          <w:tab w:val="left" w:pos="5580" w:leader="none"/>
        </w:tabs>
        <w:rPr>
          <w:rFonts w:hint="eastAsia"/>
          <w:b/>
          <w:color w:val="auto"/>
          <w:sz w:val="24"/>
          <w:szCs w:val="24"/>
          <w:highlight w:val="none"/>
        </w:rPr>
      </w:pPr>
      <w:r>
        <w:rPr>
          <w:rFonts w:hint="eastAsia"/>
          <w:b/>
          <w:color w:val="auto"/>
          <w:sz w:val="24"/>
          <w:szCs w:val="24"/>
          <w:highlight w:val="none"/>
        </w:rPr>
      </w:r>
      <w:r/>
    </w:p>
    <w:p>
      <w:pPr>
        <w:jc w:val="left"/>
        <w:spacing w:line="360" w:lineRule="auto"/>
        <w:tabs>
          <w:tab w:val="left" w:pos="5580" w:leader="none"/>
        </w:tabs>
        <w:rPr>
          <w:rFonts w:hint="eastAsia"/>
          <w:b/>
          <w:color w:val="auto"/>
          <w:sz w:val="24"/>
          <w:szCs w:val="24"/>
          <w:highlight w:val="none"/>
        </w:rPr>
      </w:pPr>
      <w:r>
        <w:rPr>
          <w:rFonts w:hint="eastAsia"/>
          <w:b/>
          <w:color w:val="auto"/>
          <w:sz w:val="24"/>
          <w:szCs w:val="24"/>
          <w:highlight w:val="none"/>
        </w:rPr>
      </w:r>
      <w:r/>
    </w:p>
    <w:p>
      <w:pPr>
        <w:jc w:val="left"/>
        <w:spacing w:line="360" w:lineRule="auto"/>
        <w:tabs>
          <w:tab w:val="left" w:pos="5580" w:leader="none"/>
        </w:tabs>
        <w:rPr>
          <w:rFonts w:hint="eastAsia"/>
          <w:b/>
          <w:color w:val="auto"/>
          <w:sz w:val="24"/>
          <w:szCs w:val="24"/>
          <w:highlight w:val="none"/>
        </w:rPr>
      </w:pPr>
      <w:r>
        <w:rPr>
          <w:rFonts w:hint="eastAsia"/>
          <w:b/>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十、投标函</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投标函</w:t>
      </w:r>
      <w:r/>
    </w:p>
    <w:p>
      <w:pPr>
        <w:jc w:val="left"/>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致：</w:t>
      </w:r>
      <w:r>
        <w:rPr>
          <w:rFonts w:hint="eastAsia" w:ascii="宋体" w:hAnsi="宋体"/>
          <w:color w:val="auto"/>
          <w:sz w:val="24"/>
          <w:szCs w:val="21"/>
          <w:highlight w:val="none"/>
          <w:u w:val="single"/>
        </w:rPr>
        <w:t xml:space="preserve">采购单位</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1.按招标文件规定的各项要求，向买方提供所需货物（包含与货物相关的工程、服务）。</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账        号： </w:t>
      </w:r>
      <w:r/>
    </w:p>
    <w:p>
      <w:pPr>
        <w:ind w:firstLine="480"/>
        <w:jc w:val="both"/>
        <w:keepLines w:val="0"/>
        <w:keepNext w:val="0"/>
        <w:pageBreakBefore w:val="0"/>
        <w:spacing w:line="4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投标人（盖章）：</w:t>
      </w:r>
      <w:r/>
    </w:p>
    <w:p>
      <w:pPr>
        <w:ind w:firstLine="480"/>
        <w:jc w:val="both"/>
        <w:keepLines w:val="0"/>
        <w:keepNext w:val="0"/>
        <w:pageBreakBefore w:val="0"/>
        <w:spacing w:line="4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jc w:val="both"/>
        <w:keepLines w:val="0"/>
        <w:keepNext w:val="0"/>
        <w:pageBreakBefore w:val="0"/>
        <w:spacing w:line="4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十一、中小企业声明函（货物）</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财库〔2020〕46号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keepLines w:val="0"/>
        <w:keepNext w:val="0"/>
        <w:pageBreakBefore w:val="0"/>
        <w:spacing w:line="460" w:lineRule="exact"/>
        <w:widowControl w:val="off"/>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keepLines w:val="0"/>
        <w:keepNext w:val="0"/>
        <w:pageBreakBefore w:val="0"/>
        <w:spacing w:line="460" w:lineRule="exact"/>
        <w:widowControl w:val="off"/>
        <w:rPr>
          <w:rFonts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1620"/>
        <w:spacing w:line="440" w:lineRule="exact"/>
        <w:rPr>
          <w:rFonts w:ascii="宋体" w:hAnsi="宋体"/>
          <w:color w:val="auto"/>
          <w:sz w:val="24"/>
          <w:szCs w:val="24"/>
          <w:highlight w:val="none"/>
        </w:rPr>
      </w:pPr>
      <w:r>
        <w:rPr>
          <w:rFonts w:ascii="宋体" w:hAnsi="宋体"/>
          <w:color w:val="auto"/>
          <w:sz w:val="24"/>
          <w:szCs w:val="24"/>
          <w:highlight w:val="none"/>
        </w:rPr>
      </w:r>
      <w:r/>
    </w:p>
    <w:p>
      <w:pPr>
        <w:ind w:right="1620" w:firstLine="28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企业名称（盖章）：</w:t>
      </w:r>
      <w:r/>
    </w:p>
    <w:p>
      <w:pPr>
        <w:ind w:right="1140" w:firstLine="2880"/>
        <w:keepLines w:val="0"/>
        <w:keepNext w:val="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pStyle w:val="741"/>
        <w:rPr>
          <w:color w:val="auto"/>
          <w:highlight w:val="none"/>
        </w:rPr>
      </w:pPr>
      <w:r>
        <w:rPr>
          <w:color w:val="auto"/>
          <w:highlight w:val="none"/>
        </w:rPr>
      </w:r>
      <w:r/>
    </w:p>
    <w:p>
      <w:pPr>
        <w:ind w:right="480"/>
        <w:jc w:val="left"/>
        <w:spacing w:line="440" w:lineRule="exact"/>
        <w:rPr>
          <w:rFonts w:hint="eastAsia" w:ascii="宋体" w:hAnsi="宋体" w:eastAsia="宋体"/>
          <w:color w:val="auto"/>
          <w:sz w:val="24"/>
          <w:szCs w:val="24"/>
          <w:highlight w:val="none"/>
          <w:u w:val="single"/>
          <w:lang w:eastAsia="zh-CN"/>
        </w:rPr>
      </w:pPr>
      <w:r>
        <w:rPr>
          <w:rFonts w:hint="eastAsia" w:ascii="宋体" w:hAnsi="宋体"/>
          <w:b/>
          <w:bCs/>
          <w:color w:val="auto"/>
          <w:sz w:val="24"/>
          <w:szCs w:val="24"/>
          <w:highlight w:val="none"/>
          <w:lang w:eastAsia="zh-CN"/>
        </w:rPr>
        <w:t xml:space="preserve">特别提醒：采购包二的供应商在填写此表时，需根据第四章项目需求中</w:t>
      </w:r>
      <w:r>
        <w:rPr>
          <w:rFonts w:hint="eastAsia" w:ascii="宋体" w:hAnsi="宋体"/>
          <w:b/>
          <w:bCs/>
          <w:color w:val="auto"/>
          <w:sz w:val="24"/>
          <w:szCs w:val="24"/>
          <w:highlight w:val="none"/>
          <w:u w:val="single"/>
          <w:lang w:eastAsia="zh-CN"/>
        </w:rPr>
        <w:t xml:space="preserve">三、货物（标的）清单及技术参数，逐条填写，由于采购包二采购清单中涉及的项数比较多，请供应商仔细填写。</w:t>
      </w:r>
      <w:r/>
    </w:p>
    <w:p>
      <w:pPr>
        <w:ind w:right="0"/>
        <w:jc w:val="left"/>
        <w:keepLines w:val="0"/>
        <w:keepNext w:val="0"/>
        <w:pageBreakBefore w:val="0"/>
        <w:spacing w:line="4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填报说明：</w:t>
      </w:r>
      <w:r/>
    </w:p>
    <w:p>
      <w:pPr>
        <w:pStyle w:val="741"/>
        <w:rPr>
          <w:color w:val="auto"/>
          <w:highlight w:val="none"/>
        </w:rPr>
      </w:pPr>
      <w:r>
        <w:rPr>
          <w:color w:val="auto"/>
          <w:highlight w:val="none"/>
        </w:rPr>
      </w:r>
      <w:r/>
    </w:p>
    <w:p>
      <w:pPr>
        <w:ind w:right="0" w:firstLine="480"/>
        <w:jc w:val="left"/>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从业人员、营业收入、资产总额填报上一年度数据，无上一年度数据的新成立企业可不填报。</w:t>
      </w:r>
      <w:r/>
    </w:p>
    <w:p>
      <w:pPr>
        <w:ind w:right="0" w:firstLine="480"/>
        <w:jc w:val="left"/>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2、请供应商如实填写，所填内容须与投标分项报价表一致，如填写不完整或不一致或填写有误，将不享受扶持政策。</w:t>
      </w:r>
      <w:r/>
    </w:p>
    <w:p>
      <w:pPr>
        <w:ind w:right="0" w:firstLine="480"/>
        <w:jc w:val="left"/>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3、中标人的《中小企业声明函》随中标结果公开，接受社会监督。</w:t>
      </w:r>
      <w:r/>
    </w:p>
    <w:p>
      <w:pPr>
        <w:rPr>
          <w:color w:val="auto"/>
          <w:highlight w:val="none"/>
        </w:rPr>
      </w:pPr>
      <w:r>
        <w:rPr>
          <w:color w:val="auto"/>
          <w:highlight w:val="non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十二、残疾人福利性单位声明函</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）采购活动提供本单位制造的货物，或者提供其他残疾人福利性单位制造的货物（不包括使用非残疾人福利性单位注册商标的货物）。相关企业的具体情况如下：</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color w:val="auto"/>
          <w:sz w:val="24"/>
          <w:szCs w:val="24"/>
          <w:highlight w:val="none"/>
        </w:rPr>
        <w:t xml:space="preserve">，制造商为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，属于残疾人福利性单位； </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color w:val="auto"/>
          <w:sz w:val="24"/>
          <w:szCs w:val="24"/>
          <w:highlight w:val="none"/>
        </w:rPr>
        <w:t xml:space="preserve">，制造商为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，属于残疾人福利性单位；</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right="0" w:firstLine="28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p>
      <w:pPr>
        <w:ind w:right="0" w:firstLine="28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right="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right="480"/>
        <w:jc w:val="left"/>
        <w:spacing w:line="440" w:lineRule="exact"/>
        <w:rPr>
          <w:rFonts w:hint="eastAsia" w:ascii="宋体" w:hAnsi="宋体" w:eastAsia="宋体"/>
          <w:color w:val="auto"/>
          <w:sz w:val="24"/>
          <w:szCs w:val="24"/>
          <w:highlight w:val="none"/>
          <w:u w:val="single"/>
          <w:lang w:eastAsia="zh-CN"/>
        </w:rPr>
      </w:pPr>
      <w:r>
        <w:rPr>
          <w:rFonts w:hint="eastAsia" w:ascii="宋体" w:hAnsi="宋体"/>
          <w:b/>
          <w:bCs/>
          <w:color w:val="auto"/>
          <w:sz w:val="24"/>
          <w:szCs w:val="24"/>
          <w:highlight w:val="none"/>
          <w:lang w:eastAsia="zh-CN"/>
        </w:rPr>
        <w:t xml:space="preserve">特别提醒：采购包二的供应商在填写此表时，需根据第四章项目需求中</w:t>
      </w:r>
      <w:r>
        <w:rPr>
          <w:rFonts w:hint="eastAsia" w:ascii="宋体" w:hAnsi="宋体"/>
          <w:b/>
          <w:bCs/>
          <w:color w:val="auto"/>
          <w:sz w:val="24"/>
          <w:szCs w:val="24"/>
          <w:highlight w:val="none"/>
          <w:u w:val="single"/>
          <w:lang w:eastAsia="zh-CN"/>
        </w:rPr>
        <w:t xml:space="preserve">三、货物（标的）清单及技术参数，逐条填写，由于采购包二采购清单中涉及的项数比较多，请供应商仔细填写。</w:t>
      </w:r>
      <w:r/>
    </w:p>
    <w:p>
      <w:pPr>
        <w:ind w:right="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right="0"/>
        <w:jc w:val="both"/>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填报说明：</w:t>
      </w:r>
      <w:r/>
    </w:p>
    <w:p>
      <w:pPr>
        <w:ind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1、请供应商如实填写，所填内容须与投标分项报价表一致，如填写不完整或不一致或填写有误，将不享受扶持政策。</w:t>
      </w:r>
      <w:r/>
    </w:p>
    <w:p>
      <w:pPr>
        <w:ind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2、中标人的《残疾人福利性单位声明函》随中标结果公开，接受社会监督。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left="0" w:right="0" w:firstLine="0"/>
        <w:spacing w:before="360" w:after="200" w:line="85" w:lineRule="atLeast"/>
        <w:rPr>
          <w:i w:val="0"/>
          <w:i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auto"/>
          <w:sz w:val="36"/>
          <w:highlight w:val="none"/>
          <w:u w:val="single"/>
        </w:rPr>
        <w:t xml:space="preserve">十三、投标分项报价表（分包号：</w:t>
      </w:r>
      <w:r>
        <w:rPr>
          <w:rFonts w:ascii="Arial" w:hAnsi="Arial" w:eastAsia="Arial" w:cs="Arial"/>
          <w:i w:val="0"/>
          <w:iCs/>
          <w:color w:val="auto"/>
          <w:sz w:val="36"/>
          <w:highlight w:val="none"/>
          <w:u w:val="single"/>
        </w:rPr>
        <w:t xml:space="preserve">**</w:t>
      </w:r>
      <w:r>
        <w:rPr>
          <w:rFonts w:ascii="宋体" w:hAnsi="宋体" w:eastAsia="宋体" w:cs="宋体"/>
          <w:i w:val="0"/>
          <w:iCs/>
          <w:color w:val="auto"/>
          <w:sz w:val="36"/>
          <w:highlight w:val="none"/>
          <w:u w:val="single"/>
        </w:rPr>
        <w:t xml:space="preserve">）</w:t>
      </w:r>
      <w:r/>
    </w:p>
    <w:p>
      <w:pPr>
        <w:ind w:left="0" w:right="0" w:firstLine="0"/>
        <w:jc w:val="center"/>
        <w:spacing w:before="0" w:after="0" w:line="85"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t xml:space="preserve">投标分项报价表</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                  项目编号：               分包号：</w:t>
      </w:r>
      <w:r/>
    </w:p>
    <w:p>
      <w:pPr>
        <w:ind w:left="0" w:right="0" w:firstLine="0"/>
        <w:jc w:val="right"/>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单位：元</w:t>
      </w:r>
      <w:r/>
    </w:p>
    <w:tbl>
      <w:tblPr>
        <w:tblStyle w:val="7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958"/>
        <w:gridCol w:w="527"/>
        <w:gridCol w:w="932"/>
        <w:gridCol w:w="567"/>
        <w:gridCol w:w="946"/>
        <w:gridCol w:w="1215"/>
        <w:gridCol w:w="557"/>
        <w:gridCol w:w="702"/>
        <w:gridCol w:w="716"/>
        <w:gridCol w:w="810"/>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货物（标的）名称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是否符合本国产品标准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制造商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制造商企业类型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单项合计价</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总计（元）</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7"/>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本采购包中提供的符合本国产品标准的产品成本之和占该采购包提供的全部产品成本之和的比例为***%。</w:t>
            </w:r>
            <w:r/>
          </w:p>
        </w:tc>
      </w:tr>
    </w:tbl>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投标人（盖章）：</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法定代表人（单位负责人）或委托代理人（签字或盖章）：</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日期：年月日</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 </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填报说明：</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1、“制造商企业类型”栏填写内容为“大型”“中型”“小型”“微型”“监狱企业”或“残疾人福利性单位”。</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2、以上报价包含货物费用、运杂费、安装施工费、集成费、税金和其他费用。</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3、请供应商如实、正确填写本表，所填内容将作为评审的依据，其内容应与对应的证明资料相符。</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4、行数或事项不够，可自行增加。</w:t>
      </w:r>
      <w:r/>
    </w:p>
    <w:p>
      <w:pPr>
        <w:ind w:left="0" w:right="0" w:firstLine="420"/>
        <w:jc w:val="both"/>
        <w:spacing w:before="0" w:after="0" w:line="85" w:lineRule="atLeast"/>
        <w:rPr>
          <w:rFonts w:ascii="Calibri" w:hAnsi="Calibri" w:eastAsia="Calibri" w:cs="Calibri"/>
          <w:b/>
          <w:bCs/>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bCs/>
          <w:color w:val="auto"/>
          <w:sz w:val="24"/>
          <w:highlight w:val="none"/>
        </w:rPr>
        <w:t xml:space="preserve">5.</w:t>
      </w:r>
      <w:r>
        <w:rPr>
          <w:rFonts w:ascii="宋体" w:hAnsi="宋体" w:eastAsia="宋体" w:cs="宋体"/>
          <w:b/>
          <w:bCs/>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b/>
          <w:bCs/>
          <w:color w:val="auto"/>
          <w:sz w:val="24"/>
          <w:highlight w:val="none"/>
        </w:rPr>
        <w:t xml:space="preserve">80%</w:t>
      </w:r>
      <w:r>
        <w:rPr>
          <w:rFonts w:ascii="宋体" w:hAnsi="宋体" w:eastAsia="宋体" w:cs="宋体"/>
          <w:b/>
          <w:bCs/>
          <w:color w:val="auto"/>
          <w:sz w:val="24"/>
          <w:highlight w:val="none"/>
        </w:rPr>
        <w:t xml:space="preserve">的，将不享受本国产品价格评审优惠。</w:t>
      </w:r>
      <w:r/>
    </w:p>
    <w:p>
      <w:pPr>
        <w:ind w:firstLine="420"/>
        <w:spacing w:line="500" w:lineRule="exact"/>
        <w:rPr>
          <w:rFonts w:ascii="Times New Roman" w:hAnsi="宋体"/>
          <w:color w:val="auto"/>
          <w:szCs w:val="24"/>
          <w:highlight w:val="none"/>
        </w:rPr>
      </w:pPr>
      <w:r>
        <w:rPr>
          <w:rFonts w:ascii="Times New Roman" w:hAnsi="宋体"/>
          <w:color w:val="auto"/>
          <w:szCs w:val="24"/>
          <w:highlight w:val="none"/>
        </w:rPr>
      </w:r>
      <w:r/>
    </w:p>
    <w:p>
      <w:pPr>
        <w:ind w:firstLine="486"/>
        <w:rPr>
          <w:rFonts w:ascii="宋体" w:hAnsi="宋体"/>
          <w:color w:val="auto"/>
          <w:sz w:val="24"/>
          <w:szCs w:val="24"/>
          <w:highlight w:val="none"/>
        </w:rPr>
      </w:pPr>
      <w:r>
        <w:rPr>
          <w:rFonts w:ascii="宋体" w:hAnsi="宋体"/>
          <w:color w:val="auto"/>
          <w:sz w:val="24"/>
          <w:szCs w:val="24"/>
          <w:highlight w:val="none"/>
        </w:rPr>
      </w:r>
      <w:r/>
    </w:p>
    <w:p>
      <w:pPr>
        <w:ind w:firstLine="420"/>
        <w:spacing w:line="500" w:lineRule="exact"/>
        <w:rPr>
          <w:rFonts w:ascii="Times New Roman" w:hAnsi="宋体"/>
          <w:color w:val="auto"/>
          <w:szCs w:val="24"/>
          <w:highlight w:val="none"/>
        </w:rPr>
      </w:pPr>
      <w:r>
        <w:rPr>
          <w:rFonts w:ascii="Times New Roman" w:hAnsi="宋体"/>
          <w:color w:val="auto"/>
          <w:szCs w:val="24"/>
          <w:highlight w:val="none"/>
        </w:rPr>
      </w:r>
      <w:r/>
    </w:p>
    <w:p>
      <w:pPr>
        <w:rPr>
          <w:color w:val="auto"/>
          <w:highlight w:val="none"/>
        </w:rPr>
      </w:pPr>
      <w:r>
        <w:rPr>
          <w:color w:val="auto"/>
          <w:highlight w:val="none"/>
        </w:rPr>
      </w:r>
      <w:r/>
    </w:p>
    <w:p>
      <w:pPr>
        <w:pStyle w:val="744"/>
        <w:rPr>
          <w:color w:val="auto"/>
          <w:highlight w:val="none"/>
        </w:rPr>
      </w:pPr>
      <w:r>
        <w:rPr>
          <w:color w:val="auto"/>
          <w:highlight w:val="none"/>
        </w:rPr>
      </w:r>
      <w:r/>
    </w:p>
    <w:p>
      <w:pPr>
        <w:pStyle w:val="744"/>
        <w:rPr>
          <w:color w:val="auto"/>
          <w:highlight w:val="none"/>
        </w:rPr>
      </w:pPr>
      <w:r>
        <w:rPr>
          <w:color w:val="auto"/>
          <w:highlight w:val="none"/>
        </w:rPr>
      </w:r>
      <w:r/>
    </w:p>
    <w:p>
      <w:pPr>
        <w:pStyle w:val="744"/>
        <w:rPr>
          <w:color w:val="auto"/>
          <w:highlight w:val="none"/>
        </w:rPr>
      </w:pPr>
      <w:r>
        <w:rPr>
          <w:color w:val="auto"/>
          <w:highlight w:val="none"/>
        </w:rPr>
      </w:r>
      <w:r/>
    </w:p>
    <w:p>
      <w:pPr>
        <w:pStyle w:val="744"/>
        <w:rPr>
          <w:color w:val="auto"/>
          <w:highlight w:val="none"/>
        </w:rPr>
      </w:pPr>
      <w:r>
        <w:rPr>
          <w:color w:val="auto"/>
          <w:highlight w:val="none"/>
        </w:rPr>
      </w:r>
      <w:r/>
    </w:p>
    <w:p>
      <w:pPr>
        <w:jc w:val="left"/>
        <w:keepLines/>
        <w:keepNext/>
        <w:spacing w:before="360" w:after="200" w:line="360" w:lineRule="auto"/>
        <w:rPr>
          <w:rFonts w:hint="eastAsia" w:ascii="Arial" w:hAnsi="Arial" w:cs="Arial"/>
          <w:b/>
          <w:bCs/>
          <w:i w:val="0"/>
          <w:iCs w:val="0"/>
          <w:color w:val="auto"/>
          <w:sz w:val="36"/>
          <w:highlight w:val="none"/>
          <w:u w:val="single"/>
        </w:rPr>
        <w:outlineLvl w:val="1"/>
      </w:pPr>
      <w:r>
        <w:rPr>
          <w:rFonts w:hint="eastAsia" w:ascii="Arial" w:hAnsi="Arial" w:cs="Arial"/>
          <w:b/>
          <w:bCs/>
          <w:i w:val="0"/>
          <w:iCs w:val="0"/>
          <w:color w:val="auto"/>
          <w:sz w:val="36"/>
          <w:highlight w:val="none"/>
          <w:u w:val="single"/>
        </w:rPr>
        <w:t xml:space="preserve">十四、关于符合本国产品标准的声明函（分包号：**）</w:t>
      </w:r>
      <w:r/>
    </w:p>
    <w:p>
      <w:pPr>
        <w:ind w:firstLine="420"/>
        <w:jc w:val="both"/>
        <w:spacing w:line="0" w:lineRule="atLeast"/>
        <w:widowControl w:val="off"/>
        <w:rPr>
          <w:rFonts w:hint="default" w:ascii="方正魏碑_GBK" w:hAnsi="方正魏碑_GBK" w:eastAsia="方正魏碑_GBK" w:cs="方正魏碑_GBK"/>
          <w:color w:val="auto"/>
          <w:sz w:val="24"/>
          <w:szCs w:val="22"/>
          <w:highlight w:val="none"/>
          <w:lang w:val="en-US" w:eastAsia="zh-CN" w:bidi="ar-SA"/>
        </w:rPr>
      </w:pPr>
      <w:r>
        <w:rPr>
          <w:rFonts w:hint="default" w:ascii="方正魏碑_GBK" w:hAnsi="方正魏碑_GBK" w:eastAsia="方正魏碑_GBK" w:cs="方正魏碑_GBK"/>
          <w:color w:val="auto"/>
          <w:sz w:val="24"/>
          <w:szCs w:val="22"/>
          <w:highlight w:val="none"/>
          <w:lang w:val="en-US" w:eastAsia="zh-CN" w:bidi="ar-SA"/>
        </w:rPr>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4" name="任意多边形 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-8255</wp:posOffset>
                </wp:positionH>
                <wp:positionV relativeFrom="paragraph">
                  <wp:posOffset>511175</wp:posOffset>
                </wp:positionV>
                <wp:extent cx="565785" cy="130810"/>
                <wp:effectExtent l="1270" t="4445" r="4445" b="17145"/>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2154555</wp:posOffset>
                </wp:positionH>
                <wp:positionV relativeFrom="paragraph">
                  <wp:posOffset>612775</wp:posOffset>
                </wp:positionV>
                <wp:extent cx="876300" cy="120015"/>
                <wp:effectExtent l="635" t="4445" r="18415" b="889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169.7pt;mso-position-horizontal:absolute;mso-position-vertical-relative:text;margin-top:48.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233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-24765</wp:posOffset>
                </wp:positionH>
                <wp:positionV relativeFrom="paragraph">
                  <wp:posOffset>288290</wp:posOffset>
                </wp:positionV>
                <wp:extent cx="234315" cy="86995"/>
                <wp:effectExtent l="1905" t="4445" r="11430" b="2286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2336;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任意多边形 19"/>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233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spacing w:line="360" w:lineRule="auto"/>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7.请供应商如实填写，如填写有误，将承担一切不利后果。</w:t>
      </w:r>
      <w:r/>
    </w:p>
    <w:p>
      <w:pPr>
        <w:jc w:val="both"/>
        <w:spacing w:after="150" w:line="27" w:lineRule="atLeast"/>
        <w:shd w:val="clear" w:color="auto" w:fill="ffffff"/>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8.供应商提供虚假《声明函》、虚假证明文件谋取中标的，依照《中华人民共和国政府采购法》等法律法规规定追究相应责任。</w:t>
      </w:r>
      <w:r/>
    </w:p>
    <w:p>
      <w:pPr>
        <w:jc w:val="both"/>
        <w:spacing w:after="150" w:line="27" w:lineRule="atLeast"/>
        <w:shd w:val="clear" w:color="auto" w:fill="ffffff"/>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Times New Roman"/>
          <w:color w:val="auto"/>
          <w:sz w:val="24"/>
          <w:szCs w:val="24"/>
          <w:highlight w:val="none"/>
          <w:lang w:val="en-US" w:eastAsia="zh-CN" w:bidi="ar-SA"/>
        </w:rPr>
        <w:t xml:space="preserve">中标人的</w:t>
      </w:r>
      <w:r>
        <w:rPr>
          <w:rFonts w:hint="eastAsia" w:ascii="宋体" w:hAnsi="宋体" w:eastAsia="宋体" w:cs="宋体"/>
          <w:color w:val="auto"/>
          <w:sz w:val="24"/>
          <w:szCs w:val="24"/>
          <w:highlight w:val="none"/>
          <w:shd w:val="clear" w:color="auto" w:fill="ffffff"/>
          <w:lang w:val="en-US" w:eastAsia="zh-CN" w:bidi="ar-SA"/>
        </w:rPr>
        <w:t xml:space="preserve">《声明函》或有关证明文件</w:t>
      </w:r>
      <w:r>
        <w:rPr>
          <w:rFonts w:hint="eastAsia" w:ascii="宋体" w:hAnsi="宋体" w:eastAsia="宋体" w:cs="Times New Roman"/>
          <w:color w:val="auto"/>
          <w:sz w:val="24"/>
          <w:szCs w:val="24"/>
          <w:highlight w:val="none"/>
          <w:lang w:val="en-US" w:eastAsia="zh-CN" w:bidi="ar-SA"/>
        </w:rPr>
        <w:t xml:space="preserve">随中标结果公开，接受社会监督。</w:t>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十五、技术要求响应及偏离表</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cs="Arial"/>
          <w:color w:val="auto"/>
          <w:sz w:val="36"/>
          <w:highlight w:val="none"/>
        </w:rPr>
      </w:pPr>
      <w:r>
        <w:rPr>
          <w:rFonts w:hint="eastAsia" w:ascii="宋体" w:hAnsi="宋体" w:cs="方正仿宋_GBK"/>
          <w:color w:val="auto"/>
          <w:sz w:val="24"/>
          <w:szCs w:val="24"/>
          <w:highlight w:val="none"/>
        </w:rPr>
        <w:t xml:space="preserve">项目名称：                       项目编号：     </w:t>
      </w:r>
      <w:r/>
    </w:p>
    <w:tbl>
      <w:tblPr>
        <w:tblStyle w:val="740"/>
        <w:tblW w:w="85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3273"/>
        <w:gridCol w:w="3024"/>
        <w:gridCol w:w="1399"/>
      </w:tblGrid>
      <w:tr>
        <w:trPr>
          <w:cantSplit/>
          <w:jc w:val="center"/>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2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bookmarkStart w:id="137" w:name="_Hlt26955054"/>
      <w:r/>
      <w:bookmarkEnd w:id="137"/>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十六、商务要求响应及偏离表</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rFonts w:ascii="宋体" w:hAnsi="宋体" w:cs="方正仿宋_GBK"/>
          <w:color w:val="auto"/>
          <w:sz w:val="24"/>
          <w:szCs w:val="24"/>
          <w:highlight w:val="none"/>
        </w:rPr>
      </w:pPr>
      <w:r/>
      <w:bookmarkStart w:id="138" w:name="_Hlt26609389"/>
      <w:r/>
      <w:bookmarkEnd w:id="138"/>
      <w:r/>
      <w:bookmarkStart w:id="139" w:name="_Hlt26955066"/>
      <w:r/>
      <w:bookmarkEnd w:id="139"/>
      <w:r/>
      <w:bookmarkStart w:id="140" w:name="_格式2__法定代表人授权书"/>
      <w:r/>
      <w:bookmarkEnd w:id="140"/>
      <w:r/>
      <w:bookmarkStart w:id="141" w:name="_Hlt26671374"/>
      <w:r/>
      <w:bookmarkEnd w:id="141"/>
      <w:r>
        <w:rPr>
          <w:rFonts w:hint="eastAsia" w:ascii="宋体" w:hAnsi="宋体" w:cs="方正仿宋_GBK"/>
          <w:color w:val="auto"/>
          <w:sz w:val="24"/>
          <w:szCs w:val="24"/>
          <w:highlight w:val="none"/>
        </w:rPr>
        <w:t xml:space="preserve">项目名称：      项目编号：      </w:t>
      </w:r>
      <w:r/>
    </w:p>
    <w:tbl>
      <w:tblPr>
        <w:tblStyle w:val="74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auto"/>
                <w:sz w:val="24"/>
                <w:szCs w:val="24"/>
                <w:highlight w:val="none"/>
              </w:rPr>
            </w:pPr>
            <w:r/>
            <w:bookmarkStart w:id="142" w:name="_Hlt26580838"/>
            <w:r/>
            <w:bookmarkEnd w:id="142"/>
            <w:r/>
            <w:bookmarkStart w:id="143" w:name="_Hlt26671372"/>
            <w:r/>
            <w:bookmarkEnd w:id="143"/>
            <w:r/>
            <w:bookmarkStart w:id="144" w:name="_Hlt24879081"/>
            <w:r/>
            <w:bookmarkEnd w:id="144"/>
            <w:r/>
            <w:bookmarkStart w:id="145" w:name="_Hlt26671343"/>
            <w:r/>
            <w:bookmarkEnd w:id="145"/>
            <w:r/>
            <w:bookmarkStart w:id="146" w:name="_Hlt26609391"/>
            <w:r/>
            <w:bookmarkEnd w:id="146"/>
            <w:r/>
            <w:bookmarkStart w:id="147" w:name="_Hlt26955056"/>
            <w:r/>
            <w:bookmarkEnd w:id="147"/>
            <w:r/>
            <w:bookmarkStart w:id="148" w:name="_Hlt26955064"/>
            <w:r/>
            <w:bookmarkEnd w:id="148"/>
            <w:r/>
            <w:bookmarkStart w:id="149" w:name="_Hlt26782999"/>
            <w:r/>
            <w:bookmarkEnd w:id="149"/>
            <w:r>
              <w:rPr>
                <w:rFonts w:hint="eastAsia" w:ascii="宋体" w:hAnsi="宋体"/>
                <w:color w:val="auto"/>
                <w:sz w:val="24"/>
                <w:szCs w:val="24"/>
                <w:highlight w:val="none"/>
              </w:rPr>
              <w:t xml:space="preserve">序号</w:t>
            </w:r>
            <w:r/>
          </w:p>
        </w:tc>
        <w:tc>
          <w:tcPr>
            <w:tcW w:w="32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cs="Arial"/>
          <w:iCs/>
          <w:color w:val="auto"/>
          <w:sz w:val="36"/>
          <w:highlight w:val="none"/>
        </w:rPr>
      </w:pPr>
      <w:r>
        <w:rPr>
          <w:rFonts w:hint="eastAsia" w:ascii="Arial" w:hAnsi="Arial" w:cs="Arial"/>
          <w:iCs/>
          <w:color w:val="auto"/>
          <w:sz w:val="36"/>
          <w:highlight w:val="non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十七、类似项目业绩一览表 </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      项目编号：      </w:t>
      </w:r>
      <w:r/>
    </w:p>
    <w:tbl>
      <w:tblPr>
        <w:tblStyle w:val="7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508"/>
        <w:gridCol w:w="1850"/>
        <w:gridCol w:w="1985"/>
        <w:gridCol w:w="1309"/>
      </w:tblGrid>
      <w:tr>
        <w:trPr>
          <w:cantSplit/>
          <w:jc w:val="center"/>
          <w:trHeight w:val="601"/>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5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185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签订时间</w:t>
            </w:r>
            <w:r/>
          </w:p>
        </w:tc>
        <w:tc>
          <w:tcPr>
            <w:tcW w:w="198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采购单位</w:t>
            </w:r>
            <w:r/>
          </w:p>
        </w:tc>
        <w:tc>
          <w:tcPr>
            <w:tcW w:w="13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主要标的</w:t>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cs="Arial"/>
          <w:iCs/>
          <w:color w:val="auto"/>
          <w:sz w:val="36"/>
          <w:highlight w:val="none"/>
        </w:rPr>
      </w:pPr>
      <w:r>
        <w:rPr>
          <w:rFonts w:hint="eastAsia" w:ascii="Arial" w:hAnsi="Arial" w:cs="Arial"/>
          <w:iCs/>
          <w:color w:val="auto"/>
          <w:sz w:val="36"/>
          <w:highlight w:val="non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十八、项目团队人员一览表 </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      项目编号：       </w:t>
      </w:r>
      <w:r/>
    </w:p>
    <w:tbl>
      <w:tblPr>
        <w:tblStyle w:val="7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W w:w="144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学历</w:t>
            </w:r>
            <w:r/>
          </w:p>
        </w:tc>
        <w:tc>
          <w:tcPr>
            <w:tcW w:w="11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年龄</w:t>
            </w:r>
            <w:r/>
          </w:p>
        </w:tc>
        <w:tc>
          <w:tcPr>
            <w:tcW w:w="160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rPr>
          <w:color w:val="auto"/>
          <w:highlight w:val="none"/>
        </w:rPr>
      </w:pPr>
      <w:r>
        <w:rPr>
          <w:color w:val="auto"/>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十九、开标一览表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投标人全称（CA公章）：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p>
      <w:pPr>
        <w:jc w:val="both"/>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项目编号：                                </w:t>
      </w:r>
      <w:r>
        <w:rPr>
          <w:rFonts w:ascii="Times New Roman" w:hAnsi="Times New Roman"/>
          <w:color w:val="auto"/>
          <w:sz w:val="24"/>
          <w:szCs w:val="24"/>
          <w:highlight w:val="none"/>
        </w:rPr>
        <w:t xml:space="preserve">货币单位：人民币元</w:t>
      </w:r>
      <w:r/>
    </w:p>
    <w:p>
      <w:pPr>
        <w:jc w:val="lef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   </w:t>
      </w:r>
      <w:r/>
    </w:p>
    <w:tbl>
      <w:tblPr>
        <w:tblStyle w:val="7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jc w:val="center"/>
          <w:trHeight w:val="62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投标货物名称</w:t>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jc w:val="center"/>
          <w:trHeight w:val="58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元</w:t>
            </w:r>
            <w:r/>
          </w:p>
        </w:tc>
      </w:tr>
    </w:tbl>
    <w:p>
      <w:pPr>
        <w:jc w:val="left"/>
        <w:widowControl/>
        <w:rPr>
          <w:rFonts w:ascii="Times New Roman" w:hAnsi="Times New Roman"/>
          <w:color w:val="auto"/>
          <w:sz w:val="24"/>
          <w:szCs w:val="24"/>
          <w:highlight w:val="none"/>
        </w:rPr>
      </w:pPr>
      <w:r>
        <w:rPr>
          <w:rFonts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年     月     日</w:t>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both"/>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致：</w:t>
      </w:r>
      <w:r>
        <w:rPr>
          <w:rFonts w:hint="eastAsia" w:ascii="宋体" w:hAnsi="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color w:val="auto"/>
          <w:highlight w:val="none"/>
        </w:rPr>
      </w:pPr>
      <w:r>
        <w:rPr>
          <w:color w:val="auto"/>
          <w:highlight w:val="none"/>
        </w:rPr>
      </w:r>
      <w:r/>
    </w:p>
    <w:p>
      <w:pPr>
        <w:rPr>
          <w:rFonts w:ascii="宋体" w:hAnsi="宋体"/>
          <w:bCs/>
          <w:color w:val="auto"/>
          <w:sz w:val="24"/>
          <w:szCs w:val="24"/>
          <w:highlight w:val="none"/>
        </w:rPr>
      </w:pPr>
      <w:r>
        <w:rPr>
          <w:rFonts w:ascii="宋体" w:hAnsi="宋体"/>
          <w:bCs/>
          <w:color w:val="auto"/>
          <w:sz w:val="24"/>
          <w:szCs w:val="24"/>
          <w:highlight w:val="none"/>
        </w:rPr>
      </w:r>
      <w:r/>
    </w:p>
    <w:sectPr>
      <w:footerReference w:type="default" r:id="rId12"/>
      <w:footnotePr/>
      <w:endnotePr/>
      <w:type w:val="nextPage"/>
      <w:pgSz w:w="11906" w:h="16838" w:orient="portrait"/>
      <w:pgMar w:top="1417" w:right="1587" w:bottom="1417" w:left="1587" w:header="851" w:footer="90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仿宋">
    <w:panose1 w:val="02010609060101010101"/>
  </w:font>
  <w:font w:name="Symbol">
    <w:panose1 w:val="05050102010706020507"/>
  </w:font>
  <w:font w:name="Courier New">
    <w:panose1 w:val="02070309020205020404"/>
  </w:font>
  <w:font w:name="华文楷体">
    <w:panose1 w:val="02010600040101010101"/>
  </w:font>
  <w:font w:name="Wingdings">
    <w:panose1 w:val="05000000000000000000"/>
  </w:font>
  <w:font w:name="楷体_GB2312">
    <w:panose1 w:val="02010609060101010101"/>
  </w:font>
  <w:font w:name="Tahoma">
    <w:panose1 w:val="020B0604030504040204"/>
  </w:font>
  <w:font w:name="MS Mincho">
    <w:panose1 w:val="02020603050405090304"/>
  </w:font>
  <w:font w:name="仿宋_GB2312">
    <w:panose1 w:val="02010609060101010101"/>
  </w:font>
  <w:font w:name="黑体">
    <w:panose1 w:val="02010609060101010101"/>
  </w:font>
  <w:font w:name="方正小标宋_GBK">
    <w:panose1 w:val="020B0503020202020204"/>
  </w:font>
  <w:font w:name="Times New Roman">
    <w:panose1 w:val="02020603050405020304"/>
  </w:font>
  <w:font w:name="Helvetica">
    <w:panose1 w:val="020B06040202020202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53"/>
                          </w:pPr>
                          <w:r>
                            <w:fldChar w:fldCharType="begin"/>
                          </w:r>
                          <w:r>
                            <w:instrText xml:space="preserve"> PAGE  \* MERGEFORMAT </w:instrText>
                          </w:r>
                          <w:r>
                            <w:fldChar w:fldCharType="separate"/>
                          </w:r>
                          <w:r>
                            <w:t xml:space="preserve">36</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53"/>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center"/>
      <w:rPr>
        <w:rFonts w:hint="eastAsia"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next w:val="741"/>
    <w:uiPriority w:val="0"/>
    <w:qFormat/>
    <w:pPr>
      <w:jc w:val="both"/>
      <w:widowControl w:val="off"/>
    </w:pPr>
    <w:rPr>
      <w:rFonts w:hint="default" w:ascii="Calibri" w:hAnsi="Calibri" w:eastAsia="宋体" w:cs="Times New Roman"/>
      <w:sz w:val="21"/>
      <w:szCs w:val="22"/>
      <w:lang w:val="en-US" w:eastAsia="zh-CN" w:bidi="ar-SA"/>
    </w:rPr>
  </w:style>
  <w:style w:type="paragraph" w:styleId="730">
    <w:name w:val="Heading 1"/>
    <w:basedOn w:val="729"/>
    <w:next w:val="729"/>
    <w:link w:val="969"/>
    <w:uiPriority w:val="9"/>
    <w:qFormat/>
    <w:pPr>
      <w:jc w:val="center"/>
      <w:keepLines/>
      <w:keepNext/>
      <w:spacing w:before="480" w:after="200"/>
      <w:outlineLvl w:val="0"/>
    </w:pPr>
    <w:rPr>
      <w:rFonts w:ascii="Arial" w:hAnsi="Arial" w:eastAsia="黑体" w:cs="Arial"/>
      <w:sz w:val="44"/>
      <w:szCs w:val="40"/>
    </w:rPr>
  </w:style>
  <w:style w:type="paragraph" w:styleId="731">
    <w:name w:val="Heading 2"/>
    <w:basedOn w:val="729"/>
    <w:next w:val="729"/>
    <w:link w:val="971"/>
    <w:uiPriority w:val="9"/>
    <w:qFormat/>
    <w:pPr>
      <w:jc w:val="center"/>
      <w:keepLines/>
      <w:keepNext/>
      <w:spacing w:before="360" w:after="200" w:line="360" w:lineRule="auto"/>
      <w:outlineLvl w:val="1"/>
    </w:pPr>
    <w:rPr>
      <w:rFonts w:ascii="Arial" w:hAnsi="Arial" w:cs="Arial"/>
      <w:sz w:val="36"/>
    </w:rPr>
  </w:style>
  <w:style w:type="paragraph" w:styleId="732">
    <w:name w:val="Heading 3"/>
    <w:basedOn w:val="729"/>
    <w:next w:val="729"/>
    <w:link w:val="813"/>
    <w:uiPriority w:val="9"/>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814"/>
    <w:uiPriority w:val="9"/>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815"/>
    <w:uiPriority w:val="9"/>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816"/>
    <w:uiPriority w:val="9"/>
    <w:qFormat/>
    <w:pPr>
      <w:keepLines/>
      <w:keepNext/>
      <w:spacing w:before="320" w:after="200"/>
      <w:outlineLvl w:val="5"/>
    </w:pPr>
    <w:rPr>
      <w:rFonts w:ascii="Arial" w:hAnsi="Arial" w:eastAsia="Arial" w:cs="Arial"/>
      <w:b/>
      <w:bCs/>
      <w:sz w:val="22"/>
    </w:rPr>
  </w:style>
  <w:style w:type="paragraph" w:styleId="736">
    <w:name w:val="Heading 7"/>
    <w:basedOn w:val="729"/>
    <w:next w:val="729"/>
    <w:link w:val="817"/>
    <w:uiPriority w:val="9"/>
    <w:qFormat/>
    <w:pPr>
      <w:keepLines/>
      <w:keepNext/>
      <w:spacing w:before="320" w:after="200"/>
      <w:outlineLvl w:val="6"/>
    </w:pPr>
    <w:rPr>
      <w:rFonts w:ascii="Arial" w:hAnsi="Arial" w:eastAsia="Arial" w:cs="Arial"/>
      <w:b/>
      <w:bCs/>
      <w:i/>
      <w:iCs/>
      <w:sz w:val="22"/>
    </w:rPr>
  </w:style>
  <w:style w:type="paragraph" w:styleId="737">
    <w:name w:val="Heading 8"/>
    <w:basedOn w:val="729"/>
    <w:next w:val="729"/>
    <w:link w:val="818"/>
    <w:uiPriority w:val="9"/>
    <w:qFormat/>
    <w:pPr>
      <w:keepLines/>
      <w:keepNext/>
      <w:spacing w:before="320" w:after="200"/>
      <w:outlineLvl w:val="7"/>
    </w:pPr>
    <w:rPr>
      <w:rFonts w:ascii="Arial" w:hAnsi="Arial" w:eastAsia="Arial" w:cs="Arial"/>
      <w:i/>
      <w:iCs/>
      <w:sz w:val="22"/>
    </w:rPr>
  </w:style>
  <w:style w:type="paragraph" w:styleId="738">
    <w:name w:val="Heading 9"/>
    <w:basedOn w:val="729"/>
    <w:next w:val="729"/>
    <w:link w:val="819"/>
    <w:uiPriority w:val="9"/>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Body Text Indent"/>
    <w:basedOn w:val="729"/>
    <w:next w:val="729"/>
    <w:uiPriority w:val="0"/>
    <w:qFormat/>
    <w:pPr>
      <w:ind w:left="420"/>
      <w:spacing w:after="120"/>
    </w:pPr>
    <w:rPr>
      <w:rFonts w:ascii="Times New Roman" w:hAnsi="Times New Roman"/>
      <w:szCs w:val="24"/>
    </w:rPr>
  </w:style>
  <w:style w:type="paragraph" w:styleId="742">
    <w:name w:val="toc 7"/>
    <w:basedOn w:val="729"/>
    <w:next w:val="729"/>
    <w:uiPriority w:val="39"/>
    <w:qFormat/>
    <w:pPr>
      <w:ind w:left="1701"/>
      <w:spacing w:after="57"/>
    </w:pPr>
  </w:style>
  <w:style w:type="paragraph" w:styleId="743">
    <w:name w:val="Normal Indent"/>
    <w:basedOn w:val="729"/>
    <w:next w:val="744"/>
    <w:uiPriority w:val="0"/>
    <w:qFormat/>
    <w:pPr>
      <w:ind w:firstLine="420"/>
    </w:pPr>
    <w:rPr>
      <w:szCs w:val="21"/>
    </w:rPr>
  </w:style>
  <w:style w:type="paragraph" w:styleId="744">
    <w:name w:val="Body Text"/>
    <w:basedOn w:val="729"/>
    <w:uiPriority w:val="0"/>
    <w:qFormat/>
    <w:pPr>
      <w:spacing w:after="120"/>
    </w:pPr>
  </w:style>
  <w:style w:type="paragraph" w:styleId="745">
    <w:name w:val="Caption"/>
    <w:basedOn w:val="729"/>
    <w:next w:val="729"/>
    <w:uiPriority w:val="35"/>
    <w:qFormat/>
    <w:pPr>
      <w:spacing w:line="276" w:lineRule="auto"/>
    </w:pPr>
    <w:rPr>
      <w:b/>
      <w:bCs/>
      <w:color w:val="4874cb"/>
      <w:sz w:val="18"/>
      <w:szCs w:val="18"/>
    </w:rPr>
  </w:style>
  <w:style w:type="paragraph" w:styleId="746">
    <w:name w:val="annotation text"/>
    <w:basedOn w:val="729"/>
    <w:link w:val="977"/>
    <w:uiPriority w:val="0"/>
    <w:qFormat/>
    <w:pPr>
      <w:ind w:firstLine="922"/>
      <w:jc w:val="left"/>
      <w:spacing w:line="360" w:lineRule="auto"/>
    </w:pPr>
    <w:rPr>
      <w:rFonts w:ascii="Times New Roman" w:hAnsi="Times New Roman"/>
      <w:szCs w:val="24"/>
    </w:rPr>
  </w:style>
  <w:style w:type="paragraph" w:styleId="747">
    <w:name w:val="toc 5"/>
    <w:basedOn w:val="729"/>
    <w:next w:val="729"/>
    <w:uiPriority w:val="39"/>
    <w:qFormat/>
    <w:pPr>
      <w:ind w:left="1134"/>
      <w:spacing w:after="57"/>
    </w:pPr>
  </w:style>
  <w:style w:type="paragraph" w:styleId="748">
    <w:name w:val="toc 3"/>
    <w:basedOn w:val="729"/>
    <w:next w:val="729"/>
    <w:uiPriority w:val="39"/>
    <w:qFormat/>
    <w:pPr>
      <w:ind w:left="567"/>
      <w:spacing w:after="57"/>
    </w:pPr>
  </w:style>
  <w:style w:type="paragraph" w:styleId="749">
    <w:name w:val="Plain Text"/>
    <w:basedOn w:val="729"/>
    <w:uiPriority w:val="0"/>
    <w:qFormat/>
    <w:rPr>
      <w:rFonts w:ascii="Tahoma" w:hAnsi="黑体" w:cs="方正小标宋_GBK"/>
      <w:szCs w:val="20"/>
    </w:rPr>
  </w:style>
  <w:style w:type="paragraph" w:styleId="750">
    <w:name w:val="toc 8"/>
    <w:basedOn w:val="729"/>
    <w:next w:val="729"/>
    <w:uiPriority w:val="39"/>
    <w:qFormat/>
    <w:pPr>
      <w:ind w:left="1984"/>
      <w:spacing w:after="57"/>
    </w:pPr>
  </w:style>
  <w:style w:type="paragraph" w:styleId="751">
    <w:name w:val="endnote text"/>
    <w:basedOn w:val="729"/>
    <w:link w:val="957"/>
    <w:uiPriority w:val="99"/>
    <w:qFormat/>
    <w:rPr>
      <w:sz w:val="20"/>
    </w:rPr>
  </w:style>
  <w:style w:type="paragraph" w:styleId="752">
    <w:name w:val="Balloon Text"/>
    <w:basedOn w:val="729"/>
    <w:link w:val="972"/>
    <w:uiPriority w:val="0"/>
    <w:qFormat/>
    <w:rPr>
      <w:sz w:val="18"/>
      <w:szCs w:val="18"/>
    </w:rPr>
  </w:style>
  <w:style w:type="paragraph" w:styleId="753">
    <w:name w:val="Footer"/>
    <w:basedOn w:val="729"/>
    <w:uiPriority w:val="0"/>
    <w:qFormat/>
    <w:pPr>
      <w:jc w:val="left"/>
      <w:tabs>
        <w:tab w:val="center" w:pos="4153" w:leader="none"/>
        <w:tab w:val="right" w:pos="8306" w:leader="none"/>
      </w:tabs>
    </w:pPr>
    <w:rPr>
      <w:sz w:val="18"/>
      <w:szCs w:val="18"/>
    </w:rPr>
  </w:style>
  <w:style w:type="paragraph" w:styleId="754">
    <w:name w:val="Header"/>
    <w:basedOn w:val="72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55">
    <w:name w:val="toc 1"/>
    <w:basedOn w:val="729"/>
    <w:next w:val="729"/>
    <w:uiPriority w:val="39"/>
    <w:qFormat/>
    <w:pPr>
      <w:spacing w:after="57"/>
    </w:pPr>
  </w:style>
  <w:style w:type="paragraph" w:styleId="756">
    <w:name w:val="toc 4"/>
    <w:basedOn w:val="729"/>
    <w:next w:val="729"/>
    <w:uiPriority w:val="39"/>
    <w:qFormat/>
    <w:pPr>
      <w:ind w:left="850"/>
      <w:spacing w:after="57"/>
    </w:pPr>
  </w:style>
  <w:style w:type="paragraph" w:styleId="757">
    <w:name w:val="Subtitle"/>
    <w:basedOn w:val="729"/>
    <w:next w:val="729"/>
    <w:link w:val="823"/>
    <w:uiPriority w:val="11"/>
    <w:qFormat/>
    <w:pPr>
      <w:spacing w:before="200" w:after="200"/>
    </w:pPr>
    <w:rPr>
      <w:sz w:val="24"/>
      <w:szCs w:val="24"/>
    </w:rPr>
  </w:style>
  <w:style w:type="paragraph" w:styleId="758">
    <w:name w:val="footnote text"/>
    <w:basedOn w:val="729"/>
    <w:link w:val="956"/>
    <w:uiPriority w:val="99"/>
    <w:qFormat/>
    <w:pPr>
      <w:spacing w:after="40"/>
    </w:pPr>
    <w:rPr>
      <w:sz w:val="18"/>
    </w:rPr>
  </w:style>
  <w:style w:type="paragraph" w:styleId="759">
    <w:name w:val="toc 6"/>
    <w:basedOn w:val="729"/>
    <w:next w:val="729"/>
    <w:uiPriority w:val="39"/>
    <w:qFormat/>
    <w:pPr>
      <w:ind w:left="1417"/>
      <w:spacing w:after="57"/>
    </w:pPr>
  </w:style>
  <w:style w:type="paragraph" w:styleId="760">
    <w:name w:val="table of figures"/>
    <w:basedOn w:val="729"/>
    <w:next w:val="729"/>
    <w:uiPriority w:val="99"/>
    <w:qFormat/>
  </w:style>
  <w:style w:type="paragraph" w:styleId="761">
    <w:name w:val="toc 2"/>
    <w:basedOn w:val="729"/>
    <w:next w:val="729"/>
    <w:uiPriority w:val="39"/>
    <w:qFormat/>
    <w:pPr>
      <w:ind w:left="283"/>
      <w:spacing w:after="57"/>
    </w:pPr>
  </w:style>
  <w:style w:type="paragraph" w:styleId="762">
    <w:name w:val="toc 9"/>
    <w:basedOn w:val="729"/>
    <w:next w:val="729"/>
    <w:uiPriority w:val="39"/>
    <w:qFormat/>
    <w:pPr>
      <w:ind w:left="2268"/>
      <w:spacing w:after="57"/>
    </w:pPr>
  </w:style>
  <w:style w:type="paragraph" w:styleId="763">
    <w:name w:val="Normal (Web)"/>
    <w:basedOn w:val="729"/>
    <w:uiPriority w:val="0"/>
    <w:qFormat/>
    <w:pPr>
      <w:jc w:val="left"/>
      <w:spacing w:beforeAutospacing="1" w:afterAutospacing="1"/>
    </w:pPr>
    <w:rPr>
      <w:sz w:val="24"/>
    </w:rPr>
  </w:style>
  <w:style w:type="paragraph" w:styleId="764">
    <w:name w:val="Title"/>
    <w:basedOn w:val="729"/>
    <w:next w:val="729"/>
    <w:link w:val="822"/>
    <w:uiPriority w:val="10"/>
    <w:qFormat/>
    <w:pPr>
      <w:contextualSpacing/>
      <w:spacing w:before="300" w:after="200"/>
    </w:pPr>
    <w:rPr>
      <w:sz w:val="48"/>
      <w:szCs w:val="48"/>
    </w:rPr>
  </w:style>
  <w:style w:type="paragraph" w:styleId="765">
    <w:name w:val="annotation subject"/>
    <w:basedOn w:val="746"/>
    <w:next w:val="746"/>
    <w:link w:val="978"/>
    <w:uiPriority w:val="99"/>
    <w:qFormat/>
    <w:pPr>
      <w:ind w:firstLine="0"/>
      <w:spacing w:line="240" w:lineRule="auto"/>
    </w:pPr>
    <w:rPr>
      <w:rFonts w:ascii="Calibri" w:hAnsi="Calibri"/>
      <w:b/>
      <w:bCs/>
      <w:szCs w:val="22"/>
    </w:rPr>
  </w:style>
  <w:style w:type="table" w:styleId="766">
    <w:name w:val="Table Grid"/>
    <w:basedOn w:val="74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basedOn w:val="739"/>
    <w:uiPriority w:val="99"/>
    <w:qFormat/>
    <w:rPr>
      <w:vertAlign w:val="superscript"/>
    </w:rPr>
  </w:style>
  <w:style w:type="character" w:styleId="768">
    <w:name w:val="Hyperlink"/>
    <w:uiPriority w:val="99"/>
    <w:qFormat/>
    <w:rPr>
      <w:color w:val="0026e5"/>
      <w:u w:val="single"/>
    </w:rPr>
  </w:style>
  <w:style w:type="character" w:styleId="769">
    <w:name w:val="annotation reference"/>
    <w:basedOn w:val="739"/>
    <w:uiPriority w:val="99"/>
    <w:qFormat/>
    <w:rPr>
      <w:sz w:val="21"/>
      <w:szCs w:val="21"/>
    </w:rPr>
  </w:style>
  <w:style w:type="character" w:styleId="770">
    <w:name w:val="footnote reference"/>
    <w:basedOn w:val="739"/>
    <w:uiPriority w:val="99"/>
    <w:qFormat/>
    <w:rPr>
      <w:vertAlign w:val="superscript"/>
    </w:rPr>
  </w:style>
  <w:style w:type="character" w:styleId="771" w:customStyle="1">
    <w:name w:val="Heading 1 Char"/>
    <w:basedOn w:val="739"/>
    <w:uiPriority w:val="9"/>
    <w:qFormat/>
    <w:rPr>
      <w:rFonts w:ascii="Arial" w:hAnsi="Arial" w:eastAsia="Arial" w:cs="Arial"/>
      <w:sz w:val="40"/>
      <w:szCs w:val="40"/>
    </w:rPr>
  </w:style>
  <w:style w:type="character" w:styleId="772" w:customStyle="1">
    <w:name w:val="Heading 2 Char"/>
    <w:basedOn w:val="739"/>
    <w:uiPriority w:val="9"/>
    <w:qFormat/>
    <w:rPr>
      <w:rFonts w:ascii="Arial" w:hAnsi="Arial" w:eastAsia="Arial" w:cs="Arial"/>
      <w:sz w:val="34"/>
    </w:rPr>
  </w:style>
  <w:style w:type="character" w:styleId="773" w:customStyle="1">
    <w:name w:val="Heading 3 Char"/>
    <w:basedOn w:val="739"/>
    <w:uiPriority w:val="9"/>
    <w:qFormat/>
    <w:rPr>
      <w:rFonts w:ascii="Arial" w:hAnsi="Arial" w:eastAsia="Arial" w:cs="Arial"/>
      <w:sz w:val="30"/>
      <w:szCs w:val="30"/>
    </w:rPr>
  </w:style>
  <w:style w:type="character" w:styleId="774" w:customStyle="1">
    <w:name w:val="Heading 4 Char"/>
    <w:basedOn w:val="739"/>
    <w:uiPriority w:val="9"/>
    <w:qFormat/>
    <w:rPr>
      <w:rFonts w:ascii="Arial" w:hAnsi="Arial" w:eastAsia="Arial" w:cs="Arial"/>
      <w:b/>
      <w:bCs/>
      <w:sz w:val="26"/>
      <w:szCs w:val="26"/>
    </w:rPr>
  </w:style>
  <w:style w:type="character" w:styleId="775" w:customStyle="1">
    <w:name w:val="Heading 5 Char"/>
    <w:basedOn w:val="739"/>
    <w:uiPriority w:val="9"/>
    <w:qFormat/>
    <w:rPr>
      <w:rFonts w:ascii="Arial" w:hAnsi="Arial" w:eastAsia="Arial" w:cs="Arial"/>
      <w:b/>
      <w:bCs/>
      <w:sz w:val="24"/>
      <w:szCs w:val="24"/>
    </w:rPr>
  </w:style>
  <w:style w:type="character" w:styleId="776" w:customStyle="1">
    <w:name w:val="Heading 6 Char"/>
    <w:basedOn w:val="739"/>
    <w:uiPriority w:val="9"/>
    <w:qFormat/>
    <w:rPr>
      <w:rFonts w:ascii="Arial" w:hAnsi="Arial" w:eastAsia="Arial" w:cs="Arial"/>
      <w:b/>
      <w:bCs/>
      <w:sz w:val="22"/>
      <w:szCs w:val="22"/>
    </w:rPr>
  </w:style>
  <w:style w:type="character" w:styleId="777" w:customStyle="1">
    <w:name w:val="Heading 7 Char"/>
    <w:basedOn w:val="739"/>
    <w:uiPriority w:val="9"/>
    <w:qFormat/>
    <w:rPr>
      <w:rFonts w:ascii="Arial" w:hAnsi="Arial" w:eastAsia="Arial" w:cs="Arial"/>
      <w:b/>
      <w:bCs/>
      <w:i/>
      <w:iCs/>
      <w:sz w:val="22"/>
      <w:szCs w:val="22"/>
    </w:rPr>
  </w:style>
  <w:style w:type="character" w:styleId="778" w:customStyle="1">
    <w:name w:val="Heading 8 Char"/>
    <w:basedOn w:val="739"/>
    <w:uiPriority w:val="9"/>
    <w:qFormat/>
    <w:rPr>
      <w:rFonts w:ascii="Arial" w:hAnsi="Arial" w:eastAsia="Arial" w:cs="Arial"/>
      <w:i/>
      <w:iCs/>
      <w:sz w:val="22"/>
      <w:szCs w:val="22"/>
    </w:rPr>
  </w:style>
  <w:style w:type="character" w:styleId="779" w:customStyle="1">
    <w:name w:val="Heading 9 Char"/>
    <w:basedOn w:val="739"/>
    <w:uiPriority w:val="9"/>
    <w:qFormat/>
    <w:rPr>
      <w:rFonts w:ascii="Arial" w:hAnsi="Arial" w:eastAsia="Arial" w:cs="Arial"/>
      <w:i/>
      <w:iCs/>
      <w:sz w:val="21"/>
      <w:szCs w:val="21"/>
    </w:rPr>
  </w:style>
  <w:style w:type="character" w:styleId="780" w:customStyle="1">
    <w:name w:val="Title Char"/>
    <w:basedOn w:val="739"/>
    <w:uiPriority w:val="10"/>
    <w:qFormat/>
    <w:rPr>
      <w:sz w:val="48"/>
      <w:szCs w:val="48"/>
    </w:rPr>
  </w:style>
  <w:style w:type="character" w:styleId="781" w:customStyle="1">
    <w:name w:val="Subtitle Char"/>
    <w:basedOn w:val="739"/>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Header Char"/>
    <w:basedOn w:val="739"/>
    <w:uiPriority w:val="99"/>
    <w:qFormat/>
  </w:style>
  <w:style w:type="character" w:styleId="785" w:customStyle="1">
    <w:name w:val="Footer Char"/>
    <w:basedOn w:val="739"/>
    <w:uiPriority w:val="99"/>
    <w:qFormat/>
  </w:style>
  <w:style w:type="table" w:styleId="786" w:customStyle="1">
    <w:name w:val="Plain Table 1"/>
    <w:basedOn w:val="74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4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4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4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3"/>
    <w:basedOn w:val="74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4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5 Dark"/>
    <w:basedOn w:val="74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6 Colorful"/>
    <w:basedOn w:val="74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7 Colorful"/>
    <w:basedOn w:val="74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1 Light"/>
    <w:basedOn w:val="74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2"/>
    <w:basedOn w:val="74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3"/>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w:basedOn w:val="74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5 Dark"/>
    <w:basedOn w:val="74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6 Colorful"/>
    <w:basedOn w:val="74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List Table 7 Colorful"/>
    <w:basedOn w:val="74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5" w:customStyle="1">
    <w:name w:val="Footnote Text Char"/>
    <w:uiPriority w:val="99"/>
    <w:qFormat/>
    <w:rPr>
      <w:sz w:val="18"/>
    </w:rPr>
  </w:style>
  <w:style w:type="character" w:styleId="806" w:customStyle="1">
    <w:name w:val="Endnote Text Char"/>
    <w:uiPriority w:val="99"/>
    <w:qFormat/>
    <w:rPr>
      <w:sz w:val="20"/>
    </w:rPr>
  </w:style>
  <w:style w:type="paragraph" w:styleId="807" w:customStyle="1">
    <w:name w:val="TOC Heading"/>
    <w:uiPriority w:val="39"/>
    <w:unhideWhenUsed/>
    <w:qFormat/>
    <w:rPr>
      <w:rFonts w:hint="default" w:ascii="Calibri" w:hAnsi="Calibri" w:eastAsia="宋体" w:cs="Arial"/>
    </w:rPr>
  </w:style>
  <w:style w:type="paragraph" w:styleId="808" w:customStyle="1">
    <w:name w:val="正文首行缩进11"/>
    <w:basedOn w:val="809"/>
    <w:uiPriority w:val="0"/>
    <w:qFormat/>
    <w:pPr>
      <w:ind w:firstLine="200"/>
      <w:spacing w:line="360" w:lineRule="auto"/>
    </w:pPr>
    <w:rPr>
      <w:rFonts w:ascii="仿宋_GB2312" w:hAnsi="Times New Roman" w:eastAsia="仿宋_GB2312"/>
      <w:sz w:val="30"/>
      <w:szCs w:val="30"/>
    </w:rPr>
  </w:style>
  <w:style w:type="paragraph" w:styleId="809" w:customStyle="1">
    <w:name w:val="正文文本11"/>
    <w:basedOn w:val="729"/>
    <w:next w:val="729"/>
    <w:uiPriority w:val="0"/>
    <w:qFormat/>
    <w:rPr>
      <w:rFonts w:ascii="楷体_GB2312" w:hAnsi="Arial" w:eastAsia="楷体_GB2312"/>
      <w:sz w:val="28"/>
      <w:szCs w:val="28"/>
      <w:lang w:eastAsia="en-US"/>
    </w:rPr>
  </w:style>
  <w:style w:type="paragraph" w:styleId="810"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811" w:customStyle="1">
    <w:name w:val="Heading 1 Char_90d811f6-2b97-4519-a13c-66cfecbd4f13"/>
    <w:basedOn w:val="739"/>
    <w:uiPriority w:val="9"/>
    <w:qFormat/>
    <w:rPr>
      <w:rFonts w:ascii="Arial" w:hAnsi="Arial" w:eastAsia="Arial" w:cs="Arial"/>
      <w:sz w:val="40"/>
      <w:szCs w:val="40"/>
    </w:rPr>
  </w:style>
  <w:style w:type="character" w:styleId="812" w:customStyle="1">
    <w:name w:val="Heading 2 Char_0e131837-4d3c-4648-8cea-78608c02c623"/>
    <w:basedOn w:val="739"/>
    <w:uiPriority w:val="9"/>
    <w:qFormat/>
    <w:rPr>
      <w:rFonts w:ascii="Arial" w:hAnsi="Arial" w:eastAsia="Arial" w:cs="Arial"/>
      <w:sz w:val="34"/>
    </w:rPr>
  </w:style>
  <w:style w:type="character" w:styleId="813" w:customStyle="1">
    <w:name w:val="标题 3 Char"/>
    <w:basedOn w:val="739"/>
    <w:link w:val="732"/>
    <w:uiPriority w:val="9"/>
    <w:qFormat/>
    <w:rPr>
      <w:rFonts w:ascii="Arial" w:hAnsi="Arial" w:eastAsia="Arial" w:cs="Arial"/>
      <w:sz w:val="30"/>
      <w:szCs w:val="30"/>
    </w:rPr>
  </w:style>
  <w:style w:type="character" w:styleId="814" w:customStyle="1">
    <w:name w:val="标题 4 Char"/>
    <w:basedOn w:val="739"/>
    <w:link w:val="733"/>
    <w:uiPriority w:val="9"/>
    <w:qFormat/>
    <w:rPr>
      <w:rFonts w:ascii="Arial" w:hAnsi="Arial" w:eastAsia="Arial" w:cs="Arial"/>
      <w:b/>
      <w:bCs/>
      <w:sz w:val="26"/>
      <w:szCs w:val="26"/>
    </w:rPr>
  </w:style>
  <w:style w:type="character" w:styleId="815" w:customStyle="1">
    <w:name w:val="标题 5 Char"/>
    <w:basedOn w:val="739"/>
    <w:link w:val="734"/>
    <w:uiPriority w:val="9"/>
    <w:qFormat/>
    <w:rPr>
      <w:rFonts w:ascii="Arial" w:hAnsi="Arial" w:eastAsia="Arial" w:cs="Arial"/>
      <w:b/>
      <w:bCs/>
      <w:sz w:val="24"/>
      <w:szCs w:val="24"/>
    </w:rPr>
  </w:style>
  <w:style w:type="character" w:styleId="816" w:customStyle="1">
    <w:name w:val="标题 6 Char"/>
    <w:basedOn w:val="739"/>
    <w:link w:val="735"/>
    <w:uiPriority w:val="9"/>
    <w:qFormat/>
    <w:rPr>
      <w:rFonts w:ascii="Arial" w:hAnsi="Arial" w:eastAsia="Arial" w:cs="Arial"/>
      <w:b/>
      <w:bCs/>
      <w:sz w:val="22"/>
      <w:szCs w:val="22"/>
    </w:rPr>
  </w:style>
  <w:style w:type="character" w:styleId="817" w:customStyle="1">
    <w:name w:val="标题 7 Char"/>
    <w:basedOn w:val="739"/>
    <w:link w:val="736"/>
    <w:uiPriority w:val="9"/>
    <w:qFormat/>
    <w:rPr>
      <w:rFonts w:ascii="Arial" w:hAnsi="Arial" w:eastAsia="Arial" w:cs="Arial"/>
      <w:b/>
      <w:bCs/>
      <w:i/>
      <w:iCs/>
      <w:sz w:val="22"/>
      <w:szCs w:val="22"/>
    </w:rPr>
  </w:style>
  <w:style w:type="character" w:styleId="818" w:customStyle="1">
    <w:name w:val="标题 8 Char"/>
    <w:basedOn w:val="739"/>
    <w:link w:val="737"/>
    <w:uiPriority w:val="9"/>
    <w:qFormat/>
    <w:rPr>
      <w:rFonts w:ascii="Arial" w:hAnsi="Arial" w:eastAsia="Arial" w:cs="Arial"/>
      <w:i/>
      <w:iCs/>
      <w:sz w:val="22"/>
      <w:szCs w:val="22"/>
    </w:rPr>
  </w:style>
  <w:style w:type="character" w:styleId="819" w:customStyle="1">
    <w:name w:val="标题 9 Char"/>
    <w:basedOn w:val="739"/>
    <w:link w:val="738"/>
    <w:uiPriority w:val="9"/>
    <w:qFormat/>
    <w:rPr>
      <w:rFonts w:ascii="Arial" w:hAnsi="Arial" w:eastAsia="Arial" w:cs="Arial"/>
      <w:i/>
      <w:iCs/>
      <w:sz w:val="21"/>
      <w:szCs w:val="21"/>
    </w:rPr>
  </w:style>
  <w:style w:type="paragraph" w:styleId="820">
    <w:name w:val="List Paragraph"/>
    <w:basedOn w:val="729"/>
    <w:uiPriority w:val="34"/>
    <w:qFormat/>
    <w:pPr>
      <w:contextualSpacing/>
      <w:ind w:left="720"/>
    </w:pPr>
  </w:style>
  <w:style w:type="paragraph" w:styleId="821">
    <w:name w:val="No Spacing"/>
    <w:uiPriority w:val="1"/>
    <w:qFormat/>
    <w:rPr>
      <w:rFonts w:hint="default" w:ascii="Calibri" w:hAnsi="Calibri" w:eastAsia="宋体" w:cs="Arial"/>
      <w:lang w:val="en-US" w:eastAsia="zh-CN" w:bidi="ar-SA"/>
    </w:rPr>
  </w:style>
  <w:style w:type="character" w:styleId="822" w:customStyle="1">
    <w:name w:val="标题 Char"/>
    <w:basedOn w:val="739"/>
    <w:link w:val="764"/>
    <w:uiPriority w:val="10"/>
    <w:qFormat/>
    <w:rPr>
      <w:sz w:val="48"/>
      <w:szCs w:val="48"/>
    </w:rPr>
  </w:style>
  <w:style w:type="character" w:styleId="823" w:customStyle="1">
    <w:name w:val="副标题 Char"/>
    <w:basedOn w:val="739"/>
    <w:link w:val="757"/>
    <w:uiPriority w:val="11"/>
    <w:qFormat/>
    <w:rPr>
      <w:sz w:val="24"/>
      <w:szCs w:val="24"/>
    </w:rPr>
  </w:style>
  <w:style w:type="paragraph" w:styleId="824">
    <w:name w:val="Quote"/>
    <w:basedOn w:val="729"/>
    <w:next w:val="729"/>
    <w:link w:val="825"/>
    <w:uiPriority w:val="29"/>
    <w:qFormat/>
    <w:pPr>
      <w:ind w:left="720" w:right="720"/>
    </w:pPr>
    <w:rPr>
      <w:i/>
    </w:rPr>
  </w:style>
  <w:style w:type="character" w:styleId="825" w:customStyle="1">
    <w:name w:val="引用 Char"/>
    <w:link w:val="824"/>
    <w:uiPriority w:val="29"/>
    <w:qFormat/>
    <w:rPr>
      <w:i/>
    </w:rPr>
  </w:style>
  <w:style w:type="paragraph" w:styleId="826">
    <w:name w:val="Intense Quote"/>
    <w:basedOn w:val="729"/>
    <w:next w:val="729"/>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Char"/>
    <w:link w:val="826"/>
    <w:uiPriority w:val="30"/>
    <w:qFormat/>
    <w:rPr>
      <w:i/>
    </w:rPr>
  </w:style>
  <w:style w:type="character" w:styleId="828" w:customStyle="1">
    <w:name w:val="Header Char_700354ca-661d-498c-b07f-dfcea8030891"/>
    <w:basedOn w:val="739"/>
    <w:uiPriority w:val="99"/>
    <w:qFormat/>
  </w:style>
  <w:style w:type="character" w:styleId="829" w:customStyle="1">
    <w:name w:val="Footer Char_b10cf1d3-79a0-4e4d-90e9-976c367eae89"/>
    <w:basedOn w:val="739"/>
    <w:uiPriority w:val="99"/>
    <w:qFormat/>
  </w:style>
  <w:style w:type="character" w:styleId="830" w:customStyle="1">
    <w:name w:val="Caption Char"/>
    <w:uiPriority w:val="99"/>
    <w:qFormat/>
  </w:style>
  <w:style w:type="table" w:styleId="831" w:customStyle="1">
    <w:name w:val="Table Grid Light"/>
    <w:basedOn w:val="740"/>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2" w:customStyle="1">
    <w:name w:val="无格式表格 11"/>
    <w:basedOn w:val="740"/>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basedOn w:val="740"/>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740"/>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40"/>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40"/>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40"/>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A64"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40"/>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40"/>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40"/>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844" w:customStyle="1">
    <w:name w:val="网格表 21"/>
    <w:basedOn w:val="740"/>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45" w:customStyle="1">
    <w:name w:val="Grid Table 2 - Accent 1"/>
    <w:basedOn w:val="740"/>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846" w:customStyle="1">
    <w:name w:val="Grid Table 2 - Accent 2"/>
    <w:basedOn w:val="740"/>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sz="4" w:space="0"/>
          <w:left w:val="none" w:color="000000" w:sz="4" w:space="0"/>
          <w:bottom w:val="none" w:color="000000" w:sz="4" w:space="0"/>
          <w:right w:val="none" w:color="000000" w:sz="4" w:space="0"/>
        </w:tcBorders>
      </w:tcPr>
    </w:tblStylePr>
  </w:style>
  <w:style w:type="table" w:styleId="847" w:customStyle="1">
    <w:name w:val="Grid Table 2 - Accent 3"/>
    <w:basedOn w:val="740"/>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sz="4" w:space="0"/>
          <w:left w:val="none" w:color="000000" w:sz="4" w:space="0"/>
          <w:bottom w:val="none" w:color="000000" w:sz="4" w:space="0"/>
          <w:right w:val="none" w:color="000000" w:sz="4" w:space="0"/>
        </w:tcBorders>
      </w:tcPr>
    </w:tblStylePr>
  </w:style>
  <w:style w:type="table" w:styleId="848" w:customStyle="1">
    <w:name w:val="Grid Table 2 - Accent 4"/>
    <w:basedOn w:val="740"/>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849" w:customStyle="1">
    <w:name w:val="Grid Table 2 - Accent 5"/>
    <w:basedOn w:val="740"/>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850" w:customStyle="1">
    <w:name w:val="Grid Table 2 - Accent 6"/>
    <w:basedOn w:val="740"/>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851" w:customStyle="1">
    <w:name w:val="网格表 31"/>
    <w:basedOn w:val="740"/>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40"/>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40"/>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40"/>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40"/>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40"/>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40"/>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网格表 41"/>
    <w:basedOn w:val="740"/>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9" w:customStyle="1">
    <w:name w:val="Grid Table 4 - Accent 1"/>
    <w:basedOn w:val="740"/>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860" w:customStyle="1">
    <w:name w:val="Grid Table 4 - Accent 2"/>
    <w:basedOn w:val="740"/>
    <w:uiPriority w:val="59"/>
    <w:qFormat/>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sz="4" w:space="0"/>
          <w:left w:val="single" w:color="F4B483" w:sz="4" w:space="0"/>
          <w:bottom w:val="single" w:color="F4B483" w:sz="4" w:space="0"/>
          <w:right w:val="single" w:color="F4B483" w:sz="4" w:space="0"/>
        </w:tcBorders>
      </w:tcPr>
    </w:tblStylePr>
    <w:tblStylePr w:type="lastCol">
      <w:rPr>
        <w:b/>
        <w:color w:val="404040"/>
      </w:rPr>
    </w:tblStylePr>
    <w:tblStylePr w:type="lastRow">
      <w:rPr>
        <w:b/>
        <w:color w:val="404040"/>
      </w:rPr>
      <w:tcPr>
        <w:tcBorders>
          <w:top w:val="single" w:color="F4B483" w:sz="4" w:space="0"/>
        </w:tcBorders>
      </w:tcPr>
    </w:tblStylePr>
  </w:style>
  <w:style w:type="table" w:styleId="861" w:customStyle="1">
    <w:name w:val="Grid Table 4 - Accent 3"/>
    <w:basedOn w:val="740"/>
    <w:uiPriority w:val="59"/>
    <w:qFormat/>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sz="4" w:space="0"/>
          <w:left w:val="single" w:color="F3BA02" w:sz="4" w:space="0"/>
          <w:bottom w:val="single" w:color="F3BA02" w:sz="4" w:space="0"/>
          <w:right w:val="single" w:color="F3BA02" w:sz="4" w:space="0"/>
        </w:tcBorders>
      </w:tcPr>
    </w:tblStylePr>
    <w:tblStylePr w:type="lastCol">
      <w:rPr>
        <w:b/>
        <w:color w:val="404040"/>
      </w:rPr>
    </w:tblStylePr>
    <w:tblStylePr w:type="lastRow">
      <w:rPr>
        <w:b/>
        <w:color w:val="404040"/>
      </w:rPr>
      <w:tcPr>
        <w:tcBorders>
          <w:top w:val="single" w:color="F3BA02" w:sz="4" w:space="0"/>
        </w:tcBorders>
      </w:tcPr>
    </w:tblStylePr>
  </w:style>
  <w:style w:type="table" w:styleId="862" w:customStyle="1">
    <w:name w:val="Grid Table 4 - Accent 4"/>
    <w:basedOn w:val="740"/>
    <w:uiPriority w:val="59"/>
    <w:qFormat/>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863" w:customStyle="1">
    <w:name w:val="Grid Table 4 - Accent 5"/>
    <w:basedOn w:val="740"/>
    <w:uiPriority w:val="59"/>
    <w:qFormat/>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864" w:customStyle="1">
    <w:name w:val="Grid Table 4 - Accent 6"/>
    <w:basedOn w:val="740"/>
    <w:uiPriority w:val="59"/>
    <w:qFormat/>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865" w:customStyle="1">
    <w:name w:val="网格表 5 深色1"/>
    <w:basedOn w:val="74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6" w:customStyle="1">
    <w:name w:val="Grid Table 5 Dark- Accent 1"/>
    <w:basedOn w:val="74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867" w:customStyle="1">
    <w:name w:val="Grid Table 5 Dark - Accent 2"/>
    <w:basedOn w:val="74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868" w:customStyle="1">
    <w:name w:val="Grid Table 5 Dark - Accent 3"/>
    <w:basedOn w:val="74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869" w:customStyle="1">
    <w:name w:val="Grid Table 5 Dark- Accent 4"/>
    <w:basedOn w:val="74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70" w:customStyle="1">
    <w:name w:val="Grid Table 5 Dark - Accent 5"/>
    <w:basedOn w:val="74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71" w:customStyle="1">
    <w:name w:val="Grid Table 5 Dark - Accent 6"/>
    <w:basedOn w:val="74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72" w:customStyle="1">
    <w:name w:val="网格表 6 彩色1"/>
    <w:basedOn w:val="740"/>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73" w:customStyle="1">
    <w:name w:val="Grid Table 6 Colorful - Accent 1"/>
    <w:basedOn w:val="740"/>
    <w:uiPriority w:val="99"/>
    <w:qFormat/>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4" w:sz="12" w:space="0"/>
        </w:tcBorders>
      </w:tcPr>
    </w:tblStylePr>
    <w:tblStylePr w:type="lastCol">
      <w:rPr>
        <w:b/>
        <w:color w:val="a3b9e5"/>
      </w:rPr>
    </w:tblStylePr>
    <w:tblStylePr w:type="lastRow">
      <w:rPr>
        <w:b/>
        <w:color w:val="a3b9e5"/>
      </w:rPr>
    </w:tblStylePr>
  </w:style>
  <w:style w:type="table" w:styleId="874" w:customStyle="1">
    <w:name w:val="Grid Table 6 Colorful - Accent 2"/>
    <w:basedOn w:val="740"/>
    <w:uiPriority w:val="99"/>
    <w:qFormat/>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12" w:space="0"/>
        </w:tcBorders>
      </w:tcPr>
    </w:tblStylePr>
    <w:tblStylePr w:type="lastCol">
      <w:rPr>
        <w:b/>
        <w:color w:val="f4b584"/>
      </w:rPr>
    </w:tblStylePr>
    <w:tblStylePr w:type="lastRow">
      <w:rPr>
        <w:b/>
        <w:color w:val="f4b584"/>
      </w:rPr>
    </w:tblStylePr>
  </w:style>
  <w:style w:type="table" w:styleId="875" w:customStyle="1">
    <w:name w:val="Grid Table 6 Colorful - Accent 3"/>
    <w:basedOn w:val="740"/>
    <w:uiPriority w:val="99"/>
    <w:qFormat/>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3BA02" w:sz="12" w:space="0"/>
        </w:tcBorders>
      </w:tcPr>
    </w:tblStylePr>
    <w:tblStylePr w:type="lastCol">
      <w:rPr>
        <w:b/>
        <w:color w:val="f2ba02"/>
      </w:rPr>
    </w:tblStylePr>
    <w:tblStylePr w:type="lastRow">
      <w:rPr>
        <w:b/>
        <w:color w:val="f2ba02"/>
      </w:rPr>
    </w:tblStylePr>
  </w:style>
  <w:style w:type="table" w:styleId="876" w:customStyle="1">
    <w:name w:val="Grid Table 6 Colorful - Accent 4"/>
    <w:basedOn w:val="740"/>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12" w:space="0"/>
        </w:tcBorders>
      </w:tcPr>
    </w:tblStylePr>
    <w:tblStylePr w:type="lastCol">
      <w:rPr>
        <w:b/>
        <w:color w:val="acd78d"/>
      </w:rPr>
    </w:tblStylePr>
    <w:tblStylePr w:type="lastRow">
      <w:rPr>
        <w:b/>
        <w:color w:val="acd78d"/>
      </w:rPr>
    </w:tblStylePr>
  </w:style>
  <w:style w:type="table" w:styleId="877" w:customStyle="1">
    <w:name w:val="Grid Table 6 Colorful - Accent 5"/>
    <w:basedOn w:val="740"/>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30C0B4" w:sz="12" w:space="0"/>
        </w:tcBorders>
      </w:tcPr>
    </w:tblStylePr>
    <w:tblStylePr w:type="lastCol">
      <w:rPr>
        <w:b/>
        <w:color w:val="1c6f68"/>
      </w:rPr>
    </w:tblStylePr>
    <w:tblStylePr w:type="lastRow">
      <w:rPr>
        <w:b/>
        <w:color w:val="1c6f68"/>
      </w:rPr>
    </w:tblStylePr>
  </w:style>
  <w:style w:type="table" w:styleId="878" w:customStyle="1">
    <w:name w:val="Grid Table 6 Colorful - Accent 6"/>
    <w:basedOn w:val="740"/>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6f68"/>
        <w:sz w:val="22"/>
      </w:rPr>
      <w:tcPr>
        <w:shd w:val="clear" w:color="f9dade" w:fill="f9dade"/>
      </w:tcPr>
    </w:tblStylePr>
    <w:tblStylePr w:type="band1Vert">
      <w:tcPr>
        <w:shd w:val="clear" w:color="f9dade" w:fill="f9dade"/>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E54C5E" w:sz="12" w:space="0"/>
        </w:tcBorders>
      </w:tcPr>
    </w:tblStylePr>
    <w:tblStylePr w:type="lastCol">
      <w:rPr>
        <w:b/>
        <w:color w:val="1c6f68"/>
      </w:rPr>
    </w:tblStylePr>
    <w:tblStylePr w:type="lastRow">
      <w:rPr>
        <w:b/>
        <w:color w:val="1c6f68"/>
      </w:rPr>
    </w:tblStylePr>
  </w:style>
  <w:style w:type="table" w:styleId="879" w:customStyle="1">
    <w:name w:val="网格表 7 彩色1"/>
    <w:basedOn w:val="740"/>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0" w:customStyle="1">
    <w:name w:val="Grid Table 7 Colorful - Accent 1"/>
    <w:basedOn w:val="740"/>
    <w:uiPriority w:val="99"/>
    <w:qFormat/>
    <w:tblPr>
      <w:tblBorders>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4"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4"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4"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4" w:sz="4" w:space="0"/>
          <w:left w:val="none" w:color="000000" w:sz="4" w:space="0"/>
          <w:bottom w:val="none" w:color="000000" w:sz="4" w:space="0"/>
          <w:right w:val="none" w:color="000000" w:sz="4" w:space="0"/>
        </w:tcBorders>
      </w:tcPr>
    </w:tblStylePr>
  </w:style>
  <w:style w:type="table" w:styleId="881" w:customStyle="1">
    <w:name w:val="Grid Table 7 Colorful - Accent 2"/>
    <w:basedOn w:val="740"/>
    <w:uiPriority w:val="99"/>
    <w:qFormat/>
    <w:tblPr>
      <w:tblBorders>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b/>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b/>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882" w:customStyle="1">
    <w:name w:val="Grid Table 7 Colorful - Accent 3"/>
    <w:basedOn w:val="740"/>
    <w:uiPriority w:val="99"/>
    <w:qFormat/>
    <w:tblPr>
      <w:tblBorders>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3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3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3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3BA02" w:sz="4" w:space="0"/>
          <w:left w:val="none" w:color="000000" w:sz="4" w:space="0"/>
          <w:bottom w:val="none" w:color="000000" w:sz="4" w:space="0"/>
          <w:right w:val="none" w:color="000000" w:sz="4" w:space="0"/>
        </w:tcBorders>
      </w:tcPr>
    </w:tblStylePr>
  </w:style>
  <w:style w:type="table" w:styleId="883" w:customStyle="1">
    <w:name w:val="Grid Table 7 Colorful - Accent 4"/>
    <w:basedOn w:val="740"/>
    <w:uiPriority w:val="99"/>
    <w:qFormat/>
    <w:tblPr>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84" w:customStyle="1">
    <w:name w:val="Grid Table 7 Colorful - Accent 5"/>
    <w:basedOn w:val="740"/>
    <w:uiPriority w:val="99"/>
    <w:qFormat/>
    <w:tblPr>
      <w:tblBorders>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rFonts w:ascii="Arial" w:hAnsi="Arial"/>
        <w:i/>
        <w:color w:val="1c6f68"/>
        <w:sz w:val="22"/>
      </w:rPr>
      <w:pPr>
        <w:jc w:val="right"/>
      </w:pPr>
      <w:tcPr>
        <w:shd w:val="clear" w:color="ffffff" w:fill="auto"/>
        <w:tcBorders>
          <w:top w:val="none" w:color="000000" w:sz="4" w:space="0"/>
          <w:left w:val="none" w:color="000000" w:sz="4" w:space="0"/>
          <w:bottom w:val="none" w:color="000000" w:sz="4" w:space="0"/>
          <w:right w:val="single" w:color="85E0D8" w:sz="4" w:space="0"/>
        </w:tcBorders>
      </w:tcPr>
    </w:tblStylePr>
    <w:tblStylePr w:type="firstRow">
      <w:rPr>
        <w:rFonts w:ascii="Arial" w:hAnsi="Arial"/>
        <w:b/>
        <w:color w:val="1c6f68"/>
        <w:sz w:val="22"/>
      </w:rPr>
      <w:tcPr>
        <w:shd w:val="clear" w:color="ffffff" w:fill="ffffff"/>
        <w:tcBorders>
          <w:top w:val="none" w:color="000000" w:sz="4" w:space="0"/>
          <w:left w:val="none" w:color="000000" w:sz="4" w:space="0"/>
          <w:bottom w:val="single" w:color="85E0D8" w:sz="4" w:space="0"/>
          <w:right w:val="none" w:color="000000" w:sz="4" w:space="0"/>
        </w:tcBorders>
      </w:tcPr>
    </w:tblStylePr>
    <w:tblStylePr w:type="lastCol">
      <w:rPr>
        <w:rFonts w:ascii="Arial" w:hAnsi="Arial"/>
        <w:i/>
        <w:color w:val="1c6f68"/>
        <w:sz w:val="22"/>
      </w:rPr>
      <w:tcPr>
        <w:shd w:val="clear" w:color="ffffff" w:fill="auto"/>
        <w:tcBorders>
          <w:top w:val="none" w:color="000000" w:sz="4" w:space="0"/>
          <w:left w:val="single" w:color="85E0D8" w:sz="4" w:space="0"/>
          <w:bottom w:val="none" w:color="000000" w:sz="4" w:space="0"/>
          <w:right w:val="none" w:color="000000" w:sz="4" w:space="0"/>
        </w:tcBorders>
      </w:tcPr>
    </w:tblStylePr>
    <w:tblStylePr w:type="lastRow">
      <w:rPr>
        <w:rFonts w:ascii="Arial" w:hAnsi="Arial"/>
        <w:b/>
        <w:color w:val="1c6f68"/>
        <w:sz w:val="22"/>
      </w:rPr>
      <w:tcPr>
        <w:shd w:val="clear" w:color="ffffff" w:fill="ffffff"/>
        <w:tcBorders>
          <w:top w:val="single" w:color="85E0D8" w:sz="4" w:space="0"/>
          <w:left w:val="none" w:color="000000" w:sz="4" w:space="0"/>
          <w:bottom w:val="none" w:color="000000" w:sz="4" w:space="0"/>
          <w:right w:val="none" w:color="000000" w:sz="4" w:space="0"/>
        </w:tcBorders>
      </w:tcPr>
    </w:tblStylePr>
  </w:style>
  <w:style w:type="table" w:styleId="885" w:customStyle="1">
    <w:name w:val="Grid Table 7 Colorful - Accent 6"/>
    <w:basedOn w:val="740"/>
    <w:uiPriority w:val="99"/>
    <w:qFormat/>
    <w:tblPr>
      <w:tblBorders>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9a1626"/>
        <w:sz w:val="22"/>
      </w:rPr>
      <w:tcPr>
        <w:shd w:val="clear" w:color="f9dade" w:fill="f9dade"/>
      </w:tcPr>
    </w:tblStylePr>
    <w:tblStylePr w:type="band1Vert">
      <w:tcPr>
        <w:shd w:val="clear" w:color="f9dade" w:fill="f9dade"/>
      </w:tcPr>
    </w:tblStylePr>
    <w:tblStylePr w:type="band2Horz">
      <w:rPr>
        <w:rFonts w:ascii="Arial" w:hAnsi="Arial"/>
        <w:color w:val="9a1626"/>
        <w:sz w:val="22"/>
      </w:rPr>
    </w:tblStylePr>
    <w:tblStylePr w:type="firstCol">
      <w:rPr>
        <w:rFonts w:ascii="Arial" w:hAnsi="Arial"/>
        <w:i/>
        <w:color w:val="9a1626"/>
        <w:sz w:val="22"/>
      </w:rPr>
      <w:pPr>
        <w:jc w:val="right"/>
      </w:pPr>
      <w:tcPr>
        <w:shd w:val="clear" w:color="ffffff" w:fill="auto"/>
        <w:tcBorders>
          <w:top w:val="none" w:color="000000" w:sz="4" w:space="0"/>
          <w:left w:val="none" w:color="000000" w:sz="4" w:space="0"/>
          <w:bottom w:val="none" w:color="000000" w:sz="4" w:space="0"/>
          <w:right w:val="single" w:color="F099A4" w:sz="4" w:space="0"/>
        </w:tcBorders>
      </w:tcPr>
    </w:tblStylePr>
    <w:tblStylePr w:type="firstRow">
      <w:rPr>
        <w:rFonts w:ascii="Arial" w:hAnsi="Arial"/>
        <w:b/>
        <w:color w:val="9a1626"/>
        <w:sz w:val="22"/>
      </w:rPr>
      <w:tcPr>
        <w:shd w:val="clear" w:color="ffffff" w:fill="ffffff"/>
        <w:tcBorders>
          <w:top w:val="none" w:color="000000" w:sz="4" w:space="0"/>
          <w:left w:val="none" w:color="000000" w:sz="4" w:space="0"/>
          <w:bottom w:val="single" w:color="F099A4" w:sz="4" w:space="0"/>
          <w:right w:val="none" w:color="000000" w:sz="4" w:space="0"/>
        </w:tcBorders>
      </w:tcPr>
    </w:tblStylePr>
    <w:tblStylePr w:type="lastCol">
      <w:rPr>
        <w:rFonts w:ascii="Arial" w:hAnsi="Arial"/>
        <w:i/>
        <w:color w:val="9a1626"/>
        <w:sz w:val="22"/>
      </w:rPr>
      <w:tcPr>
        <w:shd w:val="clear" w:color="ffffff" w:fill="auto"/>
        <w:tcBorders>
          <w:top w:val="none" w:color="000000" w:sz="4" w:space="0"/>
          <w:left w:val="single" w:color="F099A4" w:sz="4" w:space="0"/>
          <w:bottom w:val="none" w:color="000000" w:sz="4" w:space="0"/>
          <w:right w:val="none" w:color="000000" w:sz="4" w:space="0"/>
        </w:tcBorders>
      </w:tcPr>
    </w:tblStylePr>
    <w:tblStylePr w:type="lastRow">
      <w:rPr>
        <w:rFonts w:ascii="Arial" w:hAnsi="Arial"/>
        <w:b/>
        <w:color w:val="9a1626"/>
        <w:sz w:val="22"/>
      </w:rPr>
      <w:tcPr>
        <w:shd w:val="clear" w:color="ffffff" w:fill="ffffff"/>
        <w:tcBorders>
          <w:top w:val="single" w:color="F099A4" w:sz="4" w:space="0"/>
          <w:left w:val="none" w:color="000000" w:sz="4" w:space="0"/>
          <w:bottom w:val="none" w:color="000000" w:sz="4" w:space="0"/>
          <w:right w:val="none" w:color="000000" w:sz="4" w:space="0"/>
        </w:tcBorders>
      </w:tcPr>
    </w:tblStylePr>
  </w:style>
  <w:style w:type="table" w:styleId="886" w:customStyle="1">
    <w:name w:val="清单表 1 浅色1"/>
    <w:basedOn w:val="740"/>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7" w:customStyle="1">
    <w:name w:val="List Table 1 Light - Accent 1"/>
    <w:basedOn w:val="740"/>
    <w:uiPriority w:val="99"/>
    <w:qFormat/>
    <w:tblPr>
      <w:tblCellMar>
        <w:left w:w="108" w:type="dxa"/>
        <w:top w:w="0" w:type="dxa"/>
        <w:right w:w="108" w:type="dxa"/>
        <w:bottom w:w="0" w:type="dxa"/>
      </w:tblCellMar>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888" w:customStyle="1">
    <w:name w:val="List Table 1 Light - Accent 2"/>
    <w:basedOn w:val="740"/>
    <w:uiPriority w:val="99"/>
    <w:qFormat/>
    <w:tblPr>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889" w:customStyle="1">
    <w:name w:val="List Table 1 Light - Accent 3"/>
    <w:basedOn w:val="740"/>
    <w:uiPriority w:val="99"/>
    <w:qFormat/>
    <w:tblPr>
      <w:tblCellMar>
        <w:left w:w="108" w:type="dxa"/>
        <w:top w:w="0" w:type="dxa"/>
        <w:right w:w="108" w:type="dxa"/>
        <w:bottom w:w="0" w:type="dxa"/>
      </w:tblCellMar>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890" w:customStyle="1">
    <w:name w:val="List Table 1 Light - Accent 4"/>
    <w:basedOn w:val="740"/>
    <w:uiPriority w:val="99"/>
    <w:qFormat/>
    <w:tblPr>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891" w:customStyle="1">
    <w:name w:val="List Table 1 Light - Accent 5"/>
    <w:basedOn w:val="740"/>
    <w:uiPriority w:val="99"/>
    <w:qFormat/>
    <w:tblPr>
      <w:tblCellMar>
        <w:left w:w="108" w:type="dxa"/>
        <w:top w:w="0" w:type="dxa"/>
        <w:right w:w="108" w:type="dxa"/>
        <w:bottom w:w="0" w:type="dxa"/>
      </w:tblCellMar>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892" w:customStyle="1">
    <w:name w:val="List Table 1 Light - Accent 6"/>
    <w:basedOn w:val="740"/>
    <w:uiPriority w:val="99"/>
    <w:qFormat/>
    <w:tblPr>
      <w:tblCellMar>
        <w:left w:w="108" w:type="dxa"/>
        <w:top w:w="0" w:type="dxa"/>
        <w:right w:w="108" w:type="dxa"/>
        <w:bottom w:w="0" w:type="dxa"/>
      </w:tblCellMar>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893" w:customStyle="1">
    <w:name w:val="清单表 21"/>
    <w:basedOn w:val="740"/>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94" w:customStyle="1">
    <w:name w:val="List Table 2 - Accent 1"/>
    <w:basedOn w:val="740"/>
    <w:uiPriority w:val="99"/>
    <w:qFormat/>
    <w:tblPr>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895" w:customStyle="1">
    <w:name w:val="List Table 2 - Accent 2"/>
    <w:basedOn w:val="740"/>
    <w:uiPriority w:val="99"/>
    <w:qFormat/>
    <w:tblPr>
      <w:tblBorders>
        <w:top w:val="single" w:color="F5B889" w:sz="4" w:space="0"/>
        <w:bottom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style>
  <w:style w:type="table" w:styleId="896" w:customStyle="1">
    <w:name w:val="List Table 2 - Accent 3"/>
    <w:basedOn w:val="740"/>
    <w:uiPriority w:val="99"/>
    <w:qFormat/>
    <w:tblPr>
      <w:tblBorders>
        <w:top w:val="single" w:color="FDDB6A" w:sz="4" w:space="0"/>
        <w:bottom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style>
  <w:style w:type="table" w:styleId="897" w:customStyle="1">
    <w:name w:val="List Table 2 - Accent 4"/>
    <w:basedOn w:val="740"/>
    <w:uiPriority w:val="99"/>
    <w:qFormat/>
    <w:tblPr>
      <w:tblBorders>
        <w:top w:val="single" w:color="B1D994" w:sz="4" w:space="0"/>
        <w:bottom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style>
  <w:style w:type="table" w:styleId="898" w:customStyle="1">
    <w:name w:val="List Table 2 - Accent 5"/>
    <w:basedOn w:val="740"/>
    <w:uiPriority w:val="99"/>
    <w:qFormat/>
    <w:tblPr>
      <w:tblBorders>
        <w:top w:val="single" w:color="85E0D8" w:sz="4" w:space="0"/>
        <w:bottom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style>
  <w:style w:type="table" w:styleId="899" w:customStyle="1">
    <w:name w:val="List Table 2 - Accent 6"/>
    <w:basedOn w:val="740"/>
    <w:uiPriority w:val="99"/>
    <w:qFormat/>
    <w:tblPr>
      <w:tblBorders>
        <w:top w:val="single" w:color="F099A4" w:sz="4" w:space="0"/>
        <w:bottom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style>
  <w:style w:type="table" w:styleId="900" w:customStyle="1">
    <w:name w:val="清单表 31"/>
    <w:basedOn w:val="740"/>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1" w:customStyle="1">
    <w:name w:val="List Table 3 - Accent 1"/>
    <w:basedOn w:val="740"/>
    <w:uiPriority w:val="99"/>
    <w:qFormat/>
    <w:tblPr>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02" w:customStyle="1">
    <w:name w:val="List Table 3 - Accent 2"/>
    <w:basedOn w:val="740"/>
    <w:uiPriority w:val="99"/>
    <w:qFormat/>
    <w:tblPr>
      <w:tblBorders>
        <w:top w:val="single" w:color="F4B483" w:sz="4" w:space="0"/>
        <w:left w:val="single" w:color="F4B483" w:sz="4" w:space="0"/>
        <w:bottom w:val="single" w:color="F4B483" w:sz="4" w:space="0"/>
        <w:right w:val="single" w:color="F4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sz="4" w:space="0"/>
          <w:bottom w:val="single" w:color="F4B483" w:sz="4" w:space="0"/>
        </w:tcBorders>
      </w:tcPr>
    </w:tblStylePr>
    <w:tblStylePr w:type="band1Vert">
      <w:rPr>
        <w:rFonts w:ascii="Arial" w:hAnsi="Arial"/>
        <w:color w:val="404040"/>
        <w:sz w:val="22"/>
      </w:rPr>
      <w:tcPr>
        <w:tcBorders>
          <w:left w:val="single" w:color="F4B483" w:sz="4" w:space="0"/>
          <w:right w:val="single" w:color="F4B483"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903" w:customStyle="1">
    <w:name w:val="List Table 3 - Accent 3"/>
    <w:basedOn w:val="740"/>
    <w:uiPriority w:val="99"/>
    <w:qFormat/>
    <w:tblPr>
      <w:tblBorders>
        <w:top w:val="single" w:color="FDD961" w:sz="4" w:space="0"/>
        <w:left w:val="single" w:color="FDD961" w:sz="4" w:space="0"/>
        <w:bottom w:val="single" w:color="FDD961" w:sz="4" w:space="0"/>
        <w:right w:val="single" w:color="FDD9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sz="4" w:space="0"/>
          <w:bottom w:val="single" w:color="FDD961" w:sz="4" w:space="0"/>
        </w:tcBorders>
      </w:tcPr>
    </w:tblStylePr>
    <w:tblStylePr w:type="band1Vert">
      <w:rPr>
        <w:rFonts w:ascii="Arial" w:hAnsi="Arial"/>
        <w:color w:val="404040"/>
        <w:sz w:val="22"/>
      </w:rPr>
      <w:tcPr>
        <w:tcBorders>
          <w:left w:val="single" w:color="FDD961" w:sz="4" w:space="0"/>
          <w:right w:val="single" w:color="FDD961"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904" w:customStyle="1">
    <w:name w:val="List Table 3 - Accent 4"/>
    <w:basedOn w:val="740"/>
    <w:uiPriority w:val="99"/>
    <w:qFormat/>
    <w:tblPr>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905" w:customStyle="1">
    <w:name w:val="List Table 3 - Accent 5"/>
    <w:basedOn w:val="740"/>
    <w:uiPriority w:val="99"/>
    <w:qFormat/>
    <w:tblPr>
      <w:tblBorders>
        <w:top w:val="single" w:color="7CDED6" w:sz="4" w:space="0"/>
        <w:left w:val="single" w:color="7CDED6" w:sz="4" w:space="0"/>
        <w:bottom w:val="single" w:color="7CDED6" w:sz="4" w:space="0"/>
        <w:right w:val="single" w:color="7CDED6"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sz="4" w:space="0"/>
          <w:bottom w:val="single" w:color="7CDED6" w:sz="4" w:space="0"/>
        </w:tcBorders>
      </w:tcPr>
    </w:tblStylePr>
    <w:tblStylePr w:type="band1Vert">
      <w:rPr>
        <w:rFonts w:ascii="Arial" w:hAnsi="Arial"/>
        <w:color w:val="404040"/>
        <w:sz w:val="22"/>
      </w:rPr>
      <w:tcPr>
        <w:tcBorders>
          <w:left w:val="single" w:color="7CDED6" w:sz="4" w:space="0"/>
          <w:right w:val="single" w:color="7CDED6"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906" w:customStyle="1">
    <w:name w:val="List Table 3 - Accent 6"/>
    <w:basedOn w:val="740"/>
    <w:uiPriority w:val="99"/>
    <w:qFormat/>
    <w:tblPr>
      <w:tblBorders>
        <w:top w:val="single" w:color="EF949F" w:sz="4" w:space="0"/>
        <w:left w:val="single" w:color="EF949F" w:sz="4" w:space="0"/>
        <w:bottom w:val="single" w:color="EF949F" w:sz="4" w:space="0"/>
        <w:right w:val="single" w:color="EF949F"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sz="4" w:space="0"/>
          <w:bottom w:val="single" w:color="EF949F" w:sz="4" w:space="0"/>
        </w:tcBorders>
      </w:tcPr>
    </w:tblStylePr>
    <w:tblStylePr w:type="band1Vert">
      <w:rPr>
        <w:rFonts w:ascii="Arial" w:hAnsi="Arial"/>
        <w:color w:val="404040"/>
        <w:sz w:val="22"/>
      </w:rPr>
      <w:tcPr>
        <w:tcBorders>
          <w:left w:val="single" w:color="EF949F" w:sz="4" w:space="0"/>
          <w:right w:val="single" w:color="EF949F"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907" w:customStyle="1">
    <w:name w:val="清单表 41"/>
    <w:basedOn w:val="74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8" w:customStyle="1">
    <w:name w:val="List Table 4 - Accent 1"/>
    <w:basedOn w:val="740"/>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09" w:customStyle="1">
    <w:name w:val="List Table 4 - Accent 2"/>
    <w:basedOn w:val="740"/>
    <w:uiPriority w:val="99"/>
    <w:qFormat/>
    <w:tblPr>
      <w:tblBorders>
        <w:top w:val="single" w:color="F5B889" w:sz="4" w:space="0"/>
        <w:left w:val="single" w:color="F5B889" w:sz="4" w:space="0"/>
        <w:bottom w:val="single" w:color="F5B889" w:sz="4" w:space="0"/>
        <w:right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910" w:customStyle="1">
    <w:name w:val="List Table 4 - Accent 3"/>
    <w:basedOn w:val="740"/>
    <w:uiPriority w:val="99"/>
    <w:qFormat/>
    <w:tblPr>
      <w:tblBorders>
        <w:top w:val="single" w:color="FDDB6A" w:sz="4" w:space="0"/>
        <w:left w:val="single" w:color="FDDB6A" w:sz="4" w:space="0"/>
        <w:bottom w:val="single" w:color="FDDB6A" w:sz="4" w:space="0"/>
        <w:right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911" w:customStyle="1">
    <w:name w:val="List Table 4 - Accent 4"/>
    <w:basedOn w:val="740"/>
    <w:uiPriority w:val="99"/>
    <w:qFormat/>
    <w:tblPr>
      <w:tblBorders>
        <w:top w:val="single" w:color="B1D994" w:sz="4" w:space="0"/>
        <w:left w:val="single" w:color="B1D994" w:sz="4" w:space="0"/>
        <w:bottom w:val="single" w:color="B1D994" w:sz="4" w:space="0"/>
        <w:right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912" w:customStyle="1">
    <w:name w:val="List Table 4 - Accent 5"/>
    <w:basedOn w:val="740"/>
    <w:uiPriority w:val="99"/>
    <w:qFormat/>
    <w:tblPr>
      <w:tblBorders>
        <w:top w:val="single" w:color="85E0D8" w:sz="4" w:space="0"/>
        <w:left w:val="single" w:color="85E0D8" w:sz="4" w:space="0"/>
        <w:bottom w:val="single" w:color="85E0D8" w:sz="4" w:space="0"/>
        <w:right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913" w:customStyle="1">
    <w:name w:val="List Table 4 - Accent 6"/>
    <w:basedOn w:val="740"/>
    <w:uiPriority w:val="99"/>
    <w:qFormat/>
    <w:tblPr>
      <w:tblBorders>
        <w:top w:val="single" w:color="F099A4" w:sz="4" w:space="0"/>
        <w:left w:val="single" w:color="F099A4" w:sz="4" w:space="0"/>
        <w:bottom w:val="single" w:color="F099A4" w:sz="4" w:space="0"/>
        <w:right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914" w:customStyle="1">
    <w:name w:val="清单表 5 深色1"/>
    <w:basedOn w:val="740"/>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15" w:customStyle="1">
    <w:name w:val="List Table 5 Dark - Accent 1"/>
    <w:basedOn w:val="740"/>
    <w:uiPriority w:val="99"/>
    <w:qFormat/>
    <w:tblPr>
      <w:tblBorders>
        <w:top w:val="single" w:color="4874CB" w:sz="32" w:space="0"/>
        <w:left w:val="single" w:color="4874CB" w:sz="32" w:space="0"/>
        <w:bottom w:val="single" w:color="4874CB" w:sz="32" w:space="0"/>
        <w:right w:val="single" w:color="4874CB" w:sz="32" w:space="0"/>
      </w:tblBorders>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916" w:customStyle="1">
    <w:name w:val="List Table 5 Dark - Accent 2"/>
    <w:basedOn w:val="740"/>
    <w:uiPriority w:val="99"/>
    <w:qFormat/>
    <w:tblPr>
      <w:tblBorders>
        <w:top w:val="single" w:color="F4B483" w:sz="32" w:space="0"/>
        <w:left w:val="single" w:color="F4B483" w:sz="32" w:space="0"/>
        <w:bottom w:val="single" w:color="F4B483" w:sz="32" w:space="0"/>
        <w:right w:val="single" w:color="F4B483" w:sz="32" w:space="0"/>
      </w:tblBorders>
      <w:tblCellMar>
        <w:left w:w="108" w:type="dxa"/>
        <w:top w:w="0" w:type="dxa"/>
        <w:right w:w="108" w:type="dxa"/>
        <w:bottom w:w="0" w:type="dxa"/>
      </w:tblCellMar>
    </w:tblPr>
    <w:tblStylePr w:type="band1Horz">
      <w:tcPr>
        <w:shd w:val="clear" w:color="f4b483" w:fill="f4b483"/>
        <w:tcBorders>
          <w:top w:val="single" w:color="FFFFFF" w:sz="4" w:space="0"/>
          <w:bottom w:val="single" w:color="FFFFFF" w:sz="4" w:space="0"/>
        </w:tcBorders>
      </w:tcPr>
    </w:tblStylePr>
    <w:tblStylePr w:type="band1Vert">
      <w:tcPr>
        <w:shd w:val="clear" w:color="f4b483" w:fill="f4b483"/>
        <w:tcBorders>
          <w:left w:val="single" w:color="FFFFFF" w:sz="4" w:space="0"/>
          <w:right w:val="single" w:color="FFFFFF" w:sz="4" w:space="0"/>
        </w:tcBorders>
      </w:tcPr>
    </w:tblStylePr>
    <w:tblStylePr w:type="band2Horz">
      <w:tcPr>
        <w:shd w:val="clear" w:color="f4b483" w:fill="f4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483" w:sz="32" w:space="0"/>
          <w:right w:val="single" w:color="FFFFFF" w:sz="4" w:space="0"/>
        </w:tcBorders>
      </w:tcPr>
    </w:tblStylePr>
    <w:tblStylePr w:type="firstRow">
      <w:rPr>
        <w:rFonts w:ascii="Arial" w:hAnsi="Arial"/>
        <w:b/>
        <w:color w:val="ffffff"/>
        <w:sz w:val="22"/>
      </w:rPr>
      <w:tcPr>
        <w:shd w:val="clear" w:color="f4b483" w:fill="f4b483"/>
        <w:tcBorders>
          <w:top w:val="single" w:color="F4B483" w:sz="32" w:space="0"/>
          <w:bottom w:val="single" w:color="FFFFFF" w:sz="12" w:space="0"/>
        </w:tcBorders>
      </w:tcPr>
    </w:tblStylePr>
    <w:tblStylePr w:type="lastCol">
      <w:tcPr>
        <w:tcBorders>
          <w:left w:val="single" w:color="FFFFFF" w:sz="4" w:space="0"/>
          <w:right w:val="single" w:color="F4B483" w:sz="32" w:space="0"/>
        </w:tcBorders>
      </w:tcPr>
    </w:tblStylePr>
    <w:tblStylePr w:type="lastRow">
      <w:rPr>
        <w:rFonts w:ascii="Arial" w:hAnsi="Arial"/>
        <w:b/>
        <w:color w:val="ffffff"/>
        <w:sz w:val="22"/>
      </w:rPr>
    </w:tblStylePr>
  </w:style>
  <w:style w:type="table" w:styleId="917" w:customStyle="1">
    <w:name w:val="List Table 5 Dark - Accent 3"/>
    <w:basedOn w:val="740"/>
    <w:uiPriority w:val="99"/>
    <w:qFormat/>
    <w:tblPr>
      <w:tblBorders>
        <w:top w:val="single" w:color="FDD961" w:sz="32" w:space="0"/>
        <w:left w:val="single" w:color="FDD961" w:sz="32" w:space="0"/>
        <w:bottom w:val="single" w:color="FDD961" w:sz="32" w:space="0"/>
        <w:right w:val="single" w:color="FDD961" w:sz="32" w:space="0"/>
      </w:tblBorders>
      <w:tblCellMar>
        <w:left w:w="108" w:type="dxa"/>
        <w:top w:w="0" w:type="dxa"/>
        <w:right w:w="108" w:type="dxa"/>
        <w:bottom w:w="0" w:type="dxa"/>
      </w:tblCellMar>
    </w:tblPr>
    <w:tblStylePr w:type="band1Horz">
      <w:tcPr>
        <w:shd w:val="clear" w:color="fdd961" w:fill="fdd961"/>
        <w:tcBorders>
          <w:top w:val="single" w:color="FFFFFF" w:sz="4" w:space="0"/>
          <w:bottom w:val="single" w:color="FFFFFF" w:sz="4" w:space="0"/>
        </w:tcBorders>
      </w:tcPr>
    </w:tblStylePr>
    <w:tblStylePr w:type="band1Vert">
      <w:tcPr>
        <w:shd w:val="clear" w:color="fdd961" w:fill="fdd961"/>
        <w:tcBorders>
          <w:left w:val="single" w:color="FFFFFF" w:sz="4" w:space="0"/>
          <w:right w:val="single" w:color="FFFFFF" w:sz="4" w:space="0"/>
        </w:tcBorders>
      </w:tcPr>
    </w:tblStylePr>
    <w:tblStylePr w:type="band2Horz">
      <w:tcPr>
        <w:shd w:val="clear" w:color="fdd961" w:fill="fdd9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961" w:sz="32" w:space="0"/>
          <w:right w:val="single" w:color="FFFFFF" w:sz="4" w:space="0"/>
        </w:tcBorders>
      </w:tcPr>
    </w:tblStylePr>
    <w:tblStylePr w:type="firstRow">
      <w:rPr>
        <w:rFonts w:ascii="Arial" w:hAnsi="Arial"/>
        <w:b/>
        <w:color w:val="ffffff"/>
        <w:sz w:val="22"/>
      </w:rPr>
      <w:tcPr>
        <w:shd w:val="clear" w:color="fdd961" w:fill="fdd961"/>
        <w:tcBorders>
          <w:top w:val="single" w:color="FDD961" w:sz="32" w:space="0"/>
          <w:bottom w:val="single" w:color="FFFFFF" w:sz="12" w:space="0"/>
        </w:tcBorders>
      </w:tcPr>
    </w:tblStylePr>
    <w:tblStylePr w:type="lastCol">
      <w:tcPr>
        <w:tcBorders>
          <w:left w:val="single" w:color="FFFFFF" w:sz="4" w:space="0"/>
          <w:right w:val="single" w:color="FDD961" w:sz="32" w:space="0"/>
        </w:tcBorders>
      </w:tcPr>
    </w:tblStylePr>
    <w:tblStylePr w:type="lastRow">
      <w:rPr>
        <w:rFonts w:ascii="Arial" w:hAnsi="Arial"/>
        <w:b/>
        <w:color w:val="ffffff"/>
        <w:sz w:val="22"/>
      </w:rPr>
    </w:tblStylePr>
  </w:style>
  <w:style w:type="table" w:styleId="918" w:customStyle="1">
    <w:name w:val="List Table 5 Dark - Accent 4"/>
    <w:basedOn w:val="740"/>
    <w:uiPriority w:val="99"/>
    <w:qFormat/>
    <w:tblPr>
      <w:tblBorders>
        <w:top w:val="single" w:color="ABD78C" w:sz="32" w:space="0"/>
        <w:left w:val="single" w:color="ABD78C" w:sz="32" w:space="0"/>
        <w:bottom w:val="single" w:color="ABD78C" w:sz="32" w:space="0"/>
        <w:right w:val="single" w:color="ABD78C" w:sz="32" w:space="0"/>
      </w:tblBorders>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919" w:customStyle="1">
    <w:name w:val="List Table 5 Dark - Accent 5"/>
    <w:basedOn w:val="740"/>
    <w:uiPriority w:val="99"/>
    <w:qFormat/>
    <w:tblPr>
      <w:tblBorders>
        <w:top w:val="single" w:color="7CDED6" w:sz="32" w:space="0"/>
        <w:left w:val="single" w:color="7CDED6" w:sz="32" w:space="0"/>
        <w:bottom w:val="single" w:color="7CDED6" w:sz="32" w:space="0"/>
        <w:right w:val="single" w:color="7CDED6" w:sz="32" w:space="0"/>
      </w:tblBorders>
      <w:tblCellMar>
        <w:left w:w="108" w:type="dxa"/>
        <w:top w:w="0" w:type="dxa"/>
        <w:right w:w="108" w:type="dxa"/>
        <w:bottom w:w="0" w:type="dxa"/>
      </w:tblCellMar>
    </w:tblPr>
    <w:tblStylePr w:type="band1Horz">
      <w:tcPr>
        <w:shd w:val="clear" w:color="7cded6" w:fill="7cded6"/>
        <w:tcBorders>
          <w:top w:val="single" w:color="FFFFFF" w:sz="4" w:space="0"/>
          <w:bottom w:val="single" w:color="FFFFFF" w:sz="4" w:space="0"/>
        </w:tcBorders>
      </w:tcPr>
    </w:tblStylePr>
    <w:tblStylePr w:type="band1Vert">
      <w:tcPr>
        <w:shd w:val="clear" w:color="7cded6" w:fill="7cded6"/>
        <w:tcBorders>
          <w:left w:val="single" w:color="FFFFFF" w:sz="4" w:space="0"/>
          <w:right w:val="single" w:color="FFFFFF" w:sz="4" w:space="0"/>
        </w:tcBorders>
      </w:tcPr>
    </w:tblStylePr>
    <w:tblStylePr w:type="band2Horz">
      <w:tcPr>
        <w:shd w:val="clear" w:color="7cded6" w:fill="7cded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6" w:sz="32" w:space="0"/>
          <w:right w:val="single" w:color="FFFFFF" w:sz="4" w:space="0"/>
        </w:tcBorders>
      </w:tcPr>
    </w:tblStylePr>
    <w:tblStylePr w:type="firstRow">
      <w:rPr>
        <w:rFonts w:ascii="Arial" w:hAnsi="Arial"/>
        <w:b/>
        <w:color w:val="ffffff"/>
        <w:sz w:val="22"/>
      </w:rPr>
      <w:tcPr>
        <w:shd w:val="clear" w:color="7cded6" w:fill="7cded6"/>
        <w:tcBorders>
          <w:top w:val="single" w:color="7CDED6" w:sz="32" w:space="0"/>
          <w:bottom w:val="single" w:color="FFFFFF" w:sz="12" w:space="0"/>
        </w:tcBorders>
      </w:tcPr>
    </w:tblStylePr>
    <w:tblStylePr w:type="lastCol">
      <w:tcPr>
        <w:tcBorders>
          <w:left w:val="single" w:color="FFFFFF" w:sz="4" w:space="0"/>
          <w:right w:val="single" w:color="7CDED6" w:sz="32" w:space="0"/>
        </w:tcBorders>
      </w:tcPr>
    </w:tblStylePr>
    <w:tblStylePr w:type="lastRow">
      <w:rPr>
        <w:rFonts w:ascii="Arial" w:hAnsi="Arial"/>
        <w:b/>
        <w:color w:val="ffffff"/>
        <w:sz w:val="22"/>
      </w:rPr>
    </w:tblStylePr>
  </w:style>
  <w:style w:type="table" w:styleId="920" w:customStyle="1">
    <w:name w:val="List Table 5 Dark - Accent 6"/>
    <w:basedOn w:val="740"/>
    <w:uiPriority w:val="99"/>
    <w:qFormat/>
    <w:tblPr>
      <w:tblBorders>
        <w:top w:val="single" w:color="EF949F" w:sz="32" w:space="0"/>
        <w:left w:val="single" w:color="EF949F" w:sz="32" w:space="0"/>
        <w:bottom w:val="single" w:color="EF949F" w:sz="32" w:space="0"/>
        <w:right w:val="single" w:color="EF949F" w:sz="32" w:space="0"/>
      </w:tblBorders>
      <w:tblCellMar>
        <w:left w:w="108" w:type="dxa"/>
        <w:top w:w="0" w:type="dxa"/>
        <w:right w:w="108" w:type="dxa"/>
        <w:bottom w:w="0" w:type="dxa"/>
      </w:tblCellMar>
    </w:tblPr>
    <w:tblStylePr w:type="band1Horz">
      <w:tcPr>
        <w:shd w:val="clear" w:color="ef949f" w:fill="ef949f"/>
        <w:tcBorders>
          <w:top w:val="single" w:color="FFFFFF" w:sz="4" w:space="0"/>
          <w:bottom w:val="single" w:color="FFFFFF" w:sz="4" w:space="0"/>
        </w:tcBorders>
      </w:tcPr>
    </w:tblStylePr>
    <w:tblStylePr w:type="band1Vert">
      <w:tcPr>
        <w:shd w:val="clear" w:color="ef949f" w:fill="ef949f"/>
        <w:tcBorders>
          <w:left w:val="single" w:color="FFFFFF" w:sz="4" w:space="0"/>
          <w:right w:val="single" w:color="FFFFFF" w:sz="4" w:space="0"/>
        </w:tcBorders>
      </w:tcPr>
    </w:tblStylePr>
    <w:tblStylePr w:type="band2Horz">
      <w:tcPr>
        <w:shd w:val="clear" w:color="ef949f" w:fill="ef949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F" w:sz="32" w:space="0"/>
          <w:right w:val="single" w:color="FFFFFF" w:sz="4" w:space="0"/>
        </w:tcBorders>
      </w:tcPr>
    </w:tblStylePr>
    <w:tblStylePr w:type="firstRow">
      <w:rPr>
        <w:rFonts w:ascii="Arial" w:hAnsi="Arial"/>
        <w:b/>
        <w:color w:val="ffffff"/>
        <w:sz w:val="22"/>
      </w:rPr>
      <w:tcPr>
        <w:shd w:val="clear" w:color="ef949f" w:fill="ef949f"/>
        <w:tcBorders>
          <w:top w:val="single" w:color="EF949F" w:sz="32" w:space="0"/>
          <w:bottom w:val="single" w:color="FFFFFF" w:sz="12" w:space="0"/>
        </w:tcBorders>
      </w:tcPr>
    </w:tblStylePr>
    <w:tblStylePr w:type="lastCol">
      <w:tcPr>
        <w:tcBorders>
          <w:left w:val="single" w:color="FFFFFF" w:sz="4" w:space="0"/>
          <w:right w:val="single" w:color="EF949F" w:sz="32" w:space="0"/>
        </w:tcBorders>
      </w:tcPr>
    </w:tblStylePr>
    <w:tblStylePr w:type="lastRow">
      <w:rPr>
        <w:rFonts w:ascii="Arial" w:hAnsi="Arial"/>
        <w:b/>
        <w:color w:val="ffffff"/>
        <w:sz w:val="22"/>
      </w:rPr>
    </w:tblStylePr>
  </w:style>
  <w:style w:type="table" w:styleId="921" w:customStyle="1">
    <w:name w:val="清单表 6 彩色1"/>
    <w:basedOn w:val="740"/>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22" w:customStyle="1">
    <w:name w:val="List Table 6 Colorful - Accent 1"/>
    <w:basedOn w:val="740"/>
    <w:uiPriority w:val="99"/>
    <w:qFormat/>
    <w:tblPr>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b/>
        <w:color w:val="23417c"/>
      </w:rPr>
    </w:tblStylePr>
    <w:tblStylePr w:type="firstRow">
      <w:rPr>
        <w:b/>
        <w:color w:val="23417c"/>
      </w:rPr>
      <w:tcPr>
        <w:tcBorders>
          <w:bottom w:val="single" w:color="4874CB" w:sz="4" w:space="0"/>
        </w:tcBorders>
      </w:tcPr>
    </w:tblStylePr>
    <w:tblStylePr w:type="lastCol">
      <w:rPr>
        <w:b/>
        <w:color w:val="23417c"/>
      </w:rPr>
    </w:tblStylePr>
    <w:tblStylePr w:type="lastRow">
      <w:rPr>
        <w:b/>
        <w:color w:val="23417c"/>
      </w:rPr>
      <w:tcPr>
        <w:tcBorders>
          <w:top w:val="single" w:color="4874CB" w:sz="4" w:space="0"/>
        </w:tcBorders>
      </w:tcPr>
    </w:tblStylePr>
  </w:style>
  <w:style w:type="table" w:styleId="923" w:customStyle="1">
    <w:name w:val="List Table 6 Colorful - Accent 2"/>
    <w:basedOn w:val="740"/>
    <w:uiPriority w:val="99"/>
    <w:qFormat/>
    <w:tblPr>
      <w:tblBorders>
        <w:top w:val="single" w:color="F4B483" w:sz="4" w:space="0"/>
        <w:bottom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4" w:space="0"/>
        </w:tcBorders>
      </w:tcPr>
    </w:tblStylePr>
    <w:tblStylePr w:type="lastCol">
      <w:rPr>
        <w:b/>
        <w:color w:val="f4b584"/>
      </w:rPr>
    </w:tblStylePr>
    <w:tblStylePr w:type="lastRow">
      <w:rPr>
        <w:b/>
        <w:color w:val="f4b584"/>
      </w:rPr>
      <w:tcPr>
        <w:tcBorders>
          <w:top w:val="single" w:color="F4B483" w:sz="4" w:space="0"/>
        </w:tcBorders>
      </w:tcPr>
    </w:tblStylePr>
  </w:style>
  <w:style w:type="table" w:styleId="924" w:customStyle="1">
    <w:name w:val="List Table 6 Colorful - Accent 3"/>
    <w:basedOn w:val="740"/>
    <w:uiPriority w:val="99"/>
    <w:qFormat/>
    <w:tblPr>
      <w:tblBorders>
        <w:top w:val="single" w:color="FDD961" w:sz="4" w:space="0"/>
        <w:bottom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b/>
        <w:color w:val="fdd960"/>
      </w:rPr>
    </w:tblStylePr>
    <w:tblStylePr w:type="firstRow">
      <w:rPr>
        <w:b/>
        <w:color w:val="fdd960"/>
      </w:rPr>
      <w:tcPr>
        <w:tcBorders>
          <w:bottom w:val="single" w:color="FDD961" w:sz="4" w:space="0"/>
        </w:tcBorders>
      </w:tcPr>
    </w:tblStylePr>
    <w:tblStylePr w:type="lastCol">
      <w:rPr>
        <w:b/>
        <w:color w:val="fdd960"/>
      </w:rPr>
    </w:tblStylePr>
    <w:tblStylePr w:type="lastRow">
      <w:rPr>
        <w:b/>
        <w:color w:val="fdd960"/>
      </w:rPr>
      <w:tcPr>
        <w:tcBorders>
          <w:top w:val="single" w:color="FDD961" w:sz="4" w:space="0"/>
        </w:tcBorders>
      </w:tcPr>
    </w:tblStylePr>
  </w:style>
  <w:style w:type="table" w:styleId="925" w:customStyle="1">
    <w:name w:val="List Table 6 Colorful - Accent 4"/>
    <w:basedOn w:val="740"/>
    <w:uiPriority w:val="99"/>
    <w:qFormat/>
    <w:tblPr>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4" w:space="0"/>
        </w:tcBorders>
      </w:tcPr>
    </w:tblStylePr>
    <w:tblStylePr w:type="lastCol">
      <w:rPr>
        <w:b/>
        <w:color w:val="acd78d"/>
      </w:rPr>
    </w:tblStylePr>
    <w:tblStylePr w:type="lastRow">
      <w:rPr>
        <w:b/>
        <w:color w:val="acd78d"/>
      </w:rPr>
      <w:tcPr>
        <w:tcBorders>
          <w:top w:val="single" w:color="ABD78C" w:sz="4" w:space="0"/>
        </w:tcBorders>
      </w:tcPr>
    </w:tblStylePr>
  </w:style>
  <w:style w:type="table" w:styleId="926" w:customStyle="1">
    <w:name w:val="List Table 6 Colorful - Accent 5"/>
    <w:basedOn w:val="740"/>
    <w:uiPriority w:val="99"/>
    <w:qFormat/>
    <w:tblPr>
      <w:tblBorders>
        <w:top w:val="single" w:color="7CDED6" w:sz="4" w:space="0"/>
        <w:bottom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b/>
        <w:color w:val="7dded6"/>
      </w:rPr>
    </w:tblStylePr>
    <w:tblStylePr w:type="firstRow">
      <w:rPr>
        <w:b/>
        <w:color w:val="7dded6"/>
      </w:rPr>
      <w:tcPr>
        <w:tcBorders>
          <w:bottom w:val="single" w:color="7CDED6" w:sz="4" w:space="0"/>
        </w:tcBorders>
      </w:tcPr>
    </w:tblStylePr>
    <w:tblStylePr w:type="lastCol">
      <w:rPr>
        <w:b/>
        <w:color w:val="7dded6"/>
      </w:rPr>
    </w:tblStylePr>
    <w:tblStylePr w:type="lastRow">
      <w:rPr>
        <w:b/>
        <w:color w:val="7dded6"/>
      </w:rPr>
      <w:tcPr>
        <w:tcBorders>
          <w:top w:val="single" w:color="7CDED6" w:sz="4" w:space="0"/>
        </w:tcBorders>
      </w:tcPr>
    </w:tblStylePr>
  </w:style>
  <w:style w:type="table" w:styleId="927" w:customStyle="1">
    <w:name w:val="List Table 6 Colorful - Accent 6"/>
    <w:basedOn w:val="740"/>
    <w:uiPriority w:val="99"/>
    <w:qFormat/>
    <w:tblPr>
      <w:tblBorders>
        <w:top w:val="single" w:color="EF949F" w:sz="4" w:space="0"/>
        <w:bottom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b/>
        <w:color w:val="ef939e"/>
      </w:rPr>
    </w:tblStylePr>
    <w:tblStylePr w:type="firstRow">
      <w:rPr>
        <w:b/>
        <w:color w:val="ef939e"/>
      </w:rPr>
      <w:tcPr>
        <w:tcBorders>
          <w:bottom w:val="single" w:color="EF949F" w:sz="4" w:space="0"/>
        </w:tcBorders>
      </w:tcPr>
    </w:tblStylePr>
    <w:tblStylePr w:type="lastCol">
      <w:rPr>
        <w:b/>
        <w:color w:val="ef939e"/>
      </w:rPr>
    </w:tblStylePr>
    <w:tblStylePr w:type="lastRow">
      <w:rPr>
        <w:b/>
        <w:color w:val="ef939e"/>
      </w:rPr>
      <w:tcPr>
        <w:tcBorders>
          <w:top w:val="single" w:color="EF949F" w:sz="4" w:space="0"/>
        </w:tcBorders>
      </w:tcPr>
    </w:tblStylePr>
  </w:style>
  <w:style w:type="table" w:styleId="928" w:customStyle="1">
    <w:name w:val="清单表 7 彩色1"/>
    <w:basedOn w:val="740"/>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29" w:customStyle="1">
    <w:name w:val="List Table 7 Colorful - Accent 1"/>
    <w:basedOn w:val="740"/>
    <w:uiPriority w:val="99"/>
    <w:qFormat/>
    <w:tblPr>
      <w:tblBorders>
        <w:right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rFonts w:ascii="Arial" w:hAnsi="Arial"/>
        <w:i/>
        <w:color w:val="23417c"/>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c"/>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c"/>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c"/>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930" w:customStyle="1">
    <w:name w:val="List Table 7 Colorful - Accent 2"/>
    <w:basedOn w:val="740"/>
    <w:uiPriority w:val="99"/>
    <w:qFormat/>
    <w:tblPr>
      <w:tblBorders>
        <w:right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i/>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i/>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931" w:customStyle="1">
    <w:name w:val="List Table 7 Colorful - Accent 3"/>
    <w:basedOn w:val="740"/>
    <w:uiPriority w:val="99"/>
    <w:qFormat/>
    <w:tblPr>
      <w:tblBorders>
        <w:right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rFonts w:ascii="Arial" w:hAnsi="Arial"/>
        <w:i/>
        <w:color w:val="fdd960"/>
        <w:sz w:val="22"/>
      </w:rPr>
      <w:pPr>
        <w:jc w:val="right"/>
      </w:pPr>
      <w:tcPr>
        <w:shd w:val="clear" w:color="ffffff" w:fill="auto"/>
        <w:tcBorders>
          <w:top w:val="none" w:color="000000" w:sz="4" w:space="0"/>
          <w:left w:val="none" w:color="000000" w:sz="4" w:space="0"/>
          <w:bottom w:val="none" w:color="000000" w:sz="4" w:space="0"/>
          <w:right w:val="single" w:color="FDD961" w:sz="4" w:space="0"/>
        </w:tcBorders>
      </w:tcPr>
    </w:tblStylePr>
    <w:tblStylePr w:type="firstRow">
      <w:rPr>
        <w:rFonts w:ascii="Arial" w:hAnsi="Arial"/>
        <w:i/>
        <w:color w:val="fdd960"/>
        <w:sz w:val="22"/>
      </w:rPr>
      <w:tcPr>
        <w:shd w:val="clear" w:color="ffffff" w:fill="ffffff"/>
        <w:tcBorders>
          <w:top w:val="none" w:color="000000" w:sz="4" w:space="0"/>
          <w:left w:val="none" w:color="000000" w:sz="4" w:space="0"/>
          <w:bottom w:val="single" w:color="FDD961" w:sz="4" w:space="0"/>
          <w:right w:val="none" w:color="000000" w:sz="4" w:space="0"/>
        </w:tcBorders>
      </w:tcPr>
    </w:tblStylePr>
    <w:tblStylePr w:type="lastCol">
      <w:rPr>
        <w:rFonts w:ascii="Arial" w:hAnsi="Arial"/>
        <w:i/>
        <w:color w:val="fdd960"/>
        <w:sz w:val="22"/>
      </w:rPr>
      <w:tcPr>
        <w:shd w:val="clear" w:color="ffffff" w:fill="auto"/>
        <w:tcBorders>
          <w:top w:val="none" w:color="000000" w:sz="4" w:space="0"/>
          <w:left w:val="single" w:color="FDD961" w:sz="4" w:space="0"/>
          <w:bottom w:val="none" w:color="000000" w:sz="4" w:space="0"/>
          <w:right w:val="none" w:color="000000" w:sz="4" w:space="0"/>
        </w:tcBorders>
      </w:tcPr>
    </w:tblStylePr>
    <w:tblStylePr w:type="lastRow">
      <w:rPr>
        <w:rFonts w:ascii="Arial" w:hAnsi="Arial"/>
        <w:i/>
        <w:color w:val="fdd960"/>
        <w:sz w:val="22"/>
      </w:rPr>
      <w:tcPr>
        <w:shd w:val="clear" w:color="ffffff" w:fill="ffffff"/>
        <w:tcBorders>
          <w:top w:val="single" w:color="FDD961" w:sz="4" w:space="0"/>
          <w:left w:val="none" w:color="000000" w:sz="4" w:space="0"/>
          <w:bottom w:val="none" w:color="000000" w:sz="4" w:space="0"/>
          <w:right w:val="none" w:color="000000" w:sz="4" w:space="0"/>
        </w:tcBorders>
      </w:tcPr>
    </w:tblStylePr>
  </w:style>
  <w:style w:type="table" w:styleId="932" w:customStyle="1">
    <w:name w:val="List Table 7 Colorful - Accent 4"/>
    <w:basedOn w:val="740"/>
    <w:uiPriority w:val="99"/>
    <w:qFormat/>
    <w:tblPr>
      <w:tblBorders>
        <w:right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933" w:customStyle="1">
    <w:name w:val="List Table 7 Colorful - Accent 5"/>
    <w:basedOn w:val="740"/>
    <w:uiPriority w:val="99"/>
    <w:qFormat/>
    <w:tblPr>
      <w:tblBorders>
        <w:right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rFonts w:ascii="Arial" w:hAnsi="Arial"/>
        <w:i/>
        <w:color w:val="7dded6"/>
        <w:sz w:val="22"/>
      </w:rPr>
      <w:pPr>
        <w:jc w:val="right"/>
      </w:pPr>
      <w:tcPr>
        <w:shd w:val="clear" w:color="ffffff" w:fill="auto"/>
        <w:tcBorders>
          <w:top w:val="none" w:color="000000" w:sz="4" w:space="0"/>
          <w:left w:val="none" w:color="000000" w:sz="4" w:space="0"/>
          <w:bottom w:val="none" w:color="000000" w:sz="4" w:space="0"/>
          <w:right w:val="single" w:color="7CDED6" w:sz="4" w:space="0"/>
        </w:tcBorders>
      </w:tcPr>
    </w:tblStylePr>
    <w:tblStylePr w:type="firstRow">
      <w:rPr>
        <w:rFonts w:ascii="Arial" w:hAnsi="Arial"/>
        <w:i/>
        <w:color w:val="7dded6"/>
        <w:sz w:val="22"/>
      </w:rPr>
      <w:tcPr>
        <w:shd w:val="clear" w:color="ffffff" w:fill="ffffff"/>
        <w:tcBorders>
          <w:top w:val="none" w:color="000000" w:sz="4" w:space="0"/>
          <w:left w:val="none" w:color="000000" w:sz="4" w:space="0"/>
          <w:bottom w:val="single" w:color="7CDED6" w:sz="4" w:space="0"/>
          <w:right w:val="none" w:color="000000" w:sz="4" w:space="0"/>
        </w:tcBorders>
      </w:tcPr>
    </w:tblStylePr>
    <w:tblStylePr w:type="lastCol">
      <w:rPr>
        <w:rFonts w:ascii="Arial" w:hAnsi="Arial"/>
        <w:i/>
        <w:color w:val="7dded6"/>
        <w:sz w:val="22"/>
      </w:rPr>
      <w:tcPr>
        <w:shd w:val="clear" w:color="ffffff" w:fill="auto"/>
        <w:tcBorders>
          <w:top w:val="none" w:color="000000" w:sz="4" w:space="0"/>
          <w:left w:val="single" w:color="7CDED6" w:sz="4" w:space="0"/>
          <w:bottom w:val="none" w:color="000000" w:sz="4" w:space="0"/>
          <w:right w:val="none" w:color="000000" w:sz="4" w:space="0"/>
        </w:tcBorders>
      </w:tcPr>
    </w:tblStylePr>
    <w:tblStylePr w:type="lastRow">
      <w:rPr>
        <w:rFonts w:ascii="Arial" w:hAnsi="Arial"/>
        <w:i/>
        <w:color w:val="7dded6"/>
        <w:sz w:val="22"/>
      </w:rPr>
      <w:tcPr>
        <w:shd w:val="clear" w:color="ffffff" w:fill="ffffff"/>
        <w:tcBorders>
          <w:top w:val="single" w:color="7CDED6" w:sz="4" w:space="0"/>
          <w:left w:val="none" w:color="000000" w:sz="4" w:space="0"/>
          <w:bottom w:val="none" w:color="000000" w:sz="4" w:space="0"/>
          <w:right w:val="none" w:color="000000" w:sz="4" w:space="0"/>
        </w:tcBorders>
      </w:tcPr>
    </w:tblStylePr>
  </w:style>
  <w:style w:type="table" w:styleId="934" w:customStyle="1">
    <w:name w:val="List Table 7 Colorful - Accent 6"/>
    <w:basedOn w:val="740"/>
    <w:uiPriority w:val="99"/>
    <w:qFormat/>
    <w:tblPr>
      <w:tblBorders>
        <w:right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rFonts w:ascii="Arial" w:hAnsi="Arial"/>
        <w:i/>
        <w:color w:val="ef939e"/>
        <w:sz w:val="22"/>
      </w:rPr>
      <w:pPr>
        <w:jc w:val="right"/>
      </w:pPr>
      <w:tcPr>
        <w:shd w:val="clear" w:color="ffffff" w:fill="auto"/>
        <w:tcBorders>
          <w:top w:val="none" w:color="000000" w:sz="4" w:space="0"/>
          <w:left w:val="none" w:color="000000" w:sz="4" w:space="0"/>
          <w:bottom w:val="none" w:color="000000" w:sz="4" w:space="0"/>
          <w:right w:val="single" w:color="EF949F" w:sz="4" w:space="0"/>
        </w:tcBorders>
      </w:tcPr>
    </w:tblStylePr>
    <w:tblStylePr w:type="firstRow">
      <w:rPr>
        <w:rFonts w:ascii="Arial" w:hAnsi="Arial"/>
        <w:i/>
        <w:color w:val="ef939e"/>
        <w:sz w:val="22"/>
      </w:rPr>
      <w:tcPr>
        <w:shd w:val="clear" w:color="ffffff" w:fill="ffffff"/>
        <w:tcBorders>
          <w:top w:val="none" w:color="000000" w:sz="4" w:space="0"/>
          <w:left w:val="none" w:color="000000" w:sz="4" w:space="0"/>
          <w:bottom w:val="single" w:color="EF949F" w:sz="4" w:space="0"/>
          <w:right w:val="none" w:color="000000" w:sz="4" w:space="0"/>
        </w:tcBorders>
      </w:tcPr>
    </w:tblStylePr>
    <w:tblStylePr w:type="lastCol">
      <w:rPr>
        <w:rFonts w:ascii="Arial" w:hAnsi="Arial"/>
        <w:i/>
        <w:color w:val="ef939e"/>
        <w:sz w:val="22"/>
      </w:rPr>
      <w:tcPr>
        <w:shd w:val="clear" w:color="ffffff" w:fill="auto"/>
        <w:tcBorders>
          <w:top w:val="none" w:color="000000" w:sz="4" w:space="0"/>
          <w:left w:val="single" w:color="EF949F" w:sz="4" w:space="0"/>
          <w:bottom w:val="none" w:color="000000" w:sz="4" w:space="0"/>
          <w:right w:val="none" w:color="000000" w:sz="4" w:space="0"/>
        </w:tcBorders>
      </w:tcPr>
    </w:tblStylePr>
    <w:tblStylePr w:type="lastRow">
      <w:rPr>
        <w:rFonts w:ascii="Arial" w:hAnsi="Arial"/>
        <w:i/>
        <w:color w:val="ef939e"/>
        <w:sz w:val="22"/>
      </w:rPr>
      <w:tcPr>
        <w:shd w:val="clear" w:color="ffffff" w:fill="ffffff"/>
        <w:tcBorders>
          <w:top w:val="single" w:color="EF949F" w:sz="4" w:space="0"/>
          <w:left w:val="none" w:color="000000" w:sz="4" w:space="0"/>
          <w:bottom w:val="none" w:color="000000" w:sz="4" w:space="0"/>
          <w:right w:val="none" w:color="000000" w:sz="4" w:space="0"/>
        </w:tcBorders>
      </w:tcPr>
    </w:tblStylePr>
  </w:style>
  <w:style w:type="table" w:styleId="935" w:customStyle="1">
    <w:name w:val="Lined - Accent"/>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6" w:customStyle="1">
    <w:name w:val="Lined - Accent 1"/>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37" w:customStyle="1">
    <w:name w:val="Lined - Accent 2"/>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38" w:customStyle="1">
    <w:name w:val="Lined - Accent 3"/>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39" w:customStyle="1">
    <w:name w:val="Lined - Accent 4"/>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40" w:customStyle="1">
    <w:name w:val="Lined - Accent 5"/>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41" w:customStyle="1">
    <w:name w:val="Lined - Accent 6"/>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42" w:customStyle="1">
    <w:name w:val="Bordered &amp; Lined - Accent"/>
    <w:basedOn w:val="740"/>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3" w:customStyle="1">
    <w:name w:val="Bordered &amp; Lined - Accent 1"/>
    <w:basedOn w:val="740"/>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44" w:customStyle="1">
    <w:name w:val="Bordered &amp; Lined - Accent 2"/>
    <w:basedOn w:val="740"/>
    <w:uiPriority w:val="99"/>
    <w:qFormat/>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45" w:customStyle="1">
    <w:name w:val="Bordered &amp; Lined - Accent 3"/>
    <w:basedOn w:val="740"/>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46" w:customStyle="1">
    <w:name w:val="Bordered &amp; Lined - Accent 4"/>
    <w:basedOn w:val="740"/>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47" w:customStyle="1">
    <w:name w:val="Bordered &amp; Lined - Accent 5"/>
    <w:basedOn w:val="740"/>
    <w:uiPriority w:val="99"/>
    <w:qFormat/>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48" w:customStyle="1">
    <w:name w:val="Bordered &amp; Lined - Accent 6"/>
    <w:basedOn w:val="740"/>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49" w:customStyle="1">
    <w:name w:val="Bordered"/>
    <w:basedOn w:val="740"/>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50" w:customStyle="1">
    <w:name w:val="Bordered - Accent 1"/>
    <w:basedOn w:val="740"/>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951" w:customStyle="1">
    <w:name w:val="Bordered - Accent 2"/>
    <w:basedOn w:val="740"/>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sz="12" w:space="0"/>
        </w:tcBorders>
      </w:tcPr>
    </w:tblStylePr>
    <w:tblStylePr w:type="lastCol">
      <w:rPr>
        <w:rFonts w:ascii="Arial" w:hAnsi="Arial"/>
        <w:color w:val="404040"/>
        <w:sz w:val="22"/>
      </w:rPr>
      <w:tcPr>
        <w:tcBorders>
          <w:left w:val="single" w:color="F4B483" w:sz="12" w:space="0"/>
        </w:tcBorders>
      </w:tcPr>
    </w:tblStylePr>
    <w:tblStylePr w:type="lastRow">
      <w:rPr>
        <w:rFonts w:ascii="Arial" w:hAnsi="Arial"/>
        <w:color w:val="404040"/>
        <w:sz w:val="22"/>
      </w:rPr>
      <w:tcPr>
        <w:tcBorders>
          <w:top w:val="single" w:color="F4B483" w:sz="12" w:space="0"/>
        </w:tcBorders>
      </w:tcPr>
    </w:tblStylePr>
  </w:style>
  <w:style w:type="table" w:styleId="952" w:customStyle="1">
    <w:name w:val="Bordered - Accent 3"/>
    <w:basedOn w:val="740"/>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sz="12" w:space="0"/>
        </w:tcBorders>
      </w:tcPr>
    </w:tblStylePr>
    <w:tblStylePr w:type="lastCol">
      <w:rPr>
        <w:rFonts w:ascii="Arial" w:hAnsi="Arial"/>
        <w:color w:val="404040"/>
        <w:sz w:val="22"/>
      </w:rPr>
      <w:tcPr>
        <w:tcBorders>
          <w:left w:val="single" w:color="FDD961" w:sz="12" w:space="0"/>
        </w:tcBorders>
      </w:tcPr>
    </w:tblStylePr>
    <w:tblStylePr w:type="lastRow">
      <w:rPr>
        <w:rFonts w:ascii="Arial" w:hAnsi="Arial"/>
        <w:color w:val="404040"/>
        <w:sz w:val="22"/>
      </w:rPr>
      <w:tcPr>
        <w:tcBorders>
          <w:top w:val="single" w:color="FDD961" w:sz="12" w:space="0"/>
        </w:tcBorders>
      </w:tcPr>
    </w:tblStylePr>
  </w:style>
  <w:style w:type="table" w:styleId="953" w:customStyle="1">
    <w:name w:val="Bordered - Accent 4"/>
    <w:basedOn w:val="740"/>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954" w:customStyle="1">
    <w:name w:val="Bordered - Accent 5"/>
    <w:basedOn w:val="740"/>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sz="12" w:space="0"/>
        </w:tcBorders>
      </w:tcPr>
    </w:tblStylePr>
    <w:tblStylePr w:type="lastCol">
      <w:rPr>
        <w:rFonts w:ascii="Arial" w:hAnsi="Arial"/>
        <w:color w:val="404040"/>
        <w:sz w:val="22"/>
      </w:rPr>
      <w:tcPr>
        <w:tcBorders>
          <w:left w:val="single" w:color="7CDED6" w:sz="12" w:space="0"/>
        </w:tcBorders>
      </w:tcPr>
    </w:tblStylePr>
    <w:tblStylePr w:type="lastRow">
      <w:rPr>
        <w:rFonts w:ascii="Arial" w:hAnsi="Arial"/>
        <w:color w:val="404040"/>
        <w:sz w:val="22"/>
      </w:rPr>
      <w:tcPr>
        <w:tcBorders>
          <w:top w:val="single" w:color="7CDED6" w:sz="12" w:space="0"/>
        </w:tcBorders>
      </w:tcPr>
    </w:tblStylePr>
  </w:style>
  <w:style w:type="table" w:styleId="955" w:customStyle="1">
    <w:name w:val="Bordered - Accent 6"/>
    <w:basedOn w:val="740"/>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sz="12" w:space="0"/>
        </w:tcBorders>
      </w:tcPr>
    </w:tblStylePr>
    <w:tblStylePr w:type="lastCol">
      <w:rPr>
        <w:rFonts w:ascii="Arial" w:hAnsi="Arial"/>
        <w:color w:val="404040"/>
        <w:sz w:val="22"/>
      </w:rPr>
      <w:tcPr>
        <w:tcBorders>
          <w:left w:val="single" w:color="EF949F" w:sz="12" w:space="0"/>
        </w:tcBorders>
      </w:tcPr>
    </w:tblStylePr>
    <w:tblStylePr w:type="lastRow">
      <w:rPr>
        <w:rFonts w:ascii="Arial" w:hAnsi="Arial"/>
        <w:color w:val="404040"/>
        <w:sz w:val="22"/>
      </w:rPr>
      <w:tcPr>
        <w:tcBorders>
          <w:top w:val="single" w:color="EF949F" w:sz="12" w:space="0"/>
        </w:tcBorders>
      </w:tcPr>
    </w:tblStylePr>
  </w:style>
  <w:style w:type="character" w:styleId="956" w:customStyle="1">
    <w:name w:val="脚注文本 Char"/>
    <w:link w:val="758"/>
    <w:uiPriority w:val="99"/>
    <w:qFormat/>
    <w:rPr>
      <w:sz w:val="18"/>
    </w:rPr>
  </w:style>
  <w:style w:type="character" w:styleId="957" w:customStyle="1">
    <w:name w:val="尾注文本 Char"/>
    <w:link w:val="751"/>
    <w:uiPriority w:val="99"/>
    <w:qFormat/>
    <w:rPr>
      <w:sz w:val="20"/>
    </w:rPr>
  </w:style>
  <w:style w:type="paragraph" w:styleId="958" w:customStyle="1">
    <w:name w:val="TOC 标题1"/>
    <w:uiPriority w:val="39"/>
    <w:qFormat/>
    <w:rPr>
      <w:rFonts w:hint="default" w:ascii="Calibri" w:hAnsi="Calibri" w:eastAsia="宋体" w:cs="Arial"/>
      <w:lang w:val="en-US" w:eastAsia="zh-CN" w:bidi="ar-SA"/>
    </w:rPr>
  </w:style>
  <w:style w:type="paragraph" w:styleId="959" w:customStyle="1">
    <w:name w:val="页眉1"/>
    <w:basedOn w:val="72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60" w:customStyle="1">
    <w:name w:val="页脚1"/>
    <w:basedOn w:val="729"/>
    <w:uiPriority w:val="0"/>
    <w:qFormat/>
    <w:pPr>
      <w:jc w:val="left"/>
      <w:tabs>
        <w:tab w:val="center" w:pos="4153" w:leader="none"/>
        <w:tab w:val="right" w:pos="8306" w:leader="none"/>
      </w:tabs>
    </w:pPr>
    <w:rPr>
      <w:rFonts w:ascii="Times New Roman" w:hAnsi="Times New Roman"/>
      <w:sz w:val="18"/>
      <w:szCs w:val="18"/>
    </w:rPr>
  </w:style>
  <w:style w:type="character" w:styleId="961" w:customStyle="1">
    <w:name w:val="页码1"/>
    <w:uiPriority w:val="0"/>
    <w:qFormat/>
    <w:rPr>
      <w:rFonts w:hint="default" w:ascii="Calibri" w:hAnsi="Calibri" w:eastAsia="宋体" w:cs="Times New Roman"/>
      <w:sz w:val="21"/>
      <w:szCs w:val="22"/>
      <w:lang w:val="en-US" w:eastAsia="zh-CN" w:bidi="ar-SA"/>
    </w:rPr>
  </w:style>
  <w:style w:type="paragraph" w:styleId="962" w:customStyle="1">
    <w:name w:val="普通正文"/>
    <w:basedOn w:val="729"/>
    <w:uiPriority w:val="0"/>
    <w:qFormat/>
    <w:pPr>
      <w:ind w:firstLine="480"/>
      <w:jc w:val="left"/>
      <w:spacing w:before="120" w:after="120" w:line="360" w:lineRule="auto"/>
    </w:pPr>
    <w:rPr>
      <w:rFonts w:ascii="Arial" w:hAnsi="Arial"/>
      <w:sz w:val="24"/>
      <w:szCs w:val="24"/>
    </w:rPr>
  </w:style>
  <w:style w:type="paragraph" w:styleId="963" w:customStyle="1">
    <w:name w:val="WPSOffice手动目录 1"/>
    <w:uiPriority w:val="0"/>
    <w:qFormat/>
    <w:rPr>
      <w:rFonts w:hint="default" w:ascii="Calibri" w:hAnsi="Calibri" w:eastAsia="宋体" w:cs="Arial"/>
      <w:lang w:val="en-US" w:eastAsia="zh-CN" w:bidi="ar-SA"/>
    </w:rPr>
  </w:style>
  <w:style w:type="paragraph" w:styleId="964" w:customStyle="1">
    <w:name w:val="标题 31"/>
    <w:basedOn w:val="729"/>
    <w:next w:val="965"/>
    <w:uiPriority w:val="0"/>
    <w:qFormat/>
    <w:pPr>
      <w:keepLines/>
      <w:keepNext/>
      <w:spacing w:before="260" w:after="260" w:line="416" w:lineRule="auto"/>
      <w:outlineLvl w:val="2"/>
    </w:pPr>
    <w:rPr>
      <w:b/>
      <w:bCs/>
      <w:sz w:val="32"/>
      <w:szCs w:val="32"/>
    </w:rPr>
  </w:style>
  <w:style w:type="paragraph" w:styleId="965" w:customStyle="1">
    <w:name w:val="正文缩进1"/>
    <w:basedOn w:val="729"/>
    <w:uiPriority w:val="0"/>
    <w:qFormat/>
    <w:pPr>
      <w:ind w:firstLine="420"/>
    </w:pPr>
  </w:style>
  <w:style w:type="paragraph" w:styleId="966" w:customStyle="1">
    <w:name w:val="标题 41"/>
    <w:basedOn w:val="729"/>
    <w:next w:val="967"/>
    <w:uiPriority w:val="0"/>
    <w:qFormat/>
    <w:pPr>
      <w:keepLines/>
      <w:keepNext/>
      <w:spacing w:before="280" w:after="290" w:line="376" w:lineRule="auto"/>
      <w:outlineLvl w:val="3"/>
    </w:pPr>
    <w:rPr>
      <w:rFonts w:ascii="Arial" w:hAnsi="Arial" w:eastAsia="黑体" w:cs="Arial"/>
      <w:b/>
      <w:bCs/>
      <w:sz w:val="28"/>
      <w:szCs w:val="28"/>
    </w:rPr>
  </w:style>
  <w:style w:type="paragraph" w:styleId="967" w:customStyle="1">
    <w:name w:val="正文11"/>
    <w:next w:val="9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customStyle="1">
    <w:name w:val="文本块1"/>
    <w:next w:val="966"/>
    <w:uiPriority w:val="0"/>
    <w:qFormat/>
    <w:pPr>
      <w:ind w:left="1440" w:right="1440"/>
      <w:jc w:val="both"/>
      <w:spacing w:after="120"/>
      <w:widowControl w:val="off"/>
    </w:pPr>
    <w:rPr>
      <w:rFonts w:hint="default" w:ascii="Times New Roman" w:hAnsi="Times New Roman" w:eastAsia="宋体" w:cs="Times New Roman"/>
      <w:sz w:val="21"/>
      <w:szCs w:val="24"/>
      <w:lang w:val="en-US" w:eastAsia="zh-CN" w:bidi="ar-SA"/>
    </w:rPr>
  </w:style>
  <w:style w:type="character" w:styleId="969" w:customStyle="1">
    <w:name w:val="标题 1 Char"/>
    <w:link w:val="730"/>
    <w:uiPriority w:val="9"/>
    <w:qFormat/>
    <w:rPr>
      <w:rFonts w:ascii="Arial" w:hAnsi="Arial" w:eastAsia="黑体" w:cs="Arial"/>
      <w:sz w:val="44"/>
      <w:szCs w:val="40"/>
    </w:rPr>
  </w:style>
  <w:style w:type="paragraph" w:styleId="970" w:customStyle="1">
    <w:name w:val="！BECC正文1"/>
    <w:basedOn w:val="729"/>
    <w:uiPriority w:val="0"/>
    <w:qFormat/>
    <w:pPr>
      <w:ind w:firstLine="480"/>
      <w:spacing w:line="360" w:lineRule="auto"/>
    </w:pPr>
    <w:rPr>
      <w:rFonts w:ascii="Times New Roman" w:hAnsi="Times New Roman"/>
      <w:sz w:val="24"/>
    </w:rPr>
  </w:style>
  <w:style w:type="character" w:styleId="971" w:customStyle="1">
    <w:name w:val="标题 2 Char"/>
    <w:link w:val="731"/>
    <w:uiPriority w:val="9"/>
    <w:qFormat/>
    <w:rPr>
      <w:rFonts w:ascii="Arial" w:hAnsi="Arial" w:cs="Arial"/>
      <w:sz w:val="36"/>
    </w:rPr>
  </w:style>
  <w:style w:type="character" w:styleId="972" w:customStyle="1">
    <w:name w:val="批注框文本 Char"/>
    <w:basedOn w:val="739"/>
    <w:link w:val="752"/>
    <w:uiPriority w:val="0"/>
    <w:qFormat/>
    <w:rPr>
      <w:rFonts w:ascii="Calibri" w:hAnsi="Calibri" w:eastAsia="宋体" w:cs="Times New Roman"/>
      <w:sz w:val="18"/>
      <w:szCs w:val="18"/>
    </w:rPr>
  </w:style>
  <w:style w:type="paragraph" w:styleId="97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74" w:customStyle="1">
    <w:name w:val="列出段落1"/>
    <w:basedOn w:val="729"/>
    <w:uiPriority w:val="0"/>
    <w:qFormat/>
    <w:pPr>
      <w:ind w:firstLine="420"/>
    </w:pPr>
    <w:rPr>
      <w:rFonts w:ascii="Times New Roman" w:hAnsi="Times New Roman"/>
      <w:szCs w:val="21"/>
    </w:rPr>
  </w:style>
  <w:style w:type="table" w:styleId="975" w:customStyle="1">
    <w:name w:val="Table Normal"/>
    <w:uiPriority w:val="0"/>
    <w:qFormat/>
    <w:tblPr>
      <w:tblCellMar>
        <w:left w:w="0" w:type="dxa"/>
        <w:top w:w="0" w:type="dxa"/>
        <w:right w:w="0" w:type="dxa"/>
        <w:bottom w:w="0" w:type="dxa"/>
      </w:tblCellMar>
    </w:tblPr>
  </w:style>
  <w:style w:type="paragraph" w:styleId="976" w:customStyle="1">
    <w:name w:val="索引 41"/>
    <w:basedOn w:val="729"/>
    <w:next w:val="729"/>
    <w:uiPriority w:val="0"/>
    <w:qFormat/>
    <w:pPr>
      <w:ind w:left="1260"/>
    </w:pPr>
    <w:rPr>
      <w:rFonts w:eastAsia="Calibri" w:cs="宋体"/>
      <w:sz w:val="20"/>
      <w:lang w:val="zh-CN"/>
    </w:rPr>
  </w:style>
  <w:style w:type="character" w:styleId="977" w:customStyle="1">
    <w:name w:val="批注文字 Char"/>
    <w:basedOn w:val="739"/>
    <w:link w:val="746"/>
    <w:uiPriority w:val="0"/>
    <w:qFormat/>
    <w:rPr>
      <w:rFonts w:ascii="Times New Roman" w:hAnsi="Times New Roman" w:eastAsia="宋体" w:cs="Times New Roman"/>
      <w:sz w:val="21"/>
      <w:szCs w:val="24"/>
    </w:rPr>
  </w:style>
  <w:style w:type="character" w:styleId="978" w:customStyle="1">
    <w:name w:val="批注主题 Char"/>
    <w:basedOn w:val="977"/>
    <w:link w:val="765"/>
    <w:uiPriority w:val="99"/>
    <w:qFormat/>
    <w:rPr>
      <w:rFonts w:ascii="Calibri" w:hAnsi="Calibri" w:eastAsia="宋体" w:cs="Times New Roman"/>
      <w:b/>
      <w:bCs/>
      <w:sz w:val="21"/>
      <w:szCs w:val="22"/>
    </w:rPr>
  </w:style>
  <w:style w:type="character" w:styleId="979" w:customStyle="1">
    <w:name w:val="font31"/>
    <w:basedOn w:val="739"/>
    <w:uiPriority w:val="0"/>
    <w:qFormat/>
    <w:rPr>
      <w:rFonts w:hint="default" w:ascii="Calibri" w:hAnsi="Calibri" w:cs="Calibri"/>
      <w:color w:val="000000"/>
      <w:sz w:val="21"/>
      <w:szCs w:val="21"/>
      <w:u w:val="none"/>
    </w:rPr>
  </w:style>
  <w:style w:type="character" w:styleId="980" w:customStyle="1">
    <w:name w:val="font21"/>
    <w:basedOn w:val="739"/>
    <w:uiPriority w:val="0"/>
    <w:qFormat/>
    <w:rPr>
      <w:rFonts w:hint="eastAsia" w:ascii="宋体" w:hAnsi="宋体" w:eastAsia="宋体" w:cs="宋体"/>
      <w:color w:val="000000"/>
      <w:sz w:val="21"/>
      <w:szCs w:val="21"/>
      <w:u w:val="none"/>
    </w:rPr>
  </w:style>
  <w:style w:type="paragraph" w:styleId="981" w:customStyle="1">
    <w:name w:val="正文1"/>
    <w:next w:val="9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目录 11"/>
    <w:next w:val="9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正文12"/>
    <w:next w:val="98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84" w:customStyle="1">
    <w:name w:val="正文文本111"/>
    <w:next w:val="98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85" w:customStyle="1">
    <w:name w:val="正文111"/>
    <w:next w:val="986"/>
    <w:uiPriority w:val="0"/>
    <w:qFormat/>
    <w:pPr>
      <w:jc w:val="both"/>
      <w:widowControl w:val="off"/>
    </w:pPr>
    <w:rPr>
      <w:rFonts w:hint="default" w:ascii="Times New Roman" w:hAnsi="Times New Roman" w:eastAsia="宋体" w:cs="Times New Roman"/>
      <w:sz w:val="21"/>
      <w:szCs w:val="24"/>
    </w:rPr>
  </w:style>
  <w:style w:type="paragraph" w:styleId="986" w:customStyle="1">
    <w:name w:val="正文文本缩进1"/>
    <w:next w:val="987"/>
    <w:uiPriority w:val="0"/>
    <w:qFormat/>
    <w:pPr>
      <w:ind w:left="420"/>
      <w:jc w:val="both"/>
      <w:spacing w:after="120"/>
      <w:widowControl w:val="off"/>
    </w:pPr>
    <w:rPr>
      <w:rFonts w:hint="default" w:ascii="Calibri" w:hAnsi="Calibri" w:eastAsia="宋体" w:cs="Times New Roman"/>
      <w:sz w:val="21"/>
      <w:szCs w:val="24"/>
      <w:lang w:val="en-US" w:eastAsia="zh-CN" w:bidi="ar-SA"/>
    </w:rPr>
  </w:style>
  <w:style w:type="paragraph" w:styleId="987"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paragraph" w:styleId="988" w:customStyle="1">
    <w:name w:val="Table Paragraph"/>
    <w:basedOn w:val="729"/>
    <w:uiPriority w:val="0"/>
    <w:qFormat/>
    <w:pPr>
      <w:spacing w:before="2"/>
    </w:pPr>
    <w:rPr>
      <w:rFonts w:ascii="宋体" w:hAnsi="宋体" w:eastAsia="宋体" w:cs="宋体"/>
      <w:lang w:val="zh-CN" w:eastAsia="zh-CN" w:bidi="zh-CN"/>
    </w:rPr>
  </w:style>
  <w:style w:type="paragraph" w:styleId="989" w:customStyle="1">
    <w:name w:val="正文（缩进）"/>
    <w:basedOn w:val="729"/>
    <w:next w:val="729"/>
    <w:uiPriority w:val="0"/>
    <w:qFormat/>
    <w:pPr>
      <w:ind w:firstLine="480"/>
      <w:spacing w:before="156" w:after="156"/>
    </w:p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contractReview xmlns="http://schemas.wps.cn/vas-ai-hub/contract-review">
  <reviewItems>
    <reviewItem>
      <errorID>f7921f6e-b5f0-45e5-843c-3a91cad8d7db</errorID>
      <errorWord>2026年06月</errorWord>
      <group>L1_Knowledge</group>
      <groupName>知识性问题</groupName>
      <ability>L2_Time</ability>
      <abilityName>日期时间</abilityName>
      <candidateList>
        <item>2026年6月</item>
      </candidateList>
      <explain>根据日常书写习惯，月份一般会省略前导零。</explain>
      <paraID>4FBEAC83</paraID>
      <start>0</start>
      <end>8</end>
      <status>unmodified</status>
      <modifiedWord/>
      <trackRevisions>false</trackRevisions>
    </reviewItem>
    <reviewItem>
      <errorID>afada067-c4a0-49da-b21a-3314fa76dd5e</errorID>
      <errorWord>)</errorWord>
      <group>L1_Format</group>
      <groupName>格式问题</groupName>
      <ability>L2_HalfPunc_CN</ability>
      <abilityName>全半角问题</abilityName>
      <candidateList>
        <item>）</item>
      </candidateList>
      <explain>文本全半角错误。</explain>
      <paraID>4C16D111</paraID>
      <start>56</start>
      <end>57</end>
      <status>unmodified</status>
      <modifiedWord/>
      <trackRevisions>false</trackRevisions>
    </reviewItem>
    <reviewItem>
      <errorID>19419665-698d-4892-a204-b88c1496f99a</errorID>
      <errorWord>(</errorWord>
      <group>L1_Format</group>
      <groupName>格式问题</groupName>
      <ability>L2_HalfPunc_CN</ability>
      <abilityName>全半角问题</abilityName>
      <candidateList>
        <item>（</item>
      </candidateList>
      <explain>文本全半角错误。</explain>
      <paraID>334AC9A8</paraID>
      <start>13</start>
      <end>14</end>
      <status>unmodified</status>
      <modifiedWord/>
      <trackRevisions>false</trackRevisions>
    </reviewItem>
    <reviewItem>
      <errorID>cb77bc8d-2b38-4a96-bb05-522f6da300f5</errorID>
      <errorWord>:</errorWord>
      <group>L1_Format</group>
      <groupName>格式问题</groupName>
      <ability>L2_HalfPunc_CN</ability>
      <abilityName>全半角问题</abilityName>
      <candidateList>
        <item>：</item>
      </candidateList>
      <explain>文本全半角错误。</explain>
      <paraID>363F46C7</paraID>
      <start>33</start>
      <end>34</end>
      <status>unmodified</status>
      <modifiedWord/>
      <trackRevisions>false</trackRevisions>
    </reviewItem>
    <reviewItem>
      <errorID>b0f219db-22d8-4afd-b58c-bc585c6f4484</errorID>
      <errorWord>;</errorWord>
      <group>L1_Format</group>
      <groupName>格式问题</groupName>
      <ability>L2_HalfPunc_CN</ability>
      <abilityName>全半角问题</abilityName>
      <candidateList>
        <item>；</item>
      </candidateList>
      <explain>文本全半角错误。</explain>
      <paraID>363F46C7</paraID>
      <start>62</start>
      <end>63</end>
      <status>unmodified</status>
      <modifiedWord/>
      <trackRevisions>false</trackRevisions>
    </reviewItem>
    <reviewItem>
      <errorID>ab9bcb6c-0054-42f1-9767-3982ad10734e</errorID>
      <errorWord>（2023）9号</errorWord>
      <group>L1_Knowledge</group>
      <groupName>知识性问题</groupName>
      <ability>L2_Knowledge</ability>
      <abilityName>其他知识</abilityName>
      <candidateList>
        <item>〔2023〕9号</item>
      </candidateList>
      <explain>发文字号格式错误。</explain>
      <paraID>1A757DA2</paraID>
      <start>17</start>
      <end>25</end>
      <status>unmodified</status>
      <modifiedWord/>
      <trackRevisions>false</trackRevisions>
    </reviewItem>
    <reviewItem>
      <errorID>6d3f0266-787a-4c7b-a6d3-0d3828fabb2f</errorID>
      <errorWord>有效期内</errorWord>
      <group>L1_Grammar</group>
      <groupName>语法问题</groupName>
      <ability>L2_Order</ability>
      <abilityName>语序不当</abilityName>
      <candidateList>
        <item>有效期</item>
      </candidateList>
      <explain>句子可能没有遵循时空、逻辑顺序，或者介词、关联词等位置不当。</explain>
      <paraID>7AB53BA7</paraID>
      <start>17</start>
      <end>21</end>
      <status>unmodified</status>
      <modifiedWord/>
      <trackRevisions>false</trackRevisions>
    </reviewItem>
    <reviewItem>
      <errorID>5ad20e5c-c118-4f98-9ab2-a68255cf8ca3</errorID>
      <errorWord>(</errorWord>
      <group>L1_Format</group>
      <groupName>格式问题</groupName>
      <ability>L2_HalfPunc_CN</ability>
      <abilityName>全半角问题</abilityName>
      <candidateList>
        <item>（</item>
      </candidateList>
      <explain>文本全半角错误。</explain>
      <paraID>6C55F8E4</paraID>
      <start>12</start>
      <end>13</end>
      <status>unmodified</status>
      <modifiedWord/>
      <trackRevisions>false</trackRevisions>
    </reviewItem>
    <reviewItem>
      <errorID>cd4122af-3202-4e24-a34d-0f28e042a5e1</errorID>
      <errorWord>)</errorWord>
      <group>L1_Format</group>
      <groupName>格式问题</groupName>
      <ability>L2_HalfPunc_CN</ability>
      <abilityName>全半角问题</abilityName>
      <candidateList>
        <item>）</item>
      </candidateList>
      <explain>文本全半角错误。</explain>
      <paraID>6C55F8E4</paraID>
      <start>44</start>
      <end>45</end>
      <status>unmodified</status>
      <modifiedWord/>
      <trackRevisions>false</trackRevisions>
    </reviewItem>
    <reviewItem>
      <errorID>a050d91b-b356-4628-9216-ca8b6d668dbc</errorID>
      <errorWord>法律、法规</errorWord>
      <group>L1_Word</group>
      <groupName>字词问题</groupName>
      <ability>L2_Typo</ability>
      <abilityName>字词错误</abilityName>
      <candidateList>
        <item>法律法规</item>
      </candidateList>
      <explain/>
      <paraID>15051640</paraID>
      <start>2</start>
      <end>7</end>
      <status>unmodified</status>
      <modifiedWord/>
      <trackRevisions>false</trackRevisions>
    </reviewItem>
    <reviewItem>
      <errorID>8a7dd973-8d97-4575-bac2-5c03469efd50</errorID>
      <errorWord>日至2026年</errorWord>
      <group>L1_Word</group>
      <groupName>字词问题</groupName>
      <ability>L2_Typo</ability>
      <abilityName>字词错误</abilityName>
      <candidateList>
        <item>日起至2026年</item>
      </candidateList>
      <explain/>
      <paraID>3EFF1684</paraID>
      <start>15</start>
      <end>22</end>
      <status>unmodified</status>
      <modifiedWord/>
      <trackRevisions>false</trackRevisions>
    </reviewItem>
    <reviewItem>
      <errorID>c683203b-81b1-46a3-a052-3b828d38696c</errorID>
      <errorWord>-</errorWord>
      <group>L1_Format</group>
      <groupName>格式问题</groupName>
      <ability>L2_HalfPunc_CN</ability>
      <abilityName>全半角问题</abilityName>
      <candidateList>
        <item>－</item>
      </candidateList>
      <explain>文本全半角错误。</explain>
      <paraID>109A5247</paraID>
      <start>12</start>
      <end>13</end>
      <status>unmodified</status>
      <modifiedWord/>
      <trackRevisions>false</trackRevisions>
    </reviewItem>
    <reviewItem>
      <errorID>11634089-f6d0-4654-8359-f47ca259e9d2</errorID>
      <errorWord>-</errorWord>
      <group>L1_Format</group>
      <groupName>格式问题</groupName>
      <ability>L2_HalfPunc_CN</ability>
      <abilityName>全半角问题</abilityName>
      <candidateList>
        <item>－</item>
      </candidateList>
      <explain>文本全半角错误。</explain>
      <paraID>109A5247</paraID>
      <start>31</start>
      <end>32</end>
      <status>unmodified</status>
      <modifiedWord/>
      <trackRevisions>false</trackRevisions>
    </reviewItem>
    <reviewItem>
      <errorID>7f97fd5a-2c4a-4236-924b-bd1d2b3a2cb4</errorID>
      <errorWord>-</errorWord>
      <group>L1_Format</group>
      <groupName>格式问题</groupName>
      <ability>L2_HalfPunc_CN</ability>
      <abilityName>全半角问题</abilityName>
      <candidateList>
        <item>－</item>
      </candidateList>
      <explain>文本全半角错误。</explain>
      <paraID>109A5247</paraID>
      <start>36</start>
      <end>37</end>
      <status>unmodified</status>
      <modifiedWord/>
      <trackRevisions>false</trackRevisions>
    </reviewItem>
    <reviewItem>
      <errorID>d1031d90-5f96-462f-aa19-b7b6ebbe3198</errorID>
      <errorWord>(</errorWord>
      <group>L1_Format</group>
      <groupName>格式问题</groupName>
      <ability>L2_HalfPunc_CN</ability>
      <abilityName>全半角问题</abilityName>
      <candidateList>
        <item>（</item>
      </candidateList>
      <explain>文本全半角错误。</explain>
      <paraID>109A5247</paraID>
      <start>43</start>
      <end>44</end>
      <status>unmodified</status>
      <modifiedWord/>
      <trackRevisions>false</trackRevisions>
    </reviewItem>
    <reviewItem>
      <errorID>1219fe1a-7c96-4e10-b776-85d76f2f7e5a</errorID>
      <errorWord>“.</errorWord>
      <group>L1_Punc</group>
      <groupName>标点问题</groupName>
      <ability>L2_Punc_CN</ability>
      <abilityName>标点符号问题</abilityName>
      <candidateList>
        <item>“</item>
      </candidateList>
      <explain/>
      <paraID>109A5247</paraID>
      <start>48</start>
      <end>50</end>
      <status>unmodified</status>
      <modifiedWord/>
      <trackRevisions>false</trackRevisions>
    </reviewItem>
    <reviewItem>
      <errorID>9ce1023f-a6d6-45fc-9dac-223b2b22f928</errorID>
      <errorWord>)</errorWord>
      <group>L1_Format</group>
      <groupName>格式问题</groupName>
      <ability>L2_HalfPunc_CN</ability>
      <abilityName>全半角问题</abilityName>
      <candidateList>
        <item>）</item>
      </candidateList>
      <explain>文本全半角错误。</explain>
      <paraID>109A5247</paraID>
      <start>55</start>
      <end>56</end>
      <status>unmodified</status>
      <modifiedWord/>
      <trackRevisions>false</trackRevisions>
    </reviewItem>
    <reviewItem>
      <errorID>4d2b1652-5cf3-445e-9546-43fa427eb2a8</errorID>
      <errorWord>-</errorWord>
      <group>L1_Format</group>
      <groupName>格式问题</groupName>
      <ability>L2_HalfPunc_CN</ability>
      <abilityName>全半角问题</abilityName>
      <candidateList>
        <item>－</item>
      </candidateList>
      <explain>文本全半角错误。</explain>
      <paraID>109A5247</paraID>
      <start>56</start>
      <end>57</end>
      <status>unmodified</status>
      <modifiedWord/>
      <trackRevisions>false</trackRevisions>
    </reviewItem>
    <reviewItem>
      <errorID>f192e42e-baa8-4fd3-8c1d-43071f5a6378</errorID>
      <errorWord>“.</errorWord>
      <group>L1_Punc</group>
      <groupName>标点问题</groupName>
      <ability>L2_Punc_CN</ability>
      <abilityName>标点符号问题</abilityName>
      <candidateList>
        <item>“</item>
      </candidateList>
      <explain/>
      <paraID>109A5247</paraID>
      <start>62</start>
      <end>64</end>
      <status>unmodified</status>
      <modifiedWord/>
      <trackRevisions>false</trackRevisions>
    </reviewItem>
    <reviewItem>
      <errorID>f9662023-1f4a-47d6-8308-f7b0b5c9ee8d</errorID>
      <errorWord>-</errorWord>
      <group>L1_Format</group>
      <groupName>格式问题</groupName>
      <ability>L2_HalfPunc_CN</ability>
      <abilityName>全半角问题</abilityName>
      <candidateList>
        <item>－</item>
      </candidateList>
      <explain>文本全半角错误。</explain>
      <paraID>109A5247</paraID>
      <start>85</start>
      <end>86</end>
      <status>unmodified</status>
      <modifiedWord/>
      <trackRevisions>false</trackRevisions>
    </reviewItem>
    <reviewItem>
      <errorID>0da21f00-c80a-4f97-bc7c-0a78b26c8632</errorID>
      <errorWord>-</errorWord>
      <group>L1_Format</group>
      <groupName>格式问题</groupName>
      <ability>L2_HalfPunc_CN</ability>
      <abilityName>全半角问题</abilityName>
      <candidateList>
        <item>－</item>
      </candidateList>
      <explain>文本全半角错误。</explain>
      <paraID>109A5247</paraID>
      <start>92</start>
      <end>93</end>
      <status>unmodified</status>
      <modifiedWord/>
      <trackRevisions>false</trackRevisions>
    </reviewItem>
    <reviewItem>
      <errorID>7953c2cf-1755-4e9e-96d9-f6e90f9d967f</errorID>
      <errorWord>-</errorWord>
      <group>L1_Format</group>
      <groupName>格式问题</groupName>
      <ability>L2_HalfPunc_CN</ability>
      <abilityName>全半角问题</abilityName>
      <candidateList>
        <item>－</item>
      </candidateList>
      <explain>文本全半角错误。</explain>
      <paraID>109A5247</paraID>
      <start>93</start>
      <end>94</end>
      <status>unmodified</status>
      <modifiedWord/>
      <trackRevisions>false</trackRevisions>
    </reviewItem>
    <reviewItem>
      <errorID>771062b6-56dc-435d-bef3-121b8c495d1b</errorID>
      <errorWord>(</errorWord>
      <group>L1_Format</group>
      <groupName>格式问题</groupName>
      <ability>L2_HalfPunc_CN</ability>
      <abilityName>全半角问题</abilityName>
      <candidateList>
        <item>（</item>
      </candidateList>
      <explain>文本全半角错误。</explain>
      <paraID>109A5247</paraID>
      <start>103</start>
      <end>104</end>
      <status>unmodified</status>
      <modifiedWord/>
      <trackRevisions>false</trackRevisions>
    </reviewItem>
    <reviewItem>
      <errorID>053c5f9a-7a05-4ba5-969a-39d2f9c9348b</errorID>
      <errorWord>)</errorWord>
      <group>L1_Format</group>
      <groupName>格式问题</groupName>
      <ability>L2_HalfPunc_CN</ability>
      <abilityName>全半角问题</abilityName>
      <candidateList>
        <item>）</item>
      </candidateList>
      <explain>文本全半角错误。</explain>
      <paraID>109A5247</paraID>
      <start>111</start>
      <end>112</end>
      <status>unmodified</status>
      <modifiedWord/>
      <trackRevisions>false</trackRevisions>
    </reviewItem>
    <reviewItem>
      <errorID>6b2a04ef-fd64-4763-b9f6-c3f8ce0452da</errorID>
      <errorWord>(</errorWord>
      <group>L1_Format</group>
      <groupName>格式问题</groupName>
      <ability>L2_HalfPunc_CN</ability>
      <abilityName>全半角问题</abilityName>
      <candidateList>
        <item>（</item>
      </candidateList>
      <explain>文本全半角错误。</explain>
      <paraID>109A5247</paraID>
      <start>147</start>
      <end>148</end>
      <status>unmodified</status>
      <modifiedWord/>
      <trackRevisions>false</trackRevisions>
    </reviewItem>
    <reviewItem>
      <errorID>634c0587-7b08-4a44-a41c-eff693acf9e0</errorID>
      <errorWord>)</errorWord>
      <group>L1_Format</group>
      <groupName>格式问题</groupName>
      <ability>L2_HalfPunc_CN</ability>
      <abilityName>全半角问题</abilityName>
      <candidateList>
        <item>）</item>
      </candidateList>
      <explain>文本全半角错误。</explain>
      <paraID>109A5247</paraID>
      <start>151</start>
      <end>152</end>
      <status>unmodified</status>
      <modifiedWord/>
      <trackRevisions>false</trackRevisions>
    </reviewItem>
    <reviewItem>
      <errorID>f1f99609-8021-4680-8c18-52dfeda72cf7</errorID>
      <errorWord>:</errorWord>
      <group>L1_Format</group>
      <groupName>格式问题</groupName>
      <ability>L2_HalfPunc_CN</ability>
      <abilityName>全半角问题</abilityName>
      <candidateList>
        <item>：</item>
      </candidateList>
      <explain>文本全半角错误。</explain>
      <paraID>5949E435</paraID>
      <start>34</start>
      <end>35</end>
      <status>unmodified</status>
      <modifiedWord/>
      <trackRevisions>false</trackRevisions>
    </reviewItem>
    <reviewItem>
      <errorID>61028472-2536-4306-80dd-5a2727272b5f</errorID>
      <errorWord>(</errorWord>
      <group>L1_Format</group>
      <groupName>格式问题</groupName>
      <ability>L2_HalfPunc_CN</ability>
      <abilityName>全半角问题</abilityName>
      <candidateList>
        <item>（</item>
      </candidateList>
      <explain>文本全半角错误。</explain>
      <paraID>36DA9387</paraID>
      <start>104</start>
      <end>105</end>
      <status>unmodified</status>
      <modifiedWord/>
      <trackRevisions>false</trackRevisions>
    </reviewItem>
    <reviewItem>
      <errorID>756ba704-2aac-4ebb-ad2d-2166d26e0a26</errorID>
      <errorWord>)</errorWord>
      <group>L1_Format</group>
      <groupName>格式问题</groupName>
      <ability>L2_HalfPunc_CN</ability>
      <abilityName>全半角问题</abilityName>
      <candidateList>
        <item>）</item>
      </candidateList>
      <explain>文本全半角错误。</explain>
      <paraID>36DA9387</paraID>
      <start>108</start>
      <end>109</end>
      <status>unmodified</status>
      <modifiedWord/>
      <trackRevisions>false</trackRevisions>
    </reviewItem>
    <reviewItem>
      <errorID>c5892142-1c31-4b84-863e-886cd4350525</errorID>
      <errorWord>(</errorWord>
      <group>L1_Format</group>
      <groupName>格式问题</groupName>
      <ability>L2_HalfPunc_CN</ability>
      <abilityName>全半角问题</abilityName>
      <candidateList>
        <item>（</item>
      </candidateList>
      <explain>文本全半角错误。</explain>
      <paraID>713044E1</paraID>
      <start>5</start>
      <end>6</end>
      <status>unmodified</status>
      <modifiedWord/>
      <trackRevisions>false</trackRevisions>
    </reviewItem>
    <reviewItem>
      <errorID>fc7ff20a-f75d-4ec0-8f3e-e6c70921b5ce</errorID>
      <errorWord>“.</errorWord>
      <group>L1_Punc</group>
      <groupName>标点问题</groupName>
      <ability>L2_Punc_CN</ability>
      <abilityName>标点符号问题</abilityName>
      <candidateList>
        <item>“</item>
      </candidateList>
      <explain/>
      <paraID>713044E1</paraID>
      <start>10</start>
      <end>12</end>
      <status>unmodified</status>
      <modifiedWord/>
      <trackRevisions>false</trackRevisions>
    </reviewItem>
    <reviewItem>
      <errorID>d88aaefc-10f1-4868-8673-bf60c6345385</errorID>
      <errorWord>)</errorWord>
      <group>L1_Format</group>
      <groupName>格式问题</groupName>
      <ability>L2_HalfPunc_CN</ability>
      <abilityName>全半角问题</abilityName>
      <candidateList>
        <item>）</item>
      </candidateList>
      <explain>文本全半角错误。</explain>
      <paraID>713044E1</paraID>
      <start>17</start>
      <end>18</end>
      <status>unmodified</status>
      <modifiedWord/>
      <trackRevisions>false</trackRevisions>
    </reviewItem>
    <reviewItem>
      <errorID>7faff926-6f39-4d1c-9606-9d99cc71692d</errorID>
      <errorWord>-</errorWord>
      <group>L1_Format</group>
      <groupName>格式问题</groupName>
      <ability>L2_HalfPunc_CN</ability>
      <abilityName>全半角问题</abilityName>
      <candidateList>
        <item>－</item>
      </candidateList>
      <explain>文本全半角错误。</explain>
      <paraID>713044E1</paraID>
      <start>46</start>
      <end>47</end>
      <status>unmodified</status>
      <modifiedWord/>
      <trackRevisions>false</trackRevisions>
    </reviewItem>
    <reviewItem>
      <errorID>ff1b99ea-1da0-473a-8356-b196e152ffe9</errorID>
      <errorWord>-</errorWord>
      <group>L1_Format</group>
      <groupName>格式问题</groupName>
      <ability>L2_HalfPunc_CN</ability>
      <abilityName>全半角问题</abilityName>
      <candidateList>
        <item>－</item>
      </candidateList>
      <explain>文本全半角错误。</explain>
      <paraID>713044E1</paraID>
      <start>47</start>
      <end>48</end>
      <status>unmodified</status>
      <modifiedWord/>
      <trackRevisions>false</trackRevisions>
    </reviewItem>
    <reviewItem>
      <errorID>042620c2-a936-42c6-98b2-1ecfe90caf3d</errorID>
      <errorWord>-</errorWord>
      <group>L1_Format</group>
      <groupName>格式问题</groupName>
      <ability>L2_HalfPunc_CN</ability>
      <abilityName>全半角问题</abilityName>
      <candidateList>
        <item>－</item>
      </candidateList>
      <explain>文本全半角错误。</explain>
      <paraID>713044E1</paraID>
      <start>53</start>
      <end>54</end>
      <status>unmodified</status>
      <modifiedWord/>
      <trackRevisions>false</trackRevisions>
    </reviewItem>
    <reviewItem>
      <errorID>078e60f1-e013-4001-927a-16186fc5fabf</errorID>
      <errorWord>-</errorWord>
      <group>L1_Format</group>
      <groupName>格式问题</groupName>
      <ability>L2_HalfPunc_CN</ability>
      <abilityName>全半角问题</abilityName>
      <candidateList>
        <item>－</item>
      </candidateList>
      <explain>文本全半角错误。</explain>
      <paraID>713044E1</paraID>
      <start>54</start>
      <end>55</end>
      <status>unmodified</status>
      <modifiedWord/>
      <trackRevisions>false</trackRevisions>
    </reviewItem>
    <reviewItem>
      <errorID>964c584e-aa5b-457c-95b4-9a66864e28eb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55E4006E</paraID>
      <start>19</start>
      <end>20</end>
      <status>unmodified</status>
      <modifiedWord/>
      <trackRevisions>false</trackRevisions>
    </reviewItem>
    <reviewItem>
      <errorID>51c9b848-0c7e-4a35-bd3d-5fe4256eddab</errorID>
      <errorWord>&gt;）</errorWord>
      <group>L1_Punc</group>
      <groupName>标点问题</groupName>
      <ability>L2_Punc_CN</ability>
      <abilityName>标点符号问题</abilityName>
      <candidateList>
        <item>）</item>
      </candidateList>
      <explain/>
      <paraID>55E4006E</paraID>
      <start>45</start>
      <end>47</end>
      <status>unmodified</status>
      <modifiedWord/>
      <trackRevisions>false</trackRevisions>
    </reviewItem>
    <reviewItem>
      <errorID>d1a5af70-8ca5-401f-b944-6914e3e31158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7C88A20F</paraID>
      <start>0</start>
      <end>2</end>
      <status>unmodified</status>
      <modifiedWord/>
      <trackRevisions>false</trackRevisions>
    </reviewItem>
    <reviewItem>
      <errorID>83ffdb0a-688f-45e6-9a36-e00b837021c4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6BB341B7</paraID>
      <start>0</start>
      <end>2</end>
      <status>unmodified</status>
      <modifiedWord/>
      <trackRevisions>false</trackRevisions>
    </reviewItem>
    <reviewItem>
      <errorID>74c7e738-15d7-4f6d-a411-36bdac146462</errorID>
      <errorWord>程</errorWord>
      <group>L1_Word</group>
      <groupName>字词问题</groupName>
      <ability>L2_Typo</ability>
      <abilityName>字词错误</abilityName>
      <candidateList>
        <item>程中</item>
      </candidateList>
      <explain/>
      <paraID>4E664FE4</paraID>
      <start>23</start>
      <end>24</end>
      <status>unmodified</status>
      <modifiedWord/>
      <trackRevisions>false</trackRevisions>
    </reviewItem>
    <reviewItem>
      <errorID>fb1888a6-031a-434b-aa34-ff8751aca5d4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2FD6B525</paraID>
      <start>0</start>
      <end>2</end>
      <status>unmodified</status>
      <modifiedWord/>
      <trackRevisions>false</trackRevisions>
    </reviewItem>
    <reviewItem>
      <errorID>41ba28f6-4e91-49cd-a510-554b417920bd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4AF859D6</paraID>
      <start>0</start>
      <end>2</end>
      <status>unmodified</status>
      <modifiedWord/>
      <trackRevisions>false</trackRevisions>
    </reviewItem>
    <reviewItem>
      <errorID>3fe41564-47ed-438d-b999-f4fb7c9d67dc</errorID>
      <errorWord>【2022】002号</errorWord>
      <group>L1_Knowledge</group>
      <groupName>知识性问题</groupName>
      <ability>L2_Knowledge</ability>
      <abilityName>其他知识</abilityName>
      <candidateList>
        <item>〔2022〕2号</item>
      </candidateList>
      <explain>发文字号格式错误。</explain>
      <paraID>39850BBB</paraID>
      <start>16</start>
      <end>26</end>
      <status>unmodified</status>
      <modifiedWord/>
      <trackRevisions>false</trackRevisions>
    </reviewItem>
    <reviewItem>
      <errorID>dfc324d5-e7cd-4f39-a086-613bcc151d01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1CAB6B44</paraID>
      <start>0</start>
      <end>2</end>
      <status>unmodified</status>
      <modifiedWord/>
      <trackRevisions>false</trackRevisions>
    </reviewItem>
    <reviewItem>
      <errorID>8030ac38-064c-4715-867d-05c6ebb5bf56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92B5A79</paraID>
      <start>0</start>
      <end>2</end>
      <status>unmodified</status>
      <modifiedWord/>
      <trackRevisions>false</trackRevisions>
    </reviewItem>
    <reviewItem>
      <errorID>b9cb5822-0ab1-44ba-b8ab-82f234f4448e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31195E08</paraID>
      <start>0</start>
      <end>2</end>
      <status>unmodified</status>
      <modifiedWord/>
      <trackRevisions>false</trackRevisions>
    </reviewItem>
    <reviewItem>
      <errorID>b986819a-51a9-4824-bada-c172dfd3f9de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387BA420</paraID>
      <start>0</start>
      <end>2</end>
      <status>unmodified</status>
      <modifiedWord/>
      <trackRevisions>false</trackRevisions>
    </reviewItem>
    <reviewItem>
      <errorID>78288203-ff10-477a-8bf7-c0f3e6adaf9f</errorID>
      <errorWord>间</errorWord>
      <group>L1_Word</group>
      <groupName>字词问题</groupName>
      <ability>L2_Typo</ability>
      <abilityName>字词错误</abilityName>
      <candidateList>
        <item>间之</item>
      </candidateList>
      <explain/>
      <paraID>72832DBD</paraID>
      <start>10</start>
      <end>11</end>
      <status>unmodified</status>
      <modifiedWord/>
      <trackRevisions>false</trackRevisions>
    </reviewItem>
    <reviewItem>
      <errorID>8e360ec9-1f58-4047-b2a8-b3c70d8b2dda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5B3937AA</paraID>
      <start>0</start>
      <end>2</end>
      <status>unmodified</status>
      <modifiedWord/>
      <trackRevisions>false</trackRevisions>
    </reviewItem>
    <reviewItem>
      <errorID>87d8f997-9a32-432a-8f07-2f74e9dde963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4FCDAAFD</paraID>
      <start>0</start>
      <end>3</end>
      <status>unmodified</status>
      <modifiedWord/>
      <trackRevisions>false</trackRevisions>
    </reviewItem>
    <reviewItem>
      <errorID>92c06435-7ca0-433c-b49b-4dec2fea102d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66C26383</paraID>
      <start>0</start>
      <end>3</end>
      <status>unmodified</status>
      <modifiedWord/>
      <trackRevisions>false</trackRevisions>
    </reviewItem>
    <reviewItem>
      <errorID>96543f65-c435-4a11-ae2f-972723c8db8a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AC11EDB</paraID>
      <start>0</start>
      <end>3</end>
      <status>unmodified</status>
      <modifiedWord/>
      <trackRevisions>false</trackRevisions>
    </reviewItem>
    <reviewItem>
      <errorID>5de5fd5a-114a-4bef-8dfe-013f1edff764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4D1FC065</paraID>
      <start>0</start>
      <end>3</end>
      <status>unmodified</status>
      <modifiedWord/>
      <trackRevisions>false</trackRevisions>
    </reviewItem>
    <reviewItem>
      <errorID>feacf18a-3275-48ba-83e0-f0a36d2f6a33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7480FCAA</paraID>
      <start>0</start>
      <end>3</end>
      <status>unmodified</status>
      <modifiedWord/>
      <trackRevisions>false</trackRevisions>
    </reviewItem>
    <reviewItem>
      <errorID>d2dcb673-c7e4-4fa5-946b-23102fa46d9c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745DCDEA</paraID>
      <start>0</start>
      <end>3</end>
      <status>unmodified</status>
      <modifiedWord/>
      <trackRevisions>false</trackRevisions>
    </reviewItem>
    <reviewItem>
      <errorID>86c183d6-0808-4c2e-b27b-5b6e599fbc91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2DAC704E</paraID>
      <start>0</start>
      <end>3</end>
      <status>unmodified</status>
      <modifiedWord/>
      <trackRevisions>false</trackRevisions>
    </reviewItem>
    <reviewItem>
      <errorID>59dd6d12-cae7-4ebc-94fb-3a9ca20f8a74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45432859</paraID>
      <start>0</start>
      <end>3</end>
      <status>unmodified</status>
      <modifiedWord/>
      <trackRevisions>false</trackRevisions>
    </reviewItem>
    <reviewItem>
      <errorID>141a10f8-477e-41b4-90b2-5fe63512a0ef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40E001B6</paraID>
      <start>0</start>
      <end>3</end>
      <status>unmodified</status>
      <modifiedWord/>
      <trackRevisions>false</trackRevisions>
    </reviewItem>
    <reviewItem>
      <errorID>4d2919d4-bfe9-4109-8d9a-bd058f79cb19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7B50F7E0</paraID>
      <start>0</start>
      <end>3</end>
      <status>unmodified</status>
      <modifiedWord/>
      <trackRevisions>false</trackRevisions>
    </reviewItem>
    <reviewItem>
      <errorID>888de687-884d-4c53-9e3c-f669a2aa9924</errorID>
      <errorWord>做无效投标</errorWord>
      <group>L1_Word</group>
      <groupName>字词问题</groupName>
      <ability>L2_Typo</ability>
      <abilityName>字词错误</abilityName>
      <candidateList>
        <item>作无效投标</item>
      </candidateList>
      <explain/>
      <paraID>3C2A0F56</paraID>
      <start>66</start>
      <end>71</end>
      <status>unmodified</status>
      <modifiedWord/>
      <trackRevisions>false</trackRevisions>
    </reviewItem>
    <reviewItem>
      <errorID>04977f44-87ee-4d17-afa1-64edab395fbf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61ED8D94</paraID>
      <start>0</start>
      <end>3</end>
      <status>unmodified</status>
      <modifiedWord/>
      <trackRevisions>false</trackRevisions>
    </reviewItem>
    <reviewItem>
      <errorID>edbe2139-0d67-478c-a251-ab36d561911a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2CA650F1</paraID>
      <start>0</start>
      <end>3</end>
      <status>unmodified</status>
      <modifiedWord/>
      <trackRevisions>false</trackRevisions>
    </reviewItem>
    <reviewItem>
      <errorID>e017a77c-7d9e-4131-8ce1-5704d6e50a7e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11DCD6C2</paraID>
      <start>0</start>
      <end>3</end>
      <status>unmodified</status>
      <modifiedWord/>
      <trackRevisions>false</trackRevisions>
    </reviewItem>
    <reviewItem>
      <errorID>5024a4fd-cf20-4ab7-a69d-cb73113bdf1a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E090C88</paraID>
      <start>13</start>
      <end>16</end>
      <status>unmodified</status>
      <modifiedWord/>
      <trackRevisions>false</trackRevisions>
    </reviewItem>
    <reviewItem>
      <errorID>507508be-d64c-4e9f-b69a-d7d770334eb7</errorID>
      <errorWord>保持通讯畅通</errorWord>
      <group>L1_Word</group>
      <groupName>字词问题</groupName>
      <ability>L2_Typo</ability>
      <abilityName>字词错误</abilityName>
      <candidateList>
        <item>保持通信畅通</item>
      </candidateList>
      <explain/>
      <paraID>4EF664C5</paraID>
      <start>19</start>
      <end>25</end>
      <status>unmodified</status>
      <modifiedWord/>
      <trackRevisions>false</trackRevisions>
    </reviewItem>
    <reviewItem>
      <errorID>01d44240-f5e6-4d67-a587-a90861419e06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65626342</paraID>
      <start>0</start>
      <end>3</end>
      <status>unmodified</status>
      <modifiedWord/>
      <trackRevisions>false</trackRevisions>
    </reviewItem>
    <reviewItem>
      <errorID>d39a34c4-a164-42cf-8df9-65bcd4906f13</errorID>
      <errorWord>侯选人</errorWord>
      <group>L1_Word</group>
      <groupName>字词问题</groupName>
      <ability>L2_Typo</ability>
      <abilityName>字词错误</abilityName>
      <candidateList>
        <item>候选人</item>
      </candidateList>
      <explain>〈名〉在选举前预先提名作为选举对象的人。</explain>
      <paraID>69BD2D2F</paraID>
      <start>27</start>
      <end>30</end>
      <status>unmodified</status>
      <modifiedWord/>
      <trackRevisions>false</trackRevisions>
    </reviewItem>
    <reviewItem>
      <errorID>236f4a85-40c0-4467-9eb7-338cb9109c88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627F35B1</paraID>
      <start>0</start>
      <end>3</end>
      <status>unmodified</status>
      <modifiedWord/>
      <trackRevisions>false</trackRevisions>
    </reviewItem>
    <reviewItem>
      <errorID>30214408-040c-439d-aef3-cf1132ffda85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42185933</paraID>
      <start>0</start>
      <end>3</end>
      <status>unmodified</status>
      <modifiedWord/>
      <trackRevisions>false</trackRevisions>
    </reviewItem>
    <reviewItem>
      <errorID>9c07e507-6f29-4457-97a6-e5d2ceba2ec2</errorID>
      <errorWord>做出</errorWord>
      <group>L1_Word</group>
      <groupName>字词问题</groupName>
      <ability>L2_Typo</ability>
      <abilityName>字词错误</abilityName>
      <candidateList>
        <item>作出</item>
      </candidateList>
      <explain/>
      <paraID>6D30AB80</paraID>
      <start>28</start>
      <end>30</end>
      <status>unmodified</status>
      <modifiedWord/>
      <trackRevisions>false</trackRevisions>
    </reviewItem>
    <reviewItem>
      <errorID>c5c1e126-d6fe-4e24-a9bd-defcb54505ad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23161D3D</paraID>
      <start>0</start>
      <end>3</end>
      <status>unmodified</status>
      <modifiedWord/>
      <trackRevisions>false</trackRevisions>
    </reviewItem>
    <reviewItem>
      <errorID>7c21b25d-6f9d-4a96-8b52-b2fb92a9a07f</errorID>
      <errorWord>,</errorWord>
      <group>L1_Format</group>
      <groupName>格式问题</groupName>
      <ability>L2_HalfPunc_CN</ability>
      <abilityName>全半角问题</abilityName>
      <candidateList>
        <item>，</item>
      </candidateList>
      <explain>文本全半角错误。</explain>
      <paraID>4C717443</paraID>
      <start>97</start>
      <end>98</end>
      <status>unmodified</status>
      <modifiedWord/>
      <trackRevisions>false</trackRevisions>
    </reviewItem>
    <reviewItem>
      <errorID>2baa9953-d6a1-4909-b055-90902f6b2311</errorID>
      <errorWord>,</errorWord>
      <group>L1_Format</group>
      <groupName>格式问题</groupName>
      <ability>L2_HalfPunc_CN</ability>
      <abilityName>全半角问题</abilityName>
      <candidateList>
        <item>，</item>
      </candidateList>
      <explain>文本全半角错误。</explain>
      <paraID>74C26D7E</paraID>
      <start>54</start>
      <end>55</end>
      <status>unmodified</status>
      <modifiedWord/>
      <trackRevisions>false</trackRevisions>
    </reviewItem>
    <reviewItem>
      <errorID>4c81c2ee-fa83-423a-879f-4d8922c8c457</errorID>
      <errorWord>&lt;</errorWord>
      <group>L1_Format</group>
      <groupName>格式问题</groupName>
      <ability>L2_HalfPunc_CN</ability>
      <abilityName>全半角问题</abilityName>
      <candidateList>
        <item>〈</item>
      </candidateList>
      <explain>文本全半角错误。</explain>
      <paraID>61F48D31</paraID>
      <start>37</start>
      <end>38</end>
      <status>unmodified</status>
      <modifiedWord/>
      <trackRevisions>false</trackRevisions>
    </reviewItem>
    <reviewItem>
      <errorID>630888e3-c662-4699-b08b-5080e7702961</errorID>
      <errorWord>&lt;</errorWord>
      <group>L1_Format</group>
      <groupName>格式问题</groupName>
      <ability>L2_HalfPunc_CN</ability>
      <abilityName>全半角问题</abilityName>
      <candidateList>
        <item>〈</item>
      </candidateList>
      <explain>文本全半角错误。</explain>
      <paraID>5D07BB64</paraID>
      <start>37</start>
      <end>38</end>
      <status>unmodified</status>
      <modifiedWord/>
      <trackRevisions>false</trackRevisions>
    </reviewItem>
    <reviewItem>
      <errorID>31887d7e-076e-48a6-b9c6-97a6526a75e1</errorID>
      <errorWord>&lt;</errorWord>
      <group>L1_Format</group>
      <groupName>格式问题</groupName>
      <ability>L2_HalfPunc_CN</ability>
      <abilityName>全半角问题</abilityName>
      <candidateList>
        <item>〈</item>
      </candidateList>
      <explain>文本全半角错误。</explain>
      <paraID>2A92BBE6</paraID>
      <start>26</start>
      <end>27</end>
      <status>unmodified</status>
      <modifiedWord/>
      <trackRevisions>false</trackRevisions>
    </reviewItem>
    <reviewItem>
      <errorID>a93fd8af-7043-4041-82f8-2fe47dbaac80</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56BA46F5</paraID>
      <start>676</start>
      <end>679</end>
      <status>unmodified</status>
      <modifiedWord/>
      <trackRevisions>false</trackRevisions>
    </reviewItem>
    <reviewItem>
      <errorID>2cae58b9-afdd-4579-9d2d-e8a866233b71</errorID>
      <errorWord>不</errorWord>
      <group>L1_Word</group>
      <groupName>字词问题</groupName>
      <ability>L2_Typo</ability>
      <abilityName>字词错误</abilityName>
      <candidateList>
        <item>不符</item>
      </candidateList>
      <explain/>
      <paraID>2562C3D5</paraID>
      <start>46</start>
      <end>47</end>
      <status>unmodified</status>
      <modifiedWord/>
      <trackRevisions>false</trackRevisions>
    </reviewItem>
    <reviewItem>
      <errorID>5ff8f7ce-0000-471d-90df-04122152a7ee</errorID>
      <errorWord>保持通讯畅通</errorWord>
      <group>L1_Word</group>
      <groupName>字词问题</groupName>
      <ability>L2_Typo</ability>
      <abilityName>字词错误</abilityName>
      <candidateList>
        <item>保持通信畅通</item>
      </candidateList>
      <explain/>
      <paraID>4BC147F6</paraID>
      <start>17</start>
      <end>23</end>
      <status>unmodified</status>
      <modifiedWord/>
      <trackRevisions>false</trackRevisions>
    </reviewItem>
    <reviewItem>
      <errorID>e6745bf1-c79f-4ead-bc80-6e9ea77b6413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276F7B83</paraID>
      <start>0</start>
      <end>3</end>
      <status>unmodified</status>
      <modifiedWord/>
      <trackRevisions>false</trackRevisions>
    </reviewItem>
    <reviewItem>
      <errorID>122f29e8-2390-49c7-b05d-f2d7a380a55e</errorID>
      <errorWord>国家发改委</errorWord>
      <group>L1_Knowledge</group>
      <groupName>知识性问题</groupName>
      <ability>L2_Knowledge</ability>
      <abilityName>其他知识</abilityName>
      <candidateList>
        <item>国家发展改革委</item>
      </candidateList>
      <explain/>
      <paraID> 6812019</paraID>
      <start>19</start>
      <end>24</end>
      <status>unmodified</status>
      <modifiedWord/>
      <trackRevisions>false</trackRevisions>
    </reviewItem>
    <reviewItem>
      <errorID>7aa6dd30-f325-41d4-af48-37d95ff2d70f</errorID>
      <errorWord>法律、法规</errorWord>
      <group>L1_Word</group>
      <groupName>字词问题</groupName>
      <ability>L2_Typo</ability>
      <abilityName>字词错误</abilityName>
      <candidateList>
        <item>法律法规</item>
      </candidateList>
      <explain/>
      <paraID>738789AD</paraID>
      <start>6</start>
      <end>11</end>
      <status>unmodified</status>
      <modifiedWord/>
      <trackRevisions>false</trackRevisions>
    </reviewItem>
    <reviewItem>
      <errorID>b6f9d0c5-42ce-48fa-9335-1f7badc7e4b1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48B4BC05</paraID>
      <start>0</start>
      <end>3</end>
      <status>unmodified</status>
      <modifiedWord/>
      <trackRevisions>false</trackRevisions>
    </reviewItem>
    <reviewItem>
      <errorID>b0ddf1e1-b30a-4a9f-b715-6c1bba751400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1A7CE9E</paraID>
      <start>0</start>
      <end>3</end>
      <status>unmodified</status>
      <modifiedWord/>
      <trackRevisions>false</trackRevisions>
    </reviewItem>
    <reviewItem>
      <errorID>dec880e6-9e71-4f2e-94e4-91b778d1544e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EC866E7</paraID>
      <start>0</start>
      <end>3</end>
      <status>unmodified</status>
      <modifiedWord/>
      <trackRevisions>false</trackRevisions>
    </reviewItem>
    <reviewItem>
      <errorID>9df9cd3d-fdb0-4f8a-b09f-c34222574a4b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6AB4B3CC</paraID>
      <start>0</start>
      <end>3</end>
      <status>unmodified</status>
      <modifiedWord/>
      <trackRevisions>false</trackRevisions>
    </reviewItem>
    <reviewItem>
      <errorID>87e03d04-f15d-43be-9dec-d7e7105928da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34DBA3C0</paraID>
      <start>0</start>
      <end>3</end>
      <status>unmodified</status>
      <modifiedWord/>
      <trackRevisions>false</trackRevisions>
    </reviewItem>
    <reviewItem>
      <errorID>bbc9ed33-5952-49c8-b37f-435fe57d5b71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2866E316</paraID>
      <start>0</start>
      <end>3</end>
      <status>unmodified</status>
      <modifiedWord/>
      <trackRevisions>false</trackRevisions>
    </reviewItem>
    <reviewItem>
      <errorID>c77161fd-0898-4d16-923b-3983c52f5d9e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19E7E545</paraID>
      <start>0</start>
      <end>3</end>
      <status>unmodified</status>
      <modifiedWord/>
      <trackRevisions>false</trackRevisions>
    </reviewItem>
    <reviewItem>
      <errorID>05ad1624-0178-4d97-9bf9-9e8ef9db417b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52905703</paraID>
      <start>0</start>
      <end>3</end>
      <status>unmodified</status>
      <modifiedWord/>
      <trackRevisions>false</trackRevisions>
    </reviewItem>
    <reviewItem>
      <errorID>d26b284a-3e67-43f6-b84c-e09bc3975e26</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2C4D97BF</paraID>
      <start>0</start>
      <end>3</end>
      <status>unmodified</status>
      <modifiedWord/>
      <trackRevisions>false</trackRevisions>
    </reviewItem>
    <reviewItem>
      <errorID>793843cf-05aa-4ff1-99bb-0b08cee16b26</errorID>
      <errorWord>法律、法规执行</errorWord>
      <group>L1_Word</group>
      <groupName>字词问题</groupName>
      <ability>L2_Typo</ability>
      <abilityName>字词错误</abilityName>
      <candidateList>
        <item>法律法规执行</item>
      </candidateList>
      <explain/>
      <paraID>593B4269</paraID>
      <start>14</start>
      <end>21</end>
      <status>unmodified</status>
      <modifiedWord/>
      <trackRevisions>false</trackRevisions>
    </reviewItem>
    <reviewItem>
      <errorID>8fa204b3-3567-4524-a8cb-6f62298d4300</errorID>
      <errorWord>&lt;</errorWord>
      <group>L1_Format</group>
      <groupName>格式问题</groupName>
      <ability>L2_HalfPunc_CN</ability>
      <abilityName>全半角问题</abilityName>
      <candidateList>
        <item>〈</item>
      </candidateList>
      <explain>文本全半角错误。</explain>
      <paraID>118D37BD</paraID>
      <start>15</start>
      <end>16</end>
      <status>unmodified</status>
      <modifiedWord/>
      <trackRevisions>false</trackRevisions>
    </reviewItem>
    <reviewItem>
      <errorID>380ac0dd-b415-491a-8b57-d2016e399b8e</errorID>
      <errorWord>&gt;的通知》</errorWord>
      <group>L1_Punc</group>
      <groupName>标点问题</groupName>
      <ability>L2_Punc_CN</ability>
      <abilityName>标点符号问题</abilityName>
      <candidateList>
        <item>〉的通知》</item>
      </candidateList>
      <explain/>
      <paraID>118D37BD</paraID>
      <start>32</start>
      <end>37</end>
      <status>unmodified</status>
      <modifiedWord/>
      <trackRevisions>false</trackRevisions>
    </reviewItem>
    <reviewItem>
      <errorID>8ff203d2-5fe6-4897-8628-66ae4458ddf3</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659C70D</paraID>
      <start>0</start>
      <end>3</end>
      <status>unmodified</status>
      <modifiedWord/>
      <trackRevisions>false</trackRevisions>
    </reviewItem>
    <reviewItem>
      <errorID>92feb2f1-4628-4fb0-93db-6b030bf94430</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263F50D8</paraID>
      <start>0</start>
      <end>3</end>
      <status>unmodified</status>
      <modifiedWord/>
      <trackRevisions>false</trackRevisions>
    </reviewItem>
    <reviewItem>
      <errorID>cbed5270-53cb-4e5b-8b8b-a3853c084e1e</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2D453F55</paraID>
      <start>0</start>
      <end>3</end>
      <status>unmodified</status>
      <modifiedWord/>
      <trackRevisions>false</trackRevisions>
    </reviewItem>
    <reviewItem>
      <errorID>e39e3abc-601a-4e4e-b983-dbfab145fe2d</errorID>
      <errorWord>下</errorWord>
      <group>L1_Word</group>
      <groupName>字词问题</groupName>
      <ability>L2_Typo</ability>
      <abilityName>字词错误</abilityName>
      <candidateList>
        <item>下简</item>
      </candidateList>
      <explain/>
      <paraID>6EAEFC6B</paraID>
      <start>8</start>
      <end>9</end>
      <status>unmodified</status>
      <modifiedWord/>
      <trackRevisions>false</trackRevisions>
    </reviewItem>
    <reviewItem>
      <errorID>a228ff1c-b2fa-442e-882f-3ef3abbb5555</errorID>
      <errorWord>下</errorWord>
      <group>L1_Word</group>
      <groupName>字词问题</groupName>
      <ability>L2_Typo</ability>
      <abilityName>字词错误</abilityName>
      <candidateList>
        <item>下简</item>
      </candidateList>
      <explain/>
      <paraID>542E6C08</paraID>
      <start>8</start>
      <end>9</end>
      <status>unmodified</status>
      <modifiedWord/>
      <trackRevisions>false</trackRevisions>
    </reviewItem>
    <reviewItem>
      <errorID>15b0f45a-9d1e-42f2-95c7-03c637d6caf7</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2A4EA5EE</paraID>
      <start>57</start>
      <end>58</end>
      <status>unmodified</status>
      <modifiedWord/>
      <trackRevisions>false</trackRevisions>
    </reviewItem>
    <reviewItem>
      <errorID>f1d10eaa-1dbe-4753-bc52-25b70465ce6f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2F93A7DA</paraID>
      <start>40</start>
      <end>43</end>
      <status>unmodified</status>
      <modifiedWord/>
      <trackRevisions>false</trackRevisions>
    </reviewItem>
    <reviewItem>
      <errorID>9455ff66-8542-483d-a883-f27ad277e952</errorID>
      <errorWord>应</errorWord>
      <group>L1_Word</group>
      <groupName>字词问题</groupName>
      <ability>L2_Typo</ability>
      <abilityName>字词错误</abilityName>
      <candidateList>
        <item>应当</item>
      </candidateList>
      <explain/>
      <paraID>506F9D2D</paraID>
      <start>34</start>
      <end>35</end>
      <status>unmodified</status>
      <modifiedWord/>
      <trackRevisions>false</trackRevisions>
    </reviewItem>
    <reviewItem>
      <errorID>3204069b-ba89-4c1c-955e-dd623531411b</errorID>
      <errorWord>作</errorWord>
      <group>L1_Word</group>
      <groupName>字词问题</groupName>
      <ability>L2_Typo</ability>
      <abilityName>字词错误</abilityName>
      <candidateList>
        <item>做</item>
      </candidateList>
      <explain>存在发音相同字词的误用。</explain>
      <paraID>269E8768</paraID>
      <start>4</start>
      <end>5</end>
      <status>unmodified</status>
      <modifiedWord/>
      <trackRevisions>false</trackRevisions>
    </reviewItem>
    <reviewItem>
      <errorID>e199d623-e386-4e4a-ada7-fba16dbe6016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77A14B39</paraID>
      <start>0</start>
      <end>2</end>
      <status>unmodified</status>
      <modifiedWord/>
      <trackRevisions>false</trackRevisions>
    </reviewItem>
    <reviewItem>
      <errorID>aceeb8dc-2f3c-452a-baef-c55ff5e20164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6FE00E30</paraID>
      <start>0</start>
      <end>2</end>
      <status>unmodified</status>
      <modifiedWord/>
      <trackRevisions>false</trackRevisions>
    </reviewItem>
    <reviewItem>
      <errorID>811627af-81b3-468f-9d67-aa496d73ba1f</errorID>
      <errorWord>(</errorWord>
      <group>L1_Format</group>
      <groupName>格式问题</groupName>
      <ability>L2_HalfPunc_CN</ability>
      <abilityName>全半角问题</abilityName>
      <candidateList>
        <item>（</item>
      </candidateList>
      <explain>文本全半角错误。</explain>
      <paraID>3B921077</paraID>
      <start>19</start>
      <end>20</end>
      <status>unmodified</status>
      <modifiedWord/>
      <trackRevisions>false</trackRevisions>
    </reviewItem>
    <reviewItem>
      <errorID>dcb026c7-d0b9-496c-b2c6-ec895a6b0802</errorID>
      <errorWord>),</errorWord>
      <group>L1_Format</group>
      <groupName>格式问题</groupName>
      <ability>L2_HalfPunc_CN</ability>
      <abilityName>全半角问题</abilityName>
      <candidateList>
        <item>），</item>
      </candidateList>
      <explain>文本全半角错误。</explain>
      <paraID>3B921077</paraID>
      <start>25</start>
      <end>27</end>
      <status>unmodified</status>
      <modifiedWord/>
      <trackRevisions>false</trackRevisions>
    </reviewItem>
    <reviewItem>
      <errorID>7acfc595-66cb-40f6-a3b7-6eeed5226c17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2F3F0922</paraID>
      <start>0</start>
      <end>2</end>
      <status>unmodified</status>
      <modifiedWord/>
      <trackRevisions>false</trackRevisions>
    </reviewItem>
    <reviewItem>
      <errorID>fd581532-5297-4815-8d79-bd36f96ffc08</errorID>
      <errorWord>,</errorWord>
      <group>L1_Format</group>
      <groupName>格式问题</groupName>
      <ability>L2_HalfPunc_CN</ability>
      <abilityName>全半角问题</abilityName>
      <candidateList>
        <item>，</item>
      </candidateList>
      <explain>文本全半角错误。</explain>
      <paraID>  73AFCE</paraID>
      <start>11</start>
      <end>12</end>
      <status>unmodified</status>
      <modifiedWord/>
      <trackRevisions>false</trackRevisions>
    </reviewItem>
    <reviewItem>
      <errorID>eea584de-97ac-40fe-b347-e2ede559f72c</errorID>
      <errorWord>中止</errorWord>
      <group>L1_Word</group>
      <groupName>字词问题</groupName>
      <ability>L2_Typo</ability>
      <abilityName>字词错误</abilityName>
      <candidateList>
        <item>终止</item>
      </candidateList>
      <explain>存在发音相同字词的误用。</explain>
      <paraID> 77B48B8</paraID>
      <start>50</start>
      <end>52</end>
      <status>unmodified</status>
      <modifiedWord/>
      <trackRevisions>false</trackRevisions>
    </reviewItem>
    <reviewItem>
      <errorID>4d0d7486-664b-4c7a-bc4c-4d98462ab849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563B148B</paraID>
      <start>0</start>
      <end>2</end>
      <status>unmodified</status>
      <modifiedWord/>
      <trackRevisions>false</trackRevisions>
    </reviewItem>
    <reviewItem>
      <errorID>94943f4d-c6fe-45b9-916b-62ecc888a005</errorID>
      <errorWord>个</errorWord>
      <group>L1_Knowledge</group>
      <groupName>知识性问题</groupName>
      <ability>L2_Knowledge</ability>
      <abilityName>其他知识</abilityName>
      <candidateList>
        <item>台</item>
      </candidateList>
      <explain/>
      <paraID>23808D55</paraID>
      <start>8</start>
      <end>9</end>
      <status>unmodified</status>
      <modifiedWord/>
      <trackRevisions>false</trackRevisions>
    </reviewItem>
    <reviewItem>
      <errorID>28637b05-560f-47cc-8839-971865701d36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776C2209</paraID>
      <start>0</start>
      <end>2</end>
      <status>unmodified</status>
      <modifiedWord/>
      <trackRevisions>false</trackRevisions>
    </reviewItem>
    <reviewItem>
      <errorID>4bcd4a9f-220f-432c-b116-8a85a7541e5d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250EE0A9</paraID>
      <start>0</start>
      <end>2</end>
      <status>unmodified</status>
      <modifiedWord/>
      <trackRevisions>false</trackRevisions>
    </reviewItem>
    <reviewItem>
      <errorID>6dfd72a0-4871-49b9-9b2e-3c6ac55ccd0d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39B922E2</paraID>
      <start>0</start>
      <end>2</end>
      <status>unmodified</status>
      <modifiedWord/>
      <trackRevisions>false</trackRevisions>
    </reviewItem>
    <reviewItem>
      <errorID>add454fb-6055-475c-8b6f-582cb503b8b7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1E5F9491</paraID>
      <start>0</start>
      <end>2</end>
      <status>unmodified</status>
      <modifiedWord/>
      <trackRevisions>false</trackRevisions>
    </reviewItem>
    <reviewItem>
      <errorID>33fc4a3f-0c86-4d36-9edf-7ffc7c77e678</errorID>
      <errorWord>,</errorWord>
      <group>L1_Format</group>
      <groupName>格式问题</groupName>
      <ability>L2_HalfPunc_CN</ability>
      <abilityName>全半角问题</abilityName>
      <candidateList>
        <item>，</item>
      </candidateList>
      <explain>文本全半角错误。</explain>
      <paraID> 80C9388</paraID>
      <start>43</start>
      <end>44</end>
      <status>unmodified</status>
      <modifiedWord/>
      <trackRevisions>false</trackRevisions>
    </reviewItem>
    <reviewItem>
      <errorID>359ec161-e9fe-4092-ad37-c6205a8578ae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19EE74D0</paraID>
      <start>0</start>
      <end>3</end>
      <status>unmodified</status>
      <modifiedWord/>
      <trackRevisions>false</trackRevisions>
    </reviewItem>
    <reviewItem>
      <errorID>b4c6749d-1e11-448a-8aec-97fa8aec6200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58CCBACF</paraID>
      <start>0</start>
      <end>3</end>
      <status>unmodified</status>
      <modifiedWord/>
      <trackRevisions>false</trackRevisions>
    </reviewItem>
    <reviewItem>
      <errorID>12a02f7b-3c6c-450e-a5ed-3dd40690720e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21624516</paraID>
      <start>0</start>
      <end>3</end>
      <status>unmodified</status>
      <modifiedWord/>
      <trackRevisions>false</trackRevisions>
    </reviewItem>
    <reviewItem>
      <errorID>d289cfbf-1b2e-4fd5-821c-d2dde7430cc0</errorID>
      <errorWord>须</errorWord>
      <group>L1_Word</group>
      <groupName>字词问题</groupName>
      <ability>L2_Typo</ability>
      <abilityName>字词错误</abilityName>
      <candidateList>
        <item>需</item>
      </candidateList>
      <explain>存在发音相同字词的误用。</explain>
      <paraID>6C832ACA</paraID>
      <start>5</start>
      <end>6</end>
      <status>unmodified</status>
      <modifiedWord/>
      <trackRevisions>false</trackRevisions>
    </reviewItem>
    <reviewItem>
      <errorID>db850cb2-f30d-4450-8eeb-a794198fb69e</errorID>
      <errorWord>受</errorWord>
      <group>L1_Word</group>
      <groupName>字词问题</groupName>
      <ability>L2_Typo</ability>
      <abilityName>字词错误</abilityName>
      <candidateList>
        <item>受到</item>
      </candidateList>
      <explain/>
      <paraID>3760EE6C</paraID>
      <start>17</start>
      <end>18</end>
      <status>unmodified</status>
      <modifiedWord/>
      <trackRevisions>false</trackRevisions>
    </reviewItem>
    <reviewItem>
      <errorID>8968696f-31fb-4781-ac4c-3a44215d5c42</errorID>
      <errorWord>,</errorWord>
      <group>L1_Format</group>
      <groupName>格式问题</groupName>
      <ability>L2_HalfPunc_CN</ability>
      <abilityName>全半角问题</abilityName>
      <candidateList>
        <item>，</item>
      </candidateList>
      <explain>文本全半角错误。</explain>
      <paraID>180EEB3A</paraID>
      <start>16</start>
      <end>17</end>
      <status>unmodified</status>
      <modifiedWord/>
      <trackRevisions>false</trackRevisions>
    </reviewItem>
    <reviewItem>
      <errorID>25847cd4-70b9-4ca0-a057-82be4c2f806d</errorID>
      <errorWord>,</errorWord>
      <group>L1_Format</group>
      <groupName>格式问题</groupName>
      <ability>L2_HalfPunc_CN</ability>
      <abilityName>全半角问题</abilityName>
      <candidateList>
        <item>，</item>
      </candidateList>
      <explain>文本全半角错误。</explain>
      <paraID>180EEB3A</paraID>
      <start>35</start>
      <end>36</end>
      <status>unmodified</status>
      <modifiedWord/>
      <trackRevisions>false</trackRevisions>
    </reviewItem>
    <reviewItem>
      <errorID>5ffc203b-59d0-489a-9996-50deb7ae21e1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25D632DC</paraID>
      <start>0</start>
      <end>2</end>
      <status>unmodified</status>
      <modifiedWord/>
      <trackRevisions>false</trackRevisions>
    </reviewItem>
    <reviewItem>
      <errorID>76194711-8a99-4893-b46a-5d9eac07a0a8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B0AA939</paraID>
      <start>0</start>
      <end>2</end>
      <status>unmodified</status>
      <modifiedWord/>
      <trackRevisions>false</trackRevisions>
    </reviewItem>
    <reviewItem>
      <errorID>8f3adc6d-8ce2-4888-b42b-5b0755d4fa3f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6B9E66D2</paraID>
      <start>0</start>
      <end>2</end>
      <status>unmodified</status>
      <modifiedWord/>
      <trackRevisions>false</trackRevisions>
    </reviewItem>
    <reviewItem>
      <errorID>42e71392-c05a-44c1-b7f5-70aefc8bb956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4652CF6A</paraID>
      <start>0</start>
      <end>2</end>
      <status>unmodified</status>
      <modifiedWord/>
      <trackRevisions>false</trackRevisions>
    </reviewItem>
    <reviewItem>
      <errorID>3cfce9e3-6a5b-410d-8a59-7d823badaac8</errorID>
      <errorWord>必需</errorWord>
      <group>L1_Word</group>
      <groupName>字词问题</groupName>
      <ability>L2_Typo</ability>
      <abilityName>字词错误</abilityName>
      <candidateList>
        <item>必须</item>
      </candidateList>
      <explain>存在发音相同字词的误用。</explain>
      <paraID>137A4F54</paraID>
      <start>28</start>
      <end>30</end>
      <status>unmodified</status>
      <modifiedWord/>
      <trackRevisions>false</trackRevisions>
    </reviewItem>
    <reviewItem>
      <errorID>411aadcb-f50b-4d6c-b2f9-88bf479233a8</errorID>
      <errorWord>(</errorWord>
      <group>L1_Format</group>
      <groupName>格式问题</groupName>
      <ability>L2_HalfPunc_CN</ability>
      <abilityName>全半角问题</abilityName>
      <candidateList>
        <item>（</item>
      </candidateList>
      <explain>文本全半角错误。</explain>
      <paraID>7925A9ED</paraID>
      <start>23</start>
      <end>24</end>
      <status>unmodified</status>
      <modifiedWord/>
      <trackRevisions>false</trackRevisions>
    </reviewItem>
    <reviewItem>
      <errorID>ed083043-93d8-4ed4-a5a6-472aa82777dd</errorID>
      <errorWord>)</errorWord>
      <group>L1_Format</group>
      <groupName>格式问题</groupName>
      <ability>L2_HalfPunc_CN</ability>
      <abilityName>全半角问题</abilityName>
      <candidateList>
        <item>）</item>
      </candidateList>
      <explain>文本全半角错误。</explain>
      <paraID>7925A9ED</paraID>
      <start>28</start>
      <end>29</end>
      <status>unmodified</status>
      <modifiedWord/>
      <trackRevisions>false</trackRevisions>
    </reviewItem>
    <reviewItem>
      <errorID>dab1a5ca-9e6e-4338-b9f2-e0a5e45e2a59</errorID>
      <errorWord>(</errorWord>
      <group>L1_Format</group>
      <groupName>格式问题</groupName>
      <ability>L2_HalfPunc_CN</ability>
      <abilityName>全半角问题</abilityName>
      <candidateList>
        <item>（</item>
      </candidateList>
      <explain>文本全半角错误。</explain>
      <paraID>70B7A5C7</paraID>
      <start>35</start>
      <end>36</end>
      <status>unmodified</status>
      <modifiedWord/>
      <trackRevisions>false</trackRevisions>
    </reviewItem>
    <reviewItem>
      <errorID>60546c77-e2c4-4a3a-a1c4-48d80ee0e03e</errorID>
      <errorWord>)</errorWord>
      <group>L1_Format</group>
      <groupName>格式问题</groupName>
      <ability>L2_HalfPunc_CN</ability>
      <abilityName>全半角问题</abilityName>
      <candidateList>
        <item>）</item>
      </candidateList>
      <explain>文本全半角错误。</explain>
      <paraID>70B7A5C7</paraID>
      <start>40</start>
      <end>41</end>
      <status>unmodified</status>
      <modifiedWord/>
      <trackRevisions>false</trackRevisions>
    </reviewItem>
    <reviewItem>
      <errorID>f41eaf02-7bcf-49e1-a531-65adef0d027f</errorID>
      <errorWord>(</errorWord>
      <group>L1_Format</group>
      <groupName>格式问题</groupName>
      <ability>L2_HalfPunc_CN</ability>
      <abilityName>全半角问题</abilityName>
      <candidateList>
        <item>（</item>
      </candidateList>
      <explain>文本全半角错误。</explain>
      <paraID>10231635</paraID>
      <start>49</start>
      <end>50</end>
      <status>unmodified</status>
      <modifiedWord/>
      <trackRevisions>false</trackRevisions>
    </reviewItem>
    <reviewItem>
      <errorID>1c19d542-ccae-43d0-bb9d-40dbc5c9ca19</errorID>
      <errorWord>-</errorWord>
      <group>L1_Format</group>
      <groupName>格式问题</groupName>
      <ability>L2_HalfPunc_CN</ability>
      <abilityName>全半角问题</abilityName>
      <candidateList>
        <item>－</item>
      </candidateList>
      <explain>文本全半角错误。</explain>
      <paraID>10231635</paraID>
      <start>51</start>
      <end>52</end>
      <status>unmodified</status>
      <modifiedWord/>
      <trackRevisions>false</trackRevisions>
    </reviewItem>
    <reviewItem>
      <errorID>f70d6890-67f5-40a0-89c2-d7ffb1b14e8d</errorID>
      <errorWord>)</errorWord>
      <group>L1_Format</group>
      <groupName>格式问题</groupName>
      <ability>L2_HalfPunc_CN</ability>
      <abilityName>全半角问题</abilityName>
      <candidateList>
        <item>）</item>
      </candidateList>
      <explain>文本全半角错误。</explain>
      <paraID>10231635</paraID>
      <start>54</start>
      <end>55</end>
      <status>unmodified</status>
      <modifiedWord/>
      <trackRevisions>false</trackRevisions>
    </reviewItem>
    <reviewItem>
      <errorID>1dcbbfc5-7182-4dd7-9797-edeba95eefec</errorID>
      <errorWord>胶粘剂</errorWord>
      <group>L1_Word</group>
      <groupName>字词问题</groupName>
      <ability>L2_Typo</ability>
      <abilityName>字词错误</abilityName>
      <candidateList>
        <item>胶黏剂</item>
      </candidateList>
      <explain/>
      <paraID>4FD8D814</paraID>
      <start>15</start>
      <end>18</end>
      <status>unmodified</status>
      <modifiedWord/>
      <trackRevisions>false</trackRevisions>
    </reviewItem>
    <reviewItem>
      <errorID>b80dd274-7945-4605-b4cc-7569e73b53cb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7BB71020</paraID>
      <start>0</start>
      <end>2</end>
      <status>unmodified</status>
      <modifiedWord/>
      <trackRevisions>false</trackRevisions>
    </reviewItem>
    <reviewItem>
      <errorID>3eb3f269-14d0-4086-831a-18e26853c3ad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7815889</paraID>
      <start>0</start>
      <end>2</end>
      <status>unmodified</status>
      <modifiedWord/>
      <trackRevisions>false</trackRevisions>
    </reviewItem>
    <reviewItem>
      <errorID>224abcbe-9405-4508-b522-44ab059e4c0b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7EDC5A5F</paraID>
      <start>0</start>
      <end>2</end>
      <status>unmodified</status>
      <modifiedWord/>
      <trackRevisions>false</trackRevisions>
    </reviewItem>
    <reviewItem>
      <errorID>c249ee0b-e195-490a-8328-714169f69321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1643A9A4</paraID>
      <start>0</start>
      <end>2</end>
      <status>unmodified</status>
      <modifiedWord/>
      <trackRevisions>false</trackRevisions>
    </reviewItem>
    <reviewItem>
      <errorID>28bf26eb-738f-45b7-baeb-54bdad03b369</errorID>
      <errorWord>外型</errorWord>
      <group>L1_Word</group>
      <groupName>字词问题</groupName>
      <ability>L2_Typo</ability>
      <abilityName>字词错误</abilityName>
      <candidateList>
        <item>外形</item>
      </candidateList>
      <explain>存在发音相同字词的误用。</explain>
      <paraID>402C80D3</paraID>
      <start>6</start>
      <end>8</end>
      <status>unmodified</status>
      <modifiedWord/>
      <trackRevisions>false</trackRevisions>
    </reviewItem>
    <reviewItem>
      <errorID>db6126f1-ce1e-4f2a-9d89-0f9a3c7cab30</errorID>
      <errorWord>,</errorWord>
      <group>L1_Format</group>
      <groupName>格式问题</groupName>
      <ability>L2_HalfPunc_CN</ability>
      <abilityName>全半角问题</abilityName>
      <candidateList>
        <item>，</item>
      </candidateList>
      <explain>文本全半角错误。</explain>
      <paraID>6D439499</paraID>
      <start>14</start>
      <end>15</end>
      <status>unmodified</status>
      <modifiedWord/>
      <trackRevisions>false</trackRevisions>
    </reviewItem>
    <reviewItem>
      <errorID>9469f5c1-6ec4-4baf-88fa-0bd9e11c5e00</errorID>
      <errorWord>)</errorWord>
      <group>L1_Format</group>
      <groupName>格式问题</groupName>
      <ability>L2_HalfPunc_CN</ability>
      <abilityName>全半角问题</abilityName>
      <candidateList>
        <item>）</item>
      </candidateList>
      <explain>文本全半角错误。</explain>
      <paraID>6D439499</paraID>
      <start>38</start>
      <end>39</end>
      <status>unmodified</status>
      <modifiedWord/>
      <trackRevisions>false</trackRevisions>
    </reviewItem>
    <reviewItem>
      <errorID>a61e4ed0-6621-427d-8150-7cfbb210d7cd</errorID>
      <errorWord>:</errorWord>
      <group>L1_Format</group>
      <groupName>格式问题</groupName>
      <ability>L2_HalfPunc_CN</ability>
      <abilityName>全半角问题</abilityName>
      <candidateList>
        <item>：</item>
      </candidateList>
      <explain>文本全半角错误。</explain>
      <paraID>25FA4941</paraID>
      <start>1</start>
      <end>2</end>
      <status>unmodified</status>
      <modifiedWord/>
      <trackRevisions>false</trackRevisions>
    </reviewItem>
    <reviewItem>
      <errorID>618066a7-6967-413e-a38d-bcc499410f3d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25FA4941</paraID>
      <start>36</start>
      <end>37</end>
      <status>unmodified</status>
      <modifiedWord/>
      <trackRevisions>false</trackRevisions>
    </reviewItem>
    <reviewItem>
      <errorID>868d8f6e-bfc4-4048-a418-b6d9dd6e18c0</errorID>
      <errorWord>金</errorWord>
      <group>L1_Word</group>
      <groupName>字词问题</groupName>
      <ability>L2_Typo</ability>
      <abilityName>字词错误</abilityName>
      <candidateList>
        <item>金玻</item>
      </candidateList>
      <explain/>
      <paraID>46B7B931</paraID>
      <start>54</start>
      <end>55</end>
      <status>unmodified</status>
      <modifiedWord/>
      <trackRevisions>false</trackRevisions>
    </reviewItem>
    <reviewItem>
      <errorID>399b4134-d2d9-4dfd-879a-e43d144ce500</errorID>
      <errorWord>&gt;</errorWord>
      <group>L1_Format</group>
      <groupName>格式问题</groupName>
      <ability>L2_HalfPunc_CN</ability>
      <abilityName>全半角问题</abilityName>
      <candidateList>
        <item>〉</item>
      </candidateList>
      <explain>文本全半角错误。</explain>
      <paraID>46B597EC</paraID>
      <start>67</start>
      <end>68</end>
      <status>unmodified</status>
      <modifiedWord/>
      <trackRevisions>false</trackRevisions>
    </reviewItem>
    <reviewItem>
      <errorID>f65a7c05-4536-4588-92ea-b7f9acb7a7ae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10FF7BAF</paraID>
      <start>36</start>
      <end>37</end>
      <status>unmodified</status>
      <modifiedWord/>
      <trackRevisions>false</trackRevisions>
    </reviewItem>
    <reviewItem>
      <errorID>5554355e-c9b6-414f-84ca-fdefa411b821</errorID>
      <errorWord>給</errorWord>
      <group>L1_Word</group>
      <groupName>字词问题</groupName>
      <ability>L2_Fanti</ability>
      <abilityName>繁转简</abilityName>
      <candidateList>
        <item>给</item>
      </candidateList>
      <explain/>
      <paraID>66AA45CB</paraID>
      <start>10</start>
      <end>11</end>
      <status>unmodified</status>
      <modifiedWord/>
      <trackRevisions>false</trackRevisions>
    </reviewItem>
    <reviewItem>
      <errorID>158c9c6c-a96f-4a6c-b487-9b77107c125e</errorID>
      <errorWord>称</errorWord>
      <group>L1_Word</group>
      <groupName>字词问题</groupName>
      <ability>L2_Typo</ability>
      <abilityName>字词错误</abilityName>
      <candidateList>
        <item>秤</item>
      </candidateList>
      <explain>存在发音相同字词的误用。</explain>
      <paraID>5D6C8402</paraID>
      <start>42</start>
      <end>43</end>
      <status>modified</status>
      <modifiedWord>秤</modifiedWord>
      <trackRevisions>false</trackRevisions>
    </reviewItem>
    <reviewItem>
      <errorID>13fc1ec2-441e-422c-90ae-e567aa08b2dd</errorID>
      <errorWord>。。</errorWord>
      <group>L1_Punc</group>
      <groupName>标点问题</groupName>
      <ability>L2_Punc_CN</ability>
      <abilityName>标点符号问题</abilityName>
      <candidateList>
        <item>。</item>
      </candidateList>
      <explain/>
      <paraID>2FC665BC</paraID>
      <start>58</start>
      <end>60</end>
      <status>unmodified</status>
      <modifiedWord/>
      <trackRevisions>false</trackRevisions>
    </reviewItem>
    <reviewItem>
      <errorID>e3a4a962-9e89-4e4e-ab80-53a66eb1edd5</errorID>
      <errorWord>~</errorWord>
      <group>L1_Format</group>
      <groupName>格式问题</groupName>
      <ability>L2_HalfPunc_CN</ability>
      <abilityName>全半角问题</abilityName>
      <candidateList>
        <item>～</item>
      </candidateList>
      <explain>文本全半角错误。</explain>
      <paraID>26E0084A</paraID>
      <start>59</start>
      <end>60</end>
      <status>unmodified</status>
      <modifiedWord/>
      <trackRevisions>false</trackRevisions>
    </reviewItem>
    <reviewItem>
      <errorID>e611ad28-6eb4-4a84-ab5d-5370909f1a82</errorID>
      <errorWord>.</errorWord>
      <group>L1_Format</group>
      <groupName>格式问题</groupName>
      <ability>L2_HalfPunc_CN</ability>
      <abilityName>全半角问题</abilityName>
      <candidateList>
        <item>。</item>
      </candidateList>
      <explain>文本全半角错误。</explain>
      <paraID>3D4A1E1E</paraID>
      <start>109</start>
      <end>110</end>
      <status>unmodified</status>
      <modifiedWord/>
      <trackRevisions>false</trackRevisions>
    </reviewItem>
    <reviewItem>
      <errorID>af69d061-ba2b-4a6b-9be8-a6768305c5ac</errorID>
      <errorWord>(</errorWord>
      <group>L1_Format</group>
      <groupName>格式问题</groupName>
      <ability>L2_HalfPunc_CN</ability>
      <abilityName>全半角问题</abilityName>
      <candidateList>
        <item>（</item>
      </candidateList>
      <explain>文本全半角错误。</explain>
      <paraID>3D4A1E1E</paraID>
      <start>193</start>
      <end>194</end>
      <status>unmodified</status>
      <modifiedWord/>
      <trackRevisions>false</trackRevisions>
    </reviewItem>
    <reviewItem>
      <errorID>6189d440-d7e7-4540-ac7a-01020c3198df</errorID>
      <errorWord>)</errorWord>
      <group>L1_Format</group>
      <groupName>格式问题</groupName>
      <ability>L2_HalfPunc_CN</ability>
      <abilityName>全半角问题</abilityName>
      <candidateList>
        <item>）</item>
      </candidateList>
      <explain>文本全半角错误。</explain>
      <paraID>3D4A1E1E</paraID>
      <start>201</start>
      <end>202</end>
      <status>unmodified</status>
      <modifiedWord/>
      <trackRevisions>false</trackRevisions>
    </reviewItem>
    <reviewItem>
      <errorID>33c4c286-f7ad-4bc4-b10b-9edb83df7479</errorID>
      <errorWord>WIFI</errorWord>
      <group>L1_Word</group>
      <groupName>字词问题</groupName>
      <ability>L2_Typo</ability>
      <abilityName>字词错误</abilityName>
      <candidateList>
        <item>Wi-Fi</item>
      </candidateList>
      <explain/>
      <paraID>33746CA8</paraID>
      <start>18</start>
      <end>22</end>
      <status>unmodified</status>
      <modifiedWord/>
      <trackRevisions>false</trackRevisions>
    </reviewItem>
    <reviewItem>
      <errorID>34747a3d-bc21-42e0-b7a6-3c8fe6a61494</errorID>
      <errorWord>,</errorWord>
      <group>L1_Format</group>
      <groupName>格式问题</groupName>
      <ability>L2_HalfPunc_CN</ability>
      <abilityName>全半角问题</abilityName>
      <candidateList>
        <item>，</item>
      </candidateList>
      <explain>文本全半角错误。</explain>
      <paraID>23F52470</paraID>
      <start>16</start>
      <end>17</end>
      <status>unmodified</status>
      <modifiedWord/>
      <trackRevisions>false</trackRevisions>
    </reviewItem>
    <reviewItem>
      <errorID>a2ed29c2-6eaa-41da-8e20-279237ad3558</errorID>
      <errorWord>:</errorWord>
      <group>L1_Format</group>
      <groupName>格式问题</groupName>
      <ability>L2_HalfPunc_CN</ability>
      <abilityName>全半角问题</abilityName>
      <candidateList>
        <item>：</item>
      </candidateList>
      <explain>文本全半角错误。</explain>
      <paraID>363A5C2A</paraID>
      <start>1</start>
      <end>2</end>
      <status>unmodified</status>
      <modifiedWord/>
      <trackRevisions>false</trackRevisions>
    </reviewItem>
    <reviewItem>
      <errorID>67b04298-6077-4b38-bab0-dc4520cfe7f8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6CE694E0</paraID>
      <start>81</start>
      <end>82</end>
      <status>unmodified</status>
      <modifiedWord/>
      <trackRevisions>false</trackRevisions>
    </reviewItem>
    <reviewItem>
      <errorID>890cb9ce-320f-4eca-88cb-73d4adb7f358</errorID>
      <errorWord>:</errorWord>
      <group>L1_Format</group>
      <groupName>格式问题</groupName>
      <ability>L2_HalfPunc_CN</ability>
      <abilityName>全半角问题</abilityName>
      <candidateList>
        <item>：</item>
      </candidateList>
      <explain>文本全半角错误。</explain>
      <paraID>58EEF8B7</paraID>
      <start>12</start>
      <end>13</end>
      <status>unmodified</status>
      <modifiedWord/>
      <trackRevisions>false</trackRevisions>
    </reviewItem>
    <reviewItem>
      <errorID>b047f953-0be4-4697-8197-6a1dee5769e5</errorID>
      <errorWord>实行</errorWord>
      <group>L1_Word</group>
      <groupName>字词问题</groupName>
      <ability>L2_Typo</ability>
      <abilityName>字词错误</abilityName>
      <candidateList>
        <item>施行</item>
      </candidateList>
      <explain>〈动〉❶法令、规章等公布后从某时起发生效力；执行：本条例自公布之日起～。❷按照某种方式或办法去做；实行：～手术。</explain>
      <paraID>6A1E874A</paraID>
      <start>38</start>
      <end>40</end>
      <status>unmodified</status>
      <modifiedWord/>
      <trackRevisions>false</trackRevisions>
    </reviewItem>
    <reviewItem>
      <errorID>e2e5f62a-cca7-4360-8475-3186206a7e52</errorID>
      <errorWord>.</errorWord>
      <group>L1_Format</group>
      <groupName>格式问题</groupName>
      <ability>L2_HalfPunc_CN</ability>
      <abilityName>全半角问题</abilityName>
      <candidateList>
        <item>。</item>
      </candidateList>
      <explain>文本全半角错误。</explain>
      <paraID>6A1E874A</paraID>
      <start>40</start>
      <end>41</end>
      <status>unmodified</status>
      <modifiedWord/>
      <trackRevisions>false</trackRevisions>
    </reviewItem>
    <reviewItem>
      <errorID>b1b2f8f8-eda2-4194-9140-295a5afe55db</errorID>
      <errorWord>实行</errorWord>
      <group>L1_Word</group>
      <groupName>字词问题</groupName>
      <ability>L2_Typo</ability>
      <abilityName>字词错误</abilityName>
      <candidateList>
        <item>施行</item>
      </candidateList>
      <explain>〈动〉❶法令、规章等公布后从某时起发生效力；执行：本条例自公布之日起～。❷按照某种方式或办法去做；实行：～手术。</explain>
      <paraID>2B594C24</paraID>
      <start>35</start>
      <end>37</end>
      <status>modified</status>
      <modifiedWord>施行</modifiedWord>
      <trackRevisions>false</trackRevisions>
    </reviewItem>
    <reviewItem>
      <errorID>4726facc-b744-441d-bdb0-dda651577cf7</errorID>
      <errorWord>屋内</errorWord>
      <group>L1_Word</group>
      <groupName>字词问题</groupName>
      <ability>L2_Typo</ability>
      <abilityName>字词错误</abilityName>
      <candidateList>
        <item>室内</item>
      </candidateList>
      <explain/>
      <paraID> F7AD1FC</paraID>
      <start>142</start>
      <end>144</end>
      <status>unmodified</status>
      <modifiedWord/>
      <trackRevisions>false</trackRevisions>
    </reviewItem>
    <reviewItem>
      <errorID>c6d9198f-3677-42e0-8d38-005e38e83735</errorID>
      <errorWord>须</errorWord>
      <group>L1_Word</group>
      <groupName>字词问题</groupName>
      <ability>L2_Typo</ability>
      <abilityName>字词错误</abilityName>
      <candidateList>
        <item>需</item>
      </candidateList>
      <explain>存在发音相同字词的误用。</explain>
      <paraID> DCFB79C</paraID>
      <start>5</start>
      <end>6</end>
      <status>modified</status>
      <modifiedWord>需</modifiedWord>
      <trackRevisions>false</trackRevisions>
    </reviewItem>
    <reviewItem>
      <errorID>bd6adff7-2b5f-4f0c-98ec-773af95f98a3</errorID>
      <errorWord>受</errorWord>
      <group>L1_Word</group>
      <groupName>字词问题</groupName>
      <ability>L2_Typo</ability>
      <abilityName>字词错误</abilityName>
      <candidateList>
        <item>受到</item>
      </candidateList>
      <explain/>
      <paraID>10ECBC02</paraID>
      <start>17</start>
      <end>18</end>
      <status>unmodified</status>
      <modifiedWord/>
      <trackRevisions>false</trackRevisions>
    </reviewItem>
    <reviewItem>
      <errorID>5c802c23-1663-413c-8aa1-45f30de5d472</errorID>
      <errorWord>,</errorWord>
      <group>L1_Format</group>
      <groupName>格式问题</groupName>
      <ability>L2_HalfPunc_CN</ability>
      <abilityName>全半角问题</abilityName>
      <candidateList>
        <item>，</item>
      </candidateList>
      <explain>文本全半角错误。</explain>
      <paraID>5F16CD55</paraID>
      <start>16</start>
      <end>17</end>
      <status>unmodified</status>
      <modifiedWord/>
      <trackRevisions>false</trackRevisions>
    </reviewItem>
    <reviewItem>
      <errorID>1813fa94-6711-437c-a6a7-1c04aed34b15</errorID>
      <errorWord>,</errorWord>
      <group>L1_Format</group>
      <groupName>格式问题</groupName>
      <ability>L2_HalfPunc_CN</ability>
      <abilityName>全半角问题</abilityName>
      <candidateList>
        <item>，</item>
      </candidateList>
      <explain>文本全半角错误。</explain>
      <paraID>5F16CD55</paraID>
      <start>35</start>
      <end>36</end>
      <status>unmodified</status>
      <modifiedWord/>
      <trackRevisions>false</trackRevisions>
    </reviewItem>
    <reviewItem>
      <errorID>59af90d4-682a-4daf-bc92-41f33122ccc3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2E26A7AC</paraID>
      <start>0</start>
      <end>2</end>
      <status>unmodified</status>
      <modifiedWord/>
      <trackRevisions>false</trackRevisions>
    </reviewItem>
    <reviewItem>
      <errorID>09da249c-122d-4494-8d8c-4d0fb73de8ba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36749004</paraID>
      <start>0</start>
      <end>2</end>
      <status>unmodified</status>
      <modifiedWord/>
      <trackRevisions>false</trackRevisions>
    </reviewItem>
    <reviewItem>
      <errorID>b2ea8b68-8547-4263-9c78-25c57cd242fb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55AB553D</paraID>
      <start>0</start>
      <end>2</end>
      <status>unmodified</status>
      <modifiedWord/>
      <trackRevisions>false</trackRevisions>
    </reviewItem>
    <reviewItem>
      <errorID>7bd87738-a043-4587-b19a-a1bfbb45eaf2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2694C46F</paraID>
      <start>0</start>
      <end>2</end>
      <status>unmodified</status>
      <modifiedWord/>
      <trackRevisions>false</trackRevisions>
    </reviewItem>
    <reviewItem>
      <errorID>29ed9118-9eed-416b-bcdd-134c0558f5fa</errorID>
      <errorWord>必需</errorWord>
      <group>L1_Word</group>
      <groupName>字词问题</groupName>
      <ability>L2_Typo</ability>
      <abilityName>字词错误</abilityName>
      <candidateList>
        <item>必须</item>
      </candidateList>
      <explain>存在发音相同字词的误用。</explain>
      <paraID>5FAE893A</paraID>
      <start>28</start>
      <end>30</end>
      <status>unmodified</status>
      <modifiedWord/>
      <trackRevisions>false</trackRevisions>
    </reviewItem>
    <reviewItem>
      <errorID>4049d0c9-a7e3-486f-b811-ec3312fe7ea3</errorID>
      <errorWord>(</errorWord>
      <group>L1_Format</group>
      <groupName>格式问题</groupName>
      <ability>L2_HalfPunc_CN</ability>
      <abilityName>全半角问题</abilityName>
      <candidateList>
        <item>（</item>
      </candidateList>
      <explain>文本全半角错误。</explain>
      <paraID>10E24B06</paraID>
      <start>23</start>
      <end>24</end>
      <status>unmodified</status>
      <modifiedWord/>
      <trackRevisions>false</trackRevisions>
    </reviewItem>
    <reviewItem>
      <errorID>f43448cc-82bb-4998-80cf-b73ec21d753e</errorID>
      <errorWord>)</errorWord>
      <group>L1_Format</group>
      <groupName>格式问题</groupName>
      <ability>L2_HalfPunc_CN</ability>
      <abilityName>全半角问题</abilityName>
      <candidateList>
        <item>）</item>
      </candidateList>
      <explain>文本全半角错误。</explain>
      <paraID>10E24B06</paraID>
      <start>28</start>
      <end>29</end>
      <status>unmodified</status>
      <modifiedWord/>
      <trackRevisions>false</trackRevisions>
    </reviewItem>
    <reviewItem>
      <errorID>c0d9d659-5a42-43e9-85bf-1e4d3828e95f</errorID>
      <errorWord>(</errorWord>
      <group>L1_Format</group>
      <groupName>格式问题</groupName>
      <ability>L2_HalfPunc_CN</ability>
      <abilityName>全半角问题</abilityName>
      <candidateList>
        <item>（</item>
      </candidateList>
      <explain>文本全半角错误。</explain>
      <paraID>16C33C54</paraID>
      <start>35</start>
      <end>36</end>
      <status>unmodified</status>
      <modifiedWord/>
      <trackRevisions>false</trackRevisions>
    </reviewItem>
    <reviewItem>
      <errorID>3bef2d13-74bc-4188-a76d-6e1675effbab</errorID>
      <errorWord>)</errorWord>
      <group>L1_Format</group>
      <groupName>格式问题</groupName>
      <ability>L2_HalfPunc_CN</ability>
      <abilityName>全半角问题</abilityName>
      <candidateList>
        <item>）</item>
      </candidateList>
      <explain>文本全半角错误。</explain>
      <paraID>16C33C54</paraID>
      <start>40</start>
      <end>41</end>
      <status>unmodified</status>
      <modifiedWord/>
      <trackRevisions>false</trackRevisions>
    </reviewItem>
    <reviewItem>
      <errorID>b259e050-acc9-4a5e-880c-a2d5e895c29d</errorID>
      <errorWord>(</errorWord>
      <group>L1_Format</group>
      <groupName>格式问题</groupName>
      <ability>L2_HalfPunc_CN</ability>
      <abilityName>全半角问题</abilityName>
      <candidateList>
        <item>（</item>
      </candidateList>
      <explain>文本全半角错误。</explain>
      <paraID>35C6F8F0</paraID>
      <start>49</start>
      <end>50</end>
      <status>unmodified</status>
      <modifiedWord/>
      <trackRevisions>false</trackRevisions>
    </reviewItem>
    <reviewItem>
      <errorID>c1084ee9-2561-4e01-bdfd-c9041ae0f1d4</errorID>
      <errorWord>-</errorWord>
      <group>L1_Format</group>
      <groupName>格式问题</groupName>
      <ability>L2_HalfPunc_CN</ability>
      <abilityName>全半角问题</abilityName>
      <candidateList>
        <item>－</item>
      </candidateList>
      <explain>文本全半角错误。</explain>
      <paraID>35C6F8F0</paraID>
      <start>51</start>
      <end>52</end>
      <status>unmodified</status>
      <modifiedWord/>
      <trackRevisions>false</trackRevisions>
    </reviewItem>
    <reviewItem>
      <errorID>39e9daa6-535a-4126-a720-8cb491c8c8a1</errorID>
      <errorWord>)</errorWord>
      <group>L1_Format</group>
      <groupName>格式问题</groupName>
      <ability>L2_HalfPunc_CN</ability>
      <abilityName>全半角问题</abilityName>
      <candidateList>
        <item>）</item>
      </candidateList>
      <explain>文本全半角错误。</explain>
      <paraID>35C6F8F0</paraID>
      <start>54</start>
      <end>55</end>
      <status>unmodified</status>
      <modifiedWord/>
      <trackRevisions>false</trackRevisions>
    </reviewItem>
    <reviewItem>
      <errorID>0f3f54de-cfd9-4cd0-afde-ff8fdb424947</errorID>
      <errorWord>胶粘剂</errorWord>
      <group>L1_Word</group>
      <groupName>字词问题</groupName>
      <ability>L2_Typo</ability>
      <abilityName>字词错误</abilityName>
      <candidateList>
        <item>胶黏剂</item>
      </candidateList>
      <explain/>
      <paraID>7F4FB7BD</paraID>
      <start>15</start>
      <end>18</end>
      <status>unmodified</status>
      <modifiedWord/>
      <trackRevisions>false</trackRevisions>
    </reviewItem>
    <reviewItem>
      <errorID>44107884-8c9e-40c0-8e5a-57bf8e505437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2179BF2E</paraID>
      <start>0</start>
      <end>2</end>
      <status>unmodified</status>
      <modifiedWord/>
      <trackRevisions>false</trackRevisions>
    </reviewItem>
    <reviewItem>
      <errorID>ab18dec9-5c68-4132-9487-71844cb103f9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335EACF0</paraID>
      <start>0</start>
      <end>2</end>
      <status>unmodified</status>
      <modifiedWord/>
      <trackRevisions>false</trackRevisions>
    </reviewItem>
    <reviewItem>
      <errorID>7365592a-4c63-46b3-80c2-dac495786acb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12E97177</paraID>
      <start>0</start>
      <end>2</end>
      <status>unmodified</status>
      <modifiedWord/>
      <trackRevisions>false</trackRevisions>
    </reviewItem>
    <reviewItem>
      <errorID>7e499d28-dab6-4379-8e96-7a4822b60eca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5B9D3CBF</paraID>
      <start>0</start>
      <end>2</end>
      <status>unmodified</status>
      <modifiedWord/>
      <trackRevisions>false</trackRevisions>
    </reviewItem>
    <reviewItem>
      <errorID>0b13517c-e53a-4a21-934b-1c3188ce0e45</errorID>
      <errorWord>.</errorWord>
      <group>L1_Format</group>
      <groupName>格式问题</groupName>
      <ability>L2_HalfPunc_CN</ability>
      <abilityName>全半角问题</abilityName>
      <candidateList>
        <item>。</item>
      </candidateList>
      <explain>文本全半角错误。</explain>
      <paraID>64CD0D79</paraID>
      <start>66</start>
      <end>67</end>
      <status>unmodified</status>
      <modifiedWord/>
      <trackRevisions>false</trackRevisions>
    </reviewItem>
    <reviewItem>
      <errorID>a5e7620b-c950-4915-8b60-5928c187b3db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2C6DD3F0</paraID>
      <start>0</start>
      <end>2</end>
      <status>unmodified</status>
      <modifiedWord/>
      <trackRevisions>false</trackRevisions>
    </reviewItem>
    <reviewItem>
      <errorID>af0592f9-b958-4d24-9484-a550a0e46aaf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205DAA0D</paraID>
      <start>0</start>
      <end>2</end>
      <status>unmodified</status>
      <modifiedWord/>
      <trackRevisions>false</trackRevisions>
    </reviewItem>
    <reviewItem>
      <errorID>309c38c9-8347-4224-bac4-c11a1abbe6f2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74F8DD39</paraID>
      <start>0</start>
      <end>2</end>
      <status>unmodified</status>
      <modifiedWord/>
      <trackRevisions>false</trackRevisions>
    </reviewItem>
    <reviewItem>
      <errorID>4f010814-51e7-4162-a3d9-7d0c2aeba55a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40B6BEEA</paraID>
      <start>0</start>
      <end>2</end>
      <status>unmodified</status>
      <modifiedWord/>
      <trackRevisions>false</trackRevisions>
    </reviewItem>
    <reviewItem>
      <errorID>e00fdda4-9874-4ecf-9acd-4fc7c237f336</errorID>
      <errorWord>(</errorWord>
      <group>L1_Format</group>
      <groupName>格式问题</groupName>
      <ability>L2_HalfPunc_CN</ability>
      <abilityName>全半角问题</abilityName>
      <candidateList>
        <item>（</item>
      </candidateList>
      <explain>文本全半角错误。</explain>
      <paraID>6E239296</paraID>
      <start>59</start>
      <end>60</end>
      <status>unmodified</status>
      <modifiedWord/>
      <trackRevisions>false</trackRevisions>
    </reviewItem>
    <reviewItem>
      <errorID>abb70389-9c04-4606-9620-8c92614e8903</errorID>
      <errorWord>)</errorWord>
      <group>L1_Format</group>
      <groupName>格式问题</groupName>
      <ability>L2_HalfPunc_CN</ability>
      <abilityName>全半角问题</abilityName>
      <candidateList>
        <item>）</item>
      </candidateList>
      <explain>文本全半角错误。</explain>
      <paraID>6E239296</paraID>
      <start>62</start>
      <end>63</end>
      <status>unmodified</status>
      <modifiedWord/>
      <trackRevisions>false</trackRevisions>
    </reviewItem>
    <reviewItem>
      <errorID>310d71e9-837d-45c8-a11a-92dd221cbf0d</errorID>
      <errorWord>,</errorWord>
      <group>L1_Format</group>
      <groupName>格式问题</groupName>
      <ability>L2_HalfPunc_CN</ability>
      <abilityName>全半角问题</abilityName>
      <candidateList>
        <item>，</item>
      </candidateList>
      <explain>文本全半角错误。</explain>
      <paraID>5E823ED9</paraID>
      <start>8</start>
      <end>9</end>
      <status>unmodified</status>
      <modifiedWord/>
      <trackRevisions>false</trackRevisions>
    </reviewItem>
    <reviewItem>
      <errorID>8ef1a8f7-3722-4067-9d39-5850878b2f54</errorID>
      <errorWord>,</errorWord>
      <group>L1_Format</group>
      <groupName>格式问题</groupName>
      <ability>L2_HalfPunc_CN</ability>
      <abilityName>全半角问题</abilityName>
      <candidateList>
        <item>，</item>
      </candidateList>
      <explain>文本全半角错误。</explain>
      <paraID>5E823ED9</paraID>
      <start>34</start>
      <end>35</end>
      <status>unmodified</status>
      <modifiedWord/>
      <trackRevisions>false</trackRevisions>
    </reviewItem>
    <reviewItem>
      <errorID>11124ca5-3575-428d-8520-0071991ca484</errorID>
      <errorWord>间</errorWord>
      <group>L1_Word</group>
      <groupName>字词问题</groupName>
      <ability>L2_Typo</ability>
      <abilityName>字词错误</abilityName>
      <candidateList>
        <item>间内</item>
      </candidateList>
      <explain/>
      <paraID>5E823ED9</paraID>
      <start>47</start>
      <end>48</end>
      <status>unmodified</status>
      <modifiedWord/>
      <trackRevisions>false</trackRevisions>
    </reviewItem>
    <reviewItem>
      <errorID>82278af7-aee1-44d5-91b0-62c91b4afcc2</errorID>
      <errorWord>(</errorWord>
      <group>L1_Format</group>
      <groupName>格式问题</groupName>
      <ability>L2_HalfPunc_CN</ability>
      <abilityName>全半角问题</abilityName>
      <candidateList>
        <item>（</item>
      </candidateList>
      <explain>文本全半角错误。</explain>
      <paraID>4C193E26</paraID>
      <start>134</start>
      <end>135</end>
      <status>unmodified</status>
      <modifiedWord/>
      <trackRevisions>false</trackRevisions>
    </reviewItem>
    <reviewItem>
      <errorID>3380ce93-bd44-4e4c-a08d-6daf8c7c0114</errorID>
      <errorWord>)</errorWord>
      <group>L1_Format</group>
      <groupName>格式问题</groupName>
      <ability>L2_HalfPunc_CN</ability>
      <abilityName>全半角问题</abilityName>
      <candidateList>
        <item>）</item>
      </candidateList>
      <explain>文本全半角错误。</explain>
      <paraID>4C193E26</paraID>
      <start>151</start>
      <end>152</end>
      <status>unmodified</status>
      <modifiedWord/>
      <trackRevisions>false</trackRevisions>
    </reviewItem>
    <reviewItem>
      <errorID>9a41f4a1-89b1-4b10-8553-4284f7481a93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73A3D3FC</paraID>
      <start>0</start>
      <end>2</end>
      <status>unmodified</status>
      <modifiedWord/>
      <trackRevisions>false</trackRevisions>
    </reviewItem>
    <reviewItem>
      <errorID>786467f7-ecf1-4ecb-83e3-4799dd2be3a5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46E6A1FF</paraID>
      <start>0</start>
      <end>2</end>
      <status>unmodified</status>
      <modifiedWord/>
      <trackRevisions>false</trackRevisions>
    </reviewItem>
    <reviewItem>
      <errorID>650bb9b1-7a0b-4528-b0fd-115db6a21223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3CE993C7</paraID>
      <start>0</start>
      <end>2</end>
      <status>unmodified</status>
      <modifiedWord/>
      <trackRevisions>false</trackRevisions>
    </reviewItem>
    <reviewItem>
      <errorID>e0d87937-ece2-4090-bc9b-25fe9d794d54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5B98D726</paraID>
      <start>0</start>
      <end>2</end>
      <status>unmodified</status>
      <modifiedWord/>
      <trackRevisions>false</trackRevisions>
    </reviewItem>
    <reviewItem>
      <errorID>0e9f91fe-9bd5-4cc5-b737-7e3f3be53f60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30A6597E</paraID>
      <start>0</start>
      <end>2</end>
      <status>unmodified</status>
      <modifiedWord/>
      <trackRevisions>false</trackRevisions>
    </reviewItem>
    <reviewItem>
      <errorID>34618180-976b-456e-8f2e-5a22f364c9f6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5B26C100</paraID>
      <start>0</start>
      <end>2</end>
      <status>unmodified</status>
      <modifiedWord/>
      <trackRevisions>false</trackRevisions>
    </reviewItem>
    <reviewItem>
      <errorID>f4d4d808-0fc6-4a64-9eac-9ca4e00c07e1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37788960</paraID>
      <start>0</start>
      <end>2</end>
      <status>unmodified</status>
      <modifiedWord/>
      <trackRevisions>false</trackRevisions>
    </reviewItem>
    <reviewItem>
      <errorID>e997a6b4-df19-4ca0-ae68-89624dc76227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5931DA71</paraID>
      <start>0</start>
      <end>2</end>
      <status>unmodified</status>
      <modifiedWord/>
      <trackRevisions>false</trackRevisions>
    </reviewItem>
    <reviewItem>
      <errorID>2aa047b7-06c4-41a6-9756-bdcbb5c5aaed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1ABFBC7F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79D00F-E5AB-4FA6-A9D7-355B1A64FCBF}"/>
</file>

<file path=customXml/itemProps3.xml><?xml version="1.0" encoding="utf-8"?>
<ds:datastoreItem xmlns:ds="http://schemas.openxmlformats.org/officeDocument/2006/customXml" ds:itemID="{6EB8FDB3-54CD-43DB-9473-A723D1C0302D}"/>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净心卐修性</dc:creator>
  <cp:lastModifiedBy>杨阳</cp:lastModifiedBy>
  <cp:revision>7</cp:revision>
  <dcterms:created xsi:type="dcterms:W3CDTF">2025-04-21T09:47:00Z</dcterms:created>
  <dcterms:modified xsi:type="dcterms:W3CDTF">2026-06-15T02:08:31Z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674AC67C70BD4D09A45F57A2AA38BEC0_13</vt:lpwstr>
  </property>
  <property fmtid="{D5CDD505-2E9C-101B-9397-08002B2CF9AE}" pid="4" name="KSOTemplateDocerSaveRecord">
    <vt:lpwstr>eyJoZGlkIjoiYzBkYTM1MmQ0YjdmYjRmNGY2MGVhNmEwNDYwYTBkMGMiLCJ1c2VySWQiOiI0MTgwMzI5NzUifQ==</vt:lpwstr>
  </property>
</Properties>
</file>