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b/>
          <w:sz w:val="72"/>
          <w:szCs w:val="24"/>
        </w:rPr>
      </w:pPr>
      <w:r>
        <w:rPr>
          <w:rFonts w:hint="eastAsia" w:ascii="宋体" w:hAnsi="宋体"/>
          <w:b/>
          <w:sz w:val="72"/>
          <w:szCs w:val="24"/>
        </w:rPr>
        <w:t xml:space="preserve">苏州市工业园区政府采购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采购编号：JSZC-320591-CJZB-C2026-0068号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采购项目：2026年苏州工业园区科技政策兑现审计服务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采购单位：苏州工业园区科技创新委员会</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二〇二六年六月</w:t>
      </w:r>
      <w:r/>
    </w:p>
    <w:p>
      <w:pPr>
        <w:ind w:firstLine="723"/>
        <w:jc w:val="center"/>
        <w:spacing w:line="48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JSZC-320591-CJZB-C2026-0068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2026年苏州工业园区科技政策兑现审计服务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地址：苏州市干将西路399号银海大厦303室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p>
          <w:p>
            <w:pPr>
              <w:pStyle w:val="1080"/>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名称：苏州工业园区科技创新委员会</w:t>
            </w:r>
            <w:r/>
          </w:p>
          <w:p>
            <w:pPr>
              <w:jc w:val="left"/>
              <w:spacing w:line="312" w:lineRule="auto"/>
              <w:rPr>
                <w:rFonts w:ascii="宋体" w:hAnsi="宋体"/>
                <w:szCs w:val="21"/>
              </w:rPr>
            </w:pPr>
            <w:r>
              <w:rPr>
                <w:rFonts w:hint="eastAsia" w:ascii="宋体" w:hAnsi="宋体"/>
                <w:szCs w:val="21"/>
              </w:rPr>
              <w:t xml:space="preserve">地址：苏州工业园区现代大道999号现代大厦16楼</w:t>
            </w:r>
            <w:r/>
          </w:p>
          <w:p>
            <w:pPr>
              <w:jc w:val="left"/>
              <w:spacing w:line="312" w:lineRule="auto"/>
              <w:rPr>
                <w:rFonts w:ascii="宋体" w:hAnsi="宋体"/>
                <w:szCs w:val="21"/>
              </w:rPr>
            </w:pPr>
            <w:r>
              <w:rPr>
                <w:rFonts w:hint="eastAsia" w:ascii="宋体" w:hAnsi="宋体"/>
                <w:szCs w:val="21"/>
              </w:rPr>
              <w:t xml:space="preserve">联 系 人：林岚开</w:t>
            </w:r>
            <w:r/>
          </w:p>
          <w:p>
            <w:pPr>
              <w:jc w:val="left"/>
              <w:spacing w:line="312" w:lineRule="auto"/>
              <w:rPr>
                <w:rFonts w:ascii="宋体" w:hAnsi="宋体"/>
                <w:szCs w:val="21"/>
              </w:rPr>
            </w:pPr>
            <w:r>
              <w:rPr>
                <w:rFonts w:hint="eastAsia" w:ascii="宋体" w:hAnsi="宋体"/>
                <w:szCs w:val="21"/>
              </w:rPr>
              <w:t xml:space="preserve">联系方式：0512-66682143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响应文件提交截止之日起60天（日历日）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2026年7月13日14点0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ascii="宋体" w:hAnsi="宋体" w:cs="宋体"/>
                <w:szCs w:val="21"/>
              </w:rPr>
              <w:t xml:space="preserve">202</w:t>
            </w:r>
            <w:r>
              <w:rPr>
                <w:rFonts w:hint="eastAsia" w:ascii="宋体" w:hAnsi="宋体" w:cs="宋体"/>
                <w:szCs w:val="21"/>
              </w:rPr>
              <w:t xml:space="preserve">6年7月13日</w:t>
            </w:r>
            <w:r>
              <w:rPr>
                <w:rFonts w:ascii="宋体" w:hAnsi="宋体" w:cs="宋体"/>
                <w:szCs w:val="21"/>
              </w:rPr>
              <w:t xml:space="preserve">14</w:t>
            </w:r>
            <w:r>
              <w:rPr>
                <w:rFonts w:hint="eastAsia" w:ascii="宋体" w:hAnsi="宋体" w:cs="宋体"/>
                <w:szCs w:val="21"/>
              </w:rPr>
              <w:t xml:space="preserve">点</w:t>
            </w:r>
            <w:r>
              <w:rPr>
                <w:rFonts w:ascii="宋体" w:hAnsi="宋体" w:cs="宋体"/>
                <w:szCs w:val="21"/>
              </w:rPr>
              <w:t xml:space="preserve">00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bookmarkStart w:id="0" w:name="_GoBack"/>
            <w:r>
              <w:rPr>
                <w:rFonts w:hint="eastAsia" w:ascii="宋体" w:hAnsi="宋体" w:cs="宋体"/>
                <w:szCs w:val="21"/>
              </w:rPr>
              <w:t xml:space="preserve">2026年7月13日14点0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苏州市工业园区苏州大道东136号星塘大厦3楼苏州工业园区公共资源交易中心</w:t>
            </w:r>
            <w:bookmarkEnd w:id="0"/>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w:t>
            </w:r>
            <w:r>
              <w:rPr>
                <w:rFonts w:hint="eastAsia" w:ascii="宋体" w:hAnsi="宋体"/>
                <w:szCs w:val="21"/>
              </w:rPr>
              <w:t xml:space="preserve">应商可以以履约保函(保险)的形式代替提供履约保证金。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093"/>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93"/>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pStyle w:val="1090"/>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090"/>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0"/>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ind w:firstLine="964"/>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1055"/>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 竞争性磋商公告</w:t>
        </w:r>
      </w:hyperlink>
      <w:r/>
      <w:r/>
    </w:p>
    <w:p>
      <w:pPr>
        <w:pStyle w:val="1055"/>
        <w:ind w:firstLine="602"/>
        <w:tabs>
          <w:tab w:val="right" w:pos="9638" w:leader="dot"/>
        </w:tabs>
      </w:pPr>
      <w:r/>
      <w:hyperlink w:tooltip="#_Toc7334" w:anchor="_Toc7334" w:history="1">
        <w:r>
          <w:rPr>
            <w:rFonts w:hint="eastAsia" w:ascii="宋体" w:hAnsi="宋体" w:cs="宋体"/>
            <w:bCs/>
            <w:szCs w:val="32"/>
          </w:rPr>
          <w:t xml:space="preserve">二、 采购需求</w:t>
        </w:r>
      </w:hyperlink>
      <w:r/>
      <w:r/>
    </w:p>
    <w:p>
      <w:pPr>
        <w:pStyle w:val="1055"/>
        <w:ind w:firstLine="602"/>
        <w:tabs>
          <w:tab w:val="right" w:pos="9638" w:leader="dot"/>
        </w:tabs>
      </w:pPr>
      <w:r/>
      <w:hyperlink w:tooltip="#_Toc7330" w:anchor="_Toc7330" w:history="1">
        <w:r>
          <w:rPr>
            <w:rFonts w:hint="eastAsia" w:ascii="宋体" w:hAnsi="宋体" w:cs="宋体"/>
            <w:bCs/>
            <w:szCs w:val="32"/>
          </w:rPr>
          <w:t xml:space="preserve">三、 评审办法及评分标准</w:t>
        </w:r>
      </w:hyperlink>
      <w:r/>
      <w:r/>
    </w:p>
    <w:p>
      <w:pPr>
        <w:pStyle w:val="1055"/>
        <w:ind w:firstLine="602"/>
        <w:tabs>
          <w:tab w:val="right" w:pos="9638" w:leader="dot"/>
        </w:tabs>
      </w:pPr>
      <w:r/>
      <w:hyperlink w:tooltip="#_Toc21991" w:anchor="_Toc21991" w:history="1">
        <w:r>
          <w:rPr>
            <w:rFonts w:hint="eastAsia" w:ascii="宋体" w:hAnsi="宋体" w:cs="宋体"/>
            <w:bCs/>
            <w:szCs w:val="32"/>
          </w:rPr>
          <w:t xml:space="preserve">四、 </w:t>
        </w:r>
      </w:hyperlink>
      <w:r>
        <w:rPr>
          <w:rFonts w:hint="eastAsia" w:ascii="宋体" w:hAnsi="宋体" w:cs="宋体"/>
          <w:bCs/>
          <w:szCs w:val="32"/>
        </w:rPr>
        <w:t xml:space="preserve">合同主要条款</w:t>
      </w:r>
      <w:r/>
    </w:p>
    <w:p>
      <w:pPr>
        <w:pStyle w:val="1055"/>
        <w:ind w:firstLine="602"/>
        <w:tabs>
          <w:tab w:val="right" w:pos="9638" w:leader="dot"/>
        </w:tabs>
      </w:pPr>
      <w:r/>
      <w:hyperlink w:tooltip="#_Toc22173" w:anchor="_Toc22173" w:history="1">
        <w:r>
          <w:rPr>
            <w:rFonts w:hint="eastAsia" w:ascii="宋体" w:hAnsi="宋体" w:cs="宋体"/>
            <w:bCs/>
            <w:szCs w:val="32"/>
          </w:rPr>
          <w:t xml:space="preserve">五、 磋商响应文件格式</w:t>
        </w:r>
      </w:hyperlink>
      <w:r/>
      <w:r/>
    </w:p>
    <w:p>
      <w:pPr>
        <w:pStyle w:val="1039"/>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24"/>
        <w:numPr>
          <w:ilvl w:val="0"/>
          <w:numId w:val="12"/>
        </w:numPr>
        <w:ind w:firstLine="643"/>
        <w:spacing w:before="0" w:after="0" w:line="360" w:lineRule="auto"/>
        <w:rPr>
          <w:rFonts w:cs="宋体"/>
          <w:b/>
          <w:bCs/>
          <w:color w:val="auto"/>
          <w:sz w:val="32"/>
          <w:szCs w:val="32"/>
        </w:rPr>
      </w:pPr>
      <w:r/>
      <w:bookmarkStart w:id="1" w:name="_Toc32237"/>
      <w:r/>
      <w:bookmarkStart w:id="2" w:name="_Toc17807"/>
      <w:r/>
      <w:bookmarkStart w:id="3" w:name="_Toc29130"/>
      <w:r/>
      <w:bookmarkStart w:id="4" w:name="_Toc9189"/>
      <w:r/>
      <w:bookmarkStart w:id="5" w:name="_Toc8579"/>
      <w:r/>
      <w:bookmarkStart w:id="6" w:name="_Toc5515"/>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2026年苏州工业园区科技政策兑现审计服务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2026年7月13日14点00分（北京时间）</w:t>
      </w:r>
      <w:r>
        <w:rPr>
          <w:rFonts w:hint="eastAsia" w:ascii="宋体" w:hAnsi="宋体" w:cs="宋体"/>
          <w:szCs w:val="21"/>
        </w:rPr>
        <w:t xml:space="preserve">前提交响应文件。</w:t>
      </w:r>
      <w:r/>
    </w:p>
    <w:p>
      <w:pPr>
        <w:pStyle w:val="1011"/>
        <w:ind w:firstLine="422"/>
        <w:spacing w:before="0" w:after="0" w:line="360" w:lineRule="auto"/>
        <w:rPr>
          <w:rFonts w:ascii="宋体" w:hAnsi="宋体" w:eastAsia="宋体" w:cs="宋体"/>
          <w:bCs/>
          <w:sz w:val="21"/>
          <w:szCs w:val="21"/>
        </w:rPr>
      </w:pPr>
      <w:r/>
      <w:bookmarkStart w:id="7" w:name="_Toc35393629"/>
      <w:r/>
      <w:bookmarkStart w:id="8" w:name="_Toc28359012"/>
      <w:r/>
      <w:bookmarkStart w:id="9" w:name="_Toc35393798"/>
      <w:r/>
      <w:bookmarkStart w:id="10" w:name="_Toc28359089"/>
      <w:r>
        <w:rPr>
          <w:rFonts w:hint="eastAsia" w:ascii="宋体" w:hAnsi="宋体" w:eastAsia="宋体" w:cs="宋体"/>
          <w:bCs/>
          <w:sz w:val="21"/>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1.项目编号：JSZC-320591-CJZB-C2026-0068号</w:t>
      </w:r>
      <w:r/>
    </w:p>
    <w:p>
      <w:pPr>
        <w:ind w:firstLine="420"/>
        <w:spacing w:line="360" w:lineRule="auto"/>
        <w:rPr>
          <w:rFonts w:ascii="宋体" w:hAnsi="宋体" w:cs="宋体"/>
          <w:szCs w:val="21"/>
        </w:rPr>
      </w:pPr>
      <w:r>
        <w:rPr>
          <w:rFonts w:hint="eastAsia" w:ascii="宋体" w:hAnsi="宋体" w:cs="宋体"/>
          <w:szCs w:val="21"/>
        </w:rPr>
        <w:t xml:space="preserve">2.项目名称：2026年苏州工业园区科技政策兑现审计服务</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第一标段：2026年苏州工业园区科技政策兑现审计服务标段一</w:t>
      </w:r>
      <w:r/>
    </w:p>
    <w:p>
      <w:pPr>
        <w:ind w:firstLine="420"/>
        <w:spacing w:line="360" w:lineRule="auto"/>
        <w:rPr>
          <w:rFonts w:ascii="宋体" w:hAnsi="宋体" w:cs="宋体"/>
          <w:szCs w:val="21"/>
        </w:rPr>
      </w:pPr>
      <w:r>
        <w:rPr>
          <w:rFonts w:ascii="宋体" w:hAnsi="宋体" w:cs="宋体"/>
          <w:szCs w:val="21"/>
        </w:rPr>
        <w:t xml:space="preserve">第</w:t>
      </w:r>
      <w:r>
        <w:rPr>
          <w:rFonts w:hint="eastAsia" w:ascii="宋体" w:hAnsi="宋体" w:cs="宋体"/>
          <w:szCs w:val="21"/>
        </w:rPr>
        <w:t xml:space="preserve">二</w:t>
      </w:r>
      <w:r>
        <w:rPr>
          <w:rFonts w:ascii="宋体" w:hAnsi="宋体" w:cs="宋体"/>
          <w:szCs w:val="21"/>
        </w:rPr>
        <w:t xml:space="preserve">标段：2026年苏州工业园区科技政策兑现审计服务标段</w:t>
      </w:r>
      <w:r>
        <w:rPr>
          <w:rFonts w:hint="eastAsia" w:ascii="宋体" w:hAnsi="宋体" w:cs="宋体"/>
          <w:szCs w:val="21"/>
        </w:rPr>
        <w:t xml:space="preserve">二</w:t>
      </w:r>
      <w:r/>
    </w:p>
    <w:p>
      <w:pPr>
        <w:ind w:firstLine="420"/>
        <w:spacing w:line="360" w:lineRule="auto"/>
        <w:rPr>
          <w:rFonts w:ascii="宋体" w:hAnsi="宋体" w:cs="宋体"/>
          <w:szCs w:val="21"/>
        </w:rPr>
      </w:pPr>
      <w:r>
        <w:rPr>
          <w:rFonts w:hint="eastAsia" w:ascii="宋体" w:hAnsi="宋体" w:cs="宋体"/>
          <w:szCs w:val="21"/>
        </w:rPr>
        <w:t xml:space="preserve">第三标段：</w:t>
      </w:r>
      <w:r>
        <w:rPr>
          <w:rFonts w:ascii="宋体" w:hAnsi="宋体" w:cs="宋体"/>
          <w:szCs w:val="21"/>
        </w:rPr>
        <w:t xml:space="preserve">2026年苏州工业园区科技政策兑现审计服务标段</w:t>
      </w:r>
      <w:r>
        <w:rPr>
          <w:rFonts w:hint="eastAsia" w:ascii="宋体" w:hAnsi="宋体" w:cs="宋体"/>
          <w:szCs w:val="21"/>
        </w:rPr>
        <w:t xml:space="preserve">三</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4.预算总金额：人民币壹佰万元整（1000000.00）</w:t>
      </w:r>
      <w:r/>
    </w:p>
    <w:p>
      <w:pPr>
        <w:ind w:firstLine="420"/>
        <w:spacing w:line="360" w:lineRule="auto"/>
        <w:rPr>
          <w:rFonts w:ascii="宋体" w:hAnsi="宋体" w:cs="宋体"/>
          <w:szCs w:val="21"/>
        </w:rPr>
      </w:pPr>
      <w:r>
        <w:rPr>
          <w:rFonts w:hint="eastAsia" w:ascii="宋体" w:hAnsi="宋体" w:cs="宋体"/>
          <w:szCs w:val="21"/>
        </w:rPr>
        <w:t xml:space="preserve">各标段预算金额：第一标段：人民币叁拾叁万元整（¥：330000.00）；第二标段人民币叁拾叁万元整（¥：330000.00）；第三标段人民币叁拾肆万元整（¥：340000.00）</w:t>
      </w:r>
      <w:r/>
    </w:p>
    <w:p>
      <w:pPr>
        <w:ind w:firstLine="420"/>
        <w:spacing w:line="360" w:lineRule="auto"/>
        <w:rPr>
          <w:rFonts w:ascii="宋体" w:hAnsi="宋体" w:cs="宋体"/>
          <w:szCs w:val="21"/>
        </w:rPr>
      </w:pPr>
      <w:r>
        <w:rPr>
          <w:rFonts w:hint="eastAsia" w:ascii="宋体" w:hAnsi="宋体" w:cs="宋体"/>
          <w:szCs w:val="21"/>
        </w:rPr>
        <w:t xml:space="preserve">各标段最高限价：第一标段：人民币叁拾贰万玖仟柒佰元整（¥：</w:t>
      </w:r>
      <w:bookmarkStart w:id="11" w:name="OLE_LINK1"/>
      <w:r>
        <w:rPr>
          <w:rFonts w:hint="eastAsia" w:ascii="宋体" w:hAnsi="宋体" w:cs="宋体"/>
          <w:szCs w:val="21"/>
        </w:rPr>
        <w:t xml:space="preserve">329700</w:t>
      </w:r>
      <w:bookmarkEnd w:id="11"/>
      <w:r>
        <w:rPr>
          <w:rFonts w:hint="eastAsia" w:ascii="宋体" w:hAnsi="宋体" w:cs="宋体"/>
          <w:szCs w:val="21"/>
        </w:rPr>
        <w:t xml:space="preserve">.00）；第二标段：人民币叁拾贰万玖仟柒佰元整（¥：329700.00）；第三标段人民币叁拾叁万玖仟陆佰元整（¥：</w:t>
      </w:r>
      <w:bookmarkStart w:id="12" w:name="OLE_LINK2"/>
      <w:r/>
      <w:bookmarkStart w:id="13" w:name="OLE_LINK3"/>
      <w:r>
        <w:rPr>
          <w:rFonts w:hint="eastAsia" w:ascii="宋体" w:hAnsi="宋体" w:cs="宋体"/>
          <w:szCs w:val="21"/>
        </w:rPr>
        <w:t xml:space="preserve">339600</w:t>
      </w:r>
      <w:bookmarkEnd w:id="12"/>
      <w:r/>
      <w:bookmarkEnd w:id="13"/>
      <w:r>
        <w:rPr>
          <w:rFonts w:hint="eastAsia" w:ascii="宋体" w:hAnsi="宋体" w:cs="宋体"/>
          <w:szCs w:val="21"/>
        </w:rPr>
        <w:t xml:space="preserve">.00）</w:t>
      </w:r>
      <w:r/>
    </w:p>
    <w:p>
      <w:pPr>
        <w:ind w:firstLine="420"/>
        <w:spacing w:line="360" w:lineRule="auto"/>
        <w:rPr>
          <w:rFonts w:ascii="宋体" w:hAnsi="宋体" w:cs="宋体"/>
          <w:szCs w:val="21"/>
        </w:rPr>
      </w:pPr>
      <w:r>
        <w:rPr>
          <w:rFonts w:hint="eastAsia" w:ascii="宋体" w:hAnsi="宋体" w:cs="宋体"/>
          <w:szCs w:val="21"/>
        </w:rPr>
        <w:t xml:space="preserve">标段说明：本次招标项目共三个标段，允许一</w:t>
      </w:r>
      <w:r>
        <w:rPr>
          <w:rFonts w:hint="eastAsia" w:ascii="宋体" w:hAnsi="宋体" w:cs="宋体"/>
          <w:szCs w:val="21"/>
        </w:rPr>
        <w:t xml:space="preserve">个供应商报名多个标段，但一个供应商最多只能就其中1个标段中标。每个标段成交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中标结果改变的，不影响其它任何标段的成交结果。</w:t>
      </w:r>
      <w:r/>
    </w:p>
    <w:p>
      <w:pPr>
        <w:ind w:firstLine="420"/>
        <w:spacing w:line="360" w:lineRule="auto"/>
        <w:rPr>
          <w:rFonts w:ascii="宋体" w:hAnsi="宋体" w:cs="宋体"/>
          <w:szCs w:val="21"/>
        </w:rPr>
      </w:pPr>
      <w:r>
        <w:rPr>
          <w:rFonts w:hint="eastAsia" w:ascii="宋体" w:hAnsi="宋体" w:cs="宋体"/>
          <w:szCs w:val="21"/>
        </w:rPr>
        <w:t xml:space="preserve">5.采购需求：根据要求依法执业、客观公正地出具审计结论（含审计报告、审计结果等）等鉴证结果，严格履行保密义务，对执行业务过程中知悉的被审计单位信息予以保密。</w:t>
      </w:r>
      <w:r/>
    </w:p>
    <w:p>
      <w:pPr>
        <w:ind w:firstLine="420"/>
        <w:spacing w:line="360" w:lineRule="auto"/>
        <w:rPr>
          <w:rFonts w:ascii="宋体" w:hAnsi="宋体" w:cs="宋体"/>
          <w:szCs w:val="21"/>
        </w:rPr>
      </w:pPr>
      <w:r>
        <w:rPr>
          <w:rFonts w:hint="eastAsia" w:ascii="宋体" w:hAnsi="宋体" w:cs="宋体"/>
          <w:szCs w:val="21"/>
        </w:rPr>
        <w:t xml:space="preserve">6.合同履行期限：自合同签订之日起至全部服务内容完成。</w:t>
      </w:r>
      <w:r/>
    </w:p>
    <w:p>
      <w:pPr>
        <w:ind w:firstLine="420"/>
        <w:spacing w:line="360" w:lineRule="auto"/>
        <w:rPr>
          <w:rFonts w:ascii="宋体" w:hAnsi="宋体" w:cs="宋体"/>
          <w:szCs w:val="21"/>
        </w:rPr>
      </w:pPr>
      <w:r>
        <w:rPr>
          <w:rFonts w:hint="eastAsia" w:ascii="宋体" w:hAnsi="宋体" w:cs="宋体"/>
          <w:szCs w:val="21"/>
        </w:rPr>
        <w:t xml:space="preserve">7.本项目不接受联合体投标。</w:t>
      </w:r>
      <w:r/>
    </w:p>
    <w:p>
      <w:pPr>
        <w:pStyle w:val="1011"/>
        <w:ind w:firstLine="422"/>
        <w:spacing w:before="0" w:after="0" w:line="360" w:lineRule="auto"/>
        <w:rPr>
          <w:rFonts w:ascii="宋体" w:hAnsi="宋体" w:eastAsia="宋体" w:cs="宋体"/>
          <w:bCs/>
          <w:sz w:val="21"/>
          <w:szCs w:val="21"/>
        </w:rPr>
      </w:pPr>
      <w:r/>
      <w:bookmarkStart w:id="14" w:name="_Toc35393799"/>
      <w:r/>
      <w:bookmarkStart w:id="15" w:name="_Toc28359013"/>
      <w:r/>
      <w:bookmarkStart w:id="16" w:name="_Toc35393630"/>
      <w:r/>
      <w:bookmarkStart w:id="17" w:name="_Toc28359090"/>
      <w:r>
        <w:rPr>
          <w:rFonts w:hint="eastAsia" w:ascii="宋体" w:hAnsi="宋体" w:eastAsia="宋体" w:cs="宋体"/>
          <w:bCs/>
          <w:sz w:val="21"/>
          <w:szCs w:val="21"/>
        </w:rPr>
        <w:t xml:space="preserve">二、申请人的资格要求：</w:t>
      </w:r>
      <w:bookmarkEnd w:id="14"/>
      <w:r/>
      <w:bookmarkEnd w:id="15"/>
      <w:r/>
      <w:bookmarkEnd w:id="16"/>
      <w:r/>
      <w:bookmarkEnd w:id="17"/>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 </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 </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 </w:t>
      </w:r>
      <w:r/>
    </w:p>
    <w:p>
      <w:pPr>
        <w:ind w:firstLine="420"/>
        <w:spacing w:line="360" w:lineRule="auto"/>
        <w:rPr>
          <w:rFonts w:ascii="宋体" w:hAnsi="宋体" w:cs="宋体"/>
          <w:szCs w:val="21"/>
        </w:rPr>
      </w:pPr>
      <w:r/>
      <w:bookmarkStart w:id="18" w:name="_Toc28359014"/>
      <w:r/>
      <w:bookmarkStart w:id="19" w:name="_Toc28359091"/>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本项目专门面向中小企业采购。所属行业为租赁和商务服务业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3.1未被列入失信被执行人、重大税收违法案件当事人名单、政府采购严重失信行为记录名单。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u w:val="single"/>
        </w:rPr>
      </w:pPr>
      <w:r>
        <w:rPr>
          <w:rFonts w:hint="eastAsia" w:ascii="宋体" w:hAnsi="宋体" w:cs="宋体"/>
          <w:szCs w:val="21"/>
        </w:rPr>
        <w:t xml:space="preserve">3.3其他特定资格条件：响应单位具有财政部门颁发的会计师事务所执业证书（本项目不接受分所单独投标）。</w:t>
      </w:r>
      <w:r/>
    </w:p>
    <w:p>
      <w:pPr>
        <w:ind w:firstLine="422"/>
        <w:spacing w:line="360" w:lineRule="auto"/>
        <w:rPr>
          <w:rFonts w:ascii="宋体" w:hAnsi="宋体" w:cs="宋体"/>
          <w:szCs w:val="21"/>
        </w:rPr>
      </w:pPr>
      <w:r/>
      <w:bookmarkStart w:id="20" w:name="_Toc35393631"/>
      <w:r/>
      <w:bookmarkStart w:id="21" w:name="_Toc35393800"/>
      <w:r>
        <w:rPr>
          <w:rFonts w:hint="eastAsia" w:ascii="宋体" w:hAnsi="宋体" w:cs="宋体"/>
          <w:b/>
          <w:bCs/>
          <w:szCs w:val="21"/>
        </w:rPr>
        <w:t xml:space="preserve">三、获取采购文件</w:t>
      </w:r>
      <w:bookmarkEnd w:id="18"/>
      <w:r/>
      <w:bookmarkEnd w:id="19"/>
      <w:r/>
      <w:bookmarkEnd w:id="20"/>
      <w:r/>
      <w:bookmarkEnd w:id="21"/>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102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102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102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22" w:name="_Toc28359015"/>
      <w:r/>
      <w:bookmarkStart w:id="23" w:name="_Toc35393632"/>
      <w:r/>
      <w:bookmarkStart w:id="24" w:name="_Toc28359092"/>
      <w:r/>
      <w:bookmarkStart w:id="25" w:name="_Toc35393801"/>
      <w:r>
        <w:rPr>
          <w:rFonts w:hint="eastAsia" w:ascii="宋体" w:hAnsi="宋体" w:cs="宋体"/>
          <w:b/>
          <w:szCs w:val="21"/>
        </w:rPr>
        <w:t xml:space="preserve">四、</w:t>
      </w:r>
      <w:bookmarkStart w:id="26" w:name="_Toc35393634"/>
      <w:r/>
      <w:bookmarkStart w:id="27" w:name="_Toc28359017"/>
      <w:r/>
      <w:bookmarkStart w:id="28" w:name="_Toc35393803"/>
      <w:r/>
      <w:bookmarkStart w:id="29" w:name="_Toc28359094"/>
      <w:r/>
      <w:bookmarkEnd w:id="22"/>
      <w:r/>
      <w:bookmarkEnd w:id="23"/>
      <w:r/>
      <w:bookmarkEnd w:id="24"/>
      <w:r/>
      <w:bookmarkEnd w:id="25"/>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：2026年7月13日14点00分（北京时间）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1、时间：2026年7月13日14点00分（北京时间）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6"/>
      <w:r/>
      <w:bookmarkEnd w:id="27"/>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pStyle w:val="1011"/>
        <w:ind w:firstLine="422"/>
        <w:spacing w:before="0" w:after="0" w:line="360" w:lineRule="auto"/>
        <w:rPr>
          <w:rFonts w:ascii="宋体" w:hAnsi="宋体" w:eastAsia="宋体" w:cs="宋体"/>
          <w:b w:val="0"/>
          <w:sz w:val="21"/>
          <w:szCs w:val="21"/>
        </w:rPr>
      </w:pPr>
      <w:r/>
      <w:bookmarkStart w:id="30" w:name="_Toc35393804"/>
      <w:r/>
      <w:bookmarkStart w:id="31" w:name="_Toc35393635"/>
      <w:r>
        <w:rPr>
          <w:rFonts w:hint="eastAsia" w:ascii="宋体" w:hAnsi="宋体" w:eastAsia="宋体" w:cs="宋体"/>
          <w:bCs/>
          <w:sz w:val="21"/>
          <w:szCs w:val="21"/>
        </w:rPr>
        <w:t xml:space="preserve">七、其他补充事宜</w:t>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3.苏州工业园区政府采购监督电话：0512-66681110。</w:t>
      </w:r>
      <w:r/>
    </w:p>
    <w:p>
      <w:pPr>
        <w:pStyle w:val="1011"/>
        <w:ind w:firstLine="422"/>
        <w:spacing w:before="0" w:after="0" w:line="360" w:lineRule="auto"/>
        <w:rPr>
          <w:rFonts w:ascii="宋体" w:hAnsi="宋体" w:eastAsia="宋体" w:cs="宋体"/>
          <w:b w:val="0"/>
          <w:sz w:val="21"/>
          <w:szCs w:val="21"/>
        </w:rPr>
      </w:pPr>
      <w:r/>
      <w:bookmarkStart w:id="32" w:name="_Toc28359095"/>
      <w:r/>
      <w:bookmarkStart w:id="33" w:name="_Toc28359018"/>
      <w:r/>
      <w:bookmarkStart w:id="34" w:name="_Toc35393636"/>
      <w:r/>
      <w:bookmarkStart w:id="35" w:name="_Toc35393805"/>
      <w:r>
        <w:rPr>
          <w:rFonts w:hint="eastAsia" w:ascii="宋体" w:hAnsi="宋体" w:eastAsia="宋体" w:cs="宋体"/>
          <w:bCs/>
          <w:sz w:val="21"/>
          <w:szCs w:val="21"/>
        </w:rPr>
        <w:t xml:space="preserve">八、凡对本次采购提出询问，请按以下方式联系</w:t>
      </w:r>
      <w:bookmarkEnd w:id="32"/>
      <w:r/>
      <w:bookmarkEnd w:id="33"/>
      <w:r/>
      <w:bookmarkEnd w:id="34"/>
      <w:r/>
      <w:bookmarkEnd w:id="35"/>
      <w:r/>
      <w:r/>
    </w:p>
    <w:p>
      <w:pPr>
        <w:ind w:firstLine="420"/>
        <w:jc w:val="left"/>
        <w:spacing w:line="360" w:lineRule="auto"/>
        <w:widowControl/>
        <w:rPr>
          <w:rFonts w:ascii="宋体" w:hAnsi="宋体" w:cs="宋体"/>
          <w:szCs w:val="21"/>
        </w:rPr>
      </w:pPr>
      <w:r/>
      <w:bookmarkStart w:id="36" w:name="_Toc35393617"/>
      <w:r/>
      <w:bookmarkStart w:id="37" w:name="_Toc35393786"/>
      <w:r/>
      <w:bookmarkStart w:id="38" w:name="_Toc28358998"/>
      <w:r/>
      <w:bookmarkStart w:id="39" w:name="_Toc28359075"/>
      <w:r>
        <w:rPr>
          <w:rFonts w:hint="eastAsia" w:ascii="宋体" w:hAnsi="宋体" w:cs="宋体"/>
          <w:szCs w:val="21"/>
        </w:rPr>
        <w:t xml:space="preserve">1.采购人信息</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lang w:val="zh-CN"/>
        </w:rPr>
        <w:t xml:space="preserve">苏州工业园区科技创新委员会</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 址：</w:t>
      </w:r>
      <w:bookmarkStart w:id="40" w:name="_Toc28359077"/>
      <w:r/>
      <w:bookmarkStart w:id="41" w:name="_Toc28359000"/>
      <w:r/>
      <w:bookmarkStart w:id="42" w:name="_Toc35393619"/>
      <w:r/>
      <w:bookmarkStart w:id="43" w:name="_Toc35393788"/>
      <w:r>
        <w:rPr>
          <w:rFonts w:hint="eastAsia" w:ascii="宋体" w:hAnsi="宋体" w:cs="宋体"/>
          <w:szCs w:val="21"/>
          <w:lang w:val="zh-CN"/>
        </w:rPr>
        <w:t xml:space="preserve">苏州工业园区现代大道999号现代大厦16楼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联系人：林岚开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联系方式：0512-66682143 </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40"/>
      <w:r/>
      <w:bookmarkEnd w:id="41"/>
      <w:r/>
      <w:bookmarkEnd w:id="42"/>
      <w:r/>
      <w:bookmarkEnd w:id="43"/>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4" w:name="XTDLJG_2"/>
      <w:r>
        <w:rPr>
          <w:rFonts w:hint="eastAsia" w:ascii="宋体" w:hAnsi="宋体" w:cs="宋体"/>
          <w:szCs w:val="21"/>
        </w:rPr>
        <w:t xml:space="preserve">：</w:t>
      </w:r>
      <w:bookmarkStart w:id="45" w:name="XTDLJG_1"/>
      <w:r/>
      <w:bookmarkEnd w:id="44"/>
      <w:r>
        <w:rPr>
          <w:rFonts w:hint="eastAsia" w:ascii="宋体" w:hAnsi="宋体" w:cs="宋体"/>
          <w:szCs w:val="21"/>
        </w:rPr>
        <w:t xml:space="preserve">苏州市创杰招投标咨询服务有限公司</w:t>
      </w:r>
      <w:bookmarkEnd w:id="45"/>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联系人：路丽丽（项目负责人）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324"/>
        <w:numPr>
          <w:ilvl w:val="0"/>
          <w:numId w:val="12"/>
        </w:numPr>
        <w:ind w:firstLine="643"/>
        <w:spacing w:before="0" w:after="0" w:line="360" w:lineRule="auto"/>
        <w:rPr>
          <w:rFonts w:cs="宋体"/>
          <w:b/>
          <w:bCs/>
          <w:color w:val="auto"/>
          <w:sz w:val="32"/>
          <w:szCs w:val="32"/>
        </w:rPr>
      </w:pPr>
      <w:r/>
      <w:bookmarkStart w:id="46"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受苏州工业园区科技创新委员会的委托，苏州市创杰招投标咨询服务有限公司作为招标代理机构，就其委托的 2026年苏州工业园区科技政策兑现审计服务的政府采购进行国内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JSZC-320591-CJZB-C2026-0068号</w:t>
      </w:r>
      <w:r/>
    </w:p>
    <w:p>
      <w:pPr>
        <w:spacing w:line="360" w:lineRule="auto"/>
        <w:rPr>
          <w:rFonts w:ascii="宋体" w:hAnsi="宋体" w:cs="宋体"/>
          <w:szCs w:val="21"/>
          <w:lang w:val="zh-CN"/>
        </w:rPr>
      </w:pPr>
      <w:r>
        <w:rPr>
          <w:rFonts w:hint="eastAsia" w:ascii="宋体" w:hAnsi="宋体" w:cs="宋体"/>
          <w:b/>
          <w:szCs w:val="22"/>
        </w:rPr>
        <w:t xml:space="preserve">二、项目名称：</w:t>
      </w:r>
      <w:r>
        <w:rPr>
          <w:rFonts w:hint="eastAsia" w:ascii="宋体" w:hAnsi="宋体" w:cs="宋体"/>
          <w:szCs w:val="21"/>
          <w:lang w:val="zh-CN"/>
        </w:rPr>
        <w:t xml:space="preserve"> 项目名称：2026年苏州工业园区科技政策兑现审计服务</w:t>
      </w:r>
      <w:r>
        <w:rPr>
          <w:rFonts w:hint="eastAsia" w:ascii="宋体" w:hAnsi="宋体" w:cs="宋体"/>
          <w:szCs w:val="21"/>
          <w:lang w:val="zh-CN"/>
        </w:rPr>
        <w:tab/>
      </w:r>
      <w:r/>
    </w:p>
    <w:p>
      <w:pPr>
        <w:ind w:firstLine="420"/>
        <w:spacing w:line="360" w:lineRule="auto"/>
        <w:rPr>
          <w:rFonts w:ascii="宋体" w:hAnsi="宋体" w:cs="宋体"/>
          <w:szCs w:val="21"/>
          <w:lang w:val="zh-CN"/>
        </w:rPr>
      </w:pPr>
      <w:r>
        <w:rPr>
          <w:rFonts w:hint="eastAsia" w:ascii="宋体" w:hAnsi="宋体" w:cs="宋体"/>
          <w:szCs w:val="21"/>
          <w:lang w:val="zh-CN"/>
        </w:rPr>
        <w:t xml:space="preserve">第一标段：2026年苏州工业园区科技政策兑现审计服务标段一</w:t>
      </w:r>
      <w:r/>
    </w:p>
    <w:p>
      <w:pPr>
        <w:ind w:firstLine="420"/>
        <w:spacing w:line="360" w:lineRule="auto"/>
        <w:rPr>
          <w:rFonts w:ascii="宋体" w:hAnsi="宋体" w:cs="宋体"/>
          <w:szCs w:val="21"/>
          <w:lang w:val="zh-CN"/>
        </w:rPr>
      </w:pPr>
      <w:r>
        <w:rPr>
          <w:rFonts w:hint="eastAsia" w:ascii="宋体" w:hAnsi="宋体" w:cs="宋体"/>
          <w:szCs w:val="21"/>
          <w:lang w:val="zh-CN"/>
        </w:rPr>
        <w:t xml:space="preserve">第二标段：2026年苏州工业园区科技政策兑现审计服务标段二</w:t>
      </w:r>
      <w:r/>
    </w:p>
    <w:p>
      <w:pPr>
        <w:ind w:firstLine="420"/>
        <w:spacing w:line="360" w:lineRule="auto"/>
        <w:rPr>
          <w:rFonts w:ascii="宋体" w:hAnsi="宋体" w:cs="宋体"/>
          <w:szCs w:val="21"/>
          <w:lang w:val="zh-CN"/>
        </w:rPr>
      </w:pPr>
      <w:r>
        <w:rPr>
          <w:rFonts w:hint="eastAsia" w:ascii="宋体" w:hAnsi="宋体" w:cs="宋体"/>
          <w:szCs w:val="21"/>
          <w:lang w:val="zh-CN"/>
        </w:rPr>
        <w:t xml:space="preserve">第三标段：2026年苏州工业园区科技政策兑现审计服务标段三</w:t>
      </w:r>
      <w:r/>
    </w:p>
    <w:p>
      <w:pPr>
        <w:spacing w:line="360" w:lineRule="auto"/>
        <w:rPr>
          <w:rFonts w:ascii="宋体" w:hAnsi="宋体" w:cs="宋体"/>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采购方式</w:t>
      </w:r>
      <w:r>
        <w:rPr>
          <w:rFonts w:hint="eastAsia" w:ascii="宋体" w:hAnsi="宋体" w:cs="宋体"/>
          <w:szCs w:val="21"/>
          <w:lang w:val="zh-CN"/>
        </w:rPr>
        <w:t xml:space="preserve">：竞争性磋商</w:t>
      </w:r>
      <w:r/>
    </w:p>
    <w:p>
      <w:pPr>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四、预算总金额：</w:t>
      </w:r>
      <w:r>
        <w:rPr>
          <w:rFonts w:hint="eastAsia" w:ascii="宋体" w:hAnsi="宋体" w:cs="宋体"/>
          <w:szCs w:val="21"/>
        </w:rPr>
        <w:t xml:space="preserve">人民币壹佰万元整（1000000.00）</w:t>
      </w:r>
      <w:r/>
    </w:p>
    <w:p>
      <w:pPr>
        <w:ind w:firstLine="420"/>
        <w:spacing w:line="360" w:lineRule="auto"/>
        <w:rPr>
          <w:rFonts w:ascii="宋体" w:hAnsi="宋体" w:cs="宋体"/>
          <w:szCs w:val="21"/>
        </w:rPr>
      </w:pPr>
      <w:r>
        <w:rPr>
          <w:rFonts w:hint="eastAsia" w:ascii="宋体" w:hAnsi="宋体" w:cs="宋体"/>
          <w:szCs w:val="21"/>
        </w:rPr>
        <w:t xml:space="preserve">各标段预算金额：第一标段：人民币叁拾叁万元整（¥：330000.00）；第二标段人民币叁拾叁万元整（¥：330000.00）；第三标段人民币叁拾肆万元整（¥：340000.00）</w:t>
      </w:r>
      <w:r/>
    </w:p>
    <w:p>
      <w:pPr>
        <w:ind w:firstLine="420"/>
        <w:spacing w:line="360" w:lineRule="auto"/>
        <w:rPr>
          <w:rFonts w:ascii="宋体" w:hAnsi="宋体" w:cs="宋体"/>
          <w:szCs w:val="22"/>
        </w:rPr>
      </w:pPr>
      <w:r>
        <w:rPr>
          <w:rFonts w:hint="eastAsia" w:ascii="宋体" w:hAnsi="宋体" w:cs="宋体"/>
          <w:szCs w:val="21"/>
        </w:rPr>
        <w:t xml:space="preserve">各标段最高限价：第一标段：人民币叁拾贰万玖仟柒佰元整（¥：329700.00）；第二标段：人民币叁拾贰万玖仟柒佰元整（¥：329700.00）；第三标段人民币叁拾叁万玖仟陆佰元整（¥：339600.00）</w:t>
      </w:r>
      <w:r/>
    </w:p>
    <w:p>
      <w:pPr>
        <w:spacing w:line="360" w:lineRule="auto"/>
        <w:tabs>
          <w:tab w:val="left" w:pos="5250" w:leader="none"/>
        </w:tabs>
        <w:rPr>
          <w:rFonts w:ascii="宋体" w:hAnsi="宋体" w:cs="宋体"/>
          <w:b/>
          <w:bCs/>
          <w:szCs w:val="21"/>
          <w:lang w:val="zh-CN"/>
        </w:rPr>
      </w:pPr>
      <w:r>
        <w:rPr>
          <w:rFonts w:hint="eastAsia" w:ascii="宋体" w:hAnsi="宋体" w:cs="宋体"/>
          <w:b/>
          <w:szCs w:val="21"/>
        </w:rPr>
        <w:t xml:space="preserve">★</w:t>
      </w:r>
      <w:r>
        <w:rPr>
          <w:rFonts w:hint="eastAsia" w:ascii="宋体" w:hAnsi="宋体" w:cs="宋体"/>
          <w:b/>
          <w:bCs/>
          <w:szCs w:val="21"/>
          <w:shd w:val="clear" w:color="auto" w:fill="ffffff"/>
        </w:rPr>
        <w:t xml:space="preserve">五、</w:t>
      </w:r>
      <w:r>
        <w:rPr>
          <w:rFonts w:hint="eastAsia" w:ascii="宋体" w:hAnsi="宋体" w:cs="宋体"/>
          <w:b/>
          <w:bCs/>
          <w:szCs w:val="21"/>
          <w:lang w:val="zh-CN"/>
        </w:rPr>
        <w:t xml:space="preserve">采购内容</w:t>
      </w:r>
      <w:r>
        <w:rPr>
          <w:rFonts w:hint="eastAsia" w:ascii="宋体" w:hAnsi="宋体" w:cs="宋体"/>
          <w:b/>
          <w:szCs w:val="21"/>
        </w:rPr>
        <w:t xml:space="preserve">（本文件中★标示内容为实质性要求）</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（一）审计服务内容（适用于第一、二、三标段）</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1、成交后选择审计中介机构办法</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每个标段的审计业务由对应标段确定的成交单位承接相关审计服务。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2、确定审计中介机构后的服务流程</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2.1 业务委托</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确定审计中介机构后，采购人（又称采购单位，即委托审计业务的一方，下同）和审计中介机构签订采购合同，明确审计内容、要求等。</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2.2 开展审计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审计中介机构根据采购单位的具体要求依法执业、客观公正地出具审计结论（含审计报告、审计结果等， 下同） 等鉴证材料、严格履行保密义务， 应当对执行业务过程中知悉的被审计单位信息予以保密，并制定具体的保密方案。</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2.3 审计工作的开展</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审计中介机构根据采购合同和相关要求，协助政府审计部门依据《中华人民共和国审计法》、《党政主要领导干部和国有企事业单位主要领导人员经济责任审计规定》等法律法规开展经济责任审计、财政财务收支审计等工作；根据采购合同和相关要求，开展涉及财政资金相关专项审计和竣工财务决算审计等。对在审计过程中发现由于被审单位提供的审计资料不全，且由于补送资料不及时而严重影响审计进度的， 由审计中介机构提出要求延长审计时间的书面申请，经采购单位核准后给予调整审计时间。</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审计中介机构应接受采购单位的业务指导。对审计工作中出现重大分歧而又确需协调解决的问题，由</w:t>
      </w:r>
      <w:r>
        <w:rPr>
          <w:rFonts w:hint="eastAsia" w:ascii="宋体" w:hAnsi="宋体" w:cs="宋体"/>
          <w:szCs w:val="21"/>
        </w:rPr>
        <w:t xml:space="preserve">审计中介机构提出书面意见（应附调查取证资料、建议处理方案以及相关单位意见）报采购单位，采购单位将会同有关单位共同核实资料和具体情况， 经研究达成的处理意见， 由审计中介机构在其审计结论中调整，对其分歧较大影响审计进度的，由审计中介机构提出要求调整审计时间的书面申请， 经采购单位核准后给予调整审计时间。</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3、审计责任</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接受委托的审计中介机构应确保审计质量，按时完成审计工作。审计工作应当严格遵守国家的有关法律、法规、制度规定及有关执业规范要求。审计服务机构对审计结论的真实性、完整性、可靠性负责。审计中介机构的审计结论只向采购单位提供，不得自行提供给其他单位。对提供不实或内容虚假的审计结论的以及自行对外提供审计结论的，除由审计中介机构自行承担责任外，采购单位可采取必要措施终止委托，情节严重的，依法提请有关部门追究审计中介机构和相关责任人的行政及法律责任。</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（二）各标段工作量（</w:t>
      </w:r>
      <w:r>
        <w:rPr>
          <w:rFonts w:hint="eastAsia" w:ascii="宋体" w:hAnsi="宋体" w:cs="宋体"/>
          <w:b/>
          <w:bCs/>
        </w:rPr>
        <w:t xml:space="preserve">下表为预计工时统计，具体以项目实施实际工时为准）</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第一标段工作量</w:t>
      </w:r>
      <w:r/>
    </w:p>
    <w:tbl>
      <w:tblPr>
        <w:tblW w:w="10131" w:type="dxa"/>
        <w:tblInd w:w="-43" w:type="dxa"/>
        <w:tblLook w:val="04A0" w:firstRow="1" w:lastRow="0" w:firstColumn="1" w:lastColumn="0" w:noHBand="0" w:noVBand="1"/>
      </w:tblPr>
      <w:tblGrid>
        <w:gridCol w:w="828"/>
        <w:gridCol w:w="1262"/>
        <w:gridCol w:w="1098"/>
        <w:gridCol w:w="2637"/>
        <w:gridCol w:w="2958"/>
        <w:gridCol w:w="1348"/>
      </w:tblGrid>
      <w:tr>
        <w:trPr>
          <w:trHeight w:val="297"/>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39"/>
              <w:ind w:left="0" w:firstLine="0"/>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资金专项</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需求处室</w:t>
            </w:r>
            <w:r/>
          </w:p>
        </w:tc>
        <w:tc>
          <w:tcPr>
            <w:shd w:val="clear" w:color="auto" w:fill="auto"/>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审计内容</w:t>
            </w:r>
            <w:r/>
          </w:p>
        </w:tc>
        <w:tc>
          <w:tcPr>
            <w:shd w:val="clear" w:color="auto" w:fill="auto"/>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审计对象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工作量/家</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科技发展资金等</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资源配置处</w:t>
            </w:r>
            <w:r/>
          </w:p>
        </w:tc>
        <w:tc>
          <w:tcPr>
            <w:shd w:val="clear" w:color="auto" w:fill="auto"/>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科技资金兑现、科技资金监管专户合规性审计；科技资金绩效评价；特定项目专项审计</w:t>
            </w:r>
            <w:r/>
          </w:p>
        </w:tc>
        <w:tc>
          <w:tcPr>
            <w:shd w:val="clear" w:color="auto" w:fill="auto"/>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审查科技资金兑现流程、佐证材料等，审查科技资金监管专户情况；评价资金产出绩效；科技资金系统历年科技资金梳理。</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200</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创新创业专项</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科技人才处</w:t>
            </w:r>
            <w:r/>
          </w:p>
        </w:tc>
        <w:tc>
          <w:tcPr>
            <w:shd w:val="clear" w:color="auto" w:fill="auto"/>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公共服务平台使用费用审计</w:t>
            </w:r>
            <w:r/>
          </w:p>
        </w:tc>
        <w:tc>
          <w:tcPr>
            <w:shd w:val="clear" w:color="auto" w:fill="auto"/>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2025年及之前产生公共服务平台使用费用的兑现期内的领军项目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创新创业专项</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科技人才处</w:t>
            </w:r>
            <w:r/>
          </w:p>
        </w:tc>
        <w:tc>
          <w:tcPr>
            <w:shd w:val="clear" w:color="auto" w:fill="auto"/>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领军项目兑现审计</w:t>
            </w:r>
            <w:r/>
          </w:p>
        </w:tc>
        <w:tc>
          <w:tcPr>
            <w:shd w:val="clear" w:color="auto" w:fill="auto"/>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2025年度达到产业化成长奖励兑现条件的兑现期内的领军成长项目</w:t>
            </w:r>
            <w:r>
              <w:rPr>
                <w:rFonts w:hint="eastAsia" w:ascii="宋体" w:hAnsi="宋体" w:cs="宋体"/>
                <w:szCs w:val="21"/>
              </w:rPr>
              <w:br/>
              <w:t xml:space="preserve">领军项目的房租补贴</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知识产权专项</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知识产权处</w:t>
            </w:r>
            <w:r/>
          </w:p>
        </w:tc>
        <w:tc>
          <w:tcPr>
            <w:shd w:val="clear" w:color="auto" w:fill="auto"/>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申请知识产权政策的申请材料审计；开展知识产权活动、培训的资金审计。</w:t>
            </w:r>
            <w:r/>
          </w:p>
        </w:tc>
        <w:tc>
          <w:tcPr>
            <w:shd w:val="clear" w:color="auto" w:fill="auto"/>
            <w:tcBorders>
              <w:top w:val="single" w:color="000000" w:sz="4" w:space="0"/>
              <w:left w:val="single" w:color="000000" w:sz="4" w:space="0"/>
              <w:bottom w:val="single" w:color="000000" w:sz="4" w:space="0"/>
              <w:right w:val="single" w:color="000000" w:sz="4" w:space="0"/>
            </w:tcBorders>
            <w:tcW w:w="295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对高价值专利培育、知识产权服务平台、专利信息运用、知识产权维权援助、质押融资、专利引进、服务机构支持、知识产权活动培训的材料进行审计。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300</w:t>
            </w:r>
            <w:r/>
          </w:p>
        </w:tc>
      </w:tr>
    </w:tbl>
    <w:p>
      <w:pPr>
        <w:pStyle w:val="1039"/>
        <w:ind w:left="0" w:firstLine="0"/>
      </w:pPr>
      <w:r/>
      <w:r/>
    </w:p>
    <w:p>
      <w:pPr>
        <w:pStyle w:val="1039"/>
        <w:ind w:left="0" w:firstLine="0"/>
      </w:pPr>
      <w:r>
        <w:rPr>
          <w:rFonts w:hint="eastAsia"/>
        </w:rPr>
        <w:t xml:space="preserve">第二标段工作量</w:t>
      </w:r>
      <w:r/>
    </w:p>
    <w:tbl>
      <w:tblPr>
        <w:tblW w:w="9957" w:type="dxa"/>
        <w:tblInd w:w="93" w:type="dxa"/>
        <w:tblLook w:val="04A0" w:firstRow="1" w:lastRow="0" w:firstColumn="1" w:lastColumn="0" w:noHBand="0" w:noVBand="1"/>
      </w:tblPr>
      <w:tblGrid>
        <w:gridCol w:w="691"/>
        <w:gridCol w:w="1257"/>
        <w:gridCol w:w="1094"/>
        <w:gridCol w:w="2967"/>
        <w:gridCol w:w="2703"/>
        <w:gridCol w:w="1245"/>
      </w:tblGrid>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1039"/>
              <w:ind w:left="0" w:firstLine="0"/>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资金专项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需求处室</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审计内容</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审计对象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工作量/家</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新兴产业专项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纳米产业政策（含公共服务平台）兑现审计服务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2026年期间从纳米政策专项列支的项目</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新兴产业专项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生物医药产业政策兑现审计服务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2026年期间从生物医药政策专项列支的项目</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新兴产业专项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数字创新处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人工智能、集成电路相关政策兑现审计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2024年-2026年人工智能、集成电路、软件相关政策兑现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一区两中心</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国创中心年度情况审计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生物药国创中心、三代半国创中心2025年财务收支情况及研发投入专项审计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医工结合专项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医工结合专项资金审计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获得医工结合项目资金扶持的项目</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科技金融专项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科技人才处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贷款贴息、科技保险、融资租赁、融资担保补贴审计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对园区科技企业2025年度发生的科技金融业务申请进行审计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500</w:t>
            </w:r>
            <w:r/>
          </w:p>
        </w:tc>
      </w:tr>
    </w:tbl>
    <w:p>
      <w:pPr>
        <w:ind w:firstLine="422"/>
        <w:spacing w:line="360" w:lineRule="auto"/>
        <w:tabs>
          <w:tab w:val="left" w:pos="5250" w:leader="none"/>
        </w:tabs>
        <w:rPr>
          <w:rFonts w:ascii="宋体" w:hAnsi="宋体" w:cs="宋体"/>
          <w:b/>
          <w:bCs/>
          <w:szCs w:val="21"/>
        </w:rPr>
      </w:pPr>
      <w:r>
        <w:rPr>
          <w:rFonts w:ascii="宋体" w:hAnsi="宋体" w:cs="宋体"/>
          <w:b/>
          <w:bCs/>
          <w:szCs w:val="21"/>
        </w:rPr>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第三标段工作量</w:t>
      </w:r>
      <w:r/>
    </w:p>
    <w:tbl>
      <w:tblPr>
        <w:tblW w:w="9957" w:type="dxa"/>
        <w:tblInd w:w="93" w:type="dxa"/>
        <w:tblLook w:val="04A0" w:firstRow="1" w:lastRow="0" w:firstColumn="1" w:lastColumn="0" w:noHBand="0" w:noVBand="1"/>
      </w:tblPr>
      <w:tblGrid>
        <w:gridCol w:w="691"/>
        <w:gridCol w:w="1257"/>
        <w:gridCol w:w="1094"/>
        <w:gridCol w:w="2967"/>
        <w:gridCol w:w="2703"/>
        <w:gridCol w:w="1245"/>
      </w:tblGrid>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1039"/>
              <w:ind w:left="0" w:firstLine="0"/>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资金专项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需求处室</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审计内容</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审计对象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工作量/家</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创新政策专项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知识产权处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科技成果转化审计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2025年度技术合同奖励审计；2025年度优秀技术转移机构、技术经纪人评选材料审核。</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创新创业专项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产业处、数字创新处、科招中心</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重大招商项目兑现审计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生物医药、纳米技术、人工智能三大新兴产业重大招商项目兑现审计，包含新老项目。</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科技共建专项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各处室、科招中心</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科技共建项目审计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1.共建项目资金及考核指标审计（含共建项目抽查审计）、年度绩效评价材料审核。</w:t>
            </w:r>
            <w:r>
              <w:rPr>
                <w:rFonts w:hint="eastAsia" w:ascii="宋体" w:hAnsi="宋体" w:cs="宋体"/>
                <w:szCs w:val="21"/>
              </w:rPr>
              <w:br/>
              <w:t xml:space="preserve">2.共建项目2025年科技成果转化情况审计。</w:t>
            </w:r>
            <w:r>
              <w:rPr>
                <w:rFonts w:hint="eastAsia" w:ascii="宋体" w:hAnsi="宋体" w:cs="宋体"/>
                <w:szCs w:val="21"/>
              </w:rPr>
              <w:br/>
              <w:t xml:space="preserve">3.共建项目相关房租补贴审核。</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创新政策专项、科技共建专项</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实验室和科研机构管理处</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各级各类实验室项目审计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1.对全国重点实验室、省实验室、省重点实验室（待定）年度资金使用及绩效目标完成情况开展审计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科技资金</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产业创新中心</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2025年度年审及合同审计</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1.对中心2025年12月31且的资产负债表，2025年度的利润表、现金流量表和所有者权益(或股东权益)变动表以及相关财务报表附注进行审计；</w:t>
            </w:r>
            <w:r>
              <w:rPr>
                <w:rFonts w:hint="eastAsia" w:ascii="宋体" w:hAnsi="宋体" w:cs="宋体"/>
                <w:szCs w:val="21"/>
              </w:rPr>
              <w:br/>
              <w:t xml:space="preserve">2.从合同签约前、条款、履行、归档四个阶段审计：审查签约主体资格与招标程序是否合规；核对标的、价款、违约责任等条款是否明确对等；监督履约进度、验收及付款凭证是否匹配；确保合同归档完整、台账信息</w:t>
            </w:r>
            <w:r>
              <w:rPr>
                <w:rFonts w:hint="eastAsia" w:ascii="宋体" w:hAnsi="宋体" w:cs="宋体"/>
                <w:szCs w:val="21"/>
              </w:rPr>
              <w:t xml:space="preserve">准确。</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r>
    </w:tbl>
    <w:p>
      <w:pPr>
        <w:ind w:firstLine="418"/>
        <w:spacing w:line="360" w:lineRule="auto"/>
        <w:tabs>
          <w:tab w:val="left" w:pos="5250" w:leader="none"/>
        </w:tabs>
        <w:rPr>
          <w:rFonts w:ascii="宋体" w:hAnsi="宋体" w:cs="宋体"/>
          <w:b/>
          <w:bCs/>
          <w:szCs w:val="21"/>
        </w:rPr>
      </w:pPr>
      <w:r>
        <w:rPr>
          <w:rFonts w:hint="eastAsia" w:ascii="宋体" w:hAnsi="宋体" w:cs="宋体"/>
          <w:b/>
          <w:bCs/>
          <w:spacing w:val="-1"/>
          <w:szCs w:val="21"/>
        </w:rPr>
        <w:t xml:space="preserve">注：如受审计项目取消等不可控因素影响，采购人有权临时取消或调整委托的部分审计项目。</w:t>
      </w:r>
      <w:r/>
    </w:p>
    <w:p>
      <w:pPr>
        <w:spacing w:line="360" w:lineRule="auto"/>
        <w:tabs>
          <w:tab w:val="left" w:pos="5250" w:leader="none"/>
        </w:tabs>
        <w:rPr>
          <w:rFonts w:ascii="宋体" w:hAnsi="宋体" w:cs="宋体"/>
          <w:b/>
          <w:bCs/>
          <w:szCs w:val="21"/>
        </w:rPr>
      </w:pPr>
      <w:r>
        <w:rPr>
          <w:rFonts w:hint="eastAsia" w:ascii="宋体" w:hAnsi="宋体" w:cs="宋体"/>
          <w:b/>
          <w:bCs/>
          <w:szCs w:val="21"/>
        </w:rPr>
        <w:t xml:space="preserve">六、审计服务要求</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1、响应单位应根据本次审计工作需求，对项目需求进行综合分析，书面阐述对本项目的具体理解与建议。</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响应单位需根据采购需求制定具体的审计服务工作方案，对具体审计思路、审计目标及任务分析、审计策略及具体措施、审计程序和审计方法分析、工作人员划分及进度安排等内容进行书面阐述，在服务方案中具体说明。</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3、质量控制要求：响应单位应当根据采购需求制定全面完整的质量控制方案，保证审计业务顺利开展实施。</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4、档案管理要求：响应单位应加强对审计资料的保管。审计中介机构在完成项目审计后，应按采购单位的要求对审计资料存档保管，对档案管理不完善的审计中介机构将予以警告直至不再对其进行委托。</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5、时间进度要求：审计中介机构应当根据采购需求及时完成采购人下达的审计业务，一般情况下时间进度安排由采购人与成交单位协商决定；但如遇时间任务紧急等特殊情况，审计中介机构须无条件配合采购人，根据要求在规定时限内完成审计工作。为确保审计中介机构在承接业务后能在规定时限内完成审计工作，审计中介机构应当提供快速便捷化的审计服务工作。</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6、应急响应要求：审计中介机构应做好审计工作全过程应急响应工作，包括但不限于（1）突发事件应急处理工作；（2）应急的人员或活动内容的调整；（3）组建应急响应团队，制定详细的应急突发处理预案及对应响应措施。</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7、依法审计要求：审计中介机构日常工作要确保稳定高效，管控审计质量，严格遵守国家的有关法律、法规、制度规定及主管部门的规范要求。</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8、保密要求：响应单位严格遵守国家保密法律法规和相关规定，履行保密义务，保守审计秘密，不以任何方式泄露审计过程所知悉的国家秘密、商业秘密和工作秘密。响应单位在接受审计任务后，应严格履行回避义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9、禁止转委托：响应单位不得将其受委托的审计业务再委托或转让给其他单位承担。</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10、关于审计中介机构的考核要求：审计中介机构的工作必须接受采购单位的考核，考核办法详见合同附件，主要考核内容包括：审计工作的服务响应度、工作时效性、工作完成质量、现场工作纪律、廉洁自律及保密要求等方面，对不同意参加考核或经考核达到终止合同情形的审计中介机构，采购单位有权解除合同，并有权要求审计中介机构在采购单位规定时间内保质完成合同项下正在审计中的审计项目；主要涉及人员2年内不得作为采购人协审人员。</w:t>
      </w:r>
      <w:r/>
    </w:p>
    <w:p>
      <w:pPr>
        <w:spacing w:line="360" w:lineRule="auto"/>
        <w:tabs>
          <w:tab w:val="left" w:pos="5250" w:leader="none"/>
        </w:tabs>
        <w:rPr>
          <w:rFonts w:ascii="宋体" w:hAnsi="宋体" w:cs="宋体"/>
          <w:b/>
          <w:bCs/>
          <w:szCs w:val="21"/>
        </w:rPr>
      </w:pPr>
      <w:r>
        <w:rPr>
          <w:rFonts w:hint="eastAsia" w:ascii="宋体" w:hAnsi="宋体" w:cs="宋体"/>
          <w:b/>
          <w:bCs/>
          <w:szCs w:val="21"/>
        </w:rPr>
        <w:t xml:space="preserve">七、审计服务人员要求</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1、承担具体审计任务的审计人员具备与审计事项相关的专业知识、从业资格和业务能力，完全胜任所承担的审计任务。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2、响应单位应为本项目投入固定的服务团队，基础团队成员为6人，包含2名审计项目经理及以上人员、2名注册会计师和2名助理审计人员。</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注：本项目所称“审计项目经理及以上人员”是指项目经理、或合伙人或主任、副主任会计师。</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3、投入本项目的所有审计服务人员不得为已退休人员，且必须具备至少1年审计工作经验；审计项目经理需具备注册会计师证书或中级以上会计职称或中级以上审计职称；注册会计师需具有注册会计师证书。</w:t>
      </w:r>
      <w:r/>
    </w:p>
    <w:p>
      <w:pPr>
        <w:ind w:firstLine="210"/>
        <w:spacing w:line="360" w:lineRule="auto"/>
        <w:tabs>
          <w:tab w:val="left" w:pos="5250" w:leader="none"/>
        </w:tabs>
        <w:rPr>
          <w:rFonts w:ascii="宋体" w:hAnsi="宋体" w:cs="宋体"/>
          <w:szCs w:val="21"/>
        </w:rPr>
      </w:pPr>
      <w:r>
        <w:rPr>
          <w:rFonts w:hint="eastAsia" w:ascii="宋体" w:hAnsi="宋体" w:cs="宋体"/>
          <w:szCs w:val="21"/>
        </w:rPr>
        <w:t xml:space="preserve">★4、为明确投入本项目服务团队人员，响应文件中须提供投入本项目人员配备一览表--拟投入本项目的基础团队人员表（格式见第五章）且所配备的基础团队成员不得低于以上1-3 条的人员要求，</w:t>
      </w:r>
      <w:r>
        <w:rPr>
          <w:rFonts w:hint="eastAsia" w:ascii="宋体" w:hAnsi="宋体" w:cs="宋体"/>
          <w:b/>
          <w:bCs/>
          <w:szCs w:val="21"/>
        </w:rPr>
        <w:t xml:space="preserve">同时响应文件中必须提供 6名基础团队成员中明确要求具备的对应证书扫描件、响应单位为投入本项目的6名基础团队成员出具的工作经验证明、及响应单位为其缴纳的2026年3月至今任意一期的社保证明，未提供或未按要求提供材料的视为非实质性响应，响应无效。</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5、响应单位应充分考虑人员稳定性，上述拟委派服务团队人员（以提供的《投入本项目人员配备一览表》所载人员为准）作为拟投入审计服务人员，合同期内不得擅自更换。如因离职、退休情况导致人员变动，响应单位应按照要求统一报备，及时变更，但变更后的服务团队人员的资质及数量不得低于响应文件中的人员资质及数量。</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6、响应单位需按服务团队要求为本项目配备对应的专职服务人员，服务团队人员确定成交后不得随意更换服务人员，如若成交单位未能及时按照采购人要求的项目时间和人员配置配备服务人员或发现成交单位未经采购人同意、实际人员安排与投标承诺存在不符，采购人有权追究其相应违约责任，违约责任详见合同条款。</w:t>
      </w:r>
      <w:r/>
    </w:p>
    <w:p>
      <w:pPr>
        <w:spacing w:line="360" w:lineRule="auto"/>
        <w:tabs>
          <w:tab w:val="left" w:pos="5250" w:leader="none"/>
        </w:tabs>
        <w:rPr>
          <w:rFonts w:ascii="宋体" w:hAnsi="宋体" w:cs="宋体"/>
          <w:szCs w:val="21"/>
        </w:rPr>
      </w:pPr>
      <w:r>
        <w:rPr>
          <w:rFonts w:hint="eastAsia" w:ascii="宋体" w:hAnsi="宋体" w:cs="宋体"/>
          <w:b/>
          <w:bCs/>
          <w:szCs w:val="21"/>
        </w:rPr>
        <w:t xml:space="preserve">八、验收标准</w:t>
      </w:r>
      <w:r>
        <w:rPr>
          <w:rFonts w:hint="eastAsia" w:ascii="宋体" w:hAnsi="宋体" w:cs="宋体"/>
          <w:szCs w:val="21"/>
        </w:rPr>
        <w:t xml:space="preserve">：</w:t>
      </w:r>
      <w:r>
        <w:rPr>
          <w:rFonts w:hint="eastAsia" w:ascii="宋体" w:hAnsi="宋体" w:cs="宋体"/>
          <w:b/>
          <w:bCs/>
          <w:szCs w:val="21"/>
        </w:rPr>
        <w:t xml:space="preserve">具体按合同约定。</w:t>
      </w:r>
      <w:r/>
    </w:p>
    <w:p>
      <w:pPr>
        <w:spacing w:line="360" w:lineRule="auto"/>
        <w:tabs>
          <w:tab w:val="left" w:pos="5250" w:leader="none"/>
        </w:tabs>
        <w:rPr>
          <w:rFonts w:ascii="宋体" w:hAnsi="宋体" w:cs="宋体"/>
          <w:szCs w:val="21"/>
        </w:rPr>
      </w:pPr>
      <w:r>
        <w:rPr>
          <w:rFonts w:hint="eastAsia" w:ascii="宋体" w:hAnsi="宋体" w:cs="宋体"/>
          <w:b/>
          <w:bCs/>
          <w:szCs w:val="21"/>
        </w:rPr>
        <w:t xml:space="preserve">九、与本项目有关的其他要求</w:t>
      </w:r>
      <w:r>
        <w:rPr>
          <w:rFonts w:hint="eastAsia" w:ascii="宋体" w:hAnsi="宋体" w:cs="宋体"/>
          <w:szCs w:val="21"/>
        </w:rPr>
        <w:t xml:space="preserve"> ：</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1、供应商提供的服务能够至少达到以上要求，同时明确详细的服务方案。</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2、供应商必须承诺磋商文件中提出的全部要求，如果其中某些条款不响应时，应在文件中逐条列出，未列出的视同响应。</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3、供应商应对所投项目的全部内容进行报价，只投其中部分内容者，其响应文件将被拒绝。成交供应商对服务缺陷不予更正，采购方有权另请其他单位更正，所发生的费用由成交供应商承担。</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项目服务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4、成交单位应保证所提供服务涉及到的知识产权是合法取得，并享有完整的知识产权，不会因为需方的使用而被责令停止使用、追偿或要求赔偿损失，如出现此情况，一切经济和法律责任均由中标单位承担。</w:t>
      </w:r>
      <w:r/>
    </w:p>
    <w:p>
      <w:pPr>
        <w:spacing w:line="400" w:lineRule="exact"/>
        <w:rPr>
          <w:rFonts w:ascii="宋体" w:hAnsi="宋体" w:cs="宋体"/>
          <w:b/>
          <w:szCs w:val="21"/>
        </w:rPr>
      </w:pPr>
      <w:r>
        <w:rPr>
          <w:rFonts w:hint="eastAsia" w:ascii="宋体" w:hAnsi="宋体" w:cs="宋体"/>
          <w:b/>
          <w:szCs w:val="21"/>
        </w:rPr>
        <w:t xml:space="preserve">十、磋商响应文件的组成：（适用于三个标段）</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2024年度或2025年度）经审计的财务报告或最近一期（2026年3月至今任意一期）财务报表，其他组织、自然人及成立未满一年的法人应提供银行出具的资信证明；</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4.1.6法律、行政法规规定的其他条件；提供书面声明函；</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4.2响应单位具有财政部门颁发的会计师事务所执业证书（本项目不接受分所单独投标），提供证明文件；</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4.3提供《中小企业声明函》或《残疾人福利性单位声明函》或省级以上监狱管理局、戒毒管理局（含新疆生产建设兵团）出具的属于监狱企业的证明文件；</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4.4其他有关资格性证明的文件（如有）</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5.2关于资格文件的声明函；</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5.3服务偏离表；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5.4商务条款偏离表；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5.5投标（响应）保证承诺书；</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5.6磋商响应单位法定代表人身份证复印件；法人授权委托书（如有授权）；磋商响应单位授权代理人身份证复印件（如有授权）；</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5.8其他有关符合性证明的文件（如有）；</w:t>
      </w:r>
      <w:r/>
    </w:p>
    <w:p>
      <w:pPr>
        <w:pStyle w:val="102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6.1项目详细实施方案；</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6.3类似项目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6.4采购需求及评分标准中所涉及到的其他材料；</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7、价格折扣文件格式（如涉及）</w:t>
      </w:r>
      <w:r/>
    </w:p>
    <w:p>
      <w:pPr>
        <w:pStyle w:val="1029"/>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7.1供应商对其提供的产品出具《关于符合本国产品标准的声明函》（以下简称《声明函》）或财政部会同有关部门规定的有关证明文件。</w:t>
      </w:r>
      <w:r/>
    </w:p>
    <w:p>
      <w:pPr>
        <w:pStyle w:val="1029"/>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（1）以上4.1-4.4为资格审查要求提供的材料，是作为对供应商资格审查、质疑身份认定的依据，响应供应商必须提供并加盖电子公章。否则，磋商响应文件将被认定为不符合资格审查要求。</w:t>
      </w:r>
      <w:r/>
    </w:p>
    <w:p>
      <w:pPr>
        <w:pStyle w:val="1029"/>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2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8、磋商程序</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8.1、采购代理机构按规定的时间、地点主持磋商采购活动。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8.2、供应商通过“苏采云”系统在线参与磋商活动。供应商应当按照《苏采云系统供应商操作手册》规定在 “苏采云”系统规定的时间内对响应文件进行解密。</w:t>
      </w:r>
      <w:r/>
    </w:p>
    <w:p>
      <w:pPr>
        <w:pStyle w:val="1029"/>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1.9pt;mso-wrap-distance-left:0.0pt;mso-wrap-distance-top:0.0pt;mso-wrap-distance-right:0.0pt;mso-wrap-distance-bottom:0.0pt;" filled="f" stroked="f">
            <v:path textboxrect="0,0,0,0"/>
            <v:imagedata r:id="rId19" o:title=""/>
          </v:shape>
          <o:OLEObject DrawAspect="Content" r:id="rId20" ObjectID="_1525048" ProgID="Package" ShapeID="_x0000_i8" Type="Embed"/>
        </w:objec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8.3、在磋商响应文件网上递交截止时间止成功解密的磋商供应商少于三家，则本次采购失败。</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8.4、由磋商小组审查供应商解密的响应文件（资格性、符合性）。</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8.6、磋商小组要求供应商澄清、说明或者更正响应文件应当以书面形式做出。供应商的澄清、说明或者更正应当由其单位加盖电子公章。</w:t>
      </w:r>
      <w:r/>
    </w:p>
    <w:p>
      <w:pPr>
        <w:pStyle w:val="1093"/>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w:t>
      </w:r>
      <w:r>
        <w:rPr>
          <w:rFonts w:hint="eastAsia" w:cs="宋体"/>
          <w:b/>
          <w:sz w:val="21"/>
          <w:szCs w:val="21"/>
        </w:rPr>
        <w:t xml:space="preserve">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9"/>
        <w:spacing w:line="360" w:lineRule="auto"/>
        <w:rPr>
          <w:rFonts w:ascii="宋体" w:hAnsi="宋体" w:eastAsia="宋体" w:cs="宋体"/>
          <w:b/>
          <w:sz w:val="21"/>
          <w:szCs w:val="21"/>
        </w:rPr>
      </w:pPr>
      <w:r>
        <w:rPr>
          <w:rFonts w:hint="eastAsia" w:ascii="宋体" w:hAnsi="宋体" w:eastAsia="宋体" w:cs="宋体"/>
          <w:sz w:val="21"/>
          <w:szCs w:val="21"/>
        </w:rPr>
        <w:t xml:space="preserve">8.9、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29"/>
        <w:spacing w:line="360" w:lineRule="auto"/>
        <w:rPr>
          <w:rFonts w:ascii="宋体" w:hAnsi="宋体" w:eastAsia="宋体" w:cs="宋体"/>
          <w:b/>
          <w:sz w:val="21"/>
          <w:szCs w:val="21"/>
        </w:rPr>
      </w:pPr>
      <w:r>
        <w:rPr>
          <w:rFonts w:hint="eastAsia" w:ascii="宋体" w:hAnsi="宋体" w:eastAsia="宋体" w:cs="宋体"/>
          <w:sz w:val="21"/>
          <w:szCs w:val="21"/>
        </w:rPr>
        <w:t xml:space="preserve">8.10、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8.11、经磋商确定最终采购需求和提交最后报价的供应商后，由磋商小组采用综合评分法对提交最后报价的供应商的响应文件和最后报价进行综合评分。</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8.12、磋商小组根据磋商成交原则确定成交供应商，并将结果通知所有参加磋商的供应商。</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8.13、如磋商过程中出现本采购文件未尽事宜，由磋商小组根据政府采购有关法律、法规讨论决定。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十一、综合说明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1、磋商响应报价包括完成该项服务各项应有费用，</w:t>
      </w:r>
      <w:r>
        <w:rPr>
          <w:rFonts w:hint="eastAsia" w:ascii="宋体" w:hAnsi="宋体" w:cs="宋体"/>
          <w:szCs w:val="21"/>
        </w:rPr>
        <w:t xml:space="preserve">并综合考虑可能影响价格的各项因素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27"/>
          <w:rFonts w:ascii="宋体" w:hAnsi="宋体" w:cs="宋体"/>
          <w:b/>
          <w:szCs w:val="21"/>
        </w:rPr>
      </w:pPr>
      <w:r>
        <w:rPr>
          <w:rStyle w:val="1127"/>
          <w:rFonts w:ascii="Wingdings" w:hAnsi="Wingdings" w:eastAsia="Wingdings" w:cs="Wingdings"/>
          <w:b/>
          <w:szCs w:val="21"/>
        </w:rPr>
        <w:t xml:space="preserve"></w:t>
      </w:r>
      <w:r>
        <w:rPr>
          <w:rStyle w:val="1127"/>
          <w:rFonts w:hint="eastAsia" w:ascii="宋体" w:hAnsi="宋体" w:cs="宋体"/>
          <w:b/>
          <w:szCs w:val="21"/>
        </w:rPr>
        <w:t xml:space="preserve">不需提交，采购文件中有关磋商保证金的规定均不适用。投标（响应）人应在投标（响应）文件中</w:t>
      </w:r>
      <w:r>
        <w:rPr>
          <w:rStyle w:val="1127"/>
          <w:rFonts w:hint="eastAsia" w:ascii="宋体" w:hAnsi="宋体" w:cs="宋体"/>
          <w:b/>
          <w:szCs w:val="21"/>
        </w:rPr>
        <w:t xml:space="preserve">提交《投标（响应）保证承诺书》（详见附件），否则为无效投标。</w:t>
      </w:r>
      <w:r/>
    </w:p>
    <w:p>
      <w:pPr>
        <w:ind w:firstLine="420"/>
        <w:spacing w:line="360" w:lineRule="auto"/>
      </w:pPr>
      <w:r>
        <w:rPr>
          <w:rFonts w:hint="eastAsia" w:ascii="宋体" w:hAnsi="宋体" w:cs="宋体"/>
          <w:bCs/>
          <w:szCs w:val="21"/>
        </w:rPr>
        <w:t xml:space="preserve">4、成交服务费：本项目在编制预算时已综合考虑采购代理服务费，根据代理协议约定由各标段成交单位支付，请各供应商在响应报价时予以综合考虑。</w:t>
      </w:r>
      <w:r>
        <w:rPr>
          <w:rStyle w:val="1127"/>
          <w:rFonts w:hint="eastAsia" w:ascii="宋体" w:hAnsi="宋体" w:cs="宋体"/>
          <w:szCs w:val="21"/>
        </w:rPr>
        <w:t xml:space="preserve">收费标准：按照各标段预算金额计算并支付，具体为100万元以内1.5%、100万元～500万元以内1.1%差额定率累进法计算并支付成交服务费，不足叁仟按叁仟元计算，该费用应在领取成交通知书时付清。本项目第一标段成交服务费为人民币肆仟玖佰伍拾元整；第二标段成交服务费为人民币肆仟玖佰伍拾元整；第三标段成交服务费为人民币伍仟壹佰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68"/>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68"/>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368"/>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368"/>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w:t>
      </w:r>
      <w:r>
        <w:rPr>
          <w:rFonts w:hint="eastAsia" w:ascii="宋体" w:hAnsi="宋体" w:cs="宋体"/>
          <w:szCs w:val="21"/>
        </w:rPr>
        <w:t xml:space="preserve">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7" w:name="_Hlk132385599"/>
      <w:r/>
      <w:bookmarkStart w:id="48" w:name="_Hlk132389804"/>
      <w:r/>
      <w:bookmarkStart w:id="49"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7"/>
      <w:r/>
      <w:bookmarkEnd w:id="48"/>
      <w:r/>
      <w:bookmarkEnd w:id="49"/>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2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029"/>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书面形式（当场送达或邮寄方式）</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  潘莉莉  朱晓芹  庄天扬</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w:t>
      </w:r>
      <w:r>
        <w:rPr>
          <w:rFonts w:hint="eastAsia" w:ascii="宋体" w:hAnsi="宋体" w:cs="宋体"/>
        </w:rPr>
        <w:t xml:space="preserve">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w:t>
      </w:r>
      <w:r>
        <w:rPr>
          <w:rFonts w:hint="eastAsia" w:ascii="宋体" w:hAnsi="宋体" w:cs="宋体"/>
        </w:rPr>
        <w:t xml:space="preserve">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1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w:t>
      </w:r>
      <w:r>
        <w:rPr>
          <w:rFonts w:hint="eastAsia" w:ascii="宋体" w:hAnsi="宋体" w:cs="宋体"/>
        </w:rPr>
        <w:t xml:space="preserve">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pStyle w:val="1029"/>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pStyle w:val="102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注：采用竞争性磋商采购方式采购的政府购买服务项目，在采购过程中符合要求的供应商只有2家的，竞争性磋商采购活动可以继续进行。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headerReference w:type="default" r:id="rId9"/>
          <w:headerReference w:type="first" r:id="rId10"/>
          <w:footerReference w:type="default" r:id="rId13"/>
          <w:footnotePr/>
          <w:endnotePr/>
          <w:type w:val="nextPage"/>
          <w:pgSz w:w="11906" w:h="16838" w:orient="portrait"/>
          <w:pgMar w:top="1440" w:right="1134" w:bottom="1440" w:left="1134" w:header="1020" w:footer="992" w:gutter="0"/>
          <w:pgNumType w:start="1"/>
          <w:cols w:num="1" w:sep="0" w:space="0" w:equalWidth="1"/>
          <w:docGrid w:linePitch="360"/>
          <w:titlePg/>
        </w:sectPr>
      </w:pPr>
      <w:r>
        <w:rPr>
          <w:rFonts w:hint="eastAsia" w:ascii="宋体" w:hAnsi="宋体" w:cs="宋体"/>
          <w:szCs w:val="21"/>
        </w:rPr>
        <w:t xml:space="preserve">（6）法律、法规和招标（采购）文件规定的其他无效情形。</w:t>
      </w:r>
      <w:bookmarkEnd w:id="46"/>
      <w:r/>
      <w:r/>
    </w:p>
    <w:p>
      <w:pPr>
        <w:pStyle w:val="1324"/>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对磋商小组的评分(除价格分外)进行统计汇总，直接算术平均计算得分，计算出每个响应单位的得分（四舍五入保留两位小数），加上价格得分即为每个响应单位的综合得分。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如出现评标总得分最高的响应单位有两个或两个以上的，以实际投标报价较低者优先作为成交单位，如果实际投标报价也相同的，则由磋商小组组织以抽签方式确定成交单位。</w:t>
      </w:r>
      <w:r/>
    </w:p>
    <w:p>
      <w:pPr>
        <w:pStyle w:val="1034"/>
        <w:spacing w:line="360" w:lineRule="auto"/>
        <w:rPr>
          <w:rFonts w:ascii="宋体" w:hAnsi="宋体" w:cs="宋体"/>
          <w:b/>
          <w:bCs/>
        </w:rPr>
      </w:pPr>
      <w:r>
        <w:rPr>
          <w:rFonts w:ascii="宋体" w:hAnsi="宋体" w:cs="宋体"/>
          <w:b/>
          <w:bCs/>
        </w:rPr>
      </w:r>
      <w:r/>
    </w:p>
    <w:p>
      <w:pPr>
        <w:pStyle w:val="1034"/>
        <w:spacing w:line="360" w:lineRule="auto"/>
        <w:rPr>
          <w:rFonts w:ascii="宋体" w:hAnsi="宋体" w:cs="宋体"/>
          <w:b/>
          <w:bCs/>
        </w:rPr>
      </w:pPr>
      <w:r>
        <w:rPr>
          <w:rFonts w:hint="eastAsia" w:ascii="宋体" w:hAnsi="宋体" w:cs="宋体"/>
          <w:b/>
          <w:bCs/>
        </w:rPr>
        <w:t xml:space="preserve">适用于所有标段</w:t>
      </w:r>
      <w:r/>
    </w:p>
    <w:p>
      <w:pPr>
        <w:pStyle w:val="1034"/>
        <w:spacing w:line="360" w:lineRule="auto"/>
        <w:rPr>
          <w:rFonts w:ascii="宋体" w:hAnsi="宋体" w:cs="宋体"/>
          <w:b/>
          <w:bCs/>
        </w:rPr>
      </w:pPr>
      <w:r>
        <w:rPr>
          <w:rFonts w:hint="eastAsia" w:ascii="宋体" w:hAnsi="宋体" w:cs="宋体"/>
          <w:b/>
          <w:bCs/>
        </w:rPr>
        <w:t xml:space="preserve">二、评分标准</w:t>
      </w:r>
      <w:r/>
    </w:p>
    <w:p>
      <w:pPr>
        <w:pStyle w:val="1406"/>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（一）价格分（20分）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第一步：磋商报价低于或等于最高限价金额的，为有效磋商报价。超最高限价金额的磋商报价为无效磋商报价。无效磋商报价的磋商响应文件不进行评审，也不得标。</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第二步：在所有有效磋商报价中满足采购文件要求，且磋商总价格最低的磋商报价为评标基准价，其价格分为20分，其他磋商供应商的价格分按照下列公式计算（计算结果四舍五入保留两位小数）</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价格分＝（磋商基准价/磋商报价）×20％×100</w:t>
      </w:r>
      <w:r/>
    </w:p>
    <w:p>
      <w:pPr>
        <w:pStyle w:val="1406"/>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（二）服务方案（20分） </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1、项目背景及需求分析（10分）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各响应单位需根据项目背景及需求进行综合分析，书</w:t>
      </w:r>
      <w:r>
        <w:rPr>
          <w:rFonts w:hint="eastAsia" w:hAnsi="宋体" w:eastAsia="宋体" w:cs="宋体"/>
          <w:sz w:val="21"/>
          <w:szCs w:val="21"/>
          <w:lang w:eastAsia="zh-CN"/>
        </w:rPr>
        <w:t xml:space="preserve">面阐述对本项目的具体理解与建议。磋商小组根据分析科学合理性，结构严谨性，针对性，相关建议落地实效等内容进行综合评审：分析逻辑缜密、内容科学合理、贴合项目核心诉求，相关建议贴合项目实际、落地路径清晰、可直接应用于项目实施、实施成效有保障的得10分；分析逻辑较为通顺、内容基本合理、贴合项目主要诉求，相关建议基本适配项目场景、可落地实施、能够满足项目基本需求的得6分；分析逻辑模糊、内容片面、针对性不足，相关建议适配性较弱、落地条件受限、难以有效支撑项目实施的得2分；未提供相关内容或提供的内容未针对本项目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2、审计服务工作方案（10分）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需根据采购需求，对具体审计思路、审计目标及任务分析、审计策略及具体措施、审计程序和审计方法分析、工作人员划分及进度安排等内容进行书面阐述，由磋商小组进行综合评审：方案内容详实全面、覆盖全部采购需求要点，整体架构科学合理、实施流程规范清晰，各项工作举措贴合项目实际、落地性强、可全面保障项目高质量实施的得10分；方案内容较为详实、</w:t>
      </w:r>
      <w:r>
        <w:rPr>
          <w:rFonts w:hint="eastAsia" w:hAnsi="宋体" w:eastAsia="宋体" w:cs="宋体"/>
          <w:sz w:val="21"/>
          <w:szCs w:val="21"/>
          <w:lang w:eastAsia="zh-CN"/>
        </w:rPr>
        <w:t xml:space="preserve">覆盖主要采购需求要点，整体架构较为合理、实施流程基本规范，各项工作举措基本适配项目、能够满足项目常规实施要求的得6分；方案内容简略、关键环节存在缺失，整体架构逻辑性不足、实施流程不够清晰，各项工作举措适配性不足、难以保障项目规范实施的得2分；未提供相关内容或提供的内容未针对本项目的不得分。</w:t>
      </w:r>
      <w:r/>
    </w:p>
    <w:p>
      <w:pPr>
        <w:pStyle w:val="1406"/>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（三）项目保障方案（24分）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1、质量控制方案（6分）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针对本项目提供的质量控制方案体系完整、维度全面、覆盖项目全服务流程，管控标准明确、管控措施精准适配项目审计工作，可全程落地执行、有效保障项目服务质量的得6分；质量控制方案内容较为完整、覆盖主要服务环节，管控标准基本清晰、管控措施基本适配项目，能够满足项目常规质量管控需求的得4分；质量控制方案内容残缺、覆盖环节有限，管控标准模糊、管控措施针对性不足，对项目质量管控支撑作用有限的得2分；未提供相关内容或提供的内容未针对本项目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2、应急和保密方案（6分）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针对本项目提供的应急和保密方案架构完整、内容详实、覆盖各类突发场景及全流程保密节点，处置机制健全、管控条款严谨、贴合项目涉密及应急处置需求，可全方位落地执行、有效防范各类风险隐患的得6分；应急和保密方案内容较为完整、覆盖主要应急及保密场景，处置流程基本清晰、管控措施基本到位，可满足项目常规风险防控需求的得4分；应急和保密方案内容简单、关键场景及管控条款缺失，处置流程不完善、管控力度不足，风险防控效果有限的得2分；未提供相关内容或提供的内容未针对本项目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3、人事管理制度（4分）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针对本项目提供的人事管理制度包含完整的人员组织架构、系统化人员教育培训机制、常态化廉政自律教育体系，各项内容细化具体、权责清晰、贴合项目团队管理实际，可常态化落地执行、有效保障团队规范履职的得4分；人事管理制度内容较为完整，组织架构、培训机制及廉政自律教育等内容基本明确，基本适配项目团队管理需求、可正常执行落地的得2分；人事管理制度内容简单片面，组织架构、培训机制及廉政自律教育等内容模糊笼统、缺乏实操性，无法有效规范项目团队管理的得1分；未提供相关内容或提供的内容未针对本项目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4、档案管理方案（3分）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针对本项目提供的档案管理方案流程完整、规范细化、覆盖档案全生命周期管理，管理标准贴合审计行业规范及项目交付要求，落地操作性强、可全面保障项目档案规范归档、安全留存、可溯源备查的得3分；档案管理方案内容较为完整、核心管理流程齐全，管理标准基本规范，可满足项目档案基本管理需求的得2分；档案管理方案内容简略、关键管理环节缺失，管理标准模糊、操作指引不足，难以保障项目档案规范管理的得1分；未提供相关内容或提供的内容未针对本项目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5、服务时效便捷性（5分）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各响应单位应针对本项目提供的响应时效方案，方案应包含提供服务的响应时间及服务便捷</w:t>
      </w:r>
      <w:r>
        <w:rPr>
          <w:rFonts w:hint="eastAsia" w:hAnsi="宋体" w:eastAsia="宋体" w:cs="宋体"/>
          <w:sz w:val="21"/>
          <w:szCs w:val="21"/>
          <w:lang w:eastAsia="zh-CN"/>
        </w:rPr>
        <w:t xml:space="preserve">性说明等内容。由磋商小组进行综合评审：服务响应时限短促、响应机制健全，服务流程精简优化、对接便捷高效，可全程快速响应采购人各类服务需求、保障项目高效推进的得5分；服务响应时限较短、响应机制完善，服务流程较为精简、对接顺畅，可及时响应采购人常规服务需求的得3分；服务响应时限偏长、响应机制不完善，服务流程繁琐、便捷性不足，服务响应效率难以满足项目推进需求的得1分；未提供相关内容或提供的内容未针对本项目的不得分。</w:t>
      </w:r>
      <w:r/>
    </w:p>
    <w:p>
      <w:pPr>
        <w:pStyle w:val="1406"/>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（四）针对本项目的配置人员及经验情况，24分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1、项目经理情况，4分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响应单位投入的项目经理及以上人员的数量在满足采购需求中最低要求（2 名）基础上，每增加一位符合要求的项目经理及以上人员得4分，最高得 4 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2、注册会计师情况，6分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响应单位投入的注册会计师的数量在满足采购需求最低要求（2 名）基础上，每增加一位符合要求的注册会计师得 2 分，最高得6分。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3、助理审计人员，2分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响应单位投入的助理审计人员的数量在满足采购需求最低要求（2 名）基础上，每增加一位符合要求的助理审计人员得 1 分，最高得2分。</w:t>
      </w:r>
      <w:r/>
    </w:p>
    <w:p>
      <w:pPr>
        <w:pStyle w:val="1406"/>
        <w:ind w:firstLine="420"/>
        <w:spacing w:line="360" w:lineRule="auto"/>
        <w:widowControl w:val="off"/>
        <w:rPr>
          <w:rFonts w:hAnsi="宋体" w:eastAsia="宋体" w:cs="宋体"/>
          <w:b/>
          <w:bCs/>
          <w:sz w:val="21"/>
          <w:szCs w:val="21"/>
          <w:lang w:eastAsia="zh-CN"/>
        </w:rPr>
      </w:pPr>
      <w:r>
        <w:rPr>
          <w:rFonts w:hint="eastAsia" w:hAnsi="宋体" w:eastAsia="宋体" w:cs="宋体"/>
          <w:sz w:val="21"/>
          <w:szCs w:val="21"/>
          <w:lang w:eastAsia="zh-CN"/>
        </w:rPr>
        <w:t xml:space="preserve">注：以上序号1-3项人员不同时重复计算得分。响应单位根据上述要求提供 《投入本项目人员配备一览表-拟投入本项目的增配人员表》（格式见第五章）， 并提供对应人员的注册会计师资格证书或中级及以上会计职称证书或中级及以上审计职称证书扫描件、响应单位为其出具的工作经验证明以及响应单位为其缴纳的2026年3月至今任意一期的社保证明，未提供或提供不全、不符的不得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4、项目经理及以上人员或注册会计师工作经验情况，8分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针对本项目投入的项目经理及以上人员或注册会计师从事审计工作年限，满 7 年的，每个得 2 分；满 5 年但不满 7 年的每个得 1 分，本项最高得 8分；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5、助理人员工作经验情况，4分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针对本项目投入的助理人员从事审计工作年限，满 2 年的，每个得 1 分；满 1 年但不满 2 年的每个得 0.5 分，本项最高得 4 分。</w:t>
      </w:r>
      <w:r/>
    </w:p>
    <w:p>
      <w:pPr>
        <w:pStyle w:val="1406"/>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注：以上序号4-5人员不同时重复计算得分。响应文件中须提供响应单位为上述人员出具的工作经验证明，未提供不得分。</w:t>
      </w:r>
      <w:r/>
    </w:p>
    <w:p>
      <w:pPr>
        <w:pStyle w:val="1406"/>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（五）响应单位综合履约能力情况（</w:t>
      </w:r>
      <w:r>
        <w:rPr>
          <w:rFonts w:hAnsi="宋体" w:eastAsia="宋体" w:cs="宋体"/>
          <w:b/>
          <w:bCs/>
          <w:sz w:val="21"/>
          <w:szCs w:val="21"/>
          <w:lang w:eastAsia="zh-CN"/>
        </w:rPr>
        <w:t xml:space="preserve">1</w:t>
      </w:r>
      <w:r>
        <w:rPr>
          <w:rFonts w:hint="eastAsia" w:hAnsi="宋体" w:eastAsia="宋体" w:cs="宋体"/>
          <w:b/>
          <w:bCs/>
          <w:sz w:val="21"/>
          <w:szCs w:val="21"/>
          <w:lang w:eastAsia="zh-CN"/>
        </w:rPr>
        <w:t xml:space="preserve">2分）</w:t>
      </w:r>
      <w:r/>
    </w:p>
    <w:p>
      <w:pPr>
        <w:pStyle w:val="1406"/>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t xml:space="preserve">1、类似项目情况（1</w:t>
      </w:r>
      <w:r>
        <w:rPr>
          <w:rFonts w:hint="eastAsia" w:hAnsi="宋体" w:eastAsia="宋体" w:cs="宋体"/>
          <w:sz w:val="21"/>
          <w:szCs w:val="21"/>
          <w:lang w:eastAsia="zh-CN"/>
        </w:rPr>
        <w:t xml:space="preserve">2分）：响应单位</w:t>
      </w:r>
      <w:r>
        <w:rPr>
          <w:rFonts w:hAnsi="宋体" w:eastAsia="宋体" w:cs="宋体"/>
          <w:sz w:val="21"/>
          <w:szCs w:val="21"/>
          <w:lang w:eastAsia="zh-CN"/>
        </w:rPr>
        <w:t xml:space="preserve">202</w:t>
      </w:r>
      <w:r>
        <w:rPr>
          <w:rFonts w:hint="eastAsia" w:hAnsi="宋体" w:eastAsia="宋体" w:cs="宋体"/>
          <w:sz w:val="21"/>
          <w:szCs w:val="21"/>
          <w:lang w:eastAsia="zh-CN"/>
        </w:rPr>
        <w:t xml:space="preserve">3年</w:t>
      </w:r>
      <w:r>
        <w:rPr>
          <w:rFonts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Ansi="宋体" w:eastAsia="宋体" w:cs="宋体"/>
          <w:sz w:val="21"/>
          <w:szCs w:val="21"/>
          <w:lang w:eastAsia="zh-CN"/>
        </w:rPr>
        <w:t xml:space="preserve"> 1 </w:t>
      </w:r>
      <w:r>
        <w:rPr>
          <w:rFonts w:hint="eastAsia" w:hAnsi="宋体" w:eastAsia="宋体" w:cs="宋体"/>
          <w:sz w:val="21"/>
          <w:szCs w:val="21"/>
          <w:lang w:eastAsia="zh-CN"/>
        </w:rPr>
        <w:t xml:space="preserve">日至今的类似项目业绩，每提供一个得2分，最高得</w:t>
      </w:r>
      <w:r>
        <w:rPr>
          <w:rFonts w:hAnsi="宋体" w:eastAsia="宋体" w:cs="宋体"/>
          <w:sz w:val="21"/>
          <w:szCs w:val="21"/>
          <w:lang w:eastAsia="zh-CN"/>
        </w:rPr>
        <w:t xml:space="preserve">1</w:t>
      </w:r>
      <w:r>
        <w:rPr>
          <w:rFonts w:hint="eastAsia" w:hAnsi="宋体" w:eastAsia="宋体" w:cs="宋体"/>
          <w:sz w:val="21"/>
          <w:szCs w:val="21"/>
          <w:lang w:eastAsia="zh-CN"/>
        </w:rPr>
        <w:t xml:space="preserve">2分（响应文件中提供中标</w:t>
      </w:r>
      <w:r>
        <w:rPr>
          <w:rFonts w:hAnsi="宋体" w:eastAsia="宋体" w:cs="宋体"/>
          <w:sz w:val="21"/>
          <w:szCs w:val="21"/>
          <w:lang w:eastAsia="zh-CN"/>
        </w:rPr>
        <w:t xml:space="preserve">/成交通知书或合同证明材料复印件并加盖单位公章，所提供资料无法证明的不得分）。</w:t>
      </w:r>
      <w:r/>
    </w:p>
    <w:p>
      <w:pPr>
        <w:pStyle w:val="1406"/>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r>
      <w:r/>
    </w:p>
    <w:p>
      <w:pPr>
        <w:pStyle w:val="1406"/>
        <w:ind w:firstLine="422"/>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 </w:t>
      </w:r>
      <w:r/>
    </w:p>
    <w:p>
      <w:pPr>
        <w:ind w:firstLine="420"/>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324"/>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151"/>
        <w:ind w:firstLine="0"/>
        <w:jc w:val="center"/>
        <w:rPr>
          <w:rFonts w:ascii="宋体" w:hAnsi="宋体" w:cs="宋体"/>
          <w:sz w:val="21"/>
          <w:szCs w:val="21"/>
        </w:rPr>
      </w:pPr>
      <w:r>
        <w:rPr>
          <w:rFonts w:hint="eastAsia" w:ascii="宋体" w:hAnsi="宋体" w:cs="宋体"/>
          <w:sz w:val="21"/>
          <w:szCs w:val="21"/>
        </w:rPr>
        <w:t xml:space="preserve">【 2026年苏州工业园区科技政策兑现审计服务】</w:t>
      </w:r>
      <w:r/>
    </w:p>
    <w:p>
      <w:pPr>
        <w:pStyle w:val="1151"/>
        <w:ind w:firstLine="0"/>
        <w:jc w:val="center"/>
        <w:rPr>
          <w:rFonts w:ascii="宋体" w:hAnsi="宋体" w:cs="宋体"/>
          <w:sz w:val="21"/>
          <w:szCs w:val="21"/>
        </w:rPr>
      </w:pPr>
      <w:r>
        <w:rPr>
          <w:rFonts w:hint="eastAsia" w:ascii="宋体" w:hAnsi="宋体" w:cs="宋体"/>
          <w:sz w:val="21"/>
          <w:szCs w:val="21"/>
        </w:rPr>
        <w:t xml:space="preserve">（合同编号：       ）</w:t>
      </w:r>
      <w:r/>
    </w:p>
    <w:p>
      <w:pPr>
        <w:pStyle w:val="1512"/>
        <w:ind w:firstLine="602"/>
        <w:jc w:val="center"/>
        <w:rPr>
          <w:rFonts w:ascii="宋体" w:hAnsi="宋体" w:cs="宋体"/>
          <w:sz w:val="21"/>
          <w:szCs w:val="21"/>
        </w:rPr>
      </w:pPr>
      <w:r>
        <w:rPr>
          <w:rFonts w:hint="eastAsia" w:ascii="宋体" w:hAnsi="宋体" w:cs="宋体"/>
          <w:b/>
          <w:bCs/>
          <w:sz w:val="30"/>
        </w:rPr>
        <w:t xml:space="preserve">第一部分  审计业务合同</w:t>
      </w:r>
      <w:r/>
    </w:p>
    <w:p>
      <w:pPr>
        <w:pStyle w:val="1512"/>
        <w:ind w:firstLine="420"/>
        <w:rPr>
          <w:rFonts w:ascii="宋体" w:hAnsi="宋体" w:cs="宋体"/>
          <w:sz w:val="21"/>
          <w:szCs w:val="21"/>
        </w:rPr>
      </w:pPr>
      <w:r>
        <w:rPr>
          <w:rFonts w:hint="eastAsia" w:ascii="宋体" w:hAnsi="宋体" w:cs="宋体"/>
          <w:sz w:val="21"/>
          <w:szCs w:val="21"/>
        </w:rPr>
        <w:t xml:space="preserve">甲方：苏州工业园区科技创新委员会</w:t>
      </w:r>
      <w:r/>
    </w:p>
    <w:p>
      <w:pPr>
        <w:pStyle w:val="1512"/>
        <w:ind w:firstLine="420"/>
        <w:rPr>
          <w:rFonts w:ascii="宋体" w:hAnsi="宋体" w:cs="宋体"/>
          <w:sz w:val="21"/>
          <w:szCs w:val="21"/>
        </w:rPr>
      </w:pPr>
      <w:r>
        <w:rPr>
          <w:rFonts w:hint="eastAsia" w:ascii="宋体" w:hAnsi="宋体" w:cs="宋体"/>
          <w:sz w:val="21"/>
          <w:szCs w:val="21"/>
        </w:rPr>
        <w:t xml:space="preserve">联系人：          联系方式： </w:t>
      </w:r>
      <w:r/>
    </w:p>
    <w:p>
      <w:pPr>
        <w:pStyle w:val="1512"/>
        <w:ind w:firstLine="420"/>
        <w:rPr>
          <w:rFonts w:ascii="宋体" w:hAnsi="宋体" w:cs="宋体"/>
          <w:sz w:val="21"/>
          <w:szCs w:val="21"/>
        </w:rPr>
      </w:pPr>
      <w:r>
        <w:rPr>
          <w:rFonts w:hint="eastAsia" w:ascii="宋体" w:hAnsi="宋体" w:cs="宋体"/>
          <w:sz w:val="21"/>
          <w:szCs w:val="21"/>
        </w:rPr>
        <w:t xml:space="preserve">联系地址： </w:t>
      </w:r>
      <w:r/>
    </w:p>
    <w:p>
      <w:pPr>
        <w:pStyle w:val="1512"/>
        <w:ind w:firstLine="420"/>
        <w:rPr>
          <w:rFonts w:ascii="宋体" w:hAnsi="宋体" w:cs="宋体"/>
          <w:sz w:val="21"/>
          <w:szCs w:val="21"/>
        </w:rPr>
      </w:pPr>
      <w:r>
        <w:rPr>
          <w:rFonts w:ascii="宋体" w:hAnsi="宋体" w:cs="宋体"/>
          <w:sz w:val="21"/>
          <w:szCs w:val="21"/>
        </w:rPr>
      </w:r>
      <w:r/>
    </w:p>
    <w:p>
      <w:pPr>
        <w:pStyle w:val="1512"/>
        <w:ind w:firstLine="420"/>
        <w:rPr>
          <w:rFonts w:ascii="宋体" w:hAnsi="宋体" w:cs="宋体"/>
          <w:sz w:val="21"/>
          <w:szCs w:val="21"/>
        </w:rPr>
      </w:pPr>
      <w:r>
        <w:rPr>
          <w:rFonts w:hint="eastAsia" w:ascii="宋体" w:hAnsi="宋体" w:cs="宋体"/>
          <w:sz w:val="21"/>
          <w:szCs w:val="21"/>
        </w:rPr>
        <w:t xml:space="preserve">乙方： </w:t>
      </w:r>
      <w:r/>
    </w:p>
    <w:p>
      <w:pPr>
        <w:pStyle w:val="1512"/>
        <w:ind w:firstLine="420"/>
        <w:rPr>
          <w:rFonts w:ascii="宋体" w:hAnsi="宋体" w:cs="宋体"/>
          <w:sz w:val="21"/>
          <w:szCs w:val="21"/>
        </w:rPr>
      </w:pPr>
      <w:r>
        <w:rPr>
          <w:rFonts w:hint="eastAsia" w:ascii="宋体" w:hAnsi="宋体" w:cs="宋体"/>
          <w:sz w:val="21"/>
          <w:szCs w:val="21"/>
        </w:rPr>
        <w:t xml:space="preserve">联系人：               联系方式： </w:t>
      </w:r>
      <w:r/>
    </w:p>
    <w:p>
      <w:pPr>
        <w:pStyle w:val="1512"/>
        <w:ind w:firstLine="420"/>
        <w:rPr>
          <w:rFonts w:ascii="宋体" w:hAnsi="宋体" w:cs="宋体"/>
          <w:sz w:val="21"/>
          <w:szCs w:val="21"/>
        </w:rPr>
      </w:pPr>
      <w:r>
        <w:rPr>
          <w:rFonts w:hint="eastAsia" w:ascii="宋体" w:hAnsi="宋体" w:cs="宋体"/>
          <w:sz w:val="21"/>
          <w:szCs w:val="21"/>
        </w:rPr>
        <w:t xml:space="preserve">联系地址：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根据采购编号【JSZC-320591-CJZB-C2026-0068】号的政府采购磋商采购文件（下称政府采购磋商采购文件）及乙方的响应文件和成交通知书，各方就此次成交的【 2026年苏州工业园区科技政策兑现审计服务】第标段的采购事宜，签订本合同书，以资共同遵守。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1.乙方负责</w:t>
      </w:r>
      <w:r>
        <w:rPr>
          <w:rFonts w:hint="eastAsia" w:ascii="宋体" w:hAnsi="宋体" w:cs="宋体"/>
          <w:bCs/>
          <w:szCs w:val="21"/>
          <w:u w:val="single"/>
        </w:rPr>
        <w:t xml:space="preserve">2026年苏州工业园区科技政策兑现审计服务</w:t>
      </w:r>
      <w:r>
        <w:rPr>
          <w:rFonts w:hint="eastAsia" w:ascii="宋体" w:hAnsi="宋体" w:cs="宋体"/>
          <w:szCs w:val="21"/>
        </w:rPr>
        <w:t xml:space="preserve">第标段</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2.下列文件为本合同不可分割部分：</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①成交通知书；</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②磋商响应文件；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③乙方在磋商过程中所作的其它承诺、声明、书面澄清等；</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④磋商采购文件及其附件。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3.服务内容：详见采购文件。 </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4.服务时间：自合同签订之日起至全部服务内容完成。</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二、服务费用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1.本项目成交合同价：人民币元整（￥.00）。</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成交合同价合同金额包括在服务期内需要的服务管理内容、服装、胸卡、办公设备、各种税费、人员费、加班费、福利费、教育费、保险费、劳保、维护、利润、其它临时性杂项应急服务费用、政策性文件规定及合同包含的所有风险、责任等各项应有费用。除上述金额外，甲方不再向乙方另行支付其他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3.付款步骤：</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3.1合同签订生效后，甲方预付合同总金额的40%款项；服务工作完成一半后，甲方再次支付合同价的40%；委托业务结束后，双方核实乙方的实际服务工作量，确认无误后，甲方按照乙方</w:t>
      </w:r>
      <w:r>
        <w:rPr>
          <w:rFonts w:hint="eastAsia" w:ascii="宋体" w:hAnsi="宋体" w:cs="宋体"/>
          <w:szCs w:val="21"/>
        </w:rPr>
        <w:t xml:space="preserve">实际服务工作量和考核情况结算剩余款项。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乙方要求付款前应提供以下材料，否则甲方有权拒付：</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（1）合格的发票。</w:t>
      </w:r>
      <w:r/>
    </w:p>
    <w:p>
      <w:pPr>
        <w:ind w:firstLine="420"/>
        <w:spacing w:line="360" w:lineRule="auto"/>
        <w:tabs>
          <w:tab w:val="left" w:pos="567" w:leader="none"/>
        </w:tabs>
        <w:rPr>
          <w:rFonts w:ascii="宋体" w:hAnsi="宋体" w:cs="宋体"/>
          <w:szCs w:val="21"/>
        </w:rPr>
      </w:pPr>
      <w:r>
        <w:rPr>
          <w:rFonts w:hint="eastAsia" w:ascii="宋体" w:hAnsi="宋体" w:cs="宋体"/>
          <w:bCs/>
          <w:szCs w:val="21"/>
        </w:rPr>
        <w:t xml:space="preserve">（2）甲方要求提供的相关资料和《政府采购履约验收书》</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4.乙方的账户信息如下：</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账户名：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开户行：</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账号：</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经甲乙双方协商一致同意，在本合同签订后，若因乙方办理“园采贷”信用融资的需要，本合同第二条第4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四、验收要求：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确认验收合格的，将出具《政府采购履约验收书》。《政府采购履约验收书》、合同是申请支付政府采购合同价款的必备资料。具体履约验收方案详见合同文本—附件2。</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五、双方职责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甲方职责：</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1、甲方建立审计质量事故记录制度，对所有在委托审计过程中发生的质量事故进行备案记录，并根据质量事故的程度进行处罚，情节严重取消其承接审计业务的资格。</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2、甲方建立审计中介机构的考核体系，从审计工作的时效性、执业质量、服务水平等方面进行考核，实行优胜劣汰的奖罚机制；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3、按时支付审计业务费。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乙方职责：</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1、乙方应在甲方要求的时间内完成审计业务，出具审计结论（含审计报告、审计结果等，下同）等鉴证结果和甲方要求的相关审计补充资料。</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乙方应在甲方指定地点开展审计业务，严格质量管理体系，确保项目审计质量。严格遵守国家的有关法律、法规、制度规定、有关执业规范及采购单位的要求。乙方对审计结论等鉴证结果的真实性、完整性、可靠性负责。</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乙方的审计结论等鉴证结果和相关审计补充资料只向甲方提供，不得自行提供给其他单位。对提供不实或内容虚假的审计结论等鉴证结果以及自行对外提供审计结论等鉴证结果和相关审计补充资料的，除由乙方自行承担责任外，甲方可采取必要措施终止委托审计，情节严重的，依法提请有关部门追究乙方和相关责任人的行政及法律责任。</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4、合同期内审计服务人员不得擅自更换。如因离职、退休情况导致人员变动，乙方应提前进行报备，经甲方同意后及时变更，变更后的服务团队人员的资质及数量不得低于采购文件中要求的人员资质及数量。</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六、违约责任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1、甲方对本合同规定的义务未履行或履行不力的，乙方可依法向甲方要求经济赔偿。</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2、乙方对本合同规定的义务未履行或未全面履行的，甲方可依法解除合同并要求经济赔偿。</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七、不可抗力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2.合同一方因不可抗力不能履行合同的，应在不可抗力发生后7个工作日内通知对方，以减轻可能给对方造成的损失，并应当在不可抗力发生后15日内提供书面证明。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3.合同解除或延期履行的相关事宜，由双方书面协商确定。</w:t>
      </w:r>
      <w:r/>
    </w:p>
    <w:p>
      <w:pPr>
        <w:pStyle w:val="1246"/>
        <w:ind w:firstLine="422"/>
        <w:spacing w:line="360" w:lineRule="auto"/>
        <w:rPr>
          <w:rStyle w:val="1084"/>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
          <w:bCs/>
          <w:color w:val="auto"/>
        </w:rPr>
        <w:t xml:space="preserve">八、</w:t>
      </w:r>
      <w:bookmarkStart w:id="50" w:name="OLE_LINK217"/>
      <w:r/>
      <w:bookmarkStart w:id="51" w:name="OLE_LINK218"/>
      <w:r>
        <w:rPr>
          <w:rStyle w:val="1084"/>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lang w:val="zh-TW" w:eastAsia="zh-TW"/>
        </w:rPr>
        <w:t xml:space="preserve">1</w:t>
      </w:r>
      <w:r>
        <w:rPr>
          <w:rStyle w:val="1084"/>
          <w:rFonts w:hint="eastAsia" w:ascii="Times New Roman" w:hAnsi="Times New Roman" w:cs="宋体"/>
        </w:rPr>
        <w:t xml:space="preserve">.</w:t>
      </w:r>
      <w:r>
        <w:rPr>
          <w:rStyle w:val="1084"/>
          <w:rFonts w:hint="eastAsia" w:ascii="Times New Roman" w:hAnsi="Times New Roman" w:cs="宋体"/>
        </w:rPr>
        <w:t xml:space="preserve">甲方和乙方协商一致，可以解除合同。</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2.</w:t>
      </w:r>
      <w:r>
        <w:rPr>
          <w:rStyle w:val="1084"/>
          <w:rFonts w:hint="eastAsia" w:ascii="Times New Roman" w:hAnsi="Times New Roman" w:cs="宋体"/>
        </w:rPr>
        <w:t xml:space="preserve">有权解除合同的一方，应当在违约事实或不可抗力发生之后三十天内书面通知对方提出解除合同，另一方如有异议，应当在解除合同通知到达之日起【</w:t>
      </w:r>
      <w:r>
        <w:rPr>
          <w:rStyle w:val="1084"/>
          <w:rFonts w:hint="eastAsia" w:ascii="Times New Roman" w:hAnsi="Times New Roman" w:cs="宋体"/>
        </w:rPr>
        <w:t xml:space="preserve">30</w:t>
      </w:r>
      <w:r>
        <w:rPr>
          <w:rStyle w:val="1084"/>
          <w:rFonts w:hint="eastAsia" w:ascii="Times New Roman" w:hAnsi="Times New Roman" w:cs="宋体"/>
        </w:rPr>
        <w:t xml:space="preserve">】日内提出异议，否则视为无异议且合同于异议期满次日解除。</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3.</w:t>
      </w:r>
      <w:r>
        <w:rPr>
          <w:rStyle w:val="1084"/>
          <w:rFonts w:hint="eastAsia" w:ascii="Times New Roman" w:hAnsi="Times New Roman" w:cs="宋体"/>
        </w:rPr>
        <w:t xml:space="preserve">出现下列情况之一，甲方有权解除合同：</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1</w:t>
      </w:r>
      <w:r>
        <w:rPr>
          <w:rStyle w:val="1084"/>
          <w:rFonts w:hint="eastAsia" w:ascii="Times New Roman" w:hAnsi="Times New Roman" w:cs="宋体"/>
        </w:rPr>
        <w:t xml:space="preserve">）对乙方有效投诉记录累计达</w:t>
      </w:r>
      <w:r>
        <w:rPr>
          <w:rStyle w:val="1084"/>
          <w:rFonts w:hint="eastAsia" w:ascii="Times New Roman" w:hAnsi="Times New Roman" w:cs="宋体"/>
        </w:rPr>
        <w:t xml:space="preserve"> 3 </w:t>
      </w:r>
      <w:r>
        <w:rPr>
          <w:rStyle w:val="1084"/>
          <w:rFonts w:hint="eastAsia" w:ascii="Times New Roman" w:hAnsi="Times New Roman" w:cs="宋体"/>
        </w:rPr>
        <w:t xml:space="preserve">次；</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2</w:t>
      </w:r>
      <w:r>
        <w:rPr>
          <w:rStyle w:val="1084"/>
          <w:rFonts w:hint="eastAsia" w:ascii="Times New Roman" w:hAnsi="Times New Roman" w:cs="宋体"/>
        </w:rPr>
        <w:t xml:space="preserve">）在合同有效期内，被行业主管部门取消经营资格的；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3</w:t>
      </w:r>
      <w:r>
        <w:rPr>
          <w:rStyle w:val="1084"/>
          <w:rFonts w:hint="eastAsia" w:ascii="Times New Roman" w:hAnsi="Times New Roman" w:cs="宋体"/>
        </w:rPr>
        <w:t xml:space="preserve">）在合同有效期内，乙方擅自变更、转让、租借审计资格的；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4</w:t>
      </w:r>
      <w:r>
        <w:rPr>
          <w:rStyle w:val="1084"/>
          <w:rFonts w:hint="eastAsia" w:ascii="Times New Roman" w:hAnsi="Times New Roman" w:cs="宋体"/>
        </w:rPr>
        <w:t xml:space="preserve">）乙方不如实反映情况，提供虚假材料的；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5</w:t>
      </w:r>
      <w:r>
        <w:rPr>
          <w:rStyle w:val="1084"/>
          <w:rFonts w:hint="eastAsia" w:ascii="Times New Roman" w:hAnsi="Times New Roman" w:cs="宋体"/>
        </w:rPr>
        <w:t xml:space="preserve">）乙方未按承诺提供服务的；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6</w:t>
      </w:r>
      <w:r>
        <w:rPr>
          <w:rStyle w:val="1084"/>
          <w:rFonts w:hint="eastAsia" w:ascii="Times New Roman" w:hAnsi="Times New Roman" w:cs="宋体"/>
        </w:rPr>
        <w:t xml:space="preserve">）违反甲方现场管理要求并产生不良影响的；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7</w:t>
      </w:r>
      <w:r>
        <w:rPr>
          <w:rStyle w:val="1084"/>
          <w:rFonts w:hint="eastAsia" w:ascii="Times New Roman" w:hAnsi="Times New Roman" w:cs="宋体"/>
        </w:rPr>
        <w:t xml:space="preserve">）乙方违反廉洁自律及保密相关要求的；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8</w:t>
      </w:r>
      <w:r>
        <w:rPr>
          <w:rStyle w:val="1084"/>
          <w:rFonts w:hint="eastAsia" w:ascii="Times New Roman" w:hAnsi="Times New Roman" w:cs="宋体"/>
        </w:rPr>
        <w:t xml:space="preserve">）乙方不同意参加考核或考核达到终止合同情形的；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9</w:t>
      </w:r>
      <w:r>
        <w:rPr>
          <w:rStyle w:val="1084"/>
          <w:rFonts w:hint="eastAsia" w:ascii="Times New Roman" w:hAnsi="Times New Roman" w:cs="宋体"/>
        </w:rPr>
        <w:t xml:space="preserve">）未经甲方同意，擅自更换投标时承诺的投入本项目人员的；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10</w:t>
      </w:r>
      <w:r>
        <w:rPr>
          <w:rStyle w:val="1084"/>
          <w:rFonts w:hint="eastAsia" w:ascii="Times New Roman" w:hAnsi="Times New Roman" w:cs="宋体"/>
        </w:rPr>
        <w:t xml:space="preserve">）审计服务人员变动超过投入本项目审计服务人员总数的</w:t>
      </w:r>
      <w:r>
        <w:rPr>
          <w:rStyle w:val="1084"/>
          <w:rFonts w:hint="eastAsia" w:ascii="Times New Roman" w:hAnsi="Times New Roman" w:cs="宋体"/>
        </w:rPr>
        <w:t xml:space="preserve"> 30%</w:t>
      </w:r>
      <w:r>
        <w:rPr>
          <w:rStyle w:val="1084"/>
          <w:rFonts w:hint="eastAsia" w:ascii="Times New Roman" w:hAnsi="Times New Roman" w:cs="宋体"/>
        </w:rPr>
        <w:t xml:space="preserve">；</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11</w:t>
      </w:r>
      <w:r>
        <w:rPr>
          <w:rStyle w:val="1084"/>
          <w:rFonts w:hint="eastAsia" w:ascii="Times New Roman" w:hAnsi="Times New Roman" w:cs="宋体"/>
        </w:rPr>
        <w:t xml:space="preserve">）乙方擅自转让本合同全部或部分工作的；</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w:t>
      </w:r>
      <w:r>
        <w:rPr>
          <w:rStyle w:val="1084"/>
          <w:rFonts w:hint="eastAsia" w:ascii="Times New Roman" w:hAnsi="Times New Roman" w:cs="宋体"/>
        </w:rPr>
        <w:t xml:space="preserve">12</w:t>
      </w:r>
      <w:r>
        <w:rPr>
          <w:rStyle w:val="1084"/>
          <w:rFonts w:hint="eastAsia" w:ascii="Times New Roman" w:hAnsi="Times New Roman" w:cs="宋体"/>
        </w:rPr>
        <w:t xml:space="preserve">）其他应该解除合同的情形。</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4.</w:t>
      </w:r>
      <w:r>
        <w:rPr>
          <w:rStyle w:val="1084"/>
          <w:rFonts w:hint="eastAsia" w:ascii="Times New Roman" w:hAnsi="Times New Roman" w:cs="宋体"/>
        </w:rPr>
        <w:t xml:space="preserve">乙方在任何情况下都不得用任何不正当行为影响、干扰被审计单位。一经发现可立即解除合同，同时提请有关部门追究有关当事人的责任。</w:t>
      </w:r>
      <w:r/>
    </w:p>
    <w:p>
      <w:pPr>
        <w:ind w:firstLine="420"/>
        <w:spacing w:line="360" w:lineRule="auto"/>
        <w:tabs>
          <w:tab w:val="left" w:pos="567" w:leader="none"/>
        </w:tabs>
        <w:rPr>
          <w:rStyle w:val="1084"/>
          <w:rFonts w:ascii="Times New Roman" w:hAnsi="Times New Roman" w:cs="宋体"/>
        </w:rPr>
      </w:pPr>
      <w:r>
        <w:rPr>
          <w:rStyle w:val="1084"/>
          <w:rFonts w:hint="eastAsia" w:ascii="Times New Roman" w:hAnsi="Times New Roman" w:cs="宋体"/>
        </w:rPr>
        <w:t xml:space="preserve">5.</w:t>
      </w:r>
      <w:r>
        <w:rPr>
          <w:rStyle w:val="1084"/>
          <w:rFonts w:hint="eastAsia" w:ascii="Times New Roman" w:hAnsi="Times New Roman" w:cs="宋体"/>
        </w:rPr>
        <w:t xml:space="preserve">如果乙方破产、解散、清算、停业以及其他原因无法提供服务的，甲方可在任何时间以书面形式通知取消其中标资格。该行为将不损害或影响甲方和被审计单位已经采取和将要采取的任何行动和补救措施的权力。</w:t>
      </w:r>
      <w:r/>
    </w:p>
    <w:p>
      <w:pPr>
        <w:ind w:firstLine="420"/>
        <w:spacing w:line="360" w:lineRule="auto"/>
        <w:tabs>
          <w:tab w:val="left" w:pos="567" w:leader="none"/>
        </w:tabs>
        <w:rPr>
          <w:rFonts w:ascii="宋体" w:hAnsi="宋体" w:cs="宋体"/>
          <w:bCs/>
          <w:szCs w:val="21"/>
        </w:rPr>
      </w:pPr>
      <w:r>
        <w:rPr>
          <w:rStyle w:val="1084"/>
          <w:rFonts w:hint="eastAsia" w:ascii="Times New Roman" w:hAnsi="Times New Roman" w:cs="宋体"/>
        </w:rPr>
        <w:t xml:space="preserve">6.</w:t>
      </w:r>
      <w:r>
        <w:rPr>
          <w:rStyle w:val="1084"/>
          <w:rFonts w:hint="eastAsia" w:ascii="Times New Roman" w:hAnsi="Times New Roman" w:cs="宋体"/>
        </w:rPr>
        <w:t xml:space="preserve">如本合同继续履行将损害国家利益和社会公共利益，甲方有权变更、中止或者终止、解除合同</w:t>
      </w:r>
      <w:r>
        <w:rPr>
          <w:rFonts w:hint="eastAsia" w:ascii="宋体" w:hAnsi="宋体" w:cs="宋体"/>
          <w:bCs/>
          <w:szCs w:val="21"/>
        </w:rPr>
        <w:t xml:space="preserve">。</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7.合同的部分和全部都不得转让。</w:t>
      </w:r>
      <w:r/>
    </w:p>
    <w:p>
      <w:pPr>
        <w:pStyle w:val="1246"/>
        <w:ind w:firstLine="420"/>
        <w:spacing w:line="360" w:lineRule="auto"/>
        <w:rPr>
          <w:rStyle w:val="1084"/>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8.因本合同或与本合同有关的一切事项发生争议，双方在不违背本合同和采购文件的原则下协商解决；如协商不成，双方同意由一方向甲方所在地人民法院提起诉讼</w:t>
      </w:r>
      <w:r>
        <w:rPr>
          <w:rStyle w:val="1084"/>
          <w:rFonts w:hint="eastAsia" w:ascii="Times New Roman" w:hAnsi="Times New Roman" w:cs="宋体"/>
          <w:color w:val="auto"/>
          <w:lang w:val="zh-TW" w:eastAsia="zh-TW"/>
        </w:rPr>
        <w:t xml:space="preserve">。</w:t>
      </w:r>
      <w:r/>
    </w:p>
    <w:p>
      <w:pPr>
        <w:pStyle w:val="1246"/>
        <w:ind w:firstLine="422"/>
        <w:spacing w:line="360" w:lineRule="auto"/>
        <w:rPr>
          <w:rStyle w:val="1084"/>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b/>
          <w:bCs/>
          <w:color w:val="auto"/>
        </w:rPr>
        <w:t xml:space="preserve">九</w:t>
      </w:r>
      <w:r>
        <w:rPr>
          <w:rStyle w:val="1084"/>
          <w:rFonts w:hint="eastAsia" w:ascii="Times New Roman" w:hAnsi="Times New Roman" w:cs="宋体"/>
          <w:b/>
          <w:bCs/>
          <w:color w:val="auto"/>
          <w:lang w:val="zh-TW" w:eastAsia="zh-TW"/>
        </w:rPr>
        <w:t xml:space="preserve">、合同生效及其它：</w:t>
      </w:r>
      <w:r/>
    </w:p>
    <w:p>
      <w:pPr>
        <w:pStyle w:val="1246"/>
        <w:ind w:firstLine="420"/>
        <w:spacing w:line="360" w:lineRule="auto"/>
        <w:rPr>
          <w:rStyle w:val="1084"/>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color w:val="auto"/>
          <w:lang w:val="zh-TW" w:eastAsia="zh-TW"/>
        </w:rPr>
        <w:t xml:space="preserve">1</w:t>
      </w:r>
      <w:r>
        <w:rPr>
          <w:rStyle w:val="1084"/>
          <w:rFonts w:hint="eastAsia" w:ascii="Times New Roman" w:hAnsi="Times New Roman" w:cs="宋体"/>
          <w:color w:val="auto"/>
        </w:rPr>
        <w:t xml:space="preserve">.</w:t>
      </w:r>
      <w:r>
        <w:rPr>
          <w:rStyle w:val="1084"/>
          <w:rFonts w:hint="eastAsia" w:ascii="Times New Roman" w:hAnsi="Times New Roman" w:cs="宋体"/>
          <w:color w:val="auto"/>
          <w:lang w:val="zh-TW" w:eastAsia="zh-TW"/>
        </w:rPr>
        <w:t xml:space="preserve">合同经甲乙双方代表签字并加盖公章（或合同章）后生效。</w:t>
      </w:r>
      <w:r/>
    </w:p>
    <w:p>
      <w:pPr>
        <w:pStyle w:val="1246"/>
        <w:ind w:firstLine="420"/>
        <w:spacing w:line="360" w:lineRule="auto"/>
        <w:rPr>
          <w:rStyle w:val="1084"/>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color w:val="auto"/>
          <w:lang w:val="zh-TW" w:eastAsia="zh-TW"/>
        </w:rPr>
        <w:t xml:space="preserve">2</w:t>
      </w:r>
      <w:r>
        <w:rPr>
          <w:rStyle w:val="1084"/>
          <w:rFonts w:hint="eastAsia" w:ascii="Times New Roman" w:hAnsi="Times New Roman" w:cs="宋体"/>
          <w:color w:val="auto"/>
        </w:rPr>
        <w:t xml:space="preserve">.</w:t>
      </w:r>
      <w:r>
        <w:rPr>
          <w:rStyle w:val="1084"/>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246"/>
        <w:ind w:firstLine="420"/>
        <w:spacing w:line="360" w:lineRule="auto"/>
        <w:rPr>
          <w:rStyle w:val="1084"/>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color w:val="auto"/>
          <w:lang w:val="zh-TW" w:eastAsia="zh-TW"/>
        </w:rPr>
        <w:t xml:space="preserve">3</w:t>
      </w:r>
      <w:r>
        <w:rPr>
          <w:rStyle w:val="1084"/>
          <w:rFonts w:hint="eastAsia" w:ascii="Times New Roman" w:hAnsi="Times New Roman" w:cs="宋体"/>
          <w:color w:val="auto"/>
        </w:rPr>
        <w:t xml:space="preserve">.</w:t>
      </w:r>
      <w:r>
        <w:rPr>
          <w:rStyle w:val="1084"/>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pStyle w:val="1246"/>
        <w:ind w:firstLine="420"/>
        <w:spacing w:line="360" w:lineRule="auto"/>
        <w:rPr>
          <w:rStyle w:val="1084"/>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color w:val="auto"/>
          <w:lang w:val="zh-TW" w:eastAsia="zh-TW"/>
        </w:rPr>
        <w:t xml:space="preserve">4</w:t>
      </w:r>
      <w:r>
        <w:rPr>
          <w:rStyle w:val="1084"/>
          <w:rFonts w:hint="eastAsia" w:ascii="Times New Roman" w:hAnsi="Times New Roman" w:cs="宋体"/>
          <w:color w:val="auto"/>
        </w:rPr>
        <w:t xml:space="preserve">.</w:t>
      </w:r>
      <w:r>
        <w:rPr>
          <w:rStyle w:val="1084"/>
          <w:rFonts w:hint="eastAsia" w:ascii="Times New Roman" w:hAnsi="Times New Roman" w:cs="宋体"/>
          <w:color w:val="auto"/>
          <w:lang w:val="zh-TW" w:eastAsia="zh-TW"/>
        </w:rPr>
        <w:t xml:space="preserve">本合同一式</w:t>
      </w:r>
      <w:r>
        <w:rPr>
          <w:rStyle w:val="1084"/>
          <w:rFonts w:hint="eastAsia" w:ascii="Times New Roman" w:hAnsi="Times New Roman" w:cs="宋体"/>
          <w:color w:val="auto"/>
        </w:rPr>
        <w:t xml:space="preserve">叁</w:t>
      </w:r>
      <w:r>
        <w:rPr>
          <w:rStyle w:val="1084"/>
          <w:rFonts w:hint="eastAsia" w:ascii="Times New Roman" w:hAnsi="Times New Roman" w:cs="宋体"/>
          <w:color w:val="auto"/>
          <w:lang w:val="zh-TW" w:eastAsia="zh-TW"/>
        </w:rPr>
        <w:t xml:space="preserve">份，甲乙双方、招标代理机构各执</w:t>
      </w:r>
      <w:r>
        <w:rPr>
          <w:rStyle w:val="1084"/>
          <w:rFonts w:hint="eastAsia" w:ascii="Times New Roman" w:hAnsi="Times New Roman" w:cs="宋体"/>
          <w:color w:val="auto"/>
        </w:rPr>
        <w:t xml:space="preserve">壹</w:t>
      </w:r>
      <w:r>
        <w:rPr>
          <w:rStyle w:val="1084"/>
          <w:rFonts w:hint="eastAsia" w:ascii="Times New Roman" w:hAnsi="Times New Roman" w:cs="宋体"/>
          <w:color w:val="auto"/>
          <w:lang w:val="zh-TW" w:eastAsia="zh-TW"/>
        </w:rPr>
        <w:t xml:space="preserve">份，具备同等法律效力。</w:t>
      </w:r>
      <w:r/>
    </w:p>
    <w:p>
      <w:pPr>
        <w:pStyle w:val="1246"/>
        <w:ind w:firstLine="422"/>
        <w:spacing w:line="360" w:lineRule="auto"/>
        <w:rPr>
          <w:rStyle w:val="1084"/>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84"/>
          <w:rFonts w:hint="eastAsia" w:ascii="Times New Roman" w:hAnsi="Times New Roman" w:cs="宋体"/>
          <w:b/>
          <w:bCs/>
          <w:color w:val="auto"/>
        </w:rPr>
        <w:t xml:space="preserve">十</w:t>
      </w:r>
      <w:r>
        <w:rPr>
          <w:rStyle w:val="1084"/>
          <w:rFonts w:hint="eastAsia" w:ascii="Times New Roman" w:hAnsi="Times New Roman" w:cs="宋体"/>
          <w:b/>
          <w:bCs/>
          <w:color w:val="auto"/>
          <w:lang w:val="zh-TW" w:eastAsia="zh-TW"/>
        </w:rPr>
        <w:t xml:space="preserve">、未尽事宜</w:t>
      </w:r>
      <w:r/>
    </w:p>
    <w:p>
      <w:pPr>
        <w:ind w:firstLine="420"/>
        <w:spacing w:line="360" w:lineRule="auto"/>
        <w:tabs>
          <w:tab w:val="left" w:pos="567" w:leader="none"/>
        </w:tabs>
        <w:rPr>
          <w:rFonts w:ascii="宋体" w:hAnsi="宋体" w:cs="宋体"/>
          <w:bCs/>
          <w:szCs w:val="21"/>
        </w:rPr>
      </w:pPr>
      <w:r>
        <w:rPr>
          <w:rStyle w:val="1084"/>
          <w:rFonts w:hint="eastAsia" w:ascii="Times New Roman" w:hAnsi="Times New Roman" w:cs="宋体"/>
          <w:lang w:val="zh-TW" w:eastAsia="zh-TW"/>
        </w:rPr>
        <w:t xml:space="preserve">本合同未尽事宜应按《中华人民共和国民法典》、《中华人民共和国政府采购法》以及其同相关法律、法规之规定解释</w:t>
      </w:r>
      <w:r>
        <w:rPr>
          <w:rFonts w:hint="eastAsia" w:ascii="宋体" w:hAnsi="宋体" w:cs="宋体"/>
          <w:szCs w:val="21"/>
        </w:rPr>
        <w:t xml:space="preserve">。</w:t>
      </w:r>
      <w:bookmarkEnd w:id="50"/>
      <w:r/>
      <w:bookmarkEnd w:id="51"/>
      <w:r/>
      <w:r/>
    </w:p>
    <w:p>
      <w:pPr>
        <w:ind w:firstLine="420"/>
        <w:spacing w:line="360" w:lineRule="auto"/>
        <w:tabs>
          <w:tab w:val="left" w:pos="567" w:leader="none"/>
        </w:tabs>
        <w:rPr>
          <w:rFonts w:ascii="宋体" w:hAnsi="宋体" w:cs="宋体"/>
          <w:szCs w:val="21"/>
        </w:rPr>
      </w:pPr>
      <w:r>
        <w:rPr>
          <w:rFonts w:ascii="宋体" w:hAnsi="宋体" w:cs="宋体"/>
          <w:szCs w:val="21"/>
        </w:rPr>
      </w:r>
      <w:r/>
    </w:p>
    <w:p>
      <w:pPr>
        <w:ind w:firstLine="602"/>
        <w:jc w:val="center"/>
        <w:spacing w:line="360" w:lineRule="auto"/>
        <w:widowControl/>
        <w:rPr>
          <w:rFonts w:ascii="宋体" w:hAnsi="宋体" w:cs="宋体"/>
          <w:b/>
          <w:sz w:val="30"/>
          <w:szCs w:val="30"/>
        </w:rPr>
      </w:pPr>
      <w:r>
        <w:rPr>
          <w:rFonts w:hint="eastAsia" w:ascii="宋体" w:hAnsi="宋体" w:cs="宋体"/>
          <w:b/>
          <w:sz w:val="30"/>
          <w:szCs w:val="30"/>
        </w:rPr>
        <w:t xml:space="preserve">第二部分　审计业务合同专用条件</w:t>
      </w:r>
      <w:r/>
    </w:p>
    <w:p>
      <w:pPr>
        <w:ind w:firstLine="422"/>
        <w:spacing w:line="360" w:lineRule="auto"/>
        <w:rPr>
          <w:rFonts w:ascii="宋体" w:hAnsi="宋体" w:cs="宋体"/>
          <w:b/>
          <w:szCs w:val="21"/>
        </w:rPr>
      </w:pPr>
      <w:r>
        <w:rPr>
          <w:rFonts w:hint="eastAsia" w:ascii="宋体" w:hAnsi="宋体" w:cs="宋体"/>
          <w:b/>
          <w:szCs w:val="21"/>
        </w:rPr>
        <w:t xml:space="preserve">词语定义、适用语言和法律、法规</w:t>
      </w:r>
      <w:r/>
    </w:p>
    <w:p>
      <w:pPr>
        <w:ind w:firstLine="420"/>
        <w:spacing w:line="360" w:lineRule="auto"/>
        <w:rPr>
          <w:rFonts w:ascii="宋体" w:hAnsi="宋体" w:cs="宋体"/>
          <w:szCs w:val="21"/>
        </w:rPr>
      </w:pPr>
      <w:r>
        <w:rPr>
          <w:rFonts w:hint="eastAsia" w:ascii="宋体" w:hAnsi="宋体" w:cs="宋体"/>
          <w:szCs w:val="21"/>
        </w:rPr>
        <w:t xml:space="preserve">第一条　下列名词和用语，除上下文另有规定外具有如下含义。</w:t>
      </w:r>
      <w:r/>
    </w:p>
    <w:p>
      <w:pPr>
        <w:ind w:firstLine="420"/>
        <w:spacing w:line="360" w:lineRule="auto"/>
        <w:rPr>
          <w:rFonts w:ascii="宋体" w:hAnsi="宋体" w:cs="宋体"/>
          <w:szCs w:val="21"/>
        </w:rPr>
      </w:pPr>
      <w:r>
        <w:rPr>
          <w:rFonts w:hint="eastAsia" w:ascii="宋体" w:hAnsi="宋体" w:cs="宋体"/>
          <w:szCs w:val="21"/>
        </w:rPr>
        <w:t xml:space="preserve">1、“采购单位”是指委托审计业务的一方。</w:t>
      </w:r>
      <w:r/>
    </w:p>
    <w:p>
      <w:pPr>
        <w:ind w:firstLine="420"/>
        <w:spacing w:line="360" w:lineRule="auto"/>
        <w:rPr>
          <w:rFonts w:ascii="宋体" w:hAnsi="宋体" w:cs="宋体"/>
          <w:szCs w:val="21"/>
        </w:rPr>
      </w:pPr>
      <w:r>
        <w:rPr>
          <w:rFonts w:hint="eastAsia" w:ascii="宋体" w:hAnsi="宋体" w:cs="宋体"/>
          <w:szCs w:val="21"/>
        </w:rPr>
        <w:t xml:space="preserve">2、“受托方”是指承担审计服务责任的一方。</w:t>
      </w:r>
      <w:r/>
    </w:p>
    <w:p>
      <w:pPr>
        <w:ind w:firstLine="420"/>
        <w:spacing w:line="360" w:lineRule="auto"/>
        <w:rPr>
          <w:rFonts w:ascii="宋体" w:hAnsi="宋体" w:cs="宋体"/>
          <w:szCs w:val="21"/>
        </w:rPr>
      </w:pPr>
      <w:r>
        <w:rPr>
          <w:rFonts w:hint="eastAsia" w:ascii="宋体" w:hAnsi="宋体" w:cs="宋体"/>
          <w:szCs w:val="21"/>
        </w:rPr>
        <w:t xml:space="preserve">3、“被审计单位”是指采购单位指定进行审计的相关单位。</w:t>
      </w:r>
      <w:r/>
    </w:p>
    <w:p>
      <w:pPr>
        <w:ind w:firstLine="420"/>
        <w:spacing w:line="360" w:lineRule="auto"/>
        <w:rPr>
          <w:rFonts w:ascii="宋体" w:hAnsi="宋体" w:cs="宋体"/>
          <w:szCs w:val="21"/>
        </w:rPr>
      </w:pPr>
      <w:r>
        <w:rPr>
          <w:rFonts w:hint="eastAsia" w:ascii="宋体" w:hAnsi="宋体" w:cs="宋体"/>
          <w:szCs w:val="21"/>
        </w:rPr>
        <w:t xml:space="preserve">4、“日”是指任何一天零时至第二天零时的时间段。</w:t>
      </w:r>
      <w:r/>
    </w:p>
    <w:p>
      <w:pPr>
        <w:ind w:firstLine="420"/>
        <w:spacing w:line="360" w:lineRule="auto"/>
        <w:rPr>
          <w:rFonts w:ascii="宋体" w:hAnsi="宋体" w:cs="宋体"/>
          <w:szCs w:val="21"/>
        </w:rPr>
      </w:pPr>
      <w:r>
        <w:rPr>
          <w:rFonts w:hint="eastAsia" w:ascii="宋体" w:hAnsi="宋体" w:cs="宋体"/>
          <w:szCs w:val="21"/>
        </w:rPr>
        <w:t xml:space="preserve">第二条　审计业务合同适用的是中国的法律、法规，以及专用条件中议定的部门规章、审计业务有关计价办法和规定或项目所在地的地方法规、地方规章。</w:t>
      </w:r>
      <w:r/>
    </w:p>
    <w:p>
      <w:pPr>
        <w:ind w:firstLine="420"/>
        <w:spacing w:line="360" w:lineRule="auto"/>
        <w:rPr>
          <w:rFonts w:ascii="宋体" w:hAnsi="宋体" w:cs="宋体"/>
          <w:szCs w:val="21"/>
        </w:rPr>
      </w:pPr>
      <w:r>
        <w:rPr>
          <w:rFonts w:hint="eastAsia" w:ascii="宋体" w:hAnsi="宋体" w:cs="宋体"/>
          <w:szCs w:val="21"/>
        </w:rPr>
        <w:t xml:space="preserve">第三条　审计业务合同的书写、解释和说明，以汉语为主导语言。当不同语言文本发生不同解释时，以汉语合同文本为准。</w:t>
      </w:r>
      <w:r/>
    </w:p>
    <w:p>
      <w:pPr>
        <w:ind w:firstLine="422"/>
        <w:spacing w:line="360" w:lineRule="auto"/>
        <w:rPr>
          <w:rFonts w:ascii="宋体" w:hAnsi="宋体" w:cs="宋体"/>
          <w:b/>
          <w:szCs w:val="21"/>
        </w:rPr>
      </w:pPr>
      <w:r>
        <w:rPr>
          <w:rFonts w:hint="eastAsia" w:ascii="宋体" w:hAnsi="宋体" w:cs="宋体"/>
          <w:b/>
          <w:szCs w:val="21"/>
        </w:rPr>
        <w:t xml:space="preserve">委托审计的业务内容</w:t>
      </w:r>
      <w:r/>
    </w:p>
    <w:p>
      <w:pPr>
        <w:ind w:firstLine="420"/>
        <w:spacing w:line="360" w:lineRule="auto"/>
        <w:rPr>
          <w:rFonts w:ascii="宋体" w:hAnsi="宋体" w:cs="宋体"/>
          <w:szCs w:val="21"/>
        </w:rPr>
      </w:pPr>
      <w:r>
        <w:rPr>
          <w:rFonts w:hint="eastAsia" w:ascii="宋体" w:hAnsi="宋体" w:cs="宋体"/>
          <w:szCs w:val="21"/>
        </w:rPr>
        <w:t xml:space="preserve">第四条 包括以下具体审计项目：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59"/>
        <w:gridCol w:w="3667"/>
        <w:gridCol w:w="1531"/>
      </w:tblGrid>
      <w:tr>
        <w:trPr>
          <w:jc w:val="center"/>
          <w:trHeight w:val="581"/>
        </w:trPr>
        <w:tc>
          <w:tcPr>
            <w:tcMar>
              <w:left w:w="108" w:type="dxa"/>
              <w:top w:w="0" w:type="dxa"/>
              <w:right w:w="108" w:type="dxa"/>
              <w:bottom w:w="0" w:type="dxa"/>
            </w:tcMar>
            <w:tcW w:w="1059" w:type="dxa"/>
            <w:vAlign w:val="center"/>
            <w:textDirection w:val="lrTb"/>
            <w:noWrap/>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序 号</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审计内容</w:t>
            </w:r>
            <w:r/>
          </w:p>
        </w:tc>
        <w:tc>
          <w:tcPr>
            <w:tcMar>
              <w:left w:w="108" w:type="dxa"/>
              <w:top w:w="0" w:type="dxa"/>
              <w:right w:w="108" w:type="dxa"/>
              <w:bottom w:w="0" w:type="dxa"/>
            </w:tcMar>
            <w:tcW w:w="1531" w:type="dxa"/>
            <w:vAlign w:val="center"/>
            <w:textDirection w:val="lrTb"/>
            <w:noWrap/>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所涉项目个数 </w:t>
            </w:r>
            <w:r/>
          </w:p>
        </w:tc>
      </w:tr>
      <w:tr>
        <w:trPr>
          <w:jc w:val="center"/>
          <w:trHeight w:val="581"/>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bCs/>
                <w:szCs w:val="21"/>
              </w:rPr>
            </w:pPr>
            <w:r>
              <w:rPr>
                <w:rFonts w:cs="宋体" w:asciiTheme="minorEastAsia" w:hAnsiTheme="minorEastAsia" w:eastAsiaTheme="minorEastAsia"/>
                <w:bCs/>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547"/>
        </w:trPr>
        <w:tc>
          <w:tcPr>
            <w:tcMar>
              <w:left w:w="108" w:type="dxa"/>
              <w:top w:w="0" w:type="dxa"/>
              <w:right w:w="108" w:type="dxa"/>
              <w:bottom w:w="0" w:type="dxa"/>
            </w:tcMar>
            <w:tcW w:w="1059"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w:t>
            </w:r>
            <w:r/>
          </w:p>
        </w:tc>
        <w:tc>
          <w:tcPr>
            <w:tcMar>
              <w:left w:w="108" w:type="dxa"/>
              <w:top w:w="0" w:type="dxa"/>
              <w:right w:w="108" w:type="dxa"/>
              <w:bottom w:w="0" w:type="dxa"/>
            </w:tcMar>
            <w:tcW w:w="3667"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Mar>
              <w:left w:w="108" w:type="dxa"/>
              <w:top w:w="0" w:type="dxa"/>
              <w:right w:w="108" w:type="dxa"/>
              <w:bottom w:w="0" w:type="dxa"/>
            </w:tcMar>
            <w:tcW w:w="1531" w:type="dxa"/>
            <w:vAlign w:val="center"/>
            <w:textDirection w:val="lrTb"/>
            <w:noWrap/>
          </w:tcPr>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ind w:firstLine="422"/>
        <w:spacing w:line="400" w:lineRule="exact"/>
        <w:rPr>
          <w:rFonts w:ascii="宋体" w:hAnsi="宋体" w:cs="宋体"/>
          <w:b/>
          <w:szCs w:val="21"/>
        </w:rPr>
      </w:pPr>
      <w:r>
        <w:rPr>
          <w:rFonts w:hint="eastAsia" w:ascii="宋体" w:hAnsi="宋体" w:cs="宋体"/>
          <w:b/>
          <w:szCs w:val="21"/>
        </w:rPr>
        <w:t xml:space="preserve">采购单位责任</w:t>
      </w:r>
      <w:r/>
    </w:p>
    <w:p>
      <w:pPr>
        <w:ind w:left="420"/>
        <w:spacing w:line="400" w:lineRule="exact"/>
        <w:rPr>
          <w:rFonts w:ascii="宋体" w:hAnsi="宋体" w:cs="宋体"/>
          <w:szCs w:val="21"/>
        </w:rPr>
      </w:pPr>
      <w:r>
        <w:rPr>
          <w:rFonts w:hint="eastAsia" w:ascii="宋体" w:hAnsi="宋体" w:cs="宋体"/>
          <w:szCs w:val="21"/>
        </w:rPr>
        <w:t xml:space="preserve">第五条  采购单位责任</w:t>
      </w:r>
      <w:r/>
    </w:p>
    <w:p>
      <w:pPr>
        <w:ind w:firstLine="420"/>
        <w:spacing w:line="400" w:lineRule="exact"/>
        <w:rPr>
          <w:rFonts w:ascii="宋体" w:hAnsi="宋体" w:cs="宋体"/>
          <w:szCs w:val="21"/>
        </w:rPr>
      </w:pPr>
      <w:r>
        <w:rPr>
          <w:rFonts w:hint="eastAsia" w:ascii="宋体" w:hAnsi="宋体" w:cs="宋体"/>
          <w:szCs w:val="21"/>
        </w:rPr>
        <w:t xml:space="preserve">1、督促被审计单位及时为受托方的审计工作提供其要求的全部会计资料和其他有关资料并保证所提供资料的真实性和完整性。</w:t>
      </w:r>
      <w:r/>
    </w:p>
    <w:p>
      <w:pPr>
        <w:ind w:firstLine="420"/>
        <w:spacing w:line="400" w:lineRule="exact"/>
        <w:rPr>
          <w:rFonts w:ascii="宋体" w:hAnsi="宋体" w:cs="宋体"/>
          <w:szCs w:val="21"/>
        </w:rPr>
      </w:pPr>
      <w:r>
        <w:rPr>
          <w:rFonts w:hint="eastAsia" w:ascii="宋体" w:hAnsi="宋体" w:cs="宋体"/>
          <w:szCs w:val="21"/>
        </w:rPr>
        <w:t xml:space="preserve">2、确保受托方不受限制地接触任何与审计有关的记录、文件和所需的其他信息。</w:t>
      </w:r>
      <w:r/>
    </w:p>
    <w:p>
      <w:pPr>
        <w:ind w:left="525"/>
        <w:spacing w:line="360" w:lineRule="auto"/>
        <w:rPr>
          <w:rFonts w:ascii="宋体" w:hAnsi="宋体" w:cs="宋体"/>
          <w:b/>
          <w:szCs w:val="21"/>
        </w:rPr>
      </w:pPr>
      <w:r>
        <w:rPr>
          <w:rFonts w:hint="eastAsia" w:ascii="宋体" w:hAnsi="宋体" w:cs="宋体"/>
          <w:b/>
          <w:szCs w:val="21"/>
        </w:rPr>
        <w:t xml:space="preserve">受托方的责任</w:t>
      </w:r>
      <w:r/>
    </w:p>
    <w:p>
      <w:pPr>
        <w:ind w:firstLine="420"/>
        <w:spacing w:line="360" w:lineRule="auto"/>
        <w:widowControl/>
        <w:rPr>
          <w:rFonts w:ascii="宋体" w:hAnsi="宋体" w:cs="宋体"/>
          <w:szCs w:val="21"/>
        </w:rPr>
      </w:pPr>
      <w:r>
        <w:rPr>
          <w:rFonts w:hint="eastAsia" w:ascii="宋体" w:hAnsi="宋体" w:cs="宋体"/>
          <w:szCs w:val="21"/>
        </w:rPr>
        <w:t xml:space="preserve">第六条  受托方责任</w:t>
      </w:r>
      <w:r/>
    </w:p>
    <w:p>
      <w:pPr>
        <w:ind w:firstLine="420"/>
        <w:spacing w:line="360" w:lineRule="auto"/>
        <w:widowControl/>
        <w:rPr>
          <w:rFonts w:ascii="宋体" w:hAnsi="宋体" w:cs="宋体"/>
          <w:szCs w:val="21"/>
        </w:rPr>
      </w:pPr>
      <w:r>
        <w:rPr>
          <w:rFonts w:hint="eastAsia" w:ascii="宋体" w:hAnsi="宋体" w:cs="宋体"/>
          <w:szCs w:val="21"/>
        </w:rPr>
        <w:t xml:space="preserve">1、受托方在开展审计业务之前，需向采购单位提交如下书面承诺或陈述：</w:t>
      </w:r>
      <w:r/>
    </w:p>
    <w:p>
      <w:pPr>
        <w:ind w:firstLine="420"/>
        <w:spacing w:line="360" w:lineRule="auto"/>
        <w:widowControl/>
        <w:rPr>
          <w:rFonts w:ascii="宋体" w:hAnsi="宋体" w:cs="宋体"/>
          <w:szCs w:val="21"/>
        </w:rPr>
      </w:pPr>
      <w:r>
        <w:rPr>
          <w:rFonts w:hint="eastAsia" w:ascii="宋体" w:hAnsi="宋体" w:cs="宋体"/>
          <w:szCs w:val="21"/>
        </w:rPr>
        <w:t xml:space="preserve">（1）同意承担采购单位规定的工作内容；</w:t>
      </w:r>
      <w:r/>
    </w:p>
    <w:p>
      <w:pPr>
        <w:ind w:firstLine="420"/>
        <w:spacing w:line="360" w:lineRule="auto"/>
        <w:widowControl/>
        <w:rPr>
          <w:rFonts w:ascii="宋体" w:hAnsi="宋体" w:cs="宋体"/>
          <w:szCs w:val="21"/>
        </w:rPr>
      </w:pPr>
      <w:r>
        <w:rPr>
          <w:rFonts w:hint="eastAsia" w:ascii="宋体" w:hAnsi="宋体" w:cs="宋体"/>
          <w:szCs w:val="21"/>
        </w:rPr>
        <w:t xml:space="preserve">（2）所承担审计项目的总体工作方案及保证措施；</w:t>
      </w:r>
      <w:r/>
    </w:p>
    <w:p>
      <w:pPr>
        <w:ind w:firstLine="420"/>
        <w:spacing w:line="360" w:lineRule="auto"/>
        <w:widowControl/>
        <w:rPr>
          <w:rFonts w:ascii="宋体" w:hAnsi="宋体" w:cs="宋体"/>
          <w:szCs w:val="21"/>
        </w:rPr>
      </w:pPr>
      <w:r>
        <w:rPr>
          <w:rFonts w:hint="eastAsia" w:ascii="宋体" w:hAnsi="宋体" w:cs="宋体"/>
          <w:szCs w:val="21"/>
        </w:rPr>
        <w:t xml:space="preserve">（3）所承担审计项目的项目负责人、项目小组成员简介及相关资格证书复印件等；</w:t>
      </w:r>
      <w:r/>
    </w:p>
    <w:p>
      <w:pPr>
        <w:ind w:firstLine="420"/>
        <w:spacing w:line="360" w:lineRule="auto"/>
        <w:widowControl/>
        <w:rPr>
          <w:rFonts w:ascii="宋体" w:hAnsi="宋体" w:cs="宋体"/>
          <w:szCs w:val="21"/>
        </w:rPr>
      </w:pPr>
      <w:r>
        <w:rPr>
          <w:rFonts w:hint="eastAsia" w:ascii="宋体" w:hAnsi="宋体" w:cs="宋体"/>
          <w:szCs w:val="21"/>
        </w:rPr>
        <w:t xml:space="preserve">（4）同意所承担审计项目的服务费用及支付方式；</w:t>
      </w:r>
      <w:r/>
    </w:p>
    <w:p>
      <w:pPr>
        <w:ind w:firstLine="420"/>
        <w:spacing w:line="360" w:lineRule="auto"/>
        <w:widowControl/>
        <w:rPr>
          <w:rFonts w:ascii="宋体" w:hAnsi="宋体" w:cs="宋体"/>
          <w:szCs w:val="21"/>
        </w:rPr>
      </w:pPr>
      <w:r>
        <w:rPr>
          <w:rFonts w:hint="eastAsia" w:ascii="宋体" w:hAnsi="宋体" w:cs="宋体"/>
          <w:szCs w:val="21"/>
        </w:rPr>
        <w:t xml:space="preserve">（5）采购单位要求承诺或陈述的其他事项。</w:t>
      </w:r>
      <w:r/>
    </w:p>
    <w:p>
      <w:pPr>
        <w:ind w:firstLine="420"/>
        <w:spacing w:line="360" w:lineRule="auto"/>
        <w:widowControl/>
        <w:rPr>
          <w:rFonts w:ascii="宋体" w:hAnsi="宋体" w:cs="宋体"/>
          <w:szCs w:val="21"/>
        </w:rPr>
      </w:pPr>
      <w:r>
        <w:rPr>
          <w:rFonts w:hint="eastAsia" w:ascii="宋体" w:hAnsi="宋体" w:cs="宋体"/>
          <w:szCs w:val="21"/>
        </w:rPr>
        <w:t xml:space="preserve">2、受托方应按照中国注册会计师审计准则（以下简称审计准则）的规定进行审计，在采购单位要求的时间内出具审计结论等鉴证结果和提交相关审计补充资料等。</w:t>
      </w:r>
      <w:r/>
    </w:p>
    <w:p>
      <w:pPr>
        <w:ind w:firstLine="420"/>
        <w:spacing w:line="360" w:lineRule="auto"/>
        <w:widowControl/>
        <w:rPr>
          <w:rFonts w:ascii="宋体" w:hAnsi="宋体" w:cs="宋体"/>
          <w:szCs w:val="21"/>
        </w:rPr>
      </w:pPr>
      <w:r>
        <w:rPr>
          <w:rFonts w:hint="eastAsia" w:ascii="宋体" w:hAnsi="宋体" w:cs="宋体"/>
          <w:szCs w:val="21"/>
        </w:rPr>
        <w:t xml:space="preserve">3、除下列情况外，受托方应当对执行业务过程中知悉的被审计单位信息予以保密：（1）取得采购单位的授权；（2）根据法律法规的规定，为法律诉讼准备文件或提供证据，以及向监管机构报告发现的违反法规行为；（3）接受行业协会和监管机构依法进行的质量检查；（4）监管机构对受托方进行行政处罚（包括监管机构处罚前的调查、听证）以及受托方对此提起行政复议。</w:t>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甲方（盖章）：苏州工业园区科技创新委员会                      </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签订时间：   年    月    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jc w:val="left"/>
        <w:spacing w:line="560" w:lineRule="exact"/>
        <w:rPr>
          <w:rFonts w:ascii="华文中宋" w:hAnsi="华文中宋" w:eastAsia="华文中宋"/>
          <w:bCs/>
          <w:sz w:val="24"/>
        </w:rPr>
      </w:pPr>
      <w:r>
        <w:rPr>
          <w:rFonts w:hint="eastAsia" w:ascii="华文中宋" w:hAnsi="华文中宋" w:eastAsia="华文中宋"/>
          <w:bCs/>
          <w:sz w:val="24"/>
        </w:rPr>
        <w:t xml:space="preserve">附件1：</w:t>
      </w:r>
      <w:r/>
    </w:p>
    <w:p>
      <w:pPr>
        <w:jc w:val="center"/>
        <w:spacing w:line="360" w:lineRule="auto"/>
        <w:rPr>
          <w:rFonts w:ascii="宋体" w:hAnsi="宋体" w:cs="宋体"/>
          <w:b/>
          <w:sz w:val="30"/>
          <w:szCs w:val="30"/>
        </w:rPr>
      </w:pPr>
      <w:r>
        <w:rPr>
          <w:rFonts w:hint="eastAsia" w:ascii="宋体" w:hAnsi="宋体" w:cs="宋体"/>
          <w:b/>
          <w:sz w:val="30"/>
          <w:szCs w:val="30"/>
        </w:rPr>
        <w:t xml:space="preserve">　审计中介机构考核管理办法</w:t>
      </w:r>
      <w:r/>
    </w:p>
    <w:p>
      <w:pPr>
        <w:ind w:firstLine="422"/>
        <w:spacing w:line="360" w:lineRule="auto"/>
        <w:rPr>
          <w:rFonts w:ascii="宋体" w:hAnsi="宋体" w:cs="宋体"/>
          <w:szCs w:val="21"/>
        </w:rPr>
      </w:pPr>
      <w:r>
        <w:rPr>
          <w:rFonts w:hint="eastAsia" w:ascii="宋体" w:hAnsi="宋体" w:cs="宋体"/>
          <w:b/>
          <w:bCs/>
          <w:szCs w:val="21"/>
        </w:rPr>
        <w:t xml:space="preserve">第一条</w:t>
      </w:r>
      <w:r>
        <w:rPr>
          <w:rFonts w:hint="eastAsia" w:ascii="宋体" w:hAnsi="宋体" w:cs="宋体"/>
          <w:szCs w:val="21"/>
        </w:rPr>
        <w:t xml:space="preserve"> 为了加强审计机构和审计服务人员参与苏州工业园区科技创新委员会（以下简称“委托人”）审计项目的管理，规范审计行为，提高审计工作质量和效率，特制定本办法。</w:t>
      </w:r>
      <w:r/>
    </w:p>
    <w:p>
      <w:pPr>
        <w:ind w:firstLine="422"/>
        <w:spacing w:line="360" w:lineRule="auto"/>
        <w:rPr>
          <w:rFonts w:ascii="宋体" w:hAnsi="宋体" w:cs="宋体"/>
          <w:szCs w:val="21"/>
        </w:rPr>
      </w:pPr>
      <w:r>
        <w:rPr>
          <w:rFonts w:hint="eastAsia" w:ascii="宋体" w:hAnsi="宋体" w:cs="宋体"/>
          <w:b/>
          <w:bCs/>
          <w:szCs w:val="21"/>
        </w:rPr>
        <w:t xml:space="preserve">第二条</w:t>
      </w:r>
      <w:r>
        <w:rPr>
          <w:rFonts w:hint="eastAsia" w:ascii="宋体" w:hAnsi="宋体" w:cs="宋体"/>
          <w:szCs w:val="21"/>
        </w:rPr>
        <w:t xml:space="preserve"> 本办法所称审计机构、审计服务人员是指委托人经规定程序产生的审计机构和审计服务人员，审计机构、审计服务人员均应接受本办法的管理。</w:t>
      </w:r>
      <w:r/>
    </w:p>
    <w:p>
      <w:pPr>
        <w:ind w:firstLine="422"/>
        <w:spacing w:line="360" w:lineRule="auto"/>
        <w:rPr>
          <w:rFonts w:ascii="宋体" w:hAnsi="宋体" w:cs="宋体"/>
          <w:szCs w:val="21"/>
        </w:rPr>
      </w:pPr>
      <w:r>
        <w:rPr>
          <w:rFonts w:hint="eastAsia" w:ascii="宋体" w:hAnsi="宋体" w:cs="宋体"/>
          <w:b/>
          <w:bCs/>
          <w:szCs w:val="21"/>
        </w:rPr>
        <w:t xml:space="preserve">第三条</w:t>
      </w:r>
      <w:r>
        <w:rPr>
          <w:rFonts w:hint="eastAsia" w:ascii="宋体" w:hAnsi="宋体" w:cs="宋体"/>
          <w:szCs w:val="21"/>
        </w:rPr>
        <w:t xml:space="preserve"> 审计机构和审计服务人员职责。审计机构应按委托人要求派出审计服务人员参与审计工作。审计工作应严格遵守国家的有关法律、法规、制度规定及有关执业规范要求。</w:t>
      </w:r>
      <w:r/>
    </w:p>
    <w:p>
      <w:pPr>
        <w:ind w:firstLine="420"/>
        <w:spacing w:line="360" w:lineRule="auto"/>
        <w:rPr>
          <w:rFonts w:ascii="宋体" w:hAnsi="宋体" w:cs="宋体"/>
          <w:szCs w:val="21"/>
        </w:rPr>
      </w:pPr>
      <w:r>
        <w:rPr>
          <w:rFonts w:hint="eastAsia" w:ascii="宋体" w:hAnsi="宋体" w:cs="宋体"/>
          <w:szCs w:val="21"/>
        </w:rPr>
        <w:t xml:space="preserve">审计机构和审计服务人员应当客观公正地出具审计结论，严格履行保密义务，对审计结论的真实性、完整性、可靠性负责。</w:t>
      </w:r>
      <w:r/>
    </w:p>
    <w:p>
      <w:pPr>
        <w:ind w:firstLine="420"/>
        <w:spacing w:line="360" w:lineRule="auto"/>
        <w:rPr>
          <w:rFonts w:ascii="宋体" w:hAnsi="宋体" w:cs="宋体"/>
          <w:szCs w:val="21"/>
        </w:rPr>
      </w:pPr>
      <w:r>
        <w:rPr>
          <w:rFonts w:hint="eastAsia" w:ascii="宋体" w:hAnsi="宋体" w:cs="宋体"/>
          <w:szCs w:val="21"/>
        </w:rPr>
        <w:t xml:space="preserve">审计结论只向委托人提供，不得提供给其他单位。对提供不实或内容虚假的审计结论，以及未经委托人同意自行对外提供审计结论的，由审计机构和审计服务人员自行承担责任，委托人可采取必要措施终止委托，情节严重的，依法提请有关部门追究审计机构和审计服务人员责任。</w:t>
      </w:r>
      <w:r/>
    </w:p>
    <w:p>
      <w:pPr>
        <w:ind w:firstLine="422"/>
        <w:spacing w:line="360" w:lineRule="auto"/>
        <w:rPr>
          <w:rFonts w:ascii="宋体" w:hAnsi="宋体" w:cs="宋体"/>
          <w:szCs w:val="21"/>
        </w:rPr>
      </w:pPr>
      <w:r>
        <w:rPr>
          <w:rFonts w:hint="eastAsia" w:ascii="宋体" w:hAnsi="宋体" w:cs="宋体"/>
          <w:b/>
          <w:bCs/>
          <w:szCs w:val="21"/>
        </w:rPr>
        <w:t xml:space="preserve">第四条</w:t>
      </w:r>
      <w:r>
        <w:rPr>
          <w:rFonts w:hint="eastAsia" w:ascii="宋体" w:hAnsi="宋体" w:cs="宋体"/>
          <w:szCs w:val="21"/>
        </w:rPr>
        <w:t xml:space="preserve"> 考核内容包括服务响应度、工作时效性、审计工作质量、现场工作纪律、廉洁自律及保密要求等5 个方面，对不同意参加考核的审计机构，委托人有权终止合同。</w:t>
      </w:r>
      <w:r/>
    </w:p>
    <w:p>
      <w:pPr>
        <w:ind w:firstLine="422"/>
        <w:spacing w:line="360" w:lineRule="auto"/>
        <w:rPr>
          <w:rFonts w:ascii="宋体" w:hAnsi="宋体" w:cs="宋体"/>
          <w:szCs w:val="21"/>
        </w:rPr>
      </w:pPr>
      <w:r>
        <w:rPr>
          <w:rFonts w:hint="eastAsia" w:ascii="宋体" w:hAnsi="宋体" w:cs="宋体"/>
          <w:b/>
          <w:bCs/>
          <w:szCs w:val="21"/>
        </w:rPr>
        <w:t xml:space="preserve">第五条</w:t>
      </w:r>
      <w:r>
        <w:rPr>
          <w:rFonts w:hint="eastAsia" w:ascii="宋体" w:hAnsi="宋体" w:cs="宋体"/>
          <w:szCs w:val="21"/>
        </w:rPr>
        <w:t xml:space="preserve"> 服务响应度。委托人一般于项目开始 10 日前将项目时间、人员配置要求通知审计机构。审计机构应当按要求的项目时间和人员配置委派审计服务人员。审计服务人员安排经委托人审核同意后，不得随意变更。</w:t>
      </w:r>
      <w:r/>
    </w:p>
    <w:p>
      <w:pPr>
        <w:ind w:firstLine="420"/>
        <w:spacing w:line="360" w:lineRule="auto"/>
        <w:rPr>
          <w:rFonts w:ascii="宋体" w:hAnsi="宋体" w:cs="宋体"/>
          <w:szCs w:val="21"/>
        </w:rPr>
      </w:pPr>
      <w:r>
        <w:rPr>
          <w:rFonts w:hint="eastAsia" w:ascii="宋体" w:hAnsi="宋体" w:cs="宋体"/>
          <w:szCs w:val="21"/>
        </w:rPr>
        <w:t xml:space="preserve">审计机构不响应要求的，每次扣 10 分；审计机构响应但未按要求委派人员的，CPA 每人次扣 2 分，其他人员每人次扣 1 分。</w:t>
      </w:r>
      <w:r/>
    </w:p>
    <w:p>
      <w:pPr>
        <w:ind w:firstLine="422"/>
        <w:spacing w:line="360" w:lineRule="auto"/>
        <w:rPr>
          <w:rFonts w:ascii="宋体" w:hAnsi="宋体" w:cs="宋体"/>
          <w:szCs w:val="21"/>
        </w:rPr>
      </w:pPr>
      <w:r>
        <w:rPr>
          <w:rFonts w:hint="eastAsia" w:ascii="宋体" w:hAnsi="宋体" w:cs="宋体"/>
          <w:b/>
          <w:bCs/>
          <w:szCs w:val="21"/>
        </w:rPr>
        <w:t xml:space="preserve">第六条</w:t>
      </w:r>
      <w:r>
        <w:rPr>
          <w:rFonts w:hint="eastAsia" w:ascii="宋体" w:hAnsi="宋体" w:cs="宋体"/>
          <w:szCs w:val="21"/>
        </w:rPr>
        <w:t xml:space="preserve"> 工作时效性。因审计服务人员专业技能、配合度等导致审计不能按原计划结束的，每延长一个工作日，扣 2 分。</w:t>
      </w:r>
      <w:r/>
    </w:p>
    <w:p>
      <w:pPr>
        <w:ind w:firstLine="422"/>
        <w:spacing w:line="360" w:lineRule="auto"/>
        <w:rPr>
          <w:rFonts w:ascii="宋体" w:hAnsi="宋体" w:cs="宋体"/>
          <w:szCs w:val="21"/>
        </w:rPr>
      </w:pPr>
      <w:r>
        <w:rPr>
          <w:rFonts w:hint="eastAsia" w:ascii="宋体" w:hAnsi="宋体" w:cs="宋体"/>
          <w:b/>
          <w:bCs/>
          <w:szCs w:val="21"/>
        </w:rPr>
        <w:t xml:space="preserve">第七条</w:t>
      </w:r>
      <w:r>
        <w:rPr>
          <w:rFonts w:hint="eastAsia" w:ascii="宋体" w:hAnsi="宋体" w:cs="宋体"/>
          <w:szCs w:val="21"/>
        </w:rPr>
        <w:t xml:space="preserve"> 审计工作质量。审计机构、审计服务人员应当按照国家有关法律、法规、制度规定和有关要求执业，客观公正出具审计结论，确保审计工作质量。审计服务人员应当如实反映审计过程中发现的有关问题与情况，不得隐瞒。如发现隐瞒有关问题与情况，视情节严重程度扣 5—10 分。</w:t>
      </w:r>
      <w:r/>
    </w:p>
    <w:p>
      <w:pPr>
        <w:ind w:firstLine="422"/>
        <w:spacing w:line="360" w:lineRule="auto"/>
        <w:rPr>
          <w:rFonts w:asciiTheme="minorEastAsia" w:hAnsiTheme="minorEastAsia" w:eastAsiaTheme="minorEastAsia"/>
          <w:bCs/>
          <w:szCs w:val="21"/>
        </w:rPr>
      </w:pPr>
      <w:r>
        <w:rPr>
          <w:rFonts w:hint="eastAsia" w:ascii="宋体" w:hAnsi="宋体" w:cs="宋体"/>
          <w:b/>
          <w:bCs/>
          <w:szCs w:val="21"/>
        </w:rPr>
        <w:t xml:space="preserve">第八条</w:t>
      </w:r>
      <w:r>
        <w:rPr>
          <w:rFonts w:hint="eastAsia" w:ascii="宋体" w:hAnsi="宋体" w:cs="宋体"/>
          <w:szCs w:val="21"/>
        </w:rPr>
        <w:t xml:space="preserve"> 现场工作纪律。审计机构应当采取措施确保审计服务人员遵守政府审计有关纪律。审计机构应据实做好审计服务人员的出勤记录，审计服务人员未经委托人批准不得请假</w:t>
      </w:r>
      <w:r>
        <w:rPr>
          <w:rFonts w:hint="eastAsia" w:asciiTheme="minorEastAsia" w:hAnsiTheme="minorEastAsia" w:eastAsiaTheme="minorEastAsia"/>
          <w:bCs/>
          <w:szCs w:val="21"/>
        </w:rPr>
        <w:t xml:space="preserve">。    </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未经委托人批准不出勤的，每人次扣 5 分；经委托人批准请假的，累计超过 2 人次开始扣分，每超过 1 人次扣 1 分。审计服务人员不服从审计现场管理的，每人次扣 5 分。</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如遇疫情等特殊时期，审计机构应确保审计服务人员严格遵守委托人、被审计单位关于疫情防控等现场管理要求。未严格遵守相关要求但未产生不良影响的，每人次扣 2 分；未严格遵守相关要求且产生不良影响的，实行“一票否决”制，该项目审计费用不予结算。委托人有权向审计机构和审计服务人员要求赔偿，情节严重的依法提请有关部门追究审计机构和审计服务人员责任。</w:t>
      </w:r>
      <w:r/>
    </w:p>
    <w:p>
      <w:pPr>
        <w:ind w:firstLine="422"/>
        <w:spacing w:line="360" w:lineRule="auto"/>
        <w:rPr>
          <w:rFonts w:asciiTheme="minorEastAsia" w:hAnsiTheme="minorEastAsia" w:eastAsiaTheme="minorEastAsia"/>
          <w:bCs/>
          <w:szCs w:val="21"/>
        </w:rPr>
      </w:pPr>
      <w:r>
        <w:rPr>
          <w:rFonts w:hint="eastAsia" w:asciiTheme="minorEastAsia" w:hAnsiTheme="minorEastAsia" w:eastAsiaTheme="minorEastAsia"/>
          <w:b/>
          <w:szCs w:val="21"/>
        </w:rPr>
        <w:t xml:space="preserve">第九条</w:t>
      </w:r>
      <w:r>
        <w:rPr>
          <w:rFonts w:hint="eastAsia" w:asciiTheme="minorEastAsia" w:hAnsiTheme="minorEastAsia" w:eastAsiaTheme="minorEastAsia"/>
          <w:bCs/>
          <w:szCs w:val="21"/>
        </w:rPr>
        <w:t xml:space="preserve"> 廉洁自律及保密要求。审计机构和审计服务人员应遵守审计工作纪律，严格履行保密</w:t>
      </w:r>
      <w:r>
        <w:rPr>
          <w:rFonts w:hint="eastAsia" w:asciiTheme="minorEastAsia" w:hAnsiTheme="minorEastAsia" w:eastAsiaTheme="minorEastAsia"/>
          <w:bCs/>
          <w:szCs w:val="21"/>
        </w:rPr>
        <w:t xml:space="preserve">义务，对审计过程中知悉的被审计单位资料以及其他非公开信息予以保密。该项考核实行 “一票否决”制，一旦发生违反廉洁自律及保密的情形，该项目审计费用不予结算。委托人有权向审计机构和审计服务人员要求赔偿，情节严重的依法提请有关部门追究审计机构和审计服务人员责任。</w:t>
      </w:r>
      <w:r/>
    </w:p>
    <w:p>
      <w:pPr>
        <w:ind w:firstLine="422"/>
        <w:spacing w:line="360" w:lineRule="auto"/>
        <w:rPr>
          <w:rFonts w:asciiTheme="minorEastAsia" w:hAnsiTheme="minorEastAsia" w:eastAsiaTheme="minorEastAsia"/>
          <w:bCs/>
          <w:szCs w:val="21"/>
        </w:rPr>
      </w:pPr>
      <w:r>
        <w:rPr>
          <w:rFonts w:hint="eastAsia" w:asciiTheme="minorEastAsia" w:hAnsiTheme="minorEastAsia" w:eastAsiaTheme="minorEastAsia"/>
          <w:b/>
          <w:szCs w:val="21"/>
        </w:rPr>
        <w:t xml:space="preserve">第十条</w:t>
      </w:r>
      <w:r>
        <w:rPr>
          <w:rFonts w:hint="eastAsia" w:asciiTheme="minorEastAsia" w:hAnsiTheme="minorEastAsia" w:eastAsiaTheme="minorEastAsia"/>
          <w:bCs/>
          <w:szCs w:val="21"/>
        </w:rPr>
        <w:t xml:space="preserve"> 审计费用结算。审计项目现场结束后，委托人对审计机构及审计服务人员进行考核，考核实行百分制，评分结果在 95 分（含）以上的，按照协议约定的价格支付审计费用；评分结果在 90 分（含）到 95 分之间的，按照协议约定价格的 95%结算；评分结果在 80 分（含）到 90 分之间的，按照协议约定价格的 90%结算；评分结果在 80 分以下（不含 80 分）的，按照协议约定价格的 85%结算。违反“一票否决”制相关要求的，审计费用不予结算。</w:t>
      </w:r>
      <w:r/>
    </w:p>
    <w:p>
      <w:pPr>
        <w:ind w:firstLine="422"/>
        <w:spacing w:line="360" w:lineRule="auto"/>
        <w:rPr>
          <w:rFonts w:asciiTheme="minorEastAsia" w:hAnsiTheme="minorEastAsia" w:eastAsiaTheme="minorEastAsia"/>
          <w:bCs/>
          <w:szCs w:val="21"/>
        </w:rPr>
      </w:pPr>
      <w:r>
        <w:rPr>
          <w:rFonts w:hint="eastAsia" w:asciiTheme="minorEastAsia" w:hAnsiTheme="minorEastAsia" w:eastAsiaTheme="minorEastAsia"/>
          <w:b/>
          <w:szCs w:val="21"/>
        </w:rPr>
        <w:t xml:space="preserve">第十一条</w:t>
      </w:r>
      <w:r>
        <w:rPr>
          <w:rFonts w:hint="eastAsia" w:asciiTheme="minorEastAsia" w:hAnsiTheme="minorEastAsia" w:eastAsiaTheme="minorEastAsia"/>
          <w:bCs/>
          <w:szCs w:val="21"/>
        </w:rPr>
        <w:t xml:space="preserve"> 审计机构累计扣分达到 30 分的，终止服务合同，取消未委托的审计项目资格，并通报行业主管部门或其他相关部门，建议将其作为行业及政府采购管理和信用评价的依据之一；主要涉及人员 2 年内不得作为委托人审计服务人员。</w:t>
      </w:r>
      <w:r/>
    </w:p>
    <w:p>
      <w:pPr>
        <w:ind w:firstLine="422"/>
        <w:spacing w:line="360" w:lineRule="auto"/>
        <w:rPr>
          <w:rFonts w:asciiTheme="minorEastAsia" w:hAnsiTheme="minorEastAsia" w:eastAsiaTheme="minorEastAsia"/>
          <w:bCs/>
          <w:szCs w:val="21"/>
        </w:rPr>
      </w:pPr>
      <w:r>
        <w:rPr>
          <w:rFonts w:hint="eastAsia" w:asciiTheme="minorEastAsia" w:hAnsiTheme="minorEastAsia" w:eastAsiaTheme="minorEastAsia"/>
          <w:b/>
          <w:szCs w:val="21"/>
        </w:rPr>
        <w:t xml:space="preserve">第十二条</w:t>
      </w:r>
      <w:r>
        <w:rPr>
          <w:rFonts w:hint="eastAsia" w:asciiTheme="minorEastAsia" w:hAnsiTheme="minorEastAsia" w:eastAsiaTheme="minorEastAsia"/>
          <w:bCs/>
          <w:szCs w:val="21"/>
        </w:rPr>
        <w:t xml:space="preserve"> 合同解除。审计机构或审计服务人员出现下列情况之一，取消审计资格，解除合同：</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（1）有效投诉记录累计达 3 次的；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（2）在合同有效期内，被行业主管部门取消经营资格的；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（3）在合同有效期内，审计机构擅自变更、转让、租借审计资格的；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（4）不如实反映情况，提供虚假材料的；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（5）未按承诺提供服务的；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（6）违反委托人现场管理要求并产生不良影响的；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（7）违反廉洁自律及保密相关要求的；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（8）不同意参加考核或经考核达到终止合同情形；</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（9）未经采购人同意，擅自更换投标时承诺的投入本项目人员；</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（10）审计服务人员变动超过投入本项目审计服务人员总数的 30%；</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（11）擅自转让本合同全部或部分工作的；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（12）其他应该解除合同的情形。</w:t>
      </w:r>
      <w:r/>
    </w:p>
    <w:p>
      <w:pPr>
        <w:ind w:firstLine="422"/>
        <w:spacing w:line="360" w:lineRule="auto"/>
        <w:tabs>
          <w:tab w:val="left" w:pos="567" w:leader="none"/>
        </w:tabs>
        <w:rPr>
          <w:rFonts w:ascii="宋体" w:hAnsi="宋体" w:cs="宋体" w:eastAsiaTheme="minorEastAsia"/>
          <w:szCs w:val="21"/>
        </w:rPr>
      </w:pPr>
      <w:r>
        <w:rPr>
          <w:rFonts w:hint="eastAsia" w:asciiTheme="minorEastAsia" w:hAnsiTheme="minorEastAsia" w:eastAsiaTheme="minorEastAsia"/>
          <w:b/>
          <w:szCs w:val="21"/>
        </w:rPr>
        <w:t xml:space="preserve">第十三条 </w:t>
      </w:r>
      <w:r>
        <w:rPr>
          <w:rFonts w:hint="eastAsia" w:asciiTheme="minorEastAsia" w:hAnsiTheme="minorEastAsia" w:eastAsiaTheme="minorEastAsia"/>
          <w:bCs/>
          <w:szCs w:val="21"/>
        </w:rPr>
        <w:t xml:space="preserve">本办法由苏州工业园区科技创新委员会负责解释。</w:t>
      </w:r>
      <w:r/>
    </w:p>
    <w:p>
      <w:pPr>
        <w:ind w:firstLine="420"/>
        <w:spacing w:line="360" w:lineRule="auto"/>
        <w:tabs>
          <w:tab w:val="left" w:pos="567" w:leader="none"/>
        </w:tabs>
        <w:rPr>
          <w:rFonts w:ascii="宋体" w:hAnsi="宋体" w:cs="宋体"/>
          <w:szCs w:val="21"/>
        </w:rPr>
      </w:pPr>
      <w:r>
        <w:rPr>
          <w:rFonts w:ascii="宋体" w:hAnsi="宋体" w:cs="宋体"/>
          <w:szCs w:val="21"/>
        </w:rPr>
      </w:r>
      <w:r/>
    </w:p>
    <w:p>
      <w:pPr>
        <w:ind w:firstLine="420"/>
        <w:spacing w:line="360" w:lineRule="auto"/>
        <w:tabs>
          <w:tab w:val="left" w:pos="567" w:leader="none"/>
        </w:tabs>
        <w:rPr>
          <w:rFonts w:ascii="宋体" w:hAnsi="宋体" w:cs="宋体"/>
          <w:szCs w:val="21"/>
        </w:rPr>
      </w:pPr>
      <w:r>
        <w:rPr>
          <w:rFonts w:ascii="宋体" w:hAnsi="宋体" w:cs="宋体"/>
          <w:szCs w:val="21"/>
        </w:rPr>
      </w:r>
      <w:r/>
    </w:p>
    <w:p>
      <w:pPr>
        <w:ind w:firstLine="420"/>
        <w:rPr>
          <w:rFonts w:hAnsi="宋体" w:cs="宋体"/>
          <w:szCs w:val="21"/>
        </w:rPr>
      </w:pPr>
      <w:r>
        <w:rPr>
          <w:rFonts w:hAnsi="宋体" w:cs="宋体"/>
          <w:szCs w:val="21"/>
        </w:rPr>
      </w:r>
      <w:r/>
    </w:p>
    <w:p>
      <w:pPr>
        <w:pStyle w:val="1025"/>
        <w:ind w:firstLine="420"/>
        <w:rPr>
          <w:rFonts w:hAnsi="宋体" w:cs="宋体"/>
          <w:szCs w:val="21"/>
        </w:rPr>
      </w:pPr>
      <w:r>
        <w:rPr>
          <w:rFonts w:hAnsi="宋体" w:cs="宋体"/>
          <w:szCs w:val="21"/>
        </w:rPr>
      </w:r>
      <w:r/>
    </w:p>
    <w:p>
      <w:pPr>
        <w:ind w:firstLine="420"/>
        <w:rPr>
          <w:rFonts w:hAnsi="宋体" w:cs="宋体"/>
          <w:szCs w:val="21"/>
        </w:rPr>
      </w:pPr>
      <w:r>
        <w:rPr>
          <w:rFonts w:hAnsi="宋体" w:cs="宋体"/>
          <w:szCs w:val="21"/>
        </w:rPr>
      </w:r>
      <w:r/>
    </w:p>
    <w:p>
      <w:pPr>
        <w:pStyle w:val="1025"/>
        <w:ind w:firstLine="420"/>
        <w:rPr>
          <w:rFonts w:hAnsi="宋体" w:cs="宋体"/>
          <w:szCs w:val="21"/>
        </w:rPr>
      </w:pPr>
      <w:r>
        <w:rPr>
          <w:rFonts w:hAnsi="宋体" w:cs="宋体"/>
          <w:szCs w:val="21"/>
        </w:rPr>
      </w:r>
      <w:r/>
    </w:p>
    <w:p>
      <w:pPr>
        <w:ind w:firstLine="420"/>
        <w:rPr>
          <w:rFonts w:hAnsi="宋体" w:cs="宋体"/>
          <w:szCs w:val="21"/>
        </w:rPr>
      </w:pPr>
      <w:r>
        <w:rPr>
          <w:rFonts w:hAnsi="宋体" w:cs="宋体"/>
          <w:szCs w:val="21"/>
        </w:rPr>
      </w:r>
      <w:r/>
    </w:p>
    <w:p>
      <w:pPr>
        <w:pStyle w:val="1025"/>
        <w:ind w:firstLine="420"/>
        <w:rPr>
          <w:rFonts w:hAnsi="宋体" w:cs="宋体"/>
          <w:szCs w:val="21"/>
        </w:rPr>
      </w:pPr>
      <w:r>
        <w:rPr>
          <w:rFonts w:hAnsi="宋体" w:cs="宋体"/>
          <w:szCs w:val="21"/>
        </w:rPr>
      </w:r>
      <w:r/>
    </w:p>
    <w:p>
      <w:pPr>
        <w:ind w:firstLine="420"/>
        <w:rPr>
          <w:rFonts w:hAnsi="宋体" w:cs="宋体"/>
          <w:szCs w:val="21"/>
        </w:rPr>
      </w:pPr>
      <w:r>
        <w:rPr>
          <w:rFonts w:hAnsi="宋体" w:cs="宋体"/>
          <w:szCs w:val="21"/>
        </w:rPr>
      </w:r>
      <w:r/>
    </w:p>
    <w:p>
      <w:pPr>
        <w:pStyle w:val="1025"/>
        <w:ind w:left="0"/>
        <w:rPr>
          <w:rFonts w:hAnsi="宋体" w:cs="宋体"/>
          <w:szCs w:val="21"/>
        </w:rPr>
      </w:pPr>
      <w:r>
        <w:rPr>
          <w:rFonts w:hAnsi="宋体" w:cs="宋体"/>
          <w:szCs w:val="21"/>
        </w:rPr>
      </w:r>
      <w:r/>
    </w:p>
    <w:p>
      <w:pPr>
        <w:rPr>
          <w:rFonts w:hAnsi="宋体" w:cs="宋体"/>
          <w:szCs w:val="21"/>
        </w:rPr>
      </w:pPr>
      <w:r>
        <w:rPr>
          <w:rFonts w:hAnsi="宋体" w:cs="宋体"/>
          <w:szCs w:val="21"/>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hint="eastAsia" w:ascii="宋体" w:hAnsi="宋体" w:cs="宋体"/>
        </w:rPr>
        <w:t xml:space="preserve">2</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2026年苏州工业园区科技政策兑现审计服务</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w:t>
      </w:r>
      <w:r>
        <w:rPr>
          <w:rFonts w:ascii="宋体" w:hAnsi="宋体" w:cs="宋体"/>
        </w:rPr>
        <w:t xml:space="preserve">。政府采购文件、供应商投标（响应）文件、政府采购合同是履约验收工作的基本依据。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4.3采购代理机构应当依据委托代理协议的约定组织履约验收工作，及时向采购人反映履约异常情形，协助采购人解决验收中出现的问题和合同行纠纷等。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5.1.2供应商应当配合采购人、采购代理机构做好项目验收工作，及时提供与项目验收相</w:t>
      </w:r>
      <w:r>
        <w:rPr>
          <w:rFonts w:ascii="宋体" w:hAnsi="宋体" w:cs="宋体"/>
          <w:spacing w:val="5"/>
        </w:rPr>
        <w:t xml:space="preserve">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采购人应当组织成立验收小组，验收小组负责实施项目验收工作，其成员构成、人员数量以及负责人由采购人确定，验收小组一般由采购人指定的本单位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采取代建方式进行采购的，结合代建协议内容按照前款5.2.1、5.2.2成立验收小组。日常考核、分段验收小组成员的组成不受5.2.1、5.2.2规定约束，但采购人的工作人员必须参与最终验收。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5.4.5项目验收意见应当客观真实。验收小组成员意见不一致时，按照少数服从多数的原则</w:t>
      </w:r>
      <w:r>
        <w:rPr>
          <w:rFonts w:ascii="宋体" w:hAnsi="宋体" w:cs="宋体"/>
        </w:rPr>
        <w:t xml:space="preserve">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5.5验收工作实施方案</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5.5.1验收工作的起止时间：</w:t>
      </w:r>
      <w:r>
        <w:rPr>
          <w:rFonts w:hint="eastAsia" w:ascii="宋体" w:hAnsi="宋体" w:cs="宋体"/>
          <w:spacing w:val="7"/>
        </w:rPr>
        <w:t xml:space="preserve">2026年苏州工业园区科技政策兑现审计服务项目全部完成</w:t>
      </w:r>
      <w:r>
        <w:rPr>
          <w:rFonts w:ascii="宋体" w:hAnsi="宋体" w:cs="宋体"/>
          <w:spacing w:val="7"/>
        </w:rPr>
        <w:t xml:space="preserve">后</w:t>
      </w:r>
      <w:r>
        <w:rPr>
          <w:rFonts w:hint="eastAsia" w:ascii="宋体" w:hAnsi="宋体" w:cs="宋体"/>
          <w:spacing w:val="7"/>
        </w:rPr>
        <w:t xml:space="preserve">30</w:t>
      </w:r>
      <w:r>
        <w:rPr>
          <w:rFonts w:ascii="宋体" w:hAnsi="宋体" w:cs="宋体"/>
          <w:spacing w:val="7"/>
        </w:rPr>
        <w:t xml:space="preserve">个工作日内；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5.5.2履约验收范围：</w:t>
      </w:r>
      <w:r>
        <w:rPr>
          <w:rFonts w:hint="eastAsia" w:ascii="宋体" w:hAnsi="宋体" w:cs="宋体"/>
        </w:rPr>
        <w:t xml:space="preserve">2026年苏州工业园区科技政策兑现审计服务各标段；</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5.5.3履约验收内容：</w:t>
      </w:r>
      <w:r/>
    </w:p>
    <w:p>
      <w:pPr>
        <w:numPr>
          <w:ilvl w:val="0"/>
          <w:numId w:val="16"/>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审查科技资金兑现相关审计报告；</w:t>
      </w:r>
      <w:r/>
    </w:p>
    <w:p>
      <w:pPr>
        <w:numPr>
          <w:ilvl w:val="0"/>
          <w:numId w:val="16"/>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审查领军项目奖励相关审计报告；</w:t>
      </w:r>
      <w:r/>
    </w:p>
    <w:p>
      <w:pPr>
        <w:numPr>
          <w:ilvl w:val="0"/>
          <w:numId w:val="16"/>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审查生物医药、纳米技术应用、人工智能、集成电路相关政策兑现审计报告；</w:t>
      </w:r>
      <w:r/>
    </w:p>
    <w:p>
      <w:pPr>
        <w:numPr>
          <w:ilvl w:val="0"/>
          <w:numId w:val="16"/>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审查各级各类实验室年度资金使用及绩效目标完成情况相关审计报告。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5.6.1验收小组应当要求参与验收的供应商、专业机构、专家和服务对象等出具书面意见，作为验收书的重要组成部分。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5.7.2在验收中发现供应商未按照合同履约的，具备限期整改条件的，采购人应当书</w:t>
      </w:r>
      <w:r>
        <w:rPr>
          <w:rFonts w:ascii="宋体" w:hAnsi="宋体" w:cs="宋体"/>
          <w:spacing w:val="8"/>
        </w:rPr>
        <w:t xml:space="preserve">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《政府采购履约验收书》（见下表2）、合同是申请支付政府采购合同价款的必备资料。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项目履约验收合格的，采购人应当根据政府采购合同约定及时向供应商支付采购资金、退还履约保证金（如有），不得拖延、拖欠或非法扣留。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表1：</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108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86"/>
        <w:gridCol w:w="1862"/>
        <w:gridCol w:w="2037"/>
        <w:gridCol w:w="2503"/>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表2：</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政府采购履约验收书参考样本(服务类)</w:t>
      </w:r>
      <w:r/>
    </w:p>
    <w:tbl>
      <w:tblPr>
        <w:tblStyle w:val="108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97"/>
        <w:gridCol w:w="1691"/>
        <w:gridCol w:w="1790"/>
        <w:gridCol w:w="2438"/>
        <w:gridCol w:w="1682"/>
        <w:gridCol w:w="2262"/>
        <w:gridCol w:w="2518"/>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4"/>
                <w:sz w:val="18"/>
              </w:rPr>
              <w:t xml:space="preserve">   </w:t>
            </w:r>
            <w:r>
              <w:rPr>
                <w:rFonts w:ascii="宋体" w:hAnsi="宋体" w:cs="宋体"/>
                <w:spacing w:val="-6"/>
                <w:sz w:val="18"/>
              </w:rPr>
              <w:t xml:space="preserve">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23" w:type="dxa"/>
            <w:textDirection w:val="lrTb"/>
            <w:noWrap/>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   期（段</w:t>
            </w:r>
            <w:r>
              <w:rPr>
                <w:rFonts w:ascii="宋体" w:hAnsi="宋体" w:cs="宋体"/>
                <w:spacing w:val="6"/>
                <w:sz w:val="18"/>
              </w:rPr>
              <w:t xml:space="preserve">），</w:t>
            </w:r>
            <w:r>
              <w:rPr>
                <w:rFonts w:ascii="宋体" w:hAnsi="宋体" w:cs="宋体"/>
                <w:spacing w:val="-1"/>
                <w:sz w:val="18"/>
              </w:rPr>
              <w:t xml:space="preserve">此为第   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32" w:type="dxa"/>
            <w:vMerge w:val="restart"/>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 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 地点、方式</w:t>
            </w:r>
            <w:r/>
          </w:p>
        </w:tc>
      </w:tr>
      <w:tr>
        <w:trPr>
          <w:trHeight w:val="1032"/>
        </w:trPr>
        <w:tc>
          <w:tcPr>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9"/>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2"/>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883"/>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498"/>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787"/>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924"/>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br w:type="page" w:clear="all"/>
      </w:r>
      <w:r/>
    </w:p>
    <w:p>
      <w:pPr>
        <w:spacing w:before="164"/>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p>
    <w:tbl>
      <w:tblPr>
        <w:tblStyle w:val="108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2"/>
        <w:gridCol w:w="5248"/>
        <w:gridCol w:w="7302"/>
      </w:tblGrid>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spacing w:before="240" w:after="240" w:line="7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7"/>
              <w:spacing w:before="5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  格□</w:t>
            </w:r>
            <w:r>
              <w:rPr>
                <w:rFonts w:ascii="宋体" w:hAnsi="宋体" w:cs="宋体"/>
                <w:sz w:val="18"/>
              </w:rPr>
              <w:t xml:space="preserve">                              </w:t>
            </w:r>
            <w:r>
              <w:rPr>
                <w:rFonts w:ascii="宋体" w:hAnsi="宋体" w:cs="宋体"/>
                <w:spacing w:val="-2"/>
                <w:sz w:val="18"/>
              </w:rPr>
              <w:t xml:space="preserve">不合格□</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ind w:left="274"/>
              <w:spacing w:before="295"/>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spacing w:before="240" w:after="240" w:line="7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3"/>
              <w:spacing w:before="59" w:line="238" w:lineRule="atLeast"/>
              <w:rPr>
                <w:rFonts w:ascii="Times New Roman" w:hAnsi="Times New Roman" w:eastAsia="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szCs w:val="24"/>
              </w:rPr>
            </w:r>
            <w:r/>
          </w:p>
          <w:p>
            <w:pPr>
              <w:ind w:left="113"/>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szCs w:val="18"/>
              </w:rPr>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         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         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32" w:type="dxa"/>
            <w:textDirection w:val="lrTb"/>
            <w:noWrap/>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7"/>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（单位公章或授权代表签字）</w:t>
            </w:r>
            <w:r/>
          </w:p>
        </w:tc>
      </w:tr>
    </w:tbl>
    <w:p>
      <w:pPr>
        <w:ind w:left="85"/>
        <w:spacing w:before="266" w:line="239" w:lineRule="atLeast"/>
        <w:pBdr>
          <w:top w:val="none" w:color="000000" w:sz="0" w:space="0"/>
          <w:left w:val="none" w:color="000000" w:sz="0" w:space="0"/>
          <w:bottom w:val="none" w:color="000000" w:sz="0" w:space="0"/>
          <w:right w:val="none" w:color="000000" w:sz="0" w:space="0"/>
        </w:pBdr>
      </w:pPr>
      <w:r>
        <w:rPr>
          <w:rFonts w:ascii="宋体" w:hAnsi="宋体" w:cs="宋体"/>
          <w:sz w:val="18"/>
        </w:rPr>
        <w:t xml:space="preserve">说明：1.该表为服务类项目履约验收的参考样表，采购人或采购代理机构可以</w:t>
      </w:r>
      <w:r>
        <w:rPr>
          <w:rFonts w:ascii="宋体" w:hAnsi="宋体" w:cs="宋体"/>
          <w:spacing w:val="-1"/>
          <w:sz w:val="18"/>
        </w:rPr>
        <w:t xml:space="preserve">根据工作实际进行调整。</w:t>
      </w:r>
      <w:r/>
    </w:p>
    <w:p>
      <w:pPr>
        <w:spacing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rPr>
          <w:rFonts w:hAnsi="宋体" w:cs="宋体"/>
          <w:szCs w:val="21"/>
        </w:rPr>
      </w:pPr>
      <w:r>
        <w:rPr>
          <w:rFonts w:ascii="宋体" w:hAnsi="宋体" w:cs="宋体"/>
          <w:sz w:val="18"/>
        </w:rPr>
        <w:t xml:space="preserve">未委托采购代理机构开展履约验收工作的，无需填写“</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p>
    <w:p>
      <w:pPr>
        <w:ind w:firstLine="420"/>
        <w:rPr>
          <w:rFonts w:hAnsi="宋体" w:cs="宋体"/>
          <w:szCs w:val="21"/>
        </w:rPr>
      </w:pPr>
      <w:r>
        <w:rPr>
          <w:rFonts w:hAnsi="宋体" w:cs="宋体"/>
          <w:szCs w:val="21"/>
        </w:rPr>
      </w:r>
      <w:r/>
    </w:p>
    <w:p>
      <w:pPr>
        <w:pStyle w:val="1324"/>
        <w:numPr>
          <w:ilvl w:val="0"/>
          <w:numId w:val="12"/>
        </w:numPr>
        <w:ind w:firstLine="643"/>
        <w:spacing w:before="0" w:after="0" w:line="360" w:lineRule="auto"/>
        <w:rPr>
          <w:rFonts w:cs="宋体"/>
          <w:b/>
          <w:bCs/>
          <w:color w:val="auto"/>
          <w:sz w:val="32"/>
          <w:szCs w:val="32"/>
        </w:rPr>
        <w:sectPr>
          <w:headerReference w:type="default" r:id="rId11"/>
          <w:headerReference w:type="first" r:id="rId12"/>
          <w:footerReference w:type="default" r:id="rId14"/>
          <w:footerReference w:type="first" r:id="rId15"/>
          <w:footnotePr/>
          <w:endnotePr>
            <w:numFmt w:val="decimal"/>
          </w:endnotePr>
          <w:type w:val="nextPage"/>
          <w:pgSz w:w="16838" w:h="11906" w:orient="landscape"/>
          <w:pgMar w:top="1134" w:right="1440" w:bottom="1134" w:left="1440" w:header="1020" w:footer="992" w:gutter="0"/>
          <w:cols w:num="1" w:sep="0" w:space="0" w:equalWidth="1"/>
          <w:docGrid w:linePitch="360"/>
          <w:titlePg/>
        </w:sectPr>
      </w:pPr>
      <w:r/>
      <w:bookmarkStart w:id="52" w:name="_Toc8163"/>
      <w:r/>
      <w:bookmarkStart w:id="53" w:name="_Toc24992"/>
      <w:r/>
      <w:bookmarkStart w:id="54" w:name="_Toc31964"/>
      <w:r/>
      <w:bookmarkStart w:id="55" w:name="_Toc1623"/>
      <w:r/>
      <w:bookmarkStart w:id="56" w:name="_Toc3519"/>
      <w:r/>
      <w:bookmarkStart w:id="57" w:name="_Toc11075"/>
      <w:r/>
      <w:r/>
    </w:p>
    <w:p>
      <w:pPr>
        <w:pStyle w:val="1324"/>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附件格式</w:t>
      </w:r>
      <w:bookmarkEnd w:id="52"/>
      <w:r/>
      <w:bookmarkEnd w:id="53"/>
      <w:r/>
      <w:bookmarkEnd w:id="54"/>
      <w:r/>
      <w:bookmarkEnd w:id="55"/>
      <w:r/>
      <w:bookmarkEnd w:id="56"/>
      <w:r/>
      <w:bookmarkEnd w:id="57"/>
      <w:r/>
      <w:r/>
    </w:p>
    <w:p>
      <w:pPr>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JSZC-320591-CJZB-C2026-0068号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1、我们愿意按照磋商采购文件的一切要求，提供以上所有服务。</w:t>
      </w:r>
      <w:r/>
    </w:p>
    <w:p>
      <w:pPr>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 联系人：</w:t>
      </w:r>
      <w:r/>
    </w:p>
    <w:p>
      <w:pPr>
        <w:ind w:firstLine="420"/>
        <w:spacing w:line="360" w:lineRule="auto"/>
        <w:rPr>
          <w:rFonts w:ascii="宋体" w:hAnsi="宋体" w:cs="宋体"/>
          <w:u w:val="single"/>
          <w:lang w:val="zh-CN"/>
        </w:rPr>
      </w:pPr>
      <w:r>
        <w:rPr>
          <w:rFonts w:hint="eastAsia" w:ascii="宋体" w:hAnsi="宋体" w:cs="宋体"/>
          <w:lang w:val="zh-CN"/>
        </w:rPr>
        <w:t xml:space="preserve">地址： 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 传真：</w:t>
      </w:r>
      <w:r/>
    </w:p>
    <w:p>
      <w:pPr>
        <w:ind w:firstLine="420"/>
        <w:spacing w:line="360" w:lineRule="auto"/>
        <w:rPr>
          <w:rFonts w:ascii="宋体" w:hAnsi="宋体" w:cs="宋体"/>
          <w:lang w:val="zh-CN"/>
        </w:rPr>
      </w:pP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年     月     日</w:t>
      </w:r>
      <w:r/>
    </w:p>
    <w:p>
      <w:pPr>
        <w:pStyle w:val="1029"/>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附件2：（磋商响应单位）法人授权委托书</w:t>
      </w:r>
      <w:r/>
    </w:p>
    <w:p>
      <w:pPr>
        <w:pStyle w:val="1029"/>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029"/>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029"/>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029"/>
        <w:spacing w:line="360" w:lineRule="auto"/>
        <w:rPr>
          <w:rFonts w:ascii="宋体" w:hAnsi="宋体" w:eastAsia="宋体" w:cs="宋体"/>
          <w:sz w:val="21"/>
          <w:szCs w:val="21"/>
        </w:rPr>
      </w:pPr>
      <w:r>
        <w:rPr>
          <w:rFonts w:ascii="宋体" w:hAnsi="宋体" w:eastAsia="宋体" w:cs="宋体"/>
          <w:sz w:val="21"/>
          <w:szCs w:val="21"/>
        </w:rPr>
      </w:r>
      <w:r/>
    </w:p>
    <w:p>
      <w:pPr>
        <w:pStyle w:val="1029"/>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的第标段竞争性磋商采购。代理人在本次招标活动过程、合同签订及处理有关事宜所作出的全部意思表示（包括签署的全部文件），我司均予以承认并由我司承担相应法律后果。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right="480" w:firstLine="420"/>
        <w:spacing w:line="360" w:lineRule="auto"/>
        <w:rPr>
          <w:rFonts w:ascii="宋体" w:hAnsi="宋体" w:cs="宋体"/>
        </w:rPr>
      </w:pPr>
      <w:r>
        <w:rPr>
          <w:rFonts w:ascii="宋体" w:hAnsi="宋体" w:cs="宋体"/>
        </w:rPr>
      </w:r>
      <w:r/>
    </w:p>
    <w:p>
      <w:pPr>
        <w:pStyle w:val="1029"/>
        <w:spacing w:line="360" w:lineRule="auto"/>
        <w:rPr>
          <w:rFonts w:ascii="宋体" w:hAnsi="宋体" w:eastAsia="宋体" w:cs="宋体"/>
          <w:sz w:val="21"/>
        </w:rPr>
      </w:pPr>
      <w:r>
        <w:rPr>
          <w:rFonts w:ascii="宋体" w:hAnsi="宋体" w:eastAsia="宋体" w:cs="宋体"/>
          <w:sz w:val="21"/>
        </w:rPr>
      </w:r>
      <w:r/>
    </w:p>
    <w:p>
      <w:pPr>
        <w:pStyle w:val="1029"/>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74"/>
              <w:ind w:firstLine="420"/>
              <w:jc w:val="center"/>
              <w:spacing w:beforeAutospacing="0" w:afterAutospacing="0" w:line="360" w:lineRule="auto"/>
              <w:rPr>
                <w:rFonts w:cs="宋体"/>
                <w:sz w:val="21"/>
              </w:rPr>
            </w:pPr>
            <w:r>
              <w:rPr>
                <w:rFonts w:hint="eastAsia" w:cs="宋体"/>
                <w:sz w:val="21"/>
              </w:rPr>
              <w:t xml:space="preserve"> </w:t>
            </w:r>
            <w:r/>
          </w:p>
          <w:p>
            <w:pPr>
              <w:pStyle w:val="1074"/>
              <w:ind w:firstLine="420"/>
              <w:jc w:val="center"/>
              <w:spacing w:beforeAutospacing="0" w:afterAutospacing="0" w:line="360" w:lineRule="auto"/>
              <w:rPr>
                <w:rFonts w:cs="宋体"/>
                <w:sz w:val="21"/>
              </w:rPr>
            </w:pPr>
            <w:r>
              <w:rPr>
                <w:rFonts w:hint="eastAsia" w:cs="宋体"/>
                <w:sz w:val="21"/>
              </w:rPr>
              <w:t xml:space="preserve">要求：真实、有效、清晰</w:t>
            </w:r>
            <w:r/>
          </w:p>
          <w:p>
            <w:pPr>
              <w:pStyle w:val="1074"/>
              <w:ind w:firstLine="420"/>
              <w:jc w:val="center"/>
              <w:spacing w:beforeAutospacing="0" w:afterAutospacing="0" w:line="360" w:lineRule="auto"/>
              <w:rPr>
                <w:rFonts w:cs="宋体"/>
                <w:sz w:val="21"/>
              </w:rPr>
            </w:pPr>
            <w:r>
              <w:rPr>
                <w:rFonts w:hint="eastAsia" w:cs="宋体"/>
                <w:sz w:val="21"/>
              </w:rPr>
              <w:t xml:space="preserve"> </w:t>
            </w:r>
            <w:r/>
          </w:p>
        </w:tc>
      </w:tr>
    </w:tbl>
    <w:p>
      <w:pPr>
        <w:ind w:right="480" w:firstLine="420"/>
        <w:spacing w:line="360" w:lineRule="auto"/>
        <w:rPr>
          <w:rFonts w:ascii="宋体" w:hAnsi="宋体" w:cs="宋体"/>
        </w:rPr>
      </w:pPr>
      <w:r>
        <w:rPr>
          <w:rFonts w:ascii="宋体" w:hAnsi="宋体" w:cs="宋体"/>
        </w:rPr>
      </w:r>
      <w:r/>
    </w:p>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hint="eastAsia" w:ascii="宋体" w:hAnsi="宋体" w:cs="宋体"/>
          <w:b/>
          <w:bCs/>
        </w:rPr>
        <w:t xml:space="preserve">附件3：磋商响应报价表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                     磋商编号：</w:t>
      </w:r>
      <w:r>
        <w:rPr>
          <w:rFonts w:hint="eastAsia" w:ascii="宋体" w:hAnsi="宋体" w:cs="宋体"/>
          <w:bCs/>
          <w:szCs w:val="22"/>
        </w:rPr>
        <w:t xml:space="preserve">JSZC-320591-CJZB-C2026-0068号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16"/>
        <w:gridCol w:w="2470"/>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标段号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  ￥：</w:t>
            </w:r>
            <w:r/>
          </w:p>
        </w:tc>
      </w:tr>
    </w:tbl>
    <w:p>
      <w:pPr>
        <w:pStyle w:val="1029"/>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046"/>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附件4；磋商响应报价分析表</w:t>
      </w:r>
      <w:r/>
    </w:p>
    <w:p>
      <w:pPr>
        <w:pStyle w:val="1046"/>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046"/>
        <w:ind w:firstLine="420"/>
        <w:spacing w:line="360" w:lineRule="auto"/>
        <w:rPr>
          <w:rFonts w:hAnsi="宋体" w:eastAsia="宋体" w:cs="宋体"/>
          <w:sz w:val="21"/>
          <w:szCs w:val="21"/>
        </w:rPr>
      </w:pPr>
      <w:r>
        <w:rPr>
          <w:rFonts w:hint="eastAsia" w:hAnsi="宋体" w:eastAsia="宋体" w:cs="宋体"/>
          <w:sz w:val="21"/>
        </w:rPr>
        <w:t xml:space="preserve">磋商编号：                            </w:t>
      </w:r>
      <w:r>
        <w:rPr>
          <w:rFonts w:hint="eastAsia" w:hAnsi="宋体" w:eastAsia="宋体" w:cs="宋体"/>
          <w:sz w:val="21"/>
          <w:szCs w:val="21"/>
        </w:rPr>
        <w:t xml:space="preserve">标段号：</w:t>
      </w:r>
      <w:r/>
    </w:p>
    <w:tbl>
      <w:tblPr>
        <w:tblW w:w="0" w:type="auto"/>
        <w:tblLayout w:type="fixed"/>
        <w:tblLook w:val="04A0" w:firstRow="1" w:lastRow="0" w:firstColumn="1" w:lastColumn="0" w:noHBand="0" w:noVBand="1"/>
      </w:tblPr>
      <w:tblGrid>
        <w:gridCol w:w="828"/>
        <w:gridCol w:w="1912"/>
        <w:gridCol w:w="1898"/>
        <w:gridCol w:w="2003"/>
        <w:gridCol w:w="2331"/>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单价（元/家）</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数量（家）</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07"/>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8972" w:type="dxa"/>
            <w:textDirection w:val="lrTb"/>
            <w:noWrap w:val="false"/>
          </w:tcPr>
          <w:p>
            <w:pPr>
              <w:pStyle w:val="1207"/>
              <w:spacing w:line="360" w:lineRule="auto"/>
              <w:rPr>
                <w:rFonts w:hAnsi="宋体" w:eastAsia="宋体"/>
                <w:sz w:val="21"/>
                <w:szCs w:val="21"/>
              </w:rPr>
            </w:pPr>
            <w:r>
              <w:rPr>
                <w:rFonts w:hint="eastAsia" w:hAnsi="宋体" w:eastAsia="宋体"/>
                <w:sz w:val="21"/>
                <w:szCs w:val="21"/>
              </w:rPr>
              <w:t xml:space="preserve">合计金额（人民币大写）：￥：</w:t>
            </w:r>
            <w:r/>
          </w:p>
        </w:tc>
      </w:tr>
    </w:tbl>
    <w:p>
      <w:pPr>
        <w:pStyle w:val="1046"/>
        <w:ind w:firstLine="420"/>
        <w:jc w:val="left"/>
        <w:spacing w:line="360" w:lineRule="auto"/>
        <w:rPr>
          <w:rFonts w:hAnsi="宋体" w:eastAsia="宋体" w:cs="宋体"/>
          <w:sz w:val="21"/>
          <w:szCs w:val="21"/>
        </w:rPr>
      </w:pPr>
      <w:r>
        <w:rPr>
          <w:rFonts w:hAnsi="宋体" w:eastAsia="宋体" w:cs="宋体"/>
          <w:sz w:val="21"/>
          <w:szCs w:val="21"/>
        </w:rPr>
      </w:r>
      <w:r/>
    </w:p>
    <w:p>
      <w:pPr>
        <w:pStyle w:val="1046"/>
        <w:ind w:firstLine="420"/>
        <w:jc w:val="left"/>
        <w:spacing w:line="360" w:lineRule="auto"/>
        <w:rPr>
          <w:rFonts w:hAnsi="宋体" w:eastAsia="宋体" w:cs="宋体"/>
          <w:sz w:val="21"/>
          <w:szCs w:val="21"/>
        </w:rPr>
      </w:pPr>
      <w:r>
        <w:rPr>
          <w:rFonts w:hAnsi="宋体" w:eastAsia="宋体" w:cs="宋体"/>
          <w:sz w:val="21"/>
          <w:szCs w:val="21"/>
        </w:rPr>
      </w:r>
      <w:r/>
    </w:p>
    <w:p>
      <w:pPr>
        <w:pStyle w:val="1046"/>
        <w:ind w:firstLine="420"/>
        <w:jc w:val="left"/>
        <w:spacing w:line="360" w:lineRule="auto"/>
        <w:rPr>
          <w:rFonts w:hAnsi="宋体" w:eastAsia="宋体" w:cs="宋体"/>
          <w:sz w:val="21"/>
          <w:szCs w:val="21"/>
        </w:rPr>
      </w:pPr>
      <w:r>
        <w:rPr>
          <w:rFonts w:hint="eastAsia" w:hAnsi="宋体" w:eastAsia="宋体" w:cs="宋体"/>
          <w:sz w:val="21"/>
          <w:szCs w:val="21"/>
        </w:rPr>
        <w:t xml:space="preserve">注：1、本表“合计金额”应与磋商响应报价表中 “磋商响应总报价”一致。</w:t>
      </w:r>
      <w:r/>
    </w:p>
    <w:p>
      <w:pPr>
        <w:pStyle w:val="1046"/>
        <w:ind w:firstLine="420"/>
        <w:jc w:val="left"/>
        <w:spacing w:line="360" w:lineRule="auto"/>
        <w:rPr>
          <w:rFonts w:hAnsi="宋体" w:eastAsia="宋体" w:cs="宋体"/>
          <w:sz w:val="21"/>
          <w:szCs w:val="21"/>
        </w:rPr>
      </w:pPr>
      <w:r>
        <w:rPr>
          <w:rFonts w:hAnsi="宋体" w:eastAsia="宋体" w:cs="宋体"/>
          <w:sz w:val="21"/>
          <w:szCs w:val="21"/>
        </w:rPr>
      </w:r>
      <w:r/>
    </w:p>
    <w:p>
      <w:pPr>
        <w:pStyle w:val="1046"/>
        <w:ind w:firstLine="420"/>
        <w:jc w:val="left"/>
        <w:spacing w:line="360" w:lineRule="auto"/>
        <w:rPr>
          <w:rFonts w:hAnsi="宋体" w:eastAsia="宋体" w:cs="宋体"/>
          <w:sz w:val="21"/>
          <w:szCs w:val="21"/>
        </w:rPr>
      </w:pPr>
      <w:r>
        <w:rPr>
          <w:rFonts w:hAnsi="宋体" w:eastAsia="宋体" w:cs="宋体"/>
          <w:sz w:val="21"/>
          <w:szCs w:val="21"/>
        </w:rPr>
      </w:r>
      <w:r/>
    </w:p>
    <w:p>
      <w:pPr>
        <w:pStyle w:val="1046"/>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046"/>
        <w:ind w:firstLine="420"/>
        <w:jc w:val="left"/>
        <w:spacing w:line="360" w:lineRule="auto"/>
        <w:rPr>
          <w:rFonts w:hAnsi="宋体" w:eastAsia="宋体" w:cs="宋体"/>
          <w:sz w:val="21"/>
          <w:szCs w:val="21"/>
        </w:rPr>
      </w:pPr>
      <w:r>
        <w:rPr>
          <w:rFonts w:hAnsi="宋体" w:eastAsia="宋体" w:cs="宋体"/>
          <w:sz w:val="21"/>
          <w:szCs w:val="21"/>
        </w:rPr>
        <w:t xml:space="preserve">日期：     年     月     日</w:t>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格式5：服务条款偏离表</w:t>
      </w:r>
      <w:r/>
    </w:p>
    <w:p>
      <w:pPr>
        <w:ind w:firstLine="422"/>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rPr>
        <w:t xml:space="preserve">标段号</w:t>
      </w:r>
      <w:r>
        <w:rPr>
          <w:rFonts w:hint="eastAsia" w:ascii="宋体" w:hAnsi="宋体" w:cs="宋体"/>
        </w:rPr>
        <w:t xml:space="preserve">：</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         年         月       日</w:t>
      </w:r>
      <w:r>
        <w:rPr>
          <w:rFonts w:hint="eastAsia" w:ascii="宋体" w:hAnsi="宋体" w:cs="宋体"/>
          <w:b/>
          <w:bCs/>
        </w:rPr>
        <w:br w:type="page" w:clear="all"/>
      </w:r>
      <w:r>
        <w:rPr>
          <w:rFonts w:hint="eastAsia" w:ascii="宋体" w:hAnsi="宋体" w:cs="宋体"/>
          <w:b/>
          <w:bCs/>
        </w:rPr>
        <w:t xml:space="preserve">格式6.商务条款偏离表</w:t>
      </w:r>
      <w:r/>
    </w:p>
    <w:p>
      <w:pPr>
        <w:pStyle w:val="1029"/>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rPr>
        <w:t xml:space="preserve">标段号</w:t>
      </w:r>
      <w:r>
        <w:rPr>
          <w:rFonts w:hint="eastAsia" w:ascii="宋体" w:hAnsi="宋体" w:cs="宋体"/>
        </w:rPr>
        <w:t xml:space="preserve">：</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029"/>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hAnsi="宋体" w:eastAsia="宋体" w:cs="宋体"/>
          <w:b/>
          <w:bCs/>
          <w:sz w:val="21"/>
          <w:szCs w:val="21"/>
        </w:rPr>
      </w:r>
      <w:r/>
    </w:p>
    <w:p>
      <w:pPr>
        <w:pStyle w:val="1046"/>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格式7.投入本项目人员配备一览表</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拟投入本项目的基础团队人员表</w:t>
      </w:r>
      <w:r/>
    </w:p>
    <w:p>
      <w:pPr>
        <w:ind w:firstLine="420"/>
        <w:jc w:val="left"/>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rPr>
        <w:t xml:space="preserve">标段号：</w:t>
      </w:r>
      <w:r/>
    </w:p>
    <w:tbl>
      <w:tblPr>
        <w:tblW w:w="1403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779"/>
        <w:gridCol w:w="739"/>
        <w:gridCol w:w="459"/>
        <w:gridCol w:w="567"/>
        <w:gridCol w:w="567"/>
        <w:gridCol w:w="848"/>
        <w:gridCol w:w="697"/>
        <w:gridCol w:w="864"/>
        <w:gridCol w:w="851"/>
        <w:gridCol w:w="850"/>
        <w:gridCol w:w="851"/>
        <w:gridCol w:w="1417"/>
        <w:gridCol w:w="1843"/>
        <w:gridCol w:w="992"/>
      </w:tblGrid>
      <w:tr>
        <w:trPr>
          <w:trHeight w:val="63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none" w:color="000000" w:sz="4" w:space="0"/>
            </w:tcBorders>
            <w:tcW w:w="1779" w:type="dxa"/>
            <w:vAlign w:val="center"/>
            <w:textDirection w:val="lrTb"/>
            <w:noWrap/>
          </w:tcPr>
          <w:p>
            <w:pPr>
              <w:jc w:val="center"/>
              <w:rPr>
                <w:rFonts w:ascii="宋体" w:hAnsi="宋体"/>
                <w:szCs w:val="21"/>
              </w:rPr>
            </w:pPr>
            <w:r>
              <w:rPr>
                <w:rFonts w:hint="eastAsia" w:ascii="宋体" w:hAnsi="宋体"/>
                <w:szCs w:val="21"/>
              </w:rPr>
              <w:t xml:space="preserve">职位</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jc w:val="center"/>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widowControl/>
              <w:rPr>
                <w:rFonts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tcPr>
          <w:p>
            <w:pPr>
              <w:jc w:val="center"/>
              <w:widowControl/>
              <w:rPr>
                <w:rFonts w:ascii="宋体" w:hAnsi="宋体"/>
                <w:szCs w:val="21"/>
              </w:rPr>
            </w:pPr>
            <w:r>
              <w:rPr>
                <w:rFonts w:hint="eastAsia" w:ascii="宋体" w:hAnsi="宋体"/>
                <w:szCs w:val="21"/>
              </w:rPr>
              <w:t xml:space="preserve">学历和毕业时间</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widowControl/>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widowControl/>
              <w:rPr>
                <w:rFonts w:ascii="宋体" w:hAnsi="宋体"/>
                <w:szCs w:val="21"/>
              </w:rPr>
            </w:pPr>
            <w:r>
              <w:rPr>
                <w:rFonts w:hint="eastAsia" w:ascii="宋体" w:hAnsi="宋体"/>
                <w:szCs w:val="21"/>
              </w:rPr>
              <w:t xml:space="preserve">从事审计工作年限</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相关工作经历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szCs w:val="21"/>
              </w:rPr>
            </w:pPr>
            <w:r>
              <w:rPr>
                <w:rFonts w:hint="eastAsia" w:ascii="宋体" w:hAnsi="宋体"/>
                <w:szCs w:val="21"/>
              </w:rPr>
              <w:t xml:space="preserve">联系</w:t>
            </w:r>
            <w:r/>
          </w:p>
          <w:p>
            <w:pPr>
              <w:jc w:val="center"/>
              <w:rPr>
                <w:rFonts w:ascii="宋体" w:hAnsi="宋体"/>
                <w:szCs w:val="21"/>
              </w:rPr>
            </w:pPr>
            <w:r>
              <w:rPr>
                <w:rFonts w:hint="eastAsia" w:ascii="宋体" w:hAnsi="宋体"/>
                <w:szCs w:val="21"/>
              </w:rPr>
              <w:t xml:space="preserve">方式</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证书</w:t>
            </w:r>
            <w:r/>
          </w:p>
          <w:p>
            <w:pPr>
              <w:jc w:val="center"/>
              <w:rPr>
                <w:rFonts w:ascii="宋体" w:hAnsi="宋体"/>
                <w:szCs w:val="21"/>
              </w:rPr>
            </w:pPr>
            <w:r>
              <w:rPr>
                <w:rFonts w:hint="eastAsia" w:ascii="宋体" w:hAnsi="宋体"/>
                <w:szCs w:val="21"/>
              </w:rPr>
              <w:t xml:space="preserve">情况</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szCs w:val="21"/>
              </w:rPr>
            </w:pPr>
            <w:r>
              <w:rPr>
                <w:rFonts w:hint="eastAsia" w:ascii="宋体" w:hAnsi="宋体"/>
                <w:szCs w:val="21"/>
              </w:rPr>
              <w:t xml:space="preserve">注册会计师证书编号</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szCs w:val="21"/>
              </w:rPr>
            </w:pPr>
            <w:r>
              <w:rPr>
                <w:rFonts w:hint="eastAsia" w:ascii="宋体" w:hAnsi="宋体"/>
                <w:szCs w:val="21"/>
              </w:rPr>
              <w:t xml:space="preserve">注册起始日期（x年x月）</w:t>
            </w:r>
            <w:r/>
          </w:p>
        </w:tc>
        <w:tc>
          <w:tcPr>
            <w:tcBorders>
              <w:top w:val="single" w:color="auto" w:sz="4" w:space="0"/>
              <w:left w:val="none" w:color="000000" w:sz="4" w:space="0"/>
              <w:bottom w:val="single" w:color="auto" w:sz="4" w:space="0"/>
              <w:right w:val="single" w:color="auto" w:sz="4" w:space="0"/>
            </w:tcBorders>
            <w:tcW w:w="992" w:type="dxa"/>
            <w:textDirection w:val="lrTb"/>
            <w:noWrap/>
          </w:tcPr>
          <w:p>
            <w:pPr>
              <w:jc w:val="center"/>
              <w:rPr>
                <w:rFonts w:ascii="宋体" w:hAnsi="宋体"/>
                <w:szCs w:val="21"/>
              </w:rPr>
            </w:pPr>
            <w:r>
              <w:rPr>
                <w:rFonts w:hint="eastAsia" w:ascii="宋体" w:hAnsi="宋体"/>
                <w:szCs w:val="21"/>
              </w:rPr>
              <w:t xml:space="preserve">备注</w:t>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bCs/>
                <w:sz w:val="18"/>
                <w:szCs w:val="21"/>
              </w:rPr>
              <w:t xml:space="preserve">合伙人或主任、副主任会计师</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sz w:val="18"/>
                <w:szCs w:val="21"/>
              </w:rPr>
              <w:t xml:space="preserve">项目经理</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cs="宋体"/>
                <w:sz w:val="18"/>
                <w:szCs w:val="21"/>
              </w:rPr>
              <w:t xml:space="preserve">注册会计师（或相当职称的人员）</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4</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cs="宋体"/>
                <w:sz w:val="18"/>
                <w:szCs w:val="21"/>
              </w:rPr>
              <w:t xml:space="preserve">注册会计师（或相当职称的人员）</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5</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cs="宋体"/>
                <w:sz w:val="18"/>
                <w:szCs w:val="21"/>
              </w:rPr>
              <w:t xml:space="preserve">注册会计师（或相当职称的人员）</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6</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sz w:val="18"/>
                <w:szCs w:val="21"/>
              </w:rPr>
              <w:t xml:space="preserve">助理人员</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7</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sz w:val="18"/>
                <w:szCs w:val="21"/>
              </w:rPr>
              <w:t xml:space="preserve">助理人员</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8</w:t>
            </w:r>
            <w:r/>
          </w:p>
        </w:tc>
        <w:tc>
          <w:tcPr>
            <w:tcBorders>
              <w:top w:val="single" w:color="auto" w:sz="4" w:space="0"/>
              <w:left w:val="none" w:color="000000" w:sz="4" w:space="0"/>
              <w:bottom w:val="single" w:color="auto" w:sz="4" w:space="0"/>
              <w:right w:val="none" w:color="000000" w:sz="4" w:space="0"/>
            </w:tcBorders>
            <w:tcW w:w="1779" w:type="dxa"/>
            <w:textDirection w:val="lrTb"/>
            <w:noWrap/>
          </w:tcPr>
          <w:p>
            <w:pPr>
              <w:rPr>
                <w:rFonts w:ascii="宋体" w:hAnsi="宋体"/>
                <w:sz w:val="18"/>
                <w:szCs w:val="21"/>
              </w:rPr>
            </w:pPr>
            <w:r>
              <w:rPr>
                <w:rFonts w:hint="eastAsia" w:ascii="宋体" w:hAnsi="宋体"/>
                <w:sz w:val="18"/>
                <w:szCs w:val="21"/>
              </w:rPr>
              <w:t xml:space="preserve">.......</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8"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4"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bl>
    <w:p>
      <w:pPr>
        <w:ind w:firstLine="500"/>
        <w:spacing w:line="360" w:lineRule="auto"/>
        <w:rPr>
          <w:rFonts w:ascii="宋体" w:hAnsi="宋体" w:cs="宋体"/>
          <w:spacing w:val="20"/>
        </w:rPr>
      </w:pPr>
      <w:r>
        <w:rPr>
          <w:rFonts w:ascii="宋体" w:hAnsi="宋体" w:cs="宋体"/>
          <w:spacing w:val="20"/>
        </w:r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pStyle w:val="1025"/>
        <w:ind w:firstLine="420"/>
      </w:pPr>
      <w:r/>
      <w:r/>
    </w:p>
    <w:p>
      <w:pPr>
        <w:pStyle w:val="1039"/>
        <w:ind w:firstLine="752"/>
        <w:rPr>
          <w:rFonts w:ascii="宋体" w:hAnsi="宋体" w:cs="宋体"/>
          <w:spacing w:val="20"/>
        </w:rPr>
      </w:pPr>
      <w:r>
        <w:rPr>
          <w:rFonts w:ascii="宋体" w:hAnsi="宋体" w:cs="宋体"/>
          <w:spacing w:val="20"/>
        </w:rPr>
      </w:r>
      <w:r/>
    </w:p>
    <w:p>
      <w:pPr>
        <w:pStyle w:val="1039"/>
      </w:pPr>
      <w:r/>
      <w:r/>
    </w:p>
    <w:p>
      <w:pPr>
        <w:jc w:val="center"/>
        <w:spacing w:before="100" w:beforeAutospacing="1" w:after="100" w:afterAutospacing="1"/>
        <w:widowControl/>
        <w:rPr>
          <w:rFonts w:ascii="宋体" w:hAnsi="宋体" w:cs="宋体"/>
          <w:b/>
          <w:szCs w:val="21"/>
        </w:rPr>
      </w:pPr>
      <w:r>
        <w:rPr>
          <w:rFonts w:hint="eastAsia" w:ascii="宋体" w:hAnsi="宋体" w:cs="宋体"/>
          <w:b/>
          <w:szCs w:val="21"/>
        </w:rPr>
        <w:t xml:space="preserve">拟投入本项目的增配人员表</w:t>
      </w:r>
      <w:r/>
    </w:p>
    <w:tbl>
      <w:tblPr>
        <w:tblW w:w="141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4"/>
        <w:gridCol w:w="1701"/>
        <w:gridCol w:w="850"/>
        <w:gridCol w:w="426"/>
        <w:gridCol w:w="567"/>
        <w:gridCol w:w="567"/>
        <w:gridCol w:w="850"/>
        <w:gridCol w:w="709"/>
        <w:gridCol w:w="850"/>
        <w:gridCol w:w="851"/>
        <w:gridCol w:w="850"/>
        <w:gridCol w:w="851"/>
        <w:gridCol w:w="1417"/>
        <w:gridCol w:w="1843"/>
        <w:gridCol w:w="992"/>
      </w:tblGrid>
      <w:tr>
        <w:trPr>
          <w:trHeight w:val="633"/>
        </w:trPr>
        <w:tc>
          <w:tcPr>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none" w:color="000000" w:sz="4" w:space="0"/>
            </w:tcBorders>
            <w:tcW w:w="1701" w:type="dxa"/>
            <w:vAlign w:val="center"/>
            <w:textDirection w:val="lrTb"/>
            <w:noWrap/>
          </w:tcPr>
          <w:p>
            <w:pPr>
              <w:jc w:val="center"/>
              <w:rPr>
                <w:rFonts w:ascii="宋体" w:hAnsi="宋体"/>
                <w:szCs w:val="21"/>
              </w:rPr>
            </w:pPr>
            <w:r>
              <w:rPr>
                <w:rFonts w:hint="eastAsia" w:ascii="宋体" w:hAnsi="宋体"/>
                <w:szCs w:val="21"/>
              </w:rPr>
              <w:t xml:space="preserve">职位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widowControl/>
              <w:rPr>
                <w:rFonts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szCs w:val="21"/>
              </w:rPr>
            </w:pPr>
            <w:r>
              <w:rPr>
                <w:rFonts w:hint="eastAsia" w:ascii="宋体" w:hAnsi="宋体"/>
                <w:szCs w:val="21"/>
              </w:rPr>
              <w:t xml:space="preserve">学历和毕业时间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szCs w:val="21"/>
              </w:rPr>
            </w:pPr>
            <w:r>
              <w:rPr>
                <w:rFonts w:hint="eastAsia" w:ascii="宋体" w:hAnsi="宋体"/>
                <w:szCs w:val="21"/>
              </w:rPr>
              <w:t xml:space="preserve">从事审计工作年限</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相关工作经历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szCs w:val="21"/>
              </w:rPr>
            </w:pPr>
            <w:r>
              <w:rPr>
                <w:rFonts w:hint="eastAsia" w:ascii="宋体" w:hAnsi="宋体"/>
                <w:szCs w:val="21"/>
              </w:rPr>
              <w:t xml:space="preserve">联系</w:t>
            </w:r>
            <w:r/>
          </w:p>
          <w:p>
            <w:pPr>
              <w:jc w:val="center"/>
              <w:rPr>
                <w:rFonts w:ascii="宋体" w:hAnsi="宋体"/>
                <w:szCs w:val="21"/>
              </w:rPr>
            </w:pPr>
            <w:r>
              <w:rPr>
                <w:rFonts w:hint="eastAsia" w:ascii="宋体" w:hAnsi="宋体"/>
                <w:szCs w:val="21"/>
              </w:rPr>
              <w:t xml:space="preserve">方式</w:t>
            </w:r>
            <w:r/>
          </w:p>
        </w:tc>
        <w:tc>
          <w:tcPr>
            <w:tcBorders>
              <w:top w:val="single" w:color="auto" w:sz="4" w:space="0"/>
              <w:left w:val="single" w:color="auto" w:sz="4" w:space="0"/>
              <w:bottom w:val="single" w:color="auto" w:sz="4" w:space="0"/>
              <w:right w:val="single" w:color="auto" w:sz="4" w:space="0"/>
            </w:tcBorders>
            <w:tcW w:w="851" w:type="dxa"/>
            <w:textDirection w:val="lrTb"/>
            <w:noWrap/>
          </w:tcPr>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证书</w:t>
            </w:r>
            <w:r/>
          </w:p>
          <w:p>
            <w:pPr>
              <w:jc w:val="center"/>
              <w:rPr>
                <w:rFonts w:ascii="宋体" w:hAnsi="宋体"/>
                <w:szCs w:val="21"/>
              </w:rPr>
            </w:pPr>
            <w:r>
              <w:rPr>
                <w:rFonts w:hint="eastAsia" w:ascii="宋体" w:hAnsi="宋体"/>
                <w:szCs w:val="21"/>
              </w:rPr>
              <w:t xml:space="preserve">情况</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szCs w:val="21"/>
              </w:rPr>
            </w:pPr>
            <w:r>
              <w:rPr>
                <w:rFonts w:hint="eastAsia" w:ascii="宋体" w:hAnsi="宋体"/>
                <w:szCs w:val="21"/>
              </w:rPr>
              <w:t xml:space="preserve">注册会计师证书编号</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szCs w:val="21"/>
              </w:rPr>
            </w:pPr>
            <w:r>
              <w:rPr>
                <w:rFonts w:hint="eastAsia" w:ascii="宋体" w:hAnsi="宋体"/>
                <w:szCs w:val="21"/>
              </w:rPr>
              <w:t xml:space="preserve">注册起始日期（x年x月）</w:t>
            </w:r>
            <w:r/>
          </w:p>
        </w:tc>
        <w:tc>
          <w:tcPr>
            <w:tcBorders>
              <w:top w:val="single" w:color="auto" w:sz="4" w:space="0"/>
              <w:left w:val="none" w:color="000000" w:sz="4" w:space="0"/>
              <w:bottom w:val="single" w:color="auto" w:sz="4" w:space="0"/>
              <w:right w:val="single" w:color="auto" w:sz="4" w:space="0"/>
            </w:tcBorders>
            <w:tcW w:w="992" w:type="dxa"/>
            <w:textDirection w:val="lrTb"/>
            <w:noWrap/>
          </w:tcPr>
          <w:p>
            <w:pPr>
              <w:jc w:val="center"/>
              <w:rPr>
                <w:rFonts w:ascii="宋体" w:hAnsi="宋体"/>
                <w:szCs w:val="21"/>
              </w:rPr>
            </w:pPr>
            <w:r>
              <w:rPr>
                <w:rFonts w:hint="eastAsia" w:ascii="宋体" w:hAnsi="宋体"/>
                <w:szCs w:val="21"/>
              </w:rPr>
              <w:t xml:space="preserve">备注</w:t>
            </w:r>
            <w:r/>
          </w:p>
        </w:tc>
      </w:tr>
      <w:tr>
        <w:trPr>
          <w:trHeight w:val="339"/>
        </w:trPr>
        <w:tc>
          <w:tcPr>
            <w:tcBorders>
              <w:top w:val="single" w:color="auto" w:sz="4" w:space="0"/>
              <w:left w:val="single" w:color="auto" w:sz="4" w:space="0"/>
              <w:bottom w:val="single" w:color="auto" w:sz="4" w:space="0"/>
              <w:right w:val="single" w:color="auto" w:sz="4" w:space="0"/>
            </w:tcBorders>
            <w:tcW w:w="824" w:type="dxa"/>
            <w:textDirection w:val="lrTb"/>
            <w:noWrap/>
          </w:tcPr>
          <w:p>
            <w:pPr>
              <w:jc w:val="center"/>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none" w:color="000000" w:sz="4" w:space="0"/>
            </w:tcBorders>
            <w:tcW w:w="170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824" w:type="dxa"/>
            <w:textDirection w:val="lrTb"/>
            <w:noWrap/>
          </w:tcPr>
          <w:p>
            <w:pPr>
              <w:jc w:val="center"/>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none" w:color="000000" w:sz="4" w:space="0"/>
            </w:tcBorders>
            <w:tcW w:w="170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824" w:type="dxa"/>
            <w:textDirection w:val="lrTb"/>
            <w:noWrap/>
          </w:tcPr>
          <w:p>
            <w:pPr>
              <w:jc w:val="center"/>
              <w:rPr>
                <w:rFonts w:ascii="宋体" w:hAnsi="宋体"/>
                <w:szCs w:val="21"/>
              </w:rPr>
            </w:pPr>
            <w:r>
              <w:rPr>
                <w:rFonts w:ascii="宋体" w:hAnsi="宋体"/>
                <w:szCs w:val="21"/>
              </w:rPr>
              <w:t xml:space="preserve">…</w:t>
            </w:r>
            <w:r/>
          </w:p>
        </w:tc>
        <w:tc>
          <w:tcPr>
            <w:tcBorders>
              <w:top w:val="single" w:color="auto" w:sz="4" w:space="0"/>
              <w:left w:val="none" w:color="000000" w:sz="4" w:space="0"/>
              <w:bottom w:val="single" w:color="auto" w:sz="4" w:space="0"/>
              <w:right w:val="none" w:color="000000" w:sz="4" w:space="0"/>
            </w:tcBorders>
            <w:tcW w:w="170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tcPr>
          <w:p>
            <w:pP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Cs/>
          <w:szCs w:val="21"/>
        </w:rPr>
      </w:pPr>
      <w:r>
        <w:rPr>
          <w:rFonts w:ascii="宋体" w:hAnsi="宋体"/>
          <w:bCs/>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w:t>
      </w:r>
      <w:r>
        <w:rPr>
          <w:rFonts w:hint="eastAsia"/>
        </w:rPr>
        <w:t xml:space="preserve">供应商</w:t>
      </w:r>
      <w:r>
        <w:t xml:space="preserve">可根据响应内容的实际情况另纸说明</w:t>
      </w:r>
      <w:r>
        <w:rPr>
          <w:rFonts w:hint="eastAsia"/>
        </w:rPr>
        <w:t xml:space="preserve">。</w:t>
      </w:r>
      <w:r/>
    </w:p>
    <w:p>
      <w:pPr>
        <w:pStyle w:val="1039"/>
        <w:numPr>
          <w:ilvl w:val="0"/>
          <w:numId w:val="17"/>
        </w:numPr>
        <w:ind w:left="0" w:firstLine="211"/>
      </w:pPr>
      <w:r>
        <w:rPr>
          <w:rFonts w:hint="eastAsia"/>
        </w:rPr>
        <w:t xml:space="preserve">请将相关人员证明材料扫描件附在本表后面。（如：身份证、毕业证书、工作经验证明、社保证明及其他相关证书、证明等）</w:t>
      </w:r>
      <w:r/>
    </w:p>
    <w:p>
      <w:pPr>
        <w:pStyle w:val="1039"/>
        <w:ind w:left="0" w:firstLine="0"/>
      </w:pPr>
      <w:r/>
      <w:r/>
    </w:p>
    <w:p>
      <w:pPr>
        <w:pStyle w:val="1039"/>
        <w:ind w:left="0" w:firstLine="0"/>
      </w:p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pStyle w:val="1039"/>
        <w:ind w:left="0" w:firstLine="0"/>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
    </w:p>
    <w:p>
      <w:pPr>
        <w:jc w:val="left"/>
        <w:spacing w:line="360" w:lineRule="auto"/>
        <w:rPr>
          <w:rFonts w:ascii="宋体" w:hAnsi="宋体" w:cs="宋体"/>
          <w:b/>
          <w:bCs/>
          <w:szCs w:val="21"/>
          <w:lang w:val="zh-CN"/>
        </w:rPr>
      </w:pPr>
      <w:r>
        <w:rPr>
          <w:rFonts w:hint="eastAsia" w:ascii="宋体" w:hAnsi="宋体" w:cs="宋体"/>
          <w:b/>
          <w:bCs/>
          <w:szCs w:val="21"/>
        </w:rPr>
        <w:t xml:space="preserve">格式8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029"/>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号第标段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29"/>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029"/>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029"/>
        <w:ind w:left="1700"/>
        <w:spacing w:line="360" w:lineRule="auto"/>
        <w:rPr>
          <w:rFonts w:ascii="宋体" w:hAnsi="宋体" w:eastAsia="宋体" w:cs="宋体"/>
          <w:sz w:val="21"/>
        </w:rPr>
      </w:pPr>
      <w:r>
        <w:rPr>
          <w:rFonts w:hint="eastAsia" w:ascii="宋体" w:hAnsi="宋体" w:eastAsia="宋体" w:cs="宋体"/>
          <w:sz w:val="21"/>
        </w:rPr>
        <w:t xml:space="preserve">        响应单位：（签章）</w:t>
      </w:r>
      <w:r/>
    </w:p>
    <w:p>
      <w:pPr>
        <w:pStyle w:val="1029"/>
        <w:ind w:firstLine="2940"/>
        <w:spacing w:line="360" w:lineRule="auto"/>
        <w:rPr>
          <w:rFonts w:ascii="宋体" w:hAnsi="宋体" w:eastAsia="宋体" w:cs="宋体"/>
          <w:sz w:val="21"/>
        </w:rPr>
      </w:pPr>
      <w:r>
        <w:rPr>
          <w:rFonts w:hint="eastAsia" w:ascii="宋体" w:hAnsi="宋体" w:eastAsia="宋体" w:cs="宋体"/>
          <w:sz w:val="21"/>
        </w:rPr>
        <w:t xml:space="preserve">日期：      年</w:t>
      </w:r>
      <w:r>
        <w:rPr>
          <w:rFonts w:hint="eastAsia" w:ascii="宋体" w:hAnsi="宋体" w:eastAsia="宋体" w:cs="宋体"/>
          <w:sz w:val="21"/>
        </w:rPr>
        <w:tab/>
        <w:t xml:space="preserve"> 月 </w:t>
      </w:r>
      <w:r>
        <w:rPr>
          <w:rFonts w:hint="eastAsia" w:ascii="宋体" w:hAnsi="宋体" w:eastAsia="宋体" w:cs="宋体"/>
          <w:sz w:val="21"/>
        </w:rPr>
        <w:tab/>
        <w:t xml:space="preserve">日</w:t>
      </w:r>
      <w:r/>
    </w:p>
    <w:p>
      <w:pPr>
        <w:pStyle w:val="1046"/>
        <w:spacing w:line="360" w:lineRule="auto"/>
        <w:rPr>
          <w:rFonts w:hAnsi="宋体" w:eastAsia="宋体" w:cs="宋体"/>
          <w:b/>
          <w:sz w:val="21"/>
          <w:szCs w:val="21"/>
        </w:rPr>
      </w:pPr>
      <w:r>
        <w:rPr>
          <w:rFonts w:hint="eastAsia" w:hAnsi="宋体" w:cs="宋体"/>
          <w:szCs w:val="21"/>
          <w:lang w:val="zh-CN"/>
        </w:rPr>
        <w:br w:type="page" w:clear="all"/>
      </w:r>
      <w:r>
        <w:rPr>
          <w:rFonts w:hint="eastAsia" w:hAnsi="宋体" w:eastAsia="宋体" w:cs="宋体"/>
          <w:b/>
          <w:sz w:val="21"/>
          <w:szCs w:val="21"/>
        </w:rPr>
        <w:t xml:space="preserve">格式9</w:t>
      </w:r>
      <w:r>
        <w:rPr>
          <w:rFonts w:hint="eastAsia" w:hAnsi="宋体" w:eastAsia="宋体" w:cs="宋体"/>
          <w:b/>
          <w:sz w:val="21"/>
          <w:szCs w:val="21"/>
          <w:lang w:val="zh-CN"/>
        </w:rPr>
        <w:t xml:space="preserve">.</w:t>
      </w:r>
      <w:r>
        <w:rPr>
          <w:rFonts w:hint="eastAsia" w:hAnsi="宋体" w:eastAsia="宋体" w:cs="宋体"/>
          <w:b/>
          <w:sz w:val="21"/>
          <w:szCs w:val="21"/>
        </w:rPr>
        <w:t xml:space="preserve">类似项目业绩一览表</w:t>
      </w:r>
      <w:r/>
    </w:p>
    <w:p>
      <w:pPr>
        <w:jc w:val="center"/>
        <w:rPr>
          <w:rFonts w:ascii="宋体" w:hAnsi="宋体"/>
          <w:b/>
          <w:szCs w:val="21"/>
        </w:rPr>
      </w:pPr>
      <w:r>
        <w:rPr>
          <w:rFonts w:hint="eastAsia" w:ascii="宋体" w:hAnsi="宋体"/>
          <w:b/>
          <w:bCs/>
          <w:szCs w:val="21"/>
        </w:rPr>
        <w:t xml:space="preserve">类似项目业绩</w:t>
      </w:r>
      <w:r>
        <w:rPr>
          <w:rFonts w:hint="eastAsia" w:ascii="宋体" w:hAnsi="宋体"/>
          <w:b/>
          <w:szCs w:val="21"/>
        </w:rPr>
        <w:t xml:space="preserve">一览表</w:t>
      </w:r>
      <w:r/>
    </w:p>
    <w:p>
      <w:pPr>
        <w:ind w:firstLine="210"/>
        <w:rPr>
          <w:szCs w:val="21"/>
        </w:rPr>
      </w:pPr>
      <w:r>
        <w:rPr>
          <w:rFonts w:hint="eastAsia"/>
          <w:szCs w:val="21"/>
        </w:rPr>
        <w:t xml:space="preserve">采购编号：</w:t>
      </w:r>
      <w:r>
        <w:rPr>
          <w:rFonts w:hint="eastAsia"/>
          <w:szCs w:val="21"/>
        </w:rPr>
        <w:t xml:space="preserve">                        </w:t>
      </w:r>
      <w:r>
        <w:rPr>
          <w:rFonts w:hint="eastAsia"/>
          <w:szCs w:val="21"/>
        </w:rPr>
        <w:t xml:space="preserve">标段号：</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1179"/>
        <w:gridCol w:w="1089"/>
        <w:gridCol w:w="2022"/>
        <w:gridCol w:w="1560"/>
        <w:gridCol w:w="992"/>
        <w:gridCol w:w="1276"/>
        <w:gridCol w:w="768"/>
      </w:tblGrid>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179" w:type="dxa"/>
            <w:vAlign w:val="center"/>
            <w:textDirection w:val="lrTb"/>
            <w:noWrap/>
          </w:tcPr>
          <w:p>
            <w:pPr>
              <w:jc w:val="center"/>
              <w:rPr>
                <w:rFonts w:ascii="宋体" w:hAnsi="宋体"/>
                <w:szCs w:val="21"/>
              </w:rPr>
            </w:pPr>
            <w:r>
              <w:rPr>
                <w:rFonts w:hint="eastAsia" w:ascii="宋体" w:hAnsi="宋体"/>
                <w:szCs w:val="21"/>
              </w:rPr>
              <w:t xml:space="preserve">项目名称</w:t>
            </w:r>
            <w:r/>
          </w:p>
        </w:tc>
        <w:tc>
          <w:tcPr>
            <w:tcW w:w="1089" w:type="dxa"/>
            <w:vAlign w:val="center"/>
            <w:textDirection w:val="lrTb"/>
            <w:noWrap/>
          </w:tcPr>
          <w:p>
            <w:pPr>
              <w:jc w:val="center"/>
              <w:rPr>
                <w:rFonts w:ascii="宋体" w:hAnsi="宋体"/>
                <w:szCs w:val="21"/>
              </w:rPr>
            </w:pPr>
            <w:r>
              <w:rPr>
                <w:rFonts w:hint="eastAsia" w:ascii="宋体" w:hAnsi="宋体"/>
                <w:szCs w:val="21"/>
              </w:rPr>
              <w:t xml:space="preserve">项目时间</w:t>
            </w:r>
            <w:r/>
          </w:p>
        </w:tc>
        <w:tc>
          <w:tcPr>
            <w:tcW w:w="2022" w:type="dxa"/>
            <w:vAlign w:val="center"/>
            <w:textDirection w:val="lrTb"/>
            <w:noWrap/>
          </w:tcPr>
          <w:p>
            <w:pPr>
              <w:jc w:val="center"/>
              <w:rPr>
                <w:rFonts w:ascii="宋体" w:hAnsi="宋体"/>
                <w:szCs w:val="21"/>
              </w:rPr>
            </w:pPr>
            <w:r>
              <w:rPr>
                <w:rFonts w:hint="eastAsia" w:ascii="宋体" w:hAnsi="宋体"/>
                <w:szCs w:val="21"/>
              </w:rPr>
              <w:t xml:space="preserve">合同金额</w:t>
            </w:r>
            <w:r/>
          </w:p>
          <w:p>
            <w:pPr>
              <w:jc w:val="center"/>
              <w:rPr>
                <w:rFonts w:ascii="宋体" w:hAnsi="宋体"/>
                <w:szCs w:val="21"/>
              </w:rPr>
            </w:pPr>
            <w:r>
              <w:rPr>
                <w:rFonts w:hint="eastAsia" w:ascii="宋体" w:hAnsi="宋体"/>
                <w:szCs w:val="21"/>
              </w:rPr>
              <w:t xml:space="preserve">（人民币）</w:t>
            </w:r>
            <w:r/>
          </w:p>
        </w:tc>
        <w:tc>
          <w:tcPr>
            <w:tcW w:w="1560" w:type="dxa"/>
            <w:vAlign w:val="center"/>
            <w:textDirection w:val="lrTb"/>
            <w:noWrap/>
          </w:tcPr>
          <w:p>
            <w:pPr>
              <w:jc w:val="center"/>
              <w:tabs>
                <w:tab w:val="left" w:pos="6252" w:leader="none"/>
              </w:tabs>
              <w:rPr>
                <w:rFonts w:ascii="宋体" w:hAnsi="宋体"/>
                <w:szCs w:val="21"/>
              </w:rPr>
            </w:pPr>
            <w:r>
              <w:rPr>
                <w:rFonts w:hint="eastAsia" w:ascii="宋体" w:hAnsi="宋体"/>
                <w:szCs w:val="21"/>
              </w:rPr>
              <w:t xml:space="preserve">业主单位</w:t>
            </w:r>
            <w:r/>
          </w:p>
        </w:tc>
        <w:tc>
          <w:tcPr>
            <w:tcW w:w="992" w:type="dxa"/>
            <w:vAlign w:val="center"/>
            <w:textDirection w:val="lrTb"/>
            <w:noWrap/>
          </w:tcPr>
          <w:p>
            <w:pPr>
              <w:jc w:val="center"/>
              <w:rPr>
                <w:rFonts w:ascii="宋体" w:hAnsi="宋体"/>
                <w:szCs w:val="21"/>
              </w:rPr>
            </w:pPr>
            <w:r>
              <w:rPr>
                <w:rFonts w:hint="eastAsia" w:ascii="宋体" w:hAnsi="宋体"/>
                <w:szCs w:val="21"/>
              </w:rPr>
              <w:t xml:space="preserve">联系人</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联系电话</w:t>
            </w:r>
            <w:r/>
          </w:p>
        </w:tc>
        <w:tc>
          <w:tcPr>
            <w:tcW w:w="768" w:type="dxa"/>
            <w:vAlign w:val="center"/>
            <w:textDirection w:val="lrTb"/>
            <w:noWrap/>
          </w:tcPr>
          <w:p>
            <w:pPr>
              <w:jc w:val="center"/>
              <w:rPr>
                <w:rFonts w:ascii="宋体" w:hAnsi="宋体"/>
                <w:szCs w:val="21"/>
              </w:rPr>
            </w:pPr>
            <w:r>
              <w:rPr>
                <w:rFonts w:hint="eastAsia" w:ascii="宋体" w:hAnsi="宋体"/>
                <w:szCs w:val="21"/>
              </w:rPr>
              <w:t xml:space="preserve">备注</w:t>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1</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2</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ascii="宋体" w:hAnsi="宋体"/>
                <w:szCs w:val="21"/>
              </w:rPr>
              <w:t xml:space="preserve">3</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ascii="宋体" w:hAnsi="宋体"/>
                <w:szCs w:val="21"/>
              </w:rPr>
              <w:t xml:space="preserve">4</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5</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6</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7</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8</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r>
        <w:trPr>
          <w:jc w:val="center"/>
        </w:trPr>
        <w:tc>
          <w:tcPr>
            <w:tcW w:w="780" w:type="dxa"/>
            <w:vAlign w:val="center"/>
            <w:textDirection w:val="lrTb"/>
            <w:noWrap/>
          </w:tcPr>
          <w:p>
            <w:pPr>
              <w:jc w:val="center"/>
              <w:rPr>
                <w:rFonts w:ascii="宋体" w:hAnsi="宋体"/>
                <w:szCs w:val="21"/>
              </w:rPr>
            </w:pPr>
            <w:r>
              <w:rPr>
                <w:rFonts w:hint="eastAsia" w:ascii="宋体" w:hAnsi="宋体"/>
                <w:szCs w:val="21"/>
              </w:rPr>
              <w:t xml:space="preserve">9</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089" w:type="dxa"/>
            <w:textDirection w:val="lrTb"/>
            <w:noWrap/>
          </w:tcPr>
          <w:p>
            <w:pPr>
              <w:jc w:val="center"/>
              <w:rPr>
                <w:rFonts w:ascii="宋体" w:hAnsi="宋体"/>
                <w:szCs w:val="21"/>
              </w:rPr>
            </w:pPr>
            <w:r>
              <w:rPr>
                <w:rFonts w:ascii="宋体" w:hAnsi="宋体"/>
                <w:szCs w:val="21"/>
              </w:rPr>
            </w:r>
            <w:r/>
          </w:p>
        </w:tc>
        <w:tc>
          <w:tcPr>
            <w:tcW w:w="2022" w:type="dxa"/>
            <w:vAlign w:val="center"/>
            <w:textDirection w:val="lrTb"/>
            <w:noWrap/>
          </w:tcPr>
          <w:p>
            <w:pPr>
              <w:jc w:val="center"/>
              <w:rPr>
                <w:rFonts w:ascii="宋体" w:hAnsi="宋体"/>
                <w:szCs w:val="21"/>
              </w:rPr>
            </w:pPr>
            <w:r>
              <w:rPr>
                <w:rFonts w:ascii="宋体" w:hAnsi="宋体"/>
                <w:szCs w:val="21"/>
              </w:rPr>
            </w:r>
            <w:r/>
          </w:p>
        </w:tc>
        <w:tc>
          <w:tcPr>
            <w:tcW w:w="1560"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768" w:type="dxa"/>
            <w:vAlign w:val="center"/>
            <w:textDirection w:val="lrTb"/>
            <w:noWrap/>
          </w:tcPr>
          <w:p>
            <w:pPr>
              <w:jc w:val="center"/>
              <w:rPr>
                <w:rFonts w:ascii="宋体" w:hAnsi="宋体"/>
                <w:szCs w:val="21"/>
              </w:rPr>
            </w:pPr>
            <w:r>
              <w:rPr>
                <w:rFonts w:ascii="宋体" w:hAnsi="宋体"/>
                <w:szCs w:val="21"/>
              </w:rPr>
            </w:r>
            <w:r/>
          </w:p>
        </w:tc>
      </w:tr>
    </w:tbl>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响应单位：（签章）</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日期：      年</w:t>
      </w:r>
      <w:r>
        <w:rPr>
          <w:rFonts w:hint="eastAsia" w:ascii="宋体" w:hAnsi="宋体" w:cs="宋体"/>
          <w:szCs w:val="21"/>
          <w:lang w:val="zh-CN"/>
        </w:rPr>
        <w:tab/>
        <w:t xml:space="preserve"> 月 </w:t>
      </w:r>
      <w:r>
        <w:rPr>
          <w:rFonts w:hint="eastAsia" w:ascii="宋体" w:hAnsi="宋体" w:cs="宋体"/>
          <w:szCs w:val="21"/>
          <w:lang w:val="zh-CN"/>
        </w:rPr>
        <w:tab/>
        <w:t xml:space="preserve">日</w:t>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rPr>
        <w:t xml:space="preserve">格式10：</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ind w:firstLine="420"/>
        <w:spacing w:line="360" w:lineRule="auto"/>
        <w:rPr>
          <w:rFonts w:ascii="宋体" w:hAnsi="宋体" w:cs="宋体"/>
          <w:sz w:val="24"/>
        </w:rPr>
      </w:pPr>
      <w:r>
        <w:rPr>
          <w:rFonts w:hint="eastAsia" w:hAnsi="宋体" w:cs="宋体"/>
        </w:rPr>
        <w:t xml:space="preserve">磋商编号：</w:t>
      </w:r>
      <w:r>
        <w:rPr>
          <w:rFonts w:hint="eastAsia" w:hAnsi="宋体" w:cs="宋体"/>
        </w:rPr>
        <w:t xml:space="preserve">                                 </w:t>
      </w:r>
      <w:r>
        <w:rPr>
          <w:rFonts w:hint="eastAsia" w:hAnsi="宋体" w:cs="宋体"/>
        </w:rPr>
        <w:t xml:space="preserve">标段号</w:t>
      </w:r>
      <w:r>
        <w:rPr>
          <w:rFonts w:hint="eastAsia" w:ascii="宋体" w:hAnsi="宋体" w:cs="宋体"/>
          <w:szCs w:val="21"/>
        </w:rPr>
        <w:t xml:space="preserve">：</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029"/>
              <w:ind w:firstLine="0"/>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029"/>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029"/>
              <w:ind w:firstLine="0"/>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029"/>
              <w:ind w:firstLine="0"/>
              <w:jc w:val="center"/>
              <w:spacing w:line="360" w:lineRule="auto"/>
              <w:rPr>
                <w:rFonts w:ascii="宋体" w:hAnsi="宋体" w:eastAsia="宋体" w:cs="宋体"/>
                <w:sz w:val="21"/>
              </w:rPr>
            </w:pPr>
            <w:r>
              <w:rPr>
                <w:rFonts w:hint="eastAsia" w:ascii="宋体" w:hAnsi="宋体" w:eastAsia="宋体" w:cs="宋体"/>
                <w:sz w:val="21"/>
              </w:rPr>
              <w:t xml:space="preserve">2025年          万元</w:t>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2025年   万元</w:t>
            </w:r>
            <w:r/>
          </w:p>
        </w:tc>
        <w:tc>
          <w:tcPr>
            <w:tcW w:w="1461"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029"/>
              <w:ind w:firstLine="0"/>
              <w:jc w:val="both"/>
              <w:spacing w:line="360" w:lineRule="auto"/>
              <w:rPr>
                <w:rFonts w:ascii="宋体" w:hAnsi="宋体" w:eastAsia="宋体" w:cs="宋体"/>
                <w:sz w:val="21"/>
              </w:rPr>
            </w:pPr>
            <w:r>
              <w:rPr>
                <w:rFonts w:hint="eastAsia" w:ascii="宋体" w:hAnsi="宋体" w:eastAsia="宋体" w:cs="宋体"/>
                <w:sz w:val="21"/>
              </w:rPr>
              <w:t xml:space="preserve">   平方米</w:t>
            </w:r>
            <w:r/>
          </w:p>
        </w:tc>
        <w:tc>
          <w:tcPr>
            <w:tcW w:w="1461"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自有面积         平方米</w:t>
            </w:r>
            <w:r/>
          </w:p>
          <w:p>
            <w:pPr>
              <w:pStyle w:val="1029"/>
              <w:ind w:firstLine="0"/>
              <w:spacing w:line="360" w:lineRule="auto"/>
              <w:rPr>
                <w:rFonts w:ascii="宋体" w:hAnsi="宋体" w:eastAsia="宋体" w:cs="宋体"/>
                <w:sz w:val="21"/>
              </w:rPr>
            </w:pPr>
            <w:r>
              <w:rPr>
                <w:rFonts w:hint="eastAsia" w:ascii="宋体" w:hAnsi="宋体" w:eastAsia="宋体" w:cs="宋体"/>
                <w:sz w:val="21"/>
              </w:rPr>
              <w:t xml:space="preserve">承租面积         平方米</w:t>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最近2年内在经营过程中受到何种奖励或处分</w:t>
            </w:r>
            <w:r/>
          </w:p>
        </w:tc>
        <w:tc>
          <w:tcPr>
            <w:gridSpan w:val="4"/>
            <w:tcW w:w="6388"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最近3年内有无因售假、售劣或是其他原因被消费者投诉或起诉的情况及说明</w:t>
            </w:r>
            <w:r/>
          </w:p>
        </w:tc>
        <w:tc>
          <w:tcPr>
            <w:gridSpan w:val="4"/>
            <w:tcW w:w="6388"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029"/>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029"/>
              <w:ind w:firstLine="0"/>
              <w:spacing w:line="360" w:lineRule="auto"/>
              <w:rPr>
                <w:rFonts w:ascii="宋体" w:hAnsi="宋体" w:eastAsia="宋体" w:cs="宋体"/>
                <w:sz w:val="21"/>
              </w:rPr>
            </w:pPr>
            <w:r>
              <w:rPr>
                <w:rFonts w:ascii="宋体" w:hAnsi="宋体" w:eastAsia="宋体" w:cs="宋体"/>
                <w:sz w:val="21"/>
              </w:rPr>
            </w:r>
            <w:r/>
          </w:p>
        </w:tc>
      </w:tr>
    </w:tbl>
    <w:p>
      <w:pPr>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1029"/>
        <w:spacing w:line="360" w:lineRule="auto"/>
        <w:rPr>
          <w:rFonts w:ascii="宋体" w:hAnsi="宋体" w:eastAsia="宋体" w:cs="宋体"/>
          <w:sz w:val="21"/>
          <w:szCs w:val="21"/>
        </w:rPr>
      </w:pPr>
      <w:r>
        <w:rPr>
          <w:rFonts w:ascii="宋体" w:hAnsi="宋体" w:eastAsia="宋体" w:cs="宋体"/>
          <w:sz w:val="21"/>
          <w:szCs w:val="21"/>
        </w:rPr>
      </w:r>
      <w:r/>
    </w:p>
    <w:p>
      <w:pPr>
        <w:pStyle w:val="1029"/>
        <w:ind w:firstLine="422"/>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格式11.</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1、中小企业声明函（服务）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 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062"/>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1.从业人员、营业收入、资产总额填报上一年度数据，无上一年度数据的新成立企业可不填报。</w:t>
      </w:r>
      <w:r/>
    </w:p>
    <w:p>
      <w:pPr>
        <w:pStyle w:val="1062"/>
        <w:ind w:firstLine="420"/>
        <w:spacing w:line="240" w:lineRule="auto"/>
        <w:rPr>
          <w:rFonts w:ascii="宋体" w:hAnsi="宋体" w:cs="宋体"/>
          <w:sz w:val="21"/>
          <w:szCs w:val="21"/>
        </w:rPr>
      </w:pPr>
      <w:r>
        <w:rPr>
          <w:rFonts w:hint="eastAsia" w:ascii="宋体" w:hAnsi="宋体" w:cs="宋体"/>
          <w:sz w:val="21"/>
          <w:szCs w:val="21"/>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62"/>
        <w:ind w:firstLine="420"/>
        <w:spacing w:line="240" w:lineRule="auto"/>
        <w:rPr>
          <w:rFonts w:ascii="宋体" w:hAnsi="宋体" w:cs="宋体"/>
          <w:sz w:val="21"/>
          <w:szCs w:val="21"/>
        </w:rPr>
      </w:pPr>
      <w:r>
        <w:rPr>
          <w:rFonts w:hint="eastAsia" w:ascii="宋体" w:hAnsi="宋体" w:cs="宋体"/>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62"/>
        <w:ind w:firstLine="420"/>
        <w:spacing w:line="240" w:lineRule="auto"/>
        <w:rPr>
          <w:rFonts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207"/>
        <w:ind w:firstLine="840"/>
        <w:spacing w:line="360" w:lineRule="auto"/>
        <w:rPr>
          <w:rFonts w:hAnsi="宋体" w:eastAsia="宋体" w:cs="宋体"/>
          <w:sz w:val="21"/>
          <w:szCs w:val="21"/>
          <w:lang w:val="zh-CN"/>
        </w:rPr>
      </w:pPr>
      <w:r>
        <w:rPr>
          <w:rFonts w:hint="eastAsia" w:hAnsi="宋体" w:eastAsia="宋体" w:cs="宋体"/>
          <w:sz w:val="21"/>
          <w:szCs w:val="21"/>
        </w:rPr>
        <w:t xml:space="preserve">5.成交单位为中小企业的，《中小企业声明函》将随成交结果同时公告</w:t>
      </w:r>
      <w:r>
        <w:rPr>
          <w:rFonts w:hint="eastAsia" w:hAnsi="宋体" w:eastAsia="宋体" w:cs="宋体"/>
          <w:sz w:val="21"/>
          <w:szCs w:val="21"/>
          <w:lang w:val="zh-CN"/>
        </w:rPr>
        <w:t xml:space="preserve">。</w:t>
      </w:r>
      <w:r/>
    </w:p>
    <w:p>
      <w:pPr>
        <w:pStyle w:val="1207"/>
        <w:ind w:left="840" w:firstLine="42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w:t>
      </w:r>
      <w:r>
        <w:rPr>
          <w:rFonts w:hint="eastAsia" w:ascii="宋体" w:hAnsi="宋体"/>
          <w:szCs w:val="21"/>
        </w:rPr>
        <w:t xml:space="preserve">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3"/>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038"/>
        <w:ind w:firstLine="560"/>
        <w:spacing w:line="360" w:lineRule="auto"/>
        <w:rPr>
          <w:rFonts w:ascii="宋体" w:hAnsi="宋体" w:cs="宋体"/>
        </w:rPr>
      </w:pPr>
      <w:r>
        <w:rPr>
          <w:rFonts w:ascii="宋体" w:hAnsi="宋体" w:cs="宋体"/>
        </w:rPr>
      </w:r>
      <w:r/>
    </w:p>
    <w:p>
      <w:pPr>
        <w:pStyle w:val="1038"/>
        <w:ind w:firstLine="560"/>
        <w:spacing w:line="360" w:lineRule="auto"/>
        <w:rPr>
          <w:rFonts w:ascii="宋体" w:hAnsi="宋体" w:cs="宋体"/>
        </w:rPr>
      </w:pPr>
      <w:r>
        <w:rPr>
          <w:rFonts w:ascii="宋体" w:hAnsi="宋体" w:cs="宋体"/>
        </w:rPr>
      </w:r>
      <w:r/>
    </w:p>
    <w:p>
      <w:pPr>
        <w:pStyle w:val="1038"/>
        <w:ind w:firstLine="560"/>
        <w:spacing w:line="360" w:lineRule="auto"/>
        <w:rPr>
          <w:rFonts w:ascii="宋体" w:hAnsi="宋体" w:cs="宋体"/>
        </w:rPr>
      </w:pPr>
      <w:r>
        <w:rPr>
          <w:rFonts w:ascii="宋体" w:hAnsi="宋体" w:cs="宋体"/>
        </w:rPr>
      </w:r>
      <w:r/>
    </w:p>
    <w:p>
      <w:pPr>
        <w:pStyle w:val="1038"/>
        <w:ind w:firstLine="560"/>
        <w:spacing w:line="360" w:lineRule="auto"/>
        <w:rPr>
          <w:rFonts w:ascii="宋体" w:hAnsi="宋体" w:cs="宋体"/>
        </w:rPr>
      </w:pPr>
      <w:r>
        <w:rPr>
          <w:rFonts w:ascii="宋体" w:hAnsi="宋体" w:cs="宋体"/>
        </w:rPr>
      </w:r>
      <w:r/>
    </w:p>
    <w:p>
      <w:pPr>
        <w:pStyle w:val="1038"/>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58" w:name="OLE_LINK13"/>
      <w:r/>
      <w:bookmarkStart w:id="59" w:name="OLE_LINK14"/>
      <w:r>
        <w:rPr>
          <w:rFonts w:hint="eastAsia" w:ascii="宋体" w:hAnsi="宋体" w:cs="宋体"/>
          <w:b/>
          <w:spacing w:val="6"/>
          <w:szCs w:val="21"/>
        </w:rPr>
        <w:t xml:space="preserve">2、残疾人福利性单位声明函</w:t>
      </w:r>
      <w:bookmarkEnd w:id="58"/>
      <w:r/>
      <w:bookmarkEnd w:id="59"/>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b/>
          <w:szCs w:val="21"/>
        </w:rPr>
      </w:pPr>
      <w:r>
        <w:rPr>
          <w:rFonts w:ascii="宋体" w:hAnsi="宋体" w:cs="宋体"/>
          <w:b/>
          <w:szCs w:val="21"/>
        </w:rPr>
      </w:r>
      <w:r/>
    </w:p>
    <w:p>
      <w:pPr>
        <w:jc w:val="center"/>
        <w:spacing w:line="360" w:lineRule="auto"/>
        <w:widowControl/>
        <w:rPr>
          <w:rFonts w:ascii="宋体" w:hAnsi="宋体" w:cs="宋体"/>
          <w:b/>
          <w:szCs w:val="21"/>
        </w:rPr>
      </w:pPr>
      <w:r>
        <w:rPr>
          <w:rFonts w:hint="eastAsia" w:ascii="宋体" w:hAnsi="宋体" w:cs="宋体"/>
          <w:b/>
          <w:szCs w:val="21"/>
        </w:rPr>
        <w:t xml:space="preserve">3.监狱企业证明文件（如属，自行提供）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格式12.投标（响应）保证承诺书</w:t>
      </w:r>
      <w:r/>
    </w:p>
    <w:p>
      <w:pPr>
        <w:pStyle w:val="1038"/>
        <w:ind w:firstLine="420"/>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46"/>
        <w:spacing w:line="360" w:lineRule="auto"/>
        <w:rPr>
          <w:rFonts w:hAnsi="宋体" w:eastAsia="宋体" w:cs="宋体"/>
          <w:b/>
          <w:sz w:val="21"/>
          <w:szCs w:val="21"/>
        </w:rPr>
      </w:pPr>
      <w:r>
        <w:rPr>
          <w:rFonts w:hint="eastAsia" w:hAnsi="宋体" w:eastAsia="宋体" w:cs="宋体"/>
          <w:b/>
          <w:sz w:val="21"/>
          <w:szCs w:val="21"/>
        </w:rPr>
        <w:t xml:space="preserve">格式13：政府采购合同信用融资政策告知函（本附件无需盖章放置响应文件中）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格式14：（如涉及）关于符合本国产品标准的声明函（招标编号：JSZC-320591-CJZB-C2026-0068）</w:t>
      </w:r>
      <w:r/>
    </w:p>
    <w:p>
      <w:pPr>
        <w:pStyle w:val="1074"/>
        <w:ind w:firstLine="420"/>
        <w:spacing w:before="0" w:beforeAutospacing="0" w:after="0" w:afterAutospacing="0" w:line="0" w:lineRule="atLeast"/>
        <w:rPr>
          <w:rFonts w:cs="宋体"/>
          <w:sz w:val="21"/>
          <w:szCs w:val="21"/>
        </w:rPr>
      </w:pPr>
      <w:r>
        <w:rPr>
          <w:rFonts w:cs="宋体"/>
          <w:sz w:val="21"/>
          <w:szCs w:val="21"/>
        </w:rPr>
      </w:r>
      <w:r/>
    </w:p>
    <w:p>
      <w:pPr>
        <w:pStyle w:val="1074"/>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074"/>
        <w:ind w:firstLine="420"/>
        <w:jc w:val="center"/>
        <w:spacing w:before="0" w:beforeAutospacing="0" w:after="0" w:afterAutospacing="0" w:line="0" w:lineRule="atLeast"/>
        <w:rPr>
          <w:rFonts w:cs="宋体"/>
          <w:b/>
          <w:sz w:val="21"/>
          <w:szCs w:val="21"/>
        </w:rPr>
      </w:pPr>
      <w:r>
        <w:rPr>
          <w:rFonts w:cs="宋体"/>
          <w:b/>
          <w:sz w:val="21"/>
          <w:szCs w:val="21"/>
        </w:rPr>
      </w:r>
      <w:r/>
    </w:p>
    <w:p>
      <w:pPr>
        <w:pStyle w:val="1074"/>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74"/>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86"/>
          <w:rFonts w:hint="eastAsia" w:cs="宋体"/>
          <w:color w:val="auto"/>
          <w:szCs w:val="21"/>
          <w:u w:val="single"/>
          <w:shd w:val="clear" w:color="auto" w:fill="ffffff"/>
        </w:rPr>
        <w:t xml:space="preserve">（产品名称1）</w:t>
      </w:r>
      <w:r>
        <w:rPr>
          <w:rStyle w:val="1086"/>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086"/>
          <w:rFonts w:hint="eastAsia" w:cs="宋体"/>
          <w:color w:val="auto"/>
          <w:szCs w:val="21"/>
          <w:u w:val="single"/>
          <w:shd w:val="clear" w:color="auto" w:fill="ffffff"/>
        </w:rPr>
        <w:t xml:space="preserve">（厂名）</w:t>
      </w:r>
      <w:r>
        <w:rPr>
          <w:rStyle w:val="1086"/>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086"/>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86"/>
          <w:rFonts w:hint="eastAsia" w:cs="宋体"/>
          <w:color w:val="auto"/>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86"/>
          <w:rFonts w:hint="eastAsia" w:cs="宋体"/>
          <w:color w:val="auto"/>
          <w:szCs w:val="21"/>
          <w:u w:val="single"/>
          <w:shd w:val="clear" w:color="auto" w:fill="ffffff"/>
        </w:rPr>
        <w:t xml:space="preserve">（规定比例）</w:t>
      </w:r>
      <w:r>
        <w:rPr>
          <w:rStyle w:val="1086"/>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086"/>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86"/>
          <w:rFonts w:hint="eastAsia" w:cs="宋体"/>
          <w:color w:val="auto"/>
          <w:szCs w:val="21"/>
          <w:u w:val="single"/>
          <w:shd w:val="clear" w:color="auto" w:fill="ffffff"/>
        </w:rPr>
        <w:t xml:space="preserve">（关键组件）</w:t>
      </w:r>
      <w:r>
        <w:rPr>
          <w:rStyle w:val="1086"/>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86"/>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86"/>
          <w:rFonts w:hint="eastAsia" w:cs="宋体"/>
          <w:color w:val="auto"/>
          <w:szCs w:val="21"/>
          <w:u w:val="single"/>
          <w:shd w:val="clear" w:color="auto" w:fill="ffffff"/>
        </w:rPr>
        <w:t xml:space="preserve">（关键工序）</w:t>
      </w:r>
      <w:r>
        <w:rPr>
          <w:rStyle w:val="1086"/>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74"/>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86"/>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，生产厂为</w:t>
      </w:r>
      <w:r>
        <w:rPr>
          <w:rStyle w:val="1086"/>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086"/>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86"/>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86"/>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086"/>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w:t>
      </w:r>
      <w:r>
        <w:rPr>
          <w:rStyle w:val="1086"/>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86"/>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86"/>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74"/>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1074"/>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74"/>
        <w:spacing w:before="30" w:beforeAutospacing="0" w:after="30" w:afterAutospacing="0" w:line="0" w:lineRule="atLeast"/>
        <w:rPr>
          <w:rFonts w:cs="宋体"/>
          <w:sz w:val="21"/>
          <w:szCs w:val="21"/>
        </w:rPr>
      </w:pPr>
      <w:r>
        <w:rPr>
          <w:rFonts w:cs="宋体"/>
          <w:sz w:val="21"/>
          <w:szCs w:val="21"/>
        </w:rPr>
      </w:r>
      <w:r/>
    </w:p>
    <w:p>
      <w:pPr>
        <w:pStyle w:val="1074"/>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074"/>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日期：　   年　  月　  日         </w:t>
      </w:r>
      <w:r/>
    </w:p>
    <w:p>
      <w:pPr>
        <w:pStyle w:val="1074"/>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074"/>
        <w:spacing w:before="30" w:beforeAutospacing="0" w:after="30" w:afterAutospacing="0" w:line="0" w:lineRule="atLeast"/>
        <w:rPr>
          <w:rFonts w:cs="宋体"/>
          <w:sz w:val="21"/>
          <w:szCs w:val="21"/>
        </w:rPr>
      </w:pPr>
      <w:r>
        <w:rPr>
          <w:rFonts w:hint="eastAsia" w:cs="宋体"/>
          <w:sz w:val="21"/>
          <w:szCs w:val="21"/>
          <w:shd w:val="clear" w:color="auto" w:fill="ffffff"/>
        </w:rPr>
        <w:t xml:space="preserve">1.产品如有型号，请在“产品名称”栏一并填写。</w:t>
      </w:r>
      <w:r/>
    </w:p>
    <w:p>
      <w:pPr>
        <w:pStyle w:val="1074"/>
        <w:spacing w:before="30" w:beforeAutospacing="0" w:after="30" w:afterAutospacing="0" w:line="0" w:lineRule="atLeast"/>
        <w:rPr>
          <w:rFonts w:cs="宋体"/>
          <w:sz w:val="21"/>
          <w:szCs w:val="21"/>
        </w:rPr>
      </w:pPr>
      <w:r>
        <w:rPr>
          <w:rFonts w:hint="eastAsia" w:cs="宋体"/>
          <w:sz w:val="21"/>
          <w:szCs w:val="21"/>
          <w:shd w:val="clear" w:color="auto" w:fill="ffffff"/>
        </w:rPr>
        <w:t xml:space="preserve">2.生产厂名与厂址应与生产厂营业执照载明的相关信息保持一致。</w:t>
      </w:r>
      <w:r/>
    </w:p>
    <w:p>
      <w:pPr>
        <w:pStyle w:val="1074"/>
        <w:spacing w:before="30" w:beforeAutospacing="0" w:after="30" w:afterAutospacing="0" w:line="0" w:lineRule="atLeast"/>
        <w:rPr>
          <w:rFonts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p>
    <w:p>
      <w:pPr>
        <w:pStyle w:val="1074"/>
        <w:spacing w:before="30" w:beforeAutospacing="0" w:after="30" w:afterAutospacing="0" w:line="0" w:lineRule="atLeast"/>
        <w:rPr>
          <w:rFonts w:cs="宋体"/>
          <w:sz w:val="21"/>
          <w:szCs w:val="21"/>
        </w:rPr>
      </w:pPr>
      <w:r>
        <w:rPr>
          <w:rFonts w:hint="eastAsia" w:cs="宋体"/>
          <w:sz w:val="21"/>
          <w:szCs w:val="21"/>
          <w:shd w:val="clear" w:color="auto" w:fill="ffffff"/>
        </w:rPr>
        <w:t xml:space="preserve">4.该产品的关键组件要求实施前，“关键组件”栏可不填，下同。</w:t>
      </w:r>
      <w:r/>
    </w:p>
    <w:p>
      <w:pPr>
        <w:pStyle w:val="1074"/>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6.用斜线划除的地方无需填写。</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fldSimple w:instr="PAGE \* MERGEFORMAT">
                            <w:r>
                              <w:t xml:space="preserve">1</w:t>
                            </w:r>
                          </w:fldSimple>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rPr>
                              <w:rStyle w:val="1084"/>
                            </w:rPr>
                          </w:pPr>
                          <w:r>
                            <w:fldChar w:fldCharType="begin"/>
                          </w:r>
                          <w:r>
                            <w:rPr>
                              <w:rStyle w:val="1084"/>
                            </w:rPr>
                            <w:instrText xml:space="preserve">PAGE  </w:instrText>
                          </w:r>
                          <w:r>
                            <w:fldChar w:fldCharType="separate"/>
                          </w:r>
                          <w:r>
                            <w:rPr>
                              <w:rStyle w:val="1084"/>
                            </w:rPr>
                            <w:t xml:space="preserve">57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rPr>
                        <w:rStyle w:val="1084"/>
                      </w:rPr>
                    </w:pPr>
                    <w:r>
                      <w:fldChar w:fldCharType="begin"/>
                    </w:r>
                    <w:r>
                      <w:rPr>
                        <w:rStyle w:val="1084"/>
                      </w:rPr>
                      <w:instrText xml:space="preserve">PAGE  </w:instrText>
                    </w:r>
                    <w:r>
                      <w:fldChar w:fldCharType="separate"/>
                    </w:r>
                    <w:r>
                      <w:rPr>
                        <w:rStyle w:val="1084"/>
                      </w:rPr>
                      <w:t xml:space="preserve">57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fldSimple w:instr="PAGE \* MERGEFORMAT">
                            <w:r>
                              <w:t xml:space="preserve">1</w:t>
                            </w:r>
                          </w:fldSimple>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采购编号：JSZC-320591-CJZB-C2026-0068号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JSZC-320591-CJZB-C2026-0068</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标号：</w:t>
    </w:r>
    <w:r>
      <w:rPr>
        <w:rFonts w:hint="eastAsia" w:ascii="宋体" w:hAnsi="宋体" w:eastAsia="宋体" w:cs="宋体"/>
        <w:bCs/>
        <w:color w:val="000000"/>
        <w:szCs w:val="22"/>
      </w:rPr>
      <w:t xml:space="preserve">JSZC-320591-CJZB-C2026-0068号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标号：</w:t>
    </w:r>
    <w:r>
      <w:rPr>
        <w:rFonts w:hint="eastAsia" w:asciiTheme="minorEastAsia" w:hAnsiTheme="minorEastAsia" w:eastAsiaTheme="minorEastAsia" w:cstheme="minorEastAsia"/>
        <w:bCs/>
        <w:szCs w:val="22"/>
      </w:rPr>
      <w:t xml:space="preserve">JSZC-320591-CJZB-C2026-0068号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81"/>
      <w:isLgl w:val="false"/>
      <w:suff w:val="tab"/>
      <w:lvlText w:val="%1、"/>
      <w:lvlJc w:val="left"/>
      <w:pPr>
        <w:ind w:left="840" w:hanging="420"/>
        <w:tabs>
          <w:tab w:val="left" w:pos="840" w:leader="none"/>
        </w:tabs>
      </w:pPr>
      <w:rPr>
        <w:rFonts w:hint="eastAsia"/>
      </w:rPr>
    </w:lvl>
    <w:lvl w:ilvl="1">
      <w:start w:val="1"/>
      <w:numFmt w:val="lowerLetter"/>
      <w:pStyle w:val="1378"/>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367"/>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9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43"/>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93"/>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23"/>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245"/>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83"/>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83"/>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1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438"/>
      <w:isLgl w:val="false"/>
      <w:suff w:val="tab"/>
      <w:lvlText w:val="%1、"/>
      <w:lvlJc w:val="left"/>
      <w:pPr>
        <w:ind w:left="810" w:hanging="360"/>
        <w:tabs>
          <w:tab w:val="left" w:pos="810" w:leader="none"/>
        </w:tabs>
      </w:pPr>
      <w:rPr>
        <w:rFonts w:hint="default"/>
      </w:rPr>
    </w:lvl>
    <w:lvl w:ilvl="1">
      <w:start w:val="1"/>
      <w:numFmt w:val="lowerLetter"/>
      <w:pStyle w:val="1387"/>
      <w:isLgl w:val="false"/>
      <w:suff w:val="tab"/>
      <w:lvlText w:val="%2)"/>
      <w:lvlJc w:val="left"/>
      <w:pPr>
        <w:ind w:left="1290" w:hanging="420"/>
        <w:tabs>
          <w:tab w:val="left" w:pos="1290" w:leader="none"/>
        </w:tabs>
      </w:pPr>
    </w:lvl>
    <w:lvl w:ilvl="2">
      <w:start w:val="1"/>
      <w:numFmt w:val="lowerRoman"/>
      <w:pStyle w:val="1463"/>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474"/>
      <w:isLgl w:val="false"/>
      <w:suff w:val="tab"/>
      <w:lvlText w:val="（%1）"/>
      <w:lvlJc w:val="left"/>
      <w:pPr>
        <w:ind w:left="720" w:hanging="720"/>
        <w:tabs>
          <w:tab w:val="left" w:pos="720" w:leader="none"/>
        </w:tabs>
      </w:pPr>
      <w:rPr>
        <w:rFonts w:hint="default"/>
      </w:rPr>
    </w:lvl>
    <w:lvl w:ilvl="1">
      <w:start w:val="1"/>
      <w:numFmt w:val="lowerLetter"/>
      <w:pStyle w:val="1348"/>
      <w:isLgl w:val="false"/>
      <w:suff w:val="tab"/>
      <w:lvlText w:val="%2)"/>
      <w:lvlJc w:val="left"/>
      <w:pPr>
        <w:ind w:left="840" w:hanging="420"/>
        <w:tabs>
          <w:tab w:val="left" w:pos="840" w:leader="none"/>
        </w:tabs>
      </w:pPr>
    </w:lvl>
    <w:lvl w:ilvl="2">
      <w:start w:val="1"/>
      <w:numFmt w:val="lowerRoman"/>
      <w:pStyle w:val="1486"/>
      <w:isLgl w:val="false"/>
      <w:suff w:val="tab"/>
      <w:lvlText w:val="%3."/>
      <w:lvlJc w:val="right"/>
      <w:pPr>
        <w:ind w:left="1260" w:hanging="420"/>
        <w:tabs>
          <w:tab w:val="left" w:pos="1260" w:leader="none"/>
        </w:tabs>
      </w:pPr>
    </w:lvl>
    <w:lvl w:ilvl="3">
      <w:start w:val="1"/>
      <w:numFmt w:val="decimal"/>
      <w:pStyle w:val="1426"/>
      <w:isLgl w:val="false"/>
      <w:suff w:val="tab"/>
      <w:lvlText w:val="%4."/>
      <w:lvlJc w:val="left"/>
      <w:pPr>
        <w:ind w:left="1680" w:hanging="420"/>
        <w:tabs>
          <w:tab w:val="left" w:pos="1680" w:leader="none"/>
        </w:tabs>
      </w:pPr>
    </w:lvl>
    <w:lvl w:ilvl="4">
      <w:start w:val="1"/>
      <w:numFmt w:val="lowerLetter"/>
      <w:pStyle w:val="143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02"/>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90"/>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3"/>
  </w:num>
  <w:num w:numId="10">
    <w:abstractNumId w:val="3"/>
  </w:num>
  <w:num w:numId="11">
    <w:abstractNumId w:val="12"/>
  </w:num>
  <w:num w:numId="12">
    <w:abstractNumId w:val="0"/>
  </w:num>
  <w:num w:numId="13">
    <w:abstractNumId w:val="10"/>
  </w:num>
  <w:num w:numId="14">
    <w:abstractNumId w:val="11"/>
  </w:num>
  <w:num w:numId="15">
    <w:abstractNumId w:val="14"/>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19"/>
    <w:link w:val="1010"/>
    <w:uiPriority w:val="9"/>
    <w:rPr>
      <w:rFonts w:ascii="Arial" w:hAnsi="Arial" w:eastAsia="Arial" w:cs="Arial"/>
      <w:sz w:val="40"/>
      <w:szCs w:val="40"/>
    </w:rPr>
  </w:style>
  <w:style w:type="character" w:styleId="865">
    <w:name w:val="Heading 2 Char"/>
    <w:basedOn w:val="1019"/>
    <w:link w:val="1011"/>
    <w:uiPriority w:val="9"/>
    <w:rPr>
      <w:rFonts w:ascii="Arial" w:hAnsi="Arial" w:eastAsia="Arial" w:cs="Arial"/>
      <w:sz w:val="34"/>
    </w:rPr>
  </w:style>
  <w:style w:type="character" w:styleId="866">
    <w:name w:val="Heading 3 Char"/>
    <w:basedOn w:val="1019"/>
    <w:link w:val="1012"/>
    <w:uiPriority w:val="9"/>
    <w:rPr>
      <w:rFonts w:ascii="Arial" w:hAnsi="Arial" w:eastAsia="Arial" w:cs="Arial"/>
      <w:sz w:val="30"/>
      <w:szCs w:val="30"/>
    </w:rPr>
  </w:style>
  <w:style w:type="character" w:styleId="867">
    <w:name w:val="Heading 6 Char"/>
    <w:basedOn w:val="1019"/>
    <w:link w:val="1015"/>
    <w:uiPriority w:val="9"/>
    <w:rPr>
      <w:rFonts w:ascii="Arial" w:hAnsi="Arial" w:eastAsia="Arial" w:cs="Arial"/>
      <w:b/>
      <w:bCs/>
      <w:sz w:val="22"/>
      <w:szCs w:val="22"/>
    </w:rPr>
  </w:style>
  <w:style w:type="character" w:styleId="868">
    <w:name w:val="Heading 7 Char"/>
    <w:basedOn w:val="1019"/>
    <w:link w:val="1016"/>
    <w:uiPriority w:val="9"/>
    <w:rPr>
      <w:rFonts w:ascii="Arial" w:hAnsi="Arial" w:eastAsia="Arial" w:cs="Arial"/>
      <w:b/>
      <w:bCs/>
      <w:i/>
      <w:iCs/>
      <w:sz w:val="22"/>
      <w:szCs w:val="22"/>
    </w:rPr>
  </w:style>
  <w:style w:type="character" w:styleId="869">
    <w:name w:val="Heading 8 Char"/>
    <w:basedOn w:val="1019"/>
    <w:link w:val="1017"/>
    <w:uiPriority w:val="9"/>
    <w:rPr>
      <w:rFonts w:ascii="Arial" w:hAnsi="Arial" w:eastAsia="Arial" w:cs="Arial"/>
      <w:i/>
      <w:iCs/>
      <w:sz w:val="22"/>
      <w:szCs w:val="22"/>
    </w:rPr>
  </w:style>
  <w:style w:type="character" w:styleId="870">
    <w:name w:val="Heading 9 Char"/>
    <w:basedOn w:val="1019"/>
    <w:link w:val="1018"/>
    <w:uiPriority w:val="9"/>
    <w:rPr>
      <w:rFonts w:ascii="Arial" w:hAnsi="Arial" w:eastAsia="Arial" w:cs="Arial"/>
      <w:i/>
      <w:iCs/>
      <w:sz w:val="21"/>
      <w:szCs w:val="21"/>
    </w:rPr>
  </w:style>
  <w:style w:type="character" w:styleId="871">
    <w:name w:val="Title Char"/>
    <w:basedOn w:val="1019"/>
    <w:link w:val="1077"/>
    <w:uiPriority w:val="10"/>
    <w:rPr>
      <w:sz w:val="48"/>
      <w:szCs w:val="48"/>
    </w:rPr>
  </w:style>
  <w:style w:type="paragraph" w:styleId="872">
    <w:name w:val="Quote"/>
    <w:basedOn w:val="1009"/>
    <w:next w:val="1009"/>
    <w:link w:val="873"/>
    <w:uiPriority w:val="29"/>
    <w:qFormat/>
    <w:pPr>
      <w:ind w:left="720" w:right="720"/>
    </w:pPr>
    <w:rPr>
      <w:i/>
    </w:rPr>
  </w:style>
  <w:style w:type="character" w:styleId="873">
    <w:name w:val="Quote Char"/>
    <w:link w:val="872"/>
    <w:uiPriority w:val="29"/>
    <w:rPr>
      <w:i/>
    </w:rPr>
  </w:style>
  <w:style w:type="paragraph" w:styleId="874">
    <w:name w:val="Intense Quote"/>
    <w:basedOn w:val="1009"/>
    <w:next w:val="1009"/>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Caption Char"/>
    <w:basedOn w:val="1030"/>
    <w:link w:val="1052"/>
    <w:uiPriority w:val="99"/>
  </w:style>
  <w:style w:type="table" w:styleId="877">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3">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4">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5">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6">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7">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8">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9">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0">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1">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2">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3">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6">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7">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8">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9">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0">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9">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0">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1">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2">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3">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4">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6">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7">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8">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9">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0">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1">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2">
    <w:name w:val="Footnote Text Char"/>
    <w:link w:val="1062"/>
    <w:uiPriority w:val="99"/>
    <w:rPr>
      <w:sz w:val="18"/>
    </w:rPr>
  </w:style>
  <w:style w:type="character" w:styleId="1003">
    <w:name w:val="footnote reference"/>
    <w:basedOn w:val="1019"/>
    <w:uiPriority w:val="99"/>
    <w:unhideWhenUsed/>
    <w:rPr>
      <w:vertAlign w:val="superscript"/>
    </w:rPr>
  </w:style>
  <w:style w:type="paragraph" w:styleId="1004">
    <w:name w:val="endnote text"/>
    <w:basedOn w:val="1009"/>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basedOn w:val="1019"/>
    <w:uiPriority w:val="99"/>
    <w:semiHidden/>
    <w:unhideWhenUsed/>
    <w:rPr>
      <w:vertAlign w:val="superscript"/>
    </w:r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qFormat/>
    <w:pPr>
      <w:jc w:val="both"/>
      <w:widowControl w:val="off"/>
    </w:pPr>
    <w:rPr>
      <w:rFonts w:ascii="Calibri" w:hAnsi="Calibri"/>
      <w:sz w:val="21"/>
    </w:rPr>
  </w:style>
  <w:style w:type="paragraph" w:styleId="1010">
    <w:name w:val="Heading 1"/>
    <w:basedOn w:val="1009"/>
    <w:next w:val="1009"/>
    <w:link w:val="1095"/>
    <w:qFormat/>
    <w:pPr>
      <w:ind w:left="405" w:hanging="405"/>
      <w:jc w:val="left"/>
      <w:keepNext/>
      <w:spacing w:line="300" w:lineRule="auto"/>
      <w:tabs>
        <w:tab w:val="left" w:pos="405" w:leader="none"/>
      </w:tabs>
      <w:outlineLvl w:val="0"/>
    </w:pPr>
    <w:rPr>
      <w:sz w:val="28"/>
    </w:rPr>
  </w:style>
  <w:style w:type="paragraph" w:styleId="1011">
    <w:name w:val="Heading 2"/>
    <w:basedOn w:val="1009"/>
    <w:next w:val="1009"/>
    <w:link w:val="1096"/>
    <w:qFormat/>
    <w:pPr>
      <w:keepLines/>
      <w:keepNext/>
      <w:spacing w:before="260" w:after="260" w:line="413" w:lineRule="auto"/>
      <w:outlineLvl w:val="1"/>
    </w:pPr>
    <w:rPr>
      <w:rFonts w:ascii="Arial" w:hAnsi="Arial" w:eastAsia="黑体"/>
      <w:b/>
      <w:sz w:val="32"/>
    </w:rPr>
  </w:style>
  <w:style w:type="paragraph" w:styleId="1012">
    <w:name w:val="Heading 3"/>
    <w:basedOn w:val="1009"/>
    <w:next w:val="1009"/>
    <w:link w:val="1097"/>
    <w:qFormat/>
    <w:pPr>
      <w:keepLines/>
      <w:keepNext/>
      <w:spacing w:before="260" w:after="260" w:line="413" w:lineRule="auto"/>
      <w:outlineLvl w:val="2"/>
    </w:pPr>
    <w:rPr>
      <w:b/>
      <w:sz w:val="32"/>
    </w:rPr>
  </w:style>
  <w:style w:type="paragraph" w:styleId="1013">
    <w:name w:val="Heading 4"/>
    <w:basedOn w:val="1009"/>
    <w:next w:val="1009"/>
    <w:link w:val="1098"/>
    <w:qFormat/>
    <w:pPr>
      <w:keepLines/>
      <w:keepNext/>
      <w:spacing w:before="280" w:after="290" w:line="372" w:lineRule="auto"/>
      <w:outlineLvl w:val="3"/>
    </w:pPr>
    <w:rPr>
      <w:rFonts w:ascii="Arial" w:hAnsi="Arial" w:eastAsia="黑体"/>
      <w:b/>
      <w:sz w:val="28"/>
    </w:rPr>
  </w:style>
  <w:style w:type="paragraph" w:styleId="1014">
    <w:name w:val="Heading 5"/>
    <w:basedOn w:val="1009"/>
    <w:next w:val="1009"/>
    <w:link w:val="1099"/>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15">
    <w:name w:val="Heading 6"/>
    <w:basedOn w:val="1009"/>
    <w:next w:val="1009"/>
    <w:link w:val="1100"/>
    <w:qFormat/>
    <w:pPr>
      <w:ind w:left="1152" w:hanging="1152"/>
      <w:keepLines/>
      <w:keepNext/>
      <w:spacing w:before="120" w:after="60" w:line="360" w:lineRule="auto"/>
      <w:tabs>
        <w:tab w:val="left" w:pos="1152" w:leader="none"/>
      </w:tabs>
      <w:outlineLvl w:val="5"/>
    </w:pPr>
    <w:rPr>
      <w:rFonts w:hAnsi="Arial" w:eastAsia="黑体"/>
    </w:rPr>
  </w:style>
  <w:style w:type="paragraph" w:styleId="1016">
    <w:name w:val="Heading 7"/>
    <w:basedOn w:val="1009"/>
    <w:next w:val="1009"/>
    <w:qFormat/>
    <w:pPr>
      <w:ind w:left="1296" w:hanging="1296"/>
      <w:keepLines/>
      <w:keepNext/>
      <w:spacing w:before="120" w:after="60" w:line="360" w:lineRule="auto"/>
      <w:tabs>
        <w:tab w:val="left" w:pos="1296" w:leader="none"/>
      </w:tabs>
      <w:outlineLvl w:val="6"/>
    </w:pPr>
    <w:rPr>
      <w:rFonts w:eastAsia="黑体"/>
    </w:rPr>
  </w:style>
  <w:style w:type="paragraph" w:styleId="1017">
    <w:name w:val="Heading 8"/>
    <w:basedOn w:val="1009"/>
    <w:next w:val="1009"/>
    <w:qFormat/>
    <w:pPr>
      <w:ind w:left="1440" w:hanging="1440"/>
      <w:keepLines/>
      <w:keepNext/>
      <w:spacing w:before="120" w:line="360" w:lineRule="auto"/>
      <w:tabs>
        <w:tab w:val="left" w:pos="1440" w:leader="none"/>
      </w:tabs>
      <w:outlineLvl w:val="7"/>
    </w:pPr>
    <w:rPr>
      <w:rFonts w:hAnsi="Arial" w:eastAsia="黑体"/>
    </w:rPr>
  </w:style>
  <w:style w:type="paragraph" w:styleId="1018">
    <w:name w:val="Heading 9"/>
    <w:basedOn w:val="1009"/>
    <w:next w:val="1009"/>
    <w:qFormat/>
    <w:pPr>
      <w:ind w:left="1584" w:hanging="1584"/>
      <w:keepLines/>
      <w:keepNext/>
      <w:spacing w:before="120" w:line="360" w:lineRule="auto"/>
      <w:tabs>
        <w:tab w:val="left" w:pos="1584" w:leader="none"/>
      </w:tabs>
      <w:outlineLvl w:val="8"/>
    </w:pPr>
    <w:rPr>
      <w:rFonts w:hAnsi="Arial" w:eastAsia="黑体"/>
    </w:rPr>
  </w:style>
  <w:style w:type="character" w:styleId="1019" w:default="1">
    <w:name w:val="Default Paragraph Font"/>
    <w:uiPriority w:val="1"/>
    <w:semiHidden/>
    <w:unhideWhenUsed/>
  </w:style>
  <w:style w:type="table" w:styleId="1020" w:default="1">
    <w:name w:val="Normal Table"/>
    <w:uiPriority w:val="99"/>
    <w:semiHidden/>
    <w:unhideWhenUsed/>
    <w:qFormat/>
    <w:tblPr>
      <w:tblInd w:w="0" w:type="dxa"/>
      <w:tblCellMar>
        <w:left w:w="108" w:type="dxa"/>
        <w:top w:w="0" w:type="dxa"/>
        <w:right w:w="108" w:type="dxa"/>
        <w:bottom w:w="0" w:type="dxa"/>
      </w:tblCellMar>
    </w:tblPr>
  </w:style>
  <w:style w:type="numbering" w:styleId="1021" w:default="1">
    <w:name w:val="No List"/>
    <w:uiPriority w:val="99"/>
    <w:semiHidden/>
    <w:unhideWhenUsed/>
  </w:style>
  <w:style w:type="paragraph" w:styleId="1022">
    <w:name w:val="List 3"/>
    <w:basedOn w:val="1009"/>
    <w:qFormat/>
    <w:pPr>
      <w:ind w:left="100" w:hanging="200"/>
      <w:spacing w:line="420" w:lineRule="exact"/>
    </w:pPr>
    <w:rPr>
      <w:sz w:val="24"/>
      <w:szCs w:val="24"/>
    </w:rPr>
  </w:style>
  <w:style w:type="paragraph" w:styleId="1023">
    <w:name w:val="toc 7"/>
    <w:basedOn w:val="1010"/>
    <w:next w:val="1009"/>
    <w:qFormat/>
    <w:pPr>
      <w:ind w:left="1260"/>
    </w:pPr>
  </w:style>
  <w:style w:type="paragraph" w:styleId="1024">
    <w:name w:val="List Number 2"/>
    <w:basedOn w:val="1009"/>
    <w:qFormat/>
    <w:pPr>
      <w:ind w:left="780" w:hanging="360"/>
      <w:tabs>
        <w:tab w:val="left" w:pos="780" w:leader="none"/>
      </w:tabs>
    </w:pPr>
  </w:style>
  <w:style w:type="paragraph" w:styleId="1025">
    <w:name w:val="table of authorities"/>
    <w:basedOn w:val="1009"/>
    <w:next w:val="1009"/>
    <w:uiPriority w:val="99"/>
    <w:unhideWhenUsed/>
    <w:qFormat/>
    <w:pPr>
      <w:ind w:left="420"/>
    </w:pPr>
  </w:style>
  <w:style w:type="paragraph" w:styleId="1026">
    <w:name w:val="List Bullet 4"/>
    <w:basedOn w:val="1009"/>
    <w:qFormat/>
    <w:pPr>
      <w:ind w:left="795" w:hanging="795"/>
      <w:spacing w:line="420" w:lineRule="exact"/>
      <w:tabs>
        <w:tab w:val="left" w:pos="795" w:leader="none"/>
      </w:tabs>
    </w:pPr>
    <w:rPr>
      <w:sz w:val="24"/>
      <w:szCs w:val="24"/>
    </w:rPr>
  </w:style>
  <w:style w:type="paragraph" w:styleId="1027">
    <w:name w:val="index 8"/>
    <w:basedOn w:val="1009"/>
    <w:next w:val="1009"/>
    <w:qFormat/>
    <w:pPr>
      <w:ind w:left="1400"/>
    </w:pPr>
    <w:rPr>
      <w:szCs w:val="24"/>
    </w:rPr>
  </w:style>
  <w:style w:type="paragraph" w:styleId="1028">
    <w:name w:val="List Number"/>
    <w:basedOn w:val="1009"/>
    <w:qFormat/>
    <w:pPr>
      <w:ind w:left="1125" w:hanging="555"/>
      <w:tabs>
        <w:tab w:val="left" w:pos="1125" w:leader="none"/>
      </w:tabs>
    </w:pPr>
    <w:rPr>
      <w:szCs w:val="24"/>
    </w:rPr>
  </w:style>
  <w:style w:type="paragraph" w:styleId="1029">
    <w:name w:val="Normal Indent"/>
    <w:basedOn w:val="1009"/>
    <w:link w:val="1101"/>
    <w:qFormat/>
    <w:pPr>
      <w:ind w:firstLine="420"/>
      <w:jc w:val="left"/>
    </w:pPr>
    <w:rPr>
      <w:rFonts w:eastAsia="楷体_GB2312"/>
      <w:sz w:val="24"/>
    </w:rPr>
  </w:style>
  <w:style w:type="paragraph" w:styleId="1030">
    <w:name w:val="Caption"/>
    <w:basedOn w:val="1009"/>
    <w:next w:val="1009"/>
    <w:qFormat/>
    <w:pPr>
      <w:spacing w:before="152" w:after="160"/>
    </w:pPr>
    <w:rPr>
      <w:rFonts w:ascii="Arial" w:hAnsi="Arial" w:eastAsia="黑体"/>
      <w:sz w:val="20"/>
    </w:rPr>
  </w:style>
  <w:style w:type="paragraph" w:styleId="1031">
    <w:name w:val="index 5"/>
    <w:basedOn w:val="1009"/>
    <w:next w:val="1009"/>
    <w:qFormat/>
    <w:pPr>
      <w:ind w:left="800"/>
    </w:pPr>
    <w:rPr>
      <w:szCs w:val="24"/>
    </w:rPr>
  </w:style>
  <w:style w:type="paragraph" w:styleId="1032">
    <w:name w:val="List Bullet"/>
    <w:basedOn w:val="1009"/>
    <w:qFormat/>
    <w:pPr>
      <w:ind w:left="360" w:hanging="360"/>
      <w:widowControl/>
      <w:tabs>
        <w:tab w:val="left" w:pos="360" w:leader="none"/>
      </w:tabs>
    </w:pPr>
    <w:rPr>
      <w:rFonts w:ascii="Tms Rmn" w:hAnsi="Tms Rmn"/>
      <w:sz w:val="24"/>
      <w:lang w:eastAsia="en-US"/>
    </w:rPr>
  </w:style>
  <w:style w:type="paragraph" w:styleId="1033">
    <w:name w:val="Document Map"/>
    <w:basedOn w:val="1009"/>
    <w:link w:val="1102"/>
    <w:qFormat/>
    <w:pPr>
      <w:shd w:val="clear" w:color="auto" w:fill="000080"/>
    </w:pPr>
  </w:style>
  <w:style w:type="paragraph" w:styleId="1034">
    <w:name w:val="annotation text"/>
    <w:basedOn w:val="1009"/>
    <w:link w:val="1103"/>
    <w:qFormat/>
    <w:pPr>
      <w:jc w:val="left"/>
    </w:pPr>
  </w:style>
  <w:style w:type="paragraph" w:styleId="1035">
    <w:name w:val="index 6"/>
    <w:basedOn w:val="1009"/>
    <w:next w:val="1009"/>
    <w:qFormat/>
    <w:pPr>
      <w:ind w:left="1000"/>
    </w:pPr>
    <w:rPr>
      <w:szCs w:val="24"/>
    </w:rPr>
  </w:style>
  <w:style w:type="paragraph" w:styleId="1036">
    <w:name w:val="Body Text 3"/>
    <w:basedOn w:val="1009"/>
    <w:qFormat/>
    <w:pPr>
      <w:spacing w:line="360" w:lineRule="auto"/>
    </w:pPr>
    <w:rPr>
      <w:rFonts w:ascii="宋体" w:hAnsi="宋体"/>
      <w:color w:val="ff0000"/>
      <w:szCs w:val="24"/>
    </w:rPr>
  </w:style>
  <w:style w:type="paragraph" w:styleId="1037">
    <w:name w:val="List Bullet 3"/>
    <w:basedOn w:val="1009"/>
    <w:qFormat/>
    <w:pPr>
      <w:ind w:left="735" w:hanging="735"/>
      <w:tabs>
        <w:tab w:val="left" w:pos="735" w:leader="none"/>
      </w:tabs>
    </w:pPr>
  </w:style>
  <w:style w:type="paragraph" w:styleId="1038">
    <w:name w:val="Body Text"/>
    <w:basedOn w:val="1009"/>
    <w:link w:val="1094"/>
    <w:qFormat/>
    <w:pPr>
      <w:tabs>
        <w:tab w:val="left" w:pos="5250" w:leader="none"/>
      </w:tabs>
    </w:pPr>
    <w:rPr>
      <w:sz w:val="28"/>
    </w:rPr>
  </w:style>
  <w:style w:type="paragraph" w:styleId="1039">
    <w:name w:val="Body Text Indent"/>
    <w:basedOn w:val="1009"/>
    <w:link w:val="1104"/>
    <w:qFormat/>
    <w:pPr>
      <w:ind w:left="315" w:firstLine="632"/>
      <w:spacing w:line="360" w:lineRule="auto"/>
    </w:pPr>
    <w:rPr>
      <w:b/>
    </w:rPr>
  </w:style>
  <w:style w:type="paragraph" w:styleId="1040">
    <w:name w:val="List 2"/>
    <w:basedOn w:val="1010"/>
    <w:next w:val="1023"/>
    <w:qFormat/>
    <w:pPr>
      <w:ind w:left="100" w:hanging="200"/>
      <w:spacing w:line="420" w:lineRule="exact"/>
    </w:pPr>
    <w:rPr>
      <w:sz w:val="24"/>
      <w:szCs w:val="24"/>
    </w:rPr>
  </w:style>
  <w:style w:type="paragraph" w:styleId="1041">
    <w:name w:val="Block Text"/>
    <w:basedOn w:val="1010"/>
    <w:next w:val="1009"/>
    <w:qFormat/>
    <w:pPr>
      <w:ind w:left="420" w:right="-294"/>
      <w:spacing w:line="320" w:lineRule="exact"/>
    </w:pPr>
    <w:rPr>
      <w:rFonts w:ascii="宋体"/>
      <w:sz w:val="24"/>
    </w:rPr>
  </w:style>
  <w:style w:type="paragraph" w:styleId="1042">
    <w:name w:val="List Bullet 2"/>
    <w:basedOn w:val="1009"/>
    <w:qFormat/>
    <w:pPr>
      <w:ind w:firstLine="479"/>
      <w:spacing w:line="360" w:lineRule="auto"/>
    </w:pPr>
    <w:rPr>
      <w:sz w:val="24"/>
      <w:szCs w:val="24"/>
    </w:rPr>
  </w:style>
  <w:style w:type="paragraph" w:styleId="1043">
    <w:name w:val="index 4"/>
    <w:basedOn w:val="1009"/>
    <w:next w:val="1009"/>
    <w:qFormat/>
    <w:pPr>
      <w:ind w:left="600"/>
    </w:pPr>
    <w:rPr>
      <w:szCs w:val="24"/>
    </w:rPr>
  </w:style>
  <w:style w:type="paragraph" w:styleId="1044">
    <w:name w:val="toc 5"/>
    <w:basedOn w:val="1009"/>
    <w:next w:val="1009"/>
    <w:qFormat/>
    <w:pPr>
      <w:ind w:left="840"/>
      <w:jc w:val="left"/>
    </w:pPr>
  </w:style>
  <w:style w:type="paragraph" w:styleId="1045">
    <w:name w:val="toc 3"/>
    <w:basedOn w:val="1009"/>
    <w:next w:val="1009"/>
    <w:qFormat/>
    <w:pPr>
      <w:ind w:left="420"/>
      <w:jc w:val="left"/>
    </w:pPr>
    <w:rPr>
      <w:i/>
    </w:rPr>
  </w:style>
  <w:style w:type="paragraph" w:styleId="1046">
    <w:name w:val="Plain Text"/>
    <w:basedOn w:val="1009"/>
    <w:link w:val="1105"/>
    <w:qFormat/>
    <w:rPr>
      <w:rFonts w:ascii="宋体" w:hAnsi="Courier New" w:eastAsia="楷体_GB2312"/>
      <w:sz w:val="28"/>
    </w:rPr>
  </w:style>
  <w:style w:type="paragraph" w:styleId="1047">
    <w:name w:val="toc 8"/>
    <w:basedOn w:val="1009"/>
    <w:next w:val="1009"/>
    <w:qFormat/>
    <w:pPr>
      <w:ind w:left="1470"/>
      <w:jc w:val="left"/>
    </w:pPr>
  </w:style>
  <w:style w:type="paragraph" w:styleId="1048">
    <w:name w:val="index 3"/>
    <w:basedOn w:val="1009"/>
    <w:next w:val="1009"/>
    <w:qFormat/>
    <w:pPr>
      <w:ind w:left="400"/>
    </w:pPr>
    <w:rPr>
      <w:szCs w:val="24"/>
    </w:rPr>
  </w:style>
  <w:style w:type="paragraph" w:styleId="1049">
    <w:name w:val="Date"/>
    <w:basedOn w:val="1009"/>
    <w:next w:val="1009"/>
    <w:link w:val="1106"/>
    <w:qFormat/>
  </w:style>
  <w:style w:type="paragraph" w:styleId="1050">
    <w:name w:val="Body Text Indent 2"/>
    <w:basedOn w:val="1009"/>
    <w:link w:val="1107"/>
    <w:qFormat/>
    <w:pPr>
      <w:ind w:firstLine="420"/>
      <w:spacing w:line="360" w:lineRule="auto"/>
    </w:pPr>
    <w:rPr>
      <w:rFonts w:ascii="宋体" w:hAnsi="宋体"/>
    </w:rPr>
  </w:style>
  <w:style w:type="paragraph" w:styleId="1051">
    <w:name w:val="Balloon Text"/>
    <w:basedOn w:val="1009"/>
    <w:link w:val="1108"/>
    <w:qFormat/>
    <w:rPr>
      <w:sz w:val="18"/>
      <w:szCs w:val="18"/>
    </w:rPr>
  </w:style>
  <w:style w:type="paragraph" w:styleId="1052">
    <w:name w:val="Footer"/>
    <w:basedOn w:val="1009"/>
    <w:link w:val="1109"/>
    <w:uiPriority w:val="99"/>
    <w:qFormat/>
    <w:pPr>
      <w:jc w:val="left"/>
      <w:tabs>
        <w:tab w:val="center" w:pos="4153" w:leader="none"/>
        <w:tab w:val="right" w:pos="8306" w:leader="none"/>
      </w:tabs>
    </w:pPr>
    <w:rPr>
      <w:rFonts w:eastAsia="楷体_GB2312"/>
      <w:sz w:val="18"/>
    </w:rPr>
  </w:style>
  <w:style w:type="paragraph" w:styleId="1053">
    <w:name w:val="envelope return"/>
    <w:basedOn w:val="1009"/>
    <w:qFormat/>
    <w:rPr>
      <w:rFonts w:ascii="Arial" w:hAnsi="Arial" w:eastAsia="楷体_GB2312"/>
      <w:sz w:val="26"/>
    </w:rPr>
  </w:style>
  <w:style w:type="paragraph" w:styleId="1054">
    <w:name w:val="Header"/>
    <w:basedOn w:val="1009"/>
    <w:link w:val="1110"/>
    <w:qFormat/>
    <w:pPr>
      <w:jc w:val="center"/>
      <w:tabs>
        <w:tab w:val="center" w:pos="4153" w:leader="none"/>
        <w:tab w:val="right" w:pos="8306" w:leader="none"/>
      </w:tabs>
      <w:pBdr>
        <w:bottom w:val="single" w:color="auto" w:sz="6" w:space="1"/>
      </w:pBdr>
    </w:pPr>
    <w:rPr>
      <w:rFonts w:eastAsia="楷体_GB2312"/>
      <w:sz w:val="18"/>
    </w:rPr>
  </w:style>
  <w:style w:type="paragraph" w:styleId="1055">
    <w:name w:val="toc 1"/>
    <w:basedOn w:val="1009"/>
    <w:next w:val="1009"/>
    <w:qFormat/>
    <w:pPr>
      <w:jc w:val="left"/>
      <w:spacing w:before="120" w:after="120" w:line="360" w:lineRule="auto"/>
    </w:pPr>
    <w:rPr>
      <w:b/>
      <w:caps/>
      <w:sz w:val="30"/>
    </w:rPr>
  </w:style>
  <w:style w:type="paragraph" w:styleId="1056">
    <w:name w:val="List Continue 4"/>
    <w:basedOn w:val="1009"/>
    <w:qFormat/>
    <w:pPr>
      <w:ind w:left="1680" w:firstLine="471"/>
      <w:spacing w:after="120" w:line="420" w:lineRule="exact"/>
    </w:pPr>
    <w:rPr>
      <w:sz w:val="24"/>
      <w:szCs w:val="24"/>
    </w:rPr>
  </w:style>
  <w:style w:type="paragraph" w:styleId="1057">
    <w:name w:val="toc 4"/>
    <w:basedOn w:val="1009"/>
    <w:next w:val="1009"/>
    <w:qFormat/>
    <w:pPr>
      <w:ind w:left="630"/>
      <w:jc w:val="left"/>
    </w:pPr>
  </w:style>
  <w:style w:type="paragraph" w:styleId="1058">
    <w:name w:val="index heading"/>
    <w:basedOn w:val="1009"/>
    <w:next w:val="1059"/>
    <w:qFormat/>
    <w:rPr>
      <w:szCs w:val="24"/>
    </w:rPr>
  </w:style>
  <w:style w:type="paragraph" w:styleId="1059">
    <w:name w:val="index 1"/>
    <w:basedOn w:val="1009"/>
    <w:next w:val="1009"/>
    <w:qFormat/>
    <w:rPr>
      <w:rFonts w:ascii="宋体" w:hAnsi="宋体"/>
      <w:sz w:val="10"/>
      <w:szCs w:val="24"/>
    </w:rPr>
  </w:style>
  <w:style w:type="paragraph" w:styleId="1060">
    <w:name w:val="Subtitle"/>
    <w:basedOn w:val="1009"/>
    <w:next w:val="1009"/>
    <w:link w:val="1111"/>
    <w:qFormat/>
    <w:pPr>
      <w:jc w:val="center"/>
      <w:spacing w:before="240" w:after="60" w:line="312" w:lineRule="auto"/>
      <w:outlineLvl w:val="1"/>
    </w:pPr>
    <w:rPr>
      <w:rFonts w:ascii="宋体" w:hAnsi="Courier New" w:eastAsia="楷体_GB2312"/>
      <w:sz w:val="26"/>
    </w:rPr>
  </w:style>
  <w:style w:type="paragraph" w:styleId="1061">
    <w:name w:val="List"/>
    <w:basedOn w:val="1009"/>
    <w:qFormat/>
    <w:pPr>
      <w:ind w:left="200" w:hanging="200"/>
      <w:jc w:val="left"/>
      <w:widowControl/>
    </w:pPr>
    <w:rPr>
      <w:sz w:val="20"/>
    </w:rPr>
  </w:style>
  <w:style w:type="paragraph" w:styleId="1062">
    <w:name w:val="footnote text"/>
    <w:basedOn w:val="1010"/>
    <w:next w:val="1041"/>
    <w:qFormat/>
    <w:pPr>
      <w:ind w:firstLine="3584"/>
      <w:spacing w:line="360" w:lineRule="auto"/>
    </w:pPr>
  </w:style>
  <w:style w:type="paragraph" w:styleId="1063">
    <w:name w:val="toc 6"/>
    <w:basedOn w:val="1009"/>
    <w:next w:val="1009"/>
    <w:qFormat/>
    <w:pPr>
      <w:ind w:left="1050"/>
      <w:jc w:val="left"/>
    </w:pPr>
  </w:style>
  <w:style w:type="paragraph" w:styleId="1064">
    <w:name w:val="List 5"/>
    <w:basedOn w:val="1009"/>
    <w:qFormat/>
    <w:pPr>
      <w:ind w:left="100" w:hanging="200"/>
      <w:spacing w:line="420" w:lineRule="exact"/>
    </w:pPr>
    <w:rPr>
      <w:sz w:val="24"/>
      <w:szCs w:val="24"/>
    </w:rPr>
  </w:style>
  <w:style w:type="paragraph" w:styleId="1065">
    <w:name w:val="Body Text Indent 3"/>
    <w:basedOn w:val="1009"/>
    <w:qFormat/>
    <w:pPr>
      <w:ind w:firstLine="480"/>
      <w:spacing w:line="360" w:lineRule="auto"/>
      <w:widowControl/>
    </w:pPr>
    <w:rPr>
      <w:sz w:val="24"/>
    </w:rPr>
  </w:style>
  <w:style w:type="paragraph" w:styleId="1066">
    <w:name w:val="index 7"/>
    <w:basedOn w:val="1009"/>
    <w:next w:val="1009"/>
    <w:qFormat/>
    <w:pPr>
      <w:ind w:left="1200"/>
    </w:pPr>
    <w:rPr>
      <w:szCs w:val="24"/>
    </w:rPr>
  </w:style>
  <w:style w:type="paragraph" w:styleId="1067">
    <w:name w:val="index 9"/>
    <w:basedOn w:val="1009"/>
    <w:next w:val="1009"/>
    <w:qFormat/>
    <w:pPr>
      <w:ind w:left="1600"/>
    </w:pPr>
    <w:rPr>
      <w:szCs w:val="24"/>
    </w:rPr>
  </w:style>
  <w:style w:type="paragraph" w:styleId="1068">
    <w:name w:val="toc 2"/>
    <w:basedOn w:val="1009"/>
    <w:next w:val="1009"/>
    <w:qFormat/>
    <w:pPr>
      <w:ind w:left="210"/>
      <w:jc w:val="left"/>
    </w:pPr>
    <w:rPr>
      <w:smallCaps/>
    </w:rPr>
  </w:style>
  <w:style w:type="paragraph" w:styleId="1069">
    <w:name w:val="toc 9"/>
    <w:basedOn w:val="1009"/>
    <w:next w:val="1009"/>
    <w:qFormat/>
    <w:pPr>
      <w:ind w:left="1680"/>
      <w:jc w:val="left"/>
    </w:pPr>
  </w:style>
  <w:style w:type="paragraph" w:styleId="1070">
    <w:name w:val="Body Text 2"/>
    <w:basedOn w:val="1009"/>
    <w:qFormat/>
    <w:pPr>
      <w:spacing w:line="360" w:lineRule="auto"/>
      <w:tabs>
        <w:tab w:val="left" w:pos="630" w:leader="none"/>
      </w:tabs>
    </w:pPr>
    <w:rPr>
      <w:rFonts w:ascii="宋体" w:hAnsi="宋体"/>
      <w:sz w:val="24"/>
    </w:rPr>
  </w:style>
  <w:style w:type="paragraph" w:styleId="1071">
    <w:name w:val="List 4"/>
    <w:basedOn w:val="1009"/>
    <w:qFormat/>
    <w:pPr>
      <w:ind w:left="100" w:hanging="200"/>
      <w:spacing w:line="420" w:lineRule="exact"/>
    </w:pPr>
    <w:rPr>
      <w:sz w:val="24"/>
      <w:szCs w:val="24"/>
    </w:rPr>
  </w:style>
  <w:style w:type="paragraph" w:styleId="1072">
    <w:name w:val="List Continue 2"/>
    <w:basedOn w:val="1009"/>
    <w:qFormat/>
    <w:pPr>
      <w:ind w:left="840" w:firstLine="471"/>
      <w:spacing w:after="120" w:line="420" w:lineRule="exact"/>
    </w:pPr>
    <w:rPr>
      <w:sz w:val="24"/>
      <w:szCs w:val="24"/>
    </w:rPr>
  </w:style>
  <w:style w:type="paragraph" w:styleId="1073">
    <w:name w:val="HTML Preformatted"/>
    <w:basedOn w:val="10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74">
    <w:name w:val="Normal (Web)"/>
    <w:basedOn w:val="1009"/>
    <w:qFormat/>
    <w:pPr>
      <w:jc w:val="left"/>
      <w:spacing w:before="100" w:beforeAutospacing="1" w:after="100" w:afterAutospacing="1"/>
      <w:widowControl/>
    </w:pPr>
    <w:rPr>
      <w:rFonts w:ascii="宋体" w:hAnsi="宋体"/>
      <w:sz w:val="24"/>
    </w:rPr>
  </w:style>
  <w:style w:type="paragraph" w:styleId="1075">
    <w:name w:val="List Continue 3"/>
    <w:basedOn w:val="1009"/>
    <w:qFormat/>
    <w:pPr>
      <w:ind w:left="1260" w:firstLine="471"/>
      <w:spacing w:after="120" w:line="420" w:lineRule="exact"/>
    </w:pPr>
    <w:rPr>
      <w:sz w:val="24"/>
      <w:szCs w:val="24"/>
    </w:rPr>
  </w:style>
  <w:style w:type="paragraph" w:styleId="1076">
    <w:name w:val="index 2"/>
    <w:basedOn w:val="1009"/>
    <w:next w:val="1009"/>
    <w:qFormat/>
    <w:pPr>
      <w:ind w:left="200"/>
    </w:pPr>
    <w:rPr>
      <w:szCs w:val="24"/>
    </w:rPr>
  </w:style>
  <w:style w:type="paragraph" w:styleId="1077">
    <w:name w:val="Title"/>
    <w:basedOn w:val="1009"/>
    <w:next w:val="1009"/>
    <w:link w:val="1112"/>
    <w:qFormat/>
    <w:pPr>
      <w:ind w:firstLine="628"/>
      <w:jc w:val="center"/>
      <w:spacing w:line="420" w:lineRule="exact"/>
    </w:pPr>
    <w:rPr>
      <w:sz w:val="32"/>
      <w:szCs w:val="32"/>
    </w:rPr>
  </w:style>
  <w:style w:type="paragraph" w:styleId="1078">
    <w:name w:val="annotation subject"/>
    <w:basedOn w:val="1034"/>
    <w:next w:val="1034"/>
    <w:qFormat/>
    <w:rPr>
      <w:b/>
      <w:bCs/>
    </w:rPr>
  </w:style>
  <w:style w:type="paragraph" w:styleId="1079">
    <w:name w:val="Body Text First Indent"/>
    <w:basedOn w:val="1038"/>
    <w:qFormat/>
    <w:pPr>
      <w:ind w:firstLine="420"/>
      <w:spacing w:after="120"/>
    </w:pPr>
    <w:rPr>
      <w:sz w:val="21"/>
      <w:szCs w:val="24"/>
    </w:rPr>
  </w:style>
  <w:style w:type="paragraph" w:styleId="1080">
    <w:name w:val="Body Text First Indent 2"/>
    <w:basedOn w:val="1039"/>
    <w:qFormat/>
    <w:pPr>
      <w:ind w:left="420" w:firstLine="420"/>
      <w:spacing w:after="120" w:line="240" w:lineRule="auto"/>
    </w:pPr>
    <w:rPr>
      <w:b w:val="0"/>
      <w:szCs w:val="24"/>
    </w:rPr>
  </w:style>
  <w:style w:type="table" w:styleId="1081">
    <w:name w:val="Table Grid"/>
    <w:basedOn w:val="102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2">
    <w:name w:val="Table Elegant"/>
    <w:basedOn w:val="1020"/>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3">
    <w:name w:val="Strong"/>
    <w:basedOn w:val="1019"/>
    <w:qFormat/>
    <w:rPr>
      <w:rFonts w:eastAsia="宋体"/>
      <w:b/>
      <w:bCs/>
      <w:sz w:val="21"/>
      <w:szCs w:val="24"/>
      <w:lang w:val="en-US" w:eastAsia="zh-CN" w:bidi="ar-SA"/>
    </w:rPr>
  </w:style>
  <w:style w:type="character" w:styleId="1084">
    <w:name w:val="page number"/>
    <w:qFormat/>
  </w:style>
  <w:style w:type="character" w:styleId="1085">
    <w:name w:val="FollowedHyperlink"/>
    <w:qFormat/>
    <w:rPr>
      <w:rFonts w:eastAsia="宋体"/>
      <w:color w:val="800080"/>
      <w:sz w:val="21"/>
      <w:szCs w:val="24"/>
      <w:u w:val="single"/>
      <w:lang w:val="en-US" w:eastAsia="zh-CN" w:bidi="ar-SA"/>
    </w:rPr>
  </w:style>
  <w:style w:type="character" w:styleId="1086">
    <w:name w:val="Emphasis"/>
    <w:qFormat/>
    <w:rPr>
      <w:rFonts w:eastAsia="宋体"/>
      <w:color w:val="cc0000"/>
      <w:sz w:val="21"/>
      <w:szCs w:val="24"/>
      <w:lang w:val="en-US" w:eastAsia="zh-CN" w:bidi="ar-SA"/>
    </w:rPr>
  </w:style>
  <w:style w:type="character" w:styleId="1087">
    <w:name w:val="HTML Typewriter"/>
    <w:qFormat/>
    <w:rPr>
      <w:rFonts w:ascii="Courier New" w:hAnsi="Courier New" w:eastAsia="宋体"/>
      <w:sz w:val="20"/>
      <w:szCs w:val="20"/>
      <w:lang w:val="en-US" w:eastAsia="zh-CN" w:bidi="ar-SA"/>
    </w:rPr>
  </w:style>
  <w:style w:type="character" w:styleId="1088">
    <w:name w:val="Hyperlink"/>
    <w:basedOn w:val="1019"/>
    <w:qFormat/>
    <w:rPr>
      <w:color w:val="333333"/>
      <w:u w:val="none"/>
    </w:rPr>
  </w:style>
  <w:style w:type="character" w:styleId="1089">
    <w:name w:val="annotation reference"/>
    <w:qFormat/>
    <w:rPr>
      <w:sz w:val="21"/>
    </w:rPr>
  </w:style>
  <w:style w:type="paragraph" w:styleId="1090" w:customStyle="1">
    <w:name w:val="段"/>
    <w:next w:val="1009"/>
    <w:qFormat/>
    <w:pPr>
      <w:ind w:firstLine="200"/>
      <w:jc w:val="both"/>
    </w:pPr>
    <w:rPr>
      <w:rFonts w:ascii="宋体" w:hAnsi="Calibri"/>
      <w:sz w:val="21"/>
    </w:rPr>
  </w:style>
  <w:style w:type="paragraph" w:styleId="1091" w:customStyle="1">
    <w:name w:val="文档结构图1"/>
    <w:basedOn w:val="1009"/>
    <w:uiPriority w:val="99"/>
    <w:qFormat/>
    <w:pPr>
      <w:shd w:val="clear" w:color="auto" w:fill="000080"/>
    </w:pPr>
  </w:style>
  <w:style w:type="paragraph" w:styleId="1092" w:customStyle="1">
    <w:name w:val="正文 New New New New New New New New New New New New New New New12"/>
    <w:qFormat/>
    <w:pPr>
      <w:jc w:val="both"/>
      <w:widowControl w:val="off"/>
    </w:pPr>
    <w:rPr>
      <w:sz w:val="21"/>
      <w:szCs w:val="24"/>
    </w:rPr>
  </w:style>
  <w:style w:type="paragraph" w:styleId="1093" w:customStyle="1">
    <w:name w:val="首行缩进"/>
    <w:basedOn w:val="1009"/>
    <w:qFormat/>
    <w:pPr>
      <w:ind w:firstLine="480"/>
      <w:jc w:val="left"/>
      <w:spacing w:line="360" w:lineRule="auto"/>
    </w:pPr>
    <w:rPr>
      <w:rFonts w:ascii="宋体" w:hAnsi="宋体"/>
      <w:sz w:val="24"/>
    </w:rPr>
  </w:style>
  <w:style w:type="character" w:styleId="1094" w:customStyle="1">
    <w:name w:val="正文文本 Char"/>
    <w:link w:val="1038"/>
    <w:qFormat/>
    <w:rPr>
      <w:rFonts w:eastAsia="宋体"/>
      <w:sz w:val="28"/>
      <w:lang w:val="en-US" w:eastAsia="zh-CN" w:bidi="ar-SA"/>
    </w:rPr>
  </w:style>
  <w:style w:type="character" w:styleId="1095" w:customStyle="1">
    <w:name w:val="标题 1 Char"/>
    <w:link w:val="1010"/>
    <w:qFormat/>
    <w:rPr>
      <w:sz w:val="28"/>
    </w:rPr>
  </w:style>
  <w:style w:type="character" w:styleId="1096" w:customStyle="1">
    <w:name w:val="标题 2 Char"/>
    <w:link w:val="1011"/>
    <w:qFormat/>
    <w:rPr>
      <w:rFonts w:ascii="Arial" w:hAnsi="Arial" w:eastAsia="黑体"/>
      <w:b/>
      <w:sz w:val="32"/>
      <w:lang w:val="en-US" w:eastAsia="zh-CN" w:bidi="ar-SA"/>
    </w:rPr>
  </w:style>
  <w:style w:type="character" w:styleId="1097" w:customStyle="1">
    <w:name w:val="标题 3 Char"/>
    <w:link w:val="1012"/>
    <w:qFormat/>
    <w:rPr>
      <w:rFonts w:eastAsia="宋体"/>
      <w:b/>
      <w:sz w:val="32"/>
      <w:lang w:val="en-US" w:eastAsia="zh-CN" w:bidi="ar-SA"/>
    </w:rPr>
  </w:style>
  <w:style w:type="character" w:styleId="1098" w:customStyle="1">
    <w:name w:val="标题 4 Char"/>
    <w:link w:val="1013"/>
    <w:qFormat/>
    <w:rPr>
      <w:rFonts w:ascii="Arial" w:hAnsi="Arial" w:eastAsia="黑体"/>
      <w:b/>
      <w:sz w:val="28"/>
      <w:lang w:val="en-US" w:eastAsia="zh-CN" w:bidi="ar-SA"/>
    </w:rPr>
  </w:style>
  <w:style w:type="character" w:styleId="1099" w:customStyle="1">
    <w:name w:val="标题 5 Char"/>
    <w:link w:val="1014"/>
    <w:qFormat/>
    <w:rPr>
      <w:rFonts w:ascii="Arial" w:hAnsi="Arial" w:eastAsia="黑体"/>
      <w:b/>
      <w:sz w:val="21"/>
      <w:lang w:val="en-US" w:eastAsia="zh-CN" w:bidi="ar-SA"/>
    </w:rPr>
  </w:style>
  <w:style w:type="character" w:styleId="1100" w:customStyle="1">
    <w:name w:val="标题 6 Char"/>
    <w:link w:val="1015"/>
    <w:qFormat/>
    <w:rPr>
      <w:rFonts w:hAnsi="Arial" w:eastAsia="黑体"/>
      <w:sz w:val="21"/>
      <w:lang w:val="en-US" w:eastAsia="zh-CN" w:bidi="ar-SA"/>
    </w:rPr>
  </w:style>
  <w:style w:type="character" w:styleId="1101" w:customStyle="1">
    <w:name w:val="正文缩进 Char"/>
    <w:link w:val="1029"/>
    <w:qFormat/>
    <w:rPr>
      <w:rFonts w:eastAsia="楷体_GB2312"/>
      <w:sz w:val="24"/>
      <w:lang w:val="en-US" w:eastAsia="zh-CN" w:bidi="ar-SA"/>
    </w:rPr>
  </w:style>
  <w:style w:type="character" w:styleId="1102" w:customStyle="1">
    <w:name w:val="文档结构图 Char"/>
    <w:link w:val="1033"/>
    <w:qFormat/>
    <w:rPr>
      <w:rFonts w:eastAsia="宋体"/>
      <w:sz w:val="21"/>
      <w:lang w:val="en-US" w:eastAsia="zh-CN" w:bidi="ar-SA"/>
    </w:rPr>
  </w:style>
  <w:style w:type="character" w:styleId="1103" w:customStyle="1">
    <w:name w:val="批注文字 Char"/>
    <w:link w:val="1034"/>
    <w:qFormat/>
    <w:rPr>
      <w:sz w:val="21"/>
    </w:rPr>
  </w:style>
  <w:style w:type="character" w:styleId="1104" w:customStyle="1">
    <w:name w:val="正文文本缩进 Char1"/>
    <w:link w:val="1039"/>
    <w:qFormat/>
    <w:rPr>
      <w:rFonts w:eastAsia="宋体"/>
      <w:b/>
      <w:sz w:val="21"/>
      <w:lang w:val="en-US" w:eastAsia="zh-CN" w:bidi="ar-SA"/>
    </w:rPr>
  </w:style>
  <w:style w:type="character" w:styleId="1105" w:customStyle="1">
    <w:name w:val="纯文本 Char"/>
    <w:link w:val="1046"/>
    <w:qFormat/>
    <w:rPr>
      <w:rFonts w:ascii="宋体" w:hAnsi="Courier New" w:eastAsia="楷体_GB2312"/>
      <w:sz w:val="28"/>
      <w:lang w:val="en-US" w:eastAsia="zh-CN" w:bidi="ar-SA"/>
    </w:rPr>
  </w:style>
  <w:style w:type="character" w:styleId="1106" w:customStyle="1">
    <w:name w:val="日期 Char"/>
    <w:link w:val="1049"/>
    <w:qFormat/>
    <w:rPr>
      <w:rFonts w:eastAsia="宋体"/>
      <w:sz w:val="21"/>
      <w:lang w:val="en-US" w:eastAsia="zh-CN" w:bidi="ar-SA"/>
    </w:rPr>
  </w:style>
  <w:style w:type="character" w:styleId="1107" w:customStyle="1">
    <w:name w:val="正文文本缩进 2 Char"/>
    <w:link w:val="1050"/>
    <w:qFormat/>
    <w:rPr>
      <w:rFonts w:ascii="宋体" w:hAnsi="宋体" w:eastAsia="宋体"/>
      <w:sz w:val="21"/>
      <w:lang w:val="en-US" w:eastAsia="zh-CN" w:bidi="ar-SA"/>
    </w:rPr>
  </w:style>
  <w:style w:type="character" w:styleId="1108" w:customStyle="1">
    <w:name w:val="批注框文本 Char"/>
    <w:link w:val="1051"/>
    <w:qFormat/>
    <w:rPr>
      <w:rFonts w:eastAsia="宋体"/>
      <w:sz w:val="18"/>
      <w:szCs w:val="18"/>
      <w:lang w:val="en-US" w:eastAsia="zh-CN" w:bidi="ar-SA"/>
    </w:rPr>
  </w:style>
  <w:style w:type="character" w:styleId="1109" w:customStyle="1">
    <w:name w:val="页脚 Char"/>
    <w:link w:val="1052"/>
    <w:uiPriority w:val="99"/>
    <w:qFormat/>
    <w:rPr>
      <w:rFonts w:eastAsia="楷体_GB2312"/>
      <w:sz w:val="18"/>
    </w:rPr>
  </w:style>
  <w:style w:type="character" w:styleId="1110" w:customStyle="1">
    <w:name w:val="页眉 Char"/>
    <w:link w:val="1054"/>
    <w:semiHidden/>
    <w:qFormat/>
    <w:rPr>
      <w:rFonts w:eastAsia="楷体_GB2312"/>
      <w:sz w:val="18"/>
      <w:lang w:val="en-US" w:eastAsia="zh-CN" w:bidi="ar-SA"/>
    </w:rPr>
  </w:style>
  <w:style w:type="character" w:styleId="1111" w:customStyle="1">
    <w:name w:val="副标题 Char"/>
    <w:link w:val="1060"/>
    <w:qFormat/>
    <w:rPr>
      <w:rFonts w:ascii="宋体" w:hAnsi="Courier New" w:eastAsia="楷体_GB2312"/>
      <w:sz w:val="26"/>
      <w:lang w:val="en-US" w:eastAsia="zh-CN" w:bidi="ar-SA"/>
    </w:rPr>
  </w:style>
  <w:style w:type="character" w:styleId="1112" w:customStyle="1">
    <w:name w:val="标题 Char"/>
    <w:link w:val="1077"/>
    <w:qFormat/>
    <w:rPr>
      <w:rFonts w:ascii="Calibri" w:hAnsi="Calibri" w:eastAsia="宋体"/>
      <w:sz w:val="32"/>
      <w:szCs w:val="32"/>
      <w:lang w:val="en-US" w:eastAsia="zh-CN" w:bidi="ar-SA"/>
    </w:rPr>
  </w:style>
  <w:style w:type="character" w:styleId="1113" w:customStyle="1">
    <w:name w:val="样式1 Char"/>
    <w:link w:val="1114"/>
    <w:qFormat/>
    <w:rPr>
      <w:rFonts w:ascii="Arial" w:hAnsi="Arial" w:eastAsia="黑体"/>
      <w:b/>
      <w:sz w:val="28"/>
    </w:rPr>
  </w:style>
  <w:style w:type="paragraph" w:styleId="1114" w:customStyle="1">
    <w:name w:val="样式1"/>
    <w:basedOn w:val="1013"/>
    <w:link w:val="1113"/>
    <w:qFormat/>
    <w:pPr>
      <w:ind w:firstLine="560"/>
      <w:spacing w:before="120" w:after="0" w:line="360" w:lineRule="auto"/>
    </w:pPr>
  </w:style>
  <w:style w:type="character" w:styleId="1115" w:customStyle="1">
    <w:name w:val="章 Char"/>
    <w:qFormat/>
    <w:rPr>
      <w:rFonts w:eastAsia="黑体"/>
      <w:sz w:val="32"/>
      <w:szCs w:val="24"/>
      <w:lang w:val="en-US" w:eastAsia="zh-CN" w:bidi="ar-SA"/>
    </w:rPr>
  </w:style>
  <w:style w:type="character" w:styleId="1116" w:customStyle="1">
    <w:name w:val="+● Char Char Char Char Char Char Char"/>
    <w:qFormat/>
    <w:rPr>
      <w:rFonts w:ascii="楷体_GB2312" w:eastAsia="宋体"/>
      <w:sz w:val="24"/>
      <w:szCs w:val="28"/>
      <w:lang w:val="en-US" w:eastAsia="zh-CN" w:bidi="ar-SA"/>
    </w:rPr>
  </w:style>
  <w:style w:type="character" w:styleId="1117" w:customStyle="1">
    <w:name w:val="FA正文bold Char Char"/>
    <w:link w:val="1118"/>
    <w:qFormat/>
    <w:rPr>
      <w:rFonts w:hAnsi="宋体" w:eastAsia="宋体" w:cs="宋体"/>
      <w:b/>
      <w:sz w:val="24"/>
      <w:szCs w:val="24"/>
      <w:lang w:val="en-US" w:eastAsia="zh-CN" w:bidi="ar-SA"/>
    </w:rPr>
  </w:style>
  <w:style w:type="paragraph" w:styleId="1118" w:customStyle="1">
    <w:name w:val="FA正文bold"/>
    <w:basedOn w:val="1119"/>
    <w:next w:val="1119"/>
    <w:link w:val="1117"/>
    <w:qFormat/>
    <w:pPr>
      <w:ind w:left="-2" w:firstLine="482"/>
      <w:keepNext/>
    </w:pPr>
    <w:rPr>
      <w:rFonts w:ascii="等线" w:cs="宋体"/>
      <w:b/>
      <w:spacing w:val="0"/>
      <w:sz w:val="24"/>
      <w:szCs w:val="24"/>
    </w:rPr>
  </w:style>
  <w:style w:type="paragraph" w:styleId="1119" w:customStyle="1">
    <w:name w:val="FA正文"/>
    <w:basedOn w:val="1009"/>
    <w:link w:val="1120"/>
    <w:qFormat/>
    <w:pPr>
      <w:ind w:firstLine="436"/>
      <w:spacing w:line="360" w:lineRule="auto"/>
      <w:tabs>
        <w:tab w:val="left" w:pos="3375" w:leader="none"/>
      </w:tabs>
    </w:pPr>
    <w:rPr>
      <w:rFonts w:ascii="宋体" w:hAnsi="宋体"/>
      <w:spacing w:val="4"/>
    </w:rPr>
  </w:style>
  <w:style w:type="character" w:styleId="1120" w:customStyle="1">
    <w:name w:val="FA正文 Char"/>
    <w:link w:val="1119"/>
    <w:qFormat/>
    <w:rPr>
      <w:rFonts w:ascii="宋体" w:hAnsi="宋体" w:eastAsia="宋体"/>
      <w:spacing w:val="4"/>
      <w:sz w:val="21"/>
      <w:lang w:val="en-US" w:eastAsia="zh-CN" w:bidi="ar-SA"/>
    </w:rPr>
  </w:style>
  <w:style w:type="character" w:styleId="1121" w:customStyle="1">
    <w:name w:val="apple-converted-space"/>
    <w:qFormat/>
  </w:style>
  <w:style w:type="character" w:styleId="1122" w:customStyle="1">
    <w:name w:val="+1. Char Char Char Char"/>
    <w:qFormat/>
    <w:rPr>
      <w:rFonts w:eastAsia="宋体"/>
      <w:sz w:val="24"/>
      <w:szCs w:val="28"/>
      <w:lang w:val="en-US" w:eastAsia="zh-CN" w:bidi="ar-SA"/>
    </w:rPr>
  </w:style>
  <w:style w:type="character" w:styleId="1123" w:customStyle="1">
    <w:name w:val="样式3 Char"/>
    <w:qFormat/>
    <w:rPr>
      <w:rFonts w:eastAsia="宋体"/>
      <w:sz w:val="24"/>
      <w:szCs w:val="28"/>
      <w:lang w:val="en-US" w:eastAsia="zh-CN" w:bidi="ar-SA"/>
    </w:rPr>
  </w:style>
  <w:style w:type="character" w:styleId="1124" w:customStyle="1">
    <w:name w:val="Char Char6"/>
    <w:qFormat/>
    <w:rPr>
      <w:rFonts w:ascii="宋体" w:hAnsi="Courier New"/>
      <w:sz w:val="21"/>
    </w:rPr>
  </w:style>
  <w:style w:type="character" w:styleId="1125" w:customStyle="1">
    <w:name w:val="Char Char11"/>
    <w:qFormat/>
    <w:rPr>
      <w:sz w:val="21"/>
    </w:rPr>
  </w:style>
  <w:style w:type="character" w:styleId="1126" w:customStyle="1">
    <w:name w:val="dg2"/>
    <w:qFormat/>
    <w:rPr>
      <w:rFonts w:eastAsia="宋体"/>
      <w:sz w:val="21"/>
      <w:szCs w:val="24"/>
      <w:lang w:val="en-US" w:eastAsia="zh-CN" w:bidi="ar-SA"/>
    </w:rPr>
  </w:style>
  <w:style w:type="character" w:styleId="1127" w:customStyle="1">
    <w:name w:val="NormalCharacter"/>
    <w:qFormat/>
  </w:style>
  <w:style w:type="character" w:styleId="1128" w:customStyle="1">
    <w:name w:val="+正文 Char Char Char2"/>
    <w:qFormat/>
    <w:rPr>
      <w:rFonts w:eastAsia="宋体"/>
      <w:sz w:val="24"/>
      <w:szCs w:val="24"/>
      <w:lang w:val="en-US" w:eastAsia="zh-CN" w:bidi="ar-SA"/>
    </w:rPr>
  </w:style>
  <w:style w:type="character" w:styleId="1129" w:customStyle="1">
    <w:name w:val="title11"/>
    <w:qFormat/>
    <w:rPr>
      <w:rFonts w:hint="default" w:ascii="Verdana" w:hAnsi="Verdana"/>
      <w:b/>
      <w:bCs/>
      <w:color w:val="000000"/>
      <w:sz w:val="18"/>
      <w:szCs w:val="18"/>
    </w:rPr>
  </w:style>
  <w:style w:type="character" w:styleId="1130" w:customStyle="1">
    <w:name w:val="样式3 Char Char"/>
    <w:qFormat/>
    <w:rPr>
      <w:rFonts w:ascii="楷体_GB2312" w:eastAsia="宋体"/>
      <w:sz w:val="24"/>
      <w:szCs w:val="28"/>
      <w:lang w:val="en-US" w:eastAsia="zh-CN" w:bidi="ar-SA"/>
    </w:rPr>
  </w:style>
  <w:style w:type="character" w:styleId="1131" w:customStyle="1">
    <w:name w:val="mw-headline"/>
    <w:qFormat/>
  </w:style>
  <w:style w:type="character" w:styleId="1132" w:customStyle="1">
    <w:name w:val="正文1"/>
    <w:qFormat/>
  </w:style>
  <w:style w:type="character" w:styleId="1133" w:customStyle="1">
    <w:name w:val="表正文 Char2"/>
    <w:qFormat/>
    <w:rPr>
      <w:rFonts w:eastAsia="楷体_GB2312"/>
      <w:sz w:val="24"/>
      <w:lang w:val="en-US" w:eastAsia="zh-CN" w:bidi="ar-SA"/>
    </w:rPr>
  </w:style>
  <w:style w:type="character" w:styleId="1134" w:customStyle="1">
    <w:name w:val="style81"/>
    <w:qFormat/>
    <w:rPr>
      <w:rFonts w:hint="default" w:ascii="Arial" w:hAnsi="Arial" w:cs="Arial"/>
      <w:sz w:val="18"/>
      <w:szCs w:val="18"/>
      <w:u w:val="none"/>
    </w:rPr>
  </w:style>
  <w:style w:type="character" w:styleId="1135" w:customStyle="1">
    <w:name w:val="style50"/>
    <w:qFormat/>
    <w:rPr>
      <w:rFonts w:eastAsia="宋体"/>
      <w:sz w:val="21"/>
      <w:szCs w:val="24"/>
      <w:lang w:val="en-US" w:eastAsia="zh-CN" w:bidi="ar-SA"/>
    </w:rPr>
  </w:style>
  <w:style w:type="character" w:styleId="1136" w:customStyle="1">
    <w:name w:val="body1"/>
    <w:qFormat/>
    <w:rPr>
      <w:rFonts w:hint="default" w:ascii="_x000B__x000C_" w:hAnsi="_x000B__x000C_"/>
      <w:sz w:val="18"/>
    </w:rPr>
  </w:style>
  <w:style w:type="character" w:styleId="1137" w:customStyle="1">
    <w:name w:val="Char Char9"/>
    <w:qFormat/>
    <w:rPr>
      <w:sz w:val="36"/>
    </w:rPr>
  </w:style>
  <w:style w:type="character" w:styleId="1138" w:customStyle="1">
    <w:name w:val="+正文 Char Char5 Char Char"/>
    <w:qFormat/>
    <w:rPr>
      <w:rFonts w:eastAsia="宋体"/>
      <w:sz w:val="24"/>
      <w:szCs w:val="24"/>
      <w:lang w:val="en-US" w:eastAsia="zh-CN" w:bidi="ar-SA"/>
    </w:rPr>
  </w:style>
  <w:style w:type="character" w:styleId="1139" w:customStyle="1">
    <w:name w:val="style71"/>
    <w:qFormat/>
    <w:rPr>
      <w:sz w:val="18"/>
      <w:szCs w:val="18"/>
    </w:rPr>
  </w:style>
  <w:style w:type="character" w:styleId="1140" w:customStyle="1">
    <w:name w:val="+● Char Char Char Char Char Char"/>
    <w:link w:val="1141"/>
    <w:qFormat/>
    <w:rPr>
      <w:sz w:val="24"/>
      <w:szCs w:val="28"/>
    </w:rPr>
  </w:style>
  <w:style w:type="paragraph" w:styleId="1141" w:customStyle="1">
    <w:name w:val="+● Char Char Char"/>
    <w:basedOn w:val="1009"/>
    <w:link w:val="1140"/>
    <w:qFormat/>
    <w:pPr>
      <w:ind w:firstLine="480"/>
      <w:spacing w:line="360" w:lineRule="auto"/>
      <w:tabs>
        <w:tab w:val="left" w:pos="420" w:leader="none"/>
        <w:tab w:val="left" w:pos="958" w:leader="none"/>
      </w:tabs>
    </w:pPr>
    <w:rPr>
      <w:sz w:val="24"/>
      <w:szCs w:val="28"/>
    </w:rPr>
  </w:style>
  <w:style w:type="character" w:styleId="1142" w:customStyle="1">
    <w:name w:val="+标题4 Char Char"/>
    <w:qFormat/>
    <w:rPr>
      <w:rFonts w:ascii="楷体_GB2312" w:eastAsia="宋体"/>
      <w:b/>
      <w:bCs/>
      <w:sz w:val="24"/>
      <w:szCs w:val="28"/>
      <w:lang w:val="en-US" w:eastAsia="zh-CN" w:bidi="ar-SA"/>
    </w:rPr>
  </w:style>
  <w:style w:type="character" w:styleId="1143" w:customStyle="1">
    <w:name w:val="9p"/>
    <w:qFormat/>
  </w:style>
  <w:style w:type="character" w:styleId="1144" w:customStyle="1">
    <w:name w:val="Heading 5 Char"/>
    <w:qFormat/>
    <w:rPr>
      <w:rFonts w:eastAsia="宋体" w:cs="Times New Roman"/>
      <w:b/>
      <w:i/>
      <w:sz w:val="26"/>
      <w:lang w:val="en-US" w:eastAsia="zh-CN"/>
    </w:rPr>
  </w:style>
  <w:style w:type="character" w:styleId="1145" w:customStyle="1">
    <w:name w:val="－正文 Char Char Char"/>
    <w:qFormat/>
    <w:rPr>
      <w:rFonts w:ascii="楷体_GB2312" w:eastAsia="宋体"/>
      <w:sz w:val="28"/>
      <w:szCs w:val="28"/>
      <w:lang w:val="en-US" w:eastAsia="zh-CN" w:bidi="ar-SA"/>
    </w:rPr>
  </w:style>
  <w:style w:type="character" w:styleId="1146" w:customStyle="1">
    <w:name w:val="四 Char Char Char"/>
    <w:qFormat/>
    <w:rPr>
      <w:rFonts w:ascii="Arial" w:hAnsi="Arial" w:eastAsia="黑体"/>
      <w:b/>
      <w:bCs/>
      <w:sz w:val="28"/>
      <w:szCs w:val="28"/>
      <w:lang w:val="en-US" w:eastAsia="zh-CN" w:bidi="ar-SA"/>
    </w:rPr>
  </w:style>
  <w:style w:type="character" w:styleId="1147" w:customStyle="1">
    <w:name w:val="name1"/>
    <w:qFormat/>
    <w:rPr>
      <w:rFonts w:eastAsia="宋体"/>
      <w:sz w:val="21"/>
      <w:szCs w:val="24"/>
      <w:lang w:val="en-US" w:eastAsia="zh-CN" w:bidi="ar-SA"/>
    </w:rPr>
  </w:style>
  <w:style w:type="character" w:styleId="1148" w:customStyle="1">
    <w:name w:val="style91"/>
    <w:qFormat/>
    <w:rPr>
      <w:b/>
      <w:bCs/>
    </w:rPr>
  </w:style>
  <w:style w:type="character" w:styleId="1149" w:customStyle="1">
    <w:name w:val="+正文 Char2 Char Char"/>
    <w:qFormat/>
    <w:rPr>
      <w:rFonts w:eastAsia="宋体"/>
      <w:sz w:val="24"/>
      <w:szCs w:val="28"/>
      <w:lang w:val="en-US" w:eastAsia="zh-CN" w:bidi="ar-SA"/>
    </w:rPr>
  </w:style>
  <w:style w:type="character" w:styleId="1150" w:customStyle="1">
    <w:name w:val="Andy_正文 Char"/>
    <w:link w:val="1151"/>
    <w:qFormat/>
    <w:rPr>
      <w:rFonts w:ascii="Calibri" w:hAnsi="Calibri"/>
      <w:sz w:val="24"/>
      <w:szCs w:val="24"/>
      <w:lang w:bidi="ar-SA"/>
    </w:rPr>
  </w:style>
  <w:style w:type="paragraph" w:styleId="1151" w:customStyle="1">
    <w:name w:val="Andy_正文"/>
    <w:basedOn w:val="1009"/>
    <w:link w:val="1150"/>
    <w:qFormat/>
    <w:pPr>
      <w:ind w:firstLine="480"/>
      <w:spacing w:line="360" w:lineRule="auto"/>
    </w:pPr>
    <w:rPr>
      <w:sz w:val="24"/>
      <w:szCs w:val="24"/>
    </w:rPr>
  </w:style>
  <w:style w:type="character" w:styleId="1152" w:customStyle="1">
    <w:name w:val="Char Char7"/>
    <w:qFormat/>
    <w:rPr>
      <w:rFonts w:eastAsia="宋体"/>
      <w:sz w:val="28"/>
      <w:lang w:val="en-US" w:eastAsia="zh-CN" w:bidi="ar-SA"/>
    </w:rPr>
  </w:style>
  <w:style w:type="character" w:styleId="1153" w:customStyle="1">
    <w:name w:val="Char Char17"/>
    <w:qFormat/>
    <w:rPr>
      <w:rFonts w:eastAsia="宋体"/>
      <w:b/>
      <w:bCs/>
      <w:i/>
      <w:iCs/>
      <w:sz w:val="26"/>
      <w:szCs w:val="26"/>
      <w:lang w:val="en-US" w:eastAsia="zh-CN" w:bidi="ar-SA"/>
    </w:rPr>
  </w:style>
  <w:style w:type="character" w:styleId="1154" w:customStyle="1">
    <w:name w:val="+标题2 Char Char"/>
    <w:link w:val="1155"/>
    <w:qFormat/>
    <w:rPr>
      <w:rFonts w:ascii="等线" w:hAnsi="等线"/>
      <w:b/>
      <w:sz w:val="24"/>
    </w:rPr>
  </w:style>
  <w:style w:type="paragraph" w:styleId="1155" w:customStyle="1">
    <w:name w:val="+标题2"/>
    <w:basedOn w:val="1011"/>
    <w:link w:val="1154"/>
    <w:qFormat/>
    <w:pPr>
      <w:ind w:left="431" w:hanging="431"/>
      <w:spacing w:before="120" w:after="120" w:line="360" w:lineRule="auto"/>
      <w:tabs>
        <w:tab w:val="left" w:pos="431" w:leader="none"/>
      </w:tabs>
    </w:pPr>
    <w:rPr>
      <w:rFonts w:ascii="等线" w:hAnsi="等线" w:eastAsia="宋体"/>
      <w:sz w:val="24"/>
    </w:rPr>
  </w:style>
  <w:style w:type="character" w:styleId="1156" w:customStyle="1">
    <w:name w:val="样式 宋体 小四 段前: 7.8 磅 行距: 1.5 倍行距 Char"/>
    <w:link w:val="1157"/>
    <w:qFormat/>
    <w:rPr>
      <w:rFonts w:ascii="宋体" w:hAnsi="宋体"/>
      <w:sz w:val="24"/>
      <w:lang w:bidi="ar-SA"/>
    </w:rPr>
  </w:style>
  <w:style w:type="paragraph" w:styleId="1157" w:customStyle="1">
    <w:name w:val="样式 宋体 小四 段前: 7.8 磅 行距: 1.5 倍行距"/>
    <w:basedOn w:val="1009"/>
    <w:link w:val="1156"/>
    <w:qFormat/>
    <w:pPr>
      <w:ind w:right="210"/>
      <w:spacing w:line="360" w:lineRule="auto"/>
    </w:pPr>
    <w:rPr>
      <w:rFonts w:ascii="宋体" w:hAnsi="宋体"/>
      <w:sz w:val="24"/>
    </w:rPr>
  </w:style>
  <w:style w:type="character" w:styleId="1158" w:customStyle="1">
    <w:name w:val="方案文档 Char Char"/>
    <w:link w:val="1159"/>
    <w:qFormat/>
    <w:rPr>
      <w:sz w:val="24"/>
      <w:szCs w:val="24"/>
      <w:lang w:val="en-US" w:eastAsia="zh-CN" w:bidi="ar-SA"/>
    </w:rPr>
  </w:style>
  <w:style w:type="paragraph" w:styleId="1159" w:customStyle="1">
    <w:name w:val="方案文档"/>
    <w:link w:val="1158"/>
    <w:qFormat/>
    <w:pPr>
      <w:ind w:firstLine="200"/>
      <w:spacing w:line="360" w:lineRule="auto"/>
    </w:pPr>
    <w:rPr>
      <w:rFonts w:ascii="Calibri" w:hAnsi="Calibri"/>
      <w:sz w:val="24"/>
      <w:szCs w:val="24"/>
    </w:rPr>
  </w:style>
  <w:style w:type="character" w:styleId="1160" w:customStyle="1">
    <w:name w:val="ksfind_class_select1"/>
    <w:qFormat/>
    <w:rPr>
      <w:color w:val="000000"/>
      <w:shd w:val="clear" w:color="auto" w:fill="efd200"/>
    </w:rPr>
  </w:style>
  <w:style w:type="character" w:styleId="1161" w:customStyle="1">
    <w:name w:val="+列表1 Char Char Char Char Char Char"/>
    <w:link w:val="1162"/>
    <w:qFormat/>
    <w:rPr>
      <w:rFonts w:eastAsia="宋体"/>
      <w:sz w:val="24"/>
      <w:szCs w:val="24"/>
      <w:lang w:val="en-US" w:eastAsia="zh-CN" w:bidi="ar-SA"/>
    </w:rPr>
  </w:style>
  <w:style w:type="paragraph" w:styleId="1162" w:customStyle="1">
    <w:name w:val="+列表1"/>
    <w:basedOn w:val="1009"/>
    <w:link w:val="1161"/>
    <w:qFormat/>
    <w:pPr>
      <w:jc w:val="center"/>
    </w:pPr>
    <w:rPr>
      <w:sz w:val="24"/>
      <w:szCs w:val="24"/>
    </w:rPr>
  </w:style>
  <w:style w:type="character" w:styleId="1163" w:customStyle="1">
    <w:name w:val="+1. Char Char1"/>
    <w:qFormat/>
    <w:rPr>
      <w:rFonts w:eastAsia="宋体"/>
      <w:sz w:val="24"/>
      <w:szCs w:val="28"/>
      <w:lang w:val="en-US" w:eastAsia="zh-CN" w:bidi="ar-SA"/>
    </w:rPr>
  </w:style>
  <w:style w:type="character" w:styleId="1164" w:customStyle="1">
    <w:name w:val="+正文 Char Char3 Char Char Char Char Char"/>
    <w:qFormat/>
    <w:rPr>
      <w:rFonts w:eastAsia="宋体"/>
      <w:sz w:val="24"/>
      <w:szCs w:val="24"/>
      <w:lang w:val="en-US" w:eastAsia="zh-CN" w:bidi="ar-SA"/>
    </w:rPr>
  </w:style>
  <w:style w:type="character" w:styleId="1165" w:customStyle="1">
    <w:name w:val="NICMAN Body Text Char Char"/>
    <w:qFormat/>
    <w:rPr>
      <w:rFonts w:eastAsia="宋体"/>
      <w:sz w:val="28"/>
      <w:lang w:val="en-US" w:eastAsia="zh-CN" w:bidi="ar-SA"/>
    </w:rPr>
  </w:style>
  <w:style w:type="character" w:styleId="1166" w:customStyle="1">
    <w:name w:val="首行缩进两字 Char1"/>
    <w:qFormat/>
    <w:rPr>
      <w:rFonts w:eastAsia="楷体_GB2312"/>
      <w:sz w:val="24"/>
      <w:szCs w:val="24"/>
      <w:lang w:val="en-US" w:eastAsia="zh-CN" w:bidi="ar-SA"/>
    </w:rPr>
  </w:style>
  <w:style w:type="character" w:styleId="1167" w:customStyle="1">
    <w:name w:val="style41"/>
    <w:qFormat/>
    <w:rPr>
      <w:sz w:val="18"/>
      <w:szCs w:val="18"/>
    </w:rPr>
  </w:style>
  <w:style w:type="character" w:styleId="1168" w:customStyle="1">
    <w:name w:val="Char Char12"/>
    <w:qFormat/>
    <w:rPr>
      <w:rFonts w:ascii="宋体" w:hAnsi="宋体" w:eastAsia="楷体_GB2312"/>
      <w:sz w:val="24"/>
      <w:lang w:val="en-US" w:eastAsia="zh-CN" w:bidi="ar-SA"/>
    </w:rPr>
  </w:style>
  <w:style w:type="character" w:styleId="1169" w:customStyle="1">
    <w:name w:val="Char Char5"/>
    <w:qFormat/>
    <w:rPr>
      <w:sz w:val="24"/>
    </w:rPr>
  </w:style>
  <w:style w:type="character" w:styleId="1170" w:customStyle="1">
    <w:name w:val="para1"/>
    <w:qFormat/>
    <w:rPr>
      <w:rFonts w:hint="default" w:ascii="Arial" w:hAnsi="Arial" w:cs="Arial"/>
      <w:sz w:val="18"/>
      <w:szCs w:val="18"/>
    </w:rPr>
  </w:style>
  <w:style w:type="character" w:styleId="1171" w:customStyle="1">
    <w:name w:val="Comment Subject Char"/>
    <w:qFormat/>
    <w:rPr>
      <w:b/>
      <w:sz w:val="24"/>
    </w:rPr>
  </w:style>
  <w:style w:type="character" w:styleId="1172" w:customStyle="1">
    <w:name w:val="+标题3 Char Char"/>
    <w:qFormat/>
    <w:rPr>
      <w:rFonts w:eastAsia="宋体"/>
      <w:b/>
      <w:bCs/>
      <w:sz w:val="24"/>
      <w:szCs w:val="28"/>
      <w:lang w:val="en-US" w:eastAsia="zh-CN" w:bidi="ar-SA"/>
    </w:rPr>
  </w:style>
  <w:style w:type="character" w:styleId="1173" w:customStyle="1">
    <w:name w:val="纯文本 Char1"/>
    <w:qFormat/>
    <w:rPr>
      <w:rFonts w:ascii="宋体" w:hAnsi="Courier New" w:eastAsia="楷体_GB2312"/>
      <w:sz w:val="24"/>
    </w:rPr>
  </w:style>
  <w:style w:type="character" w:styleId="1174" w:customStyle="1">
    <w:name w:val="h Char"/>
    <w:qFormat/>
    <w:rPr>
      <w:rFonts w:eastAsia="楷体_GB2312"/>
      <w:sz w:val="18"/>
      <w:szCs w:val="24"/>
      <w:lang w:val="en-US" w:eastAsia="zh-CN" w:bidi="ar-SA"/>
    </w:rPr>
  </w:style>
  <w:style w:type="character" w:styleId="1175" w:customStyle="1">
    <w:name w:val="正文缩进 Char Char1"/>
    <w:qFormat/>
    <w:rPr>
      <w:rFonts w:eastAsia="楷体_GB2312"/>
      <w:sz w:val="24"/>
      <w:lang w:val="en-US" w:eastAsia="zh-CN" w:bidi="ar-SA"/>
    </w:rPr>
  </w:style>
  <w:style w:type="character" w:styleId="1176" w:customStyle="1">
    <w:name w:val="+列表编号 Char Char Char"/>
    <w:qFormat/>
    <w:rPr>
      <w:rFonts w:eastAsia="宋体"/>
      <w:b/>
      <w:sz w:val="24"/>
      <w:szCs w:val="28"/>
      <w:lang w:val="en-US" w:eastAsia="zh-CN" w:bidi="ar-SA"/>
    </w:rPr>
  </w:style>
  <w:style w:type="character" w:styleId="1177" w:customStyle="1">
    <w:name w:val="PIM 9 Char"/>
    <w:qFormat/>
    <w:rPr>
      <w:rFonts w:ascii="Arial" w:hAnsi="Arial" w:eastAsia="黑体"/>
      <w:sz w:val="21"/>
      <w:lang w:val="en-US" w:eastAsia="zh-CN"/>
    </w:rPr>
  </w:style>
  <w:style w:type="character" w:styleId="1178" w:customStyle="1">
    <w:name w:val="+正文 Char Char Char"/>
    <w:qFormat/>
    <w:rPr>
      <w:rFonts w:eastAsia="宋体"/>
      <w:sz w:val="24"/>
      <w:szCs w:val="28"/>
      <w:lang w:val="en-US" w:eastAsia="zh-CN" w:bidi="ar-SA"/>
    </w:rPr>
  </w:style>
  <w:style w:type="character" w:styleId="1179" w:customStyle="1">
    <w:name w:val="Char Char1"/>
    <w:qFormat/>
    <w:rPr>
      <w:sz w:val="36"/>
      <w:lang w:bidi="ar-SA"/>
    </w:rPr>
  </w:style>
  <w:style w:type="character" w:styleId="1180" w:customStyle="1">
    <w:name w:val="style31"/>
    <w:qFormat/>
    <w:rPr>
      <w:sz w:val="18"/>
      <w:szCs w:val="18"/>
    </w:rPr>
  </w:style>
  <w:style w:type="character" w:styleId="1181" w:customStyle="1">
    <w:name w:val="Char Char14"/>
    <w:qFormat/>
    <w:rPr>
      <w:rFonts w:eastAsia="宋体" w:cs="Times New Roman"/>
      <w:b/>
      <w:sz w:val="28"/>
      <w:lang w:val="en-US" w:eastAsia="zh-CN"/>
    </w:rPr>
  </w:style>
  <w:style w:type="character" w:styleId="1182" w:customStyle="1">
    <w:name w:val="正文文本缩进 Char"/>
    <w:qFormat/>
    <w:rPr>
      <w:sz w:val="21"/>
    </w:rPr>
  </w:style>
  <w:style w:type="character" w:styleId="1183" w:customStyle="1">
    <w:name w:val="+正文 Char3"/>
    <w:link w:val="1184"/>
    <w:qFormat/>
    <w:rPr>
      <w:rFonts w:eastAsia="宋体"/>
      <w:sz w:val="24"/>
      <w:lang w:val="en-US" w:eastAsia="zh-CN" w:bidi="ar-SA"/>
    </w:rPr>
  </w:style>
  <w:style w:type="paragraph" w:styleId="1184" w:customStyle="1">
    <w:name w:val="+正文"/>
    <w:basedOn w:val="1009"/>
    <w:link w:val="1183"/>
    <w:qFormat/>
    <w:pPr>
      <w:ind w:firstLine="200"/>
      <w:spacing w:line="360" w:lineRule="auto"/>
    </w:pPr>
    <w:rPr>
      <w:sz w:val="24"/>
    </w:rPr>
  </w:style>
  <w:style w:type="character" w:styleId="1185" w:customStyle="1">
    <w:name w:val="+正文 Char Char Char Char"/>
    <w:qFormat/>
    <w:rPr>
      <w:rFonts w:eastAsia="宋体"/>
      <w:sz w:val="24"/>
      <w:szCs w:val="28"/>
      <w:lang w:val="en-US" w:eastAsia="zh-CN" w:bidi="ar-SA"/>
    </w:rPr>
  </w:style>
  <w:style w:type="character" w:styleId="1186" w:customStyle="1">
    <w:name w:val="style4"/>
    <w:qFormat/>
  </w:style>
  <w:style w:type="character" w:styleId="1187" w:customStyle="1">
    <w:name w:val="列出段落 Char"/>
    <w:qFormat/>
    <w:rPr>
      <w:rFonts w:ascii="Calibri" w:hAnsi="Calibri"/>
      <w:sz w:val="21"/>
    </w:rPr>
  </w:style>
  <w:style w:type="character" w:styleId="1188" w:customStyle="1">
    <w:name w:val="style14"/>
    <w:qFormat/>
    <w:rPr>
      <w:rFonts w:eastAsia="宋体"/>
      <w:sz w:val="21"/>
      <w:szCs w:val="24"/>
      <w:lang w:val="en-US" w:eastAsia="zh-CN" w:bidi="ar-SA"/>
    </w:rPr>
  </w:style>
  <w:style w:type="character" w:styleId="1189" w:customStyle="1">
    <w:name w:val="封面显示"/>
    <w:qFormat/>
    <w:rPr>
      <w:rFonts w:hint="eastAsia" w:ascii="宋体" w:hAnsi="宋体" w:eastAsia="宋体"/>
      <w:sz w:val="21"/>
      <w:szCs w:val="21"/>
    </w:rPr>
  </w:style>
  <w:style w:type="character" w:styleId="1190" w:customStyle="1">
    <w:name w:val="FA插图 Char Char"/>
    <w:link w:val="1191"/>
    <w:qFormat/>
    <w:rPr>
      <w:sz w:val="21"/>
      <w:szCs w:val="24"/>
      <w:lang w:bidi="ar-SA"/>
    </w:rPr>
  </w:style>
  <w:style w:type="paragraph" w:styleId="1191" w:customStyle="1">
    <w:name w:val="FA插图"/>
    <w:basedOn w:val="1009"/>
    <w:link w:val="1190"/>
    <w:qFormat/>
    <w:pPr>
      <w:ind w:left="-359"/>
      <w:jc w:val="center"/>
      <w:spacing w:before="156" w:after="156"/>
    </w:pPr>
    <w:rPr>
      <w:szCs w:val="24"/>
    </w:rPr>
  </w:style>
  <w:style w:type="character" w:styleId="1192" w:customStyle="1">
    <w:name w:val="h Char Char"/>
    <w:qFormat/>
    <w:rPr>
      <w:sz w:val="18"/>
    </w:rPr>
  </w:style>
  <w:style w:type="character" w:styleId="1193" w:customStyle="1">
    <w:name w:val="Indent Normal Char"/>
    <w:link w:val="1194"/>
    <w:qFormat/>
    <w:rPr>
      <w:rFonts w:eastAsia="宋体"/>
      <w:sz w:val="24"/>
      <w:szCs w:val="24"/>
      <w:lang w:val="en-US" w:eastAsia="zh-CN" w:bidi="ar-SA"/>
    </w:rPr>
  </w:style>
  <w:style w:type="paragraph" w:styleId="1194" w:customStyle="1">
    <w:name w:val="Indent Normal"/>
    <w:basedOn w:val="1009"/>
    <w:link w:val="1193"/>
    <w:qFormat/>
    <w:pPr>
      <w:ind w:firstLine="150"/>
    </w:pPr>
    <w:rPr>
      <w:sz w:val="24"/>
      <w:szCs w:val="24"/>
    </w:rPr>
  </w:style>
  <w:style w:type="character" w:styleId="1195" w:customStyle="1">
    <w:name w:val="lw_collapsiblearea_title1"/>
    <w:qFormat/>
    <w:rPr>
      <w:rFonts w:hint="default" w:ascii="Segoe UI" w:hAnsi="Segoe UI" w:cs="Segoe UI"/>
      <w:b/>
      <w:bCs/>
      <w:color w:val="3f529c"/>
      <w:sz w:val="37"/>
      <w:szCs w:val="37"/>
    </w:rPr>
  </w:style>
  <w:style w:type="character" w:styleId="1196" w:customStyle="1">
    <w:name w:val="-正文 Char Char Char Char"/>
    <w:qFormat/>
    <w:rPr>
      <w:rFonts w:ascii="Arial" w:hAnsi="Arial" w:eastAsia="宋体"/>
      <w:sz w:val="24"/>
      <w:szCs w:val="24"/>
      <w:lang w:val="en-US" w:eastAsia="zh-CN" w:bidi="ar-SA"/>
    </w:rPr>
  </w:style>
  <w:style w:type="character" w:styleId="1197" w:customStyle="1">
    <w:name w:val="文字正文主体 Char Char"/>
    <w:link w:val="1198"/>
    <w:qFormat/>
    <w:rPr>
      <w:rFonts w:ascii="仿宋" w:hAnsi="仿宋" w:eastAsia="仿宋"/>
      <w:color w:val="3a3a3a"/>
      <w:sz w:val="28"/>
      <w:lang w:val="en-US" w:eastAsia="zh-CN" w:bidi="ar-SA"/>
    </w:rPr>
  </w:style>
  <w:style w:type="paragraph" w:styleId="1198" w:customStyle="1">
    <w:name w:val="文字正文主体"/>
    <w:basedOn w:val="1009"/>
    <w:link w:val="1197"/>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99" w:customStyle="1">
    <w:name w:val="style11"/>
    <w:qFormat/>
    <w:rPr>
      <w:rFonts w:hint="default" w:ascii="Verdana" w:hAnsi="Verdana"/>
      <w:sz w:val="21"/>
    </w:rPr>
  </w:style>
  <w:style w:type="character" w:styleId="1200" w:customStyle="1">
    <w:name w:val="content1"/>
    <w:qFormat/>
    <w:rPr>
      <w:sz w:val="18"/>
      <w:szCs w:val="18"/>
    </w:rPr>
  </w:style>
  <w:style w:type="character" w:styleId="1201" w:customStyle="1">
    <w:name w:val="p11b1"/>
    <w:qFormat/>
    <w:rPr>
      <w:color w:val="000000"/>
      <w:sz w:val="20"/>
      <w:u w:val="none"/>
    </w:rPr>
  </w:style>
  <w:style w:type="character" w:styleId="1202" w:customStyle="1">
    <w:name w:val="方案文档 Char Char Char"/>
    <w:qFormat/>
    <w:rPr>
      <w:rFonts w:eastAsia="宋体"/>
      <w:sz w:val="24"/>
      <w:szCs w:val="24"/>
      <w:lang w:val="en-US" w:eastAsia="zh-CN" w:bidi="ar-SA"/>
    </w:rPr>
  </w:style>
  <w:style w:type="character" w:styleId="1203" w:customStyle="1">
    <w:name w:val="Char Char18"/>
    <w:qFormat/>
    <w:rPr>
      <w:rFonts w:ascii="宋体" w:hAnsi="宋体"/>
      <w:b/>
      <w:sz w:val="28"/>
      <w:szCs w:val="28"/>
    </w:rPr>
  </w:style>
  <w:style w:type="character" w:styleId="1204" w:customStyle="1">
    <w:name w:val="Footer Char"/>
    <w:qFormat/>
    <w:rPr>
      <w:rFonts w:eastAsia="宋体"/>
      <w:sz w:val="18"/>
      <w:lang w:val="en-US" w:eastAsia="zh-CN"/>
    </w:rPr>
  </w:style>
  <w:style w:type="character" w:styleId="1205" w:customStyle="1">
    <w:name w:val="Heading 4 Char"/>
    <w:qFormat/>
    <w:rPr>
      <w:rFonts w:eastAsia="宋体" w:cs="Times New Roman"/>
      <w:b/>
      <w:sz w:val="28"/>
      <w:lang w:val="en-US" w:eastAsia="zh-CN"/>
    </w:rPr>
  </w:style>
  <w:style w:type="character" w:styleId="1206" w:customStyle="1">
    <w:name w:val="Plain Text Char Char"/>
    <w:link w:val="1207"/>
    <w:qFormat/>
    <w:rPr>
      <w:rFonts w:ascii="宋体" w:hAnsi="Courier New" w:eastAsia="楷体_GB2312"/>
      <w:sz w:val="26"/>
      <w:lang w:val="en-US" w:eastAsia="zh-CN" w:bidi="ar-SA"/>
    </w:rPr>
  </w:style>
  <w:style w:type="paragraph" w:styleId="1207" w:customStyle="1">
    <w:name w:val="纯文本1"/>
    <w:basedOn w:val="1009"/>
    <w:link w:val="1206"/>
    <w:qFormat/>
    <w:rPr>
      <w:rFonts w:ascii="宋体" w:hAnsi="Courier New" w:eastAsia="楷体_GB2312"/>
      <w:sz w:val="26"/>
    </w:rPr>
  </w:style>
  <w:style w:type="character" w:styleId="1208" w:customStyle="1">
    <w:name w:val="Char Char8"/>
    <w:qFormat/>
    <w:rPr>
      <w:sz w:val="24"/>
    </w:rPr>
  </w:style>
  <w:style w:type="character" w:styleId="1209" w:customStyle="1">
    <w:name w:val="Normal Indent Char"/>
    <w:qFormat/>
    <w:rPr>
      <w:rFonts w:eastAsia="楷体_GB2312"/>
      <w:sz w:val="24"/>
      <w:lang w:val="en-US" w:eastAsia="zh-CN"/>
    </w:rPr>
  </w:style>
  <w:style w:type="character" w:styleId="1210" w:customStyle="1">
    <w:name w:val="unnamed11"/>
    <w:qFormat/>
    <w:rPr>
      <w:sz w:val="21"/>
    </w:rPr>
  </w:style>
  <w:style w:type="character" w:styleId="1211" w:customStyle="1">
    <w:name w:val="apple-style-span"/>
    <w:qFormat/>
    <w:rPr>
      <w:rFonts w:eastAsia="宋体"/>
      <w:sz w:val="21"/>
      <w:szCs w:val="24"/>
      <w:lang w:val="en-US" w:eastAsia="zh-CN" w:bidi="ar-SA"/>
    </w:rPr>
  </w:style>
  <w:style w:type="character" w:styleId="1212" w:customStyle="1">
    <w:name w:val="c lh15"/>
    <w:qFormat/>
  </w:style>
  <w:style w:type="character" w:styleId="1213"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14" w:customStyle="1">
    <w:name w:val="Header Char"/>
    <w:qFormat/>
    <w:rPr>
      <w:rFonts w:eastAsia="宋体"/>
      <w:sz w:val="18"/>
      <w:lang w:val="en-US" w:eastAsia="zh-CN"/>
    </w:rPr>
  </w:style>
  <w:style w:type="character" w:styleId="1215" w:customStyle="1">
    <w:name w:val="Char Char10"/>
    <w:qFormat/>
    <w:rPr>
      <w:rFonts w:eastAsia="宋体"/>
      <w:sz w:val="21"/>
      <w:szCs w:val="24"/>
      <w:lang w:val="en-US" w:eastAsia="zh-CN" w:bidi="ar-SA"/>
    </w:rPr>
  </w:style>
  <w:style w:type="character" w:styleId="1216" w:customStyle="1">
    <w:name w:val="tgtsentence"/>
    <w:qFormat/>
  </w:style>
  <w:style w:type="character" w:styleId="1217" w:customStyle="1">
    <w:name w:val="Comment Text Char"/>
    <w:qFormat/>
    <w:rPr>
      <w:sz w:val="24"/>
    </w:rPr>
  </w:style>
  <w:style w:type="character" w:styleId="1218" w:customStyle="1">
    <w:name w:val="HTML 预设格式 Char1"/>
    <w:semiHidden/>
    <w:qFormat/>
    <w:rPr>
      <w:rFonts w:ascii="Courier New" w:hAnsi="Courier New" w:cs="Courier New"/>
    </w:rPr>
  </w:style>
  <w:style w:type="character" w:styleId="1219" w:customStyle="1">
    <w:name w:val="标题 1 Char Char"/>
    <w:qFormat/>
    <w:rPr>
      <w:rFonts w:eastAsia="楷体_GB2312"/>
      <w:b/>
      <w:sz w:val="44"/>
      <w:szCs w:val="24"/>
      <w:lang w:val="en-US" w:eastAsia="zh-CN" w:bidi="ar-SA"/>
    </w:rPr>
  </w:style>
  <w:style w:type="character" w:styleId="1220" w:customStyle="1">
    <w:name w:val="四 Char Char"/>
    <w:qFormat/>
    <w:rPr>
      <w:rFonts w:ascii="楷体_GB2312" w:eastAsia="楷体_GB2312"/>
      <w:b/>
      <w:sz w:val="24"/>
      <w:szCs w:val="24"/>
      <w:lang w:val="en-US" w:eastAsia="zh-CN" w:bidi="ar-SA"/>
    </w:rPr>
  </w:style>
  <w:style w:type="character" w:styleId="1221" w:customStyle="1">
    <w:name w:val="Subtitle Char"/>
    <w:qFormat/>
    <w:rPr>
      <w:rFonts w:ascii="宋体" w:hAnsi="Courier New" w:eastAsia="楷体_GB2312"/>
      <w:sz w:val="24"/>
    </w:rPr>
  </w:style>
  <w:style w:type="character" w:styleId="1222" w:customStyle="1">
    <w:name w:val="+正文 Char Char2 Char Char Char Char"/>
    <w:qFormat/>
    <w:rPr>
      <w:rFonts w:eastAsia="宋体"/>
      <w:sz w:val="24"/>
      <w:szCs w:val="28"/>
      <w:lang w:val="en-US" w:eastAsia="zh-CN" w:bidi="ar-SA"/>
    </w:rPr>
  </w:style>
  <w:style w:type="character" w:styleId="1223" w:customStyle="1">
    <w:name w:val="t31"/>
    <w:qFormat/>
    <w:rPr>
      <w:rFonts w:hint="eastAsia" w:ascii="宋体" w:hAnsi="宋体" w:eastAsia="宋体"/>
      <w:color w:val="000060"/>
      <w:sz w:val="28"/>
      <w:szCs w:val="28"/>
      <w:lang w:val="en-US" w:eastAsia="zh-CN" w:bidi="ar-SA"/>
    </w:rPr>
  </w:style>
  <w:style w:type="character" w:styleId="1224" w:customStyle="1">
    <w:name w:val="+列表1 Char Char Char Char Char Char Char"/>
    <w:qFormat/>
    <w:rPr>
      <w:rFonts w:eastAsia="宋体"/>
      <w:sz w:val="21"/>
      <w:szCs w:val="24"/>
      <w:lang w:val="en-US" w:eastAsia="zh-CN" w:bidi="ar-SA"/>
    </w:rPr>
  </w:style>
  <w:style w:type="character" w:styleId="1225" w:customStyle="1">
    <w:name w:val="Char Char13"/>
    <w:qFormat/>
    <w:rPr>
      <w:sz w:val="21"/>
    </w:rPr>
  </w:style>
  <w:style w:type="character" w:styleId="1226" w:customStyle="1">
    <w:name w:val="+正文 Char Char4"/>
    <w:qFormat/>
    <w:rPr>
      <w:rFonts w:eastAsia="宋体"/>
      <w:sz w:val="24"/>
      <w:szCs w:val="24"/>
      <w:lang w:val="en-US" w:eastAsia="zh-CN" w:bidi="ar-SA"/>
    </w:rPr>
  </w:style>
  <w:style w:type="character" w:styleId="1227" w:customStyle="1">
    <w:name w:val="样式 标题 3 Char Char Char Char"/>
    <w:qFormat/>
    <w:rPr>
      <w:rFonts w:eastAsia="黑体"/>
      <w:b/>
      <w:bCs/>
      <w:sz w:val="24"/>
      <w:szCs w:val="24"/>
      <w:lang w:val="en-US" w:eastAsia="zh-CN" w:bidi="ar-SA"/>
    </w:rPr>
  </w:style>
  <w:style w:type="character" w:styleId="1228" w:customStyle="1">
    <w:name w:val="+列表编号 Char Char"/>
    <w:qFormat/>
    <w:rPr>
      <w:rFonts w:eastAsia="宋体"/>
      <w:b/>
      <w:spacing w:val="8"/>
      <w:sz w:val="24"/>
      <w:szCs w:val="24"/>
      <w:lang w:val="en-US" w:eastAsia="zh-CN" w:bidi="ar-SA"/>
    </w:rPr>
  </w:style>
  <w:style w:type="character" w:styleId="1229" w:customStyle="1">
    <w:name w:val="FA正文 Char Char"/>
    <w:qFormat/>
    <w:rPr>
      <w:rFonts w:hAnsi="宋体" w:eastAsia="宋体" w:cs="宋体"/>
      <w:sz w:val="24"/>
      <w:szCs w:val="21"/>
      <w:lang w:val="en-US" w:eastAsia="zh-CN" w:bidi="ar-SA"/>
    </w:rPr>
  </w:style>
  <w:style w:type="character" w:styleId="1230" w:customStyle="1">
    <w:name w:val="paramname"/>
    <w:qFormat/>
    <w:rPr>
      <w:rFonts w:eastAsia="宋体"/>
      <w:sz w:val="21"/>
      <w:szCs w:val="24"/>
      <w:lang w:val="en-US" w:eastAsia="zh-CN" w:bidi="ar-SA"/>
    </w:rPr>
  </w:style>
  <w:style w:type="character" w:styleId="1231" w:customStyle="1">
    <w:name w:val="style60"/>
    <w:qFormat/>
    <w:rPr>
      <w:rFonts w:eastAsia="宋体"/>
      <w:sz w:val="21"/>
      <w:szCs w:val="24"/>
      <w:lang w:val="en-US" w:eastAsia="zh-CN" w:bidi="ar-SA"/>
    </w:rPr>
  </w:style>
  <w:style w:type="character" w:styleId="1232" w:customStyle="1">
    <w:name w:val="Char Char3"/>
    <w:semiHidden/>
    <w:qFormat/>
    <w:rPr>
      <w:rFonts w:cs="Times New Roman"/>
      <w:sz w:val="18"/>
      <w:szCs w:val="18"/>
    </w:rPr>
  </w:style>
  <w:style w:type="character" w:styleId="1233" w:customStyle="1">
    <w:name w:val="title_emph1"/>
    <w:qFormat/>
    <w:rPr>
      <w:rFonts w:hint="default" w:ascii="Arial" w:hAnsi="Arial" w:cs="Arial"/>
      <w:b/>
      <w:bCs/>
      <w:sz w:val="20"/>
      <w:szCs w:val="20"/>
    </w:rPr>
  </w:style>
  <w:style w:type="character" w:styleId="1234" w:customStyle="1">
    <w:name w:val="+正文 Char Char"/>
    <w:qFormat/>
    <w:rPr>
      <w:rFonts w:eastAsia="宋体"/>
      <w:sz w:val="24"/>
      <w:szCs w:val="28"/>
      <w:lang w:val="en-US" w:eastAsia="zh-CN" w:bidi="ar-SA"/>
    </w:rPr>
  </w:style>
  <w:style w:type="character" w:styleId="1235" w:customStyle="1">
    <w:name w:val="自然段 Char1"/>
    <w:link w:val="1236"/>
    <w:qFormat/>
    <w:rPr>
      <w:sz w:val="21"/>
      <w:szCs w:val="24"/>
      <w:lang w:bidi="ar-SA"/>
    </w:rPr>
  </w:style>
  <w:style w:type="paragraph" w:styleId="1236" w:customStyle="1">
    <w:name w:val="自然段"/>
    <w:basedOn w:val="1009"/>
    <w:link w:val="1235"/>
    <w:qFormat/>
    <w:pPr>
      <w:ind w:firstLine="420"/>
      <w:spacing w:line="360" w:lineRule="auto"/>
    </w:pPr>
    <w:rPr>
      <w:szCs w:val="24"/>
    </w:rPr>
  </w:style>
  <w:style w:type="character" w:styleId="1237" w:customStyle="1">
    <w:name w:val="+正文 Char5 Char Char Char Char Char Char"/>
    <w:qFormat/>
    <w:rPr>
      <w:rFonts w:eastAsia="宋体"/>
      <w:sz w:val="24"/>
      <w:szCs w:val="24"/>
      <w:lang w:val="en-US" w:eastAsia="zh-CN" w:bidi="ar-SA"/>
    </w:rPr>
  </w:style>
  <w:style w:type="character" w:styleId="1238" w:customStyle="1">
    <w:name w:val="纯文本 Char Char2"/>
    <w:qFormat/>
    <w:rPr>
      <w:rFonts w:ascii="宋体" w:hAnsi="Courier New" w:eastAsia="楷体_GB2312"/>
      <w:sz w:val="26"/>
      <w:szCs w:val="24"/>
      <w:lang w:val="en-US" w:eastAsia="zh-CN" w:bidi="ar-SA"/>
    </w:rPr>
  </w:style>
  <w:style w:type="paragraph" w:styleId="1239" w:customStyle="1">
    <w:name w:val="Default Paragraph Font Para Char"/>
    <w:basedOn w:val="1009"/>
    <w:semiHidden/>
    <w:qFormat/>
    <w:pPr>
      <w:jc w:val="left"/>
      <w:spacing w:after="160" w:line="240" w:lineRule="exact"/>
      <w:widowControl/>
    </w:pPr>
    <w:rPr>
      <w:rFonts w:ascii="Verdana" w:hAnsi="Verdana"/>
      <w:sz w:val="20"/>
      <w:lang w:eastAsia="en-US"/>
    </w:rPr>
  </w:style>
  <w:style w:type="paragraph" w:styleId="1240" w:customStyle="1">
    <w:name w:val="xl34"/>
    <w:basedOn w:val="1009"/>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41" w:customStyle="1">
    <w:name w:val="样式 标题 2 + (符号) 宋体"/>
    <w:basedOn w:val="1011"/>
    <w:qFormat/>
    <w:pPr>
      <w:jc w:val="left"/>
      <w:spacing w:before="100" w:after="100" w:line="360" w:lineRule="auto"/>
    </w:pPr>
    <w:rPr>
      <w:rFonts w:ascii="宋体" w:hAnsi="宋体" w:eastAsia="宋体"/>
      <w:sz w:val="28"/>
      <w:szCs w:val="28"/>
    </w:rPr>
  </w:style>
  <w:style w:type="paragraph" w:styleId="1242" w:customStyle="1">
    <w:name w:val="样式 正文文本 + 首行缩进:  2 字符"/>
    <w:basedOn w:val="1038"/>
    <w:qFormat/>
    <w:pPr>
      <w:ind w:firstLine="420"/>
      <w:jc w:val="left"/>
      <w:spacing w:after="120" w:line="360" w:lineRule="auto"/>
      <w:widowControl/>
      <w:tabs>
        <w:tab w:val="clear" w:pos="5250" w:leader="none"/>
      </w:tabs>
    </w:pPr>
    <w:rPr>
      <w:rFonts w:cs="宋体"/>
      <w:sz w:val="21"/>
      <w:szCs w:val="21"/>
    </w:rPr>
  </w:style>
  <w:style w:type="paragraph" w:styleId="1243" w:customStyle="1">
    <w:name w:val="样式 标题 4 + (西文) 楷体_GB2312 (中文) 楷体_GB2312 (符号) 黑体 非加粗 段前: 0 磅...1"/>
    <w:basedOn w:val="1013"/>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44" w:customStyle="1">
    <w:name w:val="font6"/>
    <w:basedOn w:val="1009"/>
    <w:qFormat/>
    <w:pPr>
      <w:jc w:val="left"/>
      <w:spacing w:before="100" w:beforeAutospacing="1" w:after="100" w:afterAutospacing="1"/>
      <w:widowControl/>
    </w:pPr>
    <w:rPr>
      <w:rFonts w:hint="eastAsia" w:ascii="宋体" w:hAnsi="宋体"/>
      <w:sz w:val="20"/>
    </w:rPr>
  </w:style>
  <w:style w:type="paragraph" w:styleId="1245" w:customStyle="1">
    <w:name w:val="列表内容"/>
    <w:basedOn w:val="1009"/>
    <w:next w:val="1009"/>
    <w:qFormat/>
    <w:pPr>
      <w:numPr>
        <w:numId w:val="1"/>
      </w:numPr>
      <w:ind w:left="0" w:firstLine="200"/>
      <w:jc w:val="left"/>
      <w:widowControl/>
    </w:pPr>
    <w:rPr>
      <w:sz w:val="18"/>
      <w:szCs w:val="24"/>
    </w:rPr>
  </w:style>
  <w:style w:type="paragraph" w:styleId="1246"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47" w:customStyle="1">
    <w:name w:val="小四 段落 宋体 Char"/>
    <w:basedOn w:val="1028"/>
    <w:qFormat/>
    <w:pPr>
      <w:ind w:left="0" w:right="-33" w:firstLine="480"/>
      <w:jc w:val="left"/>
      <w:spacing w:line="360" w:lineRule="auto"/>
      <w:tabs>
        <w:tab w:val="clear" w:pos="1125" w:leader="none"/>
      </w:tabs>
    </w:pPr>
    <w:rPr>
      <w:sz w:val="24"/>
    </w:rPr>
  </w:style>
  <w:style w:type="paragraph" w:styleId="1248" w:customStyle="1">
    <w:name w:val="-正文"/>
    <w:basedOn w:val="1009"/>
    <w:qFormat/>
    <w:pPr>
      <w:ind w:firstLine="200"/>
      <w:jc w:val="left"/>
      <w:spacing w:line="360" w:lineRule="auto"/>
    </w:pPr>
    <w:rPr>
      <w:sz w:val="24"/>
      <w:szCs w:val="24"/>
    </w:rPr>
  </w:style>
  <w:style w:type="paragraph" w:styleId="1249" w:customStyle="1">
    <w:name w:val="+标题3"/>
    <w:basedOn w:val="1012"/>
    <w:qFormat/>
    <w:pPr>
      <w:ind w:left="833" w:hanging="833"/>
      <w:spacing w:before="120" w:after="120" w:line="360" w:lineRule="auto"/>
      <w:tabs>
        <w:tab w:val="left" w:pos="833" w:leader="none"/>
      </w:tabs>
    </w:pPr>
    <w:rPr>
      <w:bCs/>
      <w:sz w:val="24"/>
      <w:szCs w:val="28"/>
    </w:rPr>
  </w:style>
  <w:style w:type="paragraph" w:styleId="1250" w:customStyle="1">
    <w:name w:val="小四 段落 宋体 Char Char Char Char Char Char"/>
    <w:basedOn w:val="1251"/>
    <w:qFormat/>
    <w:pPr>
      <w:ind w:firstLine="480"/>
    </w:pPr>
    <w:rPr>
      <w:rFonts w:ascii="宋体" w:hAnsi="宋体"/>
    </w:rPr>
  </w:style>
  <w:style w:type="paragraph" w:styleId="1251" w:customStyle="1">
    <w:name w:val="小四 段落 宋体 Char Char Char Char Char Char Char"/>
    <w:basedOn w:val="1028"/>
    <w:qFormat/>
    <w:pPr>
      <w:ind w:left="0" w:right="-33" w:firstLine="545"/>
      <w:jc w:val="left"/>
      <w:spacing w:line="360" w:lineRule="auto"/>
      <w:tabs>
        <w:tab w:val="clear" w:pos="1125" w:leader="none"/>
      </w:tabs>
    </w:pPr>
    <w:rPr>
      <w:sz w:val="24"/>
    </w:rPr>
  </w:style>
  <w:style w:type="paragraph" w:styleId="1252" w:customStyle="1">
    <w:name w:val="ST20_2"/>
    <w:basedOn w:val="1009"/>
    <w:qFormat/>
    <w:pPr>
      <w:ind w:left="840" w:hanging="420"/>
      <w:jc w:val="left"/>
    </w:pPr>
    <w:rPr>
      <w:rFonts w:ascii="宋体" w:hAnsi="Tms Rmn"/>
      <w:sz w:val="24"/>
    </w:rPr>
  </w:style>
  <w:style w:type="paragraph" w:styleId="1253">
    <w:name w:val="No Spacing"/>
    <w:qFormat/>
    <w:pPr>
      <w:jc w:val="both"/>
      <w:widowControl w:val="off"/>
    </w:pPr>
    <w:rPr>
      <w:rFonts w:ascii="Calibri" w:hAnsi="Calibri"/>
      <w:sz w:val="21"/>
      <w:szCs w:val="24"/>
    </w:rPr>
  </w:style>
  <w:style w:type="paragraph" w:styleId="1254" w:customStyle="1">
    <w:name w:val="+列表1 Char Char Char"/>
    <w:basedOn w:val="1009"/>
    <w:qFormat/>
    <w:pPr>
      <w:jc w:val="center"/>
    </w:pPr>
    <w:rPr>
      <w:szCs w:val="24"/>
    </w:rPr>
  </w:style>
  <w:style w:type="paragraph" w:styleId="1255" w:customStyle="1">
    <w:name w:val="i."/>
    <w:basedOn w:val="1009"/>
    <w:qFormat/>
    <w:pPr>
      <w:ind w:left="2268" w:hanging="454"/>
      <w:spacing w:line="264" w:lineRule="auto"/>
      <w:tabs>
        <w:tab w:val="left" w:pos="2268" w:leader="none"/>
        <w:tab w:val="left" w:pos="2534" w:leader="none"/>
      </w:tabs>
    </w:pPr>
    <w:rPr>
      <w:sz w:val="24"/>
      <w:szCs w:val="24"/>
    </w:rPr>
  </w:style>
  <w:style w:type="paragraph" w:styleId="1256" w:customStyle="1">
    <w:name w:val="Plain Text1"/>
    <w:basedOn w:val="1009"/>
    <w:qFormat/>
    <w:rPr>
      <w:rFonts w:ascii="宋体" w:hAnsi="Courier New" w:eastAsia="楷体_GB2312"/>
      <w:sz w:val="26"/>
    </w:rPr>
  </w:style>
  <w:style w:type="paragraph" w:styleId="1257" w:customStyle="1">
    <w:name w:val="xl41"/>
    <w:basedOn w:val="1009"/>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58" w:customStyle="1">
    <w:name w:val="Char"/>
    <w:basedOn w:val="1009"/>
    <w:qFormat/>
    <w:pPr>
      <w:jc w:val="left"/>
      <w:widowControl/>
    </w:pPr>
    <w:rPr>
      <w:sz w:val="24"/>
      <w:lang w:eastAsia="en-US"/>
    </w:rPr>
  </w:style>
  <w:style w:type="paragraph" w:styleId="1259" w:customStyle="1">
    <w:name w:val="正文文本 21"/>
    <w:basedOn w:val="1009"/>
    <w:qFormat/>
    <w:pPr>
      <w:ind w:firstLine="560"/>
      <w:spacing w:line="240" w:lineRule="atLeast"/>
    </w:pPr>
    <w:rPr>
      <w:sz w:val="28"/>
    </w:rPr>
  </w:style>
  <w:style w:type="paragraph" w:styleId="1260" w:customStyle="1">
    <w:name w:val="Style2"/>
    <w:basedOn w:val="1009"/>
    <w:qFormat/>
    <w:pPr>
      <w:jc w:val="left"/>
      <w:spacing w:line="360" w:lineRule="auto"/>
      <w:widowControl/>
    </w:pPr>
    <w:rPr>
      <w:rFonts w:ascii="宋体"/>
      <w:spacing w:val="10"/>
      <w:sz w:val="28"/>
    </w:rPr>
  </w:style>
  <w:style w:type="paragraph" w:styleId="1261" w:customStyle="1">
    <w:name w:val="_Style 245"/>
    <w:basedOn w:val="1010"/>
    <w:next w:val="1009"/>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62" w:customStyle="1">
    <w:name w:val="yyn4"/>
    <w:basedOn w:val="1263"/>
    <w:qFormat/>
    <w:pPr>
      <w:spacing w:before="120" w:after="120" w:line="240" w:lineRule="auto"/>
    </w:pPr>
    <w:rPr>
      <w:color w:val="auto"/>
    </w:rPr>
  </w:style>
  <w:style w:type="paragraph" w:styleId="1263" w:customStyle="1">
    <w:name w:val="yyn2"/>
    <w:basedOn w:val="1264"/>
    <w:qFormat/>
    <w:pPr>
      <w:ind w:right="0" w:firstLine="0"/>
      <w:jc w:val="left"/>
    </w:pPr>
    <w:rPr>
      <w:spacing w:val="0"/>
    </w:rPr>
  </w:style>
  <w:style w:type="paragraph" w:styleId="1264" w:customStyle="1">
    <w:name w:val="yyn"/>
    <w:basedOn w:val="1009"/>
    <w:qFormat/>
    <w:pPr>
      <w:ind w:right="562" w:firstLine="576"/>
      <w:keepNext/>
      <w:spacing w:line="360" w:lineRule="auto"/>
      <w:widowControl/>
      <w:tabs>
        <w:tab w:val="left" w:pos="1344" w:leader="none"/>
      </w:tabs>
    </w:pPr>
    <w:rPr>
      <w:rFonts w:ascii="宋体"/>
      <w:color w:val="000000"/>
      <w:spacing w:val="-20"/>
      <w:sz w:val="28"/>
    </w:rPr>
  </w:style>
  <w:style w:type="paragraph" w:styleId="1265" w:customStyle="1">
    <w:name w:val="+a)"/>
    <w:qFormat/>
    <w:rPr>
      <w:rFonts w:ascii="Calibri" w:hAnsi="Calibri"/>
    </w:rPr>
  </w:style>
  <w:style w:type="paragraph" w:styleId="1266" w:customStyle="1">
    <w:name w:val="样式 (西文) 仿宋_GB2312 (中文) 仿宋_GB2312 小四 黑色 行距: 固定值 18 磅"/>
    <w:basedOn w:val="1009"/>
    <w:qFormat/>
    <w:pPr>
      <w:spacing w:before="30" w:line="360" w:lineRule="exact"/>
    </w:pPr>
    <w:rPr>
      <w:rFonts w:ascii="宋体" w:hAnsi="Arial"/>
      <w:color w:val="000000"/>
      <w:spacing w:val="-10"/>
      <w:sz w:val="24"/>
    </w:rPr>
  </w:style>
  <w:style w:type="paragraph" w:styleId="1267" w:customStyle="1">
    <w:name w:val="纯文本11"/>
    <w:basedOn w:val="1009"/>
    <w:qFormat/>
    <w:rPr>
      <w:rFonts w:ascii="宋体" w:hAnsi="Courier New" w:eastAsia="楷体_GB2312"/>
      <w:sz w:val="26"/>
      <w:szCs w:val="24"/>
    </w:rPr>
  </w:style>
  <w:style w:type="paragraph" w:styleId="1268" w:customStyle="1">
    <w:name w:val="左标题4&amp;2-黑小4行22段前6段后6"/>
    <w:basedOn w:val="1009"/>
    <w:qFormat/>
    <w:pPr>
      <w:spacing w:line="360" w:lineRule="exact"/>
    </w:pPr>
  </w:style>
  <w:style w:type="paragraph" w:styleId="1269" w:customStyle="1">
    <w:name w:val="texte"/>
    <w:basedOn w:val="1009"/>
    <w:qFormat/>
    <w:pPr>
      <w:ind w:firstLine="540"/>
      <w:keepLines/>
      <w:spacing w:before="120" w:line="440" w:lineRule="atLeast"/>
      <w:widowControl/>
      <w:tabs>
        <w:tab w:val="left" w:pos="0" w:leader="none"/>
      </w:tabs>
    </w:pPr>
    <w:rPr>
      <w:rFonts w:ascii="宋体"/>
      <w:sz w:val="24"/>
    </w:rPr>
  </w:style>
  <w:style w:type="paragraph" w:styleId="1270" w:customStyle="1">
    <w:name w:val="封面表格文本"/>
    <w:basedOn w:val="1009"/>
    <w:qFormat/>
    <w:pPr>
      <w:jc w:val="center"/>
    </w:pPr>
    <w:rPr>
      <w:b/>
      <w:sz w:val="24"/>
    </w:rPr>
  </w:style>
  <w:style w:type="paragraph" w:styleId="1271" w:customStyle="1">
    <w:name w:val="正文缩进2字符"/>
    <w:qFormat/>
    <w:pPr>
      <w:ind w:firstLine="571"/>
      <w:widowControl w:val="off"/>
    </w:pPr>
    <w:rPr>
      <w:rFonts w:ascii="仿宋_GB2312" w:hAnsi="Calibri" w:eastAsia="仿宋_GB2312" w:cs="宋体"/>
      <w:sz w:val="28"/>
    </w:rPr>
  </w:style>
  <w:style w:type="paragraph" w:styleId="1272" w:customStyle="1">
    <w:name w:val="-正文 Char"/>
    <w:basedOn w:val="1009"/>
    <w:qFormat/>
    <w:pPr>
      <w:ind w:firstLine="200"/>
      <w:jc w:val="left"/>
      <w:spacing w:line="360" w:lineRule="auto"/>
      <w:widowControl/>
    </w:pPr>
    <w:rPr>
      <w:rFonts w:ascii="Arial" w:hAnsi="Arial"/>
      <w:sz w:val="24"/>
      <w:szCs w:val="24"/>
    </w:rPr>
  </w:style>
  <w:style w:type="paragraph" w:styleId="1273" w:customStyle="1">
    <w:name w:val="首缩"/>
    <w:basedOn w:val="1009"/>
    <w:qFormat/>
    <w:pPr>
      <w:ind w:firstLine="454"/>
      <w:spacing w:line="312" w:lineRule="atLeast"/>
    </w:pPr>
    <w:rPr>
      <w:sz w:val="18"/>
    </w:rPr>
  </w:style>
  <w:style w:type="paragraph" w:styleId="1274" w:customStyle="1">
    <w:name w:val="para115px20pxnoindent"/>
    <w:basedOn w:val="1009"/>
    <w:qFormat/>
    <w:pPr>
      <w:jc w:val="left"/>
      <w:spacing w:before="100" w:beforeAutospacing="1" w:after="100" w:afterAutospacing="1" w:line="390" w:lineRule="atLeast"/>
      <w:widowControl/>
    </w:pPr>
    <w:rPr>
      <w:rFonts w:ascii="Verdana" w:hAnsi="Verdana"/>
      <w:color w:val="000000"/>
      <w:sz w:val="17"/>
    </w:rPr>
  </w:style>
  <w:style w:type="paragraph" w:styleId="1275" w:customStyle="1">
    <w:name w:val="Char Char Char"/>
    <w:basedOn w:val="1009"/>
    <w:qFormat/>
    <w:rPr>
      <w:rFonts w:ascii="Tahoma" w:hAnsi="Tahoma"/>
      <w:sz w:val="24"/>
    </w:rPr>
  </w:style>
  <w:style w:type="paragraph" w:styleId="1276" w:customStyle="1">
    <w:name w:val="-1章"/>
    <w:basedOn w:val="1010"/>
    <w:qFormat/>
    <w:pPr>
      <w:ind w:right="-167" w:firstLine="200"/>
      <w:jc w:val="center"/>
      <w:keepLines/>
      <w:pageBreakBefore/>
      <w:spacing w:before="340" w:after="330" w:line="480" w:lineRule="auto"/>
      <w:widowControl/>
    </w:pPr>
    <w:rPr>
      <w:rFonts w:ascii="宋体" w:hAnsi="宋体"/>
      <w:b/>
      <w:szCs w:val="24"/>
    </w:rPr>
  </w:style>
  <w:style w:type="paragraph" w:styleId="1277" w:customStyle="1">
    <w:name w:val="font0"/>
    <w:basedOn w:val="1009"/>
    <w:qFormat/>
    <w:pPr>
      <w:jc w:val="left"/>
      <w:spacing w:before="100" w:beforeAutospacing="1" w:after="100" w:afterAutospacing="1"/>
      <w:widowControl/>
    </w:pPr>
    <w:rPr>
      <w:sz w:val="24"/>
      <w:szCs w:val="24"/>
    </w:rPr>
  </w:style>
  <w:style w:type="paragraph" w:styleId="1278" w:customStyle="1">
    <w:name w:val="样式 正文文本缩进 2 + Times New Roman 首行缩进:  1.06 厘米 行距: 固定值 30 磅"/>
    <w:basedOn w:val="1050"/>
    <w:qFormat/>
    <w:pPr>
      <w:ind w:firstLine="601"/>
      <w:spacing w:line="540" w:lineRule="exact"/>
    </w:pPr>
    <w:rPr>
      <w:rFonts w:ascii="Times New Roman" w:hAnsi="Times New Roman"/>
      <w:sz w:val="28"/>
      <w:szCs w:val="28"/>
    </w:rPr>
  </w:style>
  <w:style w:type="paragraph" w:styleId="1279" w:customStyle="1">
    <w:name w:val="+注："/>
    <w:basedOn w:val="1009"/>
    <w:qFormat/>
    <w:pPr>
      <w:ind w:firstLine="200"/>
      <w:spacing w:line="360" w:lineRule="auto"/>
    </w:pPr>
    <w:rPr>
      <w:szCs w:val="21"/>
    </w:rPr>
  </w:style>
  <w:style w:type="paragraph" w:styleId="1280" w:customStyle="1">
    <w:name w:val="flType"/>
    <w:basedOn w:val="1009"/>
    <w:qFormat/>
    <w:pPr>
      <w:jc w:val="center"/>
      <w:spacing w:before="560" w:after="120" w:line="360" w:lineRule="atLeast"/>
    </w:pPr>
    <w:rPr>
      <w:rFonts w:ascii="Arial" w:eastAsia="黑体"/>
      <w:sz w:val="28"/>
    </w:rPr>
  </w:style>
  <w:style w:type="paragraph" w:styleId="1281" w:customStyle="1">
    <w:name w:val="xl24"/>
    <w:basedOn w:val="100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82" w:customStyle="1">
    <w:name w:val="表格文字"/>
    <w:basedOn w:val="1009"/>
    <w:qFormat/>
    <w:rPr>
      <w:szCs w:val="24"/>
    </w:rPr>
  </w:style>
  <w:style w:type="paragraph" w:styleId="1283" w:customStyle="1">
    <w:name w:val="內文1-1"/>
    <w:qFormat/>
    <w:pPr>
      <w:ind w:left="1020" w:hanging="510"/>
      <w:jc w:val="both"/>
      <w:spacing w:line="360" w:lineRule="auto"/>
    </w:pPr>
    <w:rPr>
      <w:rFonts w:ascii="Calibri" w:hAnsi="Calibri" w:eastAsia="PMingLiU"/>
      <w:sz w:val="24"/>
    </w:rPr>
  </w:style>
  <w:style w:type="paragraph" w:styleId="1284" w:customStyle="1">
    <w:name w:val="目录"/>
    <w:basedOn w:val="1009"/>
    <w:qFormat/>
    <w:pPr>
      <w:jc w:val="left"/>
      <w:keepNext/>
      <w:spacing w:line="360" w:lineRule="atLeast"/>
    </w:pPr>
    <w:rPr>
      <w:rFonts w:ascii="À¥ÂØ·ÂËÎ" w:hAnsi="À¥ÂØ·ÂËÎ"/>
      <w:sz w:val="28"/>
    </w:rPr>
  </w:style>
  <w:style w:type="paragraph" w:styleId="1285" w:customStyle="1">
    <w:name w:val="封面文档标题"/>
    <w:basedOn w:val="1009"/>
    <w:qFormat/>
    <w:pPr>
      <w:jc w:val="center"/>
      <w:spacing w:line="360" w:lineRule="auto"/>
    </w:pPr>
    <w:rPr>
      <w:rFonts w:ascii="Arial" w:hAnsi="Arial"/>
      <w:b/>
      <w:sz w:val="56"/>
    </w:rPr>
  </w:style>
  <w:style w:type="paragraph" w:styleId="1286" w:customStyle="1">
    <w:name w:val="Char Char Char Char Char Char Char Char Char1 Char Char Char Char"/>
    <w:basedOn w:val="1033"/>
    <w:qFormat/>
    <w:pPr>
      <w:spacing w:line="360" w:lineRule="auto"/>
    </w:pPr>
    <w:rPr>
      <w:rFonts w:eastAsia="楷体_GB2312"/>
      <w:sz w:val="26"/>
    </w:rPr>
  </w:style>
  <w:style w:type="paragraph" w:styleId="1287" w:customStyle="1">
    <w:name w:val="Char Char3 Char Char"/>
    <w:basedOn w:val="1009"/>
    <w:qFormat/>
  </w:style>
  <w:style w:type="paragraph" w:styleId="1288" w:customStyle="1">
    <w:name w:val="样式 标题 3 + (西文) 楷体_GB2312 (中文) 楷体_GB2312 (符号) 宋体 四号 左侧:  0 厘米... Char"/>
    <w:basedOn w:val="1012"/>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89" w:customStyle="1">
    <w:name w:val="样式4"/>
    <w:basedOn w:val="1014"/>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90" w:customStyle="1">
    <w:name w:val="Char Char Char Char Char Char1 Char"/>
    <w:basedOn w:val="1009"/>
    <w:qFormat/>
    <w:pPr>
      <w:spacing w:line="360" w:lineRule="atLeast"/>
    </w:pPr>
    <w:rPr>
      <w:rFonts w:ascii="Tahoma" w:hAnsi="Tahoma"/>
      <w:sz w:val="24"/>
    </w:rPr>
  </w:style>
  <w:style w:type="paragraph" w:styleId="1291" w:customStyle="1">
    <w:name w:val="样式 标题 3 + (西文) 楷体_GB2312 (中文) 楷体_GB2312 (符号) 宋体 四号 左侧:  0 厘米..."/>
    <w:basedOn w:val="1012"/>
    <w:qFormat/>
    <w:pPr>
      <w:ind w:left="720" w:hanging="720"/>
      <w:spacing w:before="0" w:after="0" w:line="360" w:lineRule="auto"/>
      <w:tabs>
        <w:tab w:val="left" w:pos="720" w:leader="none"/>
      </w:tabs>
    </w:pPr>
    <w:rPr>
      <w:rFonts w:ascii="楷体_GB2312" w:hAnsi="宋体" w:eastAsia="楷体_GB2312"/>
      <w:bCs/>
      <w:sz w:val="28"/>
    </w:rPr>
  </w:style>
  <w:style w:type="paragraph" w:styleId="1292" w:customStyle="1">
    <w:name w:val="样式 标题 4四 + Times New Roman 段前: 0 磅 段后: 0 磅 行距: 1.5 倍行距1"/>
    <w:basedOn w:val="1013"/>
    <w:qFormat/>
    <w:pPr>
      <w:keepLines w:val="0"/>
      <w:keepNext w:val="0"/>
      <w:spacing w:before="0" w:after="0" w:line="360" w:lineRule="auto"/>
      <w:tabs>
        <w:tab w:val="left" w:pos="360" w:leader="none"/>
      </w:tabs>
      <w:outlineLvl w:val="9"/>
    </w:pPr>
    <w:rPr>
      <w:rFonts w:ascii="Times New Roman" w:hAnsi="Times New Roman"/>
      <w:bCs/>
    </w:rPr>
  </w:style>
  <w:style w:type="paragraph" w:styleId="1293" w:customStyle="1">
    <w:name w:val="符号列表"/>
    <w:basedOn w:val="1009"/>
    <w:qFormat/>
    <w:pPr>
      <w:jc w:val="left"/>
      <w:spacing w:line="440" w:lineRule="exact"/>
      <w:widowControl/>
    </w:pPr>
    <w:rPr>
      <w:rFonts w:ascii="宋体" w:hAnsi="宋体"/>
      <w:color w:val="000000"/>
      <w:szCs w:val="24"/>
    </w:rPr>
  </w:style>
  <w:style w:type="paragraph" w:styleId="1294" w:customStyle="1">
    <w:name w:val="公司名称"/>
    <w:basedOn w:val="1009"/>
    <w:qFormat/>
    <w:pPr>
      <w:jc w:val="left"/>
      <w:widowControl/>
    </w:pPr>
    <w:rPr>
      <w:rFonts w:eastAsia="黑体"/>
      <w:b/>
      <w:sz w:val="32"/>
    </w:rPr>
  </w:style>
  <w:style w:type="paragraph" w:styleId="1295" w:customStyle="1">
    <w:name w:val="+正文 Char Char3 Char Char"/>
    <w:basedOn w:val="1009"/>
    <w:qFormat/>
    <w:pPr>
      <w:ind w:firstLine="200"/>
      <w:spacing w:line="360" w:lineRule="auto"/>
    </w:pPr>
    <w:rPr>
      <w:sz w:val="24"/>
      <w:szCs w:val="24"/>
    </w:rPr>
  </w:style>
  <w:style w:type="paragraph" w:styleId="1296" w:customStyle="1">
    <w:name w:val="规范正文"/>
    <w:basedOn w:val="1009"/>
    <w:qFormat/>
    <w:pPr>
      <w:ind w:left="480"/>
      <w:spacing w:line="360" w:lineRule="auto"/>
    </w:pPr>
    <w:rPr>
      <w:sz w:val="24"/>
    </w:rPr>
  </w:style>
  <w:style w:type="paragraph" w:styleId="1297" w:customStyle="1">
    <w:name w:val="样式 标题 1"/>
    <w:basedOn w:val="1009"/>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98" w:customStyle="1">
    <w:name w:val="_Style 3"/>
    <w:basedOn w:val="1009"/>
    <w:qFormat/>
    <w:pPr>
      <w:ind w:firstLine="420"/>
      <w:spacing w:line="360" w:lineRule="auto"/>
    </w:pPr>
    <w:rPr>
      <w:sz w:val="24"/>
      <w:szCs w:val="22"/>
    </w:rPr>
  </w:style>
  <w:style w:type="paragraph" w:styleId="1299" w:customStyle="1">
    <w:name w:val="Subject"/>
    <w:basedOn w:val="1009"/>
    <w:qFormat/>
    <w:pPr>
      <w:jc w:val="center"/>
    </w:pPr>
    <w:rPr>
      <w:rFonts w:eastAsia="黑体"/>
      <w:b/>
      <w:sz w:val="48"/>
    </w:rPr>
  </w:style>
  <w:style w:type="paragraph" w:styleId="1300" w:customStyle="1">
    <w:name w:val="+列表3"/>
    <w:basedOn w:val="1009"/>
    <w:qFormat/>
    <w:pPr>
      <w:jc w:val="center"/>
    </w:pPr>
    <w:rPr>
      <w:sz w:val="15"/>
      <w:szCs w:val="18"/>
    </w:rPr>
  </w:style>
  <w:style w:type="paragraph" w:styleId="1301" w:customStyle="1">
    <w:name w:val="+b1、"/>
    <w:basedOn w:val="1302"/>
    <w:qFormat/>
    <w:rPr>
      <w:b/>
    </w:rPr>
  </w:style>
  <w:style w:type="paragraph" w:styleId="1302" w:customStyle="1">
    <w:name w:val="+1、"/>
    <w:basedOn w:val="1009"/>
    <w:qFormat/>
    <w:pPr>
      <w:spacing w:line="360" w:lineRule="auto"/>
      <w:tabs>
        <w:tab w:val="left" w:pos="958" w:leader="none"/>
      </w:tabs>
    </w:pPr>
    <w:rPr>
      <w:sz w:val="24"/>
      <w:szCs w:val="28"/>
    </w:rPr>
  </w:style>
  <w:style w:type="paragraph" w:styleId="1303" w:customStyle="1">
    <w:name w:val="xl26"/>
    <w:basedOn w:val="1009"/>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04" w:customStyle="1">
    <w:name w:val="Text"/>
    <w:qFormat/>
    <w:pPr>
      <w:jc w:val="both"/>
      <w:spacing w:line="360" w:lineRule="auto"/>
    </w:pPr>
    <w:rPr>
      <w:rFonts w:ascii="Arial" w:hAnsi="Arial"/>
      <w:color w:val="000000"/>
      <w:sz w:val="24"/>
    </w:rPr>
  </w:style>
  <w:style w:type="paragraph" w:styleId="1305" w:customStyle="1">
    <w:name w:val="+正文 Char Char5"/>
    <w:basedOn w:val="1009"/>
    <w:qFormat/>
    <w:pPr>
      <w:ind w:firstLine="200"/>
      <w:spacing w:line="360" w:lineRule="auto"/>
    </w:pPr>
    <w:rPr>
      <w:sz w:val="24"/>
    </w:rPr>
  </w:style>
  <w:style w:type="paragraph" w:styleId="1306" w:customStyle="1">
    <w:name w:val="+1. Char Char"/>
    <w:basedOn w:val="1307"/>
    <w:qFormat/>
    <w:pPr>
      <w:ind w:firstLine="0"/>
    </w:pPr>
  </w:style>
  <w:style w:type="paragraph" w:styleId="1307" w:customStyle="1">
    <w:name w:val="+正文 Char Char2 Char Char"/>
    <w:basedOn w:val="1009"/>
    <w:qFormat/>
    <w:pPr>
      <w:ind w:firstLine="200"/>
      <w:spacing w:line="360" w:lineRule="auto"/>
    </w:pPr>
    <w:rPr>
      <w:sz w:val="24"/>
      <w:szCs w:val="28"/>
    </w:rPr>
  </w:style>
  <w:style w:type="paragraph" w:styleId="1308" w:customStyle="1">
    <w:name w:val="封面副标题"/>
    <w:basedOn w:val="1009"/>
    <w:next w:val="1038"/>
    <w:qFormat/>
    <w:pPr>
      <w:ind w:firstLine="200"/>
      <w:jc w:val="center"/>
      <w:spacing w:line="360" w:lineRule="auto"/>
      <w:widowControl/>
    </w:pPr>
    <w:rPr>
      <w:rFonts w:ascii="Arial Black" w:hAnsi="Arial Black" w:eastAsia="黑体"/>
      <w:sz w:val="72"/>
    </w:rPr>
  </w:style>
  <w:style w:type="paragraph" w:styleId="1309" w:customStyle="1">
    <w:name w:val="Reference Initials"/>
    <w:basedOn w:val="1009"/>
    <w:next w:val="1009"/>
    <w:qFormat/>
    <w:pPr>
      <w:jc w:val="left"/>
      <w:keepNext/>
      <w:spacing w:before="240" w:line="360" w:lineRule="atLeast"/>
    </w:pPr>
    <w:rPr>
      <w:rFonts w:ascii="Courier New" w:hAnsi="Courier New" w:eastAsia="仿宋_GB2312" w:cs="Arial"/>
      <w:color w:val="000000"/>
      <w:sz w:val="24"/>
    </w:rPr>
  </w:style>
  <w:style w:type="paragraph" w:styleId="1310" w:customStyle="1">
    <w:name w:val="Char Char Char1 Char Char Char Char"/>
    <w:basedOn w:val="1009"/>
    <w:qFormat/>
    <w:pPr>
      <w:jc w:val="left"/>
      <w:spacing w:after="160" w:line="240" w:lineRule="exact"/>
      <w:widowControl/>
    </w:pPr>
    <w:rPr>
      <w:sz w:val="24"/>
      <w:szCs w:val="24"/>
    </w:rPr>
  </w:style>
  <w:style w:type="paragraph" w:styleId="1311" w:customStyle="1">
    <w:name w:val="xl25"/>
    <w:basedOn w:val="1009"/>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12" w:customStyle="1">
    <w:name w:val="样式 标题 1 + (中文) 黑体 四号 居中 段前: 0 磅 段后: 0 磅 行距: 2 倍行距"/>
    <w:basedOn w:val="1010"/>
    <w:qFormat/>
    <w:pPr>
      <w:ind w:left="431" w:right="6" w:hanging="431"/>
      <w:keepNext w:val="0"/>
      <w:spacing w:line="360" w:lineRule="auto"/>
    </w:pPr>
    <w:rPr>
      <w:rFonts w:ascii="宋体" w:hAnsi="宋体"/>
      <w:b/>
      <w:bCs/>
      <w:sz w:val="24"/>
      <w:szCs w:val="24"/>
    </w:rPr>
  </w:style>
  <w:style w:type="paragraph" w:styleId="1313" w:customStyle="1">
    <w:name w:val="正文文字格式"/>
    <w:basedOn w:val="1009"/>
    <w:qFormat/>
    <w:pPr>
      <w:ind w:firstLine="505"/>
      <w:jc w:val="left"/>
      <w:spacing w:line="460" w:lineRule="exact"/>
    </w:pPr>
    <w:rPr>
      <w:rFonts w:ascii="宋体"/>
      <w:sz w:val="24"/>
    </w:rPr>
  </w:style>
  <w:style w:type="paragraph" w:styleId="1314" w:customStyle="1">
    <w:name w:val="默认段落字体 Para Char Char Char Char Char Char Char"/>
    <w:basedOn w:val="1009"/>
    <w:qFormat/>
    <w:pPr>
      <w:spacing w:line="360" w:lineRule="auto"/>
    </w:pPr>
    <w:rPr>
      <w:rFonts w:ascii="Tahoma" w:hAnsi="Tahoma"/>
      <w:sz w:val="24"/>
    </w:rPr>
  </w:style>
  <w:style w:type="paragraph" w:styleId="1315" w:customStyle="1">
    <w:name w:val="Char Char3 Char Char Char Char"/>
    <w:basedOn w:val="1009"/>
    <w:qFormat/>
    <w:pPr>
      <w:jc w:val="left"/>
      <w:spacing w:after="160" w:line="240" w:lineRule="exact"/>
      <w:widowControl/>
    </w:pPr>
    <w:rPr>
      <w:rFonts w:ascii="Verdana" w:hAnsi="Verdana"/>
      <w:sz w:val="20"/>
      <w:lang w:eastAsia="en-US"/>
    </w:rPr>
  </w:style>
  <w:style w:type="paragraph" w:styleId="1316" w:customStyle="1">
    <w:name w:val="无间隔1"/>
    <w:qFormat/>
    <w:pPr>
      <w:jc w:val="both"/>
      <w:widowControl w:val="off"/>
    </w:pPr>
    <w:rPr>
      <w:rFonts w:ascii="Calibri" w:hAnsi="Calibri"/>
      <w:sz w:val="21"/>
      <w:szCs w:val="24"/>
    </w:rPr>
  </w:style>
  <w:style w:type="paragraph" w:styleId="1317" w:customStyle="1">
    <w:name w:val="Default Paragraph Char Char Char Char"/>
    <w:basedOn w:val="1009"/>
    <w:next w:val="1009"/>
    <w:qFormat/>
    <w:pPr>
      <w:jc w:val="left"/>
      <w:spacing w:line="360" w:lineRule="auto"/>
      <w:widowControl/>
    </w:pPr>
    <w:rPr>
      <w:rFonts w:eastAsia="仿宋_GB2312"/>
      <w:sz w:val="24"/>
      <w:lang w:eastAsia="en-US"/>
    </w:rPr>
  </w:style>
  <w:style w:type="paragraph" w:styleId="1318" w:customStyle="1">
    <w:name w:val="xl36"/>
    <w:basedOn w:val="1009"/>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19" w:customStyle="1">
    <w:name w:val="+(1)"/>
    <w:basedOn w:val="1184"/>
    <w:qFormat/>
    <w:pPr>
      <w:numPr>
        <w:ilvl w:val="2"/>
        <w:numId w:val="2"/>
      </w:numPr>
      <w:ind w:firstLine="0"/>
      <w:tabs>
        <w:tab w:val="left" w:pos="2126" w:leader="none"/>
      </w:tabs>
    </w:pPr>
    <w:rPr>
      <w:szCs w:val="28"/>
    </w:rPr>
  </w:style>
  <w:style w:type="paragraph" w:styleId="1320" w:customStyle="1">
    <w:name w:val="正文2"/>
    <w:basedOn w:val="1009"/>
    <w:qFormat/>
    <w:pPr>
      <w:ind w:firstLine="200"/>
      <w:jc w:val="left"/>
      <w:spacing w:after="160" w:line="360" w:lineRule="auto"/>
      <w:widowControl/>
    </w:pPr>
    <w:rPr>
      <w:rFonts w:ascii="Verdana" w:hAnsi="Verdana" w:eastAsia="黑体"/>
      <w:lang w:eastAsia="en-US"/>
    </w:rPr>
  </w:style>
  <w:style w:type="paragraph" w:styleId="1321" w:customStyle="1">
    <w:name w:val="xl28"/>
    <w:basedOn w:val="10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22" w:customStyle="1">
    <w:name w:val="+正文 Char1"/>
    <w:basedOn w:val="1009"/>
    <w:qFormat/>
    <w:pPr>
      <w:ind w:firstLine="200"/>
      <w:spacing w:line="360" w:lineRule="auto"/>
    </w:pPr>
    <w:rPr>
      <w:sz w:val="24"/>
      <w:szCs w:val="28"/>
    </w:rPr>
  </w:style>
  <w:style w:type="paragraph" w:styleId="1323" w:customStyle="1">
    <w:name w:val="+标题4"/>
    <w:basedOn w:val="1013"/>
    <w:qFormat/>
    <w:pPr>
      <w:numPr>
        <w:ilvl w:val="3"/>
        <w:numId w:val="3"/>
      </w:numPr>
      <w:spacing w:before="120" w:after="120" w:line="360" w:lineRule="auto"/>
    </w:pPr>
    <w:rPr>
      <w:rFonts w:ascii="Times New Roman" w:hAnsi="Times New Roman" w:eastAsia="宋体"/>
      <w:sz w:val="24"/>
    </w:rPr>
  </w:style>
  <w:style w:type="paragraph" w:styleId="1324" w:customStyle="1">
    <w:name w:val="+标题1"/>
    <w:basedOn w:val="101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25" w:customStyle="1">
    <w:name w:val="列出段落 Char Char"/>
    <w:qFormat/>
    <w:pPr>
      <w:ind w:firstLine="420"/>
    </w:pPr>
    <w:rPr>
      <w:rFonts w:ascii="Calibri" w:hAnsi="Calibri"/>
    </w:rPr>
  </w:style>
  <w:style w:type="paragraph" w:styleId="1326" w:customStyle="1">
    <w:name w:val="flName"/>
    <w:basedOn w:val="1009"/>
    <w:qFormat/>
    <w:pPr>
      <w:ind w:firstLine="200"/>
      <w:jc w:val="center"/>
      <w:spacing w:before="320" w:after="160" w:line="360" w:lineRule="atLeast"/>
    </w:pPr>
    <w:rPr>
      <w:rFonts w:ascii="Arial" w:eastAsia="黑体"/>
      <w:sz w:val="32"/>
      <w:szCs w:val="24"/>
    </w:rPr>
  </w:style>
  <w:style w:type="paragraph" w:styleId="1327" w:customStyle="1">
    <w:name w:val="Tabelle Standard"/>
    <w:qFormat/>
    <w:pPr>
      <w:ind w:left="567"/>
      <w:spacing w:before="120"/>
      <w:tabs>
        <w:tab w:val="left" w:pos="4536" w:leader="none"/>
      </w:tabs>
    </w:pPr>
    <w:rPr>
      <w:rFonts w:ascii="Arial" w:hAnsi="Arial"/>
      <w:sz w:val="22"/>
      <w:lang w:val="de-DE"/>
    </w:rPr>
  </w:style>
  <w:style w:type="paragraph" w:styleId="1328" w:customStyle="1">
    <w:name w:val="+标准"/>
    <w:qFormat/>
    <w:pPr>
      <w:ind w:left="1299" w:hanging="1099"/>
      <w:tabs>
        <w:tab w:val="left" w:pos="2880" w:leader="none"/>
      </w:tabs>
    </w:pPr>
    <w:rPr>
      <w:rFonts w:ascii="Calibri" w:hAnsi="Calibri"/>
    </w:rPr>
  </w:style>
  <w:style w:type="paragraph" w:styleId="1329" w:customStyle="1">
    <w:name w:val="二级条标题"/>
    <w:basedOn w:val="1330"/>
    <w:next w:val="1009"/>
    <w:qFormat/>
    <w:pPr>
      <w:outlineLvl w:val="3"/>
    </w:pPr>
  </w:style>
  <w:style w:type="paragraph" w:styleId="1330" w:customStyle="1">
    <w:name w:val="一级条标题"/>
    <w:basedOn w:val="1331"/>
    <w:next w:val="1009"/>
    <w:qFormat/>
    <w:pPr>
      <w:outlineLvl w:val="2"/>
    </w:pPr>
  </w:style>
  <w:style w:type="paragraph" w:styleId="1331" w:customStyle="1">
    <w:name w:val="章标题"/>
    <w:next w:val="1009"/>
    <w:qFormat/>
    <w:pPr>
      <w:jc w:val="both"/>
      <w:outlineLvl w:val="1"/>
    </w:pPr>
    <w:rPr>
      <w:rFonts w:ascii="黑体" w:hAnsi="Calibri" w:eastAsia="黑体"/>
      <w:sz w:val="21"/>
    </w:rPr>
  </w:style>
  <w:style w:type="paragraph" w:styleId="1332" w:customStyle="1">
    <w:name w:val="++标题1"/>
    <w:basedOn w:val="1010"/>
    <w:qFormat/>
    <w:pPr>
      <w:jc w:val="center"/>
      <w:keepLines/>
      <w:spacing w:line="360" w:lineRule="auto"/>
      <w:outlineLvl w:val="1"/>
    </w:pPr>
    <w:rPr>
      <w:rFonts w:eastAsia="黑体"/>
      <w:b/>
      <w:bCs/>
      <w:sz w:val="32"/>
      <w:szCs w:val="32"/>
    </w:rPr>
  </w:style>
  <w:style w:type="paragraph" w:styleId="1333" w:customStyle="1">
    <w:name w:val="Char Char Char1 Char"/>
    <w:basedOn w:val="1009"/>
    <w:qFormat/>
    <w:pPr>
      <w:spacing w:line="312" w:lineRule="atLeast"/>
    </w:pPr>
    <w:rPr>
      <w:b/>
      <w:bCs/>
      <w:sz w:val="36"/>
      <w:szCs w:val="32"/>
    </w:rPr>
  </w:style>
  <w:style w:type="paragraph" w:styleId="1334" w:customStyle="1">
    <w:name w:val="+1)"/>
    <w:qFormat/>
    <w:rPr>
      <w:rFonts w:ascii="Calibri" w:hAnsi="Calibri"/>
    </w:rPr>
  </w:style>
  <w:style w:type="paragraph" w:styleId="1335" w:customStyle="1">
    <w:name w:val="xl42"/>
    <w:basedOn w:val="1009"/>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6" w:customStyle="1">
    <w:name w:val="样式 标题 2 + 楷体_GB2312 段前: 0 磅 段后: 0 磅 行距: 1.5 倍行距"/>
    <w:basedOn w:val="1011"/>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37" w:customStyle="1">
    <w:name w:val="－列表2"/>
    <w:basedOn w:val="1009"/>
    <w:qFormat/>
    <w:pPr>
      <w:jc w:val="left"/>
    </w:pPr>
    <w:rPr>
      <w:rFonts w:hAnsi="Arial"/>
      <w:sz w:val="24"/>
      <w:szCs w:val="24"/>
    </w:rPr>
  </w:style>
  <w:style w:type="paragraph" w:styleId="1338" w:customStyle="1">
    <w:name w:val="xl44"/>
    <w:basedOn w:val="1009"/>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39" w:customStyle="1">
    <w:name w:val="样式 标题 3 Char Char"/>
    <w:basedOn w:val="1012"/>
    <w:qFormat/>
    <w:pPr>
      <w:ind w:firstLine="480"/>
      <w:spacing w:before="0" w:after="0" w:line="360" w:lineRule="auto"/>
      <w:tabs>
        <w:tab w:val="left" w:pos="1000" w:leader="none"/>
      </w:tabs>
    </w:pPr>
    <w:rPr>
      <w:rFonts w:eastAsia="黑体"/>
      <w:bCs/>
      <w:sz w:val="24"/>
      <w:szCs w:val="24"/>
    </w:rPr>
  </w:style>
  <w:style w:type="paragraph" w:styleId="1340" w:customStyle="1">
    <w:name w:val="Char Char Char Char Char Char Char Char Char1 Char"/>
    <w:basedOn w:val="1033"/>
    <w:qFormat/>
    <w:pPr>
      <w:spacing w:line="360" w:lineRule="auto"/>
    </w:pPr>
    <w:rPr>
      <w:rFonts w:ascii="Tahoma" w:hAnsi="Tahoma"/>
      <w:sz w:val="24"/>
      <w:szCs w:val="24"/>
    </w:rPr>
  </w:style>
  <w:style w:type="paragraph" w:styleId="1341" w:customStyle="1">
    <w:name w:val="无缩进正文"/>
    <w:basedOn w:val="1009"/>
    <w:qFormat/>
  </w:style>
  <w:style w:type="paragraph" w:styleId="1342" w:customStyle="1">
    <w:name w:val="正文--表格内正文"/>
    <w:basedOn w:val="1009"/>
    <w:qFormat/>
    <w:pPr>
      <w:jc w:val="center"/>
      <w:spacing w:line="360" w:lineRule="auto"/>
    </w:pPr>
    <w:rPr>
      <w:rFonts w:ascii="仿宋" w:hAnsi="仿宋" w:eastAsia="仿宋"/>
      <w:b/>
      <w:sz w:val="28"/>
      <w:szCs w:val="28"/>
    </w:rPr>
  </w:style>
  <w:style w:type="paragraph" w:styleId="1343" w:customStyle="1">
    <w:name w:val="A."/>
    <w:basedOn w:val="1009"/>
    <w:qFormat/>
    <w:pPr>
      <w:ind w:left="454" w:hanging="454"/>
      <w:spacing w:line="264" w:lineRule="auto"/>
      <w:widowControl/>
      <w:tabs>
        <w:tab w:val="left" w:pos="454" w:leader="none"/>
      </w:tabs>
    </w:pPr>
    <w:rPr>
      <w:sz w:val="24"/>
    </w:rPr>
  </w:style>
  <w:style w:type="paragraph" w:styleId="1344" w:customStyle="1">
    <w:name w:val="pa-11"/>
    <w:basedOn w:val="1009"/>
    <w:qFormat/>
    <w:pPr>
      <w:jc w:val="left"/>
      <w:spacing w:before="136" w:after="136"/>
      <w:widowControl/>
    </w:pPr>
    <w:rPr>
      <w:rFonts w:ascii="宋体" w:hAnsi="宋体" w:cs="宋体"/>
      <w:sz w:val="24"/>
      <w:szCs w:val="24"/>
    </w:rPr>
  </w:style>
  <w:style w:type="paragraph" w:styleId="1345" w:customStyle="1">
    <w:name w:val="xl27"/>
    <w:basedOn w:val="100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46" w:customStyle="1">
    <w:name w:val="标题2"/>
    <w:basedOn w:val="1009"/>
    <w:qFormat/>
    <w:pPr>
      <w:ind w:hanging="1"/>
      <w:jc w:val="left"/>
      <w:keepLines/>
      <w:keepNext/>
      <w:spacing w:line="360" w:lineRule="auto"/>
      <w:tabs>
        <w:tab w:val="left" w:pos="910" w:leader="none"/>
      </w:tabs>
    </w:pPr>
    <w:rPr>
      <w:rFonts w:ascii="宋体" w:hAnsi="宋体" w:cs="宋体"/>
      <w:b/>
      <w:bCs/>
      <w:sz w:val="28"/>
      <w:szCs w:val="28"/>
    </w:rPr>
  </w:style>
  <w:style w:type="paragraph" w:styleId="1347" w:customStyle="1">
    <w:name w:val="列项——"/>
    <w:qFormat/>
    <w:pPr>
      <w:ind w:left="840" w:hanging="420"/>
      <w:jc w:val="both"/>
      <w:widowControl w:val="off"/>
      <w:tabs>
        <w:tab w:val="left" w:pos="1140" w:leader="none"/>
      </w:tabs>
    </w:pPr>
    <w:rPr>
      <w:rFonts w:ascii="宋体" w:hAnsi="Calibri"/>
      <w:sz w:val="21"/>
    </w:rPr>
  </w:style>
  <w:style w:type="paragraph" w:styleId="1348" w:customStyle="1">
    <w:name w:val="b-b2"/>
    <w:basedOn w:val="1011"/>
    <w:next w:val="1009"/>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49" w:customStyle="1">
    <w:name w:val="xl29"/>
    <w:basedOn w:val="10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50" w:customStyle="1">
    <w:name w:val="五级条标题"/>
    <w:basedOn w:val="1351"/>
    <w:next w:val="1009"/>
    <w:qFormat/>
    <w:pPr>
      <w:outlineLvl w:val="6"/>
    </w:pPr>
  </w:style>
  <w:style w:type="paragraph" w:styleId="1351" w:customStyle="1">
    <w:name w:val="四级条标题"/>
    <w:basedOn w:val="1352"/>
    <w:next w:val="1009"/>
    <w:qFormat/>
    <w:pPr>
      <w:outlineLvl w:val="5"/>
    </w:pPr>
  </w:style>
  <w:style w:type="paragraph" w:styleId="1352" w:customStyle="1">
    <w:name w:val="三级条标题"/>
    <w:basedOn w:val="1329"/>
    <w:next w:val="1009"/>
    <w:qFormat/>
    <w:pPr>
      <w:outlineLvl w:val="4"/>
    </w:pPr>
  </w:style>
  <w:style w:type="paragraph" w:styleId="1353" w:customStyle="1">
    <w:name w:val="+列表1 Char Char"/>
    <w:basedOn w:val="1009"/>
    <w:qFormat/>
    <w:pPr>
      <w:jc w:val="center"/>
    </w:pPr>
  </w:style>
  <w:style w:type="paragraph" w:styleId="1354" w:customStyle="1">
    <w:name w:val="1)"/>
    <w:basedOn w:val="1009"/>
    <w:qFormat/>
    <w:pPr>
      <w:ind w:left="1814" w:hanging="453"/>
      <w:spacing w:line="264" w:lineRule="auto"/>
      <w:tabs>
        <w:tab w:val="left" w:pos="1814" w:leader="none"/>
      </w:tabs>
    </w:pPr>
    <w:rPr>
      <w:sz w:val="24"/>
      <w:szCs w:val="24"/>
    </w:rPr>
  </w:style>
  <w:style w:type="paragraph" w:styleId="1355" w:customStyle="1">
    <w:name w:val="xl37"/>
    <w:basedOn w:val="1009"/>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56" w:customStyle="1">
    <w:name w:val="-1.1.1"/>
    <w:basedOn w:val="1013"/>
    <w:qFormat/>
    <w:pPr>
      <w:ind w:firstLine="200"/>
      <w:jc w:val="left"/>
      <w:spacing w:before="120" w:after="120" w:line="360" w:lineRule="auto"/>
    </w:pPr>
    <w:rPr>
      <w:rFonts w:eastAsia="宋体"/>
      <w:sz w:val="24"/>
      <w:szCs w:val="24"/>
    </w:rPr>
  </w:style>
  <w:style w:type="paragraph" w:styleId="1357" w:customStyle="1">
    <w:name w:val="MM Topic 1"/>
    <w:basedOn w:val="101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58" w:customStyle="1">
    <w:name w:val="style7"/>
    <w:basedOn w:val="1009"/>
    <w:qFormat/>
    <w:pPr>
      <w:jc w:val="left"/>
      <w:spacing w:before="100" w:beforeAutospacing="1" w:after="100" w:afterAutospacing="1"/>
      <w:widowControl/>
    </w:pPr>
    <w:rPr>
      <w:rFonts w:ascii="宋体" w:hAnsi="宋体" w:cs="宋体"/>
      <w:sz w:val="18"/>
      <w:szCs w:val="18"/>
    </w:rPr>
  </w:style>
  <w:style w:type="paragraph" w:styleId="1359" w:customStyle="1">
    <w:name w:val="F00"/>
    <w:basedOn w:val="1009"/>
    <w:qFormat/>
    <w:pPr>
      <w:ind w:firstLine="200"/>
      <w:spacing w:line="400" w:lineRule="atLeast"/>
    </w:pPr>
    <w:rPr>
      <w:sz w:val="28"/>
      <w:szCs w:val="28"/>
    </w:rPr>
  </w:style>
  <w:style w:type="paragraph" w:styleId="1360" w:customStyle="1">
    <w:name w:val="-1.1"/>
    <w:basedOn w:val="1012"/>
    <w:qFormat/>
    <w:pPr>
      <w:ind w:firstLine="482"/>
      <w:jc w:val="left"/>
      <w:spacing w:before="120" w:after="120" w:line="360" w:lineRule="auto"/>
      <w:widowControl/>
    </w:pPr>
    <w:rPr>
      <w:rFonts w:ascii="宋体" w:hAnsi="宋体"/>
      <w:sz w:val="24"/>
      <w:szCs w:val="24"/>
    </w:rPr>
  </w:style>
  <w:style w:type="paragraph" w:styleId="1361" w:customStyle="1">
    <w:name w:val="FA正文Bold+标号"/>
    <w:basedOn w:val="1118"/>
    <w:next w:val="1119"/>
    <w:qFormat/>
    <w:pPr>
      <w:ind w:left="907" w:hanging="567"/>
      <w:keepNext w:val="0"/>
      <w:tabs>
        <w:tab w:val="left" w:pos="567" w:leader="none"/>
      </w:tabs>
    </w:pPr>
    <w:rPr>
      <w:rFonts w:hAnsi="Times New Roman"/>
      <w:szCs w:val="20"/>
    </w:rPr>
  </w:style>
  <w:style w:type="paragraph" w:styleId="1362" w:customStyle="1">
    <w:name w:val="样式 标题 2节 + Times New Roman 四号 行距: 1.5 倍行距"/>
    <w:basedOn w:val="1011"/>
    <w:qFormat/>
    <w:pPr>
      <w:ind w:left="576"/>
      <w:spacing w:line="360" w:lineRule="auto"/>
      <w:tabs>
        <w:tab w:val="left" w:pos="360" w:leader="none"/>
      </w:tabs>
    </w:pPr>
    <w:rPr>
      <w:rFonts w:ascii="Times New Roman" w:hAnsi="Times New Roman"/>
      <w:bCs/>
      <w:sz w:val="28"/>
    </w:rPr>
  </w:style>
  <w:style w:type="paragraph" w:styleId="1363" w:customStyle="1">
    <w:name w:val="Char Char Char Char Char Char Char"/>
    <w:basedOn w:val="1009"/>
    <w:qFormat/>
    <w:pPr>
      <w:ind w:left="405" w:hanging="405"/>
      <w:tabs>
        <w:tab w:val="left" w:pos="405" w:leader="none"/>
      </w:tabs>
    </w:pPr>
    <w:rPr>
      <w:szCs w:val="24"/>
    </w:rPr>
  </w:style>
  <w:style w:type="paragraph" w:styleId="1364" w:customStyle="1">
    <w:name w:val="正文3"/>
    <w:basedOn w:val="1009"/>
    <w:qFormat/>
    <w:pPr>
      <w:widowControl/>
    </w:pPr>
  </w:style>
  <w:style w:type="paragraph" w:styleId="1365" w:customStyle="1">
    <w:name w:val="正文文字3"/>
    <w:basedOn w:val="1038"/>
    <w:qFormat/>
    <w:pPr>
      <w:ind w:left="72" w:right="72"/>
      <w:spacing w:line="360" w:lineRule="atLeast"/>
      <w:tabs>
        <w:tab w:val="clear" w:pos="5250" w:leader="none"/>
      </w:tabs>
    </w:pPr>
    <w:rPr>
      <w:sz w:val="21"/>
    </w:rPr>
  </w:style>
  <w:style w:type="paragraph" w:styleId="1366" w:customStyle="1">
    <w:name w:val="++111"/>
    <w:basedOn w:val="1009"/>
    <w:qFormat/>
    <w:pPr>
      <w:spacing w:line="360" w:lineRule="auto"/>
      <w:tabs>
        <w:tab w:val="left" w:pos="964" w:leader="none"/>
      </w:tabs>
    </w:pPr>
    <w:rPr>
      <w:b/>
      <w:sz w:val="24"/>
      <w:szCs w:val="24"/>
    </w:rPr>
  </w:style>
  <w:style w:type="paragraph" w:styleId="1367" w:customStyle="1">
    <w:name w:val="+一、"/>
    <w:qFormat/>
    <w:pPr>
      <w:numPr>
        <w:numId w:val="5"/>
      </w:numPr>
      <w:spacing w:before="120" w:after="120"/>
      <w:tabs>
        <w:tab w:val="left" w:pos="540" w:leader="none"/>
      </w:tabs>
      <w:outlineLvl w:val="5"/>
    </w:pPr>
    <w:rPr>
      <w:rFonts w:ascii="Calibri" w:hAnsi="Calibri"/>
      <w:b/>
    </w:rPr>
  </w:style>
  <w:style w:type="paragraph" w:styleId="1368">
    <w:name w:val="List Paragraph"/>
    <w:basedOn w:val="1009"/>
    <w:uiPriority w:val="99"/>
    <w:qFormat/>
    <w:pPr>
      <w:ind w:firstLine="420"/>
    </w:pPr>
    <w:rPr>
      <w:szCs w:val="22"/>
    </w:rPr>
  </w:style>
  <w:style w:type="paragraph" w:styleId="1369" w:customStyle="1">
    <w:name w:val="批注框文本 Char Char"/>
    <w:basedOn w:val="1009"/>
    <w:qFormat/>
    <w:rPr>
      <w:sz w:val="18"/>
    </w:rPr>
  </w:style>
  <w:style w:type="paragraph" w:styleId="1370" w:customStyle="1">
    <w:name w:val="++AAA"/>
    <w:qFormat/>
    <w:pPr>
      <w:ind w:left="840" w:hanging="420"/>
      <w:tabs>
        <w:tab w:val="left" w:pos="840" w:leader="none"/>
        <w:tab w:val="left" w:pos="964" w:leader="none"/>
      </w:tabs>
    </w:pPr>
    <w:rPr>
      <w:rFonts w:ascii="Calibri" w:hAnsi="Calibri"/>
      <w:b/>
    </w:rPr>
  </w:style>
  <w:style w:type="paragraph" w:styleId="1371" w:customStyle="1">
    <w:name w:val="样式 文本全文 + 非加宽量 / 紧缩量 Char Char"/>
    <w:basedOn w:val="1009"/>
    <w:qFormat/>
    <w:pPr>
      <w:spacing w:line="360" w:lineRule="auto"/>
      <w:tabs>
        <w:tab w:val="left" w:pos="663" w:leader="none"/>
      </w:tabs>
    </w:pPr>
    <w:rPr>
      <w:rFonts w:ascii="仿宋_GB2312" w:hAnsi="仿宋_GB2312" w:eastAsia="仿宋_GB2312"/>
      <w:sz w:val="32"/>
    </w:rPr>
  </w:style>
  <w:style w:type="paragraph" w:styleId="1372" w:customStyle="1">
    <w:name w:val="+正文 Char Char3 Char"/>
    <w:basedOn w:val="1009"/>
    <w:qFormat/>
    <w:pPr>
      <w:ind w:firstLine="200"/>
      <w:spacing w:line="360" w:lineRule="auto"/>
    </w:pPr>
    <w:rPr>
      <w:sz w:val="24"/>
      <w:szCs w:val="24"/>
    </w:rPr>
  </w:style>
  <w:style w:type="paragraph" w:styleId="1373" w:customStyle="1">
    <w:name w:val="B"/>
    <w:basedOn w:val="1009"/>
    <w:qFormat/>
    <w:pPr>
      <w:spacing w:before="240" w:line="0" w:lineRule="atLeast"/>
      <w:widowControl/>
      <w:tabs>
        <w:tab w:val="left" w:pos="1200" w:leader="none"/>
      </w:tabs>
    </w:pPr>
    <w:rPr>
      <w:sz w:val="24"/>
    </w:rPr>
  </w:style>
  <w:style w:type="paragraph" w:styleId="1374" w:customStyle="1">
    <w:name w:val="Char Char1 Char Char Char Char"/>
    <w:basedOn w:val="1033"/>
    <w:qFormat/>
    <w:pPr>
      <w:spacing w:line="360" w:lineRule="auto"/>
    </w:pPr>
    <w:rPr>
      <w:rFonts w:ascii="Tahoma" w:hAnsi="Tahoma"/>
      <w:sz w:val="24"/>
      <w:szCs w:val="24"/>
    </w:rPr>
  </w:style>
  <w:style w:type="paragraph" w:styleId="1375" w:customStyle="1">
    <w:name w:val="fig1"/>
    <w:basedOn w:val="1009"/>
    <w:qFormat/>
    <w:pPr>
      <w:jc w:val="left"/>
      <w:spacing w:before="100" w:beforeAutospacing="1" w:after="100" w:afterAutospacing="1"/>
      <w:widowControl/>
    </w:pPr>
    <w:rPr>
      <w:rFonts w:ascii="Arial Unicode MS" w:hAnsi="Arial Unicode MS" w:eastAsia="Arial Unicode MS"/>
      <w:sz w:val="24"/>
    </w:rPr>
  </w:style>
  <w:style w:type="paragraph" w:styleId="1376" w:customStyle="1">
    <w:name w:val="List Paragraph1"/>
    <w:basedOn w:val="1009"/>
    <w:qFormat/>
    <w:pPr>
      <w:ind w:firstLine="420"/>
    </w:pPr>
    <w:rPr>
      <w:sz w:val="24"/>
      <w:szCs w:val="24"/>
    </w:rPr>
  </w:style>
  <w:style w:type="paragraph" w:styleId="1377" w:customStyle="1">
    <w:name w:val="表格目录"/>
    <w:basedOn w:val="1055"/>
    <w:next w:val="1029"/>
    <w:qFormat/>
    <w:pPr>
      <w:jc w:val="center"/>
      <w:spacing w:line="240" w:lineRule="auto"/>
    </w:pPr>
    <w:rPr>
      <w:b w:val="0"/>
      <w:caps w:val="0"/>
      <w:sz w:val="28"/>
    </w:rPr>
  </w:style>
  <w:style w:type="paragraph" w:styleId="1378" w:customStyle="1">
    <w:name w:val="标题（节）"/>
    <w:basedOn w:val="1011"/>
    <w:next w:val="1009"/>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79" w:customStyle="1">
    <w:name w:val="xl43"/>
    <w:basedOn w:val="1009"/>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80" w:customStyle="1">
    <w:name w:val="Char Char Char Char Char Char Char Char Char Char Char Char1 Char"/>
    <w:basedOn w:val="1033"/>
    <w:qFormat/>
    <w:rPr>
      <w:rFonts w:ascii="Tahoma" w:hAnsi="Tahoma"/>
      <w:sz w:val="24"/>
      <w:szCs w:val="24"/>
    </w:rPr>
  </w:style>
  <w:style w:type="paragraph" w:styleId="1381" w:customStyle="1">
    <w:name w:val="FA正文+标号"/>
    <w:basedOn w:val="1119"/>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82" w:customStyle="1">
    <w:name w:val="样式 目录 1 + 首行缩进:  2 字符"/>
    <w:basedOn w:val="1055"/>
    <w:qFormat/>
    <w:pPr>
      <w:ind w:firstLine="402"/>
      <w:spacing w:line="240" w:lineRule="auto"/>
      <w:widowControl/>
    </w:pPr>
    <w:rPr>
      <w:bCs/>
      <w:i/>
      <w:iCs/>
      <w:caps w:val="0"/>
      <w:sz w:val="24"/>
      <w:szCs w:val="24"/>
    </w:rPr>
  </w:style>
  <w:style w:type="paragraph" w:styleId="1383" w:customStyle="1">
    <w:name w:val="+●"/>
    <w:qFormat/>
    <w:pPr>
      <w:numPr>
        <w:ilvl w:val="6"/>
        <w:numId w:val="7"/>
      </w:numPr>
    </w:pPr>
    <w:rPr>
      <w:rFonts w:ascii="Calibri" w:hAnsi="Calibri"/>
    </w:rPr>
  </w:style>
  <w:style w:type="paragraph" w:styleId="1384" w:customStyle="1">
    <w:name w:val="_Style 30"/>
    <w:basedOn w:val="1009"/>
    <w:next w:val="1046"/>
    <w:qFormat/>
    <w:rPr>
      <w:rFonts w:ascii="宋体" w:hAnsi="Courier New"/>
    </w:rPr>
  </w:style>
  <w:style w:type="paragraph" w:styleId="1385" w:customStyle="1">
    <w:name w:val="yyn1"/>
    <w:basedOn w:val="1264"/>
    <w:qFormat/>
    <w:pPr>
      <w:ind w:firstLine="0"/>
    </w:pPr>
  </w:style>
  <w:style w:type="paragraph" w:styleId="1386" w:customStyle="1">
    <w:name w:val="纯文本12"/>
    <w:basedOn w:val="1009"/>
    <w:uiPriority w:val="99"/>
    <w:qFormat/>
    <w:rPr>
      <w:rFonts w:ascii="宋体" w:hAnsi="Courier New" w:eastAsia="楷体_GB2312"/>
      <w:sz w:val="28"/>
      <w:szCs w:val="24"/>
    </w:rPr>
  </w:style>
  <w:style w:type="paragraph" w:styleId="1387" w:customStyle="1">
    <w:name w:val="MM Topic 2"/>
    <w:basedOn w:val="1011"/>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88" w:customStyle="1">
    <w:name w:val="Char1 Char Char Char"/>
    <w:basedOn w:val="1009"/>
    <w:qFormat/>
    <w:pPr>
      <w:ind w:left="840" w:hanging="420"/>
      <w:tabs>
        <w:tab w:val="left" w:pos="840" w:leader="none"/>
      </w:tabs>
    </w:pPr>
    <w:rPr>
      <w:sz w:val="24"/>
      <w:szCs w:val="24"/>
    </w:rPr>
  </w:style>
  <w:style w:type="paragraph" w:styleId="1389" w:customStyle="1">
    <w:name w:val="+列表2"/>
    <w:basedOn w:val="1009"/>
    <w:qFormat/>
    <w:pPr>
      <w:jc w:val="center"/>
    </w:pPr>
    <w:rPr>
      <w:sz w:val="18"/>
      <w:szCs w:val="21"/>
    </w:rPr>
  </w:style>
  <w:style w:type="paragraph" w:styleId="1390" w:customStyle="1">
    <w:name w:val="投标标题4"/>
    <w:basedOn w:val="1013"/>
    <w:qFormat/>
    <w:pPr>
      <w:numPr>
        <w:ilvl w:val="3"/>
        <w:numId w:val="9"/>
      </w:numPr>
      <w:spacing w:before="0" w:after="0" w:line="240" w:lineRule="auto"/>
    </w:pPr>
    <w:rPr>
      <w:rFonts w:ascii="宋体" w:hAnsi="宋体" w:eastAsia="仿宋" w:cs="Arial"/>
      <w:color w:val="000000"/>
      <w:szCs w:val="24"/>
    </w:rPr>
  </w:style>
  <w:style w:type="paragraph" w:styleId="1391" w:customStyle="1">
    <w:name w:val="样式7"/>
    <w:basedOn w:val="1392"/>
    <w:qFormat/>
  </w:style>
  <w:style w:type="paragraph" w:styleId="1392" w:customStyle="1">
    <w:name w:val="样式 标题 3"/>
    <w:basedOn w:val="1012"/>
    <w:qFormat/>
    <w:pPr>
      <w:keepLines w:val="0"/>
      <w:keepNext w:val="0"/>
      <w:spacing w:before="0" w:after="0" w:line="360" w:lineRule="auto"/>
      <w:outlineLvl w:val="1"/>
    </w:pPr>
    <w:rPr>
      <w:rFonts w:ascii="宋体" w:hAnsi="宋体"/>
      <w:bCs/>
      <w:color w:val="ff0000"/>
      <w:sz w:val="21"/>
      <w:szCs w:val="24"/>
    </w:rPr>
  </w:style>
  <w:style w:type="paragraph" w:styleId="1393" w:customStyle="1">
    <w:name w:val="样式8"/>
    <w:qFormat/>
    <w:pPr>
      <w:numPr>
        <w:ilvl w:val="2"/>
        <w:numId w:val="3"/>
      </w:numPr>
    </w:pPr>
    <w:rPr>
      <w:rFonts w:ascii="Calibri" w:hAnsi="Calibri"/>
    </w:rPr>
  </w:style>
  <w:style w:type="paragraph" w:styleId="1394" w:customStyle="1">
    <w:name w:val="表"/>
    <w:basedOn w:val="1009"/>
    <w:qFormat/>
    <w:pPr>
      <w:jc w:val="center"/>
    </w:pPr>
  </w:style>
  <w:style w:type="paragraph" w:styleId="1395" w:customStyle="1">
    <w:name w:val="标题三"/>
    <w:basedOn w:val="1012"/>
    <w:qFormat/>
    <w:pPr>
      <w:spacing w:line="360" w:lineRule="auto"/>
      <w:tabs>
        <w:tab w:val="left" w:pos="567" w:leader="none"/>
      </w:tabs>
      <w:outlineLvl w:val="1"/>
    </w:pPr>
    <w:rPr>
      <w:rFonts w:ascii="宋体" w:hAnsi="宋体" w:eastAsia="黑体"/>
      <w:bCs/>
      <w:sz w:val="36"/>
      <w:szCs w:val="36"/>
    </w:rPr>
  </w:style>
  <w:style w:type="paragraph" w:styleId="1396" w:customStyle="1">
    <w:name w:val="xl31"/>
    <w:basedOn w:val="1009"/>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97" w:customStyle="1">
    <w:name w:val="_Style 20"/>
    <w:basedOn w:val="1009"/>
    <w:next w:val="1038"/>
    <w:qFormat/>
    <w:pPr>
      <w:tabs>
        <w:tab w:val="left" w:pos="5250" w:leader="none"/>
      </w:tabs>
    </w:pPr>
    <w:rPr>
      <w:sz w:val="28"/>
    </w:rPr>
  </w:style>
  <w:style w:type="paragraph" w:styleId="1398" w:customStyle="1">
    <w:name w:val="样式SZA"/>
    <w:basedOn w:val="1038"/>
    <w:qFormat/>
    <w:pPr>
      <w:numPr>
        <w:numId w:val="10"/>
      </w:numPr>
      <w:jc w:val="left"/>
      <w:spacing w:after="220" w:line="220" w:lineRule="atLeast"/>
      <w:widowControl/>
      <w:tabs>
        <w:tab w:val="clear" w:pos="5250" w:leader="none"/>
      </w:tabs>
    </w:pPr>
    <w:rPr>
      <w:sz w:val="21"/>
    </w:rPr>
  </w:style>
  <w:style w:type="paragraph" w:styleId="1399" w:customStyle="1">
    <w:name w:val="五号字体"/>
    <w:basedOn w:val="1009"/>
    <w:qFormat/>
    <w:pPr>
      <w:jc w:val="center"/>
    </w:pPr>
    <w:rPr>
      <w:szCs w:val="24"/>
    </w:rPr>
  </w:style>
  <w:style w:type="paragraph" w:styleId="1400" w:customStyle="1">
    <w:name w:val="样式2"/>
    <w:basedOn w:val="1009"/>
    <w:qFormat/>
    <w:pPr>
      <w:ind w:left="810" w:hanging="360"/>
      <w:spacing w:line="360" w:lineRule="auto"/>
      <w:tabs>
        <w:tab w:val="left" w:pos="810" w:leader="none"/>
      </w:tabs>
    </w:pPr>
    <w:rPr>
      <w:sz w:val="24"/>
      <w:szCs w:val="28"/>
    </w:rPr>
  </w:style>
  <w:style w:type="paragraph" w:styleId="1401" w:customStyle="1">
    <w:name w:val="Char Char Char1 Char Char Char Char1"/>
    <w:basedOn w:val="1009"/>
    <w:qFormat/>
    <w:pPr>
      <w:jc w:val="left"/>
      <w:spacing w:after="160" w:line="240" w:lineRule="exact"/>
      <w:widowControl/>
    </w:pPr>
    <w:rPr>
      <w:sz w:val="24"/>
      <w:szCs w:val="24"/>
    </w:rPr>
  </w:style>
  <w:style w:type="paragraph" w:styleId="1402" w:customStyle="1">
    <w:name w:val="text"/>
    <w:basedOn w:val="1009"/>
    <w:qFormat/>
    <w:pPr>
      <w:ind w:left="1049"/>
      <w:spacing w:before="240"/>
      <w:widowControl/>
      <w:tabs>
        <w:tab w:val="left" w:pos="1050" w:leader="none"/>
      </w:tabs>
    </w:pPr>
    <w:rPr>
      <w:sz w:val="24"/>
    </w:rPr>
  </w:style>
  <w:style w:type="paragraph" w:styleId="1403" w:customStyle="1">
    <w:name w:val="xl38"/>
    <w:basedOn w:val="1009"/>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04" w:customStyle="1">
    <w:name w:val="++标题2"/>
    <w:basedOn w:val="1011"/>
    <w:qFormat/>
    <w:pPr>
      <w:keepLines w:val="0"/>
      <w:spacing w:after="0" w:line="360" w:lineRule="auto"/>
      <w:outlineLvl w:val="2"/>
    </w:pPr>
    <w:rPr>
      <w:rFonts w:ascii="Times New Roman" w:hAnsi="Times New Roman" w:eastAsia="宋体"/>
      <w:bCs/>
      <w:sz w:val="24"/>
      <w:szCs w:val="28"/>
    </w:rPr>
  </w:style>
  <w:style w:type="paragraph" w:styleId="1405" w:customStyle="1">
    <w:name w:val="样式5"/>
    <w:basedOn w:val="1014"/>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06" w:customStyle="1">
    <w:name w:val="纯文本13"/>
    <w:basedOn w:val="1009"/>
    <w:qFormat/>
    <w:pPr>
      <w:jc w:val="left"/>
      <w:widowControl/>
    </w:pPr>
    <w:rPr>
      <w:rFonts w:ascii="宋体" w:hAnsi="Courier New" w:eastAsia="楷体_GB2312"/>
      <w:sz w:val="26"/>
      <w:lang w:eastAsia="en-US"/>
    </w:rPr>
  </w:style>
  <w:style w:type="paragraph" w:styleId="1407" w:customStyle="1">
    <w:name w:val="8"/>
    <w:basedOn w:val="1009"/>
    <w:qFormat/>
    <w:rPr>
      <w:rFonts w:ascii="Tahoma" w:hAnsi="Tahoma"/>
      <w:sz w:val="24"/>
    </w:rPr>
  </w:style>
  <w:style w:type="paragraph" w:styleId="1408" w:customStyle="1">
    <w:name w:val="列出段落1"/>
    <w:basedOn w:val="1009"/>
    <w:qFormat/>
    <w:pPr>
      <w:ind w:firstLine="420"/>
    </w:pPr>
    <w:rPr>
      <w:szCs w:val="22"/>
    </w:rPr>
  </w:style>
  <w:style w:type="paragraph" w:styleId="1409" w:customStyle="1">
    <w:name w:val="xl32"/>
    <w:basedOn w:val="10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0" w:customStyle="1">
    <w:name w:val="Char1 Char Char Char1"/>
    <w:basedOn w:val="1009"/>
    <w:qFormat/>
    <w:pPr>
      <w:ind w:left="840" w:hanging="420"/>
      <w:tabs>
        <w:tab w:val="left" w:pos="840" w:leader="none"/>
      </w:tabs>
    </w:pPr>
    <w:rPr>
      <w:sz w:val="24"/>
      <w:szCs w:val="24"/>
    </w:rPr>
  </w:style>
  <w:style w:type="paragraph" w:styleId="1411" w:customStyle="1">
    <w:name w:val="No Spacing1"/>
    <w:qFormat/>
    <w:pPr>
      <w:jc w:val="both"/>
      <w:widowControl w:val="off"/>
    </w:pPr>
    <w:rPr>
      <w:rFonts w:ascii="Calibri" w:hAnsi="Calibri"/>
      <w:sz w:val="24"/>
      <w:szCs w:val="24"/>
    </w:rPr>
  </w:style>
  <w:style w:type="paragraph" w:styleId="1412" w:customStyle="1">
    <w:name w:val="图"/>
    <w:next w:val="1030"/>
    <w:qFormat/>
    <w:pPr>
      <w:jc w:val="center"/>
      <w:keepNext/>
      <w:spacing w:before="60" w:line="240" w:lineRule="atLeast"/>
    </w:pPr>
    <w:rPr>
      <w:rFonts w:ascii="方正书宋简体" w:hAnsi="Calibri" w:eastAsia="方正书宋简体"/>
      <w:sz w:val="21"/>
    </w:rPr>
  </w:style>
  <w:style w:type="paragraph" w:styleId="1413" w:customStyle="1">
    <w:name w:val="Default"/>
    <w:qFormat/>
    <w:pPr>
      <w:widowControl w:val="off"/>
    </w:pPr>
    <w:rPr>
      <w:rFonts w:ascii="Calibri" w:hAnsi="Calibri" w:eastAsia="Times New Roman"/>
      <w:color w:val="000000"/>
      <w:sz w:val="24"/>
      <w:lang w:eastAsia="en-US"/>
    </w:rPr>
  </w:style>
  <w:style w:type="paragraph" w:styleId="1414" w:customStyle="1">
    <w:name w:val="仿宋小四"/>
    <w:basedOn w:val="1009"/>
    <w:qFormat/>
    <w:pPr>
      <w:ind w:firstLine="480"/>
      <w:spacing w:line="500" w:lineRule="exact"/>
    </w:pPr>
    <w:rPr>
      <w:rFonts w:ascii="仿宋_GB2312" w:eastAsia="仿宋_GB2312"/>
      <w:sz w:val="24"/>
    </w:rPr>
  </w:style>
  <w:style w:type="paragraph" w:styleId="1415" w:customStyle="1">
    <w:name w:val="新的内文"/>
    <w:basedOn w:val="1009"/>
    <w:qFormat/>
    <w:pPr>
      <w:ind w:firstLine="518"/>
      <w:spacing w:line="300" w:lineRule="auto"/>
    </w:pPr>
    <w:rPr>
      <w:rFonts w:ascii="仿宋_GB2312" w:eastAsia="仿宋_GB2312"/>
      <w:sz w:val="28"/>
    </w:rPr>
  </w:style>
  <w:style w:type="paragraph" w:styleId="1416" w:customStyle="1">
    <w:name w:val="+正文标题"/>
    <w:basedOn w:val="1009"/>
    <w:qFormat/>
    <w:pPr>
      <w:jc w:val="center"/>
      <w:keepLines/>
      <w:keepNext/>
      <w:pageBreakBefore/>
      <w:spacing w:before="240" w:after="240" w:line="360" w:lineRule="auto"/>
      <w:outlineLvl w:val="4"/>
    </w:pPr>
    <w:rPr>
      <w:rFonts w:eastAsia="黑体"/>
      <w:b/>
      <w:sz w:val="32"/>
      <w:szCs w:val="32"/>
    </w:rPr>
  </w:style>
  <w:style w:type="paragraph" w:styleId="1417" w:customStyle="1">
    <w:name w:val="1"/>
    <w:basedOn w:val="1009"/>
    <w:next w:val="1050"/>
    <w:qFormat/>
    <w:pPr>
      <w:ind w:firstLine="480"/>
      <w:spacing w:line="360" w:lineRule="auto"/>
    </w:pPr>
    <w:rPr>
      <w:rFonts w:ascii="Arial" w:hAnsi="Arial"/>
      <w:sz w:val="24"/>
      <w:szCs w:val="24"/>
    </w:rPr>
  </w:style>
  <w:style w:type="paragraph" w:styleId="1418" w:customStyle="1">
    <w:name w:val="+a."/>
    <w:basedOn w:val="1009"/>
    <w:qFormat/>
    <w:pPr>
      <w:ind w:left="431" w:hanging="431"/>
      <w:spacing w:line="360" w:lineRule="auto"/>
      <w:tabs>
        <w:tab w:val="left" w:pos="431" w:leader="none"/>
        <w:tab w:val="left" w:pos="958" w:leader="none"/>
      </w:tabs>
    </w:pPr>
    <w:rPr>
      <w:sz w:val="24"/>
      <w:szCs w:val="28"/>
    </w:rPr>
  </w:style>
  <w:style w:type="paragraph" w:styleId="1419" w:customStyle="1">
    <w:name w:val="表格正文"/>
    <w:basedOn w:val="1009"/>
    <w:qFormat/>
    <w:pPr>
      <w:spacing w:line="300" w:lineRule="auto"/>
    </w:pPr>
    <w:rPr>
      <w:sz w:val="24"/>
    </w:rPr>
  </w:style>
  <w:style w:type="paragraph" w:styleId="1420" w:customStyle="1">
    <w:name w:val="Char2 Char Char Char Char Char Char Char Char Char"/>
    <w:basedOn w:val="1009"/>
    <w:qFormat/>
    <w:pPr>
      <w:ind w:firstLine="200"/>
      <w:spacing w:line="360" w:lineRule="auto"/>
    </w:pPr>
    <w:rPr>
      <w:rFonts w:ascii="Tahoma" w:hAnsi="Tahoma"/>
      <w:sz w:val="24"/>
    </w:rPr>
  </w:style>
  <w:style w:type="paragraph" w:styleId="1421" w:customStyle="1">
    <w:name w:val="+正文 Char Char1"/>
    <w:basedOn w:val="1009"/>
    <w:qFormat/>
    <w:pPr>
      <w:ind w:firstLine="200"/>
      <w:spacing w:line="360" w:lineRule="auto"/>
    </w:pPr>
    <w:rPr>
      <w:sz w:val="24"/>
      <w:szCs w:val="28"/>
    </w:rPr>
  </w:style>
  <w:style w:type="paragraph" w:styleId="1422" w:customStyle="1">
    <w:name w:val="style3"/>
    <w:basedOn w:val="1009"/>
    <w:qFormat/>
    <w:pPr>
      <w:jc w:val="left"/>
      <w:spacing w:before="100" w:beforeAutospacing="1" w:after="100" w:afterAutospacing="1"/>
      <w:widowControl/>
    </w:pPr>
    <w:rPr>
      <w:rFonts w:ascii="宋体" w:hAnsi="宋体" w:cs="宋体"/>
      <w:sz w:val="18"/>
      <w:szCs w:val="18"/>
    </w:rPr>
  </w:style>
  <w:style w:type="paragraph" w:styleId="1423" w:customStyle="1">
    <w:name w:val="++标题3"/>
    <w:basedOn w:val="1012"/>
    <w:qFormat/>
    <w:pPr>
      <w:keepLines w:val="0"/>
      <w:spacing w:before="0" w:after="0" w:line="360" w:lineRule="auto"/>
      <w:outlineLvl w:val="3"/>
    </w:pPr>
    <w:rPr>
      <w:rFonts w:ascii="宋体" w:hAnsi="宋体"/>
      <w:bCs/>
      <w:sz w:val="24"/>
      <w:szCs w:val="24"/>
    </w:rPr>
  </w:style>
  <w:style w:type="paragraph" w:styleId="1424" w:customStyle="1">
    <w:name w:val="+A、"/>
    <w:qFormat/>
    <w:pPr>
      <w:ind w:left="1680" w:hanging="420"/>
      <w:tabs>
        <w:tab w:val="left" w:pos="958" w:leader="none"/>
        <w:tab w:val="left" w:pos="1680" w:leader="none"/>
      </w:tabs>
    </w:pPr>
    <w:rPr>
      <w:rFonts w:ascii="Calibri" w:hAnsi="Calibri"/>
      <w:b/>
    </w:rPr>
  </w:style>
  <w:style w:type="paragraph" w:styleId="1425" w:customStyle="1">
    <w:name w:val="xl30"/>
    <w:basedOn w:val="10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6" w:customStyle="1">
    <w:name w:val="b-b4"/>
    <w:basedOn w:val="1013"/>
    <w:next w:val="1009"/>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27" w:customStyle="1">
    <w:name w:val="+正文 Char2"/>
    <w:basedOn w:val="1009"/>
    <w:qFormat/>
    <w:pPr>
      <w:ind w:firstLine="200"/>
      <w:spacing w:line="360" w:lineRule="auto"/>
    </w:pPr>
    <w:rPr>
      <w:sz w:val="24"/>
      <w:szCs w:val="28"/>
    </w:rPr>
  </w:style>
  <w:style w:type="paragraph" w:styleId="1428" w:customStyle="1">
    <w:name w:val="++标题4"/>
    <w:basedOn w:val="1013"/>
    <w:qFormat/>
    <w:pPr>
      <w:spacing w:before="0" w:after="0" w:line="360" w:lineRule="auto"/>
      <w:outlineLvl w:val="4"/>
    </w:pPr>
    <w:rPr>
      <w:rFonts w:ascii="Times New Roman" w:hAnsi="Times New Roman" w:eastAsia="宋体"/>
      <w:bCs/>
      <w:sz w:val="24"/>
      <w:szCs w:val="28"/>
    </w:rPr>
  </w:style>
  <w:style w:type="paragraph" w:styleId="1429" w:customStyle="1">
    <w:name w:val="Style1"/>
    <w:basedOn w:val="1264"/>
    <w:qFormat/>
  </w:style>
  <w:style w:type="paragraph" w:styleId="1430" w:customStyle="1">
    <w:name w:val="标准中文版式_正文"/>
    <w:basedOn w:val="1009"/>
    <w:qFormat/>
    <w:pPr>
      <w:spacing w:line="360" w:lineRule="auto"/>
    </w:pPr>
    <w:rPr>
      <w:spacing w:val="-10"/>
      <w:szCs w:val="21"/>
    </w:rPr>
  </w:style>
  <w:style w:type="paragraph" w:styleId="1431" w:customStyle="1">
    <w:name w:val="小节"/>
    <w:basedOn w:val="1012"/>
    <w:qFormat/>
    <w:pPr>
      <w:jc w:val="left"/>
      <w:keepNext w:val="0"/>
      <w:spacing w:before="200" w:after="200" w:line="560" w:lineRule="exact"/>
    </w:pPr>
    <w:rPr>
      <w:rFonts w:ascii="Arial" w:hAnsi="Arial"/>
      <w:b w:val="0"/>
      <w:spacing w:val="14"/>
      <w:sz w:val="28"/>
      <w:szCs w:val="32"/>
    </w:rPr>
  </w:style>
  <w:style w:type="paragraph" w:styleId="1432" w:customStyle="1">
    <w:name w:val="+A."/>
    <w:qFormat/>
    <w:rPr>
      <w:rFonts w:ascii="Calibri" w:hAnsi="Calibri"/>
    </w:rPr>
  </w:style>
  <w:style w:type="paragraph" w:styleId="1433" w:customStyle="1">
    <w:name w:val="正文11"/>
    <w:basedOn w:val="1009"/>
    <w:qFormat/>
    <w:pPr>
      <w:ind w:left="420"/>
      <w:spacing w:line="300" w:lineRule="auto"/>
      <w:widowControl/>
    </w:pPr>
    <w:rPr>
      <w:szCs w:val="24"/>
    </w:rPr>
  </w:style>
  <w:style w:type="paragraph" w:styleId="1434" w:customStyle="1">
    <w:name w:val="+正文 Char Char Char3"/>
    <w:basedOn w:val="1009"/>
    <w:qFormat/>
    <w:pPr>
      <w:ind w:firstLine="200"/>
      <w:spacing w:line="360" w:lineRule="auto"/>
    </w:pPr>
    <w:rPr>
      <w:sz w:val="24"/>
      <w:szCs w:val="24"/>
    </w:rPr>
  </w:style>
  <w:style w:type="paragraph" w:styleId="1435" w:customStyle="1">
    <w:name w:val="+正文 Char Char2"/>
    <w:basedOn w:val="1009"/>
    <w:qFormat/>
    <w:pPr>
      <w:ind w:firstLine="200"/>
      <w:spacing w:line="360" w:lineRule="auto"/>
    </w:pPr>
    <w:rPr>
      <w:rFonts w:ascii="楷体_GB2312"/>
      <w:sz w:val="24"/>
      <w:szCs w:val="28"/>
    </w:rPr>
  </w:style>
  <w:style w:type="paragraph" w:styleId="1436" w:customStyle="1">
    <w:name w:val="Char Char Char Char Char Char Char Char Char1 Char Char Char Char1"/>
    <w:basedOn w:val="1033"/>
    <w:qFormat/>
    <w:pPr>
      <w:spacing w:line="360" w:lineRule="auto"/>
    </w:pPr>
    <w:rPr>
      <w:rFonts w:eastAsia="楷体_GB2312"/>
      <w:sz w:val="26"/>
    </w:rPr>
  </w:style>
  <w:style w:type="paragraph" w:styleId="1437" w:customStyle="1">
    <w:name w:val="+正文 Char5 Char Char"/>
    <w:basedOn w:val="1009"/>
    <w:qFormat/>
    <w:pPr>
      <w:ind w:firstLine="200"/>
      <w:spacing w:line="360" w:lineRule="auto"/>
    </w:pPr>
    <w:rPr>
      <w:sz w:val="24"/>
      <w:szCs w:val="24"/>
    </w:rPr>
  </w:style>
  <w:style w:type="paragraph" w:styleId="1438" w:customStyle="1">
    <w:name w:val="+▲"/>
    <w:qFormat/>
    <w:pPr>
      <w:numPr>
        <w:numId w:val="8"/>
      </w:numPr>
    </w:pPr>
    <w:rPr>
      <w:rFonts w:ascii="Calibri" w:hAnsi="Calibri"/>
    </w:rPr>
  </w:style>
  <w:style w:type="paragraph" w:styleId="1439" w:customStyle="1">
    <w:name w:val="b-b5"/>
    <w:basedOn w:val="1014"/>
    <w:next w:val="1009"/>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40" w:customStyle="1">
    <w:name w:val="media"/>
    <w:basedOn w:val="1009"/>
    <w:qFormat/>
    <w:pPr>
      <w:jc w:val="left"/>
      <w:spacing w:before="100" w:beforeAutospacing="1" w:after="100" w:afterAutospacing="1"/>
      <w:widowControl/>
    </w:pPr>
    <w:rPr>
      <w:rFonts w:ascii="宋体" w:hAnsi="宋体" w:cs="宋体"/>
      <w:sz w:val="24"/>
      <w:szCs w:val="24"/>
    </w:rPr>
  </w:style>
  <w:style w:type="paragraph" w:styleId="1441" w:customStyle="1">
    <w:name w:val="Char11"/>
    <w:basedOn w:val="1009"/>
    <w:qFormat/>
  </w:style>
  <w:style w:type="paragraph" w:styleId="1442" w:customStyle="1">
    <w:name w:val="纯文本4"/>
    <w:basedOn w:val="1009"/>
    <w:qFormat/>
    <w:rPr>
      <w:rFonts w:ascii="宋体" w:hAnsi="Courier New" w:eastAsia="楷体_GB2312"/>
      <w:sz w:val="26"/>
    </w:rPr>
  </w:style>
  <w:style w:type="paragraph" w:styleId="1443" w:customStyle="1">
    <w:name w:val="+1."/>
    <w:basedOn w:val="1184"/>
    <w:qFormat/>
    <w:pPr>
      <w:numPr>
        <w:ilvl w:val="1"/>
        <w:numId w:val="3"/>
      </w:numPr>
      <w:ind w:firstLine="0"/>
      <w:tabs>
        <w:tab w:val="left" w:pos="980" w:leader="none"/>
      </w:tabs>
    </w:pPr>
    <w:rPr>
      <w:szCs w:val="28"/>
    </w:rPr>
  </w:style>
  <w:style w:type="paragraph" w:styleId="1444" w:customStyle="1">
    <w:name w:val="－正文 Char"/>
    <w:basedOn w:val="1009"/>
    <w:qFormat/>
    <w:pPr>
      <w:ind w:firstLine="200"/>
      <w:jc w:val="left"/>
      <w:spacing w:line="360" w:lineRule="auto"/>
    </w:pPr>
    <w:rPr>
      <w:rFonts w:ascii="楷体_GB2312"/>
      <w:sz w:val="28"/>
      <w:szCs w:val="28"/>
    </w:rPr>
  </w:style>
  <w:style w:type="paragraph" w:styleId="1445" w:customStyle="1">
    <w:name w:val="空半行"/>
    <w:basedOn w:val="1009"/>
    <w:qFormat/>
    <w:pPr>
      <w:spacing w:line="120" w:lineRule="exact"/>
    </w:pPr>
    <w:rPr>
      <w:rFonts w:eastAsia="仿宋_GB2312"/>
      <w:color w:val="ffffff"/>
      <w:sz w:val="30"/>
    </w:rPr>
  </w:style>
  <w:style w:type="paragraph" w:styleId="1446" w:customStyle="1">
    <w:name w:val="00"/>
    <w:basedOn w:val="1009"/>
    <w:qFormat/>
    <w:pPr>
      <w:jc w:val="left"/>
    </w:pPr>
    <w:rPr>
      <w:rFonts w:ascii="黑体" w:eastAsia="黑体"/>
      <w:b/>
      <w:sz w:val="20"/>
    </w:rPr>
  </w:style>
  <w:style w:type="paragraph" w:styleId="1447" w:customStyle="1">
    <w:name w:val="-1.1.1.1"/>
    <w:basedOn w:val="1014"/>
    <w:qFormat/>
    <w:pPr>
      <w:ind w:firstLine="180"/>
      <w:jc w:val="left"/>
      <w:keepLines w:val="0"/>
      <w:spacing w:before="0" w:after="0"/>
      <w:widowControl/>
    </w:pPr>
    <w:rPr>
      <w:rFonts w:eastAsia="宋体"/>
      <w:b w:val="0"/>
      <w:sz w:val="24"/>
      <w:szCs w:val="24"/>
    </w:rPr>
  </w:style>
  <w:style w:type="paragraph" w:styleId="1448" w:customStyle="1">
    <w:name w:val="+正文 Char6"/>
    <w:basedOn w:val="1009"/>
    <w:qFormat/>
    <w:pPr>
      <w:ind w:firstLine="200"/>
      <w:spacing w:line="360" w:lineRule="auto"/>
    </w:pPr>
    <w:rPr>
      <w:sz w:val="24"/>
      <w:szCs w:val="24"/>
    </w:rPr>
  </w:style>
  <w:style w:type="paragraph" w:styleId="1449" w:customStyle="1">
    <w:name w:val="+● Char Char"/>
    <w:qFormat/>
    <w:pPr>
      <w:ind w:firstLine="480"/>
      <w:tabs>
        <w:tab w:val="left" w:pos="958" w:leader="none"/>
      </w:tabs>
    </w:pPr>
    <w:rPr>
      <w:rFonts w:ascii="Calibri" w:hAnsi="Calibri"/>
    </w:rPr>
  </w:style>
  <w:style w:type="paragraph" w:styleId="1450" w:customStyle="1">
    <w:name w:val="+列表编号"/>
    <w:basedOn w:val="1009"/>
    <w:qFormat/>
    <w:pPr>
      <w:jc w:val="center"/>
      <w:spacing w:before="120" w:after="120"/>
      <w:tabs>
        <w:tab w:val="center" w:pos="4200" w:leader="none"/>
        <w:tab w:val="right" w:pos="8400" w:leader="none"/>
      </w:tabs>
    </w:pPr>
    <w:rPr>
      <w:b/>
      <w:sz w:val="24"/>
      <w:szCs w:val="28"/>
    </w:rPr>
  </w:style>
  <w:style w:type="paragraph" w:styleId="1451" w:customStyle="1">
    <w:name w:val="font7"/>
    <w:basedOn w:val="1009"/>
    <w:qFormat/>
    <w:pPr>
      <w:jc w:val="left"/>
      <w:spacing w:before="100" w:beforeAutospacing="1" w:after="100" w:afterAutospacing="1"/>
      <w:widowControl/>
    </w:pPr>
    <w:rPr>
      <w:rFonts w:ascii="Verdana" w:hAnsi="Verdana"/>
      <w:sz w:val="20"/>
    </w:rPr>
  </w:style>
  <w:style w:type="paragraph" w:styleId="1452" w:customStyle="1">
    <w:name w:val="样式 首行缩进:  2 字符"/>
    <w:basedOn w:val="1009"/>
    <w:qFormat/>
    <w:pPr>
      <w:ind w:firstLine="576"/>
      <w:spacing w:line="360" w:lineRule="auto"/>
    </w:pPr>
    <w:rPr>
      <w:rFonts w:ascii="宋体" w:hAnsi="宋体"/>
      <w:spacing w:val="4"/>
      <w:sz w:val="28"/>
    </w:rPr>
  </w:style>
  <w:style w:type="paragraph" w:styleId="1453" w:customStyle="1">
    <w:name w:val="+正文 Char5 Char Char Char"/>
    <w:basedOn w:val="1009"/>
    <w:qFormat/>
    <w:pPr>
      <w:ind w:firstLine="200"/>
      <w:spacing w:line="360" w:lineRule="auto"/>
    </w:pPr>
    <w:rPr>
      <w:sz w:val="24"/>
      <w:szCs w:val="24"/>
    </w:rPr>
  </w:style>
  <w:style w:type="paragraph" w:styleId="1454" w:customStyle="1">
    <w:name w:val="p0"/>
    <w:basedOn w:val="1009"/>
    <w:qFormat/>
    <w:pPr>
      <w:jc w:val="left"/>
      <w:spacing w:before="100" w:beforeAutospacing="1" w:after="100" w:afterAutospacing="1"/>
      <w:widowControl/>
    </w:pPr>
    <w:rPr>
      <w:rFonts w:ascii="宋体" w:hAnsi="宋体" w:cs="宋体"/>
      <w:sz w:val="24"/>
      <w:szCs w:val="24"/>
    </w:rPr>
  </w:style>
  <w:style w:type="paragraph" w:styleId="1455" w:customStyle="1">
    <w:name w:val="4"/>
    <w:basedOn w:val="1009"/>
    <w:qFormat/>
    <w:pPr>
      <w:jc w:val="left"/>
      <w:spacing w:before="100" w:beforeAutospacing="1" w:after="100" w:afterAutospacing="1"/>
      <w:widowControl/>
    </w:pPr>
    <w:rPr>
      <w:rFonts w:ascii="宋体" w:hAnsi="宋体" w:cs="宋体"/>
      <w:sz w:val="24"/>
      <w:szCs w:val="24"/>
    </w:rPr>
  </w:style>
  <w:style w:type="paragraph" w:styleId="1456" w:customStyle="1">
    <w:name w:val="a)"/>
    <w:basedOn w:val="1009"/>
    <w:qFormat/>
    <w:pPr>
      <w:ind w:left="1361" w:hanging="454"/>
      <w:spacing w:line="264" w:lineRule="auto"/>
      <w:tabs>
        <w:tab w:val="left" w:pos="1361" w:leader="none"/>
      </w:tabs>
    </w:pPr>
    <w:rPr>
      <w:sz w:val="24"/>
    </w:rPr>
  </w:style>
  <w:style w:type="paragraph" w:styleId="1457" w:customStyle="1">
    <w:name w:val="批注主题 Char Char"/>
    <w:basedOn w:val="1034"/>
    <w:next w:val="1034"/>
    <w:qFormat/>
    <w:rPr>
      <w:b/>
    </w:rPr>
  </w:style>
  <w:style w:type="paragraph" w:styleId="1458" w:customStyle="1">
    <w:name w:val="+正文 Char4"/>
    <w:basedOn w:val="1009"/>
    <w:qFormat/>
    <w:pPr>
      <w:ind w:firstLine="200"/>
      <w:spacing w:line="360" w:lineRule="auto"/>
    </w:pPr>
    <w:rPr>
      <w:sz w:val="24"/>
      <w:szCs w:val="28"/>
    </w:rPr>
  </w:style>
  <w:style w:type="paragraph" w:styleId="1459" w:customStyle="1">
    <w:name w:val="xl35"/>
    <w:basedOn w:val="1009"/>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60" w:customStyle="1">
    <w:name w:val="Char Char Char1"/>
    <w:basedOn w:val="1009"/>
    <w:qFormat/>
    <w:pPr>
      <w:ind w:left="405" w:hanging="405"/>
      <w:tabs>
        <w:tab w:val="left" w:pos="405" w:leader="none"/>
      </w:tabs>
    </w:pPr>
    <w:rPr>
      <w:sz w:val="24"/>
      <w:szCs w:val="24"/>
    </w:rPr>
  </w:style>
  <w:style w:type="paragraph" w:styleId="1461" w:customStyle="1">
    <w:name w:val="-2节"/>
    <w:basedOn w:val="1011"/>
    <w:qFormat/>
    <w:pPr>
      <w:ind w:firstLine="482"/>
      <w:jc w:val="center"/>
      <w:keepLines w:val="0"/>
      <w:keepNext w:val="0"/>
      <w:spacing w:before="120" w:after="120" w:line="360" w:lineRule="auto"/>
    </w:pPr>
    <w:rPr>
      <w:rFonts w:ascii="宋体" w:hAnsi="宋体" w:eastAsia="宋体"/>
      <w:sz w:val="48"/>
      <w:szCs w:val="24"/>
    </w:rPr>
  </w:style>
  <w:style w:type="paragraph" w:styleId="1462" w:customStyle="1">
    <w:name w:val="样式 正文缩进 + 首行缩进:  2 字符 Char"/>
    <w:basedOn w:val="1029"/>
    <w:qFormat/>
    <w:pPr>
      <w:ind w:firstLine="560"/>
      <w:jc w:val="both"/>
      <w:spacing w:line="360" w:lineRule="auto"/>
      <w:widowControl/>
    </w:pPr>
    <w:rPr>
      <w:rFonts w:eastAsia="宋体" w:cs="宋体"/>
      <w:sz w:val="28"/>
    </w:rPr>
  </w:style>
  <w:style w:type="paragraph" w:styleId="1463" w:customStyle="1">
    <w:name w:val="MM Topic 3"/>
    <w:basedOn w:val="1012"/>
    <w:qFormat/>
    <w:pPr>
      <w:numPr>
        <w:ilvl w:val="2"/>
        <w:numId w:val="8"/>
      </w:numPr>
      <w:spacing w:line="416" w:lineRule="auto"/>
      <w:tabs>
        <w:tab w:val="left" w:pos="1069" w:leader="none"/>
      </w:tabs>
    </w:pPr>
    <w:rPr>
      <w:rFonts w:ascii="宋体" w:hAnsi="宋体"/>
      <w:bCs/>
      <w:sz w:val="28"/>
      <w:szCs w:val="32"/>
    </w:rPr>
  </w:style>
  <w:style w:type="paragraph" w:styleId="1464" w:customStyle="1">
    <w:name w:val="Char Char Char Char"/>
    <w:basedOn w:val="1033"/>
    <w:qFormat/>
    <w:pPr>
      <w:spacing w:line="360" w:lineRule="auto"/>
    </w:pPr>
  </w:style>
  <w:style w:type="paragraph" w:styleId="1465" w:customStyle="1">
    <w:name w:val="yyn3"/>
    <w:basedOn w:val="1263"/>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66" w:customStyle="1">
    <w:name w:val="font5"/>
    <w:basedOn w:val="1009"/>
    <w:qFormat/>
    <w:pPr>
      <w:jc w:val="left"/>
      <w:spacing w:before="100" w:beforeAutospacing="1" w:after="100" w:afterAutospacing="1"/>
      <w:widowControl/>
    </w:pPr>
    <w:rPr>
      <w:rFonts w:hint="eastAsia" w:ascii="宋体" w:hAnsi="宋体"/>
      <w:sz w:val="18"/>
      <w:szCs w:val="18"/>
    </w:rPr>
  </w:style>
  <w:style w:type="paragraph" w:styleId="1467" w:customStyle="1">
    <w:name w:val="助手文本"/>
    <w:basedOn w:val="1009"/>
    <w:qFormat/>
    <w:pPr>
      <w:ind w:left="14" w:firstLine="434"/>
      <w:spacing w:line="360" w:lineRule="auto"/>
    </w:pPr>
    <w:rPr>
      <w:rFonts w:ascii="楷体_GB2312" w:eastAsia="楷体_GB2312"/>
      <w:sz w:val="24"/>
      <w:u w:val="single"/>
    </w:rPr>
  </w:style>
  <w:style w:type="paragraph" w:styleId="1468" w:customStyle="1">
    <w:name w:val="Char Char Char Char Char Char Char Char Char Char"/>
    <w:basedOn w:val="1009"/>
    <w:qFormat/>
    <w:pPr>
      <w:ind w:left="420" w:hanging="420"/>
      <w:tabs>
        <w:tab w:val="left" w:pos="420" w:leader="none"/>
      </w:tabs>
    </w:pPr>
    <w:rPr>
      <w:sz w:val="24"/>
      <w:szCs w:val="24"/>
    </w:rPr>
  </w:style>
  <w:style w:type="paragraph" w:styleId="1469" w:customStyle="1">
    <w:name w:val="style6"/>
    <w:basedOn w:val="1009"/>
    <w:qFormat/>
    <w:pPr>
      <w:jc w:val="left"/>
      <w:spacing w:before="100" w:beforeAutospacing="1" w:after="100" w:afterAutospacing="1"/>
      <w:widowControl/>
    </w:pPr>
    <w:rPr>
      <w:rFonts w:ascii="宋体" w:hAnsi="宋体" w:cs="宋体"/>
      <w:b/>
      <w:bCs/>
      <w:color w:val="336699"/>
      <w:sz w:val="24"/>
      <w:szCs w:val="24"/>
    </w:rPr>
  </w:style>
  <w:style w:type="paragraph" w:styleId="1470" w:customStyle="1">
    <w:name w:val="样式 标题 2"/>
    <w:basedOn w:val="1011"/>
    <w:qFormat/>
    <w:pPr>
      <w:keepLines w:val="0"/>
      <w:keepNext w:val="0"/>
      <w:spacing w:before="0" w:after="0" w:line="360" w:lineRule="auto"/>
      <w:tabs>
        <w:tab w:val="left" w:pos="567" w:leader="none"/>
        <w:tab w:val="left" w:pos="795" w:leader="none"/>
      </w:tabs>
    </w:pPr>
    <w:rPr>
      <w:rFonts w:cs="Arial"/>
      <w:bCs/>
      <w:sz w:val="24"/>
      <w:szCs w:val="24"/>
    </w:rPr>
  </w:style>
  <w:style w:type="paragraph" w:styleId="1471" w:customStyle="1">
    <w:name w:val="xl33"/>
    <w:basedOn w:val="1009"/>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72" w:customStyle="1">
    <w:name w:val="+a"/>
    <w:basedOn w:val="1418"/>
    <w:qFormat/>
    <w:pPr>
      <w:tabs>
        <w:tab w:val="clear" w:pos="431" w:leader="none"/>
      </w:tabs>
    </w:pPr>
  </w:style>
  <w:style w:type="paragraph" w:styleId="1473" w:customStyle="1">
    <w:name w:val="样式 Arial 小四 首行缩进:  0.85 厘米 行距: 1.5 倍行距"/>
    <w:basedOn w:val="1009"/>
    <w:qFormat/>
    <w:pPr>
      <w:ind w:firstLine="480"/>
      <w:spacing w:line="360" w:lineRule="auto"/>
    </w:pPr>
    <w:rPr>
      <w:rFonts w:ascii="楷体_GB2312" w:hAnsi="Arial" w:eastAsia="楷体_GB2312"/>
      <w:sz w:val="24"/>
    </w:rPr>
  </w:style>
  <w:style w:type="paragraph" w:styleId="1474" w:customStyle="1">
    <w:name w:val="b-b1"/>
    <w:basedOn w:val="1010"/>
    <w:next w:val="1009"/>
    <w:qFormat/>
    <w:pPr>
      <w:numPr>
        <w:numId w:val="4"/>
      </w:numPr>
      <w:keepNext w:val="0"/>
      <w:spacing w:before="120" w:after="120" w:line="360" w:lineRule="auto"/>
    </w:pPr>
    <w:rPr>
      <w:rFonts w:ascii="黑体" w:hAnsi="宋体" w:eastAsia="黑体"/>
      <w:b/>
      <w:color w:val="000000"/>
      <w:sz w:val="24"/>
      <w:szCs w:val="24"/>
    </w:rPr>
  </w:style>
  <w:style w:type="paragraph" w:styleId="1475" w:customStyle="1">
    <w:name w:val="文档正文"/>
    <w:basedOn w:val="1009"/>
    <w:qFormat/>
    <w:pPr>
      <w:ind w:firstLine="567"/>
    </w:pPr>
    <w:rPr>
      <w:rFonts w:ascii="长城仿宋" w:eastAsia="楷体_GB2312"/>
      <w:sz w:val="26"/>
    </w:rPr>
  </w:style>
  <w:style w:type="paragraph" w:styleId="1476" w:customStyle="1">
    <w:name w:val="xl40"/>
    <w:basedOn w:val="10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77" w:customStyle="1">
    <w:name w:val="正文-宋4行25"/>
    <w:basedOn w:val="1009"/>
    <w:qFormat/>
    <w:pPr>
      <w:ind w:firstLine="482"/>
      <w:spacing w:line="400" w:lineRule="exact"/>
    </w:pPr>
    <w:rPr>
      <w:rFonts w:ascii="宋体"/>
      <w:sz w:val="24"/>
    </w:rPr>
  </w:style>
  <w:style w:type="paragraph" w:styleId="1478" w:customStyle="1">
    <w:name w:val="Char Char"/>
    <w:basedOn w:val="1033"/>
    <w:qFormat/>
    <w:pPr>
      <w:spacing w:line="360" w:lineRule="auto"/>
    </w:pPr>
  </w:style>
  <w:style w:type="paragraph" w:styleId="1479" w:customStyle="1">
    <w:name w:val="样式 宋体 行距: 固定值 18 磅"/>
    <w:basedOn w:val="1009"/>
    <w:qFormat/>
    <w:pPr>
      <w:spacing w:line="360" w:lineRule="exact"/>
    </w:pPr>
    <w:rPr>
      <w:rFonts w:ascii="宋体" w:hAnsi="宋体"/>
      <w:sz w:val="24"/>
    </w:rPr>
  </w:style>
  <w:style w:type="paragraph" w:styleId="1480" w:customStyle="1">
    <w:name w:val="图表说明"/>
    <w:basedOn w:val="1009"/>
    <w:qFormat/>
    <w:pPr>
      <w:ind w:firstLine="200"/>
      <w:jc w:val="center"/>
      <w:spacing w:line="360" w:lineRule="auto"/>
      <w:widowControl/>
    </w:pPr>
    <w:rPr>
      <w:b/>
    </w:rPr>
  </w:style>
  <w:style w:type="paragraph" w:styleId="1481" w:customStyle="1">
    <w:name w:val="样式6"/>
    <w:basedOn w:val="1014"/>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82" w:customStyle="1">
    <w:name w:val="xl39"/>
    <w:basedOn w:val="1009"/>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83" w:customStyle="1">
    <w:name w:val="Char Char Char Char Char Char Char Char Char Char1"/>
    <w:basedOn w:val="1009"/>
    <w:qFormat/>
    <w:pPr>
      <w:numPr>
        <w:numId w:val="2"/>
      </w:numPr>
      <w:tabs>
        <w:tab w:val="clear" w:pos="405" w:leader="none"/>
        <w:tab w:val="left" w:pos="420" w:leader="none"/>
      </w:tabs>
    </w:pPr>
    <w:rPr>
      <w:sz w:val="24"/>
      <w:szCs w:val="24"/>
    </w:rPr>
  </w:style>
  <w:style w:type="paragraph" w:styleId="1484" w:customStyle="1">
    <w:name w:val="Legal 3"/>
    <w:basedOn w:val="1009"/>
    <w:next w:val="1009"/>
    <w:qFormat/>
    <w:pPr>
      <w:ind w:firstLine="420"/>
      <w:jc w:val="left"/>
      <w:spacing w:after="120"/>
    </w:pPr>
    <w:rPr>
      <w:rFonts w:ascii="宋体"/>
      <w:sz w:val="24"/>
      <w:szCs w:val="24"/>
    </w:rPr>
  </w:style>
  <w:style w:type="paragraph" w:styleId="1485" w:customStyle="1">
    <w:name w:val="1."/>
    <w:basedOn w:val="1009"/>
    <w:qFormat/>
    <w:pPr>
      <w:ind w:left="907" w:hanging="453"/>
      <w:spacing w:line="264" w:lineRule="auto"/>
      <w:tabs>
        <w:tab w:val="left" w:pos="907" w:leader="none"/>
      </w:tabs>
    </w:pPr>
    <w:rPr>
      <w:sz w:val="24"/>
      <w:szCs w:val="24"/>
    </w:rPr>
  </w:style>
  <w:style w:type="paragraph" w:styleId="1486" w:customStyle="1">
    <w:name w:val="b-b3"/>
    <w:basedOn w:val="1012"/>
    <w:next w:val="1009"/>
    <w:qFormat/>
    <w:pPr>
      <w:numPr>
        <w:ilvl w:val="2"/>
        <w:numId w:val="4"/>
      </w:numPr>
      <w:keepLines w:val="0"/>
      <w:keepNext w:val="0"/>
      <w:spacing w:before="80" w:after="80" w:line="440" w:lineRule="atLeast"/>
    </w:pPr>
    <w:rPr>
      <w:rFonts w:eastAsia="黑体"/>
      <w:b w:val="0"/>
      <w:bCs/>
      <w:sz w:val="28"/>
    </w:rPr>
  </w:style>
  <w:style w:type="paragraph" w:styleId="1487" w:customStyle="1">
    <w:name w:val="前言、引言标题"/>
    <w:next w:val="1009"/>
    <w:qFormat/>
    <w:pPr>
      <w:jc w:val="center"/>
      <w:spacing w:before="640" w:after="560"/>
      <w:shd w:val="clear" w:color="ffffff" w:fill="ffffff"/>
      <w:outlineLvl w:val="0"/>
    </w:pPr>
    <w:rPr>
      <w:rFonts w:ascii="黑体" w:hAnsi="Calibri" w:eastAsia="黑体"/>
      <w:sz w:val="32"/>
    </w:rPr>
  </w:style>
  <w:style w:type="paragraph" w:styleId="1488" w:customStyle="1">
    <w:name w:val="样式 －列表编号 + 居中 段前: 0.5 行 段后: 0.5 行"/>
    <w:basedOn w:val="1009"/>
    <w:qFormat/>
    <w:pPr>
      <w:jc w:val="right"/>
    </w:pPr>
    <w:rPr>
      <w:b/>
      <w:bCs/>
      <w:spacing w:val="8"/>
      <w:sz w:val="28"/>
    </w:rPr>
  </w:style>
  <w:style w:type="paragraph" w:styleId="1489" w:customStyle="1">
    <w:name w:val="Char Char Char Char Char Char Char1"/>
    <w:basedOn w:val="1009"/>
    <w:qFormat/>
    <w:rPr>
      <w:szCs w:val="24"/>
    </w:rPr>
  </w:style>
  <w:style w:type="paragraph" w:styleId="1490" w:customStyle="1">
    <w:name w:val="纯文本2"/>
    <w:basedOn w:val="1009"/>
    <w:qFormat/>
    <w:pPr>
      <w:jc w:val="left"/>
      <w:widowControl/>
    </w:pPr>
    <w:rPr>
      <w:rFonts w:ascii="宋体" w:hAnsi="Courier New" w:eastAsia="楷体_GB2312"/>
      <w:sz w:val="26"/>
    </w:rPr>
  </w:style>
  <w:style w:type="paragraph" w:styleId="1491" w:customStyle="1">
    <w:name w:val="xl23"/>
    <w:basedOn w:val="1009"/>
    <w:qFormat/>
    <w:pPr>
      <w:jc w:val="center"/>
      <w:spacing w:before="100" w:beforeAutospacing="1" w:after="100" w:afterAutospacing="1"/>
      <w:widowControl/>
    </w:pPr>
    <w:rPr>
      <w:rFonts w:ascii="Arial Unicode MS" w:hAnsi="Arial Unicode MS" w:eastAsia="Arial Unicode MS"/>
      <w:sz w:val="24"/>
    </w:rPr>
  </w:style>
  <w:style w:type="paragraph" w:styleId="1492" w:customStyle="1">
    <w:name w:val="Char1"/>
    <w:basedOn w:val="1009"/>
    <w:qFormat/>
    <w:pPr>
      <w:ind w:left="405" w:hanging="405"/>
      <w:tabs>
        <w:tab w:val="left" w:pos="405" w:leader="none"/>
      </w:tabs>
    </w:pPr>
    <w:rPr>
      <w:sz w:val="24"/>
      <w:szCs w:val="24"/>
    </w:rPr>
  </w:style>
  <w:style w:type="paragraph" w:styleId="1493" w:customStyle="1">
    <w:name w:val="样式 小四 首行缩进:  0.74 厘米"/>
    <w:basedOn w:val="1009"/>
    <w:qFormat/>
    <w:pPr>
      <w:ind w:firstLine="420"/>
      <w:spacing w:line="360" w:lineRule="auto"/>
    </w:pPr>
    <w:rPr>
      <w:rFonts w:cs="宋体"/>
      <w:sz w:val="24"/>
    </w:rPr>
  </w:style>
  <w:style w:type="paragraph" w:styleId="1494" w:customStyle="1">
    <w:name w:val="表格"/>
    <w:basedOn w:val="1009"/>
    <w:qFormat/>
    <w:pPr>
      <w:ind w:firstLine="42"/>
    </w:pPr>
    <w:rPr>
      <w:rFonts w:ascii="宋体" w:hAnsi="宋体"/>
      <w:sz w:val="20"/>
    </w:rPr>
  </w:style>
  <w:style w:type="paragraph" w:styleId="1495" w:customStyle="1">
    <w:name w:val="样式 标题 1标题一h11st levelSection Headl11H1H11H12H13H14H1..."/>
    <w:basedOn w:val="1010"/>
    <w:next w:val="1015"/>
    <w:qFormat/>
    <w:pPr>
      <w:ind w:left="0" w:firstLine="0"/>
      <w:jc w:val="both"/>
      <w:keepLines/>
      <w:spacing w:before="340" w:after="330" w:line="578" w:lineRule="auto"/>
      <w:tabs>
        <w:tab w:val="clear" w:pos="405" w:leader="none"/>
      </w:tabs>
    </w:pPr>
    <w:rPr>
      <w:rFonts w:ascii="宋体" w:hAnsi="宋体"/>
      <w:b/>
      <w:bCs/>
      <w:sz w:val="32"/>
    </w:rPr>
  </w:style>
  <w:style w:type="paragraph" w:styleId="1496" w:customStyle="1">
    <w:name w:val="标准正文"/>
    <w:basedOn w:val="1009"/>
    <w:next w:val="1009"/>
    <w:qFormat/>
    <w:pPr>
      <w:ind w:firstLine="200"/>
      <w:spacing w:after="50"/>
      <w:widowControl/>
    </w:pPr>
    <w:rPr>
      <w:color w:val="000000"/>
      <w:sz w:val="24"/>
    </w:rPr>
  </w:style>
  <w:style w:type="paragraph" w:styleId="1497" w:customStyle="1">
    <w:name w:val="样式 标题 3头 + (中文) 黑体 四号 段前: 0 磅 段后: 0 磅 行距: 1.5 倍行距2"/>
    <w:basedOn w:val="1012"/>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98" w:customStyle="1">
    <w:name w:val="Code"/>
    <w:basedOn w:val="1009"/>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99" w:customStyle="1">
    <w:name w:val="正文文字缩进"/>
    <w:basedOn w:val="1009"/>
    <w:next w:val="1009"/>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00" w:customStyle="1">
    <w:name w:val="正文 + 四号"/>
    <w:basedOn w:val="1009"/>
    <w:qFormat/>
    <w:pPr>
      <w:spacing w:line="480" w:lineRule="exact"/>
    </w:pPr>
    <w:rPr>
      <w:sz w:val="28"/>
    </w:rPr>
  </w:style>
  <w:style w:type="table" w:styleId="1501" w:customStyle="1">
    <w:name w:val="网格型1"/>
    <w:basedOn w:val="102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02" w:customStyle="1">
    <w:name w:val="3级标题"/>
    <w:basedOn w:val="1368"/>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03" w:customStyle="1">
    <w:name w:val="正文 小四"/>
    <w:basedOn w:val="1009"/>
    <w:qFormat/>
    <w:pPr>
      <w:ind w:firstLine="420"/>
      <w:spacing w:after="93" w:line="360" w:lineRule="auto"/>
    </w:pPr>
    <w:rPr>
      <w:rFonts w:ascii="Times New Roman" w:hAnsi="Times New Roman"/>
      <w:szCs w:val="21"/>
    </w:rPr>
  </w:style>
  <w:style w:type="paragraph" w:styleId="1504" w:customStyle="1">
    <w:name w:val="纯文本3"/>
    <w:basedOn w:val="1009"/>
    <w:qFormat/>
    <w:rPr>
      <w:rFonts w:hint="eastAsia" w:ascii="宋体" w:hAnsi="Courier New" w:eastAsia="楷体_GB2312"/>
      <w:sz w:val="28"/>
    </w:rPr>
  </w:style>
  <w:style w:type="paragraph" w:styleId="1505" w:customStyle="1">
    <w:name w:val="纯文本5"/>
    <w:basedOn w:val="1009"/>
    <w:qFormat/>
    <w:rPr>
      <w:rFonts w:ascii="宋体" w:hAnsi="Courier New" w:eastAsia="楷体_GB2312"/>
      <w:sz w:val="28"/>
    </w:rPr>
  </w:style>
  <w:style w:type="paragraph" w:styleId="1506" w:customStyle="1">
    <w:name w:val="修订1"/>
    <w:hidden/>
    <w:uiPriority w:val="99"/>
    <w:semiHidden/>
    <w:qFormat/>
    <w:rPr>
      <w:rFonts w:ascii="Calibri" w:hAnsi="Calibri"/>
      <w:sz w:val="21"/>
    </w:rPr>
  </w:style>
  <w:style w:type="paragraph" w:styleId="1507" w:customStyle="1">
    <w:name w:val="msolistparagraph"/>
    <w:basedOn w:val="1009"/>
    <w:qFormat/>
    <w:pPr>
      <w:ind w:firstLine="420"/>
    </w:pPr>
  </w:style>
  <w:style w:type="paragraph" w:styleId="1508" w:customStyle="1">
    <w:name w:val="纯文本6"/>
    <w:basedOn w:val="1009"/>
    <w:qFormat/>
    <w:rPr>
      <w:rFonts w:ascii="宋体" w:hAnsi="Courier New" w:eastAsia="楷体_GB2312"/>
      <w:sz w:val="26"/>
    </w:rPr>
  </w:style>
  <w:style w:type="character" w:styleId="1509" w:customStyle="1">
    <w:name w:val="font11"/>
    <w:qFormat/>
    <w:rPr>
      <w:rFonts w:hint="eastAsia" w:ascii="宋体" w:hAnsi="宋体" w:eastAsia="宋体" w:cs="宋体"/>
      <w:color w:val="000000"/>
      <w:sz w:val="24"/>
      <w:szCs w:val="24"/>
      <w:u w:val="none"/>
    </w:rPr>
  </w:style>
  <w:style w:type="character" w:styleId="1510" w:customStyle="1">
    <w:name w:val="font21"/>
    <w:qFormat/>
    <w:rPr>
      <w:rFonts w:hint="eastAsia" w:ascii="宋体" w:hAnsi="宋体" w:eastAsia="宋体" w:cs="宋体"/>
      <w:b/>
      <w:color w:val="000000"/>
      <w:sz w:val="22"/>
      <w:szCs w:val="22"/>
      <w:u w:val="none"/>
    </w:rPr>
  </w:style>
  <w:style w:type="paragraph" w:styleId="1511" w:customStyle="1">
    <w:name w:val="目录 51"/>
    <w:next w:val="1009"/>
    <w:qFormat/>
    <w:pPr>
      <w:ind w:left="1275"/>
      <w:jc w:val="both"/>
    </w:pPr>
    <w:rPr>
      <w:sz w:val="21"/>
    </w:rPr>
  </w:style>
  <w:style w:type="paragraph" w:styleId="1512" w:customStyle="1">
    <w:name w:val="Andy_3级"/>
    <w:basedOn w:val="1009"/>
    <w:qFormat/>
    <w:pPr>
      <w:ind w:firstLine="510"/>
      <w:spacing w:line="360" w:lineRule="auto"/>
    </w:pPr>
    <w:rPr>
      <w:sz w:val="24"/>
    </w:rPr>
  </w:style>
  <w:style w:type="paragraph" w:styleId="1513" w:customStyle="1">
    <w:name w:val="Body text|1"/>
    <w:basedOn w:val="1009"/>
    <w:qFormat/>
    <w:pPr>
      <w:ind w:firstLine="400"/>
      <w:spacing w:line="415" w:lineRule="auto"/>
    </w:pPr>
    <w:rPr>
      <w:rFonts w:ascii="宋体" w:hAnsi="宋体" w:cs="宋体"/>
      <w:color w:val="1a151d"/>
      <w:sz w:val="20"/>
      <w:lang w:val="zh-CN" w:bidi="zh-CN"/>
    </w:rPr>
  </w:style>
  <w:style w:type="character" w:styleId="1514" w:customStyle="1">
    <w:name w:val="font31"/>
    <w:qFormat/>
    <w:rPr>
      <w:rFonts w:ascii="font-weight : 400" w:hAnsi="font-weight : 400" w:cs="font-weight : 400"/>
      <w:color w:val="000000"/>
      <w:sz w:val="28"/>
      <w:szCs w:val="28"/>
      <w:u w:val="none"/>
    </w:rPr>
  </w:style>
  <w:style w:type="character" w:styleId="1515" w:customStyle="1">
    <w:name w:val="font41"/>
    <w:qFormat/>
    <w:rPr>
      <w:rFonts w:hint="eastAsia" w:ascii="宋体" w:hAnsi="宋体" w:eastAsia="宋体" w:cs="宋体"/>
      <w:color w:val="000000"/>
      <w:sz w:val="22"/>
      <w:szCs w:val="22"/>
      <w:u w:val="none"/>
    </w:rPr>
  </w:style>
  <w:style w:type="character" w:styleId="1516" w:customStyle="1">
    <w:name w:val="font51"/>
    <w:qFormat/>
    <w:rPr>
      <w:rFonts w:ascii="宋体" w:hAnsi="宋体" w:eastAsia="宋体" w:cs="宋体"/>
      <w:color w:val="000000"/>
      <w:sz w:val="28"/>
      <w:szCs w:val="28"/>
      <w:u w:val="none"/>
    </w:rPr>
  </w:style>
  <w:style w:type="paragraph" w:styleId="1517" w:customStyle="1">
    <w:name w:val="列出段落{858D7CFB-ED40-4347-BF05-701D383B685F}{858D7CFB-ED40-4347-BF05-701D383B685F}"/>
    <w:basedOn w:val="1009"/>
    <w:qFormat/>
    <w:pPr>
      <w:ind w:firstLine="420"/>
    </w:pPr>
    <w:rPr>
      <w:szCs w:val="22"/>
    </w:rPr>
  </w:style>
  <w:style w:type="paragraph" w:styleId="1518" w:customStyle="1">
    <w:name w:val="p16"/>
    <w:basedOn w:val="1009"/>
    <w:qFormat/>
    <w:pPr>
      <w:ind w:left="961"/>
      <w:spacing w:line="360" w:lineRule="auto"/>
      <w:widowControl/>
    </w:pPr>
    <w:rPr>
      <w:rFonts w:ascii="仿宋_GB2312" w:hAnsi="宋体" w:eastAsia="仿宋_GB2312" w:cs="宋体"/>
      <w:b/>
      <w:bCs/>
      <w:sz w:val="24"/>
      <w:szCs w:val="24"/>
    </w:rPr>
  </w:style>
  <w:style w:type="character" w:styleId="1519" w:customStyle="1">
    <w:name w:val="15"/>
    <w:basedOn w:val="1019"/>
    <w:qFormat/>
    <w:rPr>
      <w:rFonts w:hint="default" w:ascii="Calibri" w:hAnsi="Calibri" w:cs="Calibri"/>
    </w:rPr>
  </w:style>
  <w:style w:type="paragraph" w:styleId="1520" w:customStyle="1">
    <w:name w:val="投标正文"/>
    <w:basedOn w:val="1009"/>
    <w:qFormat/>
    <w:pPr>
      <w:ind w:firstLine="480"/>
      <w:spacing w:line="360" w:lineRule="auto"/>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路丽丽</cp:lastModifiedBy>
  <cp:revision>37</cp:revision>
  <dcterms:created xsi:type="dcterms:W3CDTF">2023-04-24T08:55:00Z</dcterms:created>
  <dcterms:modified xsi:type="dcterms:W3CDTF">2026-06-30T08:52:28Z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5DC2D213BD80403CAEAA515A92042156_13</vt:lpwstr>
  </property>
  <property fmtid="{D5CDD505-2E9C-101B-9397-08002B2CF9AE}" pid="4" name="KSOTemplateDocerSaveRecord">
    <vt:lpwstr>eyJoZGlkIjoiZGRlNGE1OWE1NDIxZDAwMTQwZTBiZjRjOWQyYjZkMDIiLCJ1c2VySWQiOiIxMDQzMzQ5ODU4In0=</vt:lpwstr>
  </property>
</Properties>
</file>