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t xml:space="preserve"> </w:t>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ascii="宋体" w:hAnsi="宋体"/>
          <w:b/>
          <w:bCs/>
          <w:sz w:val="52"/>
          <w:szCs w:val="52"/>
        </w:rPr>
        <w:t xml:space="preserve">             </w:t>
      </w:r>
      <w:r>
        <w:rPr>
          <w:rFonts w:ascii="宋体" w:hAnsi="宋体"/>
          <w:b/>
          <w:bCs/>
          <w:sz w:val="52"/>
          <w:szCs w:val="52"/>
        </w:rPr>
        <mc:AlternateContent>
          <mc:Choice Requires="wpg">
            <w:drawing>
              <wp:inline xmlns:wp="http://schemas.openxmlformats.org/drawingml/2006/wordprocessingDrawing" distT="0" distB="0" distL="0" distR="0">
                <wp:extent cx="1847850" cy="800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847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63.0pt;mso-wrap-distance-left:0.0pt;mso-wrap-distance-top:0.0pt;mso-wrap-distance-right:0.0pt;mso-wrap-distance-bottom:0.0pt;" stroked="f">
                <v:path textboxrect="0,0,0,0"/>
                <v:imagedata r:id="rId15" o:title=""/>
              </v:shape>
            </w:pict>
          </mc:Fallback>
        </mc:AlternateContent>
      </w:r>
      <w:r/>
    </w:p>
    <w:p>
      <w:pPr>
        <w:ind w:right="-210"/>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72"/>
          <w:szCs w:val="72"/>
        </w:rPr>
      </w:pPr>
      <w:r>
        <w:rPr>
          <w:rFonts w:hint="eastAsia" w:ascii="宋体" w:hAnsi="宋体" w:cs="Arial"/>
          <w:b/>
          <w:bCs/>
          <w:sz w:val="72"/>
          <w:szCs w:val="72"/>
        </w:rPr>
        <w:t xml:space="preserve">昆山市政府采购</w:t>
      </w:r>
      <w:r/>
    </w:p>
    <w:p>
      <w:pPr>
        <w:jc w:val="center"/>
        <w:spacing w:line="480" w:lineRule="auto"/>
        <w:rPr>
          <w:rFonts w:hint="eastAsia" w:ascii="宋体" w:hAnsi="宋体" w:cs="Arial"/>
          <w:b/>
          <w:bCs/>
          <w:sz w:val="52"/>
          <w:szCs w:val="52"/>
        </w:rPr>
      </w:pPr>
      <w:r>
        <w:rPr>
          <w:rFonts w:hint="eastAsia" w:ascii="宋体" w:hAnsi="宋体" w:cs="Arial"/>
          <w:b/>
          <w:bCs/>
          <w:sz w:val="72"/>
          <w:szCs w:val="72"/>
        </w:rPr>
        <w:t xml:space="preserve">公开招标文件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JSZC-320583-KSXJ-G2026-0006</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昆山市巴城镇人民政府</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巴城派出所食堂物资配送服务</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昆山欣杰项目管理有限公司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sz w:val="24"/>
        </w:rPr>
        <w:t xml:space="preserve"> </w:t>
      </w:r>
      <w:r/>
    </w:p>
    <w:p>
      <w:pPr>
        <w:pStyle w:val="1367"/>
        <w:jc w:val="center"/>
        <w:rPr>
          <w:sz w:val="44"/>
          <w:szCs w:val="44"/>
        </w:rPr>
      </w:pPr>
      <w:r/>
      <w:bookmarkStart w:id="0" w:name="_Toc90641686"/>
      <w:r/>
      <w:bookmarkStart w:id="1"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00"/>
        <w:tabs>
          <w:tab w:val="clear" w:pos="8296" w:leader="none"/>
          <w:tab w:val="right" w:pos="9355" w:leader="dot"/>
        </w:tabs>
        <w:rPr>
          <w:rFonts w:hint="eastAsia" w:ascii="等线" w:hAnsi="等线" w:eastAsia="等线"/>
          <w:b w:val="0"/>
          <w:sz w:val="22"/>
        </w:rPr>
      </w:pPr>
      <w:r>
        <w:rPr>
          <w:szCs w:val="21"/>
        </w:rPr>
        <w:fldChar w:fldCharType="begin"/>
      </w:r>
      <w:r>
        <w:rPr>
          <w:szCs w:val="21"/>
        </w:rPr>
        <w:instrText xml:space="preserve"> TOC \o "1-3" \h \z \u </w:instrText>
      </w:r>
      <w:r>
        <w:rPr>
          <w:szCs w:val="21"/>
        </w:rPr>
        <w:fldChar w:fldCharType="separate"/>
      </w:r>
      <w:hyperlink w:tooltip="#_Toc228443432" w:anchor="_Toc228443432" w:history="1">
        <w:r>
          <w:rPr>
            <w:rStyle w:val="862"/>
            <w:rFonts w:hint="eastAsia"/>
          </w:rPr>
          <w:t xml:space="preserve">第一章  投标邀请函</w:t>
        </w:r>
        <w:r>
          <w:rPr>
            <w:rFonts w:hint="eastAsia"/>
          </w:rPr>
          <w:tab/>
        </w:r>
        <w:r>
          <w:rPr>
            <w:rFonts w:hint="eastAsia"/>
          </w:rPr>
          <w:fldChar w:fldCharType="begin"/>
        </w:r>
        <w:r>
          <w:rPr>
            <w:rFonts w:hint="eastAsia"/>
          </w:rPr>
          <w:instrText xml:space="preserve"> </w:instrText>
        </w:r>
        <w:r>
          <w:instrText xml:space="preserve">PAGEREF _Toc228443432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00"/>
        <w:tabs>
          <w:tab w:val="clear" w:pos="8296" w:leader="none"/>
          <w:tab w:val="right" w:pos="9355" w:leader="dot"/>
        </w:tabs>
        <w:rPr>
          <w:rFonts w:hint="eastAsia" w:ascii="等线" w:hAnsi="等线" w:eastAsia="等线"/>
          <w:b w:val="0"/>
          <w:sz w:val="22"/>
        </w:rPr>
      </w:pPr>
      <w:r/>
      <w:hyperlink w:tooltip="#_Toc228443433" w:anchor="_Toc228443433" w:history="1">
        <w:r>
          <w:rPr>
            <w:rStyle w:val="862"/>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_Toc228443433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800"/>
        <w:tabs>
          <w:tab w:val="clear" w:pos="8296" w:leader="none"/>
          <w:tab w:val="right" w:pos="9355" w:leader="dot"/>
        </w:tabs>
        <w:rPr>
          <w:rFonts w:hint="eastAsia" w:ascii="等线" w:hAnsi="等线" w:eastAsia="等线"/>
          <w:b w:val="0"/>
          <w:sz w:val="22"/>
        </w:rPr>
      </w:pPr>
      <w:r/>
      <w:hyperlink w:tooltip="#_Toc228443434" w:anchor="_Toc228443434" w:history="1">
        <w:r>
          <w:rPr>
            <w:rStyle w:val="862"/>
            <w:rFonts w:hint="eastAsia"/>
          </w:rPr>
          <w:t xml:space="preserve">第三章  投标文件格式</w:t>
        </w:r>
        <w:r>
          <w:rPr>
            <w:rFonts w:hint="eastAsia"/>
          </w:rPr>
          <w:tab/>
        </w:r>
        <w:r>
          <w:rPr>
            <w:rFonts w:hint="eastAsia"/>
          </w:rPr>
          <w:fldChar w:fldCharType="begin"/>
        </w:r>
        <w:r>
          <w:rPr>
            <w:rFonts w:hint="eastAsia"/>
          </w:rPr>
          <w:instrText xml:space="preserve"> </w:instrText>
        </w:r>
        <w:r>
          <w:instrText xml:space="preserve">PAGEREF _Toc228443434 \h</w:instrText>
        </w:r>
        <w:r>
          <w:rPr>
            <w:rFonts w:hint="eastAsia"/>
          </w:rPr>
          <w:instrText xml:space="preserve"> </w:instrText>
        </w:r>
        <w:r>
          <w:rPr>
            <w:rFonts w:hint="eastAsia"/>
          </w:rPr>
        </w:r>
        <w:r>
          <w:rPr>
            <w:rFonts w:hint="eastAsia"/>
          </w:rPr>
          <w:fldChar w:fldCharType="separate"/>
        </w:r>
        <w:r>
          <w:rPr>
            <w:rFonts w:hint="eastAsia"/>
          </w:rPr>
          <w:t xml:space="preserve">16</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35" w:anchor="_Toc228443435" w:history="1">
        <w:r>
          <w:rPr>
            <w:rStyle w:val="862"/>
            <w:rFonts w:hint="eastAsia" w:ascii="宋体"/>
            <w:lang w:val="zh-CN"/>
          </w:rPr>
          <w:t xml:space="preserve">格式</w:t>
        </w:r>
        <w:r>
          <w:rPr>
            <w:rStyle w:val="862"/>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_Toc228443435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36" w:anchor="_Toc228443436" w:history="1">
        <w:r>
          <w:rPr>
            <w:rStyle w:val="862"/>
            <w:rFonts w:hint="eastAsia" w:ascii="宋体"/>
            <w:lang w:val="zh-CN"/>
          </w:rPr>
          <w:t xml:space="preserve">格式</w:t>
        </w:r>
        <w:r>
          <w:rPr>
            <w:rStyle w:val="862"/>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_Toc228443436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37" w:anchor="_Toc228443437" w:history="1">
        <w:r>
          <w:rPr>
            <w:rStyle w:val="862"/>
            <w:rFonts w:hint="eastAsia" w:ascii="宋体"/>
            <w:lang w:val="zh-CN"/>
          </w:rPr>
          <w:t xml:space="preserve">格式</w:t>
        </w:r>
        <w:r>
          <w:rPr>
            <w:rStyle w:val="862"/>
            <w:rFonts w:hint="eastAsia" w:ascii="宋体"/>
          </w:rPr>
          <w:t xml:space="preserve">3</w:t>
        </w:r>
        <w:r>
          <w:rPr>
            <w:rStyle w:val="862"/>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_Toc228443437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38" w:anchor="_Toc228443438" w:history="1">
        <w:r>
          <w:rPr>
            <w:rStyle w:val="862"/>
            <w:rFonts w:hint="eastAsia" w:ascii="宋体"/>
          </w:rPr>
          <w:t xml:space="preserve">格式4、</w:t>
        </w:r>
        <w:r>
          <w:rPr>
            <w:rStyle w:val="862"/>
            <w:rFonts w:hint="eastAsia" w:ascii="宋体"/>
            <w:lang w:val="zh-CN"/>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_Toc228443438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39" w:anchor="_Toc228443439" w:history="1">
        <w:r>
          <w:rPr>
            <w:rStyle w:val="862"/>
            <w:rFonts w:hint="eastAsia" w:ascii="宋体"/>
          </w:rPr>
          <w:t xml:space="preserve">格式5、</w:t>
        </w:r>
        <w:r>
          <w:rPr>
            <w:rStyle w:val="862"/>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_Toc228443439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40" w:anchor="_Toc228443440" w:history="1">
        <w:r>
          <w:rPr>
            <w:rStyle w:val="862"/>
            <w:rFonts w:hint="eastAsia" w:ascii="宋体"/>
            <w:lang w:val="zh-CN"/>
          </w:rPr>
          <w:t xml:space="preserve">格式</w:t>
        </w:r>
        <w:r>
          <w:rPr>
            <w:rStyle w:val="862"/>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_Toc228443440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41" w:anchor="_Toc228443441" w:history="1">
        <w:r>
          <w:rPr>
            <w:rStyle w:val="862"/>
            <w:rFonts w:hint="eastAsia" w:ascii="宋体"/>
            <w:lang w:val="zh-CN"/>
          </w:rPr>
          <w:t xml:space="preserve">格式7、报价明细表</w:t>
        </w:r>
        <w:r>
          <w:rPr>
            <w:rFonts w:hint="eastAsia"/>
          </w:rPr>
          <w:tab/>
        </w:r>
        <w:r>
          <w:rPr>
            <w:rFonts w:hint="eastAsia"/>
          </w:rPr>
          <w:fldChar w:fldCharType="begin"/>
        </w:r>
        <w:r>
          <w:rPr>
            <w:rFonts w:hint="eastAsia"/>
          </w:rPr>
          <w:instrText xml:space="preserve"> </w:instrText>
        </w:r>
        <w:r>
          <w:instrText xml:space="preserve">PAGEREF _Toc228443441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42" w:anchor="_Toc228443442" w:history="1">
        <w:r>
          <w:rPr>
            <w:rStyle w:val="862"/>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_Toc228443442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43" w:anchor="_Toc228443443" w:history="1">
        <w:r>
          <w:rPr>
            <w:rStyle w:val="862"/>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_Toc228443443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44" w:anchor="_Toc228443444" w:history="1">
        <w:r>
          <w:rPr>
            <w:rStyle w:val="862"/>
            <w:rFonts w:hint="eastAsia" w:ascii="宋体"/>
            <w:lang w:val="zh-CN"/>
          </w:rPr>
          <w:t xml:space="preserve">格式</w:t>
        </w:r>
        <w:r>
          <w:rPr>
            <w:rStyle w:val="862"/>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_Toc228443444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806"/>
        <w:spacing w:line="360" w:lineRule="auto"/>
        <w:tabs>
          <w:tab w:val="right" w:pos="9345" w:leader="dot"/>
        </w:tabs>
        <w:rPr>
          <w:rFonts w:hint="eastAsia" w:ascii="等线" w:hAnsi="等线" w:eastAsia="等线"/>
          <w:sz w:val="22"/>
          <w:szCs w:val="24"/>
        </w:rPr>
      </w:pPr>
      <w:r/>
      <w:hyperlink w:tooltip="#_Toc228443445" w:anchor="_Toc228443445" w:history="1">
        <w:r>
          <w:rPr>
            <w:rStyle w:val="862"/>
            <w:rFonts w:hint="eastAsia" w:ascii="宋体"/>
          </w:rPr>
          <w:t xml:space="preserve">格式11、</w:t>
        </w:r>
        <w:r>
          <w:rPr>
            <w:rStyle w:val="862"/>
            <w:rFonts w:hint="eastAsia"/>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_Toc228443445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00"/>
        <w:tabs>
          <w:tab w:val="clear" w:pos="8296" w:leader="none"/>
          <w:tab w:val="right" w:pos="9355" w:leader="dot"/>
        </w:tabs>
        <w:rPr>
          <w:rFonts w:hint="eastAsia" w:ascii="等线" w:hAnsi="等线" w:eastAsia="等线"/>
          <w:b w:val="0"/>
          <w:sz w:val="22"/>
        </w:rPr>
      </w:pPr>
      <w:r/>
      <w:hyperlink w:tooltip="#_Toc228443446" w:anchor="_Toc228443446" w:history="1">
        <w:r>
          <w:rPr>
            <w:rStyle w:val="862"/>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_Toc228443446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800"/>
        <w:tabs>
          <w:tab w:val="clear" w:pos="8296" w:leader="none"/>
          <w:tab w:val="right" w:pos="9355" w:leader="dot"/>
        </w:tabs>
        <w:rPr>
          <w:rFonts w:hint="eastAsia" w:ascii="等线" w:hAnsi="等线" w:eastAsia="等线"/>
          <w:b w:val="0"/>
          <w:sz w:val="22"/>
        </w:rPr>
      </w:pPr>
      <w:r/>
      <w:hyperlink w:tooltip="#_Toc228443447" w:anchor="_Toc228443447" w:history="1">
        <w:r>
          <w:rPr>
            <w:rStyle w:val="862"/>
            <w:rFonts w:hint="eastAsia"/>
          </w:rPr>
          <w:t xml:space="preserve">第五章  合同文本</w:t>
        </w:r>
        <w:r>
          <w:rPr>
            <w:rFonts w:hint="eastAsia"/>
          </w:rPr>
          <w:tab/>
        </w:r>
        <w:r>
          <w:rPr>
            <w:rFonts w:hint="eastAsia"/>
          </w:rPr>
          <w:fldChar w:fldCharType="begin"/>
        </w:r>
        <w:r>
          <w:rPr>
            <w:rFonts w:hint="eastAsia"/>
          </w:rPr>
          <w:instrText xml:space="preserve"> </w:instrText>
        </w:r>
        <w:r>
          <w:instrText xml:space="preserve">PAGEREF _Toc228443447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pStyle w:val="800"/>
        <w:tabs>
          <w:tab w:val="clear" w:pos="8296" w:leader="none"/>
          <w:tab w:val="right" w:pos="9355" w:leader="dot"/>
        </w:tabs>
        <w:rPr>
          <w:rFonts w:hint="eastAsia" w:ascii="等线" w:hAnsi="等线" w:eastAsia="等线"/>
          <w:b w:val="0"/>
          <w:sz w:val="22"/>
        </w:rPr>
      </w:pPr>
      <w:r/>
      <w:hyperlink w:tooltip="#_Toc228443448" w:anchor="_Toc228443448" w:history="1">
        <w:r>
          <w:rPr>
            <w:rStyle w:val="862"/>
            <w:rFonts w:hint="eastAsia"/>
          </w:rPr>
          <w:t xml:space="preserve">第六章  评标方法、评分标准</w:t>
        </w:r>
        <w:r>
          <w:rPr>
            <w:rFonts w:hint="eastAsia"/>
          </w:rPr>
          <w:tab/>
        </w:r>
        <w:r>
          <w:rPr>
            <w:rFonts w:hint="eastAsia"/>
          </w:rPr>
          <w:fldChar w:fldCharType="begin"/>
        </w:r>
        <w:r>
          <w:rPr>
            <w:rFonts w:hint="eastAsia"/>
          </w:rPr>
          <w:instrText xml:space="preserve"> </w:instrText>
        </w:r>
        <w:r>
          <w:instrText xml:space="preserve">PAGEREF _Toc228443448 \h</w:instrText>
        </w:r>
        <w:r>
          <w:rPr>
            <w:rFonts w:hint="eastAsia"/>
          </w:rPr>
          <w:instrText xml:space="preserve"> </w:instrText>
        </w:r>
        <w:r>
          <w:rPr>
            <w:rFonts w:hint="eastAsia"/>
          </w:rPr>
        </w:r>
        <w:r>
          <w:rPr>
            <w:rFonts w:hint="eastAsia"/>
          </w:rPr>
          <w:fldChar w:fldCharType="separate"/>
        </w:r>
        <w:r>
          <w:rPr>
            <w:rFonts w:hint="eastAsia"/>
          </w:rPr>
          <w:t xml:space="preserve">40</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75"/>
        <w:rPr>
          <w:rFonts w:hint="eastAsia"/>
          <w:sz w:val="24"/>
          <w:szCs w:val="24"/>
        </w:rPr>
      </w:pPr>
      <w:r>
        <w:rPr>
          <w:rFonts w:ascii="Times New Roman" w:hAnsi="Times New Roman"/>
          <w:lang w:val="zh-CN"/>
        </w:rPr>
        <w:br w:type="page" w:clear="all"/>
      </w:r>
      <w:bookmarkStart w:id="2" w:name="_Toc359921166"/>
      <w:r/>
      <w:bookmarkStart w:id="3" w:name="_Toc134091565"/>
      <w:r/>
      <w:bookmarkStart w:id="4" w:name="_Toc228443432"/>
      <w:r>
        <w:rPr>
          <w:rFonts w:hint="eastAsia"/>
          <w:b w:val="0"/>
        </w:rPr>
        <w:t xml:space="preserve">第一章</w:t>
      </w:r>
      <w:r>
        <w:rPr>
          <w:b w:val="0"/>
        </w:rPr>
        <w:t xml:space="preserve">  </w:t>
      </w:r>
      <w:r>
        <w:rPr>
          <w:rFonts w:hint="eastAsia"/>
          <w:b w:val="0"/>
        </w:rPr>
        <w:t xml:space="preserve">投标邀请</w:t>
      </w:r>
      <w:bookmarkEnd w:id="2"/>
      <w:r>
        <w:rPr>
          <w:rFonts w:hint="eastAsia"/>
          <w:b w:val="0"/>
        </w:rPr>
        <w:t xml:space="preserve">函</w:t>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巴城派出所食堂物资配送服务招标项目的潜在投标人应在“苏采云”自行下载获取招标文件，并于</w:t>
            </w:r>
            <w:r>
              <w:rPr>
                <w:rFonts w:hint="eastAsia" w:ascii="宋体" w:hAnsi="宋体"/>
                <w:color w:val="000000"/>
                <w:szCs w:val="21"/>
              </w:rPr>
              <w:t xml:space="preserve">2026年07月09日13:30分</w:t>
            </w:r>
            <w:r>
              <w:rPr>
                <w:rFonts w:hint="eastAsia" w:ascii="宋体" w:hAnsi="宋体"/>
                <w:szCs w:val="21"/>
              </w:rPr>
              <w:t xml:space="preserve">（北京时间）前递交投标文件。</w:t>
            </w:r>
            <w:r/>
          </w:p>
        </w:tc>
      </w:tr>
    </w:tbl>
    <w:p>
      <w:pPr>
        <w:ind w:firstLine="420"/>
        <w:jc w:val="left"/>
        <w:spacing w:line="360" w:lineRule="auto"/>
        <w:rPr>
          <w:rFonts w:hint="eastAsia" w:ascii="宋体" w:hAnsi="宋体"/>
          <w:szCs w:val="21"/>
        </w:rPr>
      </w:pPr>
      <w:r/>
      <w:bookmarkStart w:id="5" w:name="_Toc35393621"/>
      <w:r/>
      <w:bookmarkStart w:id="6" w:name="_Toc28359002"/>
      <w:r/>
      <w:bookmarkEnd w:id="5"/>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1.项目编号：JSZC-320583-KSXJ-G2026-0006</w:t>
      </w:r>
      <w:r/>
    </w:p>
    <w:p>
      <w:pPr>
        <w:ind w:firstLine="420"/>
        <w:jc w:val="left"/>
        <w:spacing w:line="360" w:lineRule="auto"/>
        <w:rPr>
          <w:rFonts w:hint="eastAsia" w:ascii="宋体" w:hAnsi="宋体"/>
          <w:szCs w:val="21"/>
        </w:rPr>
      </w:pPr>
      <w:r>
        <w:rPr>
          <w:rFonts w:hint="eastAsia" w:ascii="宋体" w:hAnsi="宋体"/>
          <w:szCs w:val="21"/>
        </w:rPr>
        <w:t xml:space="preserve">2.项目名称：巴城派出所食堂物资配送服务</w:t>
      </w:r>
      <w:r/>
    </w:p>
    <w:p>
      <w:pPr>
        <w:ind w:firstLine="420"/>
        <w:jc w:val="left"/>
        <w:spacing w:line="360" w:lineRule="auto"/>
        <w:rPr>
          <w:rFonts w:hint="eastAsia" w:ascii="宋体" w:hAnsi="宋体"/>
          <w:szCs w:val="21"/>
        </w:rPr>
      </w:pPr>
      <w:r>
        <w:rPr>
          <w:rFonts w:hint="eastAsia" w:ascii="宋体" w:hAnsi="宋体"/>
          <w:szCs w:val="21"/>
        </w:rPr>
        <w:t xml:space="preserve">3.预算金额：人民币贰佰贰拾万元整（¥2200000.00）</w:t>
      </w:r>
      <w:r/>
    </w:p>
    <w:p>
      <w:pPr>
        <w:ind w:firstLine="420"/>
        <w:spacing w:line="360" w:lineRule="auto"/>
        <w:rPr>
          <w:rFonts w:hint="eastAsia" w:ascii="宋体" w:hAnsi="宋体"/>
          <w:szCs w:val="21"/>
        </w:rPr>
      </w:pPr>
      <w:r>
        <w:rPr>
          <w:rFonts w:hint="eastAsia" w:ascii="宋体" w:hAnsi="宋体"/>
          <w:szCs w:val="21"/>
        </w:rPr>
        <w:t xml:space="preserve">4.采购需求：为采购人相关办公点食堂提供食材等物资配送服务，详见第四章采购需求。</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cs="宋体"/>
          <w:szCs w:val="21"/>
        </w:rPr>
        <w:t xml:space="preserve">合同履行期限：</w:t>
      </w:r>
      <w:r>
        <w:rPr>
          <w:rFonts w:hint="eastAsia" w:ascii="宋体" w:hAnsi="宋体"/>
          <w:szCs w:val="21"/>
          <w:shd w:val="clear" w:color="auto" w:fill="ffffff"/>
        </w:rPr>
        <w:t xml:space="preserve">一年</w:t>
      </w:r>
      <w:r/>
    </w:p>
    <w:p>
      <w:pPr>
        <w:ind w:firstLine="420"/>
        <w:spacing w:line="360" w:lineRule="auto"/>
        <w:rPr>
          <w:rFonts w:hint="eastAsia" w:ascii="宋体" w:hAnsi="宋体"/>
          <w:szCs w:val="21"/>
        </w:rPr>
      </w:pPr>
      <w:r>
        <w:rPr>
          <w:rFonts w:hint="eastAsia" w:ascii="宋体" w:hAnsi="宋体"/>
          <w:szCs w:val="21"/>
        </w:rPr>
        <w:t xml:space="preserve">6.本项目不接受联合体投标</w:t>
      </w:r>
      <w:r/>
    </w:p>
    <w:p>
      <w:pPr>
        <w:ind w:firstLine="420"/>
        <w:spacing w:line="360" w:lineRule="auto"/>
        <w:rPr>
          <w:rFonts w:hint="eastAsia" w:ascii="宋体" w:hAnsi="宋体"/>
          <w:szCs w:val="21"/>
        </w:rPr>
      </w:pPr>
      <w:r/>
      <w:bookmarkStart w:id="7" w:name="_Toc28359080"/>
      <w:r/>
      <w:bookmarkEnd w:id="6"/>
      <w:r>
        <w:rPr>
          <w:rFonts w:hint="eastAsia" w:ascii="宋体" w:hAnsi="宋体"/>
          <w:szCs w:val="21"/>
        </w:rPr>
        <w:t xml:space="preserve">二、申请人的资格要求：</w:t>
      </w:r>
      <w:bookmarkStart w:id="8" w:name="_Toc28359004"/>
      <w:r/>
      <w:bookmarkEnd w:id="7"/>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rPr>
          <w:rFonts w:hint="eastAsia" w:ascii="宋体" w:hAnsi="宋体"/>
          <w:szCs w:val="21"/>
        </w:rPr>
        <w:t xml:space="preserve">，本项目所属行业为：</w:t>
      </w:r>
      <w:r>
        <w:rPr>
          <w:rFonts w:hint="eastAsia" w:ascii="宋体" w:hAnsi="宋体"/>
          <w:szCs w:val="21"/>
        </w:rPr>
        <w:t xml:space="preserve">餐饮业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9" w:name="_Toc35393792"/>
      <w:r/>
      <w:bookmarkEnd w:id="8"/>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2.具有有效期内的《食品经营许可证》。</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0" w:name="_Toc28359005"/>
      <w:r/>
      <w:bookmarkEnd w:id="9"/>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1" w:name="_Toc35393794"/>
      <w:r/>
      <w:bookmarkStart w:id="12" w:name="_Toc35393625"/>
      <w:r/>
      <w:bookmarkEnd w:id="10"/>
      <w:r/>
      <w:bookmarkEnd w:id="11"/>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w:t>
      </w:r>
      <w:r>
        <w:rPr>
          <w:rFonts w:hint="eastAsia" w:ascii="宋体" w:hAnsi="宋体"/>
          <w:szCs w:val="21"/>
        </w:rPr>
        <w:t xml:space="preserve">交投标文件截止时间：2026年07月09日13:30（北京时间）；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2.远程开标时间：2026年07月09日13:30（北京时间）；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shd w:val="clear" w:color="auto" w:fill="ffffff"/>
        </w:rPr>
        <w:t xml:space="preserve">“苏采云”系统（网址：</w:t>
      </w:r>
      <w:hyperlink r:id="rId17" w:tooltip="http://jszfcg.jsczt.cn/" w:history="1">
        <w:r>
          <w:rPr>
            <w:rStyle w:val="1092"/>
            <w:rFonts w:hint="eastAsia" w:ascii="宋体" w:hAnsi="宋体"/>
            <w:color w:val="auto"/>
            <w:shd w:val="clear" w:color="auto" w:fill="ffffff"/>
          </w:rPr>
          <w:t xml:space="preserve">http://jszfcg.jsczt.cn/</w:t>
        </w:r>
      </w:hyperlink>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w:t>
      </w:r>
      <w:r>
        <w:rPr>
          <w:rFonts w:hint="eastAsia" w:ascii="宋体" w:hAnsi="宋体"/>
          <w:szCs w:val="21"/>
        </w:rPr>
        <w:t xml:space="preserve">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rPr>
          <w:rFonts w:hint="eastAsia" w:ascii="宋体" w:hAnsi="宋体"/>
          <w:szCs w:val="21"/>
        </w:rPr>
      </w:pPr>
      <w:r/>
      <w:bookmarkStart w:id="13" w:name="_Toc35393626"/>
      <w:r/>
      <w:bookmarkStart w:id="14" w:name="_Toc28359085"/>
      <w:r/>
      <w:bookmarkEnd w:id="12"/>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5" w:name="_Toc35393796"/>
      <w:r/>
      <w:bookmarkEnd w:id="13"/>
      <w:r/>
      <w:bookmarkEnd w:id="15"/>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hyperlink r:id="rId18" w:tooltip="https://czju.suzhou.gov.cn/zfcg/html/content/20231220161910031.shtml" w:history="1">
        <w:r>
          <w:rPr>
            <w:rStyle w:val="1092"/>
            <w:rFonts w:ascii="宋体" w:hAnsi="宋体"/>
            <w:color w:val="auto"/>
            <w:szCs w:val="21"/>
          </w:rPr>
          <w:t xml:space="preserve">https://czju.suzhou.gov.cn/zfcg/html/content/20231220161910031.shtml</w:t>
        </w:r>
      </w:hyperlink>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采购人：昆山市巴城镇人民政府</w:t>
      </w:r>
      <w:r/>
    </w:p>
    <w:p>
      <w:pPr>
        <w:ind w:firstLine="420"/>
        <w:spacing w:line="360" w:lineRule="auto"/>
        <w:rPr>
          <w:rFonts w:hint="eastAsia" w:ascii="宋体" w:hAnsi="宋体"/>
          <w:szCs w:val="21"/>
        </w:rPr>
      </w:pPr>
      <w:r>
        <w:rPr>
          <w:rFonts w:hint="eastAsia" w:ascii="宋体" w:hAnsi="宋体"/>
          <w:szCs w:val="21"/>
        </w:rPr>
        <w:t xml:space="preserve">地址：昆山市巴城镇新澄路918号</w:t>
      </w:r>
      <w:r/>
    </w:p>
    <w:p>
      <w:pPr>
        <w:ind w:firstLine="420"/>
        <w:spacing w:line="360" w:lineRule="auto"/>
        <w:rPr>
          <w:rFonts w:hint="eastAsia" w:ascii="宋体" w:hAnsi="宋体"/>
          <w:szCs w:val="21"/>
        </w:rPr>
      </w:pPr>
      <w:r>
        <w:rPr>
          <w:rFonts w:hint="eastAsia" w:ascii="宋体" w:hAnsi="宋体"/>
          <w:szCs w:val="21"/>
        </w:rPr>
        <w:t xml:space="preserve">联系人：张琳                  联系电话：</w:t>
      </w:r>
      <w:r>
        <w:rPr>
          <w:rFonts w:ascii="宋体" w:hAnsi="宋体"/>
          <w:szCs w:val="21"/>
        </w:rPr>
        <w:t xml:space="preserve">0512-</w:t>
      </w:r>
      <w:r>
        <w:rPr>
          <w:rFonts w:hint="eastAsia" w:ascii="宋体" w:hAnsi="宋体"/>
          <w:szCs w:val="21"/>
        </w:rPr>
        <w:t xml:space="preserve">57651303</w:t>
      </w:r>
      <w:r/>
    </w:p>
    <w:p>
      <w:pPr>
        <w:ind w:firstLine="420"/>
        <w:spacing w:line="360" w:lineRule="auto"/>
        <w:rPr>
          <w:rFonts w:hint="eastAsia" w:ascii="宋体" w:hAnsi="宋体"/>
          <w:szCs w:val="21"/>
        </w:rPr>
      </w:pPr>
      <w:r>
        <w:rPr>
          <w:rFonts w:hint="eastAsia" w:ascii="宋体" w:hAnsi="宋体"/>
          <w:szCs w:val="21"/>
        </w:rPr>
        <w:t xml:space="preserve">2.招标代理机构名称：昆山欣杰项目管理有限公司</w:t>
      </w:r>
      <w:r/>
    </w:p>
    <w:p>
      <w:pPr>
        <w:ind w:firstLine="420"/>
        <w:spacing w:line="360" w:lineRule="auto"/>
        <w:rPr>
          <w:rFonts w:hint="eastAsia" w:ascii="宋体" w:hAnsi="宋体"/>
          <w:szCs w:val="21"/>
        </w:rPr>
      </w:pPr>
      <w:r>
        <w:rPr>
          <w:rFonts w:hint="eastAsia" w:ascii="宋体" w:hAnsi="宋体"/>
          <w:szCs w:val="21"/>
        </w:rPr>
        <w:t xml:space="preserve">地地址：昆山市民新路159号</w:t>
      </w:r>
      <w:r/>
    </w:p>
    <w:p>
      <w:pPr>
        <w:ind w:firstLine="420"/>
        <w:spacing w:line="360" w:lineRule="auto"/>
        <w:rPr>
          <w:rFonts w:hint="eastAsia" w:ascii="宋体" w:hAnsi="宋体"/>
          <w:szCs w:val="21"/>
        </w:rPr>
      </w:pPr>
      <w:r>
        <w:rPr>
          <w:rFonts w:hint="eastAsia" w:ascii="宋体" w:hAnsi="宋体"/>
          <w:szCs w:val="21"/>
        </w:rPr>
        <w:t xml:space="preserve">联系人：陶丽清 、洪亮、顾毅          联系电话：0512-50170418</w:t>
      </w:r>
      <w:r/>
    </w:p>
    <w:p>
      <w:pPr>
        <w:pStyle w:val="1075"/>
        <w:rPr>
          <w:rFonts w:hint="eastAsia"/>
          <w:b w:val="0"/>
        </w:rPr>
      </w:pPr>
      <w:r>
        <w:rPr>
          <w:b w:val="0"/>
        </w:rPr>
        <w:br w:type="page" w:clear="all"/>
      </w:r>
      <w:bookmarkStart w:id="16" w:name="_Toc228443433"/>
      <w:r/>
      <w:bookmarkStart w:id="17" w:name="_Toc134091566"/>
      <w:r>
        <w:rPr>
          <w:rFonts w:hint="eastAsia"/>
          <w:b w:val="0"/>
        </w:rPr>
        <w:t xml:space="preserve">第二章</w:t>
      </w:r>
      <w:r>
        <w:rPr>
          <w:b w:val="0"/>
        </w:rPr>
        <w:t xml:space="preserve">  </w:t>
      </w:r>
      <w:r>
        <w:rPr>
          <w:rFonts w:hint="eastAsia"/>
          <w:b w:val="0"/>
        </w:rPr>
        <w:t xml:space="preserve">投标人须知</w:t>
      </w:r>
      <w:bookmarkEnd w:id="0"/>
      <w:r/>
      <w:bookmarkEnd w:id="16"/>
      <w:r/>
      <w:bookmarkEnd w:id="17"/>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本招标文件仅适用于昆山欣杰项目管理有限公司组织的招标活动。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本招标文件的解释权属于昆山欣杰项目管理有限公司。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本项目不接受联合体投标</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公开分项报价（如有）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1407"/>
        <w:spacing w:line="360" w:lineRule="auto"/>
        <w:rPr>
          <w:rFonts w:hint="eastAsia" w:ascii="宋体" w:hAnsi="宋体"/>
          <w:szCs w:val="21"/>
        </w:rPr>
      </w:pPr>
      <w:r>
        <w:rPr>
          <w:rFonts w:hint="eastAsia" w:ascii="宋体" w:hAnsi="宋体"/>
          <w:szCs w:val="21"/>
        </w:rPr>
        <w:t xml:space="preserve">具有独立承担民事责任的能力（</w:t>
      </w:r>
      <w:r>
        <w:rPr>
          <w:rFonts w:hint="eastAsia" w:ascii="宋体" w:hAnsi="宋体"/>
          <w:b/>
          <w:bCs/>
          <w:szCs w:val="21"/>
        </w:rPr>
        <w:t xml:space="preserve">提供法人或者其他组织的营业执照等证明文件、自然人的身份证明</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具有良好的商业信誉和健全的财务会计制度（</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具有履行合同所必需的设备和专业技术能力（</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szCs w:val="21"/>
        </w:rPr>
      </w:pPr>
      <w:r>
        <w:rPr>
          <w:rFonts w:hint="eastAsia" w:ascii="宋体" w:hAnsi="宋体"/>
          <w:szCs w:val="21"/>
        </w:rPr>
        <w:t xml:space="preserve">具有依法缴纳税收和社会保障资金的良好记录（</w:t>
      </w:r>
      <w:r>
        <w:rPr>
          <w:rFonts w:hint="eastAsia" w:ascii="宋体" w:hAnsi="宋体"/>
          <w:b/>
          <w:bCs/>
          <w:szCs w:val="21"/>
        </w:rPr>
        <w:t xml:space="preserve">提供承诺函或提供相应证明材料</w:t>
      </w:r>
      <w:r>
        <w:rPr>
          <w:rFonts w:hint="eastAsia" w:ascii="宋体" w:hAnsi="宋体"/>
          <w:szCs w:val="21"/>
        </w:rPr>
        <w:t xml:space="preserve">）；</w:t>
      </w:r>
      <w:r/>
    </w:p>
    <w:p>
      <w:pPr>
        <w:ind w:left="1407"/>
        <w:spacing w:line="360" w:lineRule="auto"/>
        <w:rPr>
          <w:rFonts w:hint="eastAsia" w:ascii="宋体" w:hAnsi="宋体" w:cs="Arial"/>
          <w:szCs w:val="21"/>
        </w:rPr>
      </w:pPr>
      <w:r>
        <w:rPr>
          <w:rFonts w:hint="eastAsia" w:ascii="宋体" w:hAnsi="宋体"/>
          <w:szCs w:val="21"/>
        </w:rPr>
        <w:t xml:space="preserve">参加政府采购活动前三年内，在经营活动中没有重大违法记录（</w:t>
      </w:r>
      <w:r>
        <w:rPr>
          <w:rFonts w:hint="eastAsia" w:ascii="宋体" w:hAnsi="宋体"/>
          <w:b/>
          <w:bCs/>
          <w:szCs w:val="21"/>
        </w:rPr>
        <w:t xml:space="preserve">提供承诺函或提供相应证明材料</w:t>
      </w:r>
      <w:r>
        <w:rPr>
          <w:rFonts w:hint="eastAsia" w:ascii="宋体" w:hAnsi="宋体"/>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提供“信用中国”对应</w:t>
      </w:r>
      <w:r>
        <w:rPr>
          <w:rFonts w:hint="eastAsia" w:ascii="宋体" w:hAnsi="宋体"/>
          <w:b/>
          <w:bCs/>
          <w:szCs w:val="21"/>
        </w:rPr>
        <w:t xml:space="preserve">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提供有效期内的《食品经营许可证》</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t xml:space="preserve">或残疾人福利性单位声明函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宋体"/>
          <w:color w:val="000000"/>
        </w:rPr>
        <w:t xml:space="preserve">或由省级以上监狱管理局、戒毒管理局（含新疆生产建设兵团）出具的属于监狱企业的证明文件</w:t>
      </w:r>
      <w:r>
        <w:rPr>
          <w:rFonts w:ascii="宋体" w:hAnsi="宋体" w:cs="Arial"/>
          <w:szCs w:val="21"/>
        </w:rPr>
        <w:t xml:space="preserve">（如有）</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w:t>
      </w:r>
      <w:r>
        <w:rPr>
          <w:rFonts w:ascii="宋体" w:hAnsi="宋体" w:cs="Arial"/>
          <w:szCs w:val="21"/>
        </w:rPr>
        <w:t xml:space="preserve">（格式见第三章）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w:t>
      </w:r>
      <w:r>
        <w:rPr>
          <w:rFonts w:hint="eastAsia" w:ascii="宋体" w:hAnsi="宋体" w:cs="Arial"/>
          <w:szCs w:val="21"/>
        </w:rPr>
        <w:t xml:space="preserve">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，投标书应保持有效。有效期短于这个规定期限的投标，将被拒绝。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18" w:name="_Hlk197950425"/>
      <w:r>
        <w:rPr>
          <w:rFonts w:hint="eastAsia" w:ascii="宋体" w:hAnsi="宋体"/>
          <w:color w:val="000000"/>
          <w:szCs w:val="21"/>
        </w:rPr>
        <w:t xml:space="preserve">苏采云系统</w:t>
      </w:r>
      <w:bookmarkEnd w:id="18"/>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 。</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w:t>
      </w:r>
      <w:r>
        <w:rPr>
          <w:rFonts w:hint="eastAsia" w:ascii="宋体" w:hAnsi="宋体" w:cs="Arial"/>
          <w:szCs w:val="21"/>
        </w:rPr>
        <w:t xml:space="preserve">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中标服务费</w:t>
      </w:r>
      <w:r/>
    </w:p>
    <w:p>
      <w:pPr>
        <w:numPr>
          <w:ilvl w:val="1"/>
          <w:numId w:val="2"/>
        </w:numPr>
        <w:ind w:left="0" w:firstLine="425"/>
        <w:spacing w:line="360" w:lineRule="auto"/>
        <w:rPr>
          <w:rFonts w:hint="eastAsia" w:ascii="宋体" w:hAnsi="宋体" w:cs="Arial"/>
          <w:szCs w:val="21"/>
        </w:rPr>
      </w:pPr>
      <w:r>
        <w:rPr>
          <w:rFonts w:ascii="ˎ̥" w:hAnsi="ˎ̥"/>
          <w:szCs w:val="21"/>
        </w:rPr>
        <w:t xml:space="preserve">  </w:t>
      </w:r>
      <w:r>
        <w:rPr>
          <w:rFonts w:hint="eastAsia" w:ascii="宋体" w:hAnsi="宋体"/>
          <w:b/>
          <w:szCs w:val="21"/>
        </w:rPr>
        <w:t xml:space="preserve">按照国家、本市有关规定。具体收费约定如下：招标代理服务费及评委费由采购人支付，以差额累计法收费，按项目预算100万元以下，收取1.5%；100-500万元，收取1.1%；500-1000万元，收取0.8%；1000-5000万元，收取0.5%；5000-10000万元，收取0.26%）。不足3000元，以3000元计取。本项目代理服务费为：28200元，评委费为：2000元；合计：30200元。上述费用由采购人于采购合同签订后30日内向代理公司支付。</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账户名：昆山欣杰项目管理有限公司</w:t>
      </w:r>
      <w:r/>
    </w:p>
    <w:p>
      <w:pPr>
        <w:ind w:right="-159" w:firstLine="422"/>
        <w:jc w:val="left"/>
        <w:spacing w:line="360" w:lineRule="auto"/>
        <w:rPr>
          <w:rFonts w:hint="eastAsia" w:ascii="宋体" w:hAnsi="宋体"/>
          <w:b/>
          <w:bCs/>
          <w:szCs w:val="21"/>
        </w:rPr>
      </w:pPr>
      <w:r>
        <w:rPr>
          <w:rFonts w:hint="eastAsia" w:ascii="宋体" w:hAnsi="宋体"/>
          <w:b/>
          <w:bCs/>
          <w:szCs w:val="21"/>
        </w:rPr>
        <w:t xml:space="preserve">账  号：7323 2101 8280 0076 476</w:t>
      </w:r>
      <w:r/>
    </w:p>
    <w:p>
      <w:pPr>
        <w:ind w:left="425"/>
        <w:spacing w:line="360" w:lineRule="auto"/>
        <w:rPr>
          <w:rFonts w:hint="eastAsia" w:ascii="宋体" w:hAnsi="宋体" w:cs="Arial"/>
          <w:szCs w:val="21"/>
        </w:rPr>
      </w:pPr>
      <w:r>
        <w:rPr>
          <w:rFonts w:hint="eastAsia" w:ascii="宋体" w:hAnsi="宋体"/>
          <w:b/>
          <w:bCs/>
          <w:szCs w:val="21"/>
        </w:rPr>
        <w:t xml:space="preserve">开户行：中信银行昆山支行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按《中华人民共和国政府采购法》及其他有关政府采购的法律法规的的规定执行。</w:t>
      </w:r>
      <w:r/>
    </w:p>
    <w:p>
      <w:pPr>
        <w:pStyle w:val="800"/>
        <w:rPr>
          <w:rFonts w:hint="eastAsia"/>
          <w:b w:val="0"/>
        </w:rPr>
      </w:pPr>
      <w:r>
        <w:rPr>
          <w:sz w:val="24"/>
        </w:rPr>
        <w:br w:type="page" w:clear="all"/>
      </w:r>
      <w:bookmarkEnd w:id="1"/>
      <w:r/>
      <w:r/>
    </w:p>
    <w:p>
      <w:pPr>
        <w:pStyle w:val="1075"/>
        <w:rPr>
          <w:rFonts w:hint="eastAsia"/>
          <w:b w:val="0"/>
        </w:rPr>
      </w:pPr>
      <w:r/>
      <w:bookmarkStart w:id="19" w:name="_Toc228443434"/>
      <w:r/>
      <w:bookmarkStart w:id="20" w:name="_Toc134091567"/>
      <w:r>
        <w:rPr>
          <w:rFonts w:hint="eastAsia"/>
          <w:b w:val="0"/>
        </w:rPr>
        <w:t xml:space="preserve">第三章  投标文件格式</w:t>
      </w:r>
      <w:bookmarkStart w:id="21" w:name="gpcItem_SubmitDocStruct"/>
      <w:r/>
      <w:bookmarkEnd w:id="19"/>
      <w:r/>
      <w:bookmarkEnd w:id="20"/>
      <w:r/>
      <w:bookmarkEnd w:id="21"/>
      <w:r/>
      <w:r/>
    </w:p>
    <w:p>
      <w:pPr>
        <w:pStyle w:val="1023"/>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023"/>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23"/>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1023"/>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、报价明细表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1023"/>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1023"/>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10</w:t>
            </w:r>
            <w:r>
              <w:rPr>
                <w:rFonts w:hint="eastAsia" w:eastAsia="宋体"/>
                <w:sz w:val="21"/>
                <w:szCs w:val="21"/>
              </w:rPr>
              <w:t xml:space="preserve">、类似业绩一览表</w:t>
            </w:r>
            <w:r>
              <w:rPr>
                <w:rFonts w:eastAsia="宋体"/>
                <w:sz w:val="21"/>
                <w:szCs w:val="21"/>
              </w:rPr>
              <w:fldChar w:fldCharType="end"/>
            </w:r>
            <w:r/>
          </w:p>
        </w:tc>
      </w:tr>
    </w:tbl>
    <w:p>
      <w:pPr>
        <w:pStyle w:val="1023"/>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1023"/>
        <w:jc w:val="center"/>
        <w:spacing w:line="360" w:lineRule="auto"/>
        <w:rPr>
          <w:rFonts w:ascii="宋体" w:eastAsia="宋体"/>
          <w:color w:val="000000"/>
        </w:rPr>
      </w:pPr>
      <w:r>
        <w:rPr>
          <w:rFonts w:ascii="宋体" w:hAnsi="宋体" w:eastAsia="宋体"/>
          <w:b/>
          <w:sz w:val="21"/>
          <w:szCs w:val="21"/>
        </w:rPr>
        <w:br w:type="page" w:clear="all"/>
      </w:r>
      <w:r/>
    </w:p>
    <w:p>
      <w:pPr>
        <w:pStyle w:val="1012"/>
        <w:spacing w:before="0" w:after="0" w:line="360" w:lineRule="auto"/>
        <w:rPr>
          <w:rFonts w:ascii="宋体"/>
          <w:color w:val="000000"/>
        </w:rPr>
      </w:pPr>
      <w:r/>
      <w:bookmarkStart w:id="22" w:name="_Ref367264170"/>
      <w:r/>
      <w:bookmarkStart w:id="23" w:name="_Ref504661219"/>
      <w:r/>
      <w:bookmarkStart w:id="24" w:name="_Toc228443435"/>
      <w:r/>
      <w:bookmarkStart w:id="25" w:name="_Toc134091568"/>
      <w:r/>
      <w:bookmarkStart w:id="26" w:name="_Ref367264171"/>
      <w:r/>
      <w:bookmarkStart w:id="27"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2"/>
      <w:r>
        <w:rPr>
          <w:rFonts w:hint="eastAsia" w:ascii="宋体"/>
          <w:color w:val="000000"/>
        </w:rPr>
        <w:t xml:space="preserve">（投标人）法定代表人授权委托书</w:t>
      </w:r>
      <w:bookmarkEnd w:id="23"/>
      <w:r/>
      <w:bookmarkEnd w:id="24"/>
      <w:r/>
      <w:bookmarkEnd w:id="25"/>
      <w:r/>
      <w:r/>
    </w:p>
    <w:p>
      <w:pPr>
        <w:pStyle w:val="1472"/>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72"/>
        <w:spacing w:line="360" w:lineRule="auto"/>
        <w:rPr>
          <w:rFonts w:hint="eastAsia" w:eastAsia="宋体"/>
          <w:color w:val="000000"/>
          <w:sz w:val="21"/>
          <w:szCs w:val="21"/>
        </w:rPr>
      </w:pPr>
      <w:r>
        <w:rPr>
          <w:rFonts w:hint="eastAsia" w:eastAsia="宋体" w:cs="宋体"/>
          <w:color w:val="000000"/>
          <w:sz w:val="21"/>
          <w:szCs w:val="21"/>
          <w:u w:val="single"/>
        </w:rPr>
        <w:t xml:space="preserve">昆山市巴城镇人民政府</w:t>
      </w:r>
      <w:r>
        <w:rPr>
          <w:rFonts w:hint="eastAsia" w:eastAsia="宋体" w:cs="宋体"/>
          <w:color w:val="000000"/>
          <w:sz w:val="21"/>
          <w:szCs w:val="21"/>
        </w:rPr>
        <w:t xml:space="preserve">：</w:t>
      </w:r>
      <w:r/>
    </w:p>
    <w:p>
      <w:pPr>
        <w:pStyle w:val="1023"/>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（姓名）为我公司被授权人，以本公司的名义参加昆山欣杰项目管理有限公司组织实施的</w:t>
      </w:r>
      <w:bookmarkStart w:id="28" w:name="_Hlk134084672"/>
      <w:r>
        <w:rPr>
          <w:rFonts w:hint="eastAsia" w:ascii="宋体" w:eastAsia="宋体"/>
          <w:color w:val="000000"/>
          <w:sz w:val="21"/>
          <w:szCs w:val="21"/>
          <w:u w:val="single"/>
        </w:rPr>
        <w:t xml:space="preserve">巴城派出所食堂物资配送服务（JSZC-320583-KSXJ-G2026-0006）</w:t>
      </w:r>
      <w:bookmarkEnd w:id="28"/>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023"/>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023"/>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023"/>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7"/>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23"/>
        <w:ind w:firstLine="480"/>
        <w:spacing w:line="360" w:lineRule="auto"/>
        <w:rPr>
          <w:rFonts w:hint="eastAsia" w:ascii="宋体" w:hAnsi="宋体" w:eastAsia="宋体"/>
          <w:szCs w:val="24"/>
        </w:rPr>
      </w:pPr>
      <w:r>
        <w:rPr>
          <w:rFonts w:hint="eastAsia" w:ascii="宋体" w:hAnsi="宋体" w:eastAsia="宋体"/>
          <w:szCs w:val="24"/>
        </w:rPr>
      </w:r>
      <w:r/>
    </w:p>
    <w:p>
      <w:pPr>
        <w:pStyle w:val="1012"/>
        <w:spacing w:before="0" w:after="0" w:line="360" w:lineRule="auto"/>
        <w:rPr>
          <w:rFonts w:ascii="宋体"/>
          <w:color w:val="000000"/>
        </w:rPr>
      </w:pPr>
      <w:r>
        <w:rPr>
          <w:rFonts w:ascii="宋体"/>
          <w:sz w:val="30"/>
          <w:szCs w:val="30"/>
          <w:lang w:val="zh-CN"/>
        </w:rPr>
        <w:br w:type="page" w:clear="all"/>
      </w:r>
      <w:bookmarkStart w:id="29" w:name="_Ref170746161"/>
      <w:r/>
      <w:bookmarkStart w:id="30" w:name="_Toc228443436"/>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6"/>
      <w:r/>
      <w:bookmarkEnd w:id="27"/>
      <w:r/>
      <w:bookmarkEnd w:id="29"/>
      <w:r/>
      <w:bookmarkEnd w:id="30"/>
      <w:r/>
      <w:r/>
    </w:p>
    <w:p>
      <w:pPr>
        <w:pStyle w:val="1023"/>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023"/>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昆山市巴城镇人民政府</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巴城派出所食堂物资配送服务（JSZC-320583-KSXJ-G2026-0006）</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w:t>
      </w:r>
      <w:r>
        <w:rPr>
          <w:rFonts w:hint="eastAsia" w:ascii="宋体" w:hAnsi="宋体"/>
          <w:szCs w:val="21"/>
        </w:rPr>
        <w:t xml:space="preserve">自开标日起三个月内；</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79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00"/>
        <w:spacing w:line="360" w:lineRule="auto"/>
        <w:rPr>
          <w:rFonts w:hint="eastAsia" w:hAnsi="宋体" w:eastAsia="宋体"/>
          <w:sz w:val="21"/>
          <w:szCs w:val="21"/>
        </w:rPr>
      </w:pPr>
      <w:r>
        <w:rPr>
          <w:rFonts w:hint="eastAsia" w:hAnsi="宋体" w:eastAsia="宋体"/>
          <w:sz w:val="21"/>
          <w:szCs w:val="21"/>
        </w:rPr>
      </w:r>
      <w:r/>
    </w:p>
    <w:p>
      <w:pPr>
        <w:pStyle w:val="1100"/>
        <w:spacing w:line="360" w:lineRule="auto"/>
        <w:rPr>
          <w:rFonts w:hint="eastAsia" w:hAnsi="宋体" w:eastAsia="宋体"/>
          <w:sz w:val="21"/>
          <w:szCs w:val="21"/>
        </w:rPr>
      </w:pPr>
      <w:r>
        <w:rPr>
          <w:rFonts w:hAnsi="宋体" w:eastAsia="宋体"/>
          <w:sz w:val="21"/>
          <w:szCs w:val="21"/>
        </w:rPr>
        <w:t xml:space="preserve">                         </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23"/>
        <w:ind w:firstLine="0"/>
        <w:rPr>
          <w:rFonts w:hint="eastAsia" w:ascii="宋体" w:hAnsi="宋体" w:eastAsia="宋体"/>
          <w:b/>
          <w:szCs w:val="24"/>
        </w:rPr>
      </w:pPr>
      <w:r>
        <w:rPr>
          <w:rFonts w:hint="eastAsia" w:ascii="宋体" w:hAnsi="宋体" w:eastAsia="宋体"/>
          <w:b/>
          <w:szCs w:val="24"/>
        </w:rPr>
      </w:r>
      <w:r/>
    </w:p>
    <w:p>
      <w:pPr>
        <w:pStyle w:val="1012"/>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1" w:name="_Toc134091570"/>
      <w:r/>
      <w:bookmarkStart w:id="32" w:name="_Ref504661263"/>
      <w:r/>
      <w:bookmarkStart w:id="33" w:name="_Toc22844343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1"/>
      <w:r/>
      <w:bookmarkEnd w:id="32"/>
      <w:r/>
      <w:bookmarkEnd w:id="33"/>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023"/>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023"/>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023"/>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6</w:t>
            </w:r>
            <w:r/>
          </w:p>
        </w:tc>
        <w:tc>
          <w:tcPr>
            <w:gridSpan w:val="6"/>
            <w:tcW w:w="8693"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gridSpan w:val="2"/>
            <w:tcW w:w="2444"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02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8</w:t>
            </w:r>
            <w:r/>
          </w:p>
        </w:tc>
        <w:tc>
          <w:tcPr>
            <w:gridSpan w:val="2"/>
            <w:tcW w:w="2444" w:type="dxa"/>
            <w:textDirection w:val="lrTb"/>
            <w:noWrap w:val="false"/>
          </w:tcPr>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02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02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9</w:t>
            </w:r>
            <w:r/>
          </w:p>
        </w:tc>
        <w:tc>
          <w:tcPr>
            <w:gridSpan w:val="6"/>
            <w:tcW w:w="8693" w:type="dxa"/>
            <w:vAlign w:val="center"/>
            <w:textDirection w:val="lrTb"/>
            <w:noWrap w:val="false"/>
          </w:tcPr>
          <w:p>
            <w:pPr>
              <w:pStyle w:val="1023"/>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023"/>
        <w:ind w:firstLine="0"/>
        <w:rPr>
          <w:rFonts w:hint="eastAsia" w:ascii="宋体" w:hAnsi="宋体" w:eastAsia="宋体"/>
          <w:sz w:val="21"/>
          <w:szCs w:val="21"/>
        </w:rPr>
      </w:pPr>
      <w:r>
        <w:rPr>
          <w:rFonts w:hint="eastAsia" w:ascii="宋体" w:hAnsi="宋体" w:eastAsia="宋体"/>
          <w:sz w:val="21"/>
          <w:szCs w:val="21"/>
        </w:rPr>
      </w:r>
      <w:r/>
    </w:p>
    <w:p>
      <w:pPr>
        <w:pStyle w:val="1023"/>
        <w:ind w:firstLine="0"/>
        <w:rPr>
          <w:rFonts w:hint="eastAsia" w:ascii="宋体" w:hAnsi="宋体" w:eastAsia="宋体"/>
          <w:b/>
          <w:szCs w:val="24"/>
        </w:rPr>
      </w:pPr>
      <w:r>
        <w:rPr>
          <w:rFonts w:ascii="宋体" w:hAnsi="宋体" w:eastAsia="宋体"/>
          <w:szCs w:val="24"/>
        </w:rPr>
        <w:br w:type="page" w:clear="all"/>
      </w:r>
      <w:r/>
    </w:p>
    <w:p>
      <w:pPr>
        <w:pStyle w:val="1012"/>
        <w:rPr>
          <w:rFonts w:ascii="宋体" w:cs="宋体"/>
          <w:bCs w:val="0"/>
          <w:sz w:val="30"/>
          <w:szCs w:val="30"/>
          <w:lang w:val="zh-CN"/>
        </w:rPr>
      </w:pPr>
      <w:r/>
      <w:bookmarkStart w:id="34" w:name="_Toc228443438"/>
      <w:r/>
      <w:bookmarkStart w:id="35" w:name="_Ref62217903"/>
      <w:r/>
      <w:bookmarkStart w:id="36" w:name="_Toc134091571"/>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bookmarkEnd w:id="34"/>
      <w:r/>
      <w:bookmarkEnd w:id="35"/>
      <w:r/>
      <w:bookmarkEnd w:id="36"/>
      <w:r/>
      <w:r/>
    </w:p>
    <w:p>
      <w:pPr>
        <w:pStyle w:val="1466"/>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昆山市巴城镇人民政府</w:t>
      </w:r>
      <w:r>
        <w:rPr>
          <w:szCs w:val="21"/>
          <w:lang w:val="zh-CN"/>
        </w:rPr>
        <w:t xml:space="preserve">的</w:t>
      </w:r>
      <w:r>
        <w:rPr>
          <w:rFonts w:hint="eastAsia"/>
          <w:szCs w:val="21"/>
          <w:u w:val="single"/>
          <w:lang w:val="zh-CN"/>
        </w:rPr>
        <w:t xml:space="preserve">巴城派出所食堂物资配送服务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91"/>
        <w:ind w:firstLine="420"/>
        <w:spacing w:line="360" w:lineRule="auto"/>
        <w:rPr>
          <w:rFonts w:hint="eastAsia" w:hAnsi="宋体" w:cs="宋体"/>
          <w:szCs w:val="21"/>
          <w:lang w:val="zh-CN"/>
        </w:rPr>
      </w:pPr>
      <w:r>
        <w:rPr>
          <w:szCs w:val="21"/>
        </w:rPr>
        <w:t xml:space="preserve">1.</w:t>
      </w:r>
      <w:r>
        <w:rPr>
          <w:rFonts w:hint="eastAsia" w:hAnsi="宋体" w:cs="宋体"/>
          <w:szCs w:val="21"/>
          <w:u w:val="single"/>
        </w:rPr>
        <w:t xml:space="preserve">巴城派出所食堂物资配送服务</w:t>
      </w:r>
      <w:r>
        <w:rPr>
          <w:rFonts w:hint="eastAsia" w:hAnsi="宋体" w:cs="宋体"/>
          <w:szCs w:val="21"/>
        </w:rPr>
        <w:t xml:space="preserve">，属于</w:t>
      </w:r>
      <w:r>
        <w:rPr>
          <w:rFonts w:hint="eastAsia" w:cs="宋体"/>
          <w:b/>
          <w:bCs/>
          <w:szCs w:val="21"/>
          <w:u w:val="single"/>
        </w:rPr>
        <w:t xml:space="preserve">餐饮业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466"/>
        <w:ind w:firstLine="420"/>
        <w:spacing w:line="360" w:lineRule="auto"/>
        <w:rPr>
          <w:rFonts w:hAnsi="宋体" w:eastAsia="宋体"/>
          <w:sz w:val="21"/>
          <w:szCs w:val="21"/>
        </w:rPr>
      </w:pPr>
      <w:r>
        <w:rPr>
          <w:rFonts w:hAnsi="宋体" w:eastAsia="宋体"/>
          <w:sz w:val="21"/>
          <w:szCs w:val="21"/>
        </w:rPr>
      </w:r>
      <w:r/>
    </w:p>
    <w:p>
      <w:pPr>
        <w:pStyle w:val="1472"/>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72"/>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rPr>
        <w:t xml:space="preserve">：</w:t>
      </w:r>
      <w:bookmarkStart w:id="37" w:name="_Hlk232593914"/>
      <w:r>
        <w:rPr>
          <w:rFonts w:hint="eastAsia" w:eastAsia="宋体" w:cs="宋体"/>
          <w:b/>
          <w:bCs/>
          <w:sz w:val="21"/>
          <w:szCs w:val="21"/>
          <w:u w:val="single"/>
        </w:rPr>
        <w:t xml:space="preserve">餐饮业</w:t>
      </w:r>
      <w:bookmarkEnd w:id="37"/>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72"/>
        <w:ind w:firstLine="422"/>
        <w:spacing w:line="360" w:lineRule="auto"/>
        <w:rPr>
          <w:rFonts w:hint="eastAsia" w:eastAsia="宋体"/>
          <w:b/>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hint="eastAsia" w:ascii="宋体" w:hAnsi="宋体"/>
          <w:szCs w:val="21"/>
        </w:rPr>
      </w:pPr>
      <w:r>
        <w:rPr>
          <w:rFonts w:ascii="宋体" w:hAnsi="宋体"/>
          <w:szCs w:val="21"/>
        </w:rPr>
        <w:t xml:space="preserve">投标人：（公章）</w:t>
      </w:r>
      <w:r/>
    </w:p>
    <w:p>
      <w:pPr>
        <w:jc w:val="right"/>
        <w:spacing w:line="360" w:lineRule="auto"/>
        <w:rPr>
          <w:rFonts w:hint="eastAsia" w:ascii="宋体" w:hAnsi="宋体"/>
          <w:szCs w:val="21"/>
        </w:rPr>
      </w:pPr>
      <w:r>
        <w:rPr>
          <w:rFonts w:ascii="宋体" w:hAnsi="宋体"/>
          <w:szCs w:val="21"/>
        </w:rPr>
        <w:t xml:space="preserve">日期：    年  月  日</w:t>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pPr>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w:t>
      </w:r>
      <w:r>
        <w:rPr>
          <w:rFonts w:hint="eastAsia" w:ascii="宋体" w:hAnsi="宋体" w:cs="宋体"/>
          <w:color w:val="000000"/>
          <w:szCs w:val="21"/>
        </w:rPr>
        <w:t xml:space="preserve">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rPr>
          <w:sz w:val="24"/>
          <w:szCs w:val="32"/>
        </w:rPr>
      </w:pPr>
      <w:r>
        <w:rPr>
          <w:rFonts w:hint="eastAsia" w:ascii="宋体" w:hAnsi="宋体" w:cs="宋体"/>
          <w:color w:val="000000"/>
          <w:szCs w:val="21"/>
        </w:rPr>
        <w:t xml:space="preserve">　　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rPr>
          <w:sz w:val="24"/>
          <w:szCs w:val="32"/>
        </w:rPr>
        <w:br w:type="page" w:clear="all"/>
      </w:r>
      <w:r/>
    </w:p>
    <w:p>
      <w:pPr>
        <w:pStyle w:val="1012"/>
        <w:spacing w:before="0" w:after="0" w:line="360" w:lineRule="auto"/>
      </w:pPr>
      <w:r/>
      <w:bookmarkStart w:id="38" w:name="_Toc134091572"/>
      <w:r/>
      <w:bookmarkStart w:id="39" w:name="_Ref129774809"/>
      <w:r/>
      <w:bookmarkStart w:id="40" w:name="_Toc228443439"/>
      <w:r/>
      <w:bookmarkStart w:id="41" w:name="_Toc108612932"/>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8"/>
      <w:r/>
      <w:bookmarkEnd w:id="39"/>
      <w:r/>
      <w:bookmarkEnd w:id="40"/>
      <w:r/>
      <w:bookmarkEnd w:id="41"/>
      <w:r/>
      <w:r/>
    </w:p>
    <w:p>
      <w:pPr>
        <w:pStyle w:val="1152"/>
        <w:ind w:firstLine="425"/>
        <w:jc w:val="left"/>
        <w:spacing w:line="360" w:lineRule="auto"/>
        <w:rPr>
          <w:rFonts w:hint="eastAsia" w:hAnsi="宋体" w:eastAsia="宋体"/>
          <w:sz w:val="21"/>
          <w:szCs w:val="21"/>
        </w:rPr>
      </w:pPr>
      <w:r>
        <w:rPr>
          <w:rFonts w:hint="eastAsia" w:hAnsi="宋体" w:eastAsia="宋体"/>
          <w:sz w:val="21"/>
          <w:szCs w:val="21"/>
        </w:rPr>
      </w:r>
      <w:r/>
    </w:p>
    <w:p>
      <w:pPr>
        <w:pStyle w:val="1152"/>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昆山市巴城镇人民政府</w:t>
      </w:r>
      <w:r>
        <w:rPr>
          <w:rFonts w:hAnsi="宋体" w:eastAsia="宋体"/>
          <w:sz w:val="21"/>
          <w:szCs w:val="21"/>
        </w:rPr>
        <w:t xml:space="preserve">单位的</w:t>
      </w:r>
      <w:r>
        <w:rPr>
          <w:rFonts w:hint="eastAsia" w:hAnsi="宋体" w:eastAsia="宋体"/>
          <w:sz w:val="21"/>
          <w:szCs w:val="21"/>
          <w:u w:val="single"/>
        </w:rPr>
        <w:t xml:space="preserve">巴城派出所食堂物资配送服务</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52"/>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52"/>
        <w:ind w:firstLine="425"/>
        <w:jc w:val="left"/>
        <w:spacing w:line="360" w:lineRule="auto"/>
        <w:rPr>
          <w:rFonts w:hint="eastAsia" w:hAnsi="宋体" w:eastAsia="宋体"/>
          <w:sz w:val="21"/>
          <w:szCs w:val="21"/>
        </w:rPr>
      </w:pPr>
      <w:r>
        <w:rPr>
          <w:rFonts w:hint="eastAsia" w:hAnsi="宋体" w:eastAsia="宋体"/>
          <w:sz w:val="21"/>
          <w:szCs w:val="21"/>
        </w:rPr>
      </w:r>
      <w:r/>
    </w:p>
    <w:p>
      <w:pPr>
        <w:pStyle w:val="1152"/>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52"/>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023"/>
        <w:ind w:firstLine="0"/>
        <w:rPr>
          <w:rFonts w:hint="eastAsia" w:ascii="宋体" w:hAnsi="宋体" w:eastAsia="宋体"/>
          <w:szCs w:val="24"/>
        </w:rPr>
      </w:pPr>
      <w:r>
        <w:rPr>
          <w:rFonts w:hint="eastAsia" w:ascii="宋体" w:hAnsi="宋体" w:eastAsia="宋体"/>
          <w:szCs w:val="24"/>
        </w:rPr>
      </w:r>
      <w:r/>
    </w:p>
    <w:p>
      <w:pPr>
        <w:pStyle w:val="1100"/>
        <w:ind w:firstLine="4620"/>
        <w:spacing w:line="400" w:lineRule="exact"/>
        <w:rPr>
          <w:rFonts w:hint="eastAsia" w:hAnsi="宋体" w:eastAsia="宋体"/>
          <w:sz w:val="24"/>
          <w:szCs w:val="24"/>
        </w:rPr>
      </w:pPr>
      <w:r>
        <w:rPr>
          <w:rFonts w:hint="eastAsia" w:hAnsi="宋体" w:eastAsia="宋体"/>
          <w:sz w:val="24"/>
          <w:szCs w:val="24"/>
        </w:rPr>
      </w:r>
      <w:r/>
    </w:p>
    <w:p>
      <w:pPr>
        <w:pStyle w:val="1100"/>
        <w:ind w:firstLine="4620"/>
        <w:spacing w:line="400" w:lineRule="exact"/>
        <w:rPr>
          <w:rFonts w:hint="eastAsia" w:hAnsi="宋体" w:eastAsia="宋体"/>
          <w:sz w:val="24"/>
          <w:szCs w:val="24"/>
        </w:rPr>
      </w:pPr>
      <w:r>
        <w:rPr>
          <w:rFonts w:hAnsi="宋体" w:eastAsia="宋体"/>
          <w:sz w:val="24"/>
          <w:szCs w:val="24"/>
        </w:rPr>
        <w:br w:type="page" w:clear="all"/>
      </w:r>
      <w:r/>
    </w:p>
    <w:p>
      <w:pPr>
        <w:pStyle w:val="1012"/>
        <w:spacing w:before="0" w:after="0" w:line="360" w:lineRule="auto"/>
        <w:rPr>
          <w:rFonts w:ascii="宋体"/>
          <w:color w:val="000000"/>
        </w:rPr>
      </w:pPr>
      <w:r/>
      <w:bookmarkStart w:id="42" w:name="_Toc228443440"/>
      <w:r/>
      <w:bookmarkStart w:id="43" w:name="_Toc134091573"/>
      <w:r/>
      <w:bookmarkStart w:id="44"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2"/>
      <w:r/>
      <w:bookmarkEnd w:id="43"/>
      <w:r/>
      <w:bookmarkEnd w:id="44"/>
      <w:r/>
      <w:r/>
    </w:p>
    <w:p>
      <w:pPr>
        <w:spacing w:line="360" w:lineRule="auto"/>
        <w:rPr>
          <w:rFonts w:ascii="宋体" w:hAnsi="Courier New"/>
          <w:b/>
          <w:color w:val="000000"/>
          <w:szCs w:val="21"/>
        </w:rPr>
      </w:pPr>
      <w:r>
        <w:rPr>
          <w:rFonts w:hint="eastAsia" w:ascii="宋体" w:hAnsi="Courier New"/>
          <w:b/>
          <w:color w:val="000000"/>
          <w:szCs w:val="21"/>
        </w:rPr>
        <w:t xml:space="preserve">注：开标一览表以苏采云系统为准。</w:t>
      </w:r>
      <w:r/>
    </w:p>
    <w:p>
      <w:pPr>
        <w:pStyle w:val="1100"/>
        <w:spacing w:line="360" w:lineRule="auto"/>
        <w:rPr>
          <w:rFonts w:eastAsia="宋体"/>
          <w:b/>
          <w:color w:val="000000"/>
          <w:sz w:val="21"/>
          <w:szCs w:val="21"/>
        </w:rPr>
      </w:pPr>
      <w:r>
        <w:rPr>
          <w:rFonts w:eastAsia="宋体"/>
          <w:b/>
          <w:color w:val="000000"/>
          <w:sz w:val="21"/>
          <w:szCs w:val="21"/>
        </w:rPr>
      </w:r>
      <w:r/>
    </w:p>
    <w:p>
      <w:pPr>
        <w:pStyle w:val="1074"/>
        <w:jc w:val="center"/>
        <w:spacing w:before="0" w:beforeAutospacing="0" w:after="0" w:afterAutospacing="0" w:line="360" w:lineRule="auto"/>
        <w:rPr>
          <w:rFonts w:hint="eastAsia"/>
          <w:sz w:val="21"/>
          <w:szCs w:val="21"/>
        </w:rPr>
      </w:pPr>
      <w:r>
        <w:rPr>
          <w:sz w:val="21"/>
          <w:szCs w:val="21"/>
        </w:rPr>
        <w:t xml:space="preserve">开标一览表（</w:t>
      </w:r>
      <w:r>
        <w:rPr>
          <w:rFonts w:hint="eastAsia"/>
          <w:sz w:val="21"/>
          <w:szCs w:val="21"/>
        </w:rPr>
        <w:t xml:space="preserve">优惠率</w:t>
      </w:r>
      <w:r>
        <w:rPr>
          <w:sz w:val="21"/>
          <w:szCs w:val="21"/>
        </w:rPr>
        <w:t xml:space="preserve">）</w:t>
      </w:r>
      <w:r/>
    </w:p>
    <w:p>
      <w:pPr>
        <w:pStyle w:val="1074"/>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074"/>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JSZC-320583-KSXJ-G2026-0006</w:t>
      </w:r>
      <w:r/>
    </w:p>
    <w:p>
      <w:pPr>
        <w:pStyle w:val="1074"/>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szCs w:val="21"/>
              </w:rPr>
            </w:pPr>
            <w:r>
              <w:rPr>
                <w:rFonts w:hint="eastAsia" w:ascii="宋体" w:hAnsi="宋体" w:cs="宋体"/>
                <w:szCs w:val="21"/>
                <w:lang w:bidi="ar"/>
              </w:rPr>
              <w:t xml:space="preserve">巴城派出所食堂物资配送服务</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pStyle w:val="1074"/>
        <w:jc w:val="right"/>
        <w:spacing w:before="0" w:beforeAutospacing="0" w:after="0" w:afterAutospacing="0" w:line="360" w:lineRule="auto"/>
        <w:rPr>
          <w:rFonts w:hint="eastAsia"/>
          <w:sz w:val="21"/>
          <w:szCs w:val="21"/>
        </w:rPr>
      </w:pPr>
      <w:r>
        <w:rPr>
          <w:sz w:val="21"/>
          <w:szCs w:val="21"/>
        </w:rPr>
        <w:t xml:space="preserve">日期：</w: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0"/>
              </v:shape>
            </w:pict>
          </mc:Fallback>
        </mc:AlternateContent>
      </w:r>
      <w:r>
        <w:rPr>
          <w:sz w:val="21"/>
          <w:szCs w:val="21"/>
        </w:rPr>
        <w:t xml:space="preserve"> 年 </w:t>
      </w: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0"/>
              </v:shape>
            </w:pict>
          </mc:Fallback>
        </mc:AlternateContent>
      </w:r>
      <w:r>
        <w:rPr>
          <w:sz w:val="21"/>
          <w:szCs w:val="21"/>
        </w:rPr>
        <w:t xml:space="preserve">月 </w: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0"/>
              </v:shape>
            </w:pict>
          </mc:Fallback>
        </mc:AlternateContent>
      </w:r>
      <w:r>
        <w:rPr>
          <w:sz w:val="21"/>
          <w:szCs w:val="21"/>
        </w:rPr>
        <w:t xml:space="preserve">  日</w:t>
      </w:r>
      <w:r/>
    </w:p>
    <w:p>
      <w:pPr>
        <w:pStyle w:val="1100"/>
        <w:spacing w:line="360" w:lineRule="auto"/>
        <w:rPr>
          <w:rFonts w:hint="eastAsia" w:hAnsi="宋体" w:eastAsia="宋体"/>
          <w:sz w:val="21"/>
          <w:szCs w:val="21"/>
        </w:rPr>
      </w:pPr>
      <w:r>
        <w:rPr>
          <w:rFonts w:hAnsi="宋体" w:eastAsia="宋体"/>
          <w:sz w:val="21"/>
          <w:szCs w:val="21"/>
        </w:rPr>
        <w:t xml:space="preserve">填写说明：</w:t>
      </w:r>
      <w:r/>
    </w:p>
    <w:p>
      <w:pPr>
        <w:pStyle w:val="1100"/>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pStyle w:val="1100"/>
        <w:spacing w:line="360" w:lineRule="auto"/>
        <w:rPr>
          <w:rFonts w:hint="eastAsia" w:hAnsi="宋体" w:eastAsia="宋体"/>
          <w:b/>
          <w:bCs/>
          <w:sz w:val="21"/>
          <w:szCs w:val="21"/>
        </w:rPr>
      </w:pPr>
      <w:r>
        <w:rPr>
          <w:rFonts w:hAnsi="宋体" w:eastAsia="宋体"/>
          <w:b/>
          <w:bCs/>
          <w:sz w:val="21"/>
          <w:szCs w:val="21"/>
        </w:rPr>
        <w:t xml:space="preserve">2、如有分包，投标人投任何一个包的标的，都需单独填写开标一览表。</w:t>
      </w:r>
      <w:r/>
    </w:p>
    <w:p>
      <w:pPr>
        <w:pStyle w:val="1247"/>
        <w:spacing w:line="360" w:lineRule="auto"/>
        <w:rPr>
          <w:rFonts w:hint="eastAsia" w:hAnsi="宋体" w:eastAsia="宋体"/>
          <w:color w:val="c00000"/>
          <w:sz w:val="21"/>
          <w:szCs w:val="21"/>
        </w:rPr>
      </w:pPr>
      <w:r>
        <w:rPr>
          <w:rFonts w:hint="eastAsia" w:hAnsi="宋体" w:eastAsia="宋体"/>
          <w:b/>
          <w:bCs/>
          <w:color w:val="c00000"/>
          <w:sz w:val="21"/>
          <w:szCs w:val="21"/>
        </w:rPr>
        <w:t xml:space="preserve">3、本次报价报的是优惠率。结算费用=供货基准价×实际送货量×(1-中标优惠率)。请投标人务必注意！！！</w:t>
      </w:r>
      <w:r/>
    </w:p>
    <w:p>
      <w:pPr>
        <w:pStyle w:val="1100"/>
        <w:spacing w:line="360" w:lineRule="auto"/>
        <w:rPr>
          <w:rFonts w:hint="eastAsia" w:hAnsi="宋体" w:eastAsia="宋体"/>
          <w:b/>
          <w:bCs/>
          <w:sz w:val="21"/>
          <w:szCs w:val="21"/>
        </w:rPr>
      </w:pPr>
      <w:r>
        <w:rPr>
          <w:rFonts w:hint="eastAsia" w:hAnsi="宋体" w:eastAsia="宋体"/>
          <w:b/>
          <w:bCs/>
          <w:sz w:val="21"/>
          <w:szCs w:val="21"/>
        </w:rPr>
      </w:r>
      <w:r/>
    </w:p>
    <w:p>
      <w:pPr>
        <w:pStyle w:val="1012"/>
        <w:spacing w:before="0" w:after="0" w:line="360" w:lineRule="auto"/>
        <w:rPr>
          <w:rFonts w:ascii="宋体"/>
          <w:sz w:val="30"/>
          <w:szCs w:val="30"/>
          <w:lang w:val="zh-CN"/>
        </w:rPr>
      </w:pPr>
      <w:r>
        <w:br w:type="page" w:clear="all"/>
      </w:r>
      <w:bookmarkStart w:id="45" w:name="_Ref416435053"/>
      <w:r/>
      <w:bookmarkStart w:id="46" w:name="_Ref445902474"/>
      <w:r/>
      <w:bookmarkStart w:id="47" w:name="_Ref504661243"/>
      <w:r/>
      <w:bookmarkStart w:id="48" w:name="_Ref62218800"/>
      <w:r/>
      <w:bookmarkStart w:id="49" w:name="_Toc134091574"/>
      <w:r/>
      <w:bookmarkStart w:id="50" w:name="_Toc228443441"/>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5"/>
      <w:r>
        <w:rPr>
          <w:rFonts w:hint="eastAsia" w:ascii="宋体"/>
          <w:sz w:val="30"/>
          <w:szCs w:val="30"/>
          <w:lang w:val="zh-CN"/>
        </w:rPr>
        <w:t xml:space="preserve">报价明细</w:t>
      </w:r>
      <w:bookmarkEnd w:id="46"/>
      <w:r/>
      <w:bookmarkEnd w:id="47"/>
      <w:r>
        <w:rPr>
          <w:rFonts w:hint="eastAsia" w:ascii="宋体"/>
          <w:sz w:val="30"/>
          <w:szCs w:val="30"/>
          <w:lang w:val="zh-CN"/>
        </w:rPr>
        <w:t xml:space="preserve">表</w:t>
      </w:r>
      <w:bookmarkEnd w:id="48"/>
      <w:r/>
      <w:bookmarkEnd w:id="49"/>
      <w:r/>
      <w:bookmarkEnd w:id="50"/>
      <w:r/>
      <w:r/>
    </w:p>
    <w:p>
      <w:pPr>
        <w:pStyle w:val="1434"/>
        <w:jc w:val="center"/>
        <w:spacing w:line="360" w:lineRule="auto"/>
        <w:rPr>
          <w:rFonts w:hAnsi="宋体" w:eastAsia="宋体"/>
          <w:color w:val="000000"/>
          <w:sz w:val="21"/>
          <w:szCs w:val="21"/>
        </w:rPr>
      </w:pPr>
      <w:r/>
      <w:bookmarkStart w:id="51" w:name="_Ref504661274"/>
      <w:r>
        <w:rPr>
          <w:rFonts w:hAnsi="宋体" w:eastAsia="宋体"/>
          <w:color w:val="000000"/>
          <w:sz w:val="21"/>
          <w:szCs w:val="21"/>
          <w:u w:val="single"/>
        </w:rPr>
        <w:t xml:space="preserve">巴城派出所食堂物资配送服务</w:t>
      </w:r>
      <w:r>
        <w:rPr>
          <w:rFonts w:hAnsi="宋体" w:eastAsia="宋体"/>
          <w:color w:val="000000"/>
          <w:sz w:val="21"/>
          <w:szCs w:val="21"/>
        </w:rPr>
        <w:t xml:space="preserve">项目投标报价表</w:t>
      </w:r>
      <w:r/>
    </w:p>
    <w:p>
      <w:pPr>
        <w:pStyle w:val="1247"/>
        <w:spacing w:line="360" w:lineRule="auto"/>
        <w:rPr>
          <w:rFonts w:hint="eastAsia" w:hAnsi="宋体" w:eastAsia="宋体"/>
          <w:color w:val="000000"/>
          <w:sz w:val="21"/>
          <w:szCs w:val="21"/>
        </w:rPr>
      </w:pPr>
      <w:r>
        <w:rPr>
          <w:rFonts w:hint="eastAsia" w:hAnsi="宋体" w:eastAsia="宋体"/>
          <w:color w:val="000000"/>
          <w:sz w:val="21"/>
          <w:szCs w:val="21"/>
        </w:rPr>
      </w:r>
      <w:r/>
    </w:p>
    <w:p>
      <w:pPr>
        <w:pStyle w:val="1247"/>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本项目无需填报报价明细表</w:t>
      </w:r>
      <w:r/>
    </w:p>
    <w:p>
      <w:pPr>
        <w:pStyle w:val="1247"/>
        <w:spacing w:line="360" w:lineRule="auto"/>
        <w:rPr>
          <w:rFonts w:hint="eastAsia" w:hAnsi="宋体" w:eastAsia="宋体"/>
          <w:color w:val="000000"/>
          <w:sz w:val="21"/>
          <w:szCs w:val="21"/>
        </w:rPr>
      </w:pPr>
      <w:r>
        <w:rPr>
          <w:rFonts w:hint="eastAsia" w:hAnsi="宋体" w:eastAsia="宋体"/>
          <w:color w:val="000000"/>
          <w:sz w:val="21"/>
          <w:szCs w:val="21"/>
        </w:rPr>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012"/>
        <w:ind w:left="567" w:hanging="567"/>
        <w:spacing w:before="120" w:after="120" w:line="240" w:lineRule="auto"/>
        <w:rPr>
          <w:rFonts w:ascii="宋体" w:cs="宋体"/>
          <w:color w:val="000000"/>
        </w:rPr>
      </w:pPr>
      <w:r/>
      <w:bookmarkStart w:id="52" w:name="_中小企业声明函"/>
      <w:r/>
      <w:bookmarkStart w:id="53" w:name="_Ref22898688"/>
      <w:r/>
      <w:bookmarkStart w:id="54" w:name="_Ref343881462"/>
      <w:r/>
      <w:bookmarkStart w:id="55" w:name="_Toc497431311"/>
      <w:r/>
      <w:bookmarkStart w:id="56" w:name="_Toc134091575"/>
      <w:r/>
      <w:bookmarkStart w:id="57" w:name="_Ref62217947"/>
      <w:r/>
      <w:bookmarkStart w:id="58" w:name="_Toc228443442"/>
      <w:r/>
      <w:bookmarkEnd w:id="51"/>
      <w:r/>
      <w:bookmarkEnd w:id="52"/>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3"/>
      <w:r/>
      <w:bookmarkEnd w:id="54"/>
      <w:r/>
      <w:bookmarkEnd w:id="55"/>
      <w:r/>
      <w:bookmarkEnd w:id="56"/>
      <w:r/>
      <w:bookmarkEnd w:id="57"/>
      <w:r/>
      <w:bookmarkEnd w:id="58"/>
      <w:r/>
      <w:r/>
    </w:p>
    <w:p>
      <w:r/>
      <w:r/>
    </w:p>
    <w:p>
      <w:pPr>
        <w:spacing w:line="280" w:lineRule="exact"/>
        <w:rPr>
          <w:rFonts w:hint="eastAsia" w:ascii="宋体" w:hAnsi="宋体"/>
          <w:szCs w:val="21"/>
        </w:rPr>
      </w:pPr>
      <w:r/>
      <w:bookmarkStart w:id="59" w:name="_Toc140761638"/>
      <w:r/>
      <w:bookmarkStart w:id="60" w:name="_Hlk162859141"/>
      <w:r>
        <w:rPr>
          <w:rFonts w:hint="eastAsia" w:ascii="宋体" w:hAnsi="宋体"/>
          <w:szCs w:val="21"/>
        </w:rPr>
        <w:t xml:space="preserve">1、偏离表（商务）：</w:t>
      </w:r>
      <w:bookmarkEnd w:id="5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bl>
    <w:p>
      <w:pPr>
        <w:pStyle w:val="1023"/>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023"/>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1" w:name="_Ref501489596"/>
      <w:r/>
      <w:bookmarkStart w:id="62" w:name="_Toc140761639"/>
      <w:r>
        <w:rPr>
          <w:rFonts w:hint="eastAsia" w:ascii="宋体" w:hAnsi="宋体"/>
          <w:szCs w:val="21"/>
        </w:rPr>
        <w:t xml:space="preserve">2、偏离表（技术）：</w:t>
      </w:r>
      <w:bookmarkEnd w:id="61"/>
      <w:r/>
      <w:bookmarkEnd w:id="6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023"/>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023"/>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023"/>
              <w:ind w:firstLine="0"/>
              <w:rPr>
                <w:rFonts w:hint="eastAsia" w:ascii="宋体" w:hAnsi="宋体" w:eastAsia="宋体"/>
                <w:sz w:val="21"/>
                <w:szCs w:val="21"/>
              </w:rPr>
            </w:pPr>
            <w:r>
              <w:rPr>
                <w:rFonts w:hint="eastAsia" w:ascii="宋体" w:hAnsi="宋体" w:eastAsia="宋体"/>
                <w:sz w:val="21"/>
                <w:szCs w:val="21"/>
              </w:rPr>
            </w:r>
            <w:r/>
          </w:p>
        </w:tc>
      </w:tr>
    </w:tbl>
    <w:p>
      <w:pPr>
        <w:pStyle w:val="1023"/>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023"/>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0"/>
      <w:r/>
      <w:r/>
    </w:p>
    <w:p>
      <w:pPr>
        <w:pStyle w:val="1023"/>
        <w:ind w:firstLine="0"/>
        <w:spacing w:line="360" w:lineRule="auto"/>
        <w:rPr>
          <w:rFonts w:hint="eastAsia" w:ascii="宋体" w:hAnsi="宋体" w:eastAsia="宋体"/>
          <w:szCs w:val="24"/>
        </w:rPr>
      </w:pPr>
      <w:r>
        <w:rPr>
          <w:rFonts w:ascii="宋体" w:hAnsi="宋体" w:eastAsia="宋体"/>
          <w:szCs w:val="24"/>
        </w:rPr>
        <w:br w:type="page" w:clear="all"/>
      </w:r>
      <w:r/>
    </w:p>
    <w:p>
      <w:pPr>
        <w:pStyle w:val="1012"/>
        <w:ind w:left="567" w:hanging="567"/>
        <w:spacing w:before="0" w:after="0" w:line="360" w:lineRule="auto"/>
        <w:rPr>
          <w:rFonts w:ascii="宋体"/>
          <w:sz w:val="30"/>
          <w:szCs w:val="30"/>
          <w:lang w:val="zh-CN"/>
        </w:rPr>
      </w:pPr>
      <w:r/>
      <w:bookmarkStart w:id="63" w:name="_Ref504661308"/>
      <w:r/>
      <w:bookmarkStart w:id="64" w:name="_Toc134091576"/>
      <w:r/>
      <w:bookmarkStart w:id="65" w:name="_Toc228443443"/>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、项目组人员一览表</w:t>
      </w:r>
      <w:bookmarkEnd w:id="63"/>
      <w:r/>
      <w:bookmarkEnd w:id="64"/>
      <w:r/>
      <w:bookmarkEnd w:id="65"/>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2"/>
        <w:gridCol w:w="993"/>
        <w:gridCol w:w="815"/>
      </w:tblGrid>
      <w:tr>
        <w:trPr>
          <w:jc w:val="center"/>
          <w:trHeight w:val="454"/>
        </w:trPr>
        <w:tc>
          <w:tcPr>
            <w:tcW w:w="421"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59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667"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88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963"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1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学历</w:t>
            </w:r>
            <w:r/>
          </w:p>
        </w:tc>
        <w:tc>
          <w:tcPr>
            <w:tcW w:w="519"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专业</w:t>
            </w:r>
            <w:r/>
          </w:p>
        </w:tc>
        <w:tc>
          <w:tcPr>
            <w:tcW w:w="426"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421"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59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421"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59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421"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59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421"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59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421"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9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67"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8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963"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8"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19"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26" w:type="pct"/>
            <w:vAlign w:val="center"/>
            <w:textDirection w:val="lrTb"/>
            <w:noWrap w:val="false"/>
          </w:tcPr>
          <w:p>
            <w:pPr>
              <w:pStyle w:val="102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72"/>
        <w:ind w:firstLine="405"/>
        <w:spacing w:line="360" w:lineRule="auto"/>
        <w:rPr>
          <w:rFonts w:hint="eastAsia" w:eastAsia="宋体" w:cs="宋体"/>
          <w:sz w:val="21"/>
          <w:szCs w:val="21"/>
        </w:rPr>
      </w:pPr>
      <w:r>
        <w:rPr>
          <w:rFonts w:hint="eastAsia" w:eastAsia="宋体" w:cs="宋体"/>
          <w:sz w:val="21"/>
          <w:szCs w:val="21"/>
        </w:rPr>
        <w:br w:type="page" w:clear="all"/>
      </w:r>
      <w:r/>
    </w:p>
    <w:p>
      <w:pPr>
        <w:pStyle w:val="1012"/>
        <w:ind w:left="567" w:hanging="567"/>
        <w:spacing w:before="0" w:after="0" w:line="360" w:lineRule="auto"/>
        <w:rPr>
          <w:rFonts w:ascii="宋体"/>
          <w:b w:val="0"/>
          <w:color w:val="000000"/>
        </w:rPr>
      </w:pPr>
      <w:r/>
      <w:bookmarkStart w:id="66" w:name="_Ref445902493"/>
      <w:r/>
      <w:bookmarkStart w:id="67" w:name="_Ref416435073"/>
      <w:r/>
      <w:bookmarkStart w:id="68" w:name="_Toc228443444"/>
      <w:r/>
      <w:bookmarkStart w:id="69" w:name="_Toc134091577"/>
      <w:r/>
      <w:bookmarkStart w:id="70" w:name="_Ref62217993"/>
      <w:r/>
      <w:bookmarkStart w:id="71" w:name="_Ref62218053"/>
      <w:r/>
      <w:bookmarkStart w:id="72"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6"/>
      <w:r/>
      <w:bookmarkEnd w:id="67"/>
      <w:r>
        <w:rPr>
          <w:rFonts w:hint="eastAsia" w:ascii="宋体"/>
          <w:color w:val="000000"/>
        </w:rPr>
        <w:t xml:space="preserve">类似业绩一览表</w:t>
      </w:r>
      <w:bookmarkEnd w:id="68"/>
      <w:r/>
      <w:bookmarkEnd w:id="69"/>
      <w:r/>
      <w:bookmarkEnd w:id="70"/>
      <w:r/>
      <w:r/>
    </w:p>
    <w:p>
      <w:pPr>
        <w:pStyle w:val="1294"/>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023"/>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47"/>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12"/>
        <w:spacing w:before="0" w:after="0" w:line="360" w:lineRule="auto"/>
      </w:pPr>
      <w:r>
        <w:br w:type="page" w:clear="all"/>
      </w:r>
      <w:bookmarkStart w:id="73" w:name="_Toc228443445"/>
      <w:r>
        <w:rPr>
          <w:rFonts w:hint="eastAsia" w:ascii="宋体"/>
          <w:sz w:val="30"/>
          <w:szCs w:val="30"/>
        </w:rPr>
        <w:t xml:space="preserve">格式</w:t>
      </w:r>
      <w:r>
        <w:rPr>
          <w:rFonts w:hint="eastAsia" w:ascii="宋体"/>
          <w:sz w:val="30"/>
          <w:szCs w:val="30"/>
        </w:rPr>
        <w:t xml:space="preserve">11</w:t>
      </w:r>
      <w:r>
        <w:rPr>
          <w:rFonts w:hint="eastAsia" w:ascii="宋体"/>
          <w:sz w:val="30"/>
          <w:szCs w:val="30"/>
        </w:rPr>
        <w:t xml:space="preserve">、</w:t>
      </w:r>
      <w:r>
        <w:rPr>
          <w:rFonts w:hint="eastAsia"/>
        </w:rPr>
        <w:t xml:space="preserve">关于符合本国产品标准的声明函</w:t>
      </w:r>
      <w:bookmarkEnd w:id="73"/>
      <w:r/>
      <w:r/>
    </w:p>
    <w:p>
      <w:pPr>
        <w:pStyle w:val="1152"/>
        <w:ind w:firstLine="425"/>
        <w:jc w:val="left"/>
        <w:spacing w:line="360" w:lineRule="auto"/>
        <w:rPr>
          <w:rFonts w:hint="eastAsia" w:hAnsi="宋体" w:eastAsia="宋体"/>
          <w:sz w:val="21"/>
          <w:szCs w:val="21"/>
        </w:rPr>
      </w:pPr>
      <w:r>
        <w:rPr>
          <w:rFonts w:hint="eastAsia" w:hAnsi="宋体" w:eastAsia="宋体"/>
          <w:sz w:val="21"/>
          <w:szCs w:val="21"/>
        </w:rPr>
      </w:r>
      <w:r/>
    </w:p>
    <w:p>
      <w:pPr>
        <w:pStyle w:val="1481"/>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1481"/>
        <w:jc w:val="center"/>
        <w:spacing w:before="15" w:beforeAutospacing="0" w:after="15" w:afterAutospacing="0"/>
        <w:shd w:val="clear" w:color="auto" w:fill="ffffff"/>
        <w:widowControl/>
        <w:rPr>
          <w:rFonts w:hint="eastAsia" w:ascii="宋体" w:hAnsi="宋体" w:cs="宋体"/>
          <w:color w:val="333333"/>
          <w:sz w:val="30"/>
          <w:szCs w:val="30"/>
        </w:rPr>
      </w:pPr>
      <w:r>
        <w:rPr>
          <w:rStyle w:val="1482"/>
          <w:rFonts w:hint="eastAsia" w:ascii="宋体" w:hAnsi="宋体" w:cs="宋体"/>
          <w:color w:val="333333"/>
          <w:sz w:val="30"/>
          <w:szCs w:val="30"/>
          <w:shd w:val="clear" w:color="auto" w:fill="ffffff"/>
        </w:rPr>
        <w:t xml:space="preserve">关于符合本国产品标准的声明函</w:t>
      </w:r>
      <w:r/>
    </w:p>
    <w:p>
      <w:pPr>
        <w:pStyle w:val="1481"/>
        <w:ind w:firstLine="420"/>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1481"/>
        <w:ind w:firstLine="420"/>
        <w:spacing w:beforeAutospacing="0" w:afterAutospacing="0" w:line="360" w:lineRule="auto"/>
        <w:widowControl/>
        <w:rPr>
          <w:rFonts w:hint="eastAsia" w:ascii="宋体" w:hAnsi="宋体" w:cs="宋体"/>
          <w:color w:val="000000"/>
        </w:rPr>
      </w:pPr>
      <w:r>
        <w:rPr>
          <w:rFonts w:hint="eastAsia" w:ascii="宋体" w:hAnsi="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81"/>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1.</w:t>
      </w:r>
      <w:r>
        <w:rPr>
          <w:rStyle w:val="1483"/>
          <w:rFonts w:hint="eastAsia" w:ascii="宋体" w:hAnsi="宋体" w:cs="宋体"/>
          <w:i w:val="0"/>
          <w:iCs/>
          <w:color w:val="000000"/>
          <w:u w:val="single"/>
          <w:shd w:val="clear" w:color="auto" w:fill="ffffff"/>
        </w:rPr>
        <w:t xml:space="preserve">（产品名称1）</w:t>
      </w:r>
      <w:r>
        <w:rPr>
          <w:rStyle w:val="1483"/>
          <w:rFonts w:hint="eastAsia" w:ascii="宋体" w:hAnsi="宋体" w:cs="宋体"/>
          <w:i w:val="0"/>
          <w:iCs/>
          <w:color w:val="000000"/>
          <w:shd w:val="clear" w:color="auto" w:fill="ffffff"/>
          <w:vertAlign w:val="superscript"/>
        </w:rPr>
        <w:t xml:space="preserve">1</w:t>
      </w:r>
      <w:r>
        <w:rPr>
          <w:rFonts w:hint="eastAsia" w:ascii="宋体" w:hAnsi="宋体" w:cs="宋体"/>
          <w:color w:val="000000"/>
          <w:shd w:val="clear" w:color="auto" w:fill="ffffff"/>
        </w:rPr>
        <w:t xml:space="preserve">，生产厂为</w:t>
      </w:r>
      <w:r>
        <w:rPr>
          <w:rStyle w:val="1483"/>
          <w:rFonts w:hint="eastAsia" w:ascii="宋体" w:hAnsi="宋体" w:cs="宋体"/>
          <w:i w:val="0"/>
          <w:iCs/>
          <w:color w:val="000000"/>
          <w:u w:val="single"/>
          <w:shd w:val="clear" w:color="auto" w:fill="ffffff"/>
        </w:rPr>
        <w:t xml:space="preserve">（厂名）</w:t>
      </w:r>
      <w:r>
        <w:rPr>
          <w:rStyle w:val="1483"/>
          <w:rFonts w:hint="eastAsia" w:ascii="宋体" w:hAnsi="宋体" w:cs="宋体"/>
          <w:i w:val="0"/>
          <w:iCs/>
          <w:color w:val="000000"/>
          <w:shd w:val="clear" w:color="auto" w:fill="ffffff"/>
          <w:vertAlign w:val="superscript"/>
        </w:rPr>
        <w:t xml:space="preserve">2</w:t>
      </w:r>
      <w:r>
        <w:rPr>
          <w:rFonts w:hint="eastAsia" w:ascii="宋体" w:hAnsi="宋体" w:cs="宋体"/>
          <w:color w:val="000000"/>
          <w:shd w:val="clear" w:color="auto" w:fill="ffffff"/>
        </w:rPr>
        <w:t xml:space="preserve">，厂址为</w:t>
      </w:r>
      <w:r>
        <w:rPr>
          <w:rStyle w:val="1483"/>
          <w:rFonts w:hint="eastAsia" w:ascii="宋体" w:hAnsi="宋体" w:cs="宋体"/>
          <w:i w:val="0"/>
          <w:iCs/>
          <w:color w:val="000000"/>
          <w:u w:val="single"/>
          <w:shd w:val="clear" w:color="auto" w:fill="ffffff"/>
        </w:rPr>
        <w:t xml:space="preserve">（生产厂址）</w:t>
      </w:r>
      <w:r>
        <w:rPr>
          <w:rFonts w:hint="eastAsia" w:ascii="宋体" w:hAnsi="宋体" w:cs="宋体"/>
          <w:color w:val="000000"/>
          <w:shd w:val="clear" w:color="auto" w:fill="ffffff"/>
        </w:rPr>
        <w:t xml:space="preserve">。</w:t>
      </w:r>
      <w:r>
        <w:rPr>
          <w:rFonts w:hint="eastAsia" w:ascii="宋体" w:hAnsi="宋体" w:cs="宋体"/>
          <w:iCs/>
          <w:color w:val="000000"/>
          <w:u w:val="single"/>
          <w:shd w:val="clear" w:color="auto" w:fill="ffffff"/>
        </w:rPr>
        <w:t xml:space="preserve"> </w:t>
      </w:r>
      <w:r>
        <w:rPr>
          <w:rStyle w:val="1483"/>
          <w:rFonts w:hint="eastAsia" w:ascii="宋体" w:hAnsi="宋体" w:cs="宋体"/>
          <w:i w:val="0"/>
          <w:color w:val="000000"/>
          <w:u w:val="single"/>
          <w:shd w:val="clear" w:color="auto" w:fill="ffffff"/>
        </w:rPr>
        <w:t xml:space="preserve">/ </w:t>
      </w:r>
      <w:r>
        <w:rPr>
          <w:rFonts w:hint="eastAsia" w:ascii="宋体" w:hAnsi="宋体" w:cs="宋体"/>
          <w:color w:val="000000"/>
          <w:shd w:val="clear" w:color="auto" w:fill="ffffff"/>
        </w:rPr>
        <w:t xml:space="preserve">的中国境内生产的组件成本占比≥</w:t>
      </w:r>
      <w:r>
        <w:rPr>
          <w:rFonts w:hint="eastAsia" w:ascii="宋体" w:hAnsi="宋体" w:cs="宋体"/>
          <w:color w:val="000000"/>
          <w:u w:val="single"/>
          <w:shd w:val="clear" w:color="auto" w:fill="ffffff"/>
        </w:rPr>
        <w:t xml:space="preserve"> </w:t>
      </w:r>
      <w:r>
        <w:rPr>
          <w:rFonts w:hint="eastAsia" w:ascii="宋体" w:hAnsi="宋体" w:cs="宋体"/>
          <w:iCs/>
          <w:color w:val="000000"/>
          <w:u w:val="single"/>
          <w:shd w:val="clear" w:color="auto" w:fill="ffffff"/>
        </w:rPr>
        <w:t xml:space="preserve"> </w:t>
      </w:r>
      <w:r>
        <w:rPr>
          <w:rStyle w:val="1483"/>
          <w:rFonts w:hint="eastAsia" w:ascii="宋体" w:hAnsi="宋体" w:cs="宋体"/>
          <w:i w:val="0"/>
          <w:color w:val="000000"/>
          <w:u w:val="single"/>
          <w:shd w:val="clear" w:color="auto" w:fill="ffffff"/>
        </w:rPr>
        <w:t xml:space="preserve">/  </w:t>
      </w:r>
      <w:r>
        <w:rPr>
          <w:rStyle w:val="1483"/>
          <w:rFonts w:hint="eastAsia" w:ascii="宋体" w:hAnsi="宋体" w:cs="宋体"/>
          <w:i w:val="0"/>
          <w:iCs/>
          <w:color w:val="000000"/>
          <w:shd w:val="clear" w:color="auto" w:fill="ffffff"/>
          <w:vertAlign w:val="superscript"/>
        </w:rPr>
        <w:t xml:space="preserve">3</w:t>
      </w:r>
      <w:r>
        <w:rPr>
          <w:rFonts w:hint="eastAsia" w:ascii="宋体" w:hAnsi="宋体" w:cs="宋体"/>
          <w:color w:val="000000"/>
          <w:shd w:val="clear" w:color="auto" w:fill="ffffff"/>
        </w:rPr>
        <w:t xml:space="preserve">。</w:t>
      </w:r>
      <w:r>
        <w:rPr>
          <w:rFonts w:hint="eastAsia" w:ascii="宋体" w:hAnsi="宋体" w:cs="宋体"/>
          <w:iCs/>
          <w:color w:val="000000"/>
          <w:u w:val="single"/>
          <w:shd w:val="clear" w:color="auto" w:fill="ffffff"/>
        </w:rPr>
        <w:t xml:space="preserve">  </w:t>
      </w:r>
      <w:r>
        <w:rPr>
          <w:rStyle w:val="1483"/>
          <w:rFonts w:hint="eastAsia" w:ascii="宋体" w:hAnsi="宋体" w:cs="宋体"/>
          <w:i w:val="0"/>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iCs/>
          <w:color w:val="000000"/>
          <w:u w:val="single"/>
          <w:shd w:val="clear" w:color="auto" w:fill="ffffff"/>
        </w:rPr>
        <w:t xml:space="preserve">  </w:t>
      </w:r>
      <w:r>
        <w:rPr>
          <w:rStyle w:val="1483"/>
          <w:rFonts w:hint="eastAsia" w:ascii="宋体" w:hAnsi="宋体" w:cs="宋体"/>
          <w:i w:val="0"/>
          <w:color w:val="000000"/>
          <w:u w:val="single"/>
          <w:shd w:val="clear" w:color="auto" w:fill="ffffff"/>
        </w:rPr>
        <w:t xml:space="preserve">/  </w:t>
      </w:r>
      <w:r>
        <w:rPr>
          <w:rStyle w:val="1483"/>
          <w:rFonts w:hint="eastAsia" w:ascii="宋体" w:hAnsi="宋体" w:cs="宋体"/>
          <w:i w:val="0"/>
          <w:color w:val="000000"/>
          <w:shd w:val="clear" w:color="auto" w:fill="ffffff"/>
          <w:vertAlign w:val="superscript"/>
        </w:rPr>
        <w:t xml:space="preserve">4</w:t>
      </w:r>
      <w:r>
        <w:rPr>
          <w:rFonts w:hint="eastAsia" w:ascii="宋体" w:hAnsi="宋体" w:cs="宋体"/>
          <w:color w:val="000000"/>
          <w:shd w:val="clear" w:color="auto" w:fill="ffffff"/>
        </w:rPr>
        <w:t xml:space="preserve">在中国境内生产。</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Style w:val="1483"/>
          <w:rFonts w:hint="eastAsia" w:ascii="宋体" w:hAnsi="宋体" w:cs="宋体"/>
          <w:i w:val="0"/>
          <w:iCs/>
          <w:color w:val="000000"/>
          <w:shd w:val="clear" w:color="auto" w:fill="ffffff"/>
          <w:vertAlign w:val="superscript"/>
        </w:rPr>
        <w:t xml:space="preserve">5</w:t>
      </w:r>
      <w:r>
        <w:rPr>
          <w:rFonts w:hint="eastAsia" w:ascii="宋体" w:hAnsi="宋体" w:cs="宋体"/>
          <w:color w:val="000000"/>
          <w:shd w:val="clear" w:color="auto" w:fill="ffffff"/>
        </w:rPr>
        <w:t xml:space="preserve">在中国境内完成。</w:t>
      </w:r>
      <w:r/>
    </w:p>
    <w:p>
      <w:pPr>
        <w:pStyle w:val="1481"/>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2.</w:t>
      </w:r>
      <w:r>
        <w:rPr>
          <w:rStyle w:val="1483"/>
          <w:rFonts w:hint="eastAsia" w:ascii="宋体" w:hAnsi="宋体" w:cs="宋体"/>
          <w:i w:val="0"/>
          <w:iCs/>
          <w:color w:val="000000"/>
          <w:u w:val="single"/>
          <w:shd w:val="clear" w:color="auto" w:fill="ffffff"/>
        </w:rPr>
        <w:t xml:space="preserve">（产品名称2）</w:t>
      </w:r>
      <w:r>
        <w:rPr>
          <w:rFonts w:hint="eastAsia" w:ascii="宋体" w:hAnsi="宋体" w:cs="宋体"/>
          <w:color w:val="000000"/>
          <w:shd w:val="clear" w:color="auto" w:fill="ffffff"/>
        </w:rPr>
        <w:t xml:space="preserve">，生产厂为</w:t>
      </w:r>
      <w:r>
        <w:rPr>
          <w:rStyle w:val="1483"/>
          <w:rFonts w:hint="eastAsia" w:ascii="宋体" w:hAnsi="宋体" w:cs="宋体"/>
          <w:i w:val="0"/>
          <w:iCs/>
          <w:color w:val="000000"/>
          <w:u w:val="single"/>
          <w:shd w:val="clear" w:color="auto" w:fill="ffffff"/>
        </w:rPr>
        <w:t xml:space="preserve">（厂名）</w:t>
      </w:r>
      <w:r>
        <w:rPr>
          <w:rFonts w:hint="eastAsia" w:ascii="宋体" w:hAnsi="宋体" w:cs="宋体"/>
          <w:color w:val="000000"/>
          <w:shd w:val="clear" w:color="auto" w:fill="ffffff"/>
        </w:rPr>
        <w:t xml:space="preserve">，厂址为</w:t>
      </w:r>
      <w:r>
        <w:rPr>
          <w:rStyle w:val="1483"/>
          <w:rFonts w:hint="eastAsia" w:ascii="宋体" w:hAnsi="宋体" w:cs="宋体"/>
          <w:i w:val="0"/>
          <w:iCs/>
          <w:color w:val="000000"/>
          <w:u w:val="single"/>
          <w:shd w:val="clear" w:color="auto" w:fill="ffffff"/>
        </w:rPr>
        <w:t xml:space="preserve">（生产厂址）</w:t>
      </w:r>
      <w:r>
        <w:rPr>
          <w:rFonts w:hint="eastAsia" w:ascii="宋体" w:hAnsi="宋体" w:cs="宋体"/>
          <w:color w:val="000000"/>
          <w:shd w:val="clear" w:color="auto" w:fill="ffffff"/>
        </w:rPr>
        <w:t xml:space="preserve">。</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rPr>
        <w:t xml:space="preserve"> </w:t>
      </w:r>
      <w:r>
        <w:rPr>
          <w:rFonts w:hint="eastAsia" w:ascii="宋体" w:hAnsi="宋体" w:cs="宋体"/>
          <w:color w:val="000000"/>
          <w:shd w:val="clear" w:color="auto" w:fill="ffffff"/>
        </w:rPr>
        <w:t xml:space="preserve">的中国境内生产的组件成本占比≥</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在中国境内生产。</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在中国境内完成。</w:t>
      </w:r>
      <w:r/>
    </w:p>
    <w:p>
      <w:pPr>
        <w:pStyle w:val="1481"/>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w:t>
      </w:r>
      <w:r/>
    </w:p>
    <w:p>
      <w:pPr>
        <w:pStyle w:val="1481"/>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本公司（单位）对上述声明内容的真实性负责。如有虚假，愿承担相应法律责任。</w:t>
      </w:r>
      <w:r/>
    </w:p>
    <w:p>
      <w:pPr>
        <w:pStyle w:val="1481"/>
        <w:spacing w:before="30" w:beforeAutospacing="0" w:after="30" w:afterAutospacing="0" w:line="0" w:lineRule="atLeast"/>
        <w:widowControl/>
        <w:rPr>
          <w:rFonts w:hint="eastAsia" w:ascii="宋体" w:hAnsi="宋体" w:cs="宋体"/>
          <w:color w:val="000000"/>
        </w:rPr>
      </w:pPr>
      <w:r>
        <w:rPr>
          <w:rFonts w:hint="eastAsia" w:ascii="宋体" w:hAnsi="宋体" w:cs="宋体"/>
          <w:color w:val="000000"/>
        </w:rPr>
      </w:r>
      <w:r/>
    </w:p>
    <w:p>
      <w:pPr>
        <w:pStyle w:val="1481"/>
        <w:jc w:val="right"/>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   公司（单位）名称（加盖CA电子公章）：　        </w:t>
      </w:r>
      <w:r/>
    </w:p>
    <w:p>
      <w:pPr>
        <w:pStyle w:val="1481"/>
        <w:jc w:val="center"/>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           日期：　     年　  月　  日         </w:t>
      </w:r>
      <w:r/>
    </w:p>
    <w:p>
      <w:pPr>
        <w:pStyle w:val="1481"/>
        <w:spacing w:before="30" w:beforeAutospacing="0" w:after="30" w:afterAutospacing="0" w:line="0" w:lineRule="atLeast"/>
        <w:widowControl/>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481"/>
        <w:spacing w:before="30" w:beforeAutospacing="0" w:after="30" w:afterAutospacing="0" w:line="0" w:lineRule="atLeast"/>
        <w:widowControl/>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481"/>
        <w:spacing w:before="30" w:beforeAutospacing="0" w:after="30" w:afterAutospacing="0" w:line="0" w:lineRule="atLeast"/>
        <w:widowControl/>
        <w:rPr>
          <w:rFonts w:hint="eastAsia" w:ascii="宋体" w:hAnsi="宋体" w:cs="宋体"/>
          <w:color w:val="000000"/>
        </w:rPr>
      </w:pPr>
      <w:r>
        <w:rPr>
          <w:rFonts w:hint="eastAsia" w:ascii="宋体" w:hAnsi="宋体" w:cs="宋体"/>
          <w:color w:val="000000"/>
          <w:shd w:val="clear" w:color="auto" w:fill="ffffff"/>
        </w:rPr>
        <w:t xml:space="preserve">_________________</w:t>
      </w:r>
      <w:r/>
    </w:p>
    <w:p>
      <w:pPr>
        <w:pStyle w:val="1481"/>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1.产品如有型号，请在“产品名称”栏一并填写。</w:t>
      </w:r>
      <w:r/>
    </w:p>
    <w:p>
      <w:pPr>
        <w:pStyle w:val="1481"/>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2.生产厂名与厂址应与生产厂营业执照载明的相关信息保持一致。</w:t>
      </w:r>
      <w:r/>
    </w:p>
    <w:p>
      <w:pPr>
        <w:pStyle w:val="1481"/>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3.该产品的中国境内生产的组件成本占比相关要求实施前，“规定比例”栏可不填，下同。</w:t>
      </w:r>
      <w:r/>
    </w:p>
    <w:p>
      <w:pPr>
        <w:pStyle w:val="1481"/>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4.该产品的关键组件要求实施前，“关键组件”栏可不填，下同。</w:t>
      </w:r>
      <w:r/>
    </w:p>
    <w:p>
      <w:pPr>
        <w:pStyle w:val="1481"/>
        <w:spacing w:before="30" w:beforeAutospacing="0" w:after="30" w:afterAutospacing="0"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5.该产品的关键工序要求实施前，“关键工序”栏可不填，下同。</w:t>
      </w:r>
      <w:r/>
    </w:p>
    <w:p>
      <w:pPr>
        <w:pStyle w:val="1481"/>
        <w:spacing w:before="30" w:beforeAutospacing="0" w:after="30" w:afterAutospacing="0"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6.《声明函》中标注“</w:t>
      </w:r>
      <w:r>
        <w:rPr>
          <w:rFonts w:hint="eastAsia" w:ascii="宋体" w:hAnsi="宋体" w:cs="宋体"/>
          <w:color w:val="000000"/>
          <w:u w:val="single"/>
          <w:shd w:val="clear" w:color="auto" w:fill="ffffff"/>
        </w:rPr>
        <w:t xml:space="preserve">  </w:t>
      </w:r>
      <w:r>
        <w:rPr>
          <w:rStyle w:val="1483"/>
          <w:rFonts w:hint="eastAsia" w:ascii="宋体" w:hAnsi="宋体" w:cs="宋体"/>
          <w:i w:val="0"/>
          <w:iCs/>
          <w:color w:val="000000"/>
          <w:u w:val="single"/>
          <w:shd w:val="clear" w:color="auto" w:fill="ffffff"/>
        </w:rPr>
        <w:t xml:space="preserve">/  </w:t>
      </w:r>
      <w:r>
        <w:rPr>
          <w:rFonts w:hint="eastAsia" w:ascii="宋体" w:hAnsi="宋体" w:cs="宋体"/>
          <w:color w:val="000000"/>
          <w:shd w:val="clear" w:color="auto" w:fill="ffffff"/>
        </w:rPr>
        <w:t xml:space="preserve">”的地方无需填写。</w:t>
      </w:r>
      <w:r/>
    </w:p>
    <w:p>
      <w:pPr>
        <w:pStyle w:val="1152"/>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
    </w:p>
    <w:p>
      <w:pPr>
        <w:pStyle w:val="1075"/>
        <w:rPr>
          <w:rFonts w:hint="eastAsia"/>
          <w:b w:val="0"/>
        </w:rPr>
      </w:pPr>
      <w:r/>
      <w:bookmarkStart w:id="74" w:name="_Toc228443446"/>
      <w:r/>
      <w:bookmarkStart w:id="75" w:name="_Toc134091579"/>
      <w:r/>
      <w:bookmarkStart w:id="76" w:name="_Toc42248838"/>
      <w:r/>
      <w:bookmarkEnd w:id="71"/>
      <w:r/>
      <w:bookmarkEnd w:id="72"/>
      <w:r>
        <w:rPr>
          <w:rFonts w:hint="eastAsia"/>
          <w:b w:val="0"/>
        </w:rPr>
        <w:t xml:space="preserve">第四章  采购需求</w:t>
      </w:r>
      <w:bookmarkEnd w:id="74"/>
      <w:r/>
      <w:bookmarkEnd w:id="75"/>
      <w:r/>
      <w:r/>
    </w:p>
    <w:p>
      <w:pPr>
        <w:ind w:firstLine="315"/>
        <w:spacing w:line="360" w:lineRule="auto"/>
        <w:rPr>
          <w:rFonts w:ascii="宋体"/>
          <w:szCs w:val="21"/>
        </w:rPr>
      </w:pPr>
      <w:r>
        <w:rPr>
          <w:rFonts w:hint="eastAsia" w:ascii="宋体"/>
          <w:szCs w:val="21"/>
        </w:rPr>
        <w:t xml:space="preserve">受昆山市巴城镇人民政府的委托，昆山欣杰项目管理有限公司作为招标代理人，为委托人拟采购的巴城派出所食堂物资配送服务项目进行公开招标。</w:t>
      </w:r>
      <w:r/>
    </w:p>
    <w:p>
      <w:pPr>
        <w:ind w:firstLine="315"/>
        <w:spacing w:line="360" w:lineRule="auto"/>
        <w:rPr>
          <w:rFonts w:ascii="宋体"/>
          <w:szCs w:val="21"/>
        </w:rPr>
      </w:pPr>
      <w:r>
        <w:rPr>
          <w:rFonts w:hint="eastAsia" w:ascii="宋体"/>
          <w:szCs w:val="21"/>
        </w:rPr>
        <w:t xml:space="preserve">一、项目编号：JSZC-320583-KSXJ-G2026-0006</w:t>
      </w:r>
      <w:r/>
    </w:p>
    <w:p>
      <w:pPr>
        <w:ind w:firstLine="315"/>
        <w:spacing w:line="360" w:lineRule="auto"/>
        <w:rPr>
          <w:rFonts w:ascii="宋体"/>
          <w:szCs w:val="21"/>
        </w:rPr>
      </w:pPr>
      <w:r>
        <w:rPr>
          <w:rFonts w:hint="eastAsia" w:ascii="宋体"/>
          <w:szCs w:val="21"/>
        </w:rPr>
        <w:t xml:space="preserve">二、项目名称：巴城派出所食堂物资配送服务</w:t>
      </w:r>
      <w:r/>
    </w:p>
    <w:p>
      <w:pPr>
        <w:ind w:firstLine="315"/>
        <w:spacing w:line="360" w:lineRule="auto"/>
        <w:rPr>
          <w:rFonts w:ascii="宋体"/>
          <w:szCs w:val="21"/>
        </w:rPr>
      </w:pPr>
      <w:r/>
      <w:bookmarkStart w:id="77" w:name="_Hlk157766048"/>
      <w:r>
        <w:rPr>
          <w:rFonts w:hint="eastAsia" w:ascii="宋体"/>
          <w:szCs w:val="21"/>
        </w:rPr>
        <w:t xml:space="preserve">三、服务内容：</w:t>
      </w:r>
      <w:bookmarkEnd w:id="77"/>
      <w:r/>
      <w:r/>
    </w:p>
    <w:p>
      <w:pPr>
        <w:ind w:firstLine="422"/>
        <w:spacing w:line="360" w:lineRule="auto"/>
        <w:rPr>
          <w:rFonts w:hint="eastAsia" w:ascii="宋体" w:hAnsi="宋体" w:cs="宋体"/>
          <w:b/>
          <w:szCs w:val="21"/>
        </w:rPr>
      </w:pPr>
      <w:r>
        <w:rPr>
          <w:rFonts w:hint="eastAsia" w:ascii="宋体" w:hAnsi="宋体" w:cs="宋体"/>
          <w:b/>
          <w:szCs w:val="21"/>
        </w:rPr>
        <w:t xml:space="preserve">（一）依据及标准</w:t>
      </w:r>
      <w:r/>
    </w:p>
    <w:p>
      <w:pPr>
        <w:ind w:firstLine="420"/>
        <w:spacing w:line="360" w:lineRule="auto"/>
        <w:rPr>
          <w:rFonts w:hint="eastAsia" w:ascii="宋体" w:hAnsi="宋体" w:cs="宋体"/>
          <w:szCs w:val="21"/>
        </w:rPr>
      </w:pPr>
      <w:r>
        <w:rPr>
          <w:rFonts w:hint="eastAsia" w:ascii="宋体" w:hAnsi="宋体" w:cs="宋体"/>
          <w:szCs w:val="21"/>
        </w:rPr>
        <w:t xml:space="preserve">1.1、《中华人民共和国食品安全法》及实施条例、《餐饮服务食品安全操作规范》、《动物检疫法》、《中华人民共和国农产品质量安全法》、《食用农产品市场销售质量安全监督管理办法》和《GB 7718-2025 食品安全国家标准 预包装食品标签通则》等法律法规及食品安全相关标准、规定。</w:t>
      </w:r>
      <w:r/>
    </w:p>
    <w:p>
      <w:pPr>
        <w:ind w:firstLine="420"/>
        <w:spacing w:line="360" w:lineRule="auto"/>
        <w:rPr>
          <w:rFonts w:hint="eastAsia" w:ascii="宋体" w:hAnsi="宋体" w:cs="宋体"/>
          <w:szCs w:val="21"/>
        </w:rPr>
      </w:pPr>
      <w:r>
        <w:rPr>
          <w:rFonts w:hint="eastAsia" w:ascii="宋体" w:hAnsi="宋体" w:cs="宋体"/>
          <w:szCs w:val="21"/>
        </w:rPr>
        <w:t xml:space="preserve">1.2配送货品按如下质量标准执行：</w:t>
      </w:r>
      <w:r/>
    </w:p>
    <w:p>
      <w:pPr>
        <w:ind w:firstLine="420"/>
        <w:spacing w:line="360" w:lineRule="auto"/>
        <w:rPr>
          <w:rFonts w:hint="eastAsia" w:ascii="宋体" w:hAnsi="宋体" w:cs="宋体"/>
          <w:szCs w:val="21"/>
        </w:rPr>
      </w:pPr>
      <w:r>
        <w:rPr>
          <w:rFonts w:hint="eastAsia" w:ascii="宋体" w:hAnsi="宋体" w:cs="宋体"/>
          <w:szCs w:val="21"/>
        </w:rPr>
        <w:t xml:space="preserve">（1）蔬菜类：新鲜嫩绿、无黄叶、无菜虫，必须通过农药残留成分测试，蔬菜不带根、不带泥，符合食品卫生要求。</w:t>
      </w:r>
      <w:r/>
    </w:p>
    <w:p>
      <w:pPr>
        <w:ind w:firstLine="420"/>
        <w:spacing w:line="360" w:lineRule="auto"/>
        <w:rPr>
          <w:rFonts w:hint="eastAsia" w:ascii="宋体" w:hAnsi="宋体" w:cs="宋体"/>
          <w:szCs w:val="21"/>
        </w:rPr>
      </w:pPr>
      <w:r>
        <w:rPr>
          <w:rFonts w:hint="eastAsia" w:ascii="宋体" w:hAnsi="宋体" w:cs="宋体"/>
          <w:szCs w:val="21"/>
        </w:rPr>
        <w:t xml:space="preserve">（2）鲜肉类：必须经检验检疫合格的、有动物检疫及屠宰证明，肉质新鲜，不注水，非病死、无兽药残留，符合食品卫生要求。猪肉须有“两证一报告”（动物检疫合格证明、肉品品质合格证明以及非洲猪瘟阴性检测报告）</w:t>
      </w:r>
      <w:r/>
    </w:p>
    <w:p>
      <w:pPr>
        <w:ind w:firstLine="420"/>
        <w:spacing w:line="360" w:lineRule="auto"/>
        <w:rPr>
          <w:rFonts w:hint="eastAsia" w:ascii="宋体" w:hAnsi="宋体" w:cs="宋体"/>
          <w:szCs w:val="21"/>
        </w:rPr>
      </w:pPr>
      <w:r>
        <w:rPr>
          <w:rFonts w:hint="eastAsia" w:ascii="宋体" w:hAnsi="宋体" w:cs="宋体"/>
          <w:szCs w:val="21"/>
        </w:rPr>
        <w:t xml:space="preserve">（3）水产类：肉质新鲜，非病死、无兽药残留，不含有害物质，鲜鱼类必须生猛鲜活。</w:t>
      </w:r>
      <w:r/>
    </w:p>
    <w:p>
      <w:pPr>
        <w:ind w:firstLine="420"/>
        <w:spacing w:line="360" w:lineRule="auto"/>
        <w:rPr>
          <w:rFonts w:hint="eastAsia" w:ascii="宋体" w:hAnsi="宋体" w:cs="宋体"/>
          <w:szCs w:val="21"/>
        </w:rPr>
      </w:pPr>
      <w:r>
        <w:rPr>
          <w:rFonts w:hint="eastAsia" w:ascii="宋体" w:hAnsi="宋体" w:cs="宋体"/>
          <w:szCs w:val="21"/>
        </w:rPr>
        <w:t xml:space="preserve">（4）家禽类：有动物检疫合格证明，新鲜肥美，无内脏，不注水，非病死、无兽药残留，符合食品安全要求。</w:t>
      </w:r>
      <w:r/>
    </w:p>
    <w:p>
      <w:pPr>
        <w:ind w:firstLine="420"/>
        <w:spacing w:line="360" w:lineRule="auto"/>
        <w:rPr>
          <w:rFonts w:hint="eastAsia" w:ascii="宋体" w:hAnsi="宋体" w:cs="宋体"/>
          <w:szCs w:val="21"/>
        </w:rPr>
      </w:pPr>
      <w:r>
        <w:rPr>
          <w:rFonts w:hint="eastAsia" w:ascii="宋体" w:hAnsi="宋体" w:cs="宋体"/>
          <w:szCs w:val="21"/>
        </w:rPr>
        <w:t xml:space="preserve">（5）蛋类：无公害禽蛋，新鲜，无变质，无臭蛋。</w:t>
      </w:r>
      <w:r/>
    </w:p>
    <w:p>
      <w:pPr>
        <w:ind w:firstLine="420"/>
        <w:spacing w:line="360" w:lineRule="auto"/>
        <w:rPr>
          <w:rFonts w:hint="eastAsia" w:ascii="宋体" w:hAnsi="宋体" w:cs="宋体"/>
          <w:szCs w:val="21"/>
        </w:rPr>
      </w:pPr>
      <w:r>
        <w:rPr>
          <w:rFonts w:hint="eastAsia" w:ascii="宋体" w:hAnsi="宋体" w:cs="宋体"/>
          <w:szCs w:val="21"/>
        </w:rPr>
        <w:t xml:space="preserve">（6）冻品类：非进口冷链食品，包装符合食品安全要求（食品名称、规格、净含量、生产日期、保质期、贮存条件和食品生产许可证编号等），品质优良、包装完好、无异味、无病毒。</w:t>
      </w:r>
      <w:r/>
    </w:p>
    <w:p>
      <w:pPr>
        <w:ind w:firstLine="420"/>
        <w:spacing w:line="360" w:lineRule="auto"/>
        <w:rPr>
          <w:rFonts w:hint="eastAsia" w:ascii="宋体" w:hAnsi="宋体" w:cs="宋体"/>
          <w:szCs w:val="21"/>
        </w:rPr>
      </w:pPr>
      <w:r>
        <w:rPr>
          <w:rFonts w:hint="eastAsia" w:ascii="宋体" w:hAnsi="宋体" w:cs="宋体"/>
          <w:szCs w:val="21"/>
        </w:rPr>
        <w:t xml:space="preserve">（7）调味品类：购自正规知名厂家或其代理商，包装符合食品安全要求（同上），品质优良、包装完好。</w:t>
      </w:r>
      <w:r/>
    </w:p>
    <w:p>
      <w:pPr>
        <w:ind w:firstLine="420"/>
        <w:spacing w:line="360" w:lineRule="auto"/>
        <w:rPr>
          <w:rFonts w:hint="eastAsia" w:ascii="宋体" w:hAnsi="宋体" w:cs="宋体"/>
          <w:szCs w:val="21"/>
        </w:rPr>
      </w:pPr>
      <w:r>
        <w:rPr>
          <w:rFonts w:hint="eastAsia" w:ascii="宋体" w:hAnsi="宋体" w:cs="宋体"/>
          <w:szCs w:val="21"/>
        </w:rPr>
        <w:t xml:space="preserve">（8）豆制品类：以大豆或杂豆为主要原料，经过加工制成的食品，包括发酵豆制品、非发酵豆制品和大豆蛋白类制品，均须达到食品安全国家标准。</w:t>
      </w:r>
      <w:r/>
    </w:p>
    <w:p>
      <w:pPr>
        <w:ind w:firstLine="420"/>
        <w:spacing w:line="360" w:lineRule="auto"/>
        <w:rPr>
          <w:rFonts w:hint="eastAsia" w:ascii="宋体" w:hAnsi="宋体" w:cs="宋体"/>
          <w:szCs w:val="21"/>
        </w:rPr>
      </w:pPr>
      <w:r>
        <w:rPr>
          <w:rFonts w:hint="eastAsia" w:ascii="宋体" w:hAnsi="宋体" w:cs="宋体"/>
          <w:szCs w:val="21"/>
        </w:rPr>
        <w:t xml:space="preserve">（9）卤货类：购自正规知名厂商，包装符合食品安全要求（同上）或有相应合格证，色香味美，无异味、全面烧熟、无病毒、符合食品安全要求。</w:t>
      </w:r>
      <w:r/>
    </w:p>
    <w:p>
      <w:pPr>
        <w:ind w:firstLine="420"/>
        <w:spacing w:line="360" w:lineRule="auto"/>
        <w:rPr>
          <w:rFonts w:hint="eastAsia" w:ascii="宋体" w:hAnsi="宋体" w:cs="宋体"/>
          <w:szCs w:val="21"/>
        </w:rPr>
      </w:pPr>
      <w:r>
        <w:rPr>
          <w:rFonts w:hint="eastAsia" w:ascii="宋体" w:hAnsi="宋体" w:cs="宋体"/>
          <w:szCs w:val="21"/>
        </w:rPr>
        <w:t xml:space="preserve">（10）水果类：非进口水果，个头均匀，无斑点，无破损，果实成熟新鲜，味道纯正。按指定品牌及合理报价及收货。</w:t>
      </w:r>
      <w:r/>
    </w:p>
    <w:p>
      <w:pPr>
        <w:ind w:firstLine="420"/>
        <w:spacing w:line="360" w:lineRule="auto"/>
        <w:rPr>
          <w:rFonts w:hint="eastAsia" w:ascii="宋体" w:hAnsi="宋体" w:cs="宋体"/>
          <w:szCs w:val="21"/>
        </w:rPr>
      </w:pPr>
      <w:r>
        <w:rPr>
          <w:rFonts w:hint="eastAsia" w:ascii="宋体" w:hAnsi="宋体" w:cs="宋体"/>
          <w:szCs w:val="21"/>
        </w:rPr>
        <w:t xml:space="preserve">（11）奶制品：国产乳制品，产品包装及外观干净、整洁，生产日期、保质期、贮藏条件标识清晰，须在保质期内。</w:t>
      </w:r>
      <w:r/>
    </w:p>
    <w:p>
      <w:pPr>
        <w:ind w:firstLine="420"/>
        <w:spacing w:line="360" w:lineRule="auto"/>
        <w:rPr>
          <w:rFonts w:hint="eastAsia" w:ascii="宋体" w:hAnsi="宋体" w:cs="宋体"/>
          <w:szCs w:val="21"/>
        </w:rPr>
      </w:pPr>
      <w:r>
        <w:rPr>
          <w:rFonts w:hint="eastAsia" w:ascii="宋体" w:hAnsi="宋体" w:cs="宋体"/>
          <w:szCs w:val="21"/>
        </w:rPr>
        <w:t xml:space="preserve">（12）粮食类：包装符合食品安全要求（同上），大米，面粉类等产品感官正常。</w:t>
      </w:r>
      <w:r/>
    </w:p>
    <w:p>
      <w:pPr>
        <w:ind w:firstLine="420"/>
        <w:spacing w:line="360" w:lineRule="auto"/>
        <w:rPr>
          <w:rFonts w:hint="eastAsia" w:ascii="宋体" w:hAnsi="宋体" w:cs="宋体"/>
          <w:szCs w:val="21"/>
        </w:rPr>
      </w:pPr>
      <w:r>
        <w:rPr>
          <w:rFonts w:hint="eastAsia" w:ascii="宋体" w:hAnsi="宋体" w:cs="宋体"/>
          <w:szCs w:val="21"/>
        </w:rPr>
        <w:t xml:space="preserve">（13）食用油：包装符合食品安全要求（同上），外包装干净，整洁，无破损，无漏油情况，须在保质期内。</w:t>
      </w:r>
      <w:r/>
    </w:p>
    <w:p>
      <w:pPr>
        <w:ind w:firstLine="422"/>
        <w:spacing w:line="360" w:lineRule="auto"/>
        <w:rPr>
          <w:rFonts w:hint="eastAsia" w:ascii="宋体" w:hAnsi="宋体" w:cs="宋体"/>
          <w:b/>
          <w:szCs w:val="21"/>
        </w:rPr>
      </w:pPr>
      <w:r>
        <w:rPr>
          <w:rFonts w:hint="eastAsia" w:ascii="宋体" w:hAnsi="宋体" w:cs="宋体"/>
          <w:b/>
          <w:szCs w:val="21"/>
        </w:rPr>
        <w:t xml:space="preserve">（二）服务要求</w:t>
      </w:r>
      <w:r/>
    </w:p>
    <w:p>
      <w:pPr>
        <w:ind w:firstLine="420"/>
        <w:spacing w:line="360" w:lineRule="auto"/>
        <w:rPr>
          <w:rFonts w:hint="eastAsia" w:ascii="宋体" w:hAnsi="宋体" w:cs="宋体"/>
          <w:szCs w:val="21"/>
        </w:rPr>
      </w:pPr>
      <w:r>
        <w:rPr>
          <w:rFonts w:hint="eastAsia" w:ascii="宋体" w:hAnsi="宋体" w:cs="宋体"/>
          <w:szCs w:val="21"/>
        </w:rPr>
        <w:t xml:space="preserve">2.1、配送食品需满足《中华人民共和国食品安全法》等相关法律法规及食品安全标准、规定，安全可靠。</w:t>
      </w:r>
      <w:r/>
    </w:p>
    <w:p>
      <w:pPr>
        <w:ind w:firstLine="420"/>
        <w:spacing w:line="360" w:lineRule="auto"/>
        <w:rPr>
          <w:rFonts w:hint="eastAsia" w:ascii="宋体" w:hAnsi="宋体" w:cs="宋体"/>
          <w:szCs w:val="21"/>
        </w:rPr>
      </w:pPr>
      <w:r>
        <w:rPr>
          <w:rFonts w:hint="eastAsia" w:ascii="宋体" w:hAnsi="宋体" w:cs="宋体"/>
          <w:szCs w:val="21"/>
        </w:rPr>
        <w:t xml:space="preserve">2.2、试供期：采购方（采购人）选定供应商（中标单位）并签订合同后正式进入试供期。试供期为15天，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宋体" w:hAnsi="宋体" w:cs="宋体"/>
          <w:szCs w:val="21"/>
        </w:rPr>
      </w:pPr>
      <w:r>
        <w:rPr>
          <w:rFonts w:hint="eastAsia" w:ascii="宋体" w:hAnsi="宋体" w:cs="宋体"/>
          <w:szCs w:val="21"/>
        </w:rPr>
        <w:t xml:space="preserve">2.3、所供食品的质量要求：所供食品均须符合《中华人民共和国食</w:t>
      </w:r>
      <w:r>
        <w:rPr>
          <w:rFonts w:hint="eastAsia" w:ascii="宋体" w:hAnsi="宋体" w:cs="宋体"/>
          <w:szCs w:val="21"/>
        </w:rPr>
        <w:t xml:space="preserve">品安全法》及实施条例、《餐饮服务食品安全操作规范》、《动物检疫法》、《中华人民共和国农产品质量安全法》、《食用农产品市场销售质量安全监督管理办法》和《GB 7718-2025 食品安全国家标准 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w:t>
      </w:r>
      <w:r>
        <w:rPr>
          <w:rFonts w:hint="eastAsia" w:ascii="宋体" w:hAnsi="宋体" w:cs="宋体"/>
          <w:szCs w:val="21"/>
        </w:rPr>
        <w:t xml:space="preserve">政府相关检验合格；水产品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宋体" w:hAnsi="宋体" w:cs="宋体"/>
          <w:szCs w:val="21"/>
        </w:rPr>
      </w:pPr>
      <w:r>
        <w:rPr>
          <w:rFonts w:hint="eastAsia" w:ascii="宋体" w:hAnsi="宋体" w:cs="宋体"/>
          <w:szCs w:val="21"/>
        </w:rPr>
        <w:t xml:space="preserve">2.4、数量及验收要求：供应商须将货物及明细送货单送至指定地点，由采购方委托指定收货人进行现场核对并签字，但此签字仅证明货物已送达且外观察看无重大不符，不作为最终认可。采购方保留最终验收权，并设立明确异议期（收货后4-24小时内），有权在此时间内进行复验。所有货物的质量与精确数量均以采购方最终书面确认的结果为准，并作为结算唯一依据。采购方同时明确指定收货人名单并保留随时监督复核的权利。</w:t>
      </w:r>
      <w:r/>
    </w:p>
    <w:p>
      <w:pPr>
        <w:ind w:firstLine="420"/>
        <w:spacing w:line="360" w:lineRule="auto"/>
        <w:rPr>
          <w:rFonts w:hint="eastAsia" w:ascii="宋体" w:hAnsi="宋体" w:cs="宋体"/>
          <w:b/>
          <w:bCs/>
          <w:szCs w:val="21"/>
        </w:rPr>
      </w:pPr>
      <w:r>
        <w:rPr>
          <w:rFonts w:hint="eastAsia" w:ascii="宋体" w:hAnsi="宋体" w:cs="宋体"/>
          <w:szCs w:val="21"/>
        </w:rPr>
        <w:t xml:space="preserve">2.5、送货时间要求：</w:t>
      </w:r>
      <w:r>
        <w:rPr>
          <w:rFonts w:hint="eastAsia" w:ascii="宋体" w:hAnsi="宋体" w:cs="宋体"/>
          <w:b/>
          <w:bCs/>
          <w:szCs w:val="21"/>
        </w:rPr>
        <w:t xml:space="preserve">根据采购方实际需要协商确定具体的送货时间。采购方应提前（在具体合同中约定）向供应商以传真或电子文件等方式提交购货计划，并说明购货品种、数量及其他需要说明的事项。供应商在接到购货订单通知后，应按采购方订购单的要求送货，准时送达。</w:t>
      </w:r>
      <w:r/>
    </w:p>
    <w:p>
      <w:pPr>
        <w:ind w:firstLine="420"/>
        <w:jc w:val="left"/>
        <w:spacing w:line="360" w:lineRule="auto"/>
        <w:rPr>
          <w:rFonts w:hint="eastAsia" w:ascii="宋体" w:hAnsi="宋体" w:cs="宋体"/>
          <w:color w:val="ff0000"/>
          <w:szCs w:val="21"/>
          <w:highlight w:val="yellow"/>
        </w:rPr>
      </w:pPr>
      <w:r>
        <w:rPr>
          <w:rFonts w:hint="eastAsia" w:ascii="宋体" w:hAnsi="宋体" w:cs="宋体"/>
          <w:color w:val="ff0000"/>
          <w:szCs w:val="21"/>
          <w:highlight w:val="yellow"/>
        </w:rPr>
        <w:t xml:space="preserve">本项目配送点：昆山市公安局巴城派出所（江苏省昆山市巴城镇临湖路777号）。</w:t>
      </w:r>
      <w:r/>
    </w:p>
    <w:p>
      <w:pPr>
        <w:ind w:firstLine="420"/>
        <w:spacing w:line="360" w:lineRule="auto"/>
        <w:rPr>
          <w:rFonts w:hint="eastAsia" w:ascii="宋体" w:hAnsi="宋体" w:cs="宋体"/>
          <w:szCs w:val="21"/>
        </w:rPr>
      </w:pPr>
      <w:r>
        <w:rPr>
          <w:rFonts w:hint="eastAsia" w:ascii="宋体" w:hAnsi="宋体" w:cs="宋体"/>
          <w:szCs w:val="21"/>
        </w:rPr>
        <w:t xml:space="preserve">2.6、如配送的货物不符合要求，提出口头警告并要求供应商替换当批次货物，不符合要求次数达到三次的，采购方可解除供货合同。</w:t>
      </w:r>
      <w:r/>
    </w:p>
    <w:p>
      <w:pPr>
        <w:ind w:firstLine="420"/>
        <w:spacing w:line="360" w:lineRule="auto"/>
        <w:rPr>
          <w:rFonts w:hint="eastAsia" w:ascii="宋体" w:hAnsi="宋体" w:cs="宋体"/>
          <w:szCs w:val="21"/>
        </w:rPr>
      </w:pPr>
      <w:r>
        <w:rPr>
          <w:rFonts w:hint="eastAsia" w:ascii="宋体" w:hAnsi="宋体" w:cs="宋体"/>
          <w:szCs w:val="21"/>
        </w:rPr>
        <w:t xml:space="preserve">2.7、临时加货处理：对于采购方临时增加员工用餐时，供应商需在接到采购方口头或书面通知时按要求将货物送到采购方的指定地点，派专人负责跟踪服务，保证用餐正常。</w:t>
      </w:r>
      <w:r/>
    </w:p>
    <w:p>
      <w:pPr>
        <w:ind w:firstLine="420"/>
        <w:spacing w:line="360" w:lineRule="auto"/>
        <w:rPr>
          <w:rFonts w:hint="eastAsia" w:ascii="宋体" w:hAnsi="宋体" w:cs="宋体"/>
          <w:szCs w:val="21"/>
        </w:rPr>
      </w:pPr>
      <w:r>
        <w:rPr>
          <w:rFonts w:hint="eastAsia" w:ascii="宋体" w:hAnsi="宋体" w:cs="宋体"/>
          <w:szCs w:val="21"/>
        </w:rPr>
        <w:t xml:space="preserve">2.8、在供货过程中，采购方对所供货物有任何意见，可随时向供应商反映，供应商应及时改进，</w:t>
      </w:r>
      <w:r>
        <w:rPr>
          <w:rFonts w:hint="eastAsia" w:ascii="宋体" w:hAnsi="宋体" w:cs="宋体"/>
          <w:szCs w:val="21"/>
        </w:rPr>
        <w:t xml:space="preserve">否则，采购方有权中断与供应商的合作，一方终止合同须提前十五天通知对方。</w:t>
      </w:r>
      <w:r/>
    </w:p>
    <w:p>
      <w:pPr>
        <w:ind w:firstLine="420"/>
        <w:spacing w:line="360" w:lineRule="auto"/>
        <w:rPr>
          <w:rFonts w:hint="eastAsia" w:ascii="宋体" w:hAnsi="宋体" w:cs="宋体"/>
          <w:szCs w:val="21"/>
        </w:rPr>
      </w:pPr>
      <w:r>
        <w:rPr>
          <w:rFonts w:hint="eastAsia" w:ascii="宋体" w:hAnsi="宋体" w:cs="宋体"/>
          <w:szCs w:val="21"/>
        </w:rPr>
        <w:t xml:space="preserve">2.9、因配送过程中出现人身等安全事故，供应商独立承担一切刑事、民事责任，与采购方无关。</w:t>
      </w:r>
      <w:r/>
    </w:p>
    <w:p>
      <w:pPr>
        <w:ind w:firstLine="420"/>
        <w:spacing w:line="360" w:lineRule="auto"/>
        <w:rPr>
          <w:rFonts w:hint="eastAsia" w:ascii="宋体" w:hAnsi="宋体" w:cs="宋体"/>
          <w:szCs w:val="21"/>
        </w:rPr>
      </w:pPr>
      <w:r>
        <w:rPr>
          <w:rFonts w:hint="eastAsia" w:ascii="宋体" w:hAnsi="宋体" w:cs="宋体"/>
          <w:szCs w:val="21"/>
        </w:rPr>
        <w:t xml:space="preserve">2.10、供应商应随时按采购方要求提供各类货物清晰准确的原产地以及检测报告。</w:t>
      </w:r>
      <w:r/>
    </w:p>
    <w:p>
      <w:pPr>
        <w:ind w:firstLine="420"/>
        <w:spacing w:line="360" w:lineRule="auto"/>
        <w:rPr>
          <w:rFonts w:hint="eastAsia" w:ascii="宋体" w:hAnsi="宋体" w:cs="宋体"/>
          <w:szCs w:val="21"/>
        </w:rPr>
      </w:pPr>
      <w:r>
        <w:rPr>
          <w:rFonts w:hint="eastAsia" w:ascii="宋体" w:hAnsi="宋体" w:cs="宋体"/>
          <w:szCs w:val="21"/>
        </w:rPr>
        <w:t xml:space="preserve">2.11、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p>
    <w:p>
      <w:pPr>
        <w:ind w:firstLine="420"/>
        <w:spacing w:line="360" w:lineRule="auto"/>
        <w:rPr>
          <w:rFonts w:hint="eastAsia" w:ascii="宋体" w:hAnsi="宋体" w:cs="宋体"/>
          <w:szCs w:val="21"/>
        </w:rPr>
      </w:pPr>
      <w:r>
        <w:rPr>
          <w:rFonts w:ascii="宋体" w:hAnsi="宋体" w:cs="宋体"/>
          <w:szCs w:val="21"/>
        </w:rPr>
        <w:t xml:space="preserve">2.12、因供应产品质量问题，导致食物中毒等公共群体性事件，供应商需承担所有责任，并进行赔偿。</w:t>
      </w:r>
      <w:r/>
    </w:p>
    <w:p>
      <w:pPr>
        <w:ind w:firstLine="422"/>
        <w:spacing w:line="360" w:lineRule="auto"/>
        <w:rPr>
          <w:rFonts w:hint="eastAsia" w:ascii="宋体" w:hAnsi="宋体" w:cs="宋体"/>
          <w:b/>
          <w:bCs/>
          <w:szCs w:val="21"/>
        </w:rPr>
      </w:pPr>
      <w:r>
        <w:rPr>
          <w:rFonts w:hint="eastAsia" w:ascii="宋体" w:hAnsi="宋体" w:cs="宋体"/>
          <w:b/>
          <w:bCs/>
          <w:szCs w:val="21"/>
        </w:rPr>
        <w:t xml:space="preserve">四、考核管理办法</w:t>
      </w:r>
      <w:r/>
    </w:p>
    <w:p>
      <w:pPr>
        <w:ind w:firstLine="420"/>
        <w:spacing w:line="360" w:lineRule="auto"/>
        <w:rPr>
          <w:rFonts w:hint="eastAsia" w:ascii="宋体" w:hAnsi="宋体" w:cs="宋体"/>
          <w:szCs w:val="21"/>
        </w:rPr>
      </w:pPr>
      <w:r>
        <w:rPr>
          <w:rFonts w:hint="eastAsia" w:ascii="宋体" w:hAnsi="宋体" w:cs="宋体"/>
          <w:szCs w:val="21"/>
        </w:rPr>
        <w:t xml:space="preserve">1.本项目服务期限为一年，实行月考核制度，每月由采购单位对供应商进行考核，结合第三方检查及暗访结果，综合评定考核得分。</w:t>
      </w:r>
      <w:r/>
    </w:p>
    <w:p>
      <w:pPr>
        <w:ind w:firstLine="420"/>
        <w:spacing w:line="360" w:lineRule="auto"/>
        <w:rPr>
          <w:rFonts w:hint="eastAsia" w:ascii="宋体" w:hAnsi="宋体" w:cs="宋体"/>
          <w:szCs w:val="21"/>
        </w:rPr>
      </w:pPr>
      <w:r>
        <w:rPr>
          <w:rFonts w:hint="eastAsia" w:ascii="宋体" w:hAnsi="宋体" w:cs="宋体"/>
          <w:szCs w:val="21"/>
        </w:rPr>
        <w:t xml:space="preserve">2.由采购方相关部门建立检查制度，定期或不定期地深入食堂、供应商及供应商的自供蔬菜、水产基地，对配送工作进行督查。</w:t>
      </w:r>
      <w:r/>
    </w:p>
    <w:p>
      <w:pPr>
        <w:ind w:firstLine="420"/>
        <w:spacing w:line="360" w:lineRule="auto"/>
        <w:rPr>
          <w:rFonts w:hint="eastAsia" w:ascii="宋体" w:hAnsi="宋体" w:cs="宋体"/>
          <w:szCs w:val="21"/>
        </w:rPr>
      </w:pPr>
      <w:r>
        <w:rPr>
          <w:rFonts w:hint="eastAsia" w:ascii="宋体" w:hAnsi="宋体" w:cs="宋体"/>
          <w:szCs w:val="21"/>
        </w:rPr>
        <w:t xml:space="preserve">3.供应商投入本项目的项目负责人原则上在整个配送服务周期内不得更换，确需更换的，必须书面报请采购方审批同意，未经同意不得更换。若自行更换的，采购方将在考核中酌情扣分，情节严重的将取消配送资格。</w:t>
      </w:r>
      <w:r/>
    </w:p>
    <w:p>
      <w:pPr>
        <w:ind w:firstLine="420"/>
        <w:spacing w:line="360" w:lineRule="auto"/>
        <w:rPr>
          <w:rFonts w:hint="eastAsia" w:ascii="宋体" w:hAnsi="宋体" w:cs="宋体"/>
          <w:szCs w:val="21"/>
        </w:rPr>
      </w:pPr>
      <w:r>
        <w:rPr>
          <w:rFonts w:hint="eastAsia" w:ascii="宋体" w:hAnsi="宋体" w:cs="宋体"/>
          <w:szCs w:val="21"/>
        </w:rPr>
        <w:t xml:space="preserve">4.食材配送服务实行百分制考核，每月考核一次（考核表见附表），综合考评得分作为支付当月结算费用的依据，具体计算方法如下：</w:t>
      </w:r>
      <w:r/>
    </w:p>
    <w:p>
      <w:pPr>
        <w:ind w:firstLine="420"/>
        <w:spacing w:line="360" w:lineRule="auto"/>
        <w:rPr>
          <w:rFonts w:hint="eastAsia" w:ascii="宋体" w:hAnsi="宋体" w:cs="宋体"/>
          <w:szCs w:val="21"/>
        </w:rPr>
      </w:pPr>
      <w:r>
        <w:rPr>
          <w:rFonts w:hint="eastAsia" w:ascii="宋体" w:hAnsi="宋体" w:cs="宋体"/>
          <w:szCs w:val="21"/>
        </w:rPr>
        <w:t xml:space="preserve">4.1 乙方当月最终得分在9</w:t>
      </w:r>
      <w:r>
        <w:rPr>
          <w:rFonts w:ascii="宋体" w:hAnsi="宋体" w:cs="宋体"/>
          <w:szCs w:val="21"/>
        </w:rPr>
        <w:t xml:space="preserve">0</w:t>
      </w:r>
      <w:r>
        <w:rPr>
          <w:rFonts w:hint="eastAsia" w:ascii="宋体" w:hAnsi="宋体" w:cs="宋体"/>
          <w:szCs w:val="21"/>
        </w:rPr>
        <w:t xml:space="preserve">分（包括9</w:t>
      </w:r>
      <w:r>
        <w:rPr>
          <w:rFonts w:ascii="宋体" w:hAnsi="宋体" w:cs="宋体"/>
          <w:szCs w:val="21"/>
        </w:rPr>
        <w:t xml:space="preserve">0</w:t>
      </w:r>
      <w:r>
        <w:rPr>
          <w:rFonts w:hint="eastAsia" w:ascii="宋体" w:hAnsi="宋体" w:cs="宋体"/>
          <w:szCs w:val="21"/>
        </w:rPr>
        <w:t xml:space="preserve">分）以上的，甲方全额支付乙方当月结算费用。</w:t>
      </w:r>
      <w:r/>
    </w:p>
    <w:p>
      <w:pPr>
        <w:ind w:firstLine="420"/>
        <w:spacing w:line="360" w:lineRule="auto"/>
        <w:rPr>
          <w:rFonts w:hint="eastAsia" w:ascii="宋体" w:hAnsi="宋体" w:cs="宋体"/>
          <w:szCs w:val="21"/>
        </w:rPr>
      </w:pPr>
      <w:r>
        <w:rPr>
          <w:rFonts w:hint="eastAsia" w:ascii="宋体" w:hAnsi="宋体" w:cs="宋体"/>
          <w:szCs w:val="21"/>
        </w:rPr>
        <w:t xml:space="preserve">4.2 乙方当月最终得分在80分（包括80分）以上、9</w:t>
      </w:r>
      <w:r>
        <w:rPr>
          <w:rFonts w:ascii="宋体" w:hAnsi="宋体" w:cs="宋体"/>
          <w:szCs w:val="21"/>
        </w:rPr>
        <w:t xml:space="preserve">0</w:t>
      </w:r>
      <w:r>
        <w:rPr>
          <w:rFonts w:hint="eastAsia" w:ascii="宋体" w:hAnsi="宋体" w:cs="宋体"/>
          <w:szCs w:val="21"/>
        </w:rPr>
        <w:t xml:space="preserve">分以下的，每下降1分，扣除当月结算费用的0.5%作为奖惩金。</w:t>
      </w:r>
      <w:r/>
    </w:p>
    <w:p>
      <w:pPr>
        <w:ind w:firstLine="420"/>
        <w:spacing w:line="360" w:lineRule="auto"/>
        <w:rPr>
          <w:rFonts w:hint="eastAsia" w:ascii="宋体" w:hAnsi="宋体" w:cs="宋体"/>
          <w:szCs w:val="21"/>
        </w:rPr>
      </w:pPr>
      <w:r>
        <w:rPr>
          <w:rFonts w:hint="eastAsia" w:ascii="宋体" w:hAnsi="宋体" w:cs="宋体"/>
          <w:szCs w:val="21"/>
        </w:rPr>
        <w:t xml:space="preserve">4.3 乙方当月最终得分在60分（包括60分）以上、80分以下的，每下降1分，扣除当月结算费用的1%作为奖惩金。</w:t>
      </w:r>
      <w:r/>
    </w:p>
    <w:p>
      <w:pPr>
        <w:ind w:firstLine="420"/>
        <w:spacing w:line="360" w:lineRule="auto"/>
        <w:rPr>
          <w:rFonts w:hint="eastAsia" w:ascii="宋体" w:hAnsi="宋体" w:cs="宋体"/>
          <w:szCs w:val="21"/>
        </w:rPr>
      </w:pPr>
      <w:r>
        <w:rPr>
          <w:rFonts w:hint="eastAsia" w:ascii="宋体" w:hAnsi="宋体" w:cs="宋体"/>
          <w:szCs w:val="21"/>
        </w:rPr>
        <w:t xml:space="preserve">4.4 乙方当月得分低于60分的，则甲方认为乙方未能完成当月的配送工作，不予支付当月结算费用。</w:t>
      </w:r>
      <w:r/>
    </w:p>
    <w:p>
      <w:pPr>
        <w:ind w:firstLine="420"/>
        <w:spacing w:line="360" w:lineRule="auto"/>
        <w:rPr>
          <w:rFonts w:hint="eastAsia" w:ascii="宋体" w:hAnsi="宋体" w:cs="宋体"/>
          <w:szCs w:val="21"/>
        </w:rPr>
      </w:pPr>
      <w:r>
        <w:rPr>
          <w:rFonts w:hint="eastAsia" w:ascii="宋体" w:hAnsi="宋体" w:cs="宋体"/>
          <w:szCs w:val="21"/>
        </w:rPr>
        <w:t xml:space="preserve">4.5 乙方连续2个月得分低于60分或合同期内累计3个月考核得分低于60分的，甲方有权终止合同，乙方须无条件按甲方要求办理移交、退场手续。</w:t>
      </w:r>
      <w:r/>
    </w:p>
    <w:p>
      <w:pPr>
        <w:ind w:firstLine="422"/>
        <w:spacing w:line="360" w:lineRule="auto"/>
        <w:rPr>
          <w:rFonts w:hint="eastAsia" w:ascii="宋体" w:hAnsi="宋体" w:cs="宋体"/>
          <w:b/>
          <w:bCs/>
          <w:szCs w:val="21"/>
        </w:rPr>
      </w:pPr>
      <w:r>
        <w:rPr>
          <w:rFonts w:hint="eastAsia" w:ascii="宋体" w:hAnsi="宋体" w:cs="宋体"/>
          <w:b/>
          <w:bCs/>
          <w:szCs w:val="21"/>
        </w:rPr>
        <w:t xml:space="preserve">5、考核表详见合同附件。</w:t>
      </w:r>
      <w:r/>
    </w:p>
    <w:p>
      <w:pPr>
        <w:ind w:firstLine="422"/>
        <w:spacing w:line="360" w:lineRule="auto"/>
        <w:rPr>
          <w:rFonts w:hint="eastAsia" w:ascii="宋体" w:hAnsi="宋体" w:cs="宋体"/>
          <w:b/>
          <w:bCs/>
          <w:szCs w:val="21"/>
        </w:rPr>
      </w:pPr>
      <w:r>
        <w:rPr>
          <w:rFonts w:hint="eastAsia" w:ascii="宋体" w:hAnsi="宋体" w:cs="宋体"/>
          <w:b/>
          <w:bCs/>
          <w:szCs w:val="21"/>
        </w:rPr>
        <w:t xml:space="preserve">五、退出机制</w:t>
      </w:r>
      <w:r/>
    </w:p>
    <w:p>
      <w:pPr>
        <w:ind w:firstLine="420"/>
        <w:spacing w:line="360" w:lineRule="auto"/>
        <w:rPr>
          <w:rFonts w:hint="eastAsia" w:ascii="宋体" w:hAnsi="宋体" w:cs="宋体"/>
          <w:szCs w:val="21"/>
        </w:rPr>
      </w:pPr>
      <w:r>
        <w:rPr>
          <w:rFonts w:ascii="宋体" w:hAnsi="宋体" w:cs="宋体"/>
          <w:szCs w:val="21"/>
        </w:rPr>
        <w:t xml:space="preserve">（1）将项目转让给他人或者未经采购人同意的情况下，将项目分包给他人的。</w:t>
      </w:r>
      <w:r/>
    </w:p>
    <w:p>
      <w:pPr>
        <w:ind w:firstLine="420"/>
        <w:spacing w:line="360" w:lineRule="auto"/>
        <w:rPr>
          <w:rFonts w:hint="eastAsia" w:ascii="宋体" w:hAnsi="宋体"/>
          <w:szCs w:val="21"/>
        </w:rPr>
      </w:pPr>
      <w:r>
        <w:rPr>
          <w:rFonts w:ascii="宋体" w:hAnsi="宋体"/>
          <w:szCs w:val="21"/>
        </w:rPr>
        <w:t xml:space="preserve">（2）试供期不合格的；</w:t>
      </w:r>
      <w:r/>
    </w:p>
    <w:p>
      <w:pPr>
        <w:ind w:firstLine="420"/>
        <w:spacing w:line="360" w:lineRule="auto"/>
        <w:rPr>
          <w:rFonts w:hint="eastAsia" w:ascii="宋体" w:hAnsi="宋体"/>
          <w:szCs w:val="21"/>
        </w:rPr>
      </w:pPr>
      <w:r>
        <w:rPr>
          <w:rFonts w:ascii="宋体" w:hAnsi="宋体"/>
          <w:szCs w:val="21"/>
        </w:rPr>
        <w:t xml:space="preserve">（3）未按规定出具检测报告或相关承诺书等资料累计达到二次的；</w:t>
      </w:r>
      <w:r/>
    </w:p>
    <w:p>
      <w:pPr>
        <w:ind w:firstLine="420"/>
        <w:spacing w:line="360" w:lineRule="auto"/>
        <w:rPr>
          <w:rFonts w:hint="eastAsia" w:ascii="宋体" w:hAnsi="宋体"/>
          <w:szCs w:val="21"/>
        </w:rPr>
      </w:pPr>
      <w:r>
        <w:rPr>
          <w:rFonts w:ascii="宋体" w:hAnsi="宋体"/>
          <w:szCs w:val="21"/>
        </w:rPr>
        <w:t xml:space="preserve">（4）经核实配送物资不符合采购单位要求累计达到三次的；</w:t>
      </w:r>
      <w:r/>
    </w:p>
    <w:p>
      <w:pPr>
        <w:ind w:firstLine="420"/>
        <w:spacing w:line="360" w:lineRule="auto"/>
        <w:rPr>
          <w:rFonts w:hint="eastAsia" w:ascii="宋体" w:hAnsi="宋体"/>
          <w:szCs w:val="21"/>
        </w:rPr>
      </w:pPr>
      <w:r>
        <w:rPr>
          <w:rFonts w:ascii="宋体" w:hAnsi="宋体"/>
          <w:szCs w:val="21"/>
        </w:rPr>
        <w:t xml:space="preserve">（5）不按要求提供报价或虚高报价三次的；</w:t>
      </w:r>
      <w:r/>
    </w:p>
    <w:p>
      <w:pPr>
        <w:ind w:firstLine="420"/>
        <w:spacing w:line="360" w:lineRule="auto"/>
        <w:rPr>
          <w:rFonts w:hint="eastAsia" w:ascii="宋体" w:hAnsi="宋体"/>
          <w:szCs w:val="21"/>
        </w:rPr>
      </w:pPr>
      <w:r>
        <w:rPr>
          <w:rFonts w:ascii="宋体" w:hAnsi="宋体"/>
          <w:szCs w:val="21"/>
        </w:rPr>
        <w:t xml:space="preserve">（6）因食品质量问题退货三次及其以上；</w:t>
      </w:r>
      <w:r/>
    </w:p>
    <w:p>
      <w:pPr>
        <w:ind w:firstLine="420"/>
        <w:spacing w:line="360" w:lineRule="auto"/>
        <w:rPr>
          <w:rFonts w:hint="eastAsia" w:ascii="宋体" w:hAnsi="宋体"/>
          <w:szCs w:val="21"/>
        </w:rPr>
      </w:pPr>
      <w:r>
        <w:rPr>
          <w:rFonts w:ascii="宋体" w:hAnsi="宋体"/>
          <w:szCs w:val="21"/>
        </w:rPr>
        <w:t xml:space="preserve">（7）商品短斤缺两、以次充好、擅自提价等甲方提出一次后再犯；</w:t>
      </w:r>
      <w:r/>
    </w:p>
    <w:p>
      <w:pPr>
        <w:ind w:firstLine="420"/>
        <w:spacing w:line="360" w:lineRule="auto"/>
        <w:rPr>
          <w:rFonts w:hint="eastAsia" w:ascii="宋体" w:hAnsi="宋体"/>
          <w:szCs w:val="21"/>
        </w:rPr>
      </w:pPr>
      <w:r>
        <w:rPr>
          <w:rFonts w:ascii="宋体" w:hAnsi="宋体"/>
          <w:szCs w:val="21"/>
        </w:rPr>
        <w:t xml:space="preserve">（8）因供应的货物质量达不到国家有关食品安全标准而造成食物中毒等食源性疾病或其他事故，经公安机关或卫生防疫部门鉴定属于供应商责任的；</w:t>
      </w:r>
      <w:r/>
    </w:p>
    <w:p>
      <w:pPr>
        <w:ind w:firstLine="420"/>
        <w:spacing w:line="360" w:lineRule="auto"/>
        <w:rPr>
          <w:rFonts w:hint="eastAsia" w:ascii="宋体" w:hAnsi="宋体"/>
          <w:szCs w:val="21"/>
        </w:rPr>
      </w:pPr>
      <w:r>
        <w:rPr>
          <w:rFonts w:ascii="宋体" w:hAnsi="宋体"/>
          <w:szCs w:val="21"/>
        </w:rPr>
        <w:t xml:space="preserve">（9）连续2个月得分低于60分或合同期内累计3个月考核得分低于60分的；</w:t>
      </w:r>
      <w:r/>
    </w:p>
    <w:p>
      <w:pPr>
        <w:ind w:firstLine="420"/>
        <w:spacing w:line="360" w:lineRule="auto"/>
        <w:rPr>
          <w:rFonts w:hint="eastAsia" w:ascii="宋体" w:hAnsi="宋体"/>
          <w:szCs w:val="21"/>
        </w:rPr>
      </w:pPr>
      <w:r>
        <w:rPr>
          <w:rFonts w:ascii="宋体" w:hAnsi="宋体"/>
          <w:szCs w:val="21"/>
        </w:rPr>
        <w:t xml:space="preserve">（10）因供应商资质降低达不到预选供应商资质条件的，或被行业主管部门责令停业或取消资质的。</w:t>
      </w:r>
      <w:r/>
    </w:p>
    <w:p>
      <w:pPr>
        <w:ind w:firstLine="422"/>
        <w:spacing w:line="360" w:lineRule="auto"/>
        <w:rPr>
          <w:rFonts w:hint="eastAsia" w:ascii="宋体" w:hAnsi="宋体" w:cs="宋体"/>
          <w:b/>
          <w:bCs/>
          <w:szCs w:val="21"/>
        </w:rPr>
      </w:pPr>
      <w:r>
        <w:rPr>
          <w:rFonts w:hint="eastAsia" w:ascii="宋体" w:hAnsi="宋体" w:cs="宋体"/>
          <w:b/>
          <w:bCs/>
          <w:szCs w:val="21"/>
        </w:rPr>
        <w:t xml:space="preserve">六、综合说明其它要求</w:t>
      </w:r>
      <w:r/>
    </w:p>
    <w:p>
      <w:pPr>
        <w:ind w:firstLine="420"/>
        <w:spacing w:line="360" w:lineRule="auto"/>
        <w:rPr>
          <w:rFonts w:hint="eastAsia" w:ascii="宋体" w:hAnsi="宋体"/>
          <w:szCs w:val="21"/>
        </w:rPr>
      </w:pPr>
      <w:r>
        <w:rPr>
          <w:rFonts w:ascii="宋体" w:hAnsi="宋体"/>
          <w:szCs w:val="21"/>
        </w:rPr>
        <w:t xml:space="preserve">1、本项目报价包括全部货物和服务内容、人工、运输、风险费、保险费、税金、利润等政策性文件规定及合同包含的所有风险、责任等各项应有费用。</w:t>
      </w:r>
      <w:r/>
    </w:p>
    <w:p>
      <w:pPr>
        <w:ind w:firstLine="420"/>
        <w:spacing w:line="360" w:lineRule="auto"/>
        <w:rPr>
          <w:rFonts w:hint="eastAsia" w:ascii="宋体" w:hAnsi="宋体"/>
          <w:szCs w:val="21"/>
        </w:rPr>
      </w:pPr>
      <w:r>
        <w:rPr>
          <w:rFonts w:ascii="宋体" w:hAnsi="宋体"/>
          <w:szCs w:val="21"/>
        </w:rPr>
        <w:t xml:space="preserve">2、投标人必须承诺招标文件中提出的全部技术要求；如果以其中某些条款不响应时，应在文件中逐条列出，未列出的视同响应。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szCs w:val="21"/>
        </w:rPr>
        <w:t xml:space="preserve">3、凡涉及招标文件的补充说明和修改，均以招标代理机构</w:t>
      </w:r>
      <w:r>
        <w:rPr>
          <w:rFonts w:hint="eastAsia" w:ascii="宋体" w:hAnsi="宋体"/>
          <w:szCs w:val="21"/>
        </w:rPr>
        <w:t xml:space="preserve">在江苏省政府采购网、苏州市政府采购</w:t>
      </w:r>
      <w:r>
        <w:rPr>
          <w:rFonts w:hint="eastAsia" w:ascii="宋体" w:hAnsi="宋体"/>
          <w:szCs w:val="21"/>
        </w:rPr>
        <w:t xml:space="preserve">网上发布的公告为准。</w:t>
      </w:r>
      <w:r/>
    </w:p>
    <w:p>
      <w:pPr>
        <w:pStyle w:val="1075"/>
        <w:rPr>
          <w:rFonts w:hint="eastAsia"/>
          <w:b w:val="0"/>
        </w:rPr>
      </w:pPr>
      <w:r>
        <w:rPr>
          <w:szCs w:val="21"/>
        </w:rPr>
        <w:br w:type="page" w:clear="all"/>
      </w:r>
      <w:bookmarkStart w:id="78" w:name="_Toc228443447"/>
      <w:r/>
      <w:bookmarkStart w:id="79" w:name="_Toc134091580"/>
      <w:r>
        <w:rPr>
          <w:rFonts w:hint="eastAsia"/>
          <w:b w:val="0"/>
        </w:rPr>
        <w:t xml:space="preserve">第五章  合同文本</w:t>
      </w:r>
      <w:bookmarkEnd w:id="78"/>
      <w:r/>
      <w:bookmarkEnd w:id="79"/>
      <w:r/>
      <w:r/>
    </w:p>
    <w:p>
      <w:pPr>
        <w:ind w:firstLine="420"/>
        <w:spacing w:line="360" w:lineRule="auto"/>
        <w:rPr>
          <w:rFonts w:hint="eastAsia" w:ascii="宋体" w:hAnsi="宋体"/>
          <w:szCs w:val="21"/>
        </w:rPr>
      </w:pPr>
      <w:r/>
      <w:bookmarkStart w:id="80" w:name="_Hlk120782939"/>
      <w:r/>
      <w:bookmarkStart w:id="81" w:name="_Toc134091581"/>
      <w:r/>
      <w:bookmarkStart w:id="82" w:name="_Toc528060756"/>
      <w:r/>
      <w:bookmarkEnd w:id="76"/>
      <w:r>
        <w:rPr>
          <w:rFonts w:hint="eastAsia" w:ascii="宋体" w:hAnsi="宋体"/>
          <w:szCs w:val="21"/>
        </w:rPr>
        <w:t xml:space="preserve">甲方（采购人）：昆山市巴城镇人民政府</w:t>
      </w:r>
      <w:r/>
    </w:p>
    <w:p>
      <w:pPr>
        <w:ind w:firstLine="420"/>
        <w:spacing w:line="360" w:lineRule="auto"/>
        <w:rPr>
          <w:rFonts w:hint="eastAsia" w:ascii="宋体" w:hAnsi="宋体"/>
          <w:szCs w:val="21"/>
        </w:rPr>
      </w:pPr>
      <w:r>
        <w:rPr>
          <w:rFonts w:hint="eastAsia" w:ascii="宋体" w:hAnsi="宋体"/>
          <w:szCs w:val="21"/>
        </w:rPr>
        <w:t xml:space="preserve">地址：</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hint="eastAsia" w:ascii="宋体" w:hAnsi="宋体"/>
          <w:szCs w:val="21"/>
          <w:u w:val="single"/>
        </w:rPr>
        <w:t xml:space="preserve">JSZC-320583-KSXJ-G2026-0006</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巴城派出所食堂物资配送服务</w:t>
      </w:r>
      <w:r>
        <w:rPr>
          <w:rFonts w:hint="eastAsia" w:ascii="宋体" w:hAnsi="宋体"/>
          <w:szCs w:val="21"/>
        </w:rPr>
        <w:t xml:space="preserve">项目事宜，签订本合同书。</w:t>
      </w:r>
      <w:bookmarkEnd w:id="80"/>
      <w:r/>
      <w:r/>
    </w:p>
    <w:p>
      <w:pPr>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spacing w:line="360" w:lineRule="auto"/>
        <w:rPr>
          <w:rFonts w:hint="eastAsia" w:ascii="宋体" w:hAnsi="宋体" w:cs="宋体"/>
          <w:szCs w:val="21"/>
        </w:rPr>
      </w:pPr>
      <w:r>
        <w:rPr>
          <w:rFonts w:hint="eastAsia" w:ascii="宋体" w:hAnsi="宋体" w:cs="宋体"/>
          <w:szCs w:val="21"/>
        </w:rPr>
        <w:t xml:space="preserve">   “货物”本合同所称货物是指乙方基于其已中标的投标文件而应向甲方提供的符合招标要求规格及功能的</w:t>
      </w:r>
      <w:r>
        <w:rPr>
          <w:rFonts w:hint="eastAsia" w:ascii="宋体" w:hAnsi="宋体" w:cs="宋体"/>
          <w:szCs w:val="21"/>
          <w:u w:val="single"/>
        </w:rPr>
        <w:t xml:space="preserve"> （货物名称）</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hint="eastAsia"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hint="eastAsia"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spacing w:line="360" w:lineRule="auto"/>
        <w:rPr>
          <w:rFonts w:hint="eastAsia" w:ascii="宋体" w:hAnsi="宋体" w:cs="宋体"/>
          <w:szCs w:val="21"/>
        </w:rPr>
      </w:pPr>
      <w:r>
        <w:rPr>
          <w:rFonts w:hint="eastAsia" w:ascii="宋体" w:hAnsi="宋体" w:cs="宋体"/>
          <w:szCs w:val="21"/>
        </w:rPr>
        <w:t xml:space="preserve">   “甲方”系指合同中明确规定的实际购买货物和接受服务单位。</w:t>
      </w:r>
      <w:r/>
    </w:p>
    <w:p>
      <w:pPr>
        <w:spacing w:line="360" w:lineRule="auto"/>
        <w:rPr>
          <w:rFonts w:hint="eastAsia" w:ascii="宋体" w:hAnsi="宋体" w:cs="宋体"/>
          <w:szCs w:val="21"/>
        </w:rPr>
      </w:pPr>
      <w:r>
        <w:rPr>
          <w:rFonts w:hint="eastAsia" w:ascii="宋体" w:hAnsi="宋体" w:cs="宋体"/>
          <w:szCs w:val="21"/>
        </w:rPr>
        <w:t xml:space="preserve">   “乙方”系指合同中规定的提供货物和提供服务的单位。</w:t>
      </w:r>
      <w:r/>
    </w:p>
    <w:p>
      <w:pPr>
        <w:spacing w:line="360" w:lineRule="auto"/>
        <w:rPr>
          <w:rFonts w:hint="eastAsia" w:ascii="宋体" w:hAnsi="宋体" w:cs="宋体"/>
          <w:szCs w:val="21"/>
        </w:rPr>
      </w:pPr>
      <w:r>
        <w:rPr>
          <w:rFonts w:hint="eastAsia" w:ascii="宋体" w:hAnsi="宋体" w:cs="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hint="eastAsia" w:ascii="宋体" w:hAnsi="宋体" w:cs="宋体"/>
          <w:szCs w:val="21"/>
        </w:rPr>
      </w:pPr>
      <w:r>
        <w:rPr>
          <w:rFonts w:hint="eastAsia" w:ascii="宋体" w:hAnsi="宋体" w:cs="宋体"/>
          <w:szCs w:val="21"/>
        </w:rPr>
        <w:t xml:space="preserve">二、交货地点：</w:t>
      </w:r>
      <w:r>
        <w:rPr>
          <w:rFonts w:hint="eastAsia" w:ascii="宋体" w:hAnsi="宋体" w:cs="宋体"/>
          <w:color w:val="ff0000"/>
          <w:szCs w:val="21"/>
          <w:highlight w:val="yellow"/>
        </w:rPr>
        <w:t xml:space="preserve">昆山市公安局巴城派出所（江苏省昆山市巴城镇临湖路777号）</w:t>
      </w:r>
      <w:r/>
    </w:p>
    <w:p>
      <w:pPr>
        <w:spacing w:line="360" w:lineRule="auto"/>
        <w:rPr>
          <w:rFonts w:hint="eastAsia" w:ascii="宋体" w:hAnsi="宋体" w:cs="宋体"/>
          <w:szCs w:val="21"/>
        </w:rPr>
      </w:pPr>
      <w:r>
        <w:rPr>
          <w:rFonts w:hint="eastAsia" w:ascii="宋体" w:hAnsi="宋体" w:cs="宋体"/>
          <w:szCs w:val="21"/>
        </w:rPr>
        <w:t xml:space="preserve">三、货物或服务名称：</w:t>
      </w:r>
      <w:r>
        <w:rPr>
          <w:rFonts w:hint="eastAsia" w:ascii="宋体" w:hAnsi="宋体" w:cs="宋体"/>
          <w:color w:val="0000ff"/>
          <w:szCs w:val="21"/>
        </w:rPr>
        <w:t xml:space="preserve">巴城派出所食堂物资配送服务</w:t>
      </w:r>
      <w:r/>
    </w:p>
    <w:p>
      <w:pPr>
        <w:spacing w:line="360" w:lineRule="auto"/>
        <w:rPr>
          <w:rFonts w:hint="eastAsia" w:ascii="宋体" w:hAnsi="宋体" w:cs="宋体"/>
          <w:szCs w:val="21"/>
          <w:u w:val="single"/>
        </w:rPr>
      </w:pPr>
      <w:r>
        <w:rPr>
          <w:rFonts w:hint="eastAsia" w:ascii="宋体" w:hAnsi="宋体" w:cs="宋体"/>
          <w:szCs w:val="21"/>
        </w:rPr>
        <w:t xml:space="preserve">四、合同期限：壹年（自合同签订之日起计算，</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u w:val="single"/>
        </w:rPr>
      </w:pPr>
      <w:r>
        <w:rPr>
          <w:rFonts w:hint="eastAsia" w:ascii="宋体" w:hAnsi="宋体" w:cs="宋体"/>
          <w:szCs w:val="21"/>
        </w:rPr>
        <w:t xml:space="preserve">五、中标优惠率：</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六、价格结算：</w:t>
      </w:r>
      <w:r/>
    </w:p>
    <w:p>
      <w:pPr>
        <w:ind w:firstLine="420"/>
        <w:spacing w:line="360" w:lineRule="auto"/>
        <w:rPr>
          <w:rFonts w:hint="eastAsia" w:ascii="宋体" w:hAnsi="宋体" w:cs="宋体"/>
          <w:b/>
          <w:bCs/>
          <w:szCs w:val="21"/>
          <w:lang w:val="zh-CN"/>
        </w:rPr>
      </w:pPr>
      <w:r>
        <w:rPr>
          <w:rFonts w:hint="eastAsia" w:ascii="宋体" w:hAnsi="宋体" w:cs="宋体"/>
          <w:szCs w:val="21"/>
        </w:rPr>
        <w:t xml:space="preserve">1、</w:t>
      </w:r>
      <w:r>
        <w:rPr>
          <w:rFonts w:hint="eastAsia" w:ascii="宋体" w:hAnsi="宋体" w:cs="宋体"/>
          <w:szCs w:val="21"/>
          <w:lang w:val="zh-CN"/>
        </w:rPr>
        <w:t xml:space="preserve">甲方每月根据配送情况和考核情况与乙方进行核算，实行隔月25日前支付货款。乙方需向甲方提供国家正式税务发票，如乙方未开具合规发票给甲方，甲方有权拒绝付款，由此产生的纠纷由乙方承担一切后果。同时因乙方提供的票据不合法而导致的甲方损失的，乙方须承担赔偿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甲方以</w:t>
      </w:r>
      <w:r>
        <w:rPr>
          <w:rFonts w:hint="eastAsia" w:ascii="宋体" w:hAnsi="宋体" w:cs="宋体"/>
          <w:szCs w:val="21"/>
        </w:rPr>
        <w:t xml:space="preserve">数字人民币</w:t>
      </w:r>
      <w:r>
        <w:rPr>
          <w:rFonts w:hint="eastAsia" w:ascii="宋体" w:hAnsi="宋体" w:cs="宋体"/>
          <w:szCs w:val="21"/>
          <w:lang w:val="zh-CN"/>
        </w:rPr>
        <w:t xml:space="preserve">方式将货款转入乙方指定的帐户。乙方须在付款前开设数字人民账户，若因乙方无数字人民币账户或账户错误等不能归责于甲方的原因导致付款延迟，甲方不承担责任。</w:t>
      </w:r>
      <w:r/>
    </w:p>
    <w:p>
      <w:pPr>
        <w:spacing w:line="360" w:lineRule="auto"/>
        <w:rPr>
          <w:rFonts w:hint="eastAsia" w:ascii="宋体" w:hAnsi="宋体" w:cs="宋体"/>
          <w:szCs w:val="21"/>
          <w:lang w:val="zh-CN"/>
        </w:rPr>
      </w:pPr>
      <w:r>
        <w:rPr>
          <w:rFonts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开户行： </w:t>
      </w:r>
      <w:r>
        <w:rPr>
          <w:rFonts w:ascii="宋体" w:hAnsi="宋体" w:cs="宋体"/>
          <w:szCs w:val="21"/>
          <w:lang w:val="zh-CN"/>
        </w:rPr>
        <w:t xml:space="preserve">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户  名：</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ascii="宋体" w:hAnsi="宋体" w:cs="宋体"/>
          <w:szCs w:val="21"/>
          <w:lang w:val="zh-CN"/>
        </w:rPr>
        <w:t xml:space="preserve">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账  号： </w:t>
      </w:r>
      <w:r>
        <w:rPr>
          <w:rFonts w:ascii="宋体" w:hAnsi="宋体" w:cs="宋体"/>
          <w:szCs w:val="21"/>
          <w:lang w:val="zh-CN"/>
        </w:rPr>
        <w:t xml:space="preserve">                                       </w:t>
      </w:r>
      <w:r/>
    </w:p>
    <w:p>
      <w:pPr>
        <w:ind w:firstLine="422"/>
        <w:spacing w:line="360" w:lineRule="auto"/>
        <w:rPr>
          <w:rFonts w:hint="eastAsia" w:ascii="宋体" w:hAnsi="宋体" w:cs="宋体"/>
          <w:szCs w:val="21"/>
          <w:lang w:val="zh-CN"/>
        </w:rPr>
      </w:pPr>
      <w:r>
        <w:rPr>
          <w:rFonts w:hint="eastAsia" w:ascii="宋体" w:hAnsi="宋体" w:cs="宋体"/>
          <w:b/>
          <w:bCs/>
          <w:szCs w:val="21"/>
          <w:lang w:val="zh-CN"/>
        </w:rPr>
        <w:t xml:space="preserve">2、本项目供货基准价以昆山市发布的全市重要民生价格数据库及全市居民消费价格数据库的数据（玉龙菜场、玉山农贸市场、朝阳菜场等农贸市场及大润发超市、</w:t>
      </w:r>
      <w:r>
        <w:rPr>
          <w:rFonts w:hint="eastAsia" w:ascii="宋体" w:hAnsi="宋体" w:cs="宋体"/>
          <w:b/>
          <w:bCs/>
          <w:szCs w:val="21"/>
        </w:rPr>
        <w:t xml:space="preserve">盒马鲜生</w:t>
      </w:r>
      <w:r>
        <w:rPr>
          <w:rFonts w:hint="eastAsia" w:ascii="宋体" w:hAnsi="宋体" w:cs="宋体"/>
          <w:b/>
          <w:bCs/>
          <w:szCs w:val="21"/>
          <w:lang w:val="zh-CN"/>
        </w:rPr>
        <w:t xml:space="preserve">等大型超市）为准，供货前由甲乙双方根据公布价格确定本项目供货基准价。价格表每半月确认一次，乙方按要求提前三天向甲方提供价格表（附基准价出处记录，如含日期水印的照片、数据库查询界面等），甲乙双方签字确认后开始生效执行。确认好的价格任何一方不得随意更改。在价格表上没出现而临时定价的特殊品种，如甲方有异议，需双方协商后予以最后确认。乙方结算</w:t>
      </w:r>
      <w:r>
        <w:rPr>
          <w:rFonts w:hint="eastAsia" w:ascii="宋体" w:hAnsi="宋体" w:cs="宋体"/>
          <w:b/>
          <w:bCs/>
          <w:szCs w:val="21"/>
        </w:rPr>
        <w:t xml:space="preserve">费用</w:t>
      </w:r>
      <w:r>
        <w:rPr>
          <w:rFonts w:hint="eastAsia" w:ascii="宋体" w:hAnsi="宋体" w:cs="宋体"/>
          <w:b/>
          <w:bCs/>
          <w:szCs w:val="21"/>
          <w:lang w:val="zh-CN"/>
        </w:rPr>
        <w:t xml:space="preserve">时，甲方根据乙方每天提供的实际送货清单为结算依据，结算费用=供货基准价×实际送货量×(1-中标优惠率)</w:t>
      </w:r>
      <w:r>
        <w:rPr>
          <w:rFonts w:hint="eastAsia" w:ascii="宋体" w:hAnsi="宋体" w:cs="宋体"/>
          <w:szCs w:val="21"/>
        </w:rPr>
        <w:t xml:space="preserve">（此价格已包括全部货物和服务内容、人工、运输、风险费、保险费、税金、利润等政策性文件规定及合同包含的所有风险、责任等各项应有费用。</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3.食材配送服务实行百分制考核，每月考核一次（考核表见附表），综合考评得分作为支付当月结算费用的依据，具体计算方法如下：</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 乙方当月最终得分在9</w:t>
      </w:r>
      <w:r>
        <w:rPr>
          <w:rFonts w:ascii="宋体" w:hAnsi="宋体" w:cs="宋体"/>
          <w:szCs w:val="21"/>
        </w:rPr>
        <w:t xml:space="preserve">0</w:t>
      </w:r>
      <w:r>
        <w:rPr>
          <w:rFonts w:hint="eastAsia" w:ascii="宋体" w:hAnsi="宋体" w:cs="宋体"/>
          <w:szCs w:val="21"/>
        </w:rPr>
        <w:t xml:space="preserve">分（包括9</w:t>
      </w:r>
      <w:r>
        <w:rPr>
          <w:rFonts w:ascii="宋体" w:hAnsi="宋体" w:cs="宋体"/>
          <w:szCs w:val="21"/>
        </w:rPr>
        <w:t xml:space="preserve">0</w:t>
      </w:r>
      <w:r>
        <w:rPr>
          <w:rFonts w:hint="eastAsia" w:ascii="宋体" w:hAnsi="宋体" w:cs="宋体"/>
          <w:szCs w:val="21"/>
        </w:rPr>
        <w:t xml:space="preserve">分）以上的，甲方全额支付乙方当月结算费用。</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 乙方当月最终得分在80分（包括80分）以上、9</w:t>
      </w:r>
      <w:r>
        <w:rPr>
          <w:rFonts w:ascii="宋体" w:hAnsi="宋体" w:cs="宋体"/>
          <w:szCs w:val="21"/>
        </w:rPr>
        <w:t xml:space="preserve">0</w:t>
      </w:r>
      <w:r>
        <w:rPr>
          <w:rFonts w:hint="eastAsia" w:ascii="宋体" w:hAnsi="宋体" w:cs="宋体"/>
          <w:szCs w:val="21"/>
        </w:rPr>
        <w:t xml:space="preserve">分以下的，每下降1分，扣除当月结算费用的0.5%作为奖惩金。</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 乙方当月最终得分在60分（包括60分）以上、80分以下的，每下降1分，扣除当月结算费用的1%作为奖惩金。</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 乙方当月得分低于60分的，则甲方认为乙方未能完成当月的配送工作，不予支付当月结算费用。</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.5 乙方连续2个月得分低于60分或合同期内累计3个月考核得分低于60分的，甲方有权终止合同，乙方须无条件按甲方要求办理移交、退场手续。</w:t>
      </w:r>
      <w:r/>
    </w:p>
    <w:p>
      <w:pPr>
        <w:numPr>
          <w:ilvl w:val="0"/>
          <w:numId w:val="3"/>
        </w:numPr>
        <w:spacing w:line="360" w:lineRule="auto"/>
        <w:rPr>
          <w:rFonts w:hint="eastAsia" w:ascii="宋体" w:hAnsi="宋体" w:cs="宋体"/>
          <w:szCs w:val="21"/>
        </w:rPr>
      </w:pPr>
      <w:r>
        <w:rPr>
          <w:rFonts w:hint="eastAsia" w:ascii="宋体" w:hAnsi="宋体" w:cs="宋体"/>
          <w:szCs w:val="21"/>
        </w:rPr>
        <w:t xml:space="preserve">质量和数量要求：</w:t>
      </w:r>
      <w:r/>
    </w:p>
    <w:p>
      <w:pPr>
        <w:ind w:firstLine="420"/>
        <w:spacing w:line="360" w:lineRule="auto"/>
        <w:rPr>
          <w:rFonts w:hint="eastAsia" w:ascii="宋体" w:hAnsi="宋体" w:cs="宋体"/>
          <w:szCs w:val="21"/>
        </w:rPr>
      </w:pPr>
      <w:r>
        <w:rPr>
          <w:rFonts w:hint="eastAsia" w:ascii="宋体" w:hAnsi="宋体" w:cs="宋体"/>
          <w:szCs w:val="21"/>
        </w:rPr>
        <w:t xml:space="preserve">1、质量要求：乙方所供食品均须符合《中华人民共和国食品安全法》及实施条例、《餐饮服务食品安全操作规范》、《动物检疫法》、《中华人民共和国农产品质量安全法》、《食用农产品市场销售质量安全监督管理办法》和《GB 7718-2025 食品安全国家标准 预包装食品标签通则》等法律法规及食品安全</w:t>
      </w:r>
      <w:r>
        <w:rPr>
          <w:rFonts w:hint="eastAsia" w:ascii="宋体" w:hAnsi="宋体" w:cs="宋体"/>
          <w:szCs w:val="21"/>
        </w:rPr>
        <w:t xml:space="preserve">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w:t>
      </w:r>
      <w:r>
        <w:rPr>
          <w:rFonts w:hint="eastAsia" w:ascii="宋体" w:hAnsi="宋体" w:cs="宋体"/>
          <w:szCs w:val="21"/>
        </w:rPr>
        <w:t xml:space="preserve">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宋体" w:hAnsi="宋体" w:cs="宋体"/>
          <w:szCs w:val="21"/>
        </w:rPr>
      </w:pPr>
      <w:r>
        <w:rPr>
          <w:rFonts w:hint="eastAsia" w:ascii="宋体" w:hAnsi="宋体" w:cs="宋体"/>
          <w:szCs w:val="21"/>
        </w:rPr>
        <w:t xml:space="preserve">2、数量要求：乙方应保证所供货物品种和数量、重量的准确性，甲方和乙方应确定专人（不少于两人）负责验收和送货，以甲方的验货数量为准，乙方每次随货送上一式三份的送货清单，由甲方验货后签字确认，作为送、收货的凭证。对于出现质量、数量不符合要求等现象，甲方有权要求供应商及时退换，并按合同约定作出相应扣款，乙方必须无条件退换，并保证甲方正常餐饮供应不受影响。</w:t>
      </w:r>
      <w:r/>
    </w:p>
    <w:p>
      <w:pPr>
        <w:spacing w:line="360" w:lineRule="auto"/>
        <w:rPr>
          <w:rFonts w:hint="eastAsia" w:ascii="宋体" w:hAnsi="宋体" w:cs="宋体"/>
          <w:szCs w:val="21"/>
        </w:rPr>
      </w:pPr>
      <w:r>
        <w:rPr>
          <w:rFonts w:hint="eastAsia" w:ascii="宋体" w:hAnsi="宋体" w:cs="宋体"/>
          <w:szCs w:val="21"/>
        </w:rPr>
        <w:t xml:space="preserve">八、送货时间：</w:t>
      </w:r>
      <w:r/>
    </w:p>
    <w:p>
      <w:pPr>
        <w:ind w:firstLine="420"/>
        <w:spacing w:line="360" w:lineRule="auto"/>
        <w:rPr>
          <w:rFonts w:hint="eastAsia" w:ascii="宋体" w:hAnsi="宋体" w:cs="宋体"/>
          <w:szCs w:val="21"/>
        </w:rPr>
      </w:pPr>
      <w:r>
        <w:rPr>
          <w:rFonts w:hint="eastAsia" w:ascii="宋体" w:hAnsi="宋体" w:cs="宋体"/>
          <w:szCs w:val="21"/>
        </w:rPr>
        <w:t xml:space="preserve">1、根据甲方实际需要协商确定具体的送货时间。甲方应提前（在具体合同中约定）向乙方以传真或电子文件等方式提交购货计划，并说明购货品种、数量及其他需要说明的事项。乙方在接到购货订单通知后，应按甲方订购单的要求送货，准时送达。 </w:t>
      </w:r>
      <w:r/>
    </w:p>
    <w:p>
      <w:pPr>
        <w:ind w:firstLine="420"/>
        <w:spacing w:line="360" w:lineRule="auto"/>
        <w:rPr>
          <w:rFonts w:hint="eastAsia" w:ascii="宋体" w:hAnsi="宋体" w:cs="宋体"/>
          <w:szCs w:val="21"/>
        </w:rPr>
      </w:pPr>
      <w:r>
        <w:rPr>
          <w:rFonts w:hint="eastAsia" w:ascii="宋体" w:hAnsi="宋体" w:cs="宋体"/>
          <w:szCs w:val="21"/>
        </w:rPr>
        <w:t xml:space="preserve">2、如配送的货物不符合要求，提出</w:t>
      </w:r>
      <w:r>
        <w:rPr>
          <w:rFonts w:hint="eastAsia"/>
        </w:rPr>
        <w:t xml:space="preserve">提醒告知</w:t>
      </w:r>
      <w:r>
        <w:rPr>
          <w:rFonts w:hint="eastAsia" w:ascii="宋体" w:hAnsi="宋体" w:cs="宋体"/>
          <w:szCs w:val="21"/>
        </w:rPr>
        <w:t xml:space="preserve">并要求供应商替换当批次货物，不符合要求次数达到三次的，采购方可解除供货合同。</w:t>
      </w:r>
      <w:r/>
    </w:p>
    <w:p>
      <w:pPr>
        <w:ind w:firstLine="420"/>
        <w:spacing w:line="360" w:lineRule="auto"/>
        <w:rPr>
          <w:rFonts w:hint="eastAsia" w:ascii="宋体" w:hAnsi="宋体" w:cs="宋体"/>
          <w:szCs w:val="21"/>
        </w:rPr>
      </w:pPr>
      <w:r>
        <w:rPr>
          <w:rFonts w:hint="eastAsia" w:ascii="宋体" w:hAnsi="宋体" w:cs="宋体"/>
          <w:szCs w:val="21"/>
        </w:rPr>
        <w:t xml:space="preserve">3、临时加货处理：对于甲方临时增加员工用餐时，乙方需在接到甲方口头或书面通知时按要求将货物送到甲方的指定地点，派专人负责跟踪服务，保证用餐正常。</w:t>
      </w:r>
      <w:r/>
    </w:p>
    <w:p>
      <w:pPr>
        <w:spacing w:line="360" w:lineRule="auto"/>
        <w:rPr>
          <w:rFonts w:hint="eastAsia" w:ascii="宋体" w:hAnsi="宋体" w:cs="宋体"/>
          <w:szCs w:val="21"/>
        </w:rPr>
      </w:pPr>
      <w:r>
        <w:rPr>
          <w:rFonts w:hint="eastAsia" w:ascii="宋体" w:hAnsi="宋体" w:cs="宋体"/>
          <w:szCs w:val="21"/>
        </w:rPr>
        <w:t xml:space="preserve">九、其他要求</w:t>
      </w:r>
      <w:r/>
    </w:p>
    <w:p>
      <w:pPr>
        <w:ind w:firstLine="420"/>
        <w:spacing w:line="360" w:lineRule="auto"/>
        <w:rPr>
          <w:rFonts w:hint="eastAsia" w:ascii="宋体" w:hAnsi="宋体" w:cs="宋体"/>
          <w:szCs w:val="21"/>
        </w:rPr>
      </w:pPr>
      <w:r>
        <w:rPr>
          <w:rFonts w:hint="eastAsia" w:ascii="宋体" w:hAnsi="宋体" w:cs="宋体"/>
          <w:szCs w:val="21"/>
        </w:rPr>
        <w:t xml:space="preserve">1、若乙方不能按甲方要求（包括且不限于质量、数量、送货、价格、开票等方面）按质按量准时配送物资商品，则甲方有权直接解除合同或根据招标书条款行使权利，并不给予乙方任何赔偿。</w:t>
      </w:r>
      <w:r/>
    </w:p>
    <w:p>
      <w:pPr>
        <w:ind w:firstLine="420"/>
        <w:spacing w:line="360" w:lineRule="auto"/>
        <w:rPr>
          <w:rFonts w:hint="eastAsia" w:ascii="宋体" w:hAnsi="宋体" w:cs="宋体"/>
          <w:szCs w:val="21"/>
        </w:rPr>
      </w:pPr>
      <w:r>
        <w:rPr>
          <w:rFonts w:hint="eastAsia" w:ascii="宋体" w:hAnsi="宋体" w:cs="宋体"/>
          <w:szCs w:val="21"/>
        </w:rPr>
        <w:t xml:space="preserve">2、若乙方所提供的货品虽经甲方验收入库，但在使用过程中发现有质量问题的，乙方必须及时给予退换货品。</w:t>
      </w:r>
      <w:r/>
    </w:p>
    <w:p>
      <w:pPr>
        <w:ind w:firstLine="420"/>
        <w:spacing w:line="360" w:lineRule="auto"/>
        <w:rPr>
          <w:rFonts w:hint="eastAsia" w:ascii="宋体" w:hAnsi="宋体" w:cs="宋体"/>
          <w:szCs w:val="21"/>
        </w:rPr>
      </w:pPr>
      <w:r>
        <w:rPr>
          <w:rFonts w:hint="eastAsia" w:ascii="宋体" w:hAnsi="宋体" w:cs="宋体"/>
          <w:szCs w:val="21"/>
        </w:rPr>
        <w:t xml:space="preserve">3、在供货过程中，甲方对所供货物有任何意见，可随时向乙方反映，乙方应及时改进，否则，甲方有权终止与乙方的合作，一方终止合同须提前十五天通知对方。</w:t>
      </w:r>
      <w:r/>
    </w:p>
    <w:p>
      <w:pPr>
        <w:ind w:firstLine="420"/>
        <w:spacing w:line="360" w:lineRule="auto"/>
        <w:rPr>
          <w:rFonts w:hint="eastAsia" w:ascii="宋体" w:hAnsi="宋体" w:cs="宋体"/>
          <w:szCs w:val="21"/>
        </w:rPr>
      </w:pPr>
      <w:r>
        <w:rPr>
          <w:rFonts w:hint="eastAsia" w:ascii="宋体" w:hAnsi="宋体" w:cs="宋体"/>
          <w:szCs w:val="21"/>
        </w:rPr>
        <w:t xml:space="preserve">4、因配送过程中出现人身等安全事故，乙方独立承担一切刑事、民事责任，与甲方无关。</w:t>
      </w:r>
      <w:r/>
    </w:p>
    <w:p>
      <w:pPr>
        <w:ind w:firstLine="420"/>
        <w:spacing w:line="360" w:lineRule="auto"/>
        <w:rPr>
          <w:rFonts w:hint="eastAsia" w:ascii="宋体" w:hAnsi="宋体" w:cs="宋体"/>
          <w:szCs w:val="21"/>
        </w:rPr>
      </w:pPr>
      <w:r>
        <w:rPr>
          <w:rFonts w:hint="eastAsia" w:ascii="宋体" w:hAnsi="宋体" w:cs="宋体"/>
          <w:szCs w:val="21"/>
        </w:rPr>
        <w:t xml:space="preserve">5、乙方应随时按甲方要求提供各类货物清晰准确的原产地以及检测报告。</w:t>
      </w:r>
      <w:r/>
    </w:p>
    <w:p>
      <w:pPr>
        <w:ind w:firstLine="420"/>
        <w:spacing w:line="360" w:lineRule="auto"/>
        <w:rPr>
          <w:rFonts w:hint="eastAsia" w:ascii="宋体" w:hAnsi="宋体" w:cs="宋体"/>
          <w:szCs w:val="21"/>
        </w:rPr>
      </w:pPr>
      <w:r>
        <w:rPr>
          <w:rFonts w:hint="eastAsia" w:ascii="宋体" w:hAnsi="宋体" w:cs="宋体"/>
          <w:szCs w:val="21"/>
        </w:rPr>
        <w:t xml:space="preserve">6、因供应产品质量问题，导致食物中毒等公共群体性事件，乙方承担所有责任，并进行赔偿。</w:t>
      </w:r>
      <w:r/>
    </w:p>
    <w:p>
      <w:pPr>
        <w:ind w:firstLine="420"/>
        <w:spacing w:line="360" w:lineRule="auto"/>
        <w:rPr>
          <w:rFonts w:hint="eastAsia" w:ascii="宋体" w:hAnsi="宋体" w:cs="宋体"/>
          <w:szCs w:val="21"/>
        </w:rPr>
      </w:pPr>
      <w:r>
        <w:rPr>
          <w:rFonts w:hint="eastAsia" w:ascii="宋体" w:hAnsi="宋体" w:cs="宋体"/>
          <w:szCs w:val="21"/>
        </w:rPr>
        <w:t xml:space="preserve">7、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420"/>
        <w:spacing w:line="360" w:lineRule="auto"/>
        <w:rPr>
          <w:rFonts w:hint="eastAsia" w:ascii="宋体" w:hAnsi="宋体" w:cs="宋体"/>
          <w:szCs w:val="21"/>
        </w:rPr>
      </w:pPr>
      <w:r>
        <w:rPr>
          <w:rFonts w:hint="eastAsia" w:ascii="宋体" w:hAnsi="宋体" w:cs="宋体"/>
          <w:szCs w:val="21"/>
        </w:rPr>
        <w:t xml:space="preserve">8、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并承担检测费用，甲方不予支付该批货物的货款。</w:t>
      </w:r>
      <w:r/>
    </w:p>
    <w:p>
      <w:pPr>
        <w:ind w:firstLine="420"/>
        <w:spacing w:line="360" w:lineRule="auto"/>
        <w:rPr>
          <w:rFonts w:hint="eastAsia" w:ascii="宋体" w:hAnsi="宋体" w:cs="宋体"/>
          <w:szCs w:val="21"/>
        </w:rPr>
      </w:pPr>
      <w:r>
        <w:rPr>
          <w:rFonts w:hint="eastAsia" w:ascii="宋体" w:hAnsi="宋体" w:cs="宋体"/>
          <w:szCs w:val="21"/>
        </w:rPr>
        <w:t xml:space="preserve">9、乙方若因采购物资现场初加工的实际需要，甲方可提供初加工操作场地，但乙方应服从甲方管理，严格遵守国家的有关法律法规。具体按合同补充协议执行。</w:t>
      </w:r>
      <w:r/>
    </w:p>
    <w:p>
      <w:pPr>
        <w:ind w:firstLine="420"/>
        <w:spacing w:line="360" w:lineRule="auto"/>
        <w:rPr>
          <w:rFonts w:hint="eastAsia" w:ascii="宋体" w:hAnsi="宋体" w:cs="宋体"/>
          <w:szCs w:val="21"/>
        </w:rPr>
      </w:pPr>
      <w:r>
        <w:rPr>
          <w:rFonts w:hint="eastAsia" w:ascii="宋体" w:hAnsi="宋体" w:cs="宋体"/>
          <w:szCs w:val="21"/>
        </w:rPr>
        <w:t xml:space="preserve">10、乙方配送器具（送菜筐、豆腐板、水箱、油桶等）因需要留在甲方作业场所，甲方须妥善保</w:t>
      </w:r>
      <w:r>
        <w:rPr>
          <w:rFonts w:hint="eastAsia" w:ascii="宋体" w:hAnsi="宋体" w:cs="宋体"/>
          <w:szCs w:val="21"/>
        </w:rPr>
        <w:t xml:space="preserve">管并及时归还乙方；如有遗失，甲方须照价赔偿。</w:t>
      </w:r>
      <w:r/>
    </w:p>
    <w:p>
      <w:pPr>
        <w:ind w:firstLine="420"/>
        <w:spacing w:line="360" w:lineRule="auto"/>
        <w:rPr>
          <w:rFonts w:hint="eastAsia" w:ascii="宋体" w:hAnsi="宋体" w:cs="宋体"/>
          <w:szCs w:val="21"/>
        </w:rPr>
      </w:pPr>
      <w:r>
        <w:rPr>
          <w:rFonts w:hint="eastAsia" w:ascii="宋体" w:hAnsi="宋体" w:cs="宋体"/>
          <w:szCs w:val="21"/>
        </w:rPr>
        <w:t xml:space="preserve">11、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420"/>
        <w:spacing w:line="360" w:lineRule="auto"/>
        <w:rPr>
          <w:rFonts w:hint="eastAsia" w:ascii="宋体" w:hAnsi="宋体" w:cs="宋体"/>
          <w:szCs w:val="21"/>
        </w:rPr>
      </w:pPr>
      <w:r>
        <w:rPr>
          <w:rFonts w:hint="eastAsia" w:ascii="宋体" w:hAnsi="宋体" w:cs="宋体"/>
          <w:szCs w:val="21"/>
        </w:rPr>
        <w:t xml:space="preserve">12、乙方因配送过程中和在甲方场所进行初加工作业等出现交通事故、人身安全事故等，乙方独立承担一切刑事、民事责任，与甲方无关。</w:t>
      </w:r>
      <w:r/>
    </w:p>
    <w:p>
      <w:pPr>
        <w:ind w:firstLine="420"/>
        <w:spacing w:line="360" w:lineRule="auto"/>
        <w:rPr>
          <w:rFonts w:hint="eastAsia" w:ascii="宋体" w:hAnsi="宋体" w:cs="宋体"/>
          <w:szCs w:val="21"/>
        </w:rPr>
      </w:pPr>
      <w:r>
        <w:rPr>
          <w:rFonts w:hint="eastAsia" w:ascii="宋体" w:hAnsi="宋体" w:cs="宋体"/>
          <w:szCs w:val="21"/>
        </w:rPr>
        <w:t xml:space="preserve">13、乙方有下列行为之一的，甲方可直接解除服务合同，且乙方不得参与本项目后续重新招标：</w:t>
      </w:r>
      <w:r/>
    </w:p>
    <w:p>
      <w:pPr>
        <w:ind w:firstLine="420"/>
        <w:spacing w:line="360" w:lineRule="auto"/>
        <w:rPr>
          <w:rFonts w:hint="eastAsia" w:ascii="宋体" w:hAnsi="宋体" w:cs="宋体"/>
          <w:szCs w:val="21"/>
        </w:rPr>
      </w:pPr>
      <w:r>
        <w:rPr>
          <w:rFonts w:hint="eastAsia" w:ascii="宋体" w:hAnsi="宋体" w:cs="宋体"/>
          <w:szCs w:val="21"/>
        </w:rPr>
        <w:t xml:space="preserve">（1）将项目转让给他人或者未经采购人同意的情况下，将项目分包给他人的。</w:t>
      </w:r>
      <w:r/>
    </w:p>
    <w:p>
      <w:pPr>
        <w:ind w:firstLine="420"/>
        <w:spacing w:line="360" w:lineRule="auto"/>
        <w:rPr>
          <w:rFonts w:hint="eastAsia" w:ascii="宋体" w:hAnsi="宋体" w:cs="宋体"/>
          <w:szCs w:val="21"/>
        </w:rPr>
      </w:pPr>
      <w:r>
        <w:rPr>
          <w:rFonts w:hint="eastAsia" w:ascii="宋体" w:hAnsi="宋体" w:cs="宋体"/>
          <w:szCs w:val="21"/>
        </w:rPr>
        <w:t xml:space="preserve">（2）试供期不合格的；</w:t>
      </w:r>
      <w:r/>
    </w:p>
    <w:p>
      <w:pPr>
        <w:ind w:firstLine="420"/>
        <w:spacing w:line="360" w:lineRule="auto"/>
        <w:rPr>
          <w:rFonts w:hint="eastAsia" w:ascii="宋体" w:hAnsi="宋体" w:cs="宋体"/>
          <w:szCs w:val="21"/>
        </w:rPr>
      </w:pPr>
      <w:r>
        <w:rPr>
          <w:rFonts w:hint="eastAsia" w:ascii="宋体" w:hAnsi="宋体" w:cs="宋体"/>
          <w:szCs w:val="21"/>
        </w:rPr>
        <w:t xml:space="preserve">（3）未按规定出具检测报告或相关承诺书等资料累计达到二次的；</w:t>
      </w:r>
      <w:r/>
    </w:p>
    <w:p>
      <w:pPr>
        <w:ind w:firstLine="420"/>
        <w:spacing w:line="360" w:lineRule="auto"/>
        <w:rPr>
          <w:rFonts w:hint="eastAsia" w:ascii="宋体" w:hAnsi="宋体" w:cs="宋体"/>
          <w:szCs w:val="21"/>
        </w:rPr>
      </w:pPr>
      <w:r>
        <w:rPr>
          <w:rFonts w:hint="eastAsia" w:ascii="宋体" w:hAnsi="宋体" w:cs="宋体"/>
          <w:szCs w:val="21"/>
        </w:rPr>
        <w:t xml:space="preserve">（4）经核实配送物资不符合采购单位要求累计达到三次的；</w:t>
      </w:r>
      <w:r/>
    </w:p>
    <w:p>
      <w:pPr>
        <w:ind w:firstLine="420"/>
        <w:spacing w:line="360" w:lineRule="auto"/>
        <w:rPr>
          <w:rFonts w:hint="eastAsia" w:ascii="宋体" w:hAnsi="宋体" w:cs="宋体"/>
          <w:szCs w:val="21"/>
        </w:rPr>
      </w:pPr>
      <w:r>
        <w:rPr>
          <w:rFonts w:hint="eastAsia" w:ascii="宋体" w:hAnsi="宋体" w:cs="宋体"/>
          <w:szCs w:val="21"/>
        </w:rPr>
        <w:t xml:space="preserve">（5）不按要求提供报价或虚高报价三次的；</w:t>
      </w:r>
      <w:r/>
    </w:p>
    <w:p>
      <w:pPr>
        <w:ind w:firstLine="420"/>
        <w:spacing w:line="360" w:lineRule="auto"/>
        <w:rPr>
          <w:rFonts w:hint="eastAsia" w:ascii="宋体" w:hAnsi="宋体" w:cs="宋体"/>
          <w:szCs w:val="21"/>
        </w:rPr>
      </w:pPr>
      <w:r>
        <w:rPr>
          <w:rFonts w:hint="eastAsia" w:ascii="宋体" w:hAnsi="宋体" w:cs="宋体"/>
          <w:szCs w:val="21"/>
        </w:rPr>
        <w:t xml:space="preserve">（6）因食品质量问题退货三次及其以上；</w:t>
      </w:r>
      <w:r/>
    </w:p>
    <w:p>
      <w:pPr>
        <w:ind w:firstLine="420"/>
        <w:spacing w:line="360" w:lineRule="auto"/>
        <w:rPr>
          <w:rFonts w:hint="eastAsia" w:ascii="宋体" w:hAnsi="宋体" w:cs="宋体"/>
          <w:szCs w:val="21"/>
        </w:rPr>
      </w:pPr>
      <w:r>
        <w:rPr>
          <w:rFonts w:hint="eastAsia" w:ascii="宋体" w:hAnsi="宋体" w:cs="宋体"/>
          <w:szCs w:val="21"/>
        </w:rPr>
        <w:t xml:space="preserve">（7）商品短斤缺两、以次充好、擅自提价等甲方提出一次后再犯；</w:t>
      </w:r>
      <w:r/>
    </w:p>
    <w:p>
      <w:pPr>
        <w:ind w:firstLine="420"/>
        <w:spacing w:line="360" w:lineRule="auto"/>
        <w:rPr>
          <w:rFonts w:hint="eastAsia" w:ascii="宋体" w:hAnsi="宋体" w:cs="宋体"/>
          <w:szCs w:val="21"/>
        </w:rPr>
      </w:pPr>
      <w:r>
        <w:rPr>
          <w:rFonts w:hint="eastAsia" w:ascii="宋体" w:hAnsi="宋体" w:cs="宋体"/>
          <w:szCs w:val="21"/>
        </w:rPr>
        <w:t xml:space="preserve">（8）因供应的货物质量达不到国家有关食品安全标准而造成食物中毒等食源性疾病或其他事故，经公安机关或卫生防疫部门鉴定属于供应商责任的；</w:t>
      </w:r>
      <w:r/>
    </w:p>
    <w:p>
      <w:pPr>
        <w:ind w:firstLine="420"/>
        <w:spacing w:line="360" w:lineRule="auto"/>
        <w:rPr>
          <w:rFonts w:hint="eastAsia" w:ascii="宋体" w:hAnsi="宋体" w:cs="宋体"/>
          <w:szCs w:val="21"/>
        </w:rPr>
      </w:pPr>
      <w:r>
        <w:rPr>
          <w:rFonts w:hint="eastAsia" w:ascii="宋体" w:hAnsi="宋体" w:cs="宋体"/>
          <w:szCs w:val="21"/>
        </w:rPr>
        <w:t xml:space="preserve">（9）连续2个月得分低于60分或合同期内累计3个月考核得分低于60分的；</w:t>
      </w:r>
      <w:r/>
    </w:p>
    <w:p>
      <w:pPr>
        <w:ind w:firstLine="420"/>
        <w:spacing w:line="360" w:lineRule="auto"/>
        <w:rPr>
          <w:rFonts w:hint="eastAsia" w:ascii="宋体" w:hAnsi="宋体" w:cs="宋体"/>
          <w:szCs w:val="21"/>
        </w:rPr>
      </w:pPr>
      <w:r>
        <w:rPr>
          <w:rFonts w:hint="eastAsia" w:ascii="宋体" w:hAnsi="宋体" w:cs="宋体"/>
          <w:szCs w:val="21"/>
        </w:rPr>
        <w:t xml:space="preserve">（10）因供应商资质降低达不到预选供应商资质条件的，或被行业主管部门责令停业或取消资质的。</w:t>
      </w:r>
      <w:r/>
    </w:p>
    <w:p>
      <w:pPr>
        <w:spacing w:line="360" w:lineRule="auto"/>
        <w:rPr>
          <w:rFonts w:hint="eastAsia" w:ascii="宋体" w:hAnsi="宋体" w:cs="宋体"/>
          <w:szCs w:val="21"/>
        </w:rPr>
      </w:pPr>
      <w:r>
        <w:rPr>
          <w:rFonts w:hint="eastAsia" w:ascii="宋体" w:hAnsi="宋体" w:cs="宋体"/>
          <w:szCs w:val="21"/>
        </w:rPr>
        <w:t xml:space="preserve">十、违约责任</w:t>
      </w:r>
      <w:r/>
    </w:p>
    <w:p>
      <w:pPr>
        <w:ind w:firstLine="420"/>
        <w:spacing w:line="360" w:lineRule="auto"/>
        <w:rPr>
          <w:rFonts w:hint="eastAsia" w:ascii="宋体" w:hAnsi="宋体" w:cs="宋体"/>
          <w:szCs w:val="21"/>
        </w:rPr>
      </w:pPr>
      <w:r>
        <w:rPr>
          <w:rFonts w:hint="eastAsia" w:ascii="宋体" w:hAnsi="宋体" w:cs="宋体"/>
          <w:szCs w:val="21"/>
        </w:rPr>
        <w:t xml:space="preserve">1、合同一方不履行合同义务或者履行合同义务不符合约定的，应当承担继续履行、采取补救措施或者赔偿损失等违约责任。</w:t>
      </w:r>
      <w:r/>
    </w:p>
    <w:p>
      <w:pPr>
        <w:ind w:firstLine="420"/>
        <w:spacing w:line="360" w:lineRule="auto"/>
        <w:rPr>
          <w:rFonts w:hint="eastAsia" w:ascii="宋体" w:hAnsi="宋体" w:cs="宋体"/>
          <w:szCs w:val="21"/>
        </w:rPr>
      </w:pPr>
      <w:r>
        <w:rPr>
          <w:rFonts w:hint="eastAsia" w:ascii="宋体" w:hAnsi="宋体" w:cs="宋体"/>
          <w:szCs w:val="21"/>
        </w:rPr>
        <w:t xml:space="preserve">2、在合同生效后，甲方、乙方任一方无故要求取消此次服务的，应向守约方偿付合同总价款的5%作为违约金，违约金不足以补偿损失的，有权要求违约方补足。</w:t>
      </w:r>
      <w:r/>
    </w:p>
    <w:p>
      <w:pPr>
        <w:ind w:firstLine="420"/>
        <w:spacing w:line="360" w:lineRule="auto"/>
        <w:rPr>
          <w:rFonts w:hint="eastAsia" w:ascii="宋体" w:hAnsi="宋体" w:cs="宋体"/>
          <w:szCs w:val="21"/>
        </w:rPr>
      </w:pPr>
      <w:r>
        <w:rPr>
          <w:rFonts w:hint="eastAsia" w:ascii="宋体" w:hAnsi="宋体" w:cs="宋体"/>
          <w:szCs w:val="21"/>
        </w:rPr>
        <w:t xml:space="preserve">3、若由于乙方自身</w:t>
      </w:r>
      <w:r>
        <w:rPr>
          <w:rFonts w:hint="eastAsia" w:ascii="宋体" w:hAnsi="宋体" w:cs="宋体"/>
          <w:szCs w:val="21"/>
        </w:rPr>
        <w:t xml:space="preserve">原因，乙方不能正常提供服务从而影响甲方按期正常使用的、未能依约履行合同义务的（包含但不限于本合同第九条“其他要求”第13项所列解除合同情形，除不可抗力因素外），甲方有权解除合同并有权拒绝支付合同约定的款项，同时乙方向甲方支付合同总金额（项目预算金额630万元）20%的违约金。另外乙方应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r/>
    </w:p>
    <w:p>
      <w:pPr>
        <w:ind w:firstLine="420"/>
        <w:spacing w:line="360" w:lineRule="auto"/>
        <w:rPr>
          <w:rFonts w:hint="eastAsia" w:ascii="宋体" w:hAnsi="宋体" w:cs="宋体"/>
          <w:szCs w:val="21"/>
        </w:rPr>
      </w:pPr>
      <w:r>
        <w:rPr>
          <w:rFonts w:hint="eastAsia" w:ascii="宋体" w:hAnsi="宋体" w:cs="宋体"/>
          <w:szCs w:val="21"/>
        </w:rPr>
        <w:t xml:space="preserve">4、因不可抗力不能履行合同的，根据不可抗力的影响，部分或者全部免除责任。但合同一方迟延履行后发生不可抗力的，不能免除责任。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szCs w:val="21"/>
        </w:rPr>
      </w:pPr>
      <w:r>
        <w:rPr>
          <w:rFonts w:hint="eastAsia" w:ascii="宋体" w:hAnsi="宋体" w:cs="宋体"/>
          <w:szCs w:val="21"/>
        </w:rPr>
        <w:t xml:space="preserve">5、合同一方因不可抗力不能履行合同的，应及时通知对方，以减轻可能给对方造成的损失，并应当在合理期限内提供证明。</w:t>
      </w:r>
      <w:r/>
    </w:p>
    <w:p>
      <w:pPr>
        <w:spacing w:line="360" w:lineRule="auto"/>
        <w:rPr>
          <w:rFonts w:hint="eastAsia" w:ascii="宋体" w:hAnsi="宋体" w:cs="宋体"/>
          <w:szCs w:val="21"/>
        </w:rPr>
      </w:pPr>
      <w:r>
        <w:rPr>
          <w:rFonts w:hint="eastAsia" w:ascii="宋体" w:hAnsi="宋体" w:cs="宋体"/>
          <w:szCs w:val="21"/>
        </w:rPr>
        <w:t xml:space="preserve">十一、送达地址</w:t>
      </w:r>
      <w:r/>
    </w:p>
    <w:p>
      <w:pPr>
        <w:spacing w:line="360" w:lineRule="auto"/>
        <w:rPr>
          <w:rFonts w:hint="eastAsia" w:ascii="宋体" w:hAnsi="宋体" w:cs="宋体"/>
          <w:szCs w:val="21"/>
          <w:u w:val="single"/>
        </w:rPr>
      </w:pPr>
      <w:r>
        <w:rPr>
          <w:rFonts w:hint="eastAsia" w:ascii="宋体" w:hAnsi="宋体" w:cs="宋体"/>
          <w:szCs w:val="21"/>
        </w:rPr>
        <w:t xml:space="preserve">甲方（联系人/电话/地址）：</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乙方（联系人/电话/地址）：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上述所列的联系方式即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p>
    <w:p>
      <w:pPr>
        <w:spacing w:line="360" w:lineRule="auto"/>
        <w:rPr>
          <w:rFonts w:hint="eastAsia" w:ascii="宋体" w:hAnsi="宋体" w:cs="宋体"/>
          <w:szCs w:val="21"/>
        </w:rPr>
      </w:pPr>
      <w:r>
        <w:rPr>
          <w:rFonts w:hint="eastAsia" w:ascii="宋体" w:hAnsi="宋体" w:cs="宋体"/>
          <w:szCs w:val="21"/>
        </w:rPr>
        <w:t xml:space="preserve">十二、争议处理</w:t>
      </w:r>
      <w:r/>
    </w:p>
    <w:p>
      <w:pPr>
        <w:ind w:firstLine="420"/>
        <w:spacing w:line="360" w:lineRule="auto"/>
        <w:rPr>
          <w:rFonts w:hint="eastAsia" w:ascii="宋体" w:hAnsi="宋体" w:cs="宋体"/>
          <w:szCs w:val="21"/>
        </w:rPr>
      </w:pPr>
      <w:r>
        <w:rPr>
          <w:rFonts w:hint="eastAsia" w:ascii="宋体" w:hAnsi="宋体" w:cs="宋体"/>
          <w:szCs w:val="21"/>
        </w:rPr>
        <w:t xml:space="preserve">1、上述条款未尽事宜，甲乙双方协商解决。对本合同发生争议时，由甲乙双方协商解决；协商不成，可向甲方所在地人民法院提起诉讼。</w:t>
      </w:r>
      <w:r/>
    </w:p>
    <w:p>
      <w:pPr>
        <w:jc w:val="left"/>
        <w:spacing w:line="360" w:lineRule="auto"/>
        <w:rPr>
          <w:rFonts w:hint="eastAsia" w:ascii="宋体" w:hAnsi="宋体"/>
          <w:szCs w:val="21"/>
        </w:rPr>
      </w:pPr>
      <w:r>
        <w:rPr>
          <w:rFonts w:hint="eastAsia" w:ascii="宋体" w:hAnsi="宋体"/>
          <w:szCs w:val="21"/>
        </w:rPr>
        <w:t xml:space="preserve">十三、其他</w:t>
      </w:r>
      <w:r/>
    </w:p>
    <w:p>
      <w:pPr>
        <w:ind w:firstLine="420"/>
        <w:jc w:val="left"/>
        <w:spacing w:line="360" w:lineRule="auto"/>
        <w:rPr>
          <w:rFonts w:hint="eastAsia" w:ascii="宋体" w:hAnsi="宋体"/>
          <w:szCs w:val="21"/>
        </w:rPr>
      </w:pPr>
      <w:r>
        <w:rPr>
          <w:rFonts w:hint="eastAsia" w:ascii="宋体" w:hAnsi="宋体"/>
          <w:szCs w:val="21"/>
        </w:rPr>
        <w:t xml:space="preserve">1、本合同壹式贰份，甲乙双方各执壹份，各份具有同等法律效力。 </w:t>
      </w:r>
      <w:r/>
    </w:p>
    <w:p>
      <w:pPr>
        <w:ind w:firstLine="420"/>
        <w:jc w:val="left"/>
        <w:spacing w:line="360" w:lineRule="auto"/>
        <w:rPr>
          <w:rFonts w:hint="eastAsia" w:ascii="宋体" w:hAnsi="宋体"/>
          <w:szCs w:val="21"/>
        </w:rPr>
      </w:pPr>
      <w:r>
        <w:rPr>
          <w:rFonts w:hint="eastAsia" w:ascii="宋体" w:hAnsi="宋体"/>
          <w:szCs w:val="21"/>
        </w:rPr>
        <w:t xml:space="preserve">2、除甲乙双方签署书面修改、补充协议，并成为本合同不可分割的一部分之外，本合同条件不得有任何变化或修改。合同在执行过程中出现的未尽事宜，双方应在不违背本合同和需方采购目的的原则下协商解决，协商结果以书面形式盖章记录在案，与本合同具有同等的法律效力。</w:t>
      </w:r>
      <w:r/>
    </w:p>
    <w:p>
      <w:pPr>
        <w:pStyle w:val="791"/>
        <w:ind w:firstLine="409"/>
      </w:pPr>
      <w:r>
        <w:rPr>
          <w:rFonts w:hint="eastAsia" w:hAnsi="宋体"/>
          <w:szCs w:val="21"/>
        </w:rPr>
        <w:t xml:space="preserve">3、招标文件作为本合同附件。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rPr>
        <w:t xml:space="preserve">甲方：                                    乙方：                      </w:t>
      </w:r>
      <w:r/>
    </w:p>
    <w:p>
      <w:pPr>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     </w:t>
      </w:r>
      <w:r/>
    </w:p>
    <w:p>
      <w:pPr>
        <w:spacing w:line="360" w:lineRule="auto"/>
        <w:rPr>
          <w:rFonts w:hint="eastAsia" w:ascii="宋体" w:hAnsi="宋体" w:cs="宋体"/>
          <w:szCs w:val="21"/>
        </w:rPr>
      </w:pPr>
      <w:r>
        <w:rPr>
          <w:rFonts w:hint="eastAsia" w:ascii="宋体" w:hAnsi="宋体" w:cs="宋体"/>
          <w:szCs w:val="21"/>
        </w:rPr>
        <w:t xml:space="preserve">签约日期：                                签约日期：                  </w:t>
      </w:r>
      <w:r/>
    </w:p>
    <w:p>
      <w:pPr>
        <w:ind w:firstLine="480"/>
        <w:jc w:val="left"/>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附件：考核表</w:t>
      </w:r>
      <w:r/>
    </w:p>
    <w:p>
      <w:pPr>
        <w:jc w:val="center"/>
        <w:spacing w:after="240"/>
        <w:widowControl/>
        <w:rPr>
          <w:rFonts w:hint="eastAsia" w:ascii="宋体" w:hAnsi="宋体" w:cs="宋体"/>
          <w:b/>
          <w:bCs/>
          <w:color w:val="000000"/>
          <w:sz w:val="24"/>
        </w:rPr>
      </w:pPr>
      <w:r>
        <w:rPr>
          <w:rFonts w:hint="eastAsia" w:ascii="宋体" w:hAnsi="宋体" w:cs="宋体"/>
          <w:b/>
          <w:bCs/>
          <w:color w:val="000000"/>
          <w:sz w:val="24"/>
        </w:rPr>
        <w:t xml:space="preserve">食堂食材配送服务考核表</w:t>
      </w:r>
      <w:r/>
    </w:p>
    <w:p>
      <w:pPr>
        <w:jc w:val="left"/>
        <w:widowControl/>
        <w:tabs>
          <w:tab w:val="left" w:pos="6439" w:leader="none"/>
        </w:tabs>
        <w:rPr>
          <w:rFonts w:hint="eastAsia" w:ascii="宋体" w:hAnsi="宋体" w:cs="宋体"/>
          <w:b/>
          <w:bCs/>
          <w:color w:val="000000"/>
          <w:szCs w:val="21"/>
        </w:rPr>
      </w:pPr>
      <w:r>
        <w:rPr>
          <w:rFonts w:hint="eastAsia" w:ascii="宋体" w:hAnsi="宋体" w:cs="宋体"/>
          <w:b/>
          <w:bCs/>
          <w:color w:val="000000"/>
          <w:szCs w:val="21"/>
        </w:rPr>
        <w:t xml:space="preserve">考核部门：                                                核时间：     年   月   日</w:t>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69"/>
        <w:gridCol w:w="717"/>
        <w:gridCol w:w="6487"/>
        <w:gridCol w:w="891"/>
      </w:tblGrid>
      <w:tr>
        <w:trPr>
          <w:trHeight w:val="397"/>
        </w:trPr>
        <w:tc>
          <w:tcPr>
            <w:shd w:val="clear" w:color="000000" w:fill="ffffff"/>
            <w:tcW w:w="67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指标</w:t>
            </w:r>
            <w:r/>
          </w:p>
        </w:tc>
        <w:tc>
          <w:tcPr>
            <w:shd w:val="clear" w:color="000000" w:fill="ffffff"/>
            <w:tcW w:w="38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shd w:val="clear" w:color="000000" w:fill="ffffff"/>
            <w:tcW w:w="3464"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考核要素和评估内容及其标准</w:t>
            </w:r>
            <w:r/>
          </w:p>
        </w:tc>
        <w:tc>
          <w:tcPr>
            <w:shd w:val="clear" w:color="000000" w:fill="ffffff"/>
            <w:tcW w:w="476"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考核得分</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准时送货</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送货均使用专用冷藏车（4-10月须开启冷藏设备，其余时间视气温情况而定），准时送达得12分；未用冷藏车或该开启冷藏设备而未开启冷藏设备发现一次扣4分，扣完为止；非不可抗拒情况下延误一次扣3分，扣完为止。委托其他车辆或人员代送此项不得分。</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服务团队</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有专门的团队服务人员，定期沟通协调的得1分。提供配送车辆信息材料得2分。提供从业人员身份证、健康证明复印件及工作证明得2分，人车不符或人证不符发现1次扣1分。</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服务态度</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工作人员工作认真，服务热情周到，服从市监局内部规定，运送搬装文明得4分；工作人员野蛮运装导致原材料受损或污染的经查实1次扣1分，扣完为止；工作人员进入采购方不服从采购方管理，无正当理由与采购方人员争执的，经查实1次扣2分，扣完为止。</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保证质量</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保证食品质量，无以次（劣）充好现象，无过期或变质食品得12分；发现一次假冒伪劣商品或过期商品不得分，并报采购方备案。所供原材料未经挑选出现腐烂、变质等现象或原材料来源不明的发生1次扣3分，以此类推，扣完为止。（需注明发现时间及现场实物照片，因食品质量问题退货3次及以上的可直接解除合同）</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足斤足两</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送货无短斤缺两现象得10分（份量短缺达到该类食材配送总量5%以上，有一次扣5分，缺斤短两次数达到2次的可直接解除合同）。</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工作细致</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实际配送商品与采购方要求配送商品无差错得10分（误差一次扣3分，累计达到3次的可直接解除合同）。</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单据清晰</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送货单（结算凭证）项目齐全，机器打印清晰，提供正规发票得5分，否则不得分。</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品牌规范</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按照采购</w:t>
            </w:r>
            <w:r>
              <w:rPr>
                <w:rFonts w:hint="eastAsia" w:ascii="宋体" w:hAnsi="宋体" w:cs="宋体"/>
                <w:szCs w:val="21"/>
              </w:rPr>
              <w:t xml:space="preserve">方要求的品</w:t>
            </w:r>
            <w:r>
              <w:rPr>
                <w:rFonts w:hint="eastAsia" w:ascii="宋体" w:hAnsi="宋体" w:cs="宋体"/>
                <w:color w:val="000000"/>
                <w:szCs w:val="21"/>
              </w:rPr>
              <w:t xml:space="preserve">牌规格采购、供货得8分。擅自更换品牌规格的发现1次扣2分，扣完为止。</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索证索票</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按照相关要求，向采购方提供原材料的检测报告或产品合格证的得8分（每少一次扣4分，未按规定出具检测报告累计达到2次的可直接解除合同）。</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应急处置</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对于突发事件能够快速处置，明确专门人员应急处置机制，明确应急处置流程，细化相应岗位人员在食品安全事故应急处置中的职责，落实应急处置措施，快速反应，妥善处置得4分，否则不得分。</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结算精准</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送货单上单价、月底结算价格与采购方核定价一致得10分（不提供报价或虚高报价有一次扣3分，次数达到3次的可直接解除合同）。</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安全清洁</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运输工具、贮物筐箱、包装材料等保持清洁卫生得4分（抽查到不符要求的每次扣1分，以此类推，扣完为止）。</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沟通联系</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如目录没有采购方所需商品，事先与采购方联系并谈妥商品的品牌、品级、规格、价格等事项后发货得4分；配送公司单方定价后再送货不得分。</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及时整改</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W w:w="3464"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对采购方的意见、建议虚心接受，运作过程中出现的新情况新问题及时主动沟通、协调有效果，及时整改见实效得4分，整改效果不明显扣1分，未见整改效果不得分。</w:t>
            </w:r>
            <w:r/>
          </w:p>
        </w:tc>
        <w:tc>
          <w:tcPr>
            <w:shd w:val="clear" w:color="000000" w:fill="ffffff"/>
            <w:tcW w:w="476" w:type="pct"/>
            <w:vAlign w:val="center"/>
            <w:textDirection w:val="lrTb"/>
            <w:noWrap w:val="false"/>
          </w:tcPr>
          <w:p>
            <w:pPr>
              <w:ind w:firstLine="210"/>
              <w:jc w:val="left"/>
              <w:widowControl/>
              <w:rPr>
                <w:rFonts w:hint="eastAsia" w:ascii="宋体" w:hAnsi="宋体" w:cs="宋体"/>
                <w:color w:val="000000"/>
                <w:szCs w:val="21"/>
              </w:rPr>
            </w:pPr>
            <w:r>
              <w:rPr>
                <w:rFonts w:hint="eastAsia" w:ascii="宋体" w:hAnsi="宋体" w:cs="宋体"/>
                <w:color w:val="000000"/>
                <w:szCs w:val="21"/>
              </w:rPr>
              <w:t xml:space="preserve">　</w:t>
            </w:r>
            <w:r/>
          </w:p>
        </w:tc>
      </w:tr>
      <w:tr>
        <w:trPr>
          <w:trHeight w:val="397"/>
        </w:trPr>
        <w:tc>
          <w:tcPr>
            <w:shd w:val="clear" w:color="000000" w:fill="ffffff"/>
            <w:tcW w:w="6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shd w:val="clear" w:color="000000" w:fill="ffffff"/>
            <w:tcW w:w="38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shd w:val="clear" w:color="000000" w:fill="ffffff"/>
            <w:tcW w:w="3464"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　</w:t>
            </w:r>
            <w:r/>
          </w:p>
        </w:tc>
        <w:tc>
          <w:tcPr>
            <w:shd w:val="clear" w:color="000000" w:fill="ffffff"/>
            <w:tcW w:w="47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　</w:t>
            </w:r>
            <w:r/>
          </w:p>
        </w:tc>
      </w:tr>
    </w:tbl>
    <w:p>
      <w:pPr>
        <w:jc w:val="left"/>
        <w:spacing w:line="360" w:lineRule="auto"/>
        <w:rPr>
          <w:rFonts w:hint="eastAsia" w:ascii="宋体" w:hAnsi="宋体" w:cs="宋体"/>
          <w:sz w:val="24"/>
        </w:rPr>
      </w:pPr>
      <w:r>
        <w:rPr>
          <w:rFonts w:hint="eastAsia" w:ascii="宋体" w:hAnsi="宋体" w:cs="宋体"/>
          <w:sz w:val="24"/>
        </w:rPr>
      </w:r>
      <w:r/>
    </w:p>
    <w:p>
      <w:pPr>
        <w:pStyle w:val="1075"/>
        <w:rPr>
          <w:rFonts w:hint="eastAsia"/>
          <w:b w:val="0"/>
        </w:rPr>
      </w:pPr>
      <w:r>
        <w:rPr>
          <w:b w:val="0"/>
        </w:rPr>
        <w:br w:type="page" w:clear="all"/>
      </w:r>
      <w:bookmarkStart w:id="83" w:name="_Toc228443448"/>
      <w:r>
        <w:rPr>
          <w:rFonts w:hint="eastAsia"/>
          <w:b w:val="0"/>
        </w:rPr>
        <w:t xml:space="preserve">第六章  评标方法、评分标准</w:t>
      </w:r>
      <w:bookmarkEnd w:id="81"/>
      <w:r/>
      <w:bookmarkEnd w:id="82"/>
      <w:r/>
      <w:bookmarkEnd w:id="83"/>
      <w:r/>
      <w:r/>
    </w:p>
    <w:p>
      <w:pPr>
        <w:ind w:firstLine="422"/>
        <w:spacing w:line="360" w:lineRule="auto"/>
        <w:rPr>
          <w:rFonts w:hint="eastAsia" w:ascii="宋体" w:hAnsi="宋体"/>
          <w:b/>
          <w:bCs/>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szCs w:val="21"/>
        </w:rPr>
      </w:pPr>
      <w:r>
        <w:rPr>
          <w:rFonts w:hint="eastAsia" w:ascii="宋体"/>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4" w:name="_Hlk167786003"/>
      <w:r>
        <w:rPr>
          <w:rFonts w:hint="eastAsia" w:ascii="宋体" w:hAnsi="宋体"/>
          <w:color w:val="000000"/>
          <w:szCs w:val="21"/>
        </w:rPr>
        <w:t xml:space="preserve">非专门面向中小企业采购的</w:t>
      </w:r>
      <w:bookmarkEnd w:id="84"/>
      <w:r/>
      <w:r/>
    </w:p>
    <w:p>
      <w:pPr>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（六）根据《国务院办公厅关于在政府采购中实施本国产品标准及相关政策的通知》（国办发〔</w:t>
      </w:r>
      <w:r>
        <w:rPr>
          <w:rFonts w:eastAsia="Times New Roman"/>
          <w:color w:val="000000"/>
        </w:rPr>
        <w:t xml:space="preserve">2025</w:t>
      </w:r>
      <w:r>
        <w:rPr>
          <w:rFonts w:ascii="宋体" w:hAnsi="宋体" w:cs="宋体"/>
          <w:color w:val="000000"/>
        </w:rPr>
        <w:t xml:space="preserve">〕</w:t>
      </w:r>
      <w:r>
        <w:rPr>
          <w:rFonts w:eastAsia="Times New Roman"/>
          <w:color w:val="000000"/>
        </w:rPr>
        <w:t xml:space="preserve">34</w:t>
      </w:r>
      <w:r>
        <w:rPr>
          <w:rFonts w:ascii="宋体" w:hAnsi="宋体" w:cs="宋体"/>
          <w:color w:val="000000"/>
        </w:rPr>
        <w:t xml:space="preserve">号）的相关规定，政府采购活动中既有本国产品又有非本国产品参与竞争的，依法对本国产品给予价格评审优惠，对本国产品的报价给予</w:t>
      </w:r>
      <w:r>
        <w:rPr>
          <w:rFonts w:eastAsia="Times New Roman"/>
          <w:color w:val="000000"/>
        </w:rPr>
        <w:t xml:space="preserve">20%</w:t>
      </w:r>
      <w:r>
        <w:rPr>
          <w:rFonts w:ascii="宋体" w:hAnsi="宋体" w:cs="宋体"/>
          <w:color w:val="000000"/>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eastAsia="Times New Roman"/>
          <w:color w:val="000000"/>
        </w:rPr>
        <w:t xml:space="preserve">80%</w:t>
      </w:r>
      <w:r>
        <w:rPr>
          <w:rFonts w:ascii="宋体" w:hAnsi="宋体" w:cs="宋体"/>
          <w:color w:val="000000"/>
        </w:rPr>
        <w:t xml:space="preserve">以上时，依法对该供应商提供的全部产品给予价格评审优惠，即对该供应商提供的全部产品的总报价给予</w:t>
      </w:r>
      <w:r>
        <w:rPr>
          <w:rFonts w:eastAsia="Times New Roman"/>
          <w:color w:val="000000"/>
        </w:rPr>
        <w:t xml:space="preserve">20%</w:t>
      </w:r>
      <w:r>
        <w:rPr>
          <w:rFonts w:ascii="宋体" w:hAnsi="宋体" w:cs="宋体"/>
          <w:color w:val="000000"/>
        </w:rPr>
        <w:t xml:space="preserve">的价格扣除，用扣除后的价格参与评审。</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b/>
          <w:bCs/>
          <w:szCs w:val="21"/>
        </w:rPr>
      </w:pPr>
      <w:r>
        <w:rPr>
          <w:rFonts w:hint="eastAsia" w:ascii="宋体"/>
          <w:b/>
          <w:bCs/>
          <w:szCs w:val="21"/>
        </w:rPr>
        <w:t xml:space="preserve">3、异常低价投标（响应）审查：</w:t>
      </w:r>
      <w:r/>
    </w:p>
    <w:p>
      <w:pPr>
        <w:ind w:firstLine="420"/>
        <w:spacing w:line="360" w:lineRule="auto"/>
        <w:rPr>
          <w:rFonts w:ascii="Calibri" w:hAnsi="Calibri"/>
          <w:szCs w:val="20"/>
        </w:rPr>
      </w:pPr>
      <w:r>
        <w:rPr>
          <w:rFonts w:hint="eastAsia" w:ascii="宋体"/>
          <w:szCs w:val="21"/>
        </w:rPr>
        <w:t xml:space="preserve">根据《财政部关于推动解决政府采购异常低价问题的通知》（财库</w:t>
      </w:r>
      <w:r>
        <w:rPr>
          <w:rFonts w:hint="eastAsia" w:ascii="宋体" w:hAnsi="宋体" w:cs="Cambria Math"/>
          <w:szCs w:val="21"/>
        </w:rPr>
        <w:t xml:space="preserve">〔2026〕2号</w:t>
      </w:r>
      <w:r>
        <w:rPr>
          <w:rFonts w:hint="eastAsia" w:ascii="宋体"/>
          <w:szCs w:val="21"/>
        </w:rPr>
        <w:t xml:space="preserve">）文件规定，在</w:t>
      </w:r>
      <w:r>
        <w:rPr>
          <w:rFonts w:hint="eastAsia" w:ascii="Calibri" w:hAnsi="Calibri"/>
          <w:szCs w:val="20"/>
        </w:rPr>
        <w:t xml:space="preserve">评审过程中出现应当启动异常低价投标（响应）审查程序情形的，评审委员会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Calibri" w:hAnsi="Calibri"/>
          <w:szCs w:val="20"/>
          <w:u w:val="single"/>
        </w:rPr>
        <w:t xml:space="preserve">30</w:t>
      </w:r>
      <w:r>
        <w:rPr>
          <w:rFonts w:hint="eastAsia" w:ascii="Calibri" w:hAnsi="Calibri"/>
          <w:szCs w:val="20"/>
          <w:u w:val="single"/>
        </w:rPr>
        <w:t xml:space="preserve">分钟</w:t>
      </w: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Calibri" w:hAnsi="Calibri"/>
          <w:b/>
          <w:bCs/>
          <w:szCs w:val="20"/>
        </w:rPr>
      </w:pPr>
      <w:r>
        <w:rPr>
          <w:rFonts w:hint="eastAsia" w:ascii="Calibri" w:hAnsi="Calibri"/>
          <w:b/>
          <w:bCs/>
          <w:szCs w:val="20"/>
        </w:rPr>
        <w:t xml:space="preserve">注：本项目报优惠率，投标（响应）价格按</w:t>
      </w:r>
      <w:r>
        <w:rPr>
          <w:rFonts w:hint="eastAsia" w:ascii="Calibri" w:hAnsi="Calibri"/>
          <w:b/>
          <w:bCs/>
          <w:szCs w:val="20"/>
        </w:rPr>
        <w:t xml:space="preserve">（</w:t>
      </w:r>
      <w:r>
        <w:rPr>
          <w:rFonts w:hint="eastAsia" w:ascii="Calibri" w:hAnsi="Calibri"/>
          <w:b/>
          <w:bCs/>
          <w:szCs w:val="20"/>
        </w:rPr>
        <w:t xml:space="preserve">1-</w:t>
      </w:r>
      <w:r>
        <w:rPr>
          <w:rFonts w:hint="eastAsia" w:ascii="Calibri" w:hAnsi="Calibri"/>
          <w:b/>
          <w:bCs/>
          <w:szCs w:val="20"/>
        </w:rPr>
        <w:t xml:space="preserve">投标优惠率</w:t>
      </w:r>
      <w:r>
        <w:rPr>
          <w:rFonts w:hint="eastAsia" w:ascii="Calibri" w:hAnsi="Calibri"/>
          <w:b/>
          <w:bCs/>
          <w:szCs w:val="20"/>
        </w:rPr>
        <w:t xml:space="preserve">）</w:t>
      </w:r>
      <w:r>
        <w:rPr>
          <w:rFonts w:hint="eastAsia" w:ascii="Calibri" w:hAnsi="Calibri"/>
          <w:b/>
          <w:bCs/>
          <w:szCs w:val="20"/>
        </w:rPr>
        <w:t xml:space="preserve">转换。</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color w:val="333333"/>
          <w:shd w:val="clear" w:color="auto" w:fill="ffffff"/>
        </w:rPr>
        <w:t xml:space="preserve">投标报价得分</w:t>
      </w:r>
      <w:r>
        <w:rPr>
          <w:rFonts w:hint="eastAsia"/>
          <w:color w:val="333333"/>
          <w:shd w:val="clear" w:color="auto" w:fill="ffffff"/>
        </w:rPr>
        <w:t xml:space="preserve">=</w:t>
      </w:r>
      <w:r>
        <w:rPr>
          <w:rFonts w:hint="eastAsia"/>
          <w:color w:val="333333"/>
          <w:shd w:val="clear" w:color="auto" w:fill="ffffff"/>
        </w:rPr>
        <w:t xml:space="preserve">（评标基准价</w:t>
      </w:r>
      <w:r>
        <w:rPr>
          <w:rFonts w:hint="eastAsia"/>
          <w:color w:val="333333"/>
          <w:shd w:val="clear" w:color="auto" w:fill="ffffff"/>
        </w:rPr>
        <w:t xml:space="preserve">/</w:t>
      </w:r>
      <w:r>
        <w:rPr>
          <w:rFonts w:hint="eastAsia"/>
          <w:color w:val="333333"/>
          <w:shd w:val="clear" w:color="auto" w:fill="ffffff"/>
        </w:rPr>
        <w:t xml:space="preserve">投标报价）</w:t>
      </w:r>
      <w:r>
        <w:rPr>
          <w:rFonts w:hint="eastAsia" w:ascii="宋体" w:hAnsi="宋体" w:cs="宋体"/>
          <w:color w:val="000000"/>
          <w:szCs w:val="21"/>
        </w:rPr>
        <w:t xml:space="preserve">×</w:t>
      </w:r>
      <w:r>
        <w:rPr>
          <w:rFonts w:hint="eastAsia" w:ascii="宋体"/>
          <w:szCs w:val="21"/>
        </w:rPr>
        <w:t xml:space="preserve">价格权重</w:t>
      </w:r>
      <w:r>
        <w:rPr>
          <w:rFonts w:hint="eastAsia"/>
          <w:color w:val="333333"/>
          <w:shd w:val="clear" w:color="auto" w:fill="ffffff"/>
        </w:rPr>
        <w:t xml:space="preserve">×</w:t>
      </w:r>
      <w:r>
        <w:rPr>
          <w:rFonts w:hint="eastAsia"/>
          <w:color w:val="333333"/>
          <w:shd w:val="clear" w:color="auto" w:fill="ffffff"/>
        </w:rPr>
        <w:t xml:space="preserve">100</w:t>
      </w:r>
      <w:r>
        <w:rPr>
          <w:rFonts w:hint="eastAsia"/>
          <w:color w:val="333333"/>
          <w:shd w:val="clear" w:color="auto" w:fill="ffffff"/>
        </w:rPr>
        <w:t xml:space="preserve">，</w:t>
      </w:r>
      <w:r>
        <w:rPr>
          <w:rFonts w:hint="eastAsia" w:ascii="宋体"/>
          <w:szCs w:val="21"/>
        </w:rPr>
        <w:t xml:space="preserve">小数点后保留两位。</w:t>
      </w:r>
      <w:r/>
    </w:p>
    <w:p>
      <w:pPr>
        <w:ind w:firstLine="420"/>
        <w:spacing w:line="360" w:lineRule="auto"/>
        <w:rPr>
          <w:rFonts w:ascii="宋体"/>
          <w:b/>
          <w:bCs/>
          <w:szCs w:val="21"/>
        </w:rPr>
      </w:pPr>
      <w:r>
        <w:rPr>
          <w:rFonts w:hint="eastAsia" w:ascii="宋体"/>
          <w:b/>
          <w:bCs/>
          <w:szCs w:val="21"/>
        </w:rPr>
        <w:t xml:space="preserve">注：本项目报优惠率，上述投标报价得分计算公式经如下转换后计算：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5" w:name="OLE_LINK4"/>
      <w:r/>
      <w:r/>
    </w:p>
    <w:p>
      <w:pPr>
        <w:ind w:firstLine="420"/>
        <w:spacing w:line="360" w:lineRule="auto"/>
        <w:rPr>
          <w:rFonts w:ascii="宋体"/>
          <w:b/>
          <w:bCs/>
          <w:szCs w:val="21"/>
        </w:rPr>
      </w:pPr>
      <w:r>
        <w:rPr>
          <w:rFonts w:hint="eastAsia" w:ascii="宋体"/>
          <w:b/>
          <w:bCs/>
          <w:szCs w:val="21"/>
        </w:rPr>
        <w:t xml:space="preserve">优惠率价格分计算公式：[（1－最高优惠率评审价）/（1－优惠率评审价）]×价格分最高分</w:t>
      </w:r>
      <w:bookmarkEnd w:id="85"/>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jc w:val="center"/>
              <w:rPr>
                <w:rFonts w:hint="eastAsia" w:ascii="宋体" w:hAnsi="宋体"/>
                <w:szCs w:val="21"/>
              </w:rPr>
            </w:pPr>
            <w:r/>
            <w:bookmarkStart w:id="86" w:name="gpc_accord_horizontal_1"/>
            <w:r>
              <w:rPr>
                <w:rFonts w:hint="eastAsia" w:ascii="宋体" w:hAnsi="宋体"/>
                <w:szCs w:val="21"/>
              </w:rPr>
              <w:t xml:space="preserve">指标</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945"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945"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963"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092"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7" w:name="gpc_score_horizontal_1"/>
      <w:r/>
      <w:bookmarkEnd w:id="86"/>
      <w:r>
        <w:rPr>
          <w:rFonts w:hint="eastAsia" w:ascii="宋体" w:hAnsi="宋体"/>
          <w:b/>
          <w:szCs w:val="21"/>
        </w:rPr>
        <w:t xml:space="preserve">复审评审指标</w:t>
      </w:r>
      <w:bookmarkEnd w:id="87"/>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w:t>
            </w:r>
            <w:r/>
          </w:p>
          <w:p>
            <w:pPr>
              <w:jc w:val="center"/>
              <w:rPr>
                <w:rFonts w:hint="eastAsia"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hint="eastAsia" w:ascii="宋体" w:hAnsi="宋体" w:cs="宋体"/>
                <w:bCs/>
                <w:szCs w:val="21"/>
              </w:rPr>
            </w:pPr>
            <w:r>
              <w:rPr>
                <w:rFonts w:hint="eastAsia" w:ascii="宋体" w:hAnsi="宋体"/>
                <w:szCs w:val="21"/>
              </w:rPr>
              <w:t xml:space="preserve">价格得分=【（1-评标基准优惠率）/（1-投标优惠率）】</w:t>
            </w:r>
            <w:r>
              <w:rPr>
                <w:rFonts w:hint="eastAsia" w:ascii="宋体" w:hAnsi="宋体"/>
                <w:szCs w:val="21"/>
              </w:rPr>
              <w:t xml:space="preserve">*价格权重*100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10</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技术及其他部分</w:t>
            </w:r>
            <w:r/>
          </w:p>
          <w:p>
            <w:pPr>
              <w:jc w:val="center"/>
              <w:rPr>
                <w:rFonts w:hint="eastAsia"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791"/>
              <w:ind w:firstLine="0"/>
            </w:pPr>
            <w:r>
              <w:t xml:space="preserve">提供针对本项目的服务方案，包括：</w:t>
            </w:r>
            <w:r/>
          </w:p>
          <w:p>
            <w:pPr>
              <w:pStyle w:val="791"/>
              <w:ind w:firstLine="0"/>
            </w:pPr>
            <w:r>
              <w:t xml:space="preserve">1) 货源、采购渠道、供应链的品质安全监控方案；</w:t>
            </w:r>
            <w:r/>
          </w:p>
          <w:p>
            <w:pPr>
              <w:pStyle w:val="791"/>
              <w:ind w:firstLine="0"/>
            </w:pPr>
            <w:r>
              <w:t xml:space="preserve">2) 供应商应保证货源充足能够保证采购人需求，提供供货保障方案；</w:t>
            </w:r>
            <w:r/>
          </w:p>
          <w:p>
            <w:pPr>
              <w:pStyle w:val="791"/>
              <w:ind w:firstLine="0"/>
            </w:pPr>
            <w:r>
              <w:t xml:space="preserve">3) 详细的日常配送计划，日常管理组织方案；</w:t>
            </w:r>
            <w:r/>
          </w:p>
          <w:p>
            <w:pPr>
              <w:pStyle w:val="791"/>
              <w:ind w:firstLine="0"/>
            </w:pPr>
            <w:r>
              <w:t xml:space="preserve">4) 人员配置安排，落实岗位责任及内部管理制度；</w:t>
            </w:r>
            <w:r/>
          </w:p>
          <w:p>
            <w:pPr>
              <w:pStyle w:val="791"/>
              <w:ind w:firstLine="0"/>
            </w:pPr>
            <w:r>
              <w:t xml:space="preserve">5）成立沟通及售后服务团队，提供售后服务方案，包含临时加单、换货、验货不合格处理等方案。</w:t>
            </w:r>
            <w:r/>
          </w:p>
          <w:p>
            <w:pPr>
              <w:pStyle w:val="791"/>
              <w:ind w:firstLine="0"/>
              <w:rPr>
                <w:rFonts w:hint="eastAsia" w:hAnsi="宋体" w:cs="宋体"/>
                <w:color w:val="000000"/>
                <w:szCs w:val="21"/>
              </w:rPr>
            </w:pPr>
            <w:r>
              <w:t xml:space="preserve">每项内容符合项目采购需求的得3分，最高得15分；每项内容叙述与采购需求偏差较大或未作完整叙述的不得分。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val="zh-CN"/>
              </w:rPr>
              <w:t xml:space="preserve">质量保证方案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791"/>
              <w:ind w:firstLine="0"/>
            </w:pPr>
            <w:r>
              <w:t xml:space="preserve">提供针对本项目的</w:t>
            </w:r>
            <w:r>
              <w:rPr>
                <w:rFonts w:hAnsi="宋体" w:cs="宋体"/>
                <w:color w:val="000000"/>
                <w:szCs w:val="21"/>
                <w:lang w:val="zh-CN"/>
              </w:rPr>
              <w:t xml:space="preserve">质量保证方案</w:t>
            </w:r>
            <w:r>
              <w:t xml:space="preserve">，包括：</w:t>
            </w:r>
            <w:r/>
          </w:p>
          <w:p>
            <w:pPr>
              <w:pStyle w:val="791"/>
              <w:ind w:firstLine="0"/>
            </w:pPr>
            <w:r>
              <w:t xml:space="preserve">1）供应商应具备完善的食品安全管理制度，器具车辆清洗消毒制度，能够明确食品安全责任；</w:t>
            </w:r>
            <w:r/>
          </w:p>
          <w:p>
            <w:pPr>
              <w:pStyle w:val="791"/>
              <w:ind w:firstLine="0"/>
            </w:pPr>
            <w:r>
              <w:t xml:space="preserve">2）提供配送车辆运输中的卫生管理及运输质量保证方案；提供人员、场所、仓储区、分拣区等各大区域的卫生管理制度。</w:t>
            </w:r>
            <w:r/>
          </w:p>
          <w:p>
            <w:pPr>
              <w:pStyle w:val="791"/>
              <w:ind w:firstLine="0"/>
              <w:rPr>
                <w:b/>
                <w:bCs/>
                <w:color w:val="000000"/>
                <w:szCs w:val="21"/>
              </w:rPr>
            </w:pPr>
            <w:r>
              <w:t xml:space="preserve">每项内容符合项目采购需求的得3分，最高得6分；每项内容叙述与采购需求偏差较大或未作完整叙述的不得分。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投标人提供针对本项目的应急预案，包括：</w:t>
            </w:r>
            <w:r/>
          </w:p>
          <w:p>
            <w:pPr>
              <w:spacing w:line="28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rPr>
              <w:t xml:space="preserve"> </w:t>
            </w:r>
            <w:r>
              <w:rPr>
                <w:rFonts w:hint="eastAsia"/>
              </w:rPr>
              <w:t xml:space="preserve">食品安全事故应急预案</w:t>
            </w:r>
            <w:r>
              <w:rPr>
                <w:rFonts w:hint="eastAsia" w:ascii="宋体" w:hAnsi="宋体" w:cs="宋体"/>
                <w:color w:val="000000"/>
                <w:szCs w:val="21"/>
              </w:rPr>
              <w:t xml:space="preserve">；</w:t>
            </w:r>
            <w:r/>
          </w:p>
          <w:p>
            <w:pPr>
              <w:spacing w:line="28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rPr>
              <w:t xml:space="preserve"> </w:t>
            </w:r>
            <w:r>
              <w:rPr>
                <w:rFonts w:hint="eastAsia"/>
              </w:rPr>
              <w:t xml:space="preserve">临时加单应急配送应急预案</w:t>
            </w:r>
            <w:r>
              <w:rPr>
                <w:rFonts w:hint="eastAsia" w:ascii="宋体" w:hAnsi="宋体" w:cs="宋体"/>
                <w:color w:val="000000"/>
                <w:szCs w:val="21"/>
              </w:rPr>
              <w:t xml:space="preserve">；</w:t>
            </w:r>
            <w:r/>
          </w:p>
          <w:p>
            <w:pPr>
              <w:pStyle w:val="791"/>
              <w:ind w:firstLine="0"/>
            </w:pPr>
            <w:r>
              <w:t xml:space="preserve">3）恶劣天气应急预案；</w:t>
            </w:r>
            <w:r/>
          </w:p>
          <w:p>
            <w:pPr>
              <w:spacing w:line="28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rPr>
              <w:t xml:space="preserve"> </w:t>
            </w:r>
            <w:r>
              <w:rPr>
                <w:rFonts w:hint="eastAsia"/>
              </w:rPr>
              <w:t xml:space="preserve">其他可能发生的突发事件应急预案</w:t>
            </w:r>
            <w:r>
              <w:rPr>
                <w:rFonts w:hint="eastAsia" w:ascii="宋体" w:hAnsi="宋体" w:cs="宋体"/>
                <w:color w:val="000000"/>
                <w:szCs w:val="21"/>
              </w:rPr>
              <w:t xml:space="preserve">。</w:t>
            </w:r>
            <w:r/>
          </w:p>
          <w:p>
            <w:pPr>
              <w:spacing w:line="280" w:lineRule="exact"/>
              <w:rPr>
                <w:b/>
              </w:rPr>
            </w:pPr>
            <w:r>
              <w:rPr>
                <w:rFonts w:hint="eastAsia" w:ascii="宋体" w:hAnsi="宋体" w:cs="宋体"/>
                <w:color w:val="000000"/>
                <w:szCs w:val="21"/>
              </w:rPr>
              <w:t xml:space="preserve">每项内容符合项目采购需求的得2分，最高得8分；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8</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rPr>
              <w:t xml:space="preserve">食品安全追溯及召回机制</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投标人提供针对本项目的食品安全追溯及召回机制，包括：</w:t>
            </w:r>
            <w:r/>
          </w:p>
          <w:p>
            <w:pPr>
              <w:spacing w:line="28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 建立食品安全追溯体系，采集、留存生产经营信息，保证食品可追溯，提供相应方案</w:t>
            </w:r>
            <w:r>
              <w:rPr>
                <w:rFonts w:hint="eastAsia" w:ascii="宋体" w:hAnsi="宋体" w:cs="宋体"/>
                <w:color w:val="000000"/>
                <w:szCs w:val="21"/>
              </w:rPr>
              <w:t xml:space="preserve">；</w:t>
            </w:r>
            <w:r/>
          </w:p>
          <w:p>
            <w:pPr>
              <w:spacing w:line="280" w:lineRule="exact"/>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 建立食品召回机制，提供相应方案；</w:t>
            </w:r>
            <w:r/>
          </w:p>
          <w:p>
            <w:pPr>
              <w:spacing w:line="280" w:lineRule="exact"/>
              <w:rPr>
                <w:rFonts w:hint="eastAsia" w:ascii="宋体" w:hAnsi="宋体" w:cs="宋体"/>
                <w:color w:val="000000"/>
                <w:szCs w:val="21"/>
              </w:rPr>
            </w:pPr>
            <w:r>
              <w:rPr>
                <w:rFonts w:hint="eastAsia" w:ascii="宋体" w:hAnsi="宋体" w:cs="宋体"/>
                <w:szCs w:val="21"/>
              </w:rPr>
              <w:t xml:space="preserve">3）发现不符合食品安全标准或者有证据证明可能危害人体健康的，快速启动召回措施，并对召回的食品采取无害化处理、销毁等，提供相应方案</w:t>
            </w:r>
            <w:r>
              <w:rPr>
                <w:rFonts w:hint="eastAsia" w:ascii="宋体" w:hAnsi="宋体" w:cs="宋体"/>
                <w:color w:val="000000"/>
                <w:szCs w:val="21"/>
              </w:rPr>
              <w:t xml:space="preserve">。</w:t>
            </w:r>
            <w:r/>
          </w:p>
          <w:p>
            <w:pPr>
              <w:spacing w:line="280" w:lineRule="exact"/>
              <w:rPr>
                <w:rFonts w:hint="eastAsia" w:ascii="宋体" w:hAnsi="宋体" w:cs="宋体"/>
                <w:szCs w:val="21"/>
                <w:lang w:val="zh-CN"/>
              </w:rPr>
            </w:pPr>
            <w:r>
              <w:rPr>
                <w:rFonts w:hint="eastAsia" w:ascii="宋体" w:hAnsi="宋体" w:cs="宋体"/>
                <w:color w:val="000000"/>
                <w:szCs w:val="21"/>
              </w:rPr>
              <w:t xml:space="preserve">每项内容符合项目采购需求的得</w:t>
            </w:r>
            <w:r>
              <w:rPr>
                <w:rFonts w:hint="eastAsia" w:ascii="宋体" w:hAnsi="宋体" w:cs="宋体"/>
                <w:szCs w:val="21"/>
                <w:lang w:val="zh-CN"/>
              </w:rPr>
              <w:t xml:space="preserve">3分，最高得9分；每项内容叙述与采购需求偏差较大或未作完整叙述的不得分。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9</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hint="eastAsia" w:ascii="宋体" w:hAnsi="宋体" w:cs="宋体"/>
                <w:bCs/>
                <w:szCs w:val="21"/>
              </w:rPr>
            </w:pPr>
            <w:r>
              <w:rPr>
                <w:rFonts w:hint="eastAsia" w:ascii="宋体" w:hAnsi="宋体" w:cs="宋体"/>
                <w:szCs w:val="21"/>
              </w:rPr>
              <w:t xml:space="preserve">退换货服务方案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投标人提供针对本项目的</w:t>
            </w:r>
            <w:r>
              <w:rPr>
                <w:rFonts w:hint="eastAsia" w:ascii="宋体" w:hAnsi="宋体" w:cs="宋体"/>
                <w:szCs w:val="21"/>
              </w:rPr>
              <w:t xml:space="preserve">退换货服务方案</w:t>
            </w:r>
            <w:r>
              <w:rPr>
                <w:rFonts w:hint="eastAsia" w:ascii="宋体" w:hAnsi="宋体" w:cs="宋体"/>
                <w:color w:val="000000"/>
                <w:szCs w:val="21"/>
              </w:rPr>
              <w:t xml:space="preserve">，包括：</w:t>
            </w:r>
            <w:r/>
          </w:p>
          <w:p>
            <w:pPr>
              <w:spacing w:line="280" w:lineRule="exact"/>
              <w:rPr>
                <w:rFonts w:hint="eastAsia" w:ascii="宋体" w:hAnsi="宋体" w:cs="宋体"/>
                <w:color w:val="000000"/>
                <w:szCs w:val="21"/>
              </w:rPr>
            </w:pPr>
            <w:r>
              <w:rPr>
                <w:rFonts w:hint="eastAsia" w:ascii="宋体" w:hAnsi="宋体" w:cs="宋体"/>
                <w:color w:val="000000"/>
                <w:szCs w:val="21"/>
              </w:rPr>
              <w:t xml:space="preserve">1) 退换货流程；</w:t>
            </w:r>
            <w:r/>
          </w:p>
          <w:p>
            <w:pPr>
              <w:spacing w:line="280" w:lineRule="exact"/>
              <w:rPr>
                <w:rFonts w:hint="eastAsia" w:ascii="宋体" w:hAnsi="宋体" w:cs="宋体"/>
                <w:color w:val="000000"/>
                <w:szCs w:val="21"/>
              </w:rPr>
            </w:pPr>
            <w:r>
              <w:rPr>
                <w:rFonts w:hint="eastAsia" w:ascii="宋体" w:hAnsi="宋体" w:cs="宋体"/>
                <w:color w:val="000000"/>
                <w:szCs w:val="21"/>
              </w:rPr>
              <w:t xml:space="preserve">2) </w:t>
            </w:r>
            <w:r>
              <w:rPr>
                <w:rFonts w:hint="eastAsia" w:ascii="宋体" w:hAnsi="宋体" w:cs="宋体"/>
                <w:szCs w:val="21"/>
              </w:rPr>
              <w:t xml:space="preserve">退换货过程便利性说明</w:t>
            </w:r>
            <w:r>
              <w:rPr>
                <w:rFonts w:hint="eastAsia" w:ascii="宋体" w:hAnsi="宋体" w:cs="宋体"/>
                <w:color w:val="000000"/>
                <w:szCs w:val="21"/>
              </w:rPr>
              <w:t xml:space="preserve">；</w:t>
            </w:r>
            <w:r/>
          </w:p>
          <w:p>
            <w:pPr>
              <w:spacing w:line="280" w:lineRule="exact"/>
              <w:rPr>
                <w:rFonts w:hint="eastAsia" w:ascii="宋体" w:hAnsi="宋体" w:cs="宋体"/>
                <w:color w:val="000000"/>
                <w:szCs w:val="21"/>
              </w:rPr>
            </w:pPr>
            <w:r>
              <w:rPr>
                <w:rFonts w:hint="eastAsia" w:ascii="宋体" w:hAnsi="宋体" w:cs="宋体"/>
                <w:color w:val="000000"/>
                <w:szCs w:val="21"/>
              </w:rPr>
              <w:t xml:space="preserve">3) </w:t>
            </w:r>
            <w:r>
              <w:rPr>
                <w:rFonts w:hint="eastAsia" w:ascii="宋体" w:hAnsi="宋体" w:cs="宋体"/>
                <w:szCs w:val="21"/>
              </w:rPr>
              <w:t xml:space="preserve">退换货响应时间</w:t>
            </w:r>
            <w:r>
              <w:rPr>
                <w:rFonts w:hint="eastAsia" w:ascii="宋体" w:hAnsi="宋体" w:cs="宋体"/>
                <w:szCs w:val="21"/>
              </w:rPr>
              <w:t xml:space="preserve">；</w:t>
            </w:r>
            <w:r/>
          </w:p>
          <w:p>
            <w:pPr>
              <w:rPr>
                <w:rFonts w:hint="eastAsia" w:ascii="宋体" w:hAnsi="宋体" w:cs="宋体"/>
                <w:color w:val="000000"/>
                <w:szCs w:val="21"/>
                <w:shd w:val="clear" w:color="auto" w:fill="ffffff"/>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50" w:right="50"/>
              <w:jc w:val="center"/>
              <w:spacing w:line="320" w:lineRule="exact"/>
              <w:widowControl/>
              <w:rPr>
                <w:rFonts w:hint="eastAsia" w:ascii="宋体" w:hAnsi="宋体"/>
                <w:bCs/>
                <w:color w:val="000000"/>
                <w:szCs w:val="21"/>
                <w:lang w:val="zh-CN"/>
              </w:rPr>
            </w:pPr>
            <w:r>
              <w:rPr>
                <w:rFonts w:hint="eastAsia" w:ascii="宋体" w:hAnsi="宋体"/>
                <w:bCs/>
                <w:color w:val="000000"/>
                <w:szCs w:val="21"/>
              </w:rPr>
              <w:t xml:space="preserve">▲ </w:t>
            </w:r>
            <w:r>
              <w:rPr>
                <w:rFonts w:hint="eastAsia" w:ascii="宋体" w:hAnsi="宋体"/>
                <w:bCs/>
                <w:color w:val="000000"/>
                <w:szCs w:val="21"/>
                <w:lang w:val="zh-CN"/>
              </w:rPr>
              <w:t xml:space="preserve">配送场所面积</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ind w:left="50" w:right="50"/>
              <w:spacing w:line="320" w:lineRule="exact"/>
              <w:widowControl/>
              <w:rPr>
                <w:rFonts w:hint="eastAsia" w:ascii="宋体" w:hAnsi="宋体" w:cs="宋体"/>
                <w:color w:val="000000"/>
                <w:szCs w:val="21"/>
              </w:rPr>
            </w:pPr>
            <w:r>
              <w:rPr>
                <w:rFonts w:hint="eastAsia" w:ascii="宋体" w:hAnsi="宋体" w:cs="宋体"/>
                <w:color w:val="000000"/>
                <w:szCs w:val="21"/>
              </w:rPr>
              <w:t xml:space="preserve">投标人具有的经营场所：</w:t>
            </w:r>
            <w:r/>
          </w:p>
          <w:p>
            <w:pPr>
              <w:ind w:left="50" w:right="50"/>
              <w:spacing w:line="320" w:lineRule="exact"/>
              <w:widowControl/>
              <w:rPr>
                <w:rFonts w:hint="eastAsia" w:ascii="宋体" w:hAnsi="宋体" w:cs="宋体"/>
                <w:color w:val="000000"/>
                <w:szCs w:val="21"/>
              </w:rPr>
            </w:pPr>
            <w:r>
              <w:rPr>
                <w:rFonts w:hint="eastAsia" w:ascii="宋体" w:hAnsi="宋体" w:cs="宋体"/>
                <w:color w:val="000000"/>
                <w:szCs w:val="21"/>
              </w:rPr>
              <w:t xml:space="preserve">1）场所面积＜900</w:t>
            </w:r>
            <w:r>
              <w:rPr>
                <w:rFonts w:hint="eastAsia" w:ascii="宋体" w:hAnsi="宋体" w:cs="宋体"/>
                <w:szCs w:val="21"/>
              </w:rPr>
              <w:t xml:space="preserve">㎡</w:t>
            </w:r>
            <w:r>
              <w:rPr>
                <w:rFonts w:hint="eastAsia" w:ascii="宋体" w:hAnsi="宋体" w:cs="宋体"/>
                <w:color w:val="000000"/>
                <w:szCs w:val="21"/>
              </w:rPr>
              <w:t xml:space="preserve">，得1分；</w:t>
            </w:r>
            <w:r/>
          </w:p>
          <w:p>
            <w:pPr>
              <w:ind w:left="50" w:right="50"/>
              <w:spacing w:line="320" w:lineRule="exact"/>
              <w:widowControl/>
              <w:rPr>
                <w:rFonts w:hint="eastAsia" w:ascii="宋体" w:hAnsi="宋体" w:cs="宋体"/>
                <w:color w:val="000000"/>
                <w:szCs w:val="21"/>
              </w:rPr>
            </w:pPr>
            <w:r>
              <w:rPr>
                <w:rFonts w:hint="eastAsia" w:ascii="宋体" w:hAnsi="宋体" w:cs="宋体"/>
                <w:color w:val="000000"/>
                <w:szCs w:val="21"/>
              </w:rPr>
              <w:t xml:space="preserve">2）900</w:t>
            </w:r>
            <w:r>
              <w:rPr>
                <w:rFonts w:hint="eastAsia" w:ascii="宋体" w:hAnsi="宋体" w:cs="宋体"/>
                <w:szCs w:val="21"/>
              </w:rPr>
              <w:t xml:space="preserve">㎡</w:t>
            </w:r>
            <w:r>
              <w:rPr>
                <w:rFonts w:hint="eastAsia" w:ascii="宋体" w:hAnsi="宋体" w:cs="宋体"/>
                <w:color w:val="000000"/>
                <w:szCs w:val="21"/>
              </w:rPr>
              <w:t xml:space="preserve">≤场所面积＜1300</w:t>
            </w:r>
            <w:r>
              <w:rPr>
                <w:rFonts w:hint="eastAsia" w:ascii="宋体" w:hAnsi="宋体" w:cs="宋体"/>
                <w:szCs w:val="21"/>
              </w:rPr>
              <w:t xml:space="preserve">㎡</w:t>
            </w:r>
            <w:r>
              <w:rPr>
                <w:rFonts w:hint="eastAsia" w:ascii="宋体" w:hAnsi="宋体" w:cs="宋体"/>
                <w:color w:val="000000"/>
                <w:szCs w:val="21"/>
              </w:rPr>
              <w:t xml:space="preserve">，得2分；</w:t>
            </w:r>
            <w:r/>
          </w:p>
          <w:p>
            <w:pPr>
              <w:ind w:left="50" w:right="50"/>
              <w:spacing w:line="320" w:lineRule="exact"/>
              <w:widowControl/>
              <w:rPr>
                <w:rFonts w:hint="eastAsia" w:ascii="宋体" w:hAnsi="宋体" w:cs="宋体"/>
                <w:color w:val="000000"/>
                <w:szCs w:val="21"/>
              </w:rPr>
            </w:pPr>
            <w:r>
              <w:rPr>
                <w:rFonts w:hint="eastAsia" w:ascii="宋体" w:hAnsi="宋体" w:cs="宋体"/>
                <w:color w:val="000000"/>
                <w:szCs w:val="21"/>
              </w:rPr>
              <w:t xml:space="preserve">3）1300</w:t>
            </w:r>
            <w:r>
              <w:rPr>
                <w:rFonts w:hint="eastAsia" w:ascii="宋体" w:hAnsi="宋体" w:cs="宋体"/>
                <w:szCs w:val="21"/>
              </w:rPr>
              <w:t xml:space="preserve">㎡</w:t>
            </w:r>
            <w:r>
              <w:rPr>
                <w:rFonts w:hint="eastAsia" w:ascii="宋体" w:hAnsi="宋体" w:cs="宋体"/>
                <w:color w:val="000000"/>
                <w:szCs w:val="21"/>
              </w:rPr>
              <w:t xml:space="preserve">≤场所面积＜1700</w:t>
            </w:r>
            <w:r>
              <w:rPr>
                <w:rFonts w:hint="eastAsia" w:ascii="宋体" w:hAnsi="宋体" w:cs="宋体"/>
                <w:szCs w:val="21"/>
              </w:rPr>
              <w:t xml:space="preserve">㎡</w:t>
            </w:r>
            <w:r>
              <w:rPr>
                <w:rFonts w:hint="eastAsia" w:ascii="宋体" w:hAnsi="宋体" w:cs="宋体"/>
                <w:color w:val="000000"/>
                <w:szCs w:val="21"/>
              </w:rPr>
              <w:t xml:space="preserve">，得3分；</w:t>
            </w:r>
            <w:r/>
          </w:p>
          <w:p>
            <w:pPr>
              <w:ind w:left="50" w:right="50"/>
              <w:spacing w:line="320" w:lineRule="exact"/>
              <w:widowControl/>
              <w:rPr>
                <w:rFonts w:hint="eastAsia" w:ascii="宋体" w:hAnsi="宋体" w:cs="宋体"/>
                <w:color w:val="000000"/>
                <w:szCs w:val="21"/>
              </w:rPr>
            </w:pPr>
            <w:r>
              <w:rPr>
                <w:rFonts w:hint="eastAsia" w:ascii="宋体" w:hAnsi="宋体" w:cs="宋体"/>
                <w:color w:val="000000"/>
                <w:szCs w:val="21"/>
              </w:rPr>
              <w:t xml:space="preserve">4）1700</w:t>
            </w:r>
            <w:r>
              <w:rPr>
                <w:rFonts w:hint="eastAsia" w:ascii="宋体" w:hAnsi="宋体" w:cs="宋体"/>
                <w:szCs w:val="21"/>
              </w:rPr>
              <w:t xml:space="preserve">㎡</w:t>
            </w:r>
            <w:r>
              <w:rPr>
                <w:rFonts w:hint="eastAsia" w:ascii="宋体" w:hAnsi="宋体" w:cs="宋体"/>
                <w:color w:val="000000"/>
                <w:szCs w:val="21"/>
              </w:rPr>
              <w:t xml:space="preserve">≤场所面积，得4分。</w:t>
            </w:r>
            <w:r/>
          </w:p>
          <w:p>
            <w:pPr>
              <w:ind w:left="50" w:right="50"/>
              <w:spacing w:line="320" w:lineRule="exact"/>
              <w:widowControl/>
              <w:rPr>
                <w:rFonts w:hint="eastAsia" w:ascii="宋体" w:hAnsi="宋体" w:cs="宋体"/>
                <w:b/>
                <w:color w:val="000000"/>
                <w:szCs w:val="21"/>
              </w:rPr>
            </w:pPr>
            <w:r>
              <w:rPr>
                <w:rFonts w:hint="eastAsia" w:ascii="宋体" w:hAnsi="宋体" w:cs="宋体"/>
                <w:b/>
                <w:color w:val="000000"/>
                <w:szCs w:val="21"/>
              </w:rPr>
              <w:t xml:space="preserve">本项最高得4分。</w:t>
            </w:r>
            <w:r>
              <w:rPr>
                <w:b/>
                <w:szCs w:val="21"/>
              </w:rPr>
              <w:t xml:space="preserve">投标文件中提供场地</w:t>
            </w:r>
            <w:r>
              <w:rPr>
                <w:rFonts w:hint="eastAsia"/>
                <w:b/>
                <w:bCs/>
                <w:szCs w:val="21"/>
              </w:rPr>
              <w:t xml:space="preserve">产证</w:t>
            </w:r>
            <w:r>
              <w:rPr>
                <w:b/>
                <w:szCs w:val="21"/>
              </w:rPr>
              <w:t xml:space="preserve">或租赁合同扫描件</w:t>
            </w:r>
            <w:r>
              <w:rPr>
                <w:rFonts w:hint="eastAsia"/>
                <w:b/>
                <w:szCs w:val="21"/>
              </w:rPr>
              <w:t xml:space="preserve">，并加盖投标人公章，未提供不得分</w:t>
            </w:r>
            <w:r>
              <w:rPr>
                <w:rFonts w:hint="eastAsia" w:ascii="宋体" w:hAnsi="宋体" w:cs="宋体"/>
                <w:b/>
                <w:color w:val="000000"/>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4</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szCs w:val="21"/>
              </w:rPr>
              <w:t xml:space="preserve">▲</w:t>
            </w:r>
            <w:r>
              <w:rPr>
                <w:rFonts w:hint="eastAsia"/>
              </w:rPr>
              <w:t xml:space="preserve">功能分区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1480"/>
              <w:rPr>
                <w:rFonts w:hint="eastAsia"/>
                <w:color w:val="auto"/>
                <w:sz w:val="21"/>
                <w:szCs w:val="21"/>
                <w:lang w:eastAsia="zh-CN"/>
              </w:rPr>
            </w:pPr>
            <w:r>
              <w:rPr>
                <w:rFonts w:hint="eastAsia"/>
                <w:color w:val="auto"/>
                <w:sz w:val="21"/>
                <w:szCs w:val="21"/>
                <w:lang w:eastAsia="zh-CN"/>
              </w:rPr>
              <w:t xml:space="preserve">功能分区布局明确，有更衣室、仓储库、冷藏/冷冻库、肉类加工区、蔬菜分拣区、水产加工区、食品安全检测室、框箱清洗消毒区、物资分发区、车辆装卸等，每提供一个区域得0.5分，最高5分。</w:t>
            </w:r>
            <w:r/>
          </w:p>
          <w:p>
            <w:pPr>
              <w:pStyle w:val="1480"/>
              <w:rPr>
                <w:rFonts w:hint="eastAsia"/>
                <w:b/>
                <w:bCs/>
                <w:color w:val="auto"/>
                <w:sz w:val="21"/>
                <w:szCs w:val="21"/>
                <w:lang w:eastAsia="zh-CN"/>
              </w:rPr>
            </w:pPr>
            <w:r>
              <w:rPr>
                <w:b/>
                <w:szCs w:val="21"/>
                <w:lang w:eastAsia="zh-CN"/>
              </w:rPr>
              <w:t xml:space="preserve">投标文件中提供场地</w:t>
            </w:r>
            <w:r>
              <w:rPr>
                <w:rFonts w:hint="eastAsia"/>
                <w:b/>
                <w:bCs/>
                <w:szCs w:val="21"/>
                <w:lang w:eastAsia="zh-CN"/>
              </w:rPr>
              <w:t xml:space="preserve">产证</w:t>
            </w:r>
            <w:r>
              <w:rPr>
                <w:b/>
                <w:szCs w:val="21"/>
                <w:lang w:eastAsia="zh-CN"/>
              </w:rPr>
              <w:t xml:space="preserve">或租赁合同扫描件</w:t>
            </w:r>
            <w:r>
              <w:rPr>
                <w:rFonts w:hint="eastAsia"/>
                <w:b/>
                <w:szCs w:val="21"/>
                <w:lang w:eastAsia="zh-CN"/>
              </w:rPr>
              <w:t xml:space="preserve">、场地布局图及各区域彩色图片，</w:t>
            </w:r>
            <w:r>
              <w:rPr>
                <w:rFonts w:hint="eastAsia"/>
                <w:b/>
                <w:bCs/>
                <w:color w:val="auto"/>
                <w:sz w:val="21"/>
                <w:szCs w:val="21"/>
                <w:lang w:eastAsia="zh-CN"/>
              </w:rPr>
              <w:t xml:space="preserve">并予以说明，</w:t>
            </w:r>
            <w:r>
              <w:rPr>
                <w:rFonts w:hint="eastAsia"/>
                <w:b/>
                <w:szCs w:val="21"/>
                <w:lang w:eastAsia="zh-CN"/>
              </w:rPr>
              <w:t xml:space="preserve">加盖投标人公章，未提供不得分</w:t>
            </w:r>
            <w:r>
              <w:rPr>
                <w:rFonts w:hint="eastAsia"/>
                <w:b/>
                <w:bCs/>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5</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60" w:lineRule="exact"/>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冷冻区、冷藏区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60" w:lineRule="exact"/>
              <w:rPr>
                <w:rFonts w:hint="eastAsia" w:ascii="宋体" w:hAnsi="宋体" w:cs="宋体"/>
                <w:color w:val="000000"/>
                <w:szCs w:val="21"/>
              </w:rPr>
            </w:pPr>
            <w:r>
              <w:rPr>
                <w:rFonts w:hint="eastAsia" w:ascii="宋体" w:hAnsi="宋体" w:cs="宋体"/>
                <w:color w:val="000000"/>
                <w:szCs w:val="21"/>
              </w:rPr>
              <w:t xml:space="preserve">冷冻区、冷藏区布局情况：</w:t>
            </w:r>
            <w:r/>
          </w:p>
          <w:p>
            <w:pPr>
              <w:jc w:val="left"/>
              <w:rPr>
                <w:rFonts w:hint="eastAsia" w:ascii="宋体" w:hAnsi="宋体" w:cs="宋体"/>
                <w:szCs w:val="21"/>
              </w:rPr>
            </w:pPr>
            <w:r>
              <w:rPr>
                <w:rFonts w:hint="eastAsia" w:ascii="宋体" w:hAnsi="宋体" w:cs="宋体"/>
                <w:szCs w:val="21"/>
              </w:rPr>
              <w:t xml:space="preserve">1）冷冻和冷藏区总面积200-400㎡的，得1分；大于400㎡的，得3分。</w:t>
            </w:r>
            <w:r/>
          </w:p>
          <w:p>
            <w:pPr>
              <w:jc w:val="left"/>
              <w:rPr>
                <w:rFonts w:hint="eastAsia" w:ascii="宋体" w:hAnsi="宋体" w:cs="宋体"/>
                <w:szCs w:val="21"/>
              </w:rPr>
            </w:pPr>
            <w:r>
              <w:rPr>
                <w:rFonts w:hint="eastAsia" w:ascii="宋体" w:hAnsi="宋体" w:cs="宋体"/>
                <w:szCs w:val="21"/>
              </w:rPr>
              <w:t xml:space="preserve">2）冷冻、冷藏库应分开存放原材料，植物性食品、动物性食品和水产品应分类摆放，有明显区分标识，不得堆积、挤压存放，冷藏及冷冻的温度应符合相应的温度要求，定期除霜、清洁、维护和校验温度指示计，满足要求的得3分。</w:t>
            </w:r>
            <w:r/>
          </w:p>
          <w:p>
            <w:pPr>
              <w:pStyle w:val="791"/>
              <w:ind w:firstLine="0"/>
              <w:rPr>
                <w:rFonts w:hAnsi="宋体" w:cs="宋体"/>
                <w:b/>
                <w:szCs w:val="21"/>
              </w:rPr>
            </w:pPr>
            <w:r>
              <w:rPr>
                <w:rFonts w:hAnsi="宋体" w:cs="宋体"/>
                <w:b/>
                <w:szCs w:val="21"/>
              </w:rPr>
              <w:t xml:space="preserve">本项最高得6分。投标文件中提供场地</w:t>
            </w:r>
            <w:r>
              <w:rPr>
                <w:rFonts w:hAnsi="宋体"/>
                <w:b/>
                <w:bCs/>
                <w:color w:val="000000"/>
                <w:szCs w:val="21"/>
              </w:rPr>
              <w:t xml:space="preserve">产证</w:t>
            </w:r>
            <w:r>
              <w:rPr>
                <w:rFonts w:hAnsi="宋体" w:cs="宋体"/>
                <w:b/>
                <w:szCs w:val="21"/>
              </w:rPr>
              <w:t xml:space="preserve">或租赁合同扫描件、场地布局图及现场照片等有效证明材料，并加盖投标人公章，未提供不得分。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szCs w:val="21"/>
              </w:rPr>
              <w:t xml:space="preserve">▲</w:t>
            </w:r>
            <w:r>
              <w:rPr>
                <w:rFonts w:hint="eastAsia" w:ascii="宋体" w:hAnsi="宋体" w:cs="宋体"/>
                <w:szCs w:val="21"/>
              </w:rPr>
              <w:t xml:space="preserve">冷链运输车辆</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hint="eastAsia" w:ascii="宋体" w:hAnsi="宋体" w:cs="宋体"/>
                <w:szCs w:val="21"/>
              </w:rPr>
            </w:pPr>
            <w:r>
              <w:rPr>
                <w:rFonts w:hint="eastAsia" w:ascii="宋体" w:hAnsi="宋体" w:cs="宋体"/>
                <w:szCs w:val="21"/>
              </w:rPr>
              <w:t xml:space="preserve">投标人配备有冷链运输厢式货车，每有一辆得1分，最高得3分。</w:t>
            </w:r>
            <w:r/>
          </w:p>
          <w:p>
            <w:pPr>
              <w:pStyle w:val="791"/>
              <w:ind w:firstLine="0"/>
            </w:pPr>
            <w:r>
              <w:rPr>
                <w:rFonts w:hAnsi="宋体" w:cs="宋体"/>
                <w:b/>
                <w:bCs/>
                <w:szCs w:val="21"/>
              </w:rPr>
              <w:t xml:space="preserve">投标文件中提供车辆行驶证扫描件，如为租赁还需同时提供租赁合同</w:t>
            </w:r>
            <w:r>
              <w:rPr>
                <w:rFonts w:cs="宋体"/>
                <w:b/>
                <w:bCs/>
                <w:szCs w:val="21"/>
              </w:rPr>
              <w:t xml:space="preserve">扫描件，并加盖投标人公章，未提供不得分。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项目组人员</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ascii="宋体" w:hAnsi="宋体" w:cs="宋体"/>
                <w:b/>
                <w:bCs/>
                <w:szCs w:val="21"/>
              </w:rPr>
            </w:pPr>
            <w:r>
              <w:rPr>
                <w:rFonts w:hint="eastAsia" w:ascii="宋体" w:hAnsi="宋体" w:cs="宋体"/>
                <w:b/>
                <w:bCs/>
                <w:szCs w:val="21"/>
              </w:rPr>
              <w:t xml:space="preserve">投标人拟投入本项目的项目组人员：</w:t>
            </w:r>
            <w:r/>
          </w:p>
          <w:p>
            <w:pPr>
              <w:pStyle w:val="791"/>
              <w:ind w:firstLine="0"/>
              <w:rPr>
                <w:rFonts w:hint="eastAsia" w:hAnsi="宋体" w:cs="宋体"/>
                <w:szCs w:val="21"/>
              </w:rPr>
            </w:pPr>
            <w:r>
              <w:rPr>
                <w:rFonts w:hAnsi="宋体" w:cs="宋体"/>
                <w:szCs w:val="21"/>
              </w:rPr>
              <w:t xml:space="preserve">1）团队成员中有6人及以上</w:t>
            </w:r>
            <w:r>
              <w:rPr>
                <w:rFonts w:hAnsi="宋体"/>
                <w:szCs w:val="21"/>
              </w:rPr>
              <w:t xml:space="preserve">具有合格有效健康证的</w:t>
            </w:r>
            <w:r>
              <w:rPr>
                <w:rFonts w:hAnsi="宋体" w:cs="宋体"/>
                <w:szCs w:val="21"/>
              </w:rPr>
              <w:t xml:space="preserve">，得2分，最高得2分；</w:t>
            </w:r>
            <w:r/>
          </w:p>
          <w:p>
            <w:pPr>
              <w:rPr>
                <w:rFonts w:hint="eastAsia" w:ascii="宋体" w:hAnsi="宋体" w:cs="宋体"/>
                <w:szCs w:val="21"/>
              </w:rPr>
            </w:pPr>
            <w:r>
              <w:rPr>
                <w:rFonts w:hint="eastAsia" w:ascii="宋体" w:hAnsi="宋体" w:cs="宋体"/>
                <w:szCs w:val="21"/>
              </w:rPr>
              <w:t xml:space="preserve">2）团队成员中具有公共营养师证书的，得2分，最高得2分；</w:t>
            </w:r>
            <w:r/>
          </w:p>
          <w:p>
            <w:pPr>
              <w:pStyle w:val="791"/>
              <w:ind w:firstLine="0"/>
              <w:rPr>
                <w:rFonts w:hint="eastAsia" w:hAnsi="宋体" w:cs="宋体"/>
                <w:color w:val="000000"/>
                <w:szCs w:val="21"/>
              </w:rPr>
            </w:pPr>
            <w:r>
              <w:rPr>
                <w:rFonts w:hAnsi="宋体" w:cs="宋体"/>
                <w:color w:val="000000"/>
                <w:szCs w:val="21"/>
              </w:rPr>
              <w:t xml:space="preserve">3）团队成员中具有食品安全管理员证书的，得2分，</w:t>
            </w:r>
            <w:r>
              <w:rPr>
                <w:rFonts w:hAnsi="宋体" w:cs="宋体"/>
                <w:szCs w:val="21"/>
              </w:rPr>
              <w:t xml:space="preserve">最高得2分。</w:t>
            </w:r>
            <w:r/>
          </w:p>
          <w:p>
            <w:r>
              <w:rPr>
                <w:rFonts w:hint="eastAsia"/>
              </w:rPr>
              <w:t xml:space="preserve">本项最高得</w:t>
            </w:r>
            <w:r>
              <w:rPr>
                <w:rFonts w:hint="eastAsia"/>
              </w:rPr>
              <w:t xml:space="preserve">6</w:t>
            </w:r>
            <w:r>
              <w:rPr>
                <w:rFonts w:hint="eastAsia"/>
              </w:rPr>
              <w:t xml:space="preserve">分。</w:t>
            </w:r>
            <w:r>
              <w:rPr>
                <w:rFonts w:hint="eastAsia"/>
                <w:b/>
              </w:rPr>
              <w:t xml:space="preserve">投标文件中</w:t>
            </w:r>
            <w:r>
              <w:rPr>
                <w:rFonts w:ascii="宋体" w:hAnsi="宋体" w:cs="宋体"/>
                <w:b/>
                <w:szCs w:val="21"/>
              </w:rPr>
              <w:t xml:space="preserve">提供投标人近期为其缴纳的社保证明及每项有效期内证书的扫描件，并加盖投标人公章</w:t>
            </w:r>
            <w:r>
              <w:rPr>
                <w:rFonts w:hint="eastAsia" w:ascii="宋体" w:hAnsi="宋体" w:cs="宋体"/>
                <w:b/>
                <w:szCs w:val="21"/>
              </w:rPr>
              <w:t xml:space="preserve">，未提供不得分</w:t>
            </w:r>
            <w:r>
              <w:rPr>
                <w:rFonts w:ascii="宋体" w:hAnsi="宋体" w:cs="宋体"/>
                <w:b/>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szCs w:val="21"/>
              </w:rPr>
              <w:t xml:space="preserve">▲</w:t>
            </w:r>
            <w:r>
              <w:rPr>
                <w:rFonts w:hint="eastAsia" w:ascii="宋体" w:hAnsi="宋体" w:cs="宋体"/>
                <w:color w:val="000000"/>
                <w:szCs w:val="21"/>
                <w:shd w:val="clear" w:color="auto" w:fill="ffffff"/>
              </w:rPr>
              <w:t xml:space="preserve">认证体系</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投标人具有：</w:t>
            </w:r>
            <w:r/>
          </w:p>
          <w:p>
            <w:pPr>
              <w:pStyle w:val="791"/>
              <w:ind w:firstLine="0"/>
            </w:pPr>
            <w:r>
              <w:rPr>
                <w:rFonts w:hAnsi="宋体" w:cs="宋体"/>
                <w:szCs w:val="21"/>
              </w:rPr>
              <w:t xml:space="preserve">1）质量管理体系认证证书；</w:t>
            </w:r>
            <w:r/>
          </w:p>
          <w:p>
            <w:r>
              <w:rPr>
                <w:rFonts w:hint="eastAsia" w:ascii="宋体" w:hAnsi="宋体" w:cs="宋体"/>
                <w:szCs w:val="21"/>
              </w:rPr>
              <w:t xml:space="preserve">2）环境管理体系认证证书；</w:t>
            </w:r>
            <w:r/>
          </w:p>
          <w:p>
            <w:pPr>
              <w:pStyle w:val="791"/>
              <w:ind w:firstLine="0"/>
            </w:pPr>
            <w:r>
              <w:rPr>
                <w:rFonts w:hAnsi="宋体" w:cs="宋体"/>
                <w:szCs w:val="21"/>
              </w:rPr>
              <w:t xml:space="preserve">3）职业健康安全管理体系认证证书；</w:t>
            </w:r>
            <w:r/>
          </w:p>
          <w:p>
            <w:r>
              <w:rPr>
                <w:rFonts w:hint="eastAsia" w:ascii="宋体" w:hAnsi="宋体" w:cs="宋体"/>
                <w:szCs w:val="21"/>
              </w:rPr>
              <w:t xml:space="preserve">4）食品安全管理体系认证证书；</w:t>
            </w:r>
            <w:r/>
          </w:p>
          <w:p>
            <w:pPr>
              <w:pStyle w:val="791"/>
              <w:ind w:firstLine="0"/>
              <w:rPr>
                <w:rFonts w:hint="eastAsia" w:hAnsi="宋体" w:cs="宋体"/>
                <w:color w:val="000000"/>
                <w:szCs w:val="21"/>
              </w:rPr>
            </w:pPr>
            <w:r>
              <w:rPr>
                <w:rFonts w:hAnsi="宋体" w:cs="宋体"/>
                <w:szCs w:val="21"/>
              </w:rPr>
              <w:t xml:space="preserve">5）HACCP</w:t>
            </w:r>
            <w:r>
              <w:rPr>
                <w:rFonts w:hAnsi="宋体" w:cs="宋体"/>
                <w:color w:val="000000"/>
                <w:szCs w:val="21"/>
              </w:rPr>
              <w:t xml:space="preserve">体系认证证书。</w:t>
            </w:r>
            <w:r/>
          </w:p>
          <w:p>
            <w:r>
              <w:rPr>
                <w:rFonts w:hint="eastAsia" w:ascii="宋体" w:hAnsi="宋体" w:cs="宋体"/>
                <w:color w:val="000000"/>
                <w:szCs w:val="21"/>
                <w:shd w:val="clear" w:color="auto" w:fill="ffffff"/>
              </w:rPr>
              <w:t xml:space="preserve">每有一个证书得2分，本项最高得10分；</w:t>
            </w:r>
            <w:r>
              <w:rPr>
                <w:rFonts w:hAnsi="宋体" w:cs="宋体"/>
                <w:b/>
                <w:bCs/>
                <w:szCs w:val="21"/>
              </w:rPr>
              <w:t xml:space="preserve">投标文件内提供有效的证书扫描件及国家认证认可监督管理委员会网站查询截图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ascii="宋体" w:hAnsi="宋体" w:cs="宋体"/>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10</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szCs w:val="21"/>
              </w:rPr>
            </w:pPr>
            <w:r>
              <w:rPr>
                <w:rFonts w:hint="eastAsia" w:ascii="宋体" w:hAnsi="宋体"/>
                <w:szCs w:val="21"/>
              </w:rPr>
              <w:t xml:space="preserve">▲</w:t>
            </w:r>
            <w:r>
              <w:rPr>
                <w:rFonts w:hint="eastAsia" w:ascii="宋体" w:hAnsi="宋体" w:cs="宋体"/>
                <w:szCs w:val="21"/>
              </w:rPr>
              <w:t xml:space="preserve">食品安全责任保险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ind w:right="-2"/>
              <w:jc w:val="left"/>
              <w:tabs>
                <w:tab w:val="left" w:pos="960" w:leader="none"/>
              </w:tabs>
              <w:rPr>
                <w:rFonts w:hint="eastAsia" w:ascii="宋体" w:hAnsi="宋体" w:cs="宋体"/>
                <w:szCs w:val="21"/>
              </w:rPr>
            </w:pPr>
            <w:r>
              <w:rPr>
                <w:rFonts w:hint="eastAsia" w:ascii="宋体" w:hAnsi="宋体" w:cs="宋体"/>
                <w:szCs w:val="21"/>
              </w:rPr>
              <w:t xml:space="preserve">投标人投保食品安全责任保险，投保金额不低于1000万的，得3分。</w:t>
            </w:r>
            <w:r/>
          </w:p>
          <w:p>
            <w:pPr>
              <w:widowControl/>
              <w:rPr>
                <w:rFonts w:ascii="宋体" w:hAnsi="宋体" w:cs="宋体"/>
                <w:b/>
                <w:color w:val="000000"/>
                <w:szCs w:val="21"/>
                <w:shd w:val="clear" w:color="auto" w:fill="ffffff"/>
              </w:rPr>
            </w:pPr>
            <w:r>
              <w:rPr>
                <w:rFonts w:hint="eastAsia" w:ascii="宋体" w:hAnsi="宋体" w:cs="宋体"/>
                <w:b/>
                <w:szCs w:val="21"/>
              </w:rPr>
              <w:t xml:space="preserve">投标文件中有效期内的保险合同扫描件并加盖公章，未提供不得分。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szCs w:val="21"/>
              </w:rPr>
              <w:t xml:space="preserve">▲</w:t>
            </w:r>
            <w:r>
              <w:rPr>
                <w:rFonts w:hint="eastAsia" w:ascii="宋体" w:hAnsi="宋体" w:cs="宋体"/>
                <w:color w:val="000000"/>
                <w:szCs w:val="21"/>
                <w:shd w:val="clear" w:color="auto" w:fill="ffffff"/>
              </w:rPr>
              <w:t xml:space="preserve">类似业绩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hint="eastAsia" w:ascii="宋体" w:hAnsi="宋体"/>
              </w:rPr>
            </w:pPr>
            <w:r>
              <w:rPr>
                <w:rFonts w:hint="eastAsia" w:ascii="宋体" w:hAnsi="宋体" w:cs="宋体"/>
                <w:szCs w:val="21"/>
              </w:rPr>
              <w:t xml:space="preserve">投标人提供</w:t>
            </w:r>
            <w:r>
              <w:rPr>
                <w:rFonts w:hint="eastAsia" w:ascii="宋体" w:hAnsi="宋体" w:cs="宋体"/>
                <w:color w:val="000000"/>
                <w:szCs w:val="21"/>
              </w:rPr>
              <w:t xml:space="preserve">自2023年1月1日至今（以合同签署日期为准），承接过</w:t>
            </w:r>
            <w:r>
              <w:rPr>
                <w:rFonts w:hint="eastAsia" w:ascii="宋体" w:hAnsi="宋体" w:cs="宋体"/>
                <w:szCs w:val="21"/>
              </w:rPr>
              <w:t xml:space="preserve">类似食材配送服务项目的业绩，</w:t>
            </w:r>
            <w:r>
              <w:rPr>
                <w:rFonts w:hint="eastAsia" w:ascii="宋体" w:hAnsi="宋体"/>
              </w:rPr>
              <w:t xml:space="preserve">每个业绩得3分,最高9分。</w:t>
            </w:r>
            <w:r/>
          </w:p>
          <w:p>
            <w:pPr>
              <w:widowControl/>
              <w:rPr>
                <w:rFonts w:ascii="宋体" w:hAnsi="宋体" w:cs="宋体"/>
                <w:color w:val="000000"/>
                <w:szCs w:val="21"/>
                <w:shd w:val="clear" w:color="auto" w:fill="ffffff"/>
              </w:rPr>
            </w:pPr>
            <w:r>
              <w:rPr>
                <w:rFonts w:hint="eastAsia" w:ascii="宋体" w:hAnsi="宋体" w:cs="宋体"/>
                <w:b/>
                <w:color w:val="000000"/>
                <w:szCs w:val="21"/>
              </w:rPr>
              <w:t xml:space="preserve">投标文件内须提供项目合同扫描件及部分发票扫面件，并加盖投标人公章，未提供不得分</w:t>
            </w:r>
            <w:r>
              <w:rPr>
                <w:rFonts w:hint="eastAsia" w:ascii="宋体" w:hAnsi="宋体" w:cs="宋体"/>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9</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82"/>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82"/>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为确保货物、服务质量，投标人技术部分得分低于其75%作无效标处理。</w:t>
      </w:r>
      <w:r/>
    </w:p>
    <w:p>
      <w:pPr>
        <w:pStyle w:val="1282"/>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82"/>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82"/>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82"/>
        <w:numPr>
          <w:ilvl w:val="0"/>
          <w:numId w:val="4"/>
        </w:numPr>
        <w:ind w:left="0" w:firstLine="0"/>
        <w:spacing w:line="360" w:lineRule="auto"/>
        <w:rPr>
          <w:rFonts w:hint="eastAsia" w:ascii="宋体" w:hAnsi="宋体"/>
          <w:szCs w:val="21"/>
        </w:rPr>
      </w:pPr>
      <w:r>
        <w:rPr>
          <w:rFonts w:ascii="宋体" w:hAnsi="宋体"/>
          <w:szCs w:val="21"/>
        </w:rPr>
        <w:t xml:space="preserve">本项目由评</w:t>
      </w:r>
      <w:r>
        <w:rPr>
          <w:rFonts w:hint="eastAsia" w:ascii="宋体" w:hAnsi="宋体"/>
          <w:szCs w:val="21"/>
        </w:rPr>
        <w:t xml:space="preserve">审</w:t>
      </w:r>
      <w:r>
        <w:rPr>
          <w:rFonts w:ascii="宋体" w:hAnsi="宋体"/>
          <w:szCs w:val="21"/>
        </w:rPr>
        <w:t xml:space="preserve">委</w:t>
      </w:r>
      <w:r>
        <w:rPr>
          <w:rFonts w:hint="eastAsia" w:ascii="宋体" w:hAnsi="宋体"/>
          <w:szCs w:val="21"/>
        </w:rPr>
        <w:t xml:space="preserve">员</w:t>
      </w:r>
      <w:r>
        <w:rPr>
          <w:rFonts w:ascii="宋体" w:hAnsi="宋体"/>
          <w:szCs w:val="21"/>
        </w:rPr>
        <w:t xml:space="preserve">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82"/>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44</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43</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88"/>
      </w:rPr>
      <w:framePr w:wrap="around" w:vAnchor="text" w:hAnchor="margin" w:xAlign="center" w:y="1"/>
    </w:pPr>
    <w:r>
      <w:fldChar w:fldCharType="begin"/>
    </w:r>
    <w:r>
      <w:rPr>
        <w:rStyle w:val="1088"/>
      </w:rPr>
      <w:instrText xml:space="preserve">PAGE  </w:instrText>
    </w:r>
    <w:r>
      <w:fldChar w:fldCharType="separate"/>
    </w:r>
    <w:r>
      <w:rPr>
        <w:rStyle w:val="1088"/>
      </w:rPr>
      <w:t xml:space="preserve">46</w:t>
    </w:r>
    <w:r>
      <w:fldChar w:fldCharType="end"/>
    </w:r>
    <w:r/>
  </w:p>
  <w:p>
    <w:pPr>
      <w:pStyle w:val="1058"/>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677" w:leader="none"/>
        <w:tab w:val="right" w:pos="9355" w:leader="none"/>
      </w:tabs>
      <w:rPr>
        <w:rFonts w:hint="eastAsia" w:ascii="宋体" w:hAnsi="宋体" w:eastAsia="宋体"/>
      </w:rPr>
    </w:pPr>
    <w:r>
      <w:rPr>
        <w:rFonts w:hint="eastAsia" w:ascii="宋体" w:hAnsi="宋体" w:eastAsia="宋体"/>
      </w:rPr>
      <w:t xml:space="preserve">采购编号：JSZC-320583-KSXJ-G2026-0006</w:t>
    </w:r>
    <w:r>
      <w:rPr>
        <w:rFonts w:ascii="宋体" w:hAnsi="宋体" w:eastAsia="宋体"/>
      </w:rPr>
      <w:tab/>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88"/>
    <w:link w:val="779"/>
    <w:uiPriority w:val="9"/>
    <w:rPr>
      <w:rFonts w:ascii="Arial" w:hAnsi="Arial" w:eastAsia="Arial" w:cs="Arial"/>
      <w:sz w:val="40"/>
      <w:szCs w:val="40"/>
    </w:rPr>
  </w:style>
  <w:style w:type="character" w:styleId="744">
    <w:name w:val="Heading 2 Char"/>
    <w:basedOn w:val="788"/>
    <w:link w:val="780"/>
    <w:uiPriority w:val="9"/>
    <w:rPr>
      <w:rFonts w:ascii="Arial" w:hAnsi="Arial" w:eastAsia="Arial" w:cs="Arial"/>
      <w:sz w:val="34"/>
    </w:rPr>
  </w:style>
  <w:style w:type="character" w:styleId="745">
    <w:name w:val="Heading 3 Char"/>
    <w:basedOn w:val="788"/>
    <w:link w:val="781"/>
    <w:uiPriority w:val="9"/>
    <w:rPr>
      <w:rFonts w:ascii="Arial" w:hAnsi="Arial" w:eastAsia="Arial" w:cs="Arial"/>
      <w:sz w:val="30"/>
      <w:szCs w:val="30"/>
    </w:rPr>
  </w:style>
  <w:style w:type="character" w:styleId="746">
    <w:name w:val="Heading 4 Char"/>
    <w:basedOn w:val="788"/>
    <w:link w:val="782"/>
    <w:uiPriority w:val="9"/>
    <w:rPr>
      <w:rFonts w:ascii="Arial" w:hAnsi="Arial" w:eastAsia="Arial" w:cs="Arial"/>
      <w:b/>
      <w:bCs/>
      <w:sz w:val="26"/>
      <w:szCs w:val="26"/>
    </w:rPr>
  </w:style>
  <w:style w:type="character" w:styleId="747">
    <w:name w:val="Heading 5 Char"/>
    <w:basedOn w:val="788"/>
    <w:link w:val="783"/>
    <w:uiPriority w:val="9"/>
    <w:rPr>
      <w:rFonts w:ascii="Arial" w:hAnsi="Arial" w:eastAsia="Arial" w:cs="Arial"/>
      <w:b/>
      <w:bCs/>
      <w:sz w:val="24"/>
      <w:szCs w:val="24"/>
    </w:rPr>
  </w:style>
  <w:style w:type="character" w:styleId="748">
    <w:name w:val="Heading 6 Char"/>
    <w:basedOn w:val="788"/>
    <w:link w:val="784"/>
    <w:uiPriority w:val="9"/>
    <w:rPr>
      <w:rFonts w:ascii="Arial" w:hAnsi="Arial" w:eastAsia="Arial" w:cs="Arial"/>
      <w:b/>
      <w:bCs/>
      <w:sz w:val="22"/>
      <w:szCs w:val="22"/>
    </w:rPr>
  </w:style>
  <w:style w:type="character" w:styleId="749">
    <w:name w:val="Heading 7 Char"/>
    <w:basedOn w:val="788"/>
    <w:link w:val="785"/>
    <w:uiPriority w:val="9"/>
    <w:rPr>
      <w:rFonts w:ascii="Arial" w:hAnsi="Arial" w:eastAsia="Arial" w:cs="Arial"/>
      <w:b/>
      <w:bCs/>
      <w:i/>
      <w:iCs/>
      <w:sz w:val="22"/>
      <w:szCs w:val="22"/>
    </w:rPr>
  </w:style>
  <w:style w:type="character" w:styleId="750">
    <w:name w:val="Heading 8 Char"/>
    <w:basedOn w:val="788"/>
    <w:link w:val="786"/>
    <w:uiPriority w:val="9"/>
    <w:rPr>
      <w:rFonts w:ascii="Arial" w:hAnsi="Arial" w:eastAsia="Arial" w:cs="Arial"/>
      <w:i/>
      <w:iCs/>
      <w:sz w:val="22"/>
      <w:szCs w:val="22"/>
    </w:rPr>
  </w:style>
  <w:style w:type="character" w:styleId="751">
    <w:name w:val="Heading 9 Char"/>
    <w:basedOn w:val="788"/>
    <w:link w:val="787"/>
    <w:uiPriority w:val="9"/>
    <w:rPr>
      <w:rFonts w:ascii="Arial" w:hAnsi="Arial" w:eastAsia="Arial" w:cs="Arial"/>
      <w:i/>
      <w:iCs/>
      <w:sz w:val="21"/>
      <w:szCs w:val="21"/>
    </w:rPr>
  </w:style>
  <w:style w:type="character" w:styleId="752">
    <w:name w:val="Title Char"/>
    <w:basedOn w:val="788"/>
    <w:link w:val="808"/>
    <w:uiPriority w:val="10"/>
    <w:rPr>
      <w:sz w:val="48"/>
      <w:szCs w:val="48"/>
    </w:rPr>
  </w:style>
  <w:style w:type="character" w:styleId="753">
    <w:name w:val="Subtitle Char"/>
    <w:basedOn w:val="788"/>
    <w:link w:val="802"/>
    <w:uiPriority w:val="11"/>
    <w:rPr>
      <w:sz w:val="24"/>
      <w:szCs w:val="24"/>
    </w:rPr>
  </w:style>
  <w:style w:type="character" w:styleId="754">
    <w:name w:val="Quote Char"/>
    <w:link w:val="817"/>
    <w:uiPriority w:val="29"/>
    <w:rPr>
      <w:i/>
    </w:rPr>
  </w:style>
  <w:style w:type="character" w:styleId="755">
    <w:name w:val="Intense Quote Char"/>
    <w:link w:val="819"/>
    <w:uiPriority w:val="30"/>
    <w:rPr>
      <w:i/>
    </w:rPr>
  </w:style>
  <w:style w:type="table" w:styleId="756">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Footnote Text Char"/>
    <w:link w:val="803"/>
    <w:uiPriority w:val="99"/>
    <w:rPr>
      <w:sz w:val="18"/>
    </w:rPr>
  </w:style>
  <w:style w:type="character" w:styleId="776">
    <w:name w:val="Endnote Text Char"/>
    <w:link w:val="797"/>
    <w:uiPriority w:val="99"/>
    <w:rPr>
      <w:sz w:val="20"/>
    </w:rPr>
  </w:style>
  <w:style w:type="paragraph" w:styleId="777">
    <w:name w:val="TOC Heading"/>
    <w:uiPriority w:val="39"/>
    <w:unhideWhenUsed/>
  </w:style>
  <w:style w:type="paragraph" w:styleId="778" w:default="1">
    <w:name w:val="Normal"/>
    <w:next w:val="791"/>
    <w:qFormat/>
    <w:pPr>
      <w:jc w:val="both"/>
      <w:widowControl w:val="off"/>
    </w:pPr>
    <w:rPr>
      <w:sz w:val="21"/>
      <w:szCs w:val="24"/>
    </w:rPr>
  </w:style>
  <w:style w:type="paragraph" w:styleId="779">
    <w:name w:val="Heading 1"/>
    <w:basedOn w:val="778"/>
    <w:next w:val="778"/>
    <w:link w:val="864"/>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65"/>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66"/>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67"/>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68"/>
    <w:uiPriority w:val="9"/>
    <w:unhideWhenUsed/>
    <w:qFormat/>
    <w:pPr>
      <w:keepLines/>
      <w:keepNext/>
      <w:spacing w:before="320" w:after="200"/>
      <w:outlineLvl w:val="4"/>
    </w:pPr>
    <w:rPr>
      <w:rFonts w:ascii="Arial" w:hAnsi="Arial" w:eastAsia="Arial" w:cs="Arial"/>
      <w:b/>
      <w:bCs/>
      <w:sz w:val="24"/>
    </w:rPr>
  </w:style>
  <w:style w:type="paragraph" w:styleId="784">
    <w:name w:val="Heading 6"/>
    <w:basedOn w:val="778"/>
    <w:next w:val="778"/>
    <w:link w:val="869"/>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71"/>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72"/>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style>
  <w:style w:type="table" w:styleId="789" w:default="1">
    <w:name w:val="Normal Table"/>
    <w:uiPriority w:val="99"/>
    <w:semiHidden/>
    <w:unhideWhenUsed/>
    <w:tblPr>
      <w:tblInd w:w="0" w:type="dxa"/>
      <w:tblCellMar>
        <w:left w:w="108" w:type="dxa"/>
        <w:top w:w="0" w:type="dxa"/>
        <w:right w:w="108" w:type="dxa"/>
        <w:bottom w:w="0" w:type="dxa"/>
      </w:tblCellMar>
    </w:tblPr>
  </w:style>
  <w:style w:type="numbering" w:styleId="790" w:default="1">
    <w:name w:val="No List"/>
    <w:uiPriority w:val="99"/>
    <w:semiHidden/>
    <w:unhideWhenUsed/>
  </w:style>
  <w:style w:type="paragraph" w:styleId="791" w:customStyle="1">
    <w:name w:val="段"/>
    <w:next w:val="778"/>
    <w:qFormat/>
    <w:pPr>
      <w:ind w:firstLine="200"/>
      <w:jc w:val="both"/>
    </w:pPr>
    <w:rPr>
      <w:rFonts w:ascii="宋体"/>
      <w:sz w:val="21"/>
    </w:rPr>
  </w:style>
  <w:style w:type="paragraph" w:styleId="792">
    <w:name w:val="toc 7"/>
    <w:basedOn w:val="778"/>
    <w:next w:val="778"/>
    <w:qFormat/>
    <w:pPr>
      <w:ind w:left="2520"/>
    </w:pPr>
    <w:rPr>
      <w:rFonts w:ascii="Calibri" w:hAnsi="Calibri"/>
      <w:szCs w:val="22"/>
    </w:rPr>
  </w:style>
  <w:style w:type="paragraph" w:styleId="793">
    <w:name w:val="Caption"/>
    <w:basedOn w:val="778"/>
    <w:next w:val="778"/>
    <w:uiPriority w:val="35"/>
    <w:semiHidden/>
    <w:unhideWhenUsed/>
    <w:qFormat/>
    <w:pPr>
      <w:spacing w:line="276" w:lineRule="auto"/>
    </w:pPr>
    <w:rPr>
      <w:b/>
      <w:bCs/>
      <w:color w:val="4f81bd"/>
      <w:sz w:val="18"/>
      <w:szCs w:val="18"/>
    </w:rPr>
  </w:style>
  <w:style w:type="paragraph" w:styleId="794">
    <w:name w:val="toc 5"/>
    <w:basedOn w:val="778"/>
    <w:next w:val="778"/>
    <w:qFormat/>
    <w:pPr>
      <w:ind w:left="1680"/>
    </w:pPr>
    <w:rPr>
      <w:rFonts w:ascii="Calibri" w:hAnsi="Calibri"/>
      <w:szCs w:val="22"/>
    </w:rPr>
  </w:style>
  <w:style w:type="paragraph" w:styleId="795">
    <w:name w:val="toc 3"/>
    <w:basedOn w:val="778"/>
    <w:next w:val="778"/>
    <w:uiPriority w:val="39"/>
    <w:qFormat/>
    <w:pPr>
      <w:ind w:left="840"/>
    </w:pPr>
  </w:style>
  <w:style w:type="paragraph" w:styleId="796">
    <w:name w:val="toc 8"/>
    <w:basedOn w:val="778"/>
    <w:next w:val="778"/>
    <w:qFormat/>
    <w:pPr>
      <w:ind w:left="2940"/>
    </w:pPr>
    <w:rPr>
      <w:rFonts w:ascii="Calibri" w:hAnsi="Calibri"/>
      <w:szCs w:val="22"/>
    </w:rPr>
  </w:style>
  <w:style w:type="paragraph" w:styleId="797">
    <w:name w:val="endnote text"/>
    <w:basedOn w:val="778"/>
    <w:link w:val="841"/>
    <w:uiPriority w:val="99"/>
    <w:semiHidden/>
    <w:unhideWhenUsed/>
    <w:qFormat/>
    <w:rPr>
      <w:sz w:val="20"/>
    </w:rPr>
  </w:style>
  <w:style w:type="paragraph" w:styleId="798">
    <w:name w:val="Footer"/>
    <w:basedOn w:val="778"/>
    <w:uiPriority w:val="99"/>
    <w:unhideWhenUsed/>
    <w:qFormat/>
    <w:pPr>
      <w:tabs>
        <w:tab w:val="center" w:pos="7143" w:leader="none"/>
        <w:tab w:val="right" w:pos="14287" w:leader="none"/>
      </w:tabs>
    </w:pPr>
  </w:style>
  <w:style w:type="paragraph" w:styleId="799">
    <w:name w:val="Header"/>
    <w:basedOn w:val="778"/>
    <w:uiPriority w:val="99"/>
    <w:unhideWhenUsed/>
    <w:qFormat/>
    <w:pPr>
      <w:tabs>
        <w:tab w:val="center" w:pos="7143" w:leader="none"/>
        <w:tab w:val="right" w:pos="14287" w:leader="none"/>
      </w:tabs>
    </w:pPr>
  </w:style>
  <w:style w:type="paragraph" w:styleId="800">
    <w:name w:val="toc 1"/>
    <w:basedOn w:val="778"/>
    <w:next w:val="778"/>
    <w:uiPriority w:val="39"/>
    <w:qFormat/>
    <w:pPr>
      <w:spacing w:line="360" w:lineRule="auto"/>
      <w:tabs>
        <w:tab w:val="right" w:pos="8296" w:leader="dot"/>
      </w:tabs>
    </w:pPr>
    <w:rPr>
      <w:rFonts w:ascii="宋体" w:hAnsi="宋体"/>
      <w:b/>
    </w:rPr>
  </w:style>
  <w:style w:type="paragraph" w:styleId="801">
    <w:name w:val="toc 4"/>
    <w:basedOn w:val="778"/>
    <w:next w:val="778"/>
    <w:uiPriority w:val="39"/>
    <w:qFormat/>
    <w:pPr>
      <w:ind w:left="1260"/>
    </w:pPr>
    <w:rPr>
      <w:rFonts w:ascii="Calibri" w:hAnsi="Calibri"/>
      <w:szCs w:val="22"/>
    </w:rPr>
  </w:style>
  <w:style w:type="paragraph" w:styleId="802">
    <w:name w:val="Subtitle"/>
    <w:basedOn w:val="778"/>
    <w:next w:val="778"/>
    <w:link w:val="816"/>
    <w:uiPriority w:val="11"/>
    <w:qFormat/>
    <w:pPr>
      <w:spacing w:before="200" w:after="200"/>
    </w:pPr>
    <w:rPr>
      <w:sz w:val="24"/>
    </w:rPr>
  </w:style>
  <w:style w:type="paragraph" w:styleId="803">
    <w:name w:val="footnote text"/>
    <w:basedOn w:val="778"/>
    <w:link w:val="840"/>
    <w:uiPriority w:val="99"/>
    <w:semiHidden/>
    <w:unhideWhenUsed/>
    <w:qFormat/>
    <w:pPr>
      <w:spacing w:after="40"/>
    </w:pPr>
    <w:rPr>
      <w:sz w:val="18"/>
    </w:rPr>
  </w:style>
  <w:style w:type="paragraph" w:styleId="804">
    <w:name w:val="toc 6"/>
    <w:basedOn w:val="778"/>
    <w:next w:val="778"/>
    <w:qFormat/>
    <w:pPr>
      <w:ind w:left="2100"/>
    </w:pPr>
    <w:rPr>
      <w:rFonts w:ascii="Calibri" w:hAnsi="Calibri"/>
      <w:szCs w:val="22"/>
    </w:rPr>
  </w:style>
  <w:style w:type="paragraph" w:styleId="805">
    <w:name w:val="table of figures"/>
    <w:basedOn w:val="778"/>
    <w:next w:val="778"/>
    <w:uiPriority w:val="99"/>
    <w:unhideWhenUsed/>
    <w:qFormat/>
  </w:style>
  <w:style w:type="paragraph" w:styleId="806">
    <w:name w:val="toc 2"/>
    <w:basedOn w:val="778"/>
    <w:next w:val="778"/>
    <w:uiPriority w:val="39"/>
    <w:qFormat/>
    <w:pPr>
      <w:ind w:left="420"/>
    </w:pPr>
    <w:rPr>
      <w:szCs w:val="20"/>
    </w:rPr>
  </w:style>
  <w:style w:type="paragraph" w:styleId="807">
    <w:name w:val="toc 9"/>
    <w:basedOn w:val="778"/>
    <w:next w:val="778"/>
    <w:qFormat/>
    <w:pPr>
      <w:ind w:left="3360"/>
    </w:pPr>
    <w:rPr>
      <w:rFonts w:ascii="Calibri" w:hAnsi="Calibri"/>
      <w:szCs w:val="22"/>
    </w:rPr>
  </w:style>
  <w:style w:type="paragraph" w:styleId="808">
    <w:name w:val="Title"/>
    <w:basedOn w:val="778"/>
    <w:next w:val="778"/>
    <w:link w:val="815"/>
    <w:uiPriority w:val="10"/>
    <w:qFormat/>
    <w:pPr>
      <w:contextualSpacing/>
      <w:spacing w:before="300" w:after="200"/>
    </w:pPr>
    <w:rPr>
      <w:sz w:val="48"/>
      <w:szCs w:val="48"/>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u w:val="single"/>
    </w:rPr>
  </w:style>
  <w:style w:type="character" w:styleId="812">
    <w:name w:val="footnote reference"/>
    <w:uiPriority w:val="99"/>
    <w:unhideWhenUsed/>
    <w:qFormat/>
    <w:rPr>
      <w:vertAlign w:val="superscript"/>
    </w:rPr>
  </w:style>
  <w:style w:type="paragraph" w:styleId="813">
    <w:name w:val="List Paragraph"/>
    <w:basedOn w:val="778"/>
    <w:uiPriority w:val="34"/>
    <w:qFormat/>
    <w:pPr>
      <w:contextualSpacing/>
      <w:ind w:left="720"/>
    </w:pPr>
  </w:style>
  <w:style w:type="paragraph" w:styleId="814">
    <w:name w:val="No Spacing"/>
    <w:uiPriority w:val="1"/>
    <w:qFormat/>
  </w:style>
  <w:style w:type="character" w:styleId="815" w:customStyle="1">
    <w:name w:val="标题 字符2"/>
    <w:link w:val="808"/>
    <w:uiPriority w:val="10"/>
    <w:qFormat/>
    <w:rPr>
      <w:sz w:val="48"/>
      <w:szCs w:val="48"/>
    </w:rPr>
  </w:style>
  <w:style w:type="character" w:styleId="816" w:customStyle="1">
    <w:name w:val="副标题 字符2"/>
    <w:link w:val="802"/>
    <w:uiPriority w:val="11"/>
    <w:qFormat/>
    <w:rPr>
      <w:sz w:val="24"/>
      <w:szCs w:val="24"/>
    </w:rPr>
  </w:style>
  <w:style w:type="paragraph" w:styleId="817">
    <w:name w:val="Quote"/>
    <w:basedOn w:val="778"/>
    <w:next w:val="778"/>
    <w:link w:val="818"/>
    <w:uiPriority w:val="29"/>
    <w:qFormat/>
    <w:pPr>
      <w:ind w:left="720" w:right="720"/>
    </w:pPr>
    <w:rPr>
      <w:i/>
    </w:rPr>
  </w:style>
  <w:style w:type="character" w:styleId="818" w:customStyle="1">
    <w:name w:val="引用 字符1"/>
    <w:link w:val="817"/>
    <w:uiPriority w:val="29"/>
    <w:qFormat/>
    <w:rPr>
      <w:i/>
    </w:rPr>
  </w:style>
  <w:style w:type="paragraph" w:styleId="819">
    <w:name w:val="Intense Quote"/>
    <w:basedOn w:val="778"/>
    <w:next w:val="778"/>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1"/>
    <w:link w:val="819"/>
    <w:uiPriority w:val="30"/>
    <w:qFormat/>
    <w:rPr>
      <w:i/>
    </w:rPr>
  </w:style>
  <w:style w:type="table" w:styleId="82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3" w:customStyle="1">
    <w:name w:val="无格式表格 31"/>
    <w:uiPriority w:val="99"/>
    <w:qFormat/>
    <w:tblPr>
      <w:tblCellMar>
        <w:left w:w="0" w:type="dxa"/>
        <w:top w:w="0" w:type="dxa"/>
        <w:right w:w="0" w:type="dxa"/>
        <w:bottom w:w="0" w:type="dxa"/>
      </w:tblCellMar>
    </w:tblPr>
  </w:style>
  <w:style w:type="table" w:styleId="824" w:customStyle="1">
    <w:name w:val="无格式表格 41"/>
    <w:uiPriority w:val="99"/>
    <w:qFormat/>
    <w:tblPr>
      <w:tblCellMar>
        <w:left w:w="0" w:type="dxa"/>
        <w:top w:w="0" w:type="dxa"/>
        <w:right w:w="0" w:type="dxa"/>
        <w:bottom w:w="0" w:type="dxa"/>
      </w:tblCellMar>
    </w:tblPr>
  </w:style>
  <w:style w:type="table" w:styleId="825" w:customStyle="1">
    <w:name w:val="无格式表格 51"/>
    <w:uiPriority w:val="99"/>
    <w:qFormat/>
    <w:tblPr>
      <w:tblCellMar>
        <w:left w:w="0" w:type="dxa"/>
        <w:top w:w="0" w:type="dxa"/>
        <w:right w:w="0" w:type="dxa"/>
        <w:bottom w:w="0" w:type="dxa"/>
      </w:tblCellMar>
    </w:tblPr>
  </w:style>
  <w:style w:type="table" w:styleId="82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3" w:customStyle="1">
    <w:name w:val="清单表 1 浅色1"/>
    <w:uiPriority w:val="99"/>
    <w:qFormat/>
    <w:tblPr>
      <w:tblCellMar>
        <w:left w:w="0" w:type="dxa"/>
        <w:top w:w="0" w:type="dxa"/>
        <w:right w:w="0" w:type="dxa"/>
        <w:bottom w:w="0" w:type="dxa"/>
      </w:tblCellMar>
    </w:tblPr>
  </w:style>
  <w:style w:type="table" w:styleId="83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9"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40" w:customStyle="1">
    <w:name w:val="脚注文本 字符1"/>
    <w:link w:val="803"/>
    <w:uiPriority w:val="99"/>
    <w:qFormat/>
    <w:rPr>
      <w:sz w:val="18"/>
    </w:rPr>
  </w:style>
  <w:style w:type="character" w:styleId="841" w:customStyle="1">
    <w:name w:val="尾注文本 字符1"/>
    <w:link w:val="797"/>
    <w:uiPriority w:val="99"/>
    <w:qFormat/>
    <w:rPr>
      <w:sz w:val="20"/>
    </w:rPr>
  </w:style>
  <w:style w:type="paragraph" w:styleId="842" w:customStyle="1">
    <w:name w:val="TOC 标题1"/>
    <w:uiPriority w:val="39"/>
    <w:unhideWhenUsed/>
    <w:qFormat/>
  </w:style>
  <w:style w:type="character" w:styleId="843" w:customStyle="1">
    <w:name w:val="默认段落字体11"/>
    <w:uiPriority w:val="1"/>
    <w:unhideWhenUsed/>
    <w:qFormat/>
  </w:style>
  <w:style w:type="table" w:styleId="844" w:customStyle="1">
    <w:name w:val="普通表格11"/>
    <w:uiPriority w:val="99"/>
    <w:unhideWhenUsed/>
    <w:qFormat/>
    <w:tblPr>
      <w:tblCellMar>
        <w:left w:w="0" w:type="dxa"/>
        <w:top w:w="0" w:type="dxa"/>
        <w:right w:w="0" w:type="dxa"/>
        <w:bottom w:w="0" w:type="dxa"/>
      </w:tblCellMar>
    </w:tblPr>
  </w:style>
  <w:style w:type="paragraph" w:styleId="845" w:customStyle="1">
    <w:name w:val="批注文字11"/>
    <w:basedOn w:val="778"/>
    <w:uiPriority w:val="99"/>
    <w:unhideWhenUsed/>
    <w:qFormat/>
    <w:pPr>
      <w:jc w:val="left"/>
    </w:pPr>
  </w:style>
  <w:style w:type="paragraph" w:styleId="846" w:customStyle="1">
    <w:name w:val="纯文本112"/>
    <w:basedOn w:val="778"/>
    <w:qFormat/>
    <w:rPr>
      <w:rFonts w:hint="eastAsia" w:ascii="宋体" w:hAnsi="Courier New" w:eastAsia="楷体_GB2312"/>
      <w:sz w:val="28"/>
      <w:szCs w:val="20"/>
    </w:rPr>
  </w:style>
  <w:style w:type="paragraph" w:styleId="847" w:customStyle="1">
    <w:name w:val="尾注文本1"/>
    <w:basedOn w:val="778"/>
    <w:link w:val="848"/>
    <w:uiPriority w:val="99"/>
    <w:unhideWhenUsed/>
    <w:qFormat/>
    <w:rPr>
      <w:sz w:val="20"/>
    </w:rPr>
  </w:style>
  <w:style w:type="character" w:styleId="848" w:customStyle="1">
    <w:name w:val="尾注文本 字符"/>
    <w:link w:val="847"/>
    <w:uiPriority w:val="99"/>
    <w:qFormat/>
    <w:rPr>
      <w:sz w:val="20"/>
    </w:rPr>
  </w:style>
  <w:style w:type="paragraph" w:styleId="849" w:customStyle="1">
    <w:name w:val="页脚11"/>
    <w:basedOn w:val="778"/>
    <w:link w:val="850"/>
    <w:uiPriority w:val="99"/>
    <w:unhideWhenUsed/>
    <w:qFormat/>
    <w:pPr>
      <w:jc w:val="left"/>
      <w:tabs>
        <w:tab w:val="center" w:pos="4153" w:leader="none"/>
        <w:tab w:val="right" w:pos="8306" w:leader="none"/>
      </w:tabs>
    </w:pPr>
    <w:rPr>
      <w:sz w:val="18"/>
      <w:szCs w:val="18"/>
    </w:rPr>
  </w:style>
  <w:style w:type="character" w:styleId="850" w:customStyle="1">
    <w:name w:val="页脚 字符2"/>
    <w:link w:val="849"/>
    <w:uiPriority w:val="99"/>
    <w:qFormat/>
    <w:rPr>
      <w:sz w:val="18"/>
      <w:szCs w:val="18"/>
    </w:rPr>
  </w:style>
  <w:style w:type="paragraph" w:styleId="851" w:customStyle="1">
    <w:name w:val="页眉11"/>
    <w:basedOn w:val="778"/>
    <w:link w:val="852"/>
    <w:uiPriority w:val="99"/>
    <w:unhideWhenUsed/>
    <w:qFormat/>
    <w:pPr>
      <w:jc w:val="center"/>
      <w:tabs>
        <w:tab w:val="center" w:pos="4153" w:leader="none"/>
        <w:tab w:val="right" w:pos="8306" w:leader="none"/>
      </w:tabs>
    </w:pPr>
    <w:rPr>
      <w:sz w:val="18"/>
      <w:szCs w:val="18"/>
    </w:rPr>
  </w:style>
  <w:style w:type="character" w:styleId="852" w:customStyle="1">
    <w:name w:val="页眉 字符1"/>
    <w:link w:val="851"/>
    <w:uiPriority w:val="99"/>
    <w:qFormat/>
    <w:rPr>
      <w:sz w:val="18"/>
      <w:szCs w:val="18"/>
    </w:rPr>
  </w:style>
  <w:style w:type="paragraph" w:styleId="853" w:customStyle="1">
    <w:name w:val="副标题11"/>
    <w:basedOn w:val="778"/>
    <w:next w:val="778"/>
    <w:link w:val="854"/>
    <w:uiPriority w:val="11"/>
    <w:qFormat/>
    <w:pPr>
      <w:spacing w:before="200" w:after="200"/>
    </w:pPr>
    <w:rPr>
      <w:sz w:val="24"/>
    </w:rPr>
  </w:style>
  <w:style w:type="character" w:styleId="854" w:customStyle="1">
    <w:name w:val="副标题 字符1"/>
    <w:link w:val="853"/>
    <w:uiPriority w:val="11"/>
    <w:qFormat/>
    <w:rPr>
      <w:sz w:val="24"/>
      <w:szCs w:val="24"/>
    </w:rPr>
  </w:style>
  <w:style w:type="paragraph" w:styleId="855" w:customStyle="1">
    <w:name w:val="脚注文本1"/>
    <w:basedOn w:val="778"/>
    <w:link w:val="856"/>
    <w:uiPriority w:val="99"/>
    <w:unhideWhenUsed/>
    <w:qFormat/>
    <w:pPr>
      <w:spacing w:after="40"/>
    </w:pPr>
    <w:rPr>
      <w:sz w:val="18"/>
    </w:rPr>
  </w:style>
  <w:style w:type="character" w:styleId="856" w:customStyle="1">
    <w:name w:val="脚注文本 字符"/>
    <w:link w:val="855"/>
    <w:uiPriority w:val="99"/>
    <w:qFormat/>
    <w:rPr>
      <w:sz w:val="18"/>
    </w:rPr>
  </w:style>
  <w:style w:type="paragraph" w:styleId="857" w:customStyle="1">
    <w:name w:val="图表目录1"/>
    <w:basedOn w:val="778"/>
    <w:next w:val="778"/>
    <w:uiPriority w:val="99"/>
    <w:unhideWhenUsed/>
    <w:qFormat/>
  </w:style>
  <w:style w:type="paragraph" w:styleId="858" w:customStyle="1">
    <w:name w:val="标题11"/>
    <w:basedOn w:val="778"/>
    <w:next w:val="778"/>
    <w:link w:val="859"/>
    <w:uiPriority w:val="10"/>
    <w:qFormat/>
    <w:pPr>
      <w:contextualSpacing/>
      <w:spacing w:before="300" w:after="200"/>
    </w:pPr>
    <w:rPr>
      <w:sz w:val="48"/>
      <w:szCs w:val="48"/>
    </w:rPr>
  </w:style>
  <w:style w:type="character" w:styleId="859" w:customStyle="1">
    <w:name w:val="标题 字符1"/>
    <w:link w:val="858"/>
    <w:uiPriority w:val="10"/>
    <w:qFormat/>
    <w:rPr>
      <w:sz w:val="48"/>
      <w:szCs w:val="48"/>
    </w:rPr>
  </w:style>
  <w:style w:type="table" w:styleId="860" w:customStyle="1">
    <w:name w:val="网格型11"/>
    <w:uiPriority w:val="59"/>
    <w:qFormat/>
    <w:tblPr>
      <w:tblCellMar>
        <w:left w:w="0" w:type="dxa"/>
        <w:top w:w="0" w:type="dxa"/>
        <w:right w:w="0" w:type="dxa"/>
        <w:bottom w:w="0" w:type="dxa"/>
      </w:tblCellMar>
    </w:tblPr>
  </w:style>
  <w:style w:type="character" w:styleId="861" w:customStyle="1">
    <w:name w:val="尾注引用1"/>
    <w:uiPriority w:val="99"/>
    <w:unhideWhenUsed/>
    <w:qFormat/>
    <w:rPr>
      <w:vertAlign w:val="superscript"/>
    </w:rPr>
  </w:style>
  <w:style w:type="character" w:styleId="862" w:customStyle="1">
    <w:name w:val="超链接11"/>
    <w:uiPriority w:val="99"/>
    <w:unhideWhenUsed/>
    <w:qFormat/>
    <w:rPr>
      <w:color w:val="0000ff"/>
      <w:u w:val="single"/>
    </w:rPr>
  </w:style>
  <w:style w:type="character" w:styleId="863" w:customStyle="1">
    <w:name w:val="脚注引用1"/>
    <w:uiPriority w:val="99"/>
    <w:unhideWhenUsed/>
    <w:qFormat/>
    <w:rPr>
      <w:vertAlign w:val="superscript"/>
    </w:rPr>
  </w:style>
  <w:style w:type="character" w:styleId="864" w:customStyle="1">
    <w:name w:val="标题 1 字符1"/>
    <w:link w:val="779"/>
    <w:uiPriority w:val="9"/>
    <w:qFormat/>
    <w:rPr>
      <w:rFonts w:ascii="Arial" w:hAnsi="Arial" w:eastAsia="Arial" w:cs="Arial"/>
      <w:sz w:val="40"/>
      <w:szCs w:val="40"/>
    </w:rPr>
  </w:style>
  <w:style w:type="character" w:styleId="865" w:customStyle="1">
    <w:name w:val="标题 2 字符2"/>
    <w:link w:val="780"/>
    <w:uiPriority w:val="9"/>
    <w:qFormat/>
    <w:rPr>
      <w:rFonts w:ascii="Arial" w:hAnsi="Arial" w:eastAsia="Arial" w:cs="Arial"/>
      <w:sz w:val="34"/>
    </w:rPr>
  </w:style>
  <w:style w:type="character" w:styleId="866" w:customStyle="1">
    <w:name w:val="标题 3 字符1"/>
    <w:link w:val="781"/>
    <w:uiPriority w:val="9"/>
    <w:qFormat/>
    <w:rPr>
      <w:rFonts w:ascii="Arial" w:hAnsi="Arial" w:eastAsia="Arial" w:cs="Arial"/>
      <w:sz w:val="30"/>
      <w:szCs w:val="30"/>
    </w:rPr>
  </w:style>
  <w:style w:type="character" w:styleId="867" w:customStyle="1">
    <w:name w:val="标题 4 字符1"/>
    <w:link w:val="782"/>
    <w:uiPriority w:val="9"/>
    <w:qFormat/>
    <w:rPr>
      <w:rFonts w:ascii="Arial" w:hAnsi="Arial" w:eastAsia="Arial" w:cs="Arial"/>
      <w:b/>
      <w:bCs/>
      <w:sz w:val="26"/>
      <w:szCs w:val="26"/>
    </w:rPr>
  </w:style>
  <w:style w:type="character" w:styleId="868" w:customStyle="1">
    <w:name w:val="标题 5 字符1"/>
    <w:link w:val="783"/>
    <w:uiPriority w:val="9"/>
    <w:qFormat/>
    <w:rPr>
      <w:rFonts w:ascii="Arial" w:hAnsi="Arial" w:eastAsia="Arial" w:cs="Arial"/>
      <w:b/>
      <w:bCs/>
      <w:sz w:val="24"/>
      <w:szCs w:val="24"/>
    </w:rPr>
  </w:style>
  <w:style w:type="character" w:styleId="869" w:customStyle="1">
    <w:name w:val="标题 6 字符1"/>
    <w:link w:val="784"/>
    <w:uiPriority w:val="9"/>
    <w:qFormat/>
    <w:rPr>
      <w:rFonts w:ascii="Arial" w:hAnsi="Arial" w:eastAsia="Arial" w:cs="Arial"/>
      <w:b/>
      <w:bCs/>
      <w:sz w:val="22"/>
      <w:szCs w:val="22"/>
    </w:rPr>
  </w:style>
  <w:style w:type="character" w:styleId="870" w:customStyle="1">
    <w:name w:val="标题 7 字符1"/>
    <w:link w:val="785"/>
    <w:uiPriority w:val="9"/>
    <w:qFormat/>
    <w:rPr>
      <w:rFonts w:ascii="Arial" w:hAnsi="Arial" w:eastAsia="Arial" w:cs="Arial"/>
      <w:b/>
      <w:bCs/>
      <w:i/>
      <w:iCs/>
      <w:sz w:val="22"/>
      <w:szCs w:val="22"/>
    </w:rPr>
  </w:style>
  <w:style w:type="character" w:styleId="871" w:customStyle="1">
    <w:name w:val="标题 8 字符1"/>
    <w:link w:val="786"/>
    <w:uiPriority w:val="9"/>
    <w:qFormat/>
    <w:rPr>
      <w:rFonts w:ascii="Arial" w:hAnsi="Arial" w:eastAsia="Arial" w:cs="Arial"/>
      <w:i/>
      <w:iCs/>
      <w:sz w:val="22"/>
      <w:szCs w:val="22"/>
    </w:rPr>
  </w:style>
  <w:style w:type="character" w:styleId="872" w:customStyle="1">
    <w:name w:val="标题 9 字符1"/>
    <w:link w:val="787"/>
    <w:uiPriority w:val="9"/>
    <w:qFormat/>
    <w:rPr>
      <w:rFonts w:ascii="Arial" w:hAnsi="Arial" w:eastAsia="Arial" w:cs="Arial"/>
      <w:i/>
      <w:iCs/>
      <w:sz w:val="21"/>
      <w:szCs w:val="21"/>
    </w:rPr>
  </w:style>
  <w:style w:type="paragraph" w:styleId="873" w:customStyle="1">
    <w:name w:val="无间隔1"/>
    <w:uiPriority w:val="1"/>
    <w:qFormat/>
  </w:style>
  <w:style w:type="paragraph" w:styleId="874" w:customStyle="1">
    <w:name w:val="引用1"/>
    <w:basedOn w:val="778"/>
    <w:next w:val="778"/>
    <w:link w:val="875"/>
    <w:uiPriority w:val="29"/>
    <w:qFormat/>
    <w:pPr>
      <w:ind w:left="720" w:right="720"/>
    </w:pPr>
    <w:rPr>
      <w:i/>
    </w:rPr>
  </w:style>
  <w:style w:type="character" w:styleId="875" w:customStyle="1">
    <w:name w:val="引用 字符"/>
    <w:link w:val="874"/>
    <w:uiPriority w:val="29"/>
    <w:qFormat/>
    <w:rPr>
      <w:i/>
    </w:rPr>
  </w:style>
  <w:style w:type="paragraph" w:styleId="876" w:customStyle="1">
    <w:name w:val="明显引用1"/>
    <w:basedOn w:val="778"/>
    <w:next w:val="778"/>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paragraph" w:styleId="878" w:customStyle="1">
    <w:name w:val="Header1"/>
    <w:basedOn w:val="778"/>
    <w:link w:val="879"/>
    <w:uiPriority w:val="99"/>
    <w:unhideWhenUsed/>
    <w:qFormat/>
    <w:pPr>
      <w:tabs>
        <w:tab w:val="center" w:pos="7143" w:leader="none"/>
        <w:tab w:val="right" w:pos="14287" w:leader="none"/>
      </w:tabs>
    </w:pPr>
  </w:style>
  <w:style w:type="character" w:styleId="879" w:customStyle="1">
    <w:name w:val="Header Char"/>
    <w:link w:val="878"/>
    <w:uiPriority w:val="99"/>
    <w:qFormat/>
  </w:style>
  <w:style w:type="paragraph" w:styleId="880" w:customStyle="1">
    <w:name w:val="Footer1"/>
    <w:basedOn w:val="778"/>
    <w:link w:val="882"/>
    <w:uiPriority w:val="99"/>
    <w:unhideWhenUsed/>
    <w:qFormat/>
    <w:pPr>
      <w:tabs>
        <w:tab w:val="center" w:pos="7143" w:leader="none"/>
        <w:tab w:val="right" w:pos="14287" w:leader="none"/>
      </w:tabs>
    </w:pPr>
  </w:style>
  <w:style w:type="character" w:styleId="881" w:customStyle="1">
    <w:name w:val="Footer Char"/>
    <w:uiPriority w:val="99"/>
    <w:qFormat/>
  </w:style>
  <w:style w:type="character" w:styleId="882" w:customStyle="1">
    <w:name w:val="Caption Char"/>
    <w:link w:val="880"/>
    <w:uiPriority w:val="99"/>
    <w:qFormat/>
  </w:style>
  <w:style w:type="paragraph" w:styleId="883" w:customStyle="1">
    <w:name w:val="Caption1"/>
    <w:basedOn w:val="778"/>
    <w:next w:val="778"/>
    <w:uiPriority w:val="35"/>
    <w:unhideWhenUsed/>
    <w:qFormat/>
    <w:pPr>
      <w:spacing w:line="276" w:lineRule="auto"/>
    </w:pPr>
    <w:rPr>
      <w:b/>
      <w:bCs/>
      <w:color w:val="4f81bd"/>
      <w:sz w:val="18"/>
      <w:szCs w:val="18"/>
    </w:rPr>
  </w:style>
  <w:style w:type="table" w:styleId="884" w:customStyle="1">
    <w:name w:val="Table Grid Light"/>
    <w:uiPriority w:val="59"/>
    <w:qFormat/>
    <w:tblPr>
      <w:tblCellMar>
        <w:left w:w="0" w:type="dxa"/>
        <w:top w:w="0" w:type="dxa"/>
        <w:right w:w="0" w:type="dxa"/>
        <w:bottom w:w="0" w:type="dxa"/>
      </w:tblCellMar>
    </w:tblPr>
  </w:style>
  <w:style w:type="table" w:styleId="885" w:customStyle="1">
    <w:name w:val="无格式表格 12"/>
    <w:uiPriority w:val="59"/>
    <w:qFormat/>
    <w:tblPr>
      <w:tblCellMar>
        <w:left w:w="0" w:type="dxa"/>
        <w:top w:w="0" w:type="dxa"/>
        <w:right w:w="0" w:type="dxa"/>
        <w:bottom w:w="0" w:type="dxa"/>
      </w:tblCellMar>
    </w:tblPr>
  </w:style>
  <w:style w:type="table" w:styleId="886" w:customStyle="1">
    <w:name w:val="无格式表格 22"/>
    <w:uiPriority w:val="59"/>
    <w:qFormat/>
    <w:tblPr>
      <w:tblCellMar>
        <w:left w:w="0" w:type="dxa"/>
        <w:top w:w="0" w:type="dxa"/>
        <w:right w:w="0" w:type="dxa"/>
        <w:bottom w:w="0" w:type="dxa"/>
      </w:tblCellMar>
    </w:tblPr>
  </w:style>
  <w:style w:type="table" w:styleId="887" w:customStyle="1">
    <w:name w:val="无格式表格 32"/>
    <w:uiPriority w:val="99"/>
    <w:qFormat/>
    <w:tblPr>
      <w:tblCellMar>
        <w:left w:w="0" w:type="dxa"/>
        <w:top w:w="0" w:type="dxa"/>
        <w:right w:w="0" w:type="dxa"/>
        <w:bottom w:w="0" w:type="dxa"/>
      </w:tblCellMar>
    </w:tblPr>
  </w:style>
  <w:style w:type="table" w:styleId="888" w:customStyle="1">
    <w:name w:val="无格式表格 42"/>
    <w:uiPriority w:val="99"/>
    <w:qFormat/>
    <w:tblPr>
      <w:tblCellMar>
        <w:left w:w="0" w:type="dxa"/>
        <w:top w:w="0" w:type="dxa"/>
        <w:right w:w="0" w:type="dxa"/>
        <w:bottom w:w="0" w:type="dxa"/>
      </w:tblCellMar>
    </w:tblPr>
  </w:style>
  <w:style w:type="table" w:styleId="889" w:customStyle="1">
    <w:name w:val="无格式表格 52"/>
    <w:uiPriority w:val="99"/>
    <w:qFormat/>
    <w:tblPr>
      <w:tblCellMar>
        <w:left w:w="0" w:type="dxa"/>
        <w:top w:w="0" w:type="dxa"/>
        <w:right w:w="0" w:type="dxa"/>
        <w:bottom w:w="0" w:type="dxa"/>
      </w:tblCellMar>
    </w:tblPr>
  </w:style>
  <w:style w:type="table" w:styleId="890" w:customStyle="1">
    <w:name w:val="网格表 1 浅色2"/>
    <w:uiPriority w:val="99"/>
    <w:qFormat/>
    <w:tblPr>
      <w:tblCellMar>
        <w:left w:w="0" w:type="dxa"/>
        <w:top w:w="0" w:type="dxa"/>
        <w:right w:w="0" w:type="dxa"/>
        <w:bottom w:w="0" w:type="dxa"/>
      </w:tblCellMar>
    </w:tblPr>
  </w:style>
  <w:style w:type="table" w:styleId="891" w:customStyle="1">
    <w:name w:val="Grid Table 1 Light - Accent 1"/>
    <w:uiPriority w:val="99"/>
    <w:qFormat/>
    <w:tblPr>
      <w:tblCellMar>
        <w:left w:w="0" w:type="dxa"/>
        <w:top w:w="0" w:type="dxa"/>
        <w:right w:w="0" w:type="dxa"/>
        <w:bottom w:w="0" w:type="dxa"/>
      </w:tblCellMar>
    </w:tblPr>
  </w:style>
  <w:style w:type="table" w:styleId="892" w:customStyle="1">
    <w:name w:val="Grid Table 1 Light - Accent 2"/>
    <w:uiPriority w:val="99"/>
    <w:qFormat/>
    <w:tblPr>
      <w:tblCellMar>
        <w:left w:w="0" w:type="dxa"/>
        <w:top w:w="0" w:type="dxa"/>
        <w:right w:w="0" w:type="dxa"/>
        <w:bottom w:w="0" w:type="dxa"/>
      </w:tblCellMar>
    </w:tblPr>
  </w:style>
  <w:style w:type="table" w:styleId="893" w:customStyle="1">
    <w:name w:val="Grid Table 1 Light - Accent 3"/>
    <w:uiPriority w:val="99"/>
    <w:qFormat/>
    <w:tblPr>
      <w:tblCellMar>
        <w:left w:w="0" w:type="dxa"/>
        <w:top w:w="0" w:type="dxa"/>
        <w:right w:w="0" w:type="dxa"/>
        <w:bottom w:w="0" w:type="dxa"/>
      </w:tblCellMar>
    </w:tblPr>
  </w:style>
  <w:style w:type="table" w:styleId="894" w:customStyle="1">
    <w:name w:val="Grid Table 1 Light - Accent 4"/>
    <w:uiPriority w:val="99"/>
    <w:qFormat/>
    <w:tblPr>
      <w:tblCellMar>
        <w:left w:w="0" w:type="dxa"/>
        <w:top w:w="0" w:type="dxa"/>
        <w:right w:w="0" w:type="dxa"/>
        <w:bottom w:w="0" w:type="dxa"/>
      </w:tblCellMar>
    </w:tblPr>
  </w:style>
  <w:style w:type="table" w:styleId="895" w:customStyle="1">
    <w:name w:val="Grid Table 1 Light - Accent 5"/>
    <w:uiPriority w:val="99"/>
    <w:qFormat/>
    <w:tblPr>
      <w:tblCellMar>
        <w:left w:w="0" w:type="dxa"/>
        <w:top w:w="0" w:type="dxa"/>
        <w:right w:w="0" w:type="dxa"/>
        <w:bottom w:w="0" w:type="dxa"/>
      </w:tblCellMar>
    </w:tblPr>
  </w:style>
  <w:style w:type="table" w:styleId="896" w:customStyle="1">
    <w:name w:val="Grid Table 1 Light - Accent 6"/>
    <w:uiPriority w:val="99"/>
    <w:qFormat/>
    <w:tblPr>
      <w:tblCellMar>
        <w:left w:w="0" w:type="dxa"/>
        <w:top w:w="0" w:type="dxa"/>
        <w:right w:w="0" w:type="dxa"/>
        <w:bottom w:w="0" w:type="dxa"/>
      </w:tblCellMar>
    </w:tblPr>
  </w:style>
  <w:style w:type="table" w:styleId="897" w:customStyle="1">
    <w:name w:val="网格表 22"/>
    <w:uiPriority w:val="99"/>
    <w:qFormat/>
    <w:tblPr>
      <w:tblCellMar>
        <w:left w:w="0" w:type="dxa"/>
        <w:top w:w="0" w:type="dxa"/>
        <w:right w:w="0" w:type="dxa"/>
        <w:bottom w:w="0" w:type="dxa"/>
      </w:tblCellMar>
    </w:tblPr>
  </w:style>
  <w:style w:type="table" w:styleId="898" w:customStyle="1">
    <w:name w:val="Grid Table 2 - Accent 1"/>
    <w:uiPriority w:val="99"/>
    <w:qFormat/>
    <w:tblPr>
      <w:tblCellMar>
        <w:left w:w="0" w:type="dxa"/>
        <w:top w:w="0" w:type="dxa"/>
        <w:right w:w="0" w:type="dxa"/>
        <w:bottom w:w="0" w:type="dxa"/>
      </w:tblCellMar>
    </w:tblPr>
  </w:style>
  <w:style w:type="table" w:styleId="899" w:customStyle="1">
    <w:name w:val="Grid Table 2 - Accent 2"/>
    <w:uiPriority w:val="99"/>
    <w:qFormat/>
    <w:tblPr>
      <w:tblCellMar>
        <w:left w:w="0" w:type="dxa"/>
        <w:top w:w="0" w:type="dxa"/>
        <w:right w:w="0" w:type="dxa"/>
        <w:bottom w:w="0" w:type="dxa"/>
      </w:tblCellMar>
    </w:tblPr>
  </w:style>
  <w:style w:type="table" w:styleId="900" w:customStyle="1">
    <w:name w:val="Grid Table 2 - Accent 3"/>
    <w:uiPriority w:val="99"/>
    <w:qFormat/>
    <w:tblPr>
      <w:tblCellMar>
        <w:left w:w="0" w:type="dxa"/>
        <w:top w:w="0" w:type="dxa"/>
        <w:right w:w="0" w:type="dxa"/>
        <w:bottom w:w="0" w:type="dxa"/>
      </w:tblCellMar>
    </w:tblPr>
  </w:style>
  <w:style w:type="table" w:styleId="901" w:customStyle="1">
    <w:name w:val="Grid Table 2 - Accent 4"/>
    <w:uiPriority w:val="99"/>
    <w:qFormat/>
    <w:tblPr>
      <w:tblCellMar>
        <w:left w:w="0" w:type="dxa"/>
        <w:top w:w="0" w:type="dxa"/>
        <w:right w:w="0" w:type="dxa"/>
        <w:bottom w:w="0" w:type="dxa"/>
      </w:tblCellMar>
    </w:tblPr>
  </w:style>
  <w:style w:type="table" w:styleId="902" w:customStyle="1">
    <w:name w:val="Grid Table 2 - Accent 5"/>
    <w:uiPriority w:val="99"/>
    <w:qFormat/>
    <w:tblPr>
      <w:tblCellMar>
        <w:left w:w="0" w:type="dxa"/>
        <w:top w:w="0" w:type="dxa"/>
        <w:right w:w="0" w:type="dxa"/>
        <w:bottom w:w="0" w:type="dxa"/>
      </w:tblCellMar>
    </w:tblPr>
  </w:style>
  <w:style w:type="table" w:styleId="903" w:customStyle="1">
    <w:name w:val="Grid Table 2 - Accent 6"/>
    <w:uiPriority w:val="99"/>
    <w:qFormat/>
    <w:tblPr>
      <w:tblCellMar>
        <w:left w:w="0" w:type="dxa"/>
        <w:top w:w="0" w:type="dxa"/>
        <w:right w:w="0" w:type="dxa"/>
        <w:bottom w:w="0" w:type="dxa"/>
      </w:tblCellMar>
    </w:tblPr>
  </w:style>
  <w:style w:type="table" w:styleId="904" w:customStyle="1">
    <w:name w:val="网格表 32"/>
    <w:uiPriority w:val="99"/>
    <w:qFormat/>
    <w:tblPr>
      <w:tblCellMar>
        <w:left w:w="0" w:type="dxa"/>
        <w:top w:w="0" w:type="dxa"/>
        <w:right w:w="0" w:type="dxa"/>
        <w:bottom w:w="0" w:type="dxa"/>
      </w:tblCellMar>
    </w:tblPr>
  </w:style>
  <w:style w:type="table" w:styleId="905" w:customStyle="1">
    <w:name w:val="Grid Table 3 - Accent 1"/>
    <w:uiPriority w:val="99"/>
    <w:qFormat/>
    <w:tblPr>
      <w:tblCellMar>
        <w:left w:w="0" w:type="dxa"/>
        <w:top w:w="0" w:type="dxa"/>
        <w:right w:w="0" w:type="dxa"/>
        <w:bottom w:w="0" w:type="dxa"/>
      </w:tblCellMar>
    </w:tblPr>
  </w:style>
  <w:style w:type="table" w:styleId="906" w:customStyle="1">
    <w:name w:val="Grid Table 3 - Accent 2"/>
    <w:uiPriority w:val="99"/>
    <w:qFormat/>
    <w:tblPr>
      <w:tblCellMar>
        <w:left w:w="0" w:type="dxa"/>
        <w:top w:w="0" w:type="dxa"/>
        <w:right w:w="0" w:type="dxa"/>
        <w:bottom w:w="0" w:type="dxa"/>
      </w:tblCellMar>
    </w:tblPr>
  </w:style>
  <w:style w:type="table" w:styleId="907" w:customStyle="1">
    <w:name w:val="Grid Table 3 - Accent 3"/>
    <w:uiPriority w:val="99"/>
    <w:qFormat/>
    <w:tblPr>
      <w:tblCellMar>
        <w:left w:w="0" w:type="dxa"/>
        <w:top w:w="0" w:type="dxa"/>
        <w:right w:w="0" w:type="dxa"/>
        <w:bottom w:w="0" w:type="dxa"/>
      </w:tblCellMar>
    </w:tblPr>
  </w:style>
  <w:style w:type="table" w:styleId="908" w:customStyle="1">
    <w:name w:val="Grid Table 3 - Accent 4"/>
    <w:uiPriority w:val="99"/>
    <w:qFormat/>
    <w:tblPr>
      <w:tblCellMar>
        <w:left w:w="0" w:type="dxa"/>
        <w:top w:w="0" w:type="dxa"/>
        <w:right w:w="0" w:type="dxa"/>
        <w:bottom w:w="0" w:type="dxa"/>
      </w:tblCellMar>
    </w:tblPr>
  </w:style>
  <w:style w:type="table" w:styleId="909" w:customStyle="1">
    <w:name w:val="Grid Table 3 - Accent 5"/>
    <w:uiPriority w:val="99"/>
    <w:qFormat/>
    <w:tblPr>
      <w:tblCellMar>
        <w:left w:w="0" w:type="dxa"/>
        <w:top w:w="0" w:type="dxa"/>
        <w:right w:w="0" w:type="dxa"/>
        <w:bottom w:w="0" w:type="dxa"/>
      </w:tblCellMar>
    </w:tblPr>
  </w:style>
  <w:style w:type="table" w:styleId="910" w:customStyle="1">
    <w:name w:val="Grid Table 3 - Accent 6"/>
    <w:uiPriority w:val="99"/>
    <w:qFormat/>
    <w:tblPr>
      <w:tblCellMar>
        <w:left w:w="0" w:type="dxa"/>
        <w:top w:w="0" w:type="dxa"/>
        <w:right w:w="0" w:type="dxa"/>
        <w:bottom w:w="0" w:type="dxa"/>
      </w:tblCellMar>
    </w:tblPr>
  </w:style>
  <w:style w:type="table" w:styleId="911" w:customStyle="1">
    <w:name w:val="网格表 42"/>
    <w:uiPriority w:val="59"/>
    <w:qFormat/>
    <w:tblPr>
      <w:tblCellMar>
        <w:left w:w="0" w:type="dxa"/>
        <w:top w:w="0" w:type="dxa"/>
        <w:right w:w="0" w:type="dxa"/>
        <w:bottom w:w="0" w:type="dxa"/>
      </w:tblCellMar>
    </w:tblPr>
  </w:style>
  <w:style w:type="table" w:styleId="912" w:customStyle="1">
    <w:name w:val="Grid Table 4 - Accent 1"/>
    <w:uiPriority w:val="59"/>
    <w:qFormat/>
    <w:tblPr>
      <w:tblCellMar>
        <w:left w:w="0" w:type="dxa"/>
        <w:top w:w="0" w:type="dxa"/>
        <w:right w:w="0" w:type="dxa"/>
        <w:bottom w:w="0" w:type="dxa"/>
      </w:tblCellMar>
    </w:tblPr>
  </w:style>
  <w:style w:type="table" w:styleId="913" w:customStyle="1">
    <w:name w:val="Grid Table 4 - Accent 2"/>
    <w:uiPriority w:val="59"/>
    <w:qFormat/>
    <w:tblPr>
      <w:tblCellMar>
        <w:left w:w="0" w:type="dxa"/>
        <w:top w:w="0" w:type="dxa"/>
        <w:right w:w="0" w:type="dxa"/>
        <w:bottom w:w="0" w:type="dxa"/>
      </w:tblCellMar>
    </w:tblPr>
  </w:style>
  <w:style w:type="table" w:styleId="914" w:customStyle="1">
    <w:name w:val="Grid Table 4 - Accent 3"/>
    <w:uiPriority w:val="59"/>
    <w:qFormat/>
    <w:tblPr>
      <w:tblCellMar>
        <w:left w:w="0" w:type="dxa"/>
        <w:top w:w="0" w:type="dxa"/>
        <w:right w:w="0" w:type="dxa"/>
        <w:bottom w:w="0" w:type="dxa"/>
      </w:tblCellMar>
    </w:tblPr>
  </w:style>
  <w:style w:type="table" w:styleId="915" w:customStyle="1">
    <w:name w:val="Grid Table 4 - Accent 4"/>
    <w:uiPriority w:val="59"/>
    <w:qFormat/>
    <w:tblPr>
      <w:tblCellMar>
        <w:left w:w="0" w:type="dxa"/>
        <w:top w:w="0" w:type="dxa"/>
        <w:right w:w="0" w:type="dxa"/>
        <w:bottom w:w="0" w:type="dxa"/>
      </w:tblCellMar>
    </w:tblPr>
  </w:style>
  <w:style w:type="table" w:styleId="916" w:customStyle="1">
    <w:name w:val="Grid Table 4 - Accent 5"/>
    <w:uiPriority w:val="59"/>
    <w:qFormat/>
    <w:tblPr>
      <w:tblCellMar>
        <w:left w:w="0" w:type="dxa"/>
        <w:top w:w="0" w:type="dxa"/>
        <w:right w:w="0" w:type="dxa"/>
        <w:bottom w:w="0" w:type="dxa"/>
      </w:tblCellMar>
    </w:tblPr>
  </w:style>
  <w:style w:type="table" w:styleId="917" w:customStyle="1">
    <w:name w:val="Grid Table 4 - Accent 6"/>
    <w:uiPriority w:val="59"/>
    <w:qFormat/>
    <w:tblPr>
      <w:tblCellMar>
        <w:left w:w="0" w:type="dxa"/>
        <w:top w:w="0" w:type="dxa"/>
        <w:right w:w="0" w:type="dxa"/>
        <w:bottom w:w="0" w:type="dxa"/>
      </w:tblCellMar>
    </w:tblPr>
  </w:style>
  <w:style w:type="table" w:styleId="918" w:customStyle="1">
    <w:name w:val="网格表 5 深色2"/>
    <w:uiPriority w:val="9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网格表 6 彩色2"/>
    <w:uiPriority w:val="99"/>
    <w:qFormat/>
    <w:tblPr>
      <w:tblCellMar>
        <w:left w:w="0" w:type="dxa"/>
        <w:top w:w="0" w:type="dxa"/>
        <w:right w:w="0" w:type="dxa"/>
        <w:bottom w:w="0" w:type="dxa"/>
      </w:tblCellMar>
    </w:tblPr>
  </w:style>
  <w:style w:type="table" w:styleId="926" w:customStyle="1">
    <w:name w:val="Grid Table 6 Colorful - Accent 1"/>
    <w:uiPriority w:val="99"/>
    <w:qFormat/>
    <w:tblPr>
      <w:tblCellMar>
        <w:left w:w="0" w:type="dxa"/>
        <w:top w:w="0" w:type="dxa"/>
        <w:right w:w="0" w:type="dxa"/>
        <w:bottom w:w="0" w:type="dxa"/>
      </w:tblCellMar>
    </w:tblPr>
  </w:style>
  <w:style w:type="table" w:styleId="927" w:customStyle="1">
    <w:name w:val="Grid Table 6 Colorful - Accent 2"/>
    <w:uiPriority w:val="99"/>
    <w:qFormat/>
    <w:tblPr>
      <w:tblCellMar>
        <w:left w:w="0" w:type="dxa"/>
        <w:top w:w="0" w:type="dxa"/>
        <w:right w:w="0" w:type="dxa"/>
        <w:bottom w:w="0" w:type="dxa"/>
      </w:tblCellMar>
    </w:tblPr>
  </w:style>
  <w:style w:type="table" w:styleId="928" w:customStyle="1">
    <w:name w:val="Grid Table 6 Colorful - Accent 3"/>
    <w:uiPriority w:val="99"/>
    <w:qFormat/>
    <w:tblPr>
      <w:tblCellMar>
        <w:left w:w="0" w:type="dxa"/>
        <w:top w:w="0" w:type="dxa"/>
        <w:right w:w="0" w:type="dxa"/>
        <w:bottom w:w="0" w:type="dxa"/>
      </w:tblCellMar>
    </w:tblPr>
  </w:style>
  <w:style w:type="table" w:styleId="929" w:customStyle="1">
    <w:name w:val="Grid Table 6 Colorful - Accent 4"/>
    <w:uiPriority w:val="99"/>
    <w:qFormat/>
    <w:tblPr>
      <w:tblCellMar>
        <w:left w:w="0" w:type="dxa"/>
        <w:top w:w="0" w:type="dxa"/>
        <w:right w:w="0" w:type="dxa"/>
        <w:bottom w:w="0" w:type="dxa"/>
      </w:tblCellMar>
    </w:tblPr>
  </w:style>
  <w:style w:type="table" w:styleId="930" w:customStyle="1">
    <w:name w:val="Grid Table 6 Colorful - Accent 5"/>
    <w:uiPriority w:val="99"/>
    <w:qFormat/>
    <w:tblPr>
      <w:tblCellMar>
        <w:left w:w="0" w:type="dxa"/>
        <w:top w:w="0" w:type="dxa"/>
        <w:right w:w="0" w:type="dxa"/>
        <w:bottom w:w="0" w:type="dxa"/>
      </w:tblCellMar>
    </w:tblPr>
  </w:style>
  <w:style w:type="table" w:styleId="931" w:customStyle="1">
    <w:name w:val="Grid Table 6 Colorful - Accent 6"/>
    <w:uiPriority w:val="99"/>
    <w:qFormat/>
    <w:tblPr>
      <w:tblCellMar>
        <w:left w:w="0" w:type="dxa"/>
        <w:top w:w="0" w:type="dxa"/>
        <w:right w:w="0" w:type="dxa"/>
        <w:bottom w:w="0" w:type="dxa"/>
      </w:tblCellMar>
    </w:tblPr>
  </w:style>
  <w:style w:type="table" w:styleId="932" w:customStyle="1">
    <w:name w:val="网格表 7 彩色2"/>
    <w:uiPriority w:val="99"/>
    <w:qFormat/>
    <w:tblPr>
      <w:tblCellMar>
        <w:left w:w="0" w:type="dxa"/>
        <w:top w:w="0" w:type="dxa"/>
        <w:right w:w="0" w:type="dxa"/>
        <w:bottom w:w="0" w:type="dxa"/>
      </w:tblCellMar>
    </w:tblPr>
  </w:style>
  <w:style w:type="table" w:styleId="933" w:customStyle="1">
    <w:name w:val="Grid Table 7 Colorful - Accent 1"/>
    <w:uiPriority w:val="99"/>
    <w:qFormat/>
    <w:tblPr>
      <w:tblCellMar>
        <w:left w:w="0" w:type="dxa"/>
        <w:top w:w="0" w:type="dxa"/>
        <w:right w:w="0" w:type="dxa"/>
        <w:bottom w:w="0" w:type="dxa"/>
      </w:tblCellMar>
    </w:tblPr>
  </w:style>
  <w:style w:type="table" w:styleId="934" w:customStyle="1">
    <w:name w:val="Grid Table 7 Colorful - Accent 2"/>
    <w:uiPriority w:val="99"/>
    <w:qFormat/>
    <w:tblPr>
      <w:tblCellMar>
        <w:left w:w="0" w:type="dxa"/>
        <w:top w:w="0" w:type="dxa"/>
        <w:right w:w="0" w:type="dxa"/>
        <w:bottom w:w="0" w:type="dxa"/>
      </w:tblCellMar>
    </w:tblPr>
  </w:style>
  <w:style w:type="table" w:styleId="935" w:customStyle="1">
    <w:name w:val="Grid Table 7 Colorful - Accent 3"/>
    <w:uiPriority w:val="99"/>
    <w:qFormat/>
    <w:tblPr>
      <w:tblCellMar>
        <w:left w:w="0" w:type="dxa"/>
        <w:top w:w="0" w:type="dxa"/>
        <w:right w:w="0" w:type="dxa"/>
        <w:bottom w:w="0" w:type="dxa"/>
      </w:tblCellMar>
    </w:tblPr>
  </w:style>
  <w:style w:type="table" w:styleId="936" w:customStyle="1">
    <w:name w:val="Grid Table 7 Colorful - Accent 4"/>
    <w:uiPriority w:val="99"/>
    <w:qFormat/>
    <w:tblPr>
      <w:tblCellMar>
        <w:left w:w="0" w:type="dxa"/>
        <w:top w:w="0" w:type="dxa"/>
        <w:right w:w="0" w:type="dxa"/>
        <w:bottom w:w="0" w:type="dxa"/>
      </w:tblCellMar>
    </w:tblPr>
  </w:style>
  <w:style w:type="table" w:styleId="937" w:customStyle="1">
    <w:name w:val="Grid Table 7 Colorful - Accent 5"/>
    <w:uiPriority w:val="99"/>
    <w:qFormat/>
    <w:tblPr>
      <w:tblCellMar>
        <w:left w:w="0" w:type="dxa"/>
        <w:top w:w="0" w:type="dxa"/>
        <w:right w:w="0" w:type="dxa"/>
        <w:bottom w:w="0" w:type="dxa"/>
      </w:tblCellMar>
    </w:tblPr>
  </w:style>
  <w:style w:type="table" w:styleId="938" w:customStyle="1">
    <w:name w:val="Grid Table 7 Colorful - Accent 6"/>
    <w:uiPriority w:val="99"/>
    <w:qFormat/>
    <w:tblPr>
      <w:tblCellMar>
        <w:left w:w="0" w:type="dxa"/>
        <w:top w:w="0" w:type="dxa"/>
        <w:right w:w="0" w:type="dxa"/>
        <w:bottom w:w="0" w:type="dxa"/>
      </w:tblCellMar>
    </w:tblPr>
  </w:style>
  <w:style w:type="table" w:styleId="939" w:customStyle="1">
    <w:name w:val="清单表 1 浅色2"/>
    <w:uiPriority w:val="99"/>
    <w:qFormat/>
    <w:tblPr>
      <w:tblCellMar>
        <w:left w:w="0" w:type="dxa"/>
        <w:top w:w="0" w:type="dxa"/>
        <w:right w:w="0" w:type="dxa"/>
        <w:bottom w:w="0" w:type="dxa"/>
      </w:tblCellMar>
    </w:tblPr>
  </w:style>
  <w:style w:type="table" w:styleId="940" w:customStyle="1">
    <w:name w:val="List Table 1 Light - Accent 1"/>
    <w:uiPriority w:val="99"/>
    <w:qFormat/>
    <w:tblPr>
      <w:tblCellMar>
        <w:left w:w="0" w:type="dxa"/>
        <w:top w:w="0" w:type="dxa"/>
        <w:right w:w="0" w:type="dxa"/>
        <w:bottom w:w="0" w:type="dxa"/>
      </w:tblCellMar>
    </w:tblPr>
  </w:style>
  <w:style w:type="table" w:styleId="941" w:customStyle="1">
    <w:name w:val="List Table 1 Light - Accent 2"/>
    <w:uiPriority w:val="99"/>
    <w:qFormat/>
    <w:tblPr>
      <w:tblCellMar>
        <w:left w:w="0" w:type="dxa"/>
        <w:top w:w="0" w:type="dxa"/>
        <w:right w:w="0" w:type="dxa"/>
        <w:bottom w:w="0" w:type="dxa"/>
      </w:tblCellMar>
    </w:tblPr>
  </w:style>
  <w:style w:type="table" w:styleId="942" w:customStyle="1">
    <w:name w:val="List Table 1 Light - Accent 3"/>
    <w:uiPriority w:val="99"/>
    <w:qFormat/>
    <w:tblPr>
      <w:tblCellMar>
        <w:left w:w="0" w:type="dxa"/>
        <w:top w:w="0" w:type="dxa"/>
        <w:right w:w="0" w:type="dxa"/>
        <w:bottom w:w="0" w:type="dxa"/>
      </w:tblCellMar>
    </w:tblPr>
  </w:style>
  <w:style w:type="table" w:styleId="943" w:customStyle="1">
    <w:name w:val="List Table 1 Light - Accent 4"/>
    <w:uiPriority w:val="99"/>
    <w:qFormat/>
    <w:tblPr>
      <w:tblCellMar>
        <w:left w:w="0" w:type="dxa"/>
        <w:top w:w="0" w:type="dxa"/>
        <w:right w:w="0" w:type="dxa"/>
        <w:bottom w:w="0" w:type="dxa"/>
      </w:tblCellMar>
    </w:tblPr>
  </w:style>
  <w:style w:type="table" w:styleId="944" w:customStyle="1">
    <w:name w:val="List Table 1 Light - Accent 5"/>
    <w:uiPriority w:val="99"/>
    <w:qFormat/>
    <w:tblPr>
      <w:tblCellMar>
        <w:left w:w="0" w:type="dxa"/>
        <w:top w:w="0" w:type="dxa"/>
        <w:right w:w="0" w:type="dxa"/>
        <w:bottom w:w="0" w:type="dxa"/>
      </w:tblCellMar>
    </w:tblPr>
  </w:style>
  <w:style w:type="table" w:styleId="945" w:customStyle="1">
    <w:name w:val="List Table 1 Light - Accent 6"/>
    <w:uiPriority w:val="99"/>
    <w:qFormat/>
    <w:tblPr>
      <w:tblCellMar>
        <w:left w:w="0" w:type="dxa"/>
        <w:top w:w="0" w:type="dxa"/>
        <w:right w:w="0" w:type="dxa"/>
        <w:bottom w:w="0" w:type="dxa"/>
      </w:tblCellMar>
    </w:tblPr>
  </w:style>
  <w:style w:type="table" w:styleId="946" w:customStyle="1">
    <w:name w:val="清单表 22"/>
    <w:uiPriority w:val="99"/>
    <w:tblPr>
      <w:tblCellMar>
        <w:left w:w="0" w:type="dxa"/>
        <w:top w:w="0" w:type="dxa"/>
        <w:right w:w="0" w:type="dxa"/>
        <w:bottom w:w="0" w:type="dxa"/>
      </w:tblCellMar>
    </w:tblPr>
  </w:style>
  <w:style w:type="table" w:styleId="947" w:customStyle="1">
    <w:name w:val="List Table 2 - Accent 1"/>
    <w:uiPriority w:val="99"/>
    <w:qFormat/>
    <w:tblPr>
      <w:tblCellMar>
        <w:left w:w="0" w:type="dxa"/>
        <w:top w:w="0" w:type="dxa"/>
        <w:right w:w="0" w:type="dxa"/>
        <w:bottom w:w="0" w:type="dxa"/>
      </w:tblCellMar>
    </w:tblPr>
  </w:style>
  <w:style w:type="table" w:styleId="948" w:customStyle="1">
    <w:name w:val="List Table 2 - Accent 2"/>
    <w:uiPriority w:val="99"/>
    <w:qFormat/>
    <w:tblPr>
      <w:tblCellMar>
        <w:left w:w="0" w:type="dxa"/>
        <w:top w:w="0" w:type="dxa"/>
        <w:right w:w="0" w:type="dxa"/>
        <w:bottom w:w="0" w:type="dxa"/>
      </w:tblCellMar>
    </w:tblPr>
  </w:style>
  <w:style w:type="table" w:styleId="949" w:customStyle="1">
    <w:name w:val="List Table 2 - Accent 3"/>
    <w:uiPriority w:val="99"/>
    <w:qFormat/>
    <w:tblPr>
      <w:tblCellMar>
        <w:left w:w="0" w:type="dxa"/>
        <w:top w:w="0" w:type="dxa"/>
        <w:right w:w="0" w:type="dxa"/>
        <w:bottom w:w="0" w:type="dxa"/>
      </w:tblCellMar>
    </w:tblPr>
  </w:style>
  <w:style w:type="table" w:styleId="950" w:customStyle="1">
    <w:name w:val="List Table 2 - Accent 4"/>
    <w:uiPriority w:val="99"/>
    <w:qFormat/>
    <w:tblPr>
      <w:tblCellMar>
        <w:left w:w="0" w:type="dxa"/>
        <w:top w:w="0" w:type="dxa"/>
        <w:right w:w="0" w:type="dxa"/>
        <w:bottom w:w="0" w:type="dxa"/>
      </w:tblCellMar>
    </w:tblPr>
  </w:style>
  <w:style w:type="table" w:styleId="951" w:customStyle="1">
    <w:name w:val="List Table 2 - Accent 5"/>
    <w:uiPriority w:val="99"/>
    <w:qFormat/>
    <w:tblPr>
      <w:tblCellMar>
        <w:left w:w="0" w:type="dxa"/>
        <w:top w:w="0" w:type="dxa"/>
        <w:right w:w="0" w:type="dxa"/>
        <w:bottom w:w="0" w:type="dxa"/>
      </w:tblCellMar>
    </w:tblPr>
  </w:style>
  <w:style w:type="table" w:styleId="952" w:customStyle="1">
    <w:name w:val="List Table 2 - Accent 6"/>
    <w:uiPriority w:val="99"/>
    <w:tblPr>
      <w:tblCellMar>
        <w:left w:w="0" w:type="dxa"/>
        <w:top w:w="0" w:type="dxa"/>
        <w:right w:w="0" w:type="dxa"/>
        <w:bottom w:w="0" w:type="dxa"/>
      </w:tblCellMar>
    </w:tblPr>
  </w:style>
  <w:style w:type="table" w:styleId="953" w:customStyle="1">
    <w:name w:val="清单表 32"/>
    <w:uiPriority w:val="99"/>
    <w:tblPr>
      <w:tblCellMar>
        <w:left w:w="0" w:type="dxa"/>
        <w:top w:w="0" w:type="dxa"/>
        <w:right w:w="0" w:type="dxa"/>
        <w:bottom w:w="0" w:type="dxa"/>
      </w:tblCellMar>
    </w:tblPr>
  </w:style>
  <w:style w:type="table" w:styleId="954" w:customStyle="1">
    <w:name w:val="List Table 3 - Accent 1"/>
    <w:uiPriority w:val="99"/>
    <w:qFormat/>
    <w:tblPr>
      <w:tblCellMar>
        <w:left w:w="0" w:type="dxa"/>
        <w:top w:w="0" w:type="dxa"/>
        <w:right w:w="0" w:type="dxa"/>
        <w:bottom w:w="0" w:type="dxa"/>
      </w:tblCellMar>
    </w:tblPr>
  </w:style>
  <w:style w:type="table" w:styleId="955" w:customStyle="1">
    <w:name w:val="List Table 3 - Accent 2"/>
    <w:uiPriority w:val="99"/>
    <w:qFormat/>
    <w:tblPr>
      <w:tblCellMar>
        <w:left w:w="0" w:type="dxa"/>
        <w:top w:w="0" w:type="dxa"/>
        <w:right w:w="0" w:type="dxa"/>
        <w:bottom w:w="0" w:type="dxa"/>
      </w:tblCellMar>
    </w:tblPr>
  </w:style>
  <w:style w:type="table" w:styleId="956" w:customStyle="1">
    <w:name w:val="List Table 3 - Accent 3"/>
    <w:uiPriority w:val="99"/>
    <w:qFormat/>
    <w:tblPr>
      <w:tblCellMar>
        <w:left w:w="0" w:type="dxa"/>
        <w:top w:w="0" w:type="dxa"/>
        <w:right w:w="0" w:type="dxa"/>
        <w:bottom w:w="0" w:type="dxa"/>
      </w:tblCellMar>
    </w:tblPr>
  </w:style>
  <w:style w:type="table" w:styleId="957" w:customStyle="1">
    <w:name w:val="List Table 3 - Accent 4"/>
    <w:uiPriority w:val="99"/>
    <w:qFormat/>
    <w:tblPr>
      <w:tblCellMar>
        <w:left w:w="0" w:type="dxa"/>
        <w:top w:w="0" w:type="dxa"/>
        <w:right w:w="0" w:type="dxa"/>
        <w:bottom w:w="0" w:type="dxa"/>
      </w:tblCellMar>
    </w:tblPr>
  </w:style>
  <w:style w:type="table" w:styleId="958" w:customStyle="1">
    <w:name w:val="List Table 3 - Accent 5"/>
    <w:uiPriority w:val="99"/>
    <w:qFormat/>
    <w:tblPr>
      <w:tblCellMar>
        <w:left w:w="0" w:type="dxa"/>
        <w:top w:w="0" w:type="dxa"/>
        <w:right w:w="0" w:type="dxa"/>
        <w:bottom w:w="0" w:type="dxa"/>
      </w:tblCellMar>
    </w:tblPr>
  </w:style>
  <w:style w:type="table" w:styleId="959" w:customStyle="1">
    <w:name w:val="List Table 3 - Accent 6"/>
    <w:uiPriority w:val="99"/>
    <w:qFormat/>
    <w:tblPr>
      <w:tblCellMar>
        <w:left w:w="0" w:type="dxa"/>
        <w:top w:w="0" w:type="dxa"/>
        <w:right w:w="0" w:type="dxa"/>
        <w:bottom w:w="0" w:type="dxa"/>
      </w:tblCellMar>
    </w:tblPr>
  </w:style>
  <w:style w:type="table" w:styleId="960" w:customStyle="1">
    <w:name w:val="清单表 42"/>
    <w:uiPriority w:val="99"/>
    <w:qFormat/>
    <w:tblPr>
      <w:tblCellMar>
        <w:left w:w="0" w:type="dxa"/>
        <w:top w:w="0" w:type="dxa"/>
        <w:right w:w="0" w:type="dxa"/>
        <w:bottom w:w="0" w:type="dxa"/>
      </w:tblCellMar>
    </w:tblPr>
  </w:style>
  <w:style w:type="table" w:styleId="961" w:customStyle="1">
    <w:name w:val="List Table 4 - Accent 1"/>
    <w:uiPriority w:val="99"/>
    <w:qFormat/>
    <w:tblPr>
      <w:tblCellMar>
        <w:left w:w="0" w:type="dxa"/>
        <w:top w:w="0" w:type="dxa"/>
        <w:right w:w="0" w:type="dxa"/>
        <w:bottom w:w="0" w:type="dxa"/>
      </w:tblCellMar>
    </w:tblPr>
  </w:style>
  <w:style w:type="table" w:styleId="962" w:customStyle="1">
    <w:name w:val="List Table 4 - Accent 2"/>
    <w:uiPriority w:val="99"/>
    <w:qFormat/>
    <w:tblPr>
      <w:tblCellMar>
        <w:left w:w="0" w:type="dxa"/>
        <w:top w:w="0" w:type="dxa"/>
        <w:right w:w="0" w:type="dxa"/>
        <w:bottom w:w="0" w:type="dxa"/>
      </w:tblCellMar>
    </w:tblPr>
  </w:style>
  <w:style w:type="table" w:styleId="963" w:customStyle="1">
    <w:name w:val="List Table 4 - Accent 3"/>
    <w:uiPriority w:val="99"/>
    <w:qFormat/>
    <w:tblPr>
      <w:tblCellMar>
        <w:left w:w="0" w:type="dxa"/>
        <w:top w:w="0" w:type="dxa"/>
        <w:right w:w="0" w:type="dxa"/>
        <w:bottom w:w="0" w:type="dxa"/>
      </w:tblCellMar>
    </w:tblPr>
  </w:style>
  <w:style w:type="table" w:styleId="964" w:customStyle="1">
    <w:name w:val="List Table 4 - Accent 4"/>
    <w:uiPriority w:val="99"/>
    <w:tblPr>
      <w:tblCellMar>
        <w:left w:w="0" w:type="dxa"/>
        <w:top w:w="0" w:type="dxa"/>
        <w:right w:w="0" w:type="dxa"/>
        <w:bottom w:w="0" w:type="dxa"/>
      </w:tblCellMar>
    </w:tblPr>
  </w:style>
  <w:style w:type="table" w:styleId="965" w:customStyle="1">
    <w:name w:val="List Table 4 - Accent 5"/>
    <w:uiPriority w:val="99"/>
    <w:qFormat/>
    <w:tblPr>
      <w:tblCellMar>
        <w:left w:w="0" w:type="dxa"/>
        <w:top w:w="0" w:type="dxa"/>
        <w:right w:w="0" w:type="dxa"/>
        <w:bottom w:w="0" w:type="dxa"/>
      </w:tblCellMar>
    </w:tblPr>
  </w:style>
  <w:style w:type="table" w:styleId="966" w:customStyle="1">
    <w:name w:val="List Table 4 - Accent 6"/>
    <w:uiPriority w:val="99"/>
    <w:tblPr>
      <w:tblCellMar>
        <w:left w:w="0" w:type="dxa"/>
        <w:top w:w="0" w:type="dxa"/>
        <w:right w:w="0" w:type="dxa"/>
        <w:bottom w:w="0" w:type="dxa"/>
      </w:tblCellMar>
    </w:tblPr>
  </w:style>
  <w:style w:type="table" w:styleId="967" w:customStyle="1">
    <w:name w:val="清单表 5 深色2"/>
    <w:uiPriority w:val="99"/>
    <w:tblPr>
      <w:tblCellMar>
        <w:left w:w="0" w:type="dxa"/>
        <w:top w:w="0" w:type="dxa"/>
        <w:right w:w="0" w:type="dxa"/>
        <w:bottom w:w="0" w:type="dxa"/>
      </w:tblCellMar>
    </w:tblPr>
  </w:style>
  <w:style w:type="table" w:styleId="968" w:customStyle="1">
    <w:name w:val="List Table 5 Dark - Accent 1"/>
    <w:uiPriority w:val="99"/>
    <w:qFormat/>
    <w:tblPr>
      <w:tblCellMar>
        <w:left w:w="0" w:type="dxa"/>
        <w:top w:w="0" w:type="dxa"/>
        <w:right w:w="0" w:type="dxa"/>
        <w:bottom w:w="0" w:type="dxa"/>
      </w:tblCellMar>
    </w:tblPr>
  </w:style>
  <w:style w:type="table" w:styleId="969" w:customStyle="1">
    <w:name w:val="List Table 5 Dark - Accent 2"/>
    <w:uiPriority w:val="99"/>
    <w:tblPr>
      <w:tblCellMar>
        <w:left w:w="0" w:type="dxa"/>
        <w:top w:w="0" w:type="dxa"/>
        <w:right w:w="0" w:type="dxa"/>
        <w:bottom w:w="0" w:type="dxa"/>
      </w:tblCellMar>
    </w:tblPr>
  </w:style>
  <w:style w:type="table" w:styleId="970" w:customStyle="1">
    <w:name w:val="List Table 5 Dark - Accent 3"/>
    <w:uiPriority w:val="99"/>
    <w:qFormat/>
    <w:tblPr>
      <w:tblCellMar>
        <w:left w:w="0" w:type="dxa"/>
        <w:top w:w="0" w:type="dxa"/>
        <w:right w:w="0" w:type="dxa"/>
        <w:bottom w:w="0" w:type="dxa"/>
      </w:tblCellMar>
    </w:tblPr>
  </w:style>
  <w:style w:type="table" w:styleId="971" w:customStyle="1">
    <w:name w:val="List Table 5 Dark - Accent 4"/>
    <w:uiPriority w:val="99"/>
    <w:qFormat/>
    <w:tblPr>
      <w:tblCellMar>
        <w:left w:w="0" w:type="dxa"/>
        <w:top w:w="0" w:type="dxa"/>
        <w:right w:w="0" w:type="dxa"/>
        <w:bottom w:w="0" w:type="dxa"/>
      </w:tblCellMar>
    </w:tblPr>
  </w:style>
  <w:style w:type="table" w:styleId="972" w:customStyle="1">
    <w:name w:val="List Table 5 Dark - Accent 5"/>
    <w:uiPriority w:val="99"/>
    <w:qFormat/>
    <w:tblPr>
      <w:tblCellMar>
        <w:left w:w="0" w:type="dxa"/>
        <w:top w:w="0" w:type="dxa"/>
        <w:right w:w="0" w:type="dxa"/>
        <w:bottom w:w="0" w:type="dxa"/>
      </w:tblCellMar>
    </w:tblPr>
  </w:style>
  <w:style w:type="table" w:styleId="973" w:customStyle="1">
    <w:name w:val="List Table 5 Dark - Accent 6"/>
    <w:uiPriority w:val="99"/>
    <w:qFormat/>
    <w:tblPr>
      <w:tblCellMar>
        <w:left w:w="0" w:type="dxa"/>
        <w:top w:w="0" w:type="dxa"/>
        <w:right w:w="0" w:type="dxa"/>
        <w:bottom w:w="0" w:type="dxa"/>
      </w:tblCellMar>
    </w:tblPr>
  </w:style>
  <w:style w:type="table" w:styleId="974" w:customStyle="1">
    <w:name w:val="清单表 6 彩色2"/>
    <w:uiPriority w:val="99"/>
    <w:qFormat/>
    <w:tblPr>
      <w:tblCellMar>
        <w:left w:w="0" w:type="dxa"/>
        <w:top w:w="0" w:type="dxa"/>
        <w:right w:w="0" w:type="dxa"/>
        <w:bottom w:w="0" w:type="dxa"/>
      </w:tblCellMar>
    </w:tblPr>
  </w:style>
  <w:style w:type="table" w:styleId="975" w:customStyle="1">
    <w:name w:val="List Table 6 Colorful - Accent 1"/>
    <w:uiPriority w:val="99"/>
    <w:tblPr>
      <w:tblCellMar>
        <w:left w:w="0" w:type="dxa"/>
        <w:top w:w="0" w:type="dxa"/>
        <w:right w:w="0" w:type="dxa"/>
        <w:bottom w:w="0" w:type="dxa"/>
      </w:tblCellMar>
    </w:tblPr>
  </w:style>
  <w:style w:type="table" w:styleId="976" w:customStyle="1">
    <w:name w:val="List Table 6 Colorful - Accent 2"/>
    <w:uiPriority w:val="99"/>
    <w:tblPr>
      <w:tblCellMar>
        <w:left w:w="0" w:type="dxa"/>
        <w:top w:w="0" w:type="dxa"/>
        <w:right w:w="0" w:type="dxa"/>
        <w:bottom w:w="0" w:type="dxa"/>
      </w:tblCellMar>
    </w:tblPr>
  </w:style>
  <w:style w:type="table" w:styleId="977" w:customStyle="1">
    <w:name w:val="List Table 6 Colorful - Accent 3"/>
    <w:uiPriority w:val="99"/>
    <w:tblPr>
      <w:tblCellMar>
        <w:left w:w="0" w:type="dxa"/>
        <w:top w:w="0" w:type="dxa"/>
        <w:right w:w="0" w:type="dxa"/>
        <w:bottom w:w="0" w:type="dxa"/>
      </w:tblCellMar>
    </w:tblPr>
  </w:style>
  <w:style w:type="table" w:styleId="978" w:customStyle="1">
    <w:name w:val="List Table 6 Colorful - Accent 4"/>
    <w:uiPriority w:val="99"/>
    <w:tblPr>
      <w:tblCellMar>
        <w:left w:w="0" w:type="dxa"/>
        <w:top w:w="0" w:type="dxa"/>
        <w:right w:w="0" w:type="dxa"/>
        <w:bottom w:w="0" w:type="dxa"/>
      </w:tblCellMar>
    </w:tblPr>
  </w:style>
  <w:style w:type="table" w:styleId="979" w:customStyle="1">
    <w:name w:val="List Table 6 Colorful - Accent 5"/>
    <w:uiPriority w:val="99"/>
    <w:tblPr>
      <w:tblCellMar>
        <w:left w:w="0" w:type="dxa"/>
        <w:top w:w="0" w:type="dxa"/>
        <w:right w:w="0" w:type="dxa"/>
        <w:bottom w:w="0" w:type="dxa"/>
      </w:tblCellMar>
    </w:tblPr>
  </w:style>
  <w:style w:type="table" w:styleId="980" w:customStyle="1">
    <w:name w:val="List Table 6 Colorful - Accent 6"/>
    <w:uiPriority w:val="99"/>
    <w:tblPr>
      <w:tblCellMar>
        <w:left w:w="0" w:type="dxa"/>
        <w:top w:w="0" w:type="dxa"/>
        <w:right w:w="0" w:type="dxa"/>
        <w:bottom w:w="0" w:type="dxa"/>
      </w:tblCellMar>
    </w:tblPr>
  </w:style>
  <w:style w:type="table" w:styleId="981" w:customStyle="1">
    <w:name w:val="清单表 7 彩色2"/>
    <w:uiPriority w:val="99"/>
    <w:tblPr>
      <w:tblCellMar>
        <w:left w:w="0" w:type="dxa"/>
        <w:top w:w="0" w:type="dxa"/>
        <w:right w:w="0" w:type="dxa"/>
        <w:bottom w:w="0" w:type="dxa"/>
      </w:tblCellMar>
    </w:tblPr>
  </w:style>
  <w:style w:type="table" w:styleId="982" w:customStyle="1">
    <w:name w:val="List Table 7 Colorful - Accent 1"/>
    <w:uiPriority w:val="99"/>
    <w:tblPr>
      <w:tblCellMar>
        <w:left w:w="0" w:type="dxa"/>
        <w:top w:w="0" w:type="dxa"/>
        <w:right w:w="0" w:type="dxa"/>
        <w:bottom w:w="0" w:type="dxa"/>
      </w:tblCellMar>
    </w:tblPr>
  </w:style>
  <w:style w:type="table" w:styleId="983" w:customStyle="1">
    <w:name w:val="List Table 7 Colorful - Accent 2"/>
    <w:uiPriority w:val="99"/>
    <w:tblPr>
      <w:tblCellMar>
        <w:left w:w="0" w:type="dxa"/>
        <w:top w:w="0" w:type="dxa"/>
        <w:right w:w="0" w:type="dxa"/>
        <w:bottom w:w="0" w:type="dxa"/>
      </w:tblCellMar>
    </w:tblPr>
  </w:style>
  <w:style w:type="table" w:styleId="984" w:customStyle="1">
    <w:name w:val="List Table 7 Colorful - Accent 3"/>
    <w:uiPriority w:val="99"/>
    <w:tblPr>
      <w:tblCellMar>
        <w:left w:w="0" w:type="dxa"/>
        <w:top w:w="0" w:type="dxa"/>
        <w:right w:w="0" w:type="dxa"/>
        <w:bottom w:w="0" w:type="dxa"/>
      </w:tblCellMar>
    </w:tblPr>
  </w:style>
  <w:style w:type="table" w:styleId="985" w:customStyle="1">
    <w:name w:val="List Table 7 Colorful - Accent 4"/>
    <w:uiPriority w:val="99"/>
    <w:tblPr>
      <w:tblCellMar>
        <w:left w:w="0" w:type="dxa"/>
        <w:top w:w="0" w:type="dxa"/>
        <w:right w:w="0" w:type="dxa"/>
        <w:bottom w:w="0" w:type="dxa"/>
      </w:tblCellMar>
    </w:tblPr>
  </w:style>
  <w:style w:type="table" w:styleId="986" w:customStyle="1">
    <w:name w:val="List Table 7 Colorful - Accent 5"/>
    <w:uiPriority w:val="99"/>
    <w:qFormat/>
    <w:tblPr>
      <w:tblCellMar>
        <w:left w:w="0" w:type="dxa"/>
        <w:top w:w="0" w:type="dxa"/>
        <w:right w:w="0" w:type="dxa"/>
        <w:bottom w:w="0" w:type="dxa"/>
      </w:tblCellMar>
    </w:tblPr>
  </w:style>
  <w:style w:type="table" w:styleId="987" w:customStyle="1">
    <w:name w:val="List Table 7 Colorful - Accent 6"/>
    <w:uiPriority w:val="99"/>
    <w:tblPr>
      <w:tblCellMar>
        <w:left w:w="0" w:type="dxa"/>
        <w:top w:w="0" w:type="dxa"/>
        <w:right w:w="0" w:type="dxa"/>
        <w:bottom w:w="0" w:type="dxa"/>
      </w:tblCellMar>
    </w:tblPr>
  </w:style>
  <w:style w:type="table" w:styleId="988" w:customStyle="1">
    <w:name w:val="Lined - Accent"/>
    <w:uiPriority w:val="99"/>
    <w:rPr>
      <w:color w:val="404040"/>
    </w:rPr>
    <w:tblPr>
      <w:tblCellMar>
        <w:left w:w="0" w:type="dxa"/>
        <w:top w:w="0" w:type="dxa"/>
        <w:right w:w="0" w:type="dxa"/>
        <w:bottom w:w="0" w:type="dxa"/>
      </w:tblCellMar>
    </w:tblPr>
  </w:style>
  <w:style w:type="table" w:styleId="989" w:customStyle="1">
    <w:name w:val="Lined - Accent 1"/>
    <w:uiPriority w:val="99"/>
    <w:rPr>
      <w:color w:val="404040"/>
    </w:rPr>
    <w:tblPr>
      <w:tblCellMar>
        <w:left w:w="0" w:type="dxa"/>
        <w:top w:w="0" w:type="dxa"/>
        <w:right w:w="0" w:type="dxa"/>
        <w:bottom w:w="0" w:type="dxa"/>
      </w:tblCellMar>
    </w:tblPr>
  </w:style>
  <w:style w:type="table" w:styleId="990" w:customStyle="1">
    <w:name w:val="Lined - Accent 2"/>
    <w:uiPriority w:val="99"/>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rPr>
      <w:color w:val="404040"/>
    </w:rPr>
    <w:tblPr>
      <w:tblCellMar>
        <w:left w:w="0" w:type="dxa"/>
        <w:top w:w="0" w:type="dxa"/>
        <w:right w:w="0" w:type="dxa"/>
        <w:bottom w:w="0" w:type="dxa"/>
      </w:tblCellMar>
    </w:tblPr>
  </w:style>
  <w:style w:type="table" w:styleId="993" w:customStyle="1">
    <w:name w:val="Lined - Accent 5"/>
    <w:uiPriority w:val="99"/>
    <w:rPr>
      <w:color w:val="404040"/>
    </w:rPr>
    <w:tblPr>
      <w:tblCellMar>
        <w:left w:w="0" w:type="dxa"/>
        <w:top w:w="0" w:type="dxa"/>
        <w:right w:w="0" w:type="dxa"/>
        <w:bottom w:w="0" w:type="dxa"/>
      </w:tblCellMar>
    </w:tblPr>
  </w:style>
  <w:style w:type="table" w:styleId="994" w:customStyle="1">
    <w:name w:val="Lined - Accent 6"/>
    <w:uiPriority w:val="99"/>
    <w:rPr>
      <w:color w:val="404040"/>
    </w:rPr>
    <w:tblPr>
      <w:tblCellMar>
        <w:left w:w="0" w:type="dxa"/>
        <w:top w:w="0" w:type="dxa"/>
        <w:right w:w="0" w:type="dxa"/>
        <w:bottom w:w="0" w:type="dxa"/>
      </w:tblCellMar>
    </w:tblPr>
  </w:style>
  <w:style w:type="table" w:styleId="995" w:customStyle="1">
    <w:name w:val="Bordered &amp; Lined - Accent"/>
    <w:uiPriority w:val="99"/>
    <w:rPr>
      <w:color w:val="404040"/>
    </w:rPr>
    <w:tblPr>
      <w:tblCellMar>
        <w:left w:w="0" w:type="dxa"/>
        <w:top w:w="0" w:type="dxa"/>
        <w:right w:w="0" w:type="dxa"/>
        <w:bottom w:w="0" w:type="dxa"/>
      </w:tblCellMar>
    </w:tblPr>
  </w:style>
  <w:style w:type="table" w:styleId="996" w:customStyle="1">
    <w:name w:val="Bordered &amp; Lined - Accent 1"/>
    <w:uiPriority w:val="99"/>
    <w:rPr>
      <w:color w:val="404040"/>
    </w:rPr>
    <w:tblPr>
      <w:tblCellMar>
        <w:left w:w="0" w:type="dxa"/>
        <w:top w:w="0" w:type="dxa"/>
        <w:right w:w="0" w:type="dxa"/>
        <w:bottom w:w="0" w:type="dxa"/>
      </w:tblCellMar>
    </w:tblPr>
  </w:style>
  <w:style w:type="table" w:styleId="997" w:customStyle="1">
    <w:name w:val="Bordered &amp; Lined - Accent 2"/>
    <w:uiPriority w:val="99"/>
    <w:rPr>
      <w:color w:val="404040"/>
    </w:rPr>
    <w:tblPr>
      <w:tblCellMar>
        <w:left w:w="0" w:type="dxa"/>
        <w:top w:w="0" w:type="dxa"/>
        <w:right w:w="0" w:type="dxa"/>
        <w:bottom w:w="0" w:type="dxa"/>
      </w:tblCellMar>
    </w:tblPr>
  </w:style>
  <w:style w:type="table" w:styleId="998" w:customStyle="1">
    <w:name w:val="Bordered &amp; Lined - Accent 3"/>
    <w:uiPriority w:val="99"/>
    <w:qFormat/>
    <w:rPr>
      <w:color w:val="404040"/>
    </w:rPr>
    <w:tblPr>
      <w:tblCellMar>
        <w:left w:w="0" w:type="dxa"/>
        <w:top w:w="0" w:type="dxa"/>
        <w:right w:w="0" w:type="dxa"/>
        <w:bottom w:w="0" w:type="dxa"/>
      </w:tblCellMar>
    </w:tblPr>
  </w:style>
  <w:style w:type="table" w:styleId="999" w:customStyle="1">
    <w:name w:val="Bordered &amp; Lined - Accent 4"/>
    <w:uiPriority w:val="99"/>
    <w:rPr>
      <w:color w:val="404040"/>
    </w:rPr>
    <w:tblPr>
      <w:tblCellMar>
        <w:left w:w="0" w:type="dxa"/>
        <w:top w:w="0" w:type="dxa"/>
        <w:right w:w="0" w:type="dxa"/>
        <w:bottom w:w="0" w:type="dxa"/>
      </w:tblCellMar>
    </w:tblPr>
  </w:style>
  <w:style w:type="table" w:styleId="1000" w:customStyle="1">
    <w:name w:val="Bordered &amp; Lined - Accent 5"/>
    <w:uiPriority w:val="99"/>
    <w:rPr>
      <w:color w:val="404040"/>
    </w:rPr>
    <w:tblPr>
      <w:tblCellMar>
        <w:left w:w="0" w:type="dxa"/>
        <w:top w:w="0" w:type="dxa"/>
        <w:right w:w="0" w:type="dxa"/>
        <w:bottom w:w="0" w:type="dxa"/>
      </w:tblCellMar>
    </w:tblPr>
  </w:style>
  <w:style w:type="table" w:styleId="1001" w:customStyle="1">
    <w:name w:val="Bordered &amp; Lined - Accent 6"/>
    <w:uiPriority w:val="99"/>
    <w:rPr>
      <w:color w:val="404040"/>
    </w:rPr>
    <w:tblPr>
      <w:tblCellMar>
        <w:left w:w="0" w:type="dxa"/>
        <w:top w:w="0" w:type="dxa"/>
        <w:right w:w="0" w:type="dxa"/>
        <w:bottom w:w="0" w:type="dxa"/>
      </w:tblCellMar>
    </w:tblPr>
  </w:style>
  <w:style w:type="table" w:styleId="1002" w:customStyle="1">
    <w:name w:val="Bordered"/>
    <w:uiPriority w:val="99"/>
    <w:tblPr>
      <w:tblCellMar>
        <w:left w:w="0" w:type="dxa"/>
        <w:top w:w="0" w:type="dxa"/>
        <w:right w:w="0" w:type="dxa"/>
        <w:bottom w:w="0" w:type="dxa"/>
      </w:tblCellMar>
    </w:tblPr>
  </w:style>
  <w:style w:type="table" w:styleId="1003" w:customStyle="1">
    <w:name w:val="Bordered - Accent 1"/>
    <w:uiPriority w:val="99"/>
    <w:tblPr>
      <w:tblCellMar>
        <w:left w:w="0" w:type="dxa"/>
        <w:top w:w="0" w:type="dxa"/>
        <w:right w:w="0" w:type="dxa"/>
        <w:bottom w:w="0" w:type="dxa"/>
      </w:tblCellMar>
    </w:tblPr>
  </w:style>
  <w:style w:type="table" w:styleId="1004" w:customStyle="1">
    <w:name w:val="Bordered - Accent 2"/>
    <w:uiPriority w:val="99"/>
    <w:tblPr>
      <w:tblCellMar>
        <w:left w:w="0" w:type="dxa"/>
        <w:top w:w="0" w:type="dxa"/>
        <w:right w:w="0" w:type="dxa"/>
        <w:bottom w:w="0" w:type="dxa"/>
      </w:tblCellMar>
    </w:tblPr>
  </w:style>
  <w:style w:type="table" w:styleId="1005" w:customStyle="1">
    <w:name w:val="Bordered - Accent 3"/>
    <w:uiPriority w:val="99"/>
    <w:qFormat/>
    <w:tblPr>
      <w:tblCellMar>
        <w:left w:w="0" w:type="dxa"/>
        <w:top w:w="0" w:type="dxa"/>
        <w:right w:w="0" w:type="dxa"/>
        <w:bottom w:w="0" w:type="dxa"/>
      </w:tblCellMar>
    </w:tblPr>
  </w:style>
  <w:style w:type="table" w:styleId="1006" w:customStyle="1">
    <w:name w:val="Bordered - Accent 4"/>
    <w:uiPriority w:val="99"/>
    <w:qFormat/>
    <w:tblPr>
      <w:tblCellMar>
        <w:left w:w="0" w:type="dxa"/>
        <w:top w:w="0" w:type="dxa"/>
        <w:right w:w="0" w:type="dxa"/>
        <w:bottom w:w="0" w:type="dxa"/>
      </w:tblCellMar>
    </w:tblPr>
  </w:style>
  <w:style w:type="table" w:styleId="1007" w:customStyle="1">
    <w:name w:val="Bordered - Accent 5"/>
    <w:uiPriority w:val="99"/>
    <w:qFormat/>
    <w:tblPr>
      <w:tblCellMar>
        <w:left w:w="0" w:type="dxa"/>
        <w:top w:w="0" w:type="dxa"/>
        <w:right w:w="0" w:type="dxa"/>
        <w:bottom w:w="0" w:type="dxa"/>
      </w:tblCellMar>
    </w:tblPr>
  </w:style>
  <w:style w:type="table" w:styleId="1008" w:customStyle="1">
    <w:name w:val="Bordered - Accent 6"/>
    <w:uiPriority w:val="99"/>
    <w:qFormat/>
    <w:tblPr>
      <w:tblCellMar>
        <w:left w:w="0" w:type="dxa"/>
        <w:top w:w="0" w:type="dxa"/>
        <w:right w:w="0" w:type="dxa"/>
        <w:bottom w:w="0" w:type="dxa"/>
      </w:tblCellMar>
    </w:tblPr>
  </w:style>
  <w:style w:type="paragraph" w:styleId="1009" w:customStyle="1">
    <w:name w:val="TOC 标题2"/>
    <w:uiPriority w:val="39"/>
    <w:qFormat/>
  </w:style>
  <w:style w:type="paragraph" w:styleId="1010" w:customStyle="1">
    <w:name w:val="标题 12"/>
    <w:basedOn w:val="778"/>
    <w:next w:val="778"/>
    <w:link w:val="1011"/>
    <w:qFormat/>
    <w:pPr>
      <w:keepLines/>
      <w:keepNext/>
      <w:spacing w:before="340" w:after="330" w:line="576" w:lineRule="auto"/>
      <w:outlineLvl w:val="0"/>
    </w:pPr>
    <w:rPr>
      <w:rFonts w:eastAsia="楷体_GB2312"/>
      <w:b/>
      <w:sz w:val="44"/>
      <w:szCs w:val="20"/>
    </w:rPr>
  </w:style>
  <w:style w:type="character" w:styleId="1011" w:customStyle="1">
    <w:name w:val="标题 1 字符"/>
    <w:link w:val="1010"/>
    <w:qFormat/>
    <w:rPr>
      <w:rFonts w:ascii="Times New Roman" w:hAnsi="Times New Roman" w:eastAsia="楷体_GB2312" w:cs="Times New Roman"/>
      <w:b/>
      <w:sz w:val="44"/>
      <w:lang w:val="en-US" w:eastAsia="zh-CN" w:bidi="ar-SA"/>
    </w:rPr>
  </w:style>
  <w:style w:type="paragraph" w:styleId="1012" w:customStyle="1">
    <w:name w:val="标题 21"/>
    <w:basedOn w:val="778"/>
    <w:next w:val="778"/>
    <w:link w:val="1013"/>
    <w:qFormat/>
    <w:pPr>
      <w:keepLines/>
      <w:keepNext/>
      <w:spacing w:before="260" w:after="260" w:line="413" w:lineRule="auto"/>
      <w:outlineLvl w:val="1"/>
    </w:pPr>
    <w:rPr>
      <w:rFonts w:ascii="Arial" w:hAnsi="Arial" w:eastAsia="黑体"/>
      <w:b/>
      <w:bCs/>
      <w:sz w:val="32"/>
      <w:szCs w:val="32"/>
    </w:rPr>
  </w:style>
  <w:style w:type="character" w:styleId="1013" w:customStyle="1">
    <w:name w:val="标题 2 字符1"/>
    <w:link w:val="1012"/>
    <w:qFormat/>
    <w:rPr>
      <w:rFonts w:ascii="Arial" w:hAnsi="Arial" w:eastAsia="黑体" w:cs="Times New Roman"/>
      <w:b/>
      <w:bCs/>
      <w:sz w:val="32"/>
      <w:szCs w:val="32"/>
      <w:lang w:val="en-US" w:eastAsia="zh-CN" w:bidi="ar-SA"/>
    </w:rPr>
  </w:style>
  <w:style w:type="paragraph" w:styleId="1014" w:customStyle="1">
    <w:name w:val="标题 31"/>
    <w:basedOn w:val="778"/>
    <w:next w:val="778"/>
    <w:link w:val="1015"/>
    <w:qFormat/>
    <w:pPr>
      <w:keepLines/>
      <w:keepNext/>
      <w:spacing w:before="260" w:after="260" w:line="413" w:lineRule="auto"/>
      <w:outlineLvl w:val="2"/>
    </w:pPr>
    <w:rPr>
      <w:b/>
      <w:bCs/>
      <w:sz w:val="32"/>
      <w:szCs w:val="32"/>
    </w:rPr>
  </w:style>
  <w:style w:type="character" w:styleId="1015" w:customStyle="1">
    <w:name w:val="标题 3 字符"/>
    <w:link w:val="1014"/>
    <w:qFormat/>
    <w:rPr>
      <w:rFonts w:ascii="Times New Roman" w:hAnsi="Times New Roman" w:eastAsia="宋体" w:cs="Times New Roman"/>
      <w:b/>
      <w:bCs/>
      <w:sz w:val="32"/>
      <w:szCs w:val="32"/>
      <w:lang w:val="en-US" w:eastAsia="zh-CN" w:bidi="ar-SA"/>
    </w:rPr>
  </w:style>
  <w:style w:type="paragraph" w:styleId="1016" w:customStyle="1">
    <w:name w:val="标题 41"/>
    <w:basedOn w:val="778"/>
    <w:next w:val="778"/>
    <w:link w:val="1017"/>
    <w:qFormat/>
    <w:pPr>
      <w:keepLines/>
      <w:keepNext/>
      <w:spacing w:before="280" w:after="290" w:line="376" w:lineRule="auto"/>
      <w:outlineLvl w:val="3"/>
    </w:pPr>
    <w:rPr>
      <w:rFonts w:ascii="Cambria" w:hAnsi="Cambria"/>
      <w:b/>
      <w:bCs/>
      <w:sz w:val="28"/>
      <w:szCs w:val="28"/>
    </w:rPr>
  </w:style>
  <w:style w:type="character" w:styleId="1017" w:customStyle="1">
    <w:name w:val="标题 4 字符"/>
    <w:link w:val="1016"/>
    <w:qFormat/>
    <w:rPr>
      <w:rFonts w:ascii="Cambria" w:hAnsi="Cambria" w:eastAsia="宋体" w:cs="Times New Roman"/>
      <w:b/>
      <w:bCs/>
      <w:sz w:val="28"/>
      <w:szCs w:val="28"/>
      <w:lang w:val="en-US" w:eastAsia="zh-CN" w:bidi="ar-SA"/>
    </w:rPr>
  </w:style>
  <w:style w:type="paragraph" w:styleId="1018" w:customStyle="1">
    <w:name w:val="标题 51"/>
    <w:basedOn w:val="778"/>
    <w:next w:val="778"/>
    <w:link w:val="1019"/>
    <w:qFormat/>
    <w:pPr>
      <w:keepLines/>
      <w:keepNext/>
      <w:spacing w:before="280" w:after="290" w:line="376" w:lineRule="auto"/>
      <w:outlineLvl w:val="4"/>
    </w:pPr>
    <w:rPr>
      <w:rFonts w:ascii="Calibri" w:hAnsi="Calibri"/>
      <w:b/>
      <w:bCs/>
      <w:sz w:val="28"/>
      <w:szCs w:val="28"/>
    </w:rPr>
  </w:style>
  <w:style w:type="character" w:styleId="1019" w:customStyle="1">
    <w:name w:val="标题 5 字符"/>
    <w:link w:val="1018"/>
    <w:qFormat/>
    <w:rPr>
      <w:rFonts w:ascii="Calibri" w:hAnsi="Calibri" w:eastAsia="宋体" w:cs="Times New Roman"/>
      <w:b/>
      <w:bCs/>
      <w:sz w:val="28"/>
      <w:szCs w:val="28"/>
    </w:rPr>
  </w:style>
  <w:style w:type="paragraph" w:styleId="1020" w:customStyle="1">
    <w:name w:val="标题 61"/>
    <w:basedOn w:val="778"/>
    <w:next w:val="778"/>
    <w:link w:val="1021"/>
    <w:qFormat/>
    <w:pPr>
      <w:ind w:left="284" w:firstLine="1134"/>
      <w:keepLines/>
      <w:keepNext/>
      <w:tabs>
        <w:tab w:val="left" w:pos="3578" w:leader="none"/>
      </w:tabs>
      <w:outlineLvl w:val="5"/>
    </w:pPr>
    <w:rPr>
      <w:rFonts w:ascii="宋体" w:hAnsi="宋体"/>
      <w:b/>
      <w:bCs/>
      <w:sz w:val="30"/>
    </w:rPr>
  </w:style>
  <w:style w:type="character" w:styleId="1021" w:customStyle="1">
    <w:name w:val="标题 6 字符"/>
    <w:link w:val="1020"/>
    <w:qFormat/>
    <w:rPr>
      <w:rFonts w:ascii="宋体" w:hAnsi="宋体" w:eastAsia="宋体" w:cs="Times New Roman"/>
      <w:b/>
      <w:bCs/>
      <w:sz w:val="30"/>
      <w:szCs w:val="24"/>
    </w:rPr>
  </w:style>
  <w:style w:type="paragraph" w:styleId="1022" w:customStyle="1">
    <w:name w:val="标题 71"/>
    <w:basedOn w:val="778"/>
    <w:next w:val="1023"/>
    <w:link w:val="1024"/>
    <w:qFormat/>
    <w:pPr>
      <w:keepLines/>
      <w:keepNext/>
      <w:spacing w:before="240" w:after="64" w:line="320" w:lineRule="auto"/>
      <w:outlineLvl w:val="6"/>
    </w:pPr>
    <w:rPr>
      <w:b/>
      <w:sz w:val="24"/>
      <w:szCs w:val="20"/>
    </w:rPr>
  </w:style>
  <w:style w:type="paragraph" w:styleId="1023" w:customStyle="1">
    <w:name w:val="正文缩进1"/>
    <w:basedOn w:val="778"/>
    <w:link w:val="1025"/>
    <w:qFormat/>
    <w:pPr>
      <w:ind w:firstLine="420"/>
      <w:jc w:val="left"/>
    </w:pPr>
    <w:rPr>
      <w:rFonts w:eastAsia="楷体_GB2312"/>
      <w:sz w:val="24"/>
      <w:szCs w:val="20"/>
    </w:rPr>
  </w:style>
  <w:style w:type="character" w:styleId="1024" w:customStyle="1">
    <w:name w:val="标题 7 字符"/>
    <w:link w:val="1022"/>
    <w:qFormat/>
    <w:rPr>
      <w:rFonts w:ascii="Times New Roman" w:hAnsi="Times New Roman" w:eastAsia="宋体" w:cs="Times New Roman"/>
      <w:b/>
      <w:sz w:val="24"/>
    </w:rPr>
  </w:style>
  <w:style w:type="character" w:styleId="1025" w:customStyle="1">
    <w:name w:val="正文缩进 字符"/>
    <w:link w:val="1023"/>
    <w:qFormat/>
    <w:rPr>
      <w:rFonts w:ascii="Times New Roman" w:hAnsi="Times New Roman" w:eastAsia="楷体_GB2312" w:cs="Times New Roman"/>
      <w:sz w:val="24"/>
      <w:lang w:val="en-US" w:eastAsia="zh-CN" w:bidi="ar-SA"/>
    </w:rPr>
  </w:style>
  <w:style w:type="paragraph" w:styleId="1026" w:customStyle="1">
    <w:name w:val="标题 81"/>
    <w:basedOn w:val="778"/>
    <w:next w:val="1023"/>
    <w:link w:val="1027"/>
    <w:qFormat/>
    <w:pPr>
      <w:keepLines/>
      <w:keepNext/>
      <w:spacing w:before="240" w:after="64" w:line="320" w:lineRule="auto"/>
      <w:outlineLvl w:val="7"/>
    </w:pPr>
    <w:rPr>
      <w:rFonts w:ascii="Arial" w:hAnsi="Arial" w:eastAsia="黑体"/>
      <w:sz w:val="24"/>
      <w:szCs w:val="20"/>
    </w:rPr>
  </w:style>
  <w:style w:type="character" w:styleId="1027" w:customStyle="1">
    <w:name w:val="标题 8 字符"/>
    <w:link w:val="1026"/>
    <w:qFormat/>
    <w:rPr>
      <w:rFonts w:ascii="Arial" w:hAnsi="Arial" w:eastAsia="黑体" w:cs="Times New Roman"/>
      <w:sz w:val="24"/>
    </w:rPr>
  </w:style>
  <w:style w:type="paragraph" w:styleId="1028" w:customStyle="1">
    <w:name w:val="标题 91"/>
    <w:basedOn w:val="778"/>
    <w:next w:val="1023"/>
    <w:link w:val="102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29" w:customStyle="1">
    <w:name w:val="标题 9 字符"/>
    <w:link w:val="1028"/>
    <w:qFormat/>
    <w:rPr>
      <w:rFonts w:ascii="Arial" w:hAnsi="Arial" w:eastAsia="黑体" w:cs="Times New Roman"/>
      <w:sz w:val="21"/>
    </w:rPr>
  </w:style>
  <w:style w:type="character" w:styleId="1030" w:customStyle="1">
    <w:name w:val="默认段落字体1"/>
    <w:qFormat/>
    <w:rPr>
      <w:rFonts w:ascii="Times New Roman" w:hAnsi="Times New Roman" w:eastAsia="宋体" w:cs="Times New Roman"/>
    </w:rPr>
  </w:style>
  <w:style w:type="table" w:styleId="1031" w:customStyle="1">
    <w:name w:val="普通表格1"/>
    <w:qFormat/>
    <w:tblPr>
      <w:tblCellMar>
        <w:left w:w="0" w:type="dxa"/>
        <w:top w:w="0" w:type="dxa"/>
        <w:right w:w="0" w:type="dxa"/>
        <w:bottom w:w="0" w:type="dxa"/>
      </w:tblCellMar>
    </w:tblPr>
  </w:style>
  <w:style w:type="paragraph" w:styleId="1032" w:customStyle="1">
    <w:name w:val="列表 31"/>
    <w:basedOn w:val="778"/>
    <w:qFormat/>
    <w:pPr>
      <w:ind w:left="1260" w:hanging="420"/>
    </w:pPr>
    <w:rPr>
      <w:szCs w:val="20"/>
    </w:rPr>
  </w:style>
  <w:style w:type="paragraph" w:styleId="1033" w:customStyle="1">
    <w:name w:val="列表编号 21"/>
    <w:basedOn w:val="778"/>
    <w:qFormat/>
    <w:pPr>
      <w:ind w:left="780" w:hanging="360"/>
      <w:keepNext/>
      <w:spacing w:line="360" w:lineRule="auto"/>
      <w:tabs>
        <w:tab w:val="left" w:pos="780" w:leader="none"/>
      </w:tabs>
    </w:pPr>
    <w:rPr>
      <w:rFonts w:ascii="Arial" w:hAnsi="Arial"/>
      <w:sz w:val="24"/>
      <w:szCs w:val="20"/>
    </w:rPr>
  </w:style>
  <w:style w:type="paragraph" w:styleId="1034" w:customStyle="1">
    <w:name w:val="列表编号1"/>
    <w:basedOn w:val="778"/>
    <w:qFormat/>
    <w:pPr>
      <w:ind w:left="960" w:hanging="960"/>
      <w:spacing w:line="360" w:lineRule="auto"/>
      <w:tabs>
        <w:tab w:val="left" w:pos="960" w:leader="none"/>
      </w:tabs>
    </w:pPr>
    <w:rPr>
      <w:color w:val="000000"/>
      <w:sz w:val="28"/>
      <w:szCs w:val="20"/>
    </w:rPr>
  </w:style>
  <w:style w:type="paragraph" w:styleId="1035" w:customStyle="1">
    <w:name w:val="题注1"/>
    <w:basedOn w:val="778"/>
    <w:next w:val="778"/>
    <w:qFormat/>
    <w:pPr>
      <w:spacing w:before="152" w:after="160"/>
    </w:pPr>
    <w:rPr>
      <w:rFonts w:ascii="Arial" w:hAnsi="Arial" w:eastAsia="黑体" w:cs="Arial"/>
      <w:sz w:val="20"/>
      <w:szCs w:val="20"/>
    </w:rPr>
  </w:style>
  <w:style w:type="paragraph" w:styleId="1036" w:customStyle="1">
    <w:name w:val="文档结构图1"/>
    <w:basedOn w:val="778"/>
    <w:link w:val="1037"/>
    <w:uiPriority w:val="99"/>
    <w:qFormat/>
    <w:pPr>
      <w:shd w:val="clear" w:color="auto" w:fill="000080"/>
    </w:pPr>
    <w:rPr>
      <w:szCs w:val="20"/>
    </w:rPr>
  </w:style>
  <w:style w:type="character" w:styleId="1037" w:customStyle="1">
    <w:name w:val="文档结构图 字符"/>
    <w:link w:val="1036"/>
    <w:uiPriority w:val="99"/>
    <w:qFormat/>
    <w:rPr>
      <w:rFonts w:ascii="Times New Roman" w:hAnsi="Times New Roman" w:eastAsia="宋体" w:cs="Times New Roman"/>
      <w:sz w:val="21"/>
      <w:shd w:val="clear" w:color="auto" w:fill="000080"/>
    </w:rPr>
  </w:style>
  <w:style w:type="paragraph" w:styleId="1038" w:customStyle="1">
    <w:name w:val="引文目录标题1"/>
    <w:basedOn w:val="778"/>
    <w:next w:val="778"/>
    <w:qFormat/>
    <w:pPr>
      <w:spacing w:before="120" w:line="312" w:lineRule="atLeast"/>
    </w:pPr>
    <w:rPr>
      <w:rFonts w:ascii="Arial" w:hAnsi="Arial"/>
      <w:b/>
      <w:sz w:val="24"/>
    </w:rPr>
  </w:style>
  <w:style w:type="paragraph" w:styleId="1039" w:customStyle="1">
    <w:name w:val="批注文字1"/>
    <w:basedOn w:val="778"/>
    <w:link w:val="1040"/>
    <w:uiPriority w:val="99"/>
    <w:qFormat/>
    <w:pPr>
      <w:jc w:val="left"/>
    </w:pPr>
  </w:style>
  <w:style w:type="character" w:styleId="1040" w:customStyle="1">
    <w:name w:val="批注文字 字符"/>
    <w:link w:val="1039"/>
    <w:uiPriority w:val="99"/>
    <w:qFormat/>
    <w:rPr>
      <w:rFonts w:ascii="Times New Roman" w:hAnsi="Times New Roman" w:eastAsia="宋体" w:cs="Times New Roman"/>
      <w:sz w:val="21"/>
      <w:szCs w:val="24"/>
    </w:rPr>
  </w:style>
  <w:style w:type="paragraph" w:styleId="1041" w:customStyle="1">
    <w:name w:val="正文文本 31"/>
    <w:basedOn w:val="778"/>
    <w:link w:val="1042"/>
    <w:qFormat/>
    <w:pPr>
      <w:spacing w:after="120"/>
    </w:pPr>
    <w:rPr>
      <w:sz w:val="16"/>
      <w:szCs w:val="16"/>
    </w:rPr>
  </w:style>
  <w:style w:type="character" w:styleId="1042" w:customStyle="1">
    <w:name w:val="正文文本 3 字符"/>
    <w:link w:val="1041"/>
    <w:qFormat/>
    <w:rPr>
      <w:rFonts w:ascii="Times New Roman" w:hAnsi="Times New Roman" w:eastAsia="宋体" w:cs="Times New Roman"/>
      <w:sz w:val="16"/>
      <w:szCs w:val="16"/>
    </w:rPr>
  </w:style>
  <w:style w:type="paragraph" w:styleId="1043" w:customStyle="1">
    <w:name w:val="正文文本1"/>
    <w:basedOn w:val="778"/>
    <w:link w:val="1044"/>
    <w:qFormat/>
    <w:pPr>
      <w:jc w:val="center"/>
    </w:pPr>
    <w:rPr>
      <w:rFonts w:ascii="方正大黑简体" w:eastAsia="方正大黑简体"/>
      <w:position w:val="6"/>
      <w:sz w:val="30"/>
      <w:szCs w:val="20"/>
    </w:rPr>
  </w:style>
  <w:style w:type="character" w:styleId="1044" w:customStyle="1">
    <w:name w:val="正文文本 字符"/>
    <w:link w:val="1043"/>
    <w:qFormat/>
    <w:rPr>
      <w:rFonts w:ascii="方正大黑简体" w:hAnsi="Times New Roman" w:eastAsia="方正大黑简体" w:cs="Times New Roman"/>
      <w:position w:val="6"/>
      <w:sz w:val="30"/>
      <w:lang w:val="en-US" w:eastAsia="zh-CN" w:bidi="ar-SA"/>
    </w:rPr>
  </w:style>
  <w:style w:type="paragraph" w:styleId="1045" w:customStyle="1">
    <w:name w:val="正文文本缩进2"/>
    <w:basedOn w:val="778"/>
    <w:link w:val="1046"/>
    <w:qFormat/>
    <w:pPr>
      <w:ind w:left="570"/>
      <w:spacing w:line="520" w:lineRule="exact"/>
    </w:pPr>
    <w:rPr>
      <w:rFonts w:ascii="方正仿宋简体" w:hAnsi="创艺简仿宋" w:eastAsia="方正仿宋简体"/>
      <w:sz w:val="24"/>
      <w:szCs w:val="20"/>
    </w:rPr>
  </w:style>
  <w:style w:type="character" w:styleId="1046" w:customStyle="1">
    <w:name w:val="正文文本缩进 字符"/>
    <w:link w:val="1045"/>
    <w:qFormat/>
    <w:rPr>
      <w:rFonts w:ascii="方正仿宋简体" w:hAnsi="创艺简仿宋" w:eastAsia="方正仿宋简体" w:cs="Times New Roman"/>
      <w:sz w:val="24"/>
      <w:lang w:val="en-US" w:eastAsia="zh-CN" w:bidi="ar-SA"/>
    </w:rPr>
  </w:style>
  <w:style w:type="paragraph" w:styleId="1047" w:customStyle="1">
    <w:name w:val="列表 21"/>
    <w:basedOn w:val="778"/>
    <w:qFormat/>
    <w:pPr>
      <w:ind w:left="100" w:hanging="200"/>
    </w:pPr>
  </w:style>
  <w:style w:type="paragraph" w:styleId="1048" w:customStyle="1">
    <w:name w:val="HTML 地址1"/>
    <w:basedOn w:val="778"/>
    <w:link w:val="1049"/>
    <w:unhideWhenUsed/>
    <w:qFormat/>
    <w:rPr>
      <w:i/>
      <w:iCs/>
      <w:szCs w:val="21"/>
    </w:rPr>
  </w:style>
  <w:style w:type="character" w:styleId="1049" w:customStyle="1">
    <w:name w:val="HTML 地址 字符"/>
    <w:link w:val="1048"/>
    <w:qFormat/>
    <w:rPr>
      <w:rFonts w:ascii="Times New Roman" w:hAnsi="Times New Roman" w:eastAsia="宋体" w:cs="Times New Roman"/>
      <w:i/>
      <w:iCs/>
      <w:sz w:val="21"/>
      <w:szCs w:val="21"/>
    </w:rPr>
  </w:style>
  <w:style w:type="paragraph" w:styleId="1050" w:customStyle="1">
    <w:name w:val="纯文本5"/>
    <w:basedOn w:val="778"/>
    <w:link w:val="1051"/>
    <w:qFormat/>
    <w:rPr>
      <w:rFonts w:ascii="宋体" w:hAnsi="Courier New" w:eastAsia="楷体_GB2312"/>
      <w:sz w:val="28"/>
      <w:szCs w:val="20"/>
    </w:rPr>
  </w:style>
  <w:style w:type="character" w:styleId="1051" w:customStyle="1">
    <w:name w:val="纯文本 字符"/>
    <w:link w:val="1050"/>
    <w:qFormat/>
    <w:rPr>
      <w:rFonts w:ascii="宋体" w:hAnsi="Courier New" w:eastAsia="楷体_GB2312" w:cs="Times New Roman"/>
      <w:sz w:val="28"/>
      <w:lang w:val="en-US" w:eastAsia="zh-CN" w:bidi="ar-SA"/>
    </w:rPr>
  </w:style>
  <w:style w:type="paragraph" w:styleId="1052" w:customStyle="1">
    <w:name w:val="日期1"/>
    <w:basedOn w:val="778"/>
    <w:next w:val="778"/>
    <w:link w:val="1053"/>
    <w:qFormat/>
    <w:rPr>
      <w:rFonts w:ascii="宋体" w:hAnsi="宋体" w:eastAsia="楷体_GB2312"/>
      <w:sz w:val="24"/>
      <w:szCs w:val="20"/>
    </w:rPr>
  </w:style>
  <w:style w:type="character" w:styleId="1053" w:customStyle="1">
    <w:name w:val="日期 字符"/>
    <w:link w:val="1052"/>
    <w:qFormat/>
    <w:rPr>
      <w:rFonts w:ascii="宋体" w:hAnsi="宋体" w:eastAsia="楷体_GB2312" w:cs="Times New Roman"/>
      <w:sz w:val="24"/>
    </w:rPr>
  </w:style>
  <w:style w:type="paragraph" w:styleId="1054" w:customStyle="1">
    <w:name w:val="正文文本缩进 21"/>
    <w:basedOn w:val="778"/>
    <w:link w:val="1055"/>
    <w:qFormat/>
    <w:pPr>
      <w:ind w:firstLine="540"/>
      <w:spacing w:line="360" w:lineRule="auto"/>
    </w:pPr>
    <w:rPr>
      <w:rFonts w:ascii="宋体" w:hAnsi="宋体"/>
      <w:sz w:val="24"/>
    </w:rPr>
  </w:style>
  <w:style w:type="character" w:styleId="1055" w:customStyle="1">
    <w:name w:val="正文文本缩进 2 字符"/>
    <w:link w:val="1054"/>
    <w:qFormat/>
    <w:rPr>
      <w:rFonts w:ascii="宋体" w:hAnsi="宋体" w:eastAsia="宋体" w:cs="Times New Roman"/>
      <w:sz w:val="24"/>
      <w:szCs w:val="24"/>
      <w:lang w:val="en-US" w:eastAsia="zh-CN" w:bidi="ar-SA"/>
    </w:rPr>
  </w:style>
  <w:style w:type="paragraph" w:styleId="1056" w:customStyle="1">
    <w:name w:val="批注框文本1"/>
    <w:basedOn w:val="778"/>
    <w:link w:val="1057"/>
    <w:qFormat/>
    <w:rPr>
      <w:rFonts w:ascii="Calibri" w:hAnsi="Calibri"/>
      <w:sz w:val="18"/>
      <w:szCs w:val="18"/>
    </w:rPr>
  </w:style>
  <w:style w:type="character" w:styleId="1057" w:customStyle="1">
    <w:name w:val="批注框文本 字符"/>
    <w:link w:val="1056"/>
    <w:qFormat/>
    <w:rPr>
      <w:rFonts w:ascii="Calibri" w:hAnsi="Calibri" w:eastAsia="宋体" w:cs="Times New Roman"/>
      <w:sz w:val="18"/>
      <w:szCs w:val="18"/>
      <w:lang w:val="en-US" w:eastAsia="zh-CN" w:bidi="ar-SA"/>
    </w:rPr>
  </w:style>
  <w:style w:type="paragraph" w:styleId="1058" w:customStyle="1">
    <w:name w:val="页脚1"/>
    <w:basedOn w:val="778"/>
    <w:link w:val="1059"/>
    <w:uiPriority w:val="99"/>
    <w:qFormat/>
    <w:pPr>
      <w:jc w:val="left"/>
      <w:tabs>
        <w:tab w:val="center" w:pos="4153" w:leader="none"/>
        <w:tab w:val="right" w:pos="8306" w:leader="none"/>
      </w:tabs>
    </w:pPr>
    <w:rPr>
      <w:sz w:val="18"/>
      <w:szCs w:val="18"/>
    </w:rPr>
  </w:style>
  <w:style w:type="character" w:styleId="1059" w:customStyle="1">
    <w:name w:val="页脚 字符1"/>
    <w:link w:val="1058"/>
    <w:uiPriority w:val="99"/>
    <w:qFormat/>
    <w:rPr>
      <w:rFonts w:ascii="Times New Roman" w:hAnsi="Times New Roman" w:eastAsia="宋体" w:cs="Times New Roman"/>
      <w:sz w:val="18"/>
      <w:szCs w:val="18"/>
      <w:lang w:val="en-US" w:eastAsia="zh-CN" w:bidi="ar-SA"/>
    </w:rPr>
  </w:style>
  <w:style w:type="paragraph" w:styleId="1060" w:customStyle="1">
    <w:name w:val="页眉1"/>
    <w:basedOn w:val="778"/>
    <w:link w:val="1061"/>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1" w:customStyle="1">
    <w:name w:val="页眉 字符"/>
    <w:link w:val="1060"/>
    <w:uiPriority w:val="99"/>
    <w:qFormat/>
    <w:rPr>
      <w:rFonts w:ascii="Times New Roman" w:hAnsi="Times New Roman" w:eastAsia="楷体_GB2312" w:cs="Times New Roman"/>
      <w:sz w:val="18"/>
      <w:lang w:val="en-US" w:eastAsia="zh-CN" w:bidi="ar-SA"/>
    </w:rPr>
  </w:style>
  <w:style w:type="paragraph" w:styleId="1062" w:customStyle="1">
    <w:name w:val="列表接续 41"/>
    <w:basedOn w:val="778"/>
    <w:qFormat/>
    <w:pPr>
      <w:ind w:left="1680"/>
      <w:spacing w:after="120"/>
    </w:pPr>
    <w:rPr>
      <w:rFonts w:ascii="Calibri" w:hAnsi="Calibri"/>
    </w:rPr>
  </w:style>
  <w:style w:type="paragraph" w:styleId="1063" w:customStyle="1">
    <w:name w:val="索引标题1"/>
    <w:basedOn w:val="778"/>
    <w:next w:val="1064"/>
    <w:qFormat/>
    <w:rPr>
      <w:rFonts w:ascii="Arial" w:hAnsi="Arial" w:cs="Arial"/>
      <w:b/>
      <w:bCs/>
    </w:rPr>
  </w:style>
  <w:style w:type="paragraph" w:styleId="1064" w:customStyle="1">
    <w:name w:val="索引 11"/>
    <w:basedOn w:val="778"/>
    <w:next w:val="778"/>
    <w:qFormat/>
    <w:pPr>
      <w:jc w:val="center"/>
      <w:spacing w:line="270" w:lineRule="atLeast"/>
      <w:widowControl/>
    </w:pPr>
    <w:rPr>
      <w:rFonts w:ascii="宋体" w:hAnsi="宋体"/>
      <w:b/>
      <w:szCs w:val="18"/>
    </w:rPr>
  </w:style>
  <w:style w:type="paragraph" w:styleId="1065" w:customStyle="1">
    <w:name w:val="副标题1"/>
    <w:basedOn w:val="778"/>
    <w:next w:val="778"/>
    <w:link w:val="1066"/>
    <w:qFormat/>
    <w:pPr>
      <w:jc w:val="center"/>
      <w:spacing w:before="240" w:after="60" w:line="312" w:lineRule="auto"/>
      <w:outlineLvl w:val="1"/>
    </w:pPr>
    <w:rPr>
      <w:rFonts w:ascii="Cambria" w:hAnsi="Cambria"/>
      <w:b/>
      <w:bCs/>
      <w:sz w:val="32"/>
      <w:szCs w:val="32"/>
    </w:rPr>
  </w:style>
  <w:style w:type="character" w:styleId="1066" w:customStyle="1">
    <w:name w:val="副标题 字符"/>
    <w:link w:val="1065"/>
    <w:qFormat/>
    <w:rPr>
      <w:rFonts w:ascii="Cambria" w:hAnsi="Cambria" w:eastAsia="宋体" w:cs="Times New Roman"/>
      <w:b/>
      <w:bCs/>
      <w:sz w:val="32"/>
      <w:szCs w:val="32"/>
    </w:rPr>
  </w:style>
  <w:style w:type="paragraph" w:styleId="1067" w:customStyle="1">
    <w:name w:val="正文文本缩进 31"/>
    <w:basedOn w:val="778"/>
    <w:link w:val="1068"/>
    <w:qFormat/>
    <w:pPr>
      <w:ind w:left="420"/>
      <w:spacing w:after="120"/>
    </w:pPr>
    <w:rPr>
      <w:sz w:val="16"/>
      <w:szCs w:val="16"/>
    </w:rPr>
  </w:style>
  <w:style w:type="character" w:styleId="1068" w:customStyle="1">
    <w:name w:val="正文文本缩进 3 字符"/>
    <w:link w:val="1067"/>
    <w:qFormat/>
    <w:rPr>
      <w:rFonts w:ascii="Times New Roman" w:hAnsi="Times New Roman" w:eastAsia="宋体" w:cs="Times New Roman"/>
      <w:sz w:val="16"/>
      <w:szCs w:val="16"/>
    </w:rPr>
  </w:style>
  <w:style w:type="paragraph" w:styleId="1069" w:customStyle="1">
    <w:name w:val="正文文本 22"/>
    <w:basedOn w:val="778"/>
    <w:link w:val="1070"/>
    <w:qFormat/>
    <w:pPr>
      <w:ind w:firstLine="250"/>
      <w:spacing w:after="120" w:line="480" w:lineRule="auto"/>
    </w:pPr>
    <w:rPr>
      <w:sz w:val="24"/>
    </w:rPr>
  </w:style>
  <w:style w:type="character" w:styleId="1070" w:customStyle="1">
    <w:name w:val="正文文本 2 字符"/>
    <w:link w:val="1069"/>
    <w:qFormat/>
    <w:rPr>
      <w:rFonts w:ascii="Times New Roman" w:hAnsi="Times New Roman" w:eastAsia="宋体" w:cs="Times New Roman"/>
      <w:sz w:val="24"/>
      <w:szCs w:val="24"/>
    </w:rPr>
  </w:style>
  <w:style w:type="paragraph" w:styleId="1071" w:customStyle="1">
    <w:name w:val="列表接续 21"/>
    <w:basedOn w:val="778"/>
    <w:qFormat/>
    <w:pPr>
      <w:ind w:left="840"/>
      <w:spacing w:after="120"/>
    </w:pPr>
    <w:rPr>
      <w:rFonts w:ascii="Calibri" w:hAnsi="Calibri"/>
    </w:rPr>
  </w:style>
  <w:style w:type="paragraph" w:styleId="1072" w:customStyle="1">
    <w:name w:val="HTML 预设格式1"/>
    <w:basedOn w:val="778"/>
    <w:link w:val="10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3" w:customStyle="1">
    <w:name w:val="HTML 预设格式 字符"/>
    <w:link w:val="1072"/>
    <w:qFormat/>
    <w:rPr>
      <w:rFonts w:ascii="宋体" w:hAnsi="宋体" w:eastAsia="宋体" w:cs="宋体"/>
      <w:sz w:val="24"/>
      <w:szCs w:val="24"/>
    </w:rPr>
  </w:style>
  <w:style w:type="paragraph" w:styleId="1074" w:customStyle="1">
    <w:name w:val="普通(网站)1"/>
    <w:basedOn w:val="778"/>
    <w:qFormat/>
    <w:pPr>
      <w:jc w:val="left"/>
      <w:spacing w:before="100" w:beforeAutospacing="1" w:after="100" w:afterAutospacing="1"/>
      <w:widowControl/>
    </w:pPr>
    <w:rPr>
      <w:rFonts w:ascii="宋体" w:hAnsi="宋体" w:cs="宋体"/>
      <w:sz w:val="24"/>
    </w:rPr>
  </w:style>
  <w:style w:type="paragraph" w:styleId="1075" w:customStyle="1">
    <w:name w:val="标题1"/>
    <w:basedOn w:val="778"/>
    <w:link w:val="1076"/>
    <w:qFormat/>
    <w:pPr>
      <w:jc w:val="center"/>
      <w:spacing w:before="240" w:after="60" w:line="360" w:lineRule="auto"/>
      <w:outlineLvl w:val="0"/>
    </w:pPr>
    <w:rPr>
      <w:rFonts w:ascii="宋体" w:hAnsi="宋体"/>
      <w:b/>
      <w:bCs/>
      <w:sz w:val="32"/>
      <w:szCs w:val="32"/>
    </w:rPr>
  </w:style>
  <w:style w:type="character" w:styleId="1076" w:customStyle="1">
    <w:name w:val="标题 字符"/>
    <w:link w:val="1075"/>
    <w:qFormat/>
    <w:rPr>
      <w:rFonts w:ascii="宋体" w:hAnsi="宋体" w:eastAsia="宋体" w:cs="Arial"/>
      <w:b/>
      <w:bCs/>
      <w:sz w:val="32"/>
      <w:szCs w:val="32"/>
    </w:rPr>
  </w:style>
  <w:style w:type="paragraph" w:styleId="1077" w:customStyle="1">
    <w:name w:val="批注主题1"/>
    <w:basedOn w:val="1039"/>
    <w:next w:val="1039"/>
    <w:link w:val="1078"/>
    <w:qFormat/>
    <w:rPr>
      <w:b/>
      <w:bCs/>
    </w:rPr>
  </w:style>
  <w:style w:type="character" w:styleId="1078" w:customStyle="1">
    <w:name w:val="批注主题 字符"/>
    <w:link w:val="1077"/>
    <w:qFormat/>
    <w:rPr>
      <w:rFonts w:ascii="Times New Roman" w:hAnsi="Times New Roman" w:eastAsia="宋体" w:cs="Times New Roman"/>
      <w:b/>
      <w:bCs/>
      <w:sz w:val="21"/>
      <w:szCs w:val="24"/>
    </w:rPr>
  </w:style>
  <w:style w:type="paragraph" w:styleId="1079" w:customStyle="1">
    <w:name w:val="正文文本首行缩进1"/>
    <w:basedOn w:val="1043"/>
    <w:link w:val="1080"/>
    <w:qFormat/>
    <w:pPr>
      <w:ind w:firstLine="420"/>
      <w:jc w:val="both"/>
      <w:spacing w:after="120" w:line="300" w:lineRule="auto"/>
    </w:pPr>
    <w:rPr>
      <w:sz w:val="24"/>
      <w:szCs w:val="24"/>
    </w:rPr>
  </w:style>
  <w:style w:type="character" w:styleId="1080" w:customStyle="1">
    <w:name w:val="正文文本首行缩进 字符"/>
    <w:link w:val="1079"/>
    <w:qFormat/>
    <w:rPr>
      <w:rFonts w:ascii="方正大黑简体" w:hAnsi="Times New Roman" w:eastAsia="方正大黑简体" w:cs="Times New Roman"/>
      <w:position w:val="6"/>
      <w:sz w:val="24"/>
      <w:szCs w:val="24"/>
      <w:lang w:val="en-US" w:eastAsia="zh-CN" w:bidi="ar-SA"/>
    </w:rPr>
  </w:style>
  <w:style w:type="paragraph" w:styleId="1081" w:customStyle="1">
    <w:name w:val="正文文本首行缩进 21"/>
    <w:basedOn w:val="1045"/>
    <w:link w:val="1082"/>
    <w:qFormat/>
    <w:pPr>
      <w:ind w:left="420" w:firstLine="420"/>
      <w:spacing w:after="120" w:line="240" w:lineRule="auto"/>
    </w:pPr>
    <w:rPr>
      <w:rFonts w:ascii="Tahoma" w:hAnsi="Tahoma"/>
      <w:sz w:val="21"/>
      <w:szCs w:val="24"/>
    </w:rPr>
  </w:style>
  <w:style w:type="character" w:styleId="1082" w:customStyle="1">
    <w:name w:val="正文文本首行缩进 2 字符"/>
    <w:link w:val="1081"/>
    <w:qFormat/>
    <w:rPr>
      <w:rFonts w:ascii="Tahoma" w:hAnsi="Tahoma" w:eastAsia="方正仿宋简体" w:cs="Times New Roman"/>
      <w:sz w:val="21"/>
      <w:szCs w:val="24"/>
      <w:lang w:val="en-US" w:eastAsia="zh-CN" w:bidi="ar-SA"/>
    </w:rPr>
  </w:style>
  <w:style w:type="table" w:styleId="1083" w:customStyle="1">
    <w:name w:val="网格型2"/>
    <w:basedOn w:val="1031"/>
    <w:uiPriority w:val="39"/>
    <w:qFormat/>
    <w:pPr>
      <w:jc w:val="both"/>
      <w:widowControl w:val="off"/>
    </w:pPr>
    <w:tblPr>
      <w:tblCellMar>
        <w:left w:w="0" w:type="dxa"/>
        <w:top w:w="0" w:type="dxa"/>
        <w:right w:w="0" w:type="dxa"/>
        <w:bottom w:w="0" w:type="dxa"/>
      </w:tblCellMar>
    </w:tblPr>
  </w:style>
  <w:style w:type="table" w:styleId="1084" w:customStyle="1">
    <w:name w:val="网格型 11"/>
    <w:basedOn w:val="1031"/>
    <w:qFormat/>
    <w:pPr>
      <w:jc w:val="both"/>
      <w:widowControl w:val="off"/>
    </w:pPr>
    <w:tblPr>
      <w:tblCellMar>
        <w:left w:w="0" w:type="dxa"/>
        <w:top w:w="0" w:type="dxa"/>
        <w:right w:w="0" w:type="dxa"/>
        <w:bottom w:w="0" w:type="dxa"/>
      </w:tblCellMar>
    </w:tblPr>
  </w:style>
  <w:style w:type="table" w:styleId="1085" w:customStyle="1">
    <w:name w:val="网格型 81"/>
    <w:basedOn w:val="1031"/>
    <w:qFormat/>
    <w:pPr>
      <w:ind w:firstLine="250"/>
      <w:jc w:val="both"/>
      <w:spacing w:line="300" w:lineRule="auto"/>
      <w:widowControl w:val="off"/>
    </w:pPr>
    <w:tblPr>
      <w:tblCellMar>
        <w:left w:w="0" w:type="dxa"/>
        <w:top w:w="0" w:type="dxa"/>
        <w:right w:w="0" w:type="dxa"/>
        <w:bottom w:w="0" w:type="dxa"/>
      </w:tblCellMar>
    </w:tblPr>
  </w:style>
  <w:style w:type="table" w:styleId="1086" w:customStyle="1">
    <w:name w:val="专业型1"/>
    <w:basedOn w:val="1031"/>
    <w:qFormat/>
    <w:pPr>
      <w:ind w:firstLine="250"/>
      <w:jc w:val="both"/>
      <w:spacing w:line="300" w:lineRule="auto"/>
      <w:widowControl w:val="off"/>
    </w:pPr>
    <w:tblPr>
      <w:tblCellMar>
        <w:left w:w="0" w:type="dxa"/>
        <w:top w:w="0" w:type="dxa"/>
        <w:right w:w="0" w:type="dxa"/>
        <w:bottom w:w="0" w:type="dxa"/>
      </w:tblCellMar>
    </w:tblPr>
  </w:style>
  <w:style w:type="character" w:styleId="1087" w:customStyle="1">
    <w:name w:val="要点1"/>
    <w:uiPriority w:val="22"/>
    <w:qFormat/>
    <w:rPr>
      <w:rFonts w:ascii="Times New Roman" w:hAnsi="Times New Roman" w:eastAsia="宋体" w:cs="Times New Roman"/>
      <w:b/>
      <w:bCs/>
    </w:rPr>
  </w:style>
  <w:style w:type="character" w:styleId="1088" w:customStyle="1">
    <w:name w:val="页码1"/>
    <w:qFormat/>
    <w:rPr>
      <w:rFonts w:ascii="Times New Roman" w:hAnsi="Times New Roman" w:eastAsia="宋体" w:cs="Times New Roman"/>
    </w:rPr>
  </w:style>
  <w:style w:type="character" w:styleId="1089" w:customStyle="1">
    <w:name w:val="访问过的超链接2"/>
    <w:qFormat/>
    <w:rPr>
      <w:rFonts w:ascii="Times New Roman" w:hAnsi="Times New Roman" w:eastAsia="宋体" w:cs="Times New Roman"/>
      <w:color w:val="800080"/>
      <w:u w:val="single"/>
    </w:rPr>
  </w:style>
  <w:style w:type="character" w:styleId="1090" w:customStyle="1">
    <w:name w:val="强调1"/>
    <w:qFormat/>
    <w:rPr>
      <w:rFonts w:ascii="Times New Roman" w:hAnsi="Times New Roman" w:eastAsia="宋体" w:cs="Times New Roman"/>
      <w:b/>
      <w:bCs/>
    </w:rPr>
  </w:style>
  <w:style w:type="character" w:styleId="1091" w:customStyle="1">
    <w:name w:val="HTML 打字机1"/>
    <w:qFormat/>
    <w:rPr>
      <w:rFonts w:ascii="黑体" w:hAnsi="Courier New" w:eastAsia="黑体" w:cs="Courier New"/>
      <w:sz w:val="14"/>
      <w:szCs w:val="14"/>
    </w:rPr>
  </w:style>
  <w:style w:type="character" w:styleId="1092" w:customStyle="1">
    <w:name w:val="超链接1"/>
    <w:uiPriority w:val="99"/>
    <w:qFormat/>
    <w:rPr>
      <w:rFonts w:ascii="Times New Roman" w:hAnsi="Times New Roman" w:eastAsia="宋体" w:cs="Times New Roman"/>
      <w:color w:val="0000ff"/>
      <w:u w:val="single"/>
    </w:rPr>
  </w:style>
  <w:style w:type="character" w:styleId="1093" w:customStyle="1">
    <w:name w:val="批注引用1"/>
    <w:uiPriority w:val="99"/>
    <w:qFormat/>
    <w:rPr>
      <w:rFonts w:ascii="Times New Roman" w:hAnsi="Times New Roman" w:eastAsia="宋体" w:cs="Times New Roman"/>
      <w:sz w:val="21"/>
      <w:szCs w:val="21"/>
    </w:rPr>
  </w:style>
  <w:style w:type="character" w:styleId="1094" w:customStyle="1">
    <w:name w:val="+正文 Char Char Char Char"/>
    <w:qFormat/>
    <w:rPr>
      <w:rFonts w:ascii="Tahoma" w:hAnsi="Tahoma" w:eastAsia="宋体" w:cs="Times New Roman"/>
      <w:sz w:val="24"/>
      <w:szCs w:val="28"/>
      <w:lang w:val="en-US" w:eastAsia="zh-CN" w:bidi="ar-SA"/>
    </w:rPr>
  </w:style>
  <w:style w:type="character" w:styleId="1095" w:customStyle="1">
    <w:name w:val="t31"/>
    <w:qFormat/>
    <w:rPr>
      <w:sz w:val="21"/>
      <w:szCs w:val="21"/>
    </w:rPr>
  </w:style>
  <w:style w:type="character" w:styleId="1096" w:customStyle="1">
    <w:name w:val="页脚 Char1"/>
    <w:qFormat/>
    <w:rPr>
      <w:rFonts w:ascii="Times New Roman" w:hAnsi="Times New Roman" w:eastAsia="宋体" w:cs="Times New Roman"/>
      <w:sz w:val="18"/>
      <w:szCs w:val="18"/>
    </w:rPr>
  </w:style>
  <w:style w:type="character" w:styleId="1097" w:customStyle="1">
    <w:name w:val="lh201"/>
    <w:qFormat/>
    <w:rPr>
      <w:rFonts w:ascii="Times New Roman" w:hAnsi="Times New Roman" w:eastAsia="宋体" w:cs="Times New Roman"/>
      <w:color w:val="666666"/>
    </w:rPr>
  </w:style>
  <w:style w:type="character" w:styleId="1098" w:customStyle="1">
    <w:name w:val="td21"/>
    <w:qFormat/>
    <w:rPr>
      <w:rFonts w:ascii="Tahoma" w:hAnsi="Tahoma" w:eastAsia="宋体" w:cs="Times New Roman"/>
      <w:sz w:val="21"/>
      <w:szCs w:val="21"/>
      <w:u w:val="none"/>
      <w:lang w:val="en-US" w:eastAsia="zh-CN" w:bidi="ar-SA"/>
    </w:rPr>
  </w:style>
  <w:style w:type="character" w:styleId="1099" w:customStyle="1">
    <w:name w:val="Plain Text Char Char"/>
    <w:link w:val="1100"/>
    <w:qFormat/>
    <w:rPr>
      <w:rFonts w:ascii="宋体" w:hAnsi="Courier New" w:eastAsia="楷体_GB2312" w:cs="Times New Roman"/>
      <w:sz w:val="28"/>
    </w:rPr>
  </w:style>
  <w:style w:type="paragraph" w:styleId="1100" w:customStyle="1">
    <w:name w:val="纯文本1"/>
    <w:basedOn w:val="778"/>
    <w:link w:val="1099"/>
    <w:qFormat/>
    <w:rPr>
      <w:rFonts w:ascii="宋体" w:hAnsi="Courier New" w:eastAsia="楷体_GB2312"/>
      <w:sz w:val="28"/>
      <w:szCs w:val="20"/>
    </w:rPr>
  </w:style>
  <w:style w:type="character" w:styleId="1101" w:customStyle="1">
    <w:name w:val="正文文本 3 Char2"/>
    <w:qFormat/>
    <w:rPr>
      <w:rFonts w:ascii="Times New Roman" w:hAnsi="Times New Roman" w:eastAsia="宋体" w:cs="Times New Roman"/>
      <w:sz w:val="16"/>
      <w:szCs w:val="16"/>
    </w:rPr>
  </w:style>
  <w:style w:type="character" w:styleId="1102" w:customStyle="1">
    <w:name w:val="style1"/>
    <w:qFormat/>
    <w:rPr>
      <w:rFonts w:ascii="Times New Roman" w:hAnsi="Times New Roman" w:eastAsia="宋体" w:cs="Times New Roman"/>
    </w:rPr>
  </w:style>
  <w:style w:type="character" w:styleId="1103" w:customStyle="1">
    <w:name w:val="正文文本 Char1"/>
    <w:qFormat/>
    <w:rPr>
      <w:rFonts w:ascii="Times New Roman" w:hAnsi="Times New Roman" w:eastAsia="宋体" w:cs="Times New Roman"/>
      <w:sz w:val="21"/>
      <w:szCs w:val="24"/>
    </w:rPr>
  </w:style>
  <w:style w:type="character" w:styleId="1104" w:customStyle="1">
    <w:name w:val="h3 Char1"/>
    <w:qFormat/>
    <w:rPr>
      <w:rFonts w:ascii="宋体" w:hAnsi="宋体" w:eastAsia="宋体" w:cs="Times New Roman"/>
      <w:sz w:val="28"/>
      <w:lang w:val="en-US" w:eastAsia="zh-CN" w:bidi="ar-SA"/>
    </w:rPr>
  </w:style>
  <w:style w:type="character" w:styleId="1105" w:customStyle="1">
    <w:name w:val="gray_b"/>
    <w:qFormat/>
    <w:rPr>
      <w:rFonts w:ascii="Times New Roman" w:hAnsi="Times New Roman" w:eastAsia="宋体" w:cs="Times New Roman"/>
    </w:rPr>
  </w:style>
  <w:style w:type="character" w:styleId="1106" w:customStyle="1">
    <w:name w:val="f141"/>
    <w:qFormat/>
    <w:rPr>
      <w:rFonts w:ascii="Tahoma" w:hAnsi="Tahoma" w:eastAsia="宋体" w:cs="Times New Roman"/>
      <w:sz w:val="24"/>
      <w:szCs w:val="24"/>
      <w:lang w:val="en-US" w:eastAsia="zh-CN" w:bidi="ar-SA"/>
    </w:rPr>
  </w:style>
  <w:style w:type="character" w:styleId="1107" w:customStyle="1">
    <w:name w:val="apple-style-span"/>
    <w:qFormat/>
    <w:rPr>
      <w:rFonts w:ascii="Times New Roman" w:hAnsi="Times New Roman" w:eastAsia="宋体" w:cs="Times New Roman"/>
    </w:rPr>
  </w:style>
  <w:style w:type="character" w:styleId="1108" w:customStyle="1">
    <w:name w:val="grame"/>
    <w:qFormat/>
    <w:rPr>
      <w:rFonts w:ascii="Times New Roman" w:hAnsi="Times New Roman" w:eastAsia="宋体" w:cs="Times New Roman"/>
    </w:rPr>
  </w:style>
  <w:style w:type="character" w:styleId="1109" w:customStyle="1">
    <w:name w:val="font-12"/>
    <w:qFormat/>
    <w:rPr>
      <w:rFonts w:ascii="Times New Roman" w:hAnsi="Times New Roman" w:eastAsia="宋体" w:cs="Times New Roman"/>
    </w:rPr>
  </w:style>
  <w:style w:type="character" w:styleId="1110" w:customStyle="1">
    <w:name w:val="fontstyle01"/>
    <w:qFormat/>
    <w:rPr>
      <w:rFonts w:hint="eastAsia" w:ascii="宋体" w:hAnsi="宋体" w:eastAsia="宋体" w:cs="Times New Roman"/>
      <w:color w:val="000000"/>
      <w:sz w:val="24"/>
      <w:szCs w:val="24"/>
    </w:rPr>
  </w:style>
  <w:style w:type="character" w:styleId="1111" w:customStyle="1">
    <w:name w:val="info4"/>
    <w:qFormat/>
    <w:rPr>
      <w:rFonts w:ascii="Times New Roman" w:hAnsi="Times New Roman" w:eastAsia="宋体" w:cs="Times New Roman"/>
    </w:rPr>
  </w:style>
  <w:style w:type="character" w:styleId="1112" w:customStyle="1">
    <w:name w:val="maintext1"/>
    <w:qFormat/>
    <w:rPr>
      <w:rFonts w:ascii="ˎ̥" w:hAnsi="ˎ̥" w:eastAsia="宋体" w:cs="Times New Roman"/>
      <w:color w:val="000000"/>
      <w:spacing w:val="24"/>
      <w:sz w:val="20"/>
      <w:szCs w:val="20"/>
    </w:rPr>
  </w:style>
  <w:style w:type="character" w:styleId="1113" w:customStyle="1">
    <w:name w:val="Char Char4"/>
    <w:qFormat/>
    <w:rPr>
      <w:rFonts w:ascii="Cambria" w:hAnsi="Cambria" w:eastAsia="宋体" w:cs="Times New Roman"/>
      <w:b/>
      <w:bCs/>
      <w:sz w:val="28"/>
      <w:szCs w:val="28"/>
    </w:rPr>
  </w:style>
  <w:style w:type="character" w:styleId="1114" w:customStyle="1">
    <w:name w:val="保驾"/>
    <w:qFormat/>
    <w:rPr>
      <w:rFonts w:ascii="Times New Roman" w:hAnsi="Times New Roman" w:eastAsia="宋体" w:cs="Times New Roman"/>
      <w:sz w:val="18"/>
    </w:rPr>
  </w:style>
  <w:style w:type="character" w:styleId="1115" w:customStyle="1">
    <w:name w:val="unnamed101"/>
    <w:qFormat/>
    <w:rPr>
      <w:rFonts w:ascii="Times New Roman" w:hAnsi="Times New Roman" w:eastAsia="宋体" w:cs="Times New Roman"/>
      <w:sz w:val="20"/>
      <w:szCs w:val="20"/>
    </w:rPr>
  </w:style>
  <w:style w:type="character" w:styleId="1116" w:customStyle="1">
    <w:name w:val="正文文本缩进 Char1"/>
    <w:qFormat/>
    <w:rPr>
      <w:rFonts w:ascii="Times New Roman" w:hAnsi="Times New Roman" w:eastAsia="宋体" w:cs="Times New Roman"/>
      <w:sz w:val="21"/>
      <w:szCs w:val="24"/>
    </w:rPr>
  </w:style>
  <w:style w:type="character" w:styleId="1117" w:customStyle="1">
    <w:name w:val="普通 (Web) Char Char Char"/>
    <w:qFormat/>
    <w:rPr>
      <w:rFonts w:ascii="Times New Roman" w:hAnsi="Times New Roman" w:eastAsia="宋体" w:cs="Times New Roman"/>
      <w:sz w:val="24"/>
      <w:lang w:val="en-US" w:eastAsia="zh-CN"/>
    </w:rPr>
  </w:style>
  <w:style w:type="character" w:styleId="1118" w:customStyle="1">
    <w:name w:val="digest1"/>
    <w:qFormat/>
    <w:rPr>
      <w:rFonts w:ascii="Times New Roman" w:hAnsi="Times New Roman" w:eastAsia="宋体" w:cs="Times New Roman"/>
      <w:color w:val="3a4343"/>
      <w:sz w:val="20"/>
      <w:lang w:val="en-US" w:eastAsia="zh-CN"/>
    </w:rPr>
  </w:style>
  <w:style w:type="character" w:styleId="1119" w:customStyle="1">
    <w:name w:val="style2 style26"/>
    <w:qFormat/>
    <w:rPr>
      <w:rFonts w:ascii="Times New Roman" w:hAnsi="Times New Roman" w:eastAsia="宋体" w:cs="Times New Roman"/>
    </w:rPr>
  </w:style>
  <w:style w:type="character" w:styleId="1120" w:customStyle="1">
    <w:name w:val="wenzi41"/>
    <w:qFormat/>
    <w:rPr>
      <w:rFonts w:ascii="Times New Roman" w:hAnsi="Times New Roman" w:eastAsia="宋体" w:cs="Times New Roman"/>
      <w:b/>
      <w:bCs/>
      <w:color w:val="c52900"/>
      <w:sz w:val="18"/>
      <w:szCs w:val="18"/>
      <w:u w:val="none"/>
    </w:rPr>
  </w:style>
  <w:style w:type="character" w:styleId="1121" w:customStyle="1">
    <w:name w:val="style141"/>
    <w:qFormat/>
    <w:rPr>
      <w:rFonts w:hint="eastAsia" w:ascii="黑体" w:hAnsi="Times New Roman" w:eastAsia="黑体" w:cs="Times New Roman"/>
      <w:b/>
      <w:bCs/>
      <w:color w:val="be4040"/>
      <w:sz w:val="41"/>
      <w:szCs w:val="41"/>
    </w:rPr>
  </w:style>
  <w:style w:type="character" w:styleId="1122" w:customStyle="1">
    <w:name w:val="3zw1"/>
    <w:qFormat/>
    <w:rPr>
      <w:rFonts w:ascii="Tahoma" w:hAnsi="Tahoma" w:eastAsia="宋体" w:cs="Times New Roman"/>
      <w:color w:val="000000"/>
      <w:sz w:val="21"/>
      <w:szCs w:val="21"/>
      <w:lang w:val="en-US" w:eastAsia="zh-CN" w:bidi="ar-SA"/>
    </w:rPr>
  </w:style>
  <w:style w:type="character" w:styleId="1123" w:customStyle="1">
    <w:name w:val="Char Char2"/>
    <w:qFormat/>
    <w:rPr>
      <w:rFonts w:ascii="Cambria" w:hAnsi="Cambria" w:eastAsia="宋体" w:cs="Times New Roman"/>
      <w:b/>
      <w:bCs/>
      <w:sz w:val="24"/>
      <w:szCs w:val="24"/>
    </w:rPr>
  </w:style>
  <w:style w:type="character" w:styleId="1124" w:customStyle="1">
    <w:name w:val="p_inzi1"/>
    <w:qFormat/>
    <w:rPr>
      <w:rFonts w:ascii="Times New Roman" w:hAnsi="Times New Roman" w:eastAsia="宋体" w:cs="Times New Roman"/>
      <w:color w:val="171717"/>
      <w:sz w:val="17"/>
      <w:szCs w:val="17"/>
    </w:rPr>
  </w:style>
  <w:style w:type="character" w:styleId="1125" w:customStyle="1">
    <w:name w:val="释义正文2"/>
    <w:qFormat/>
    <w:rPr>
      <w:rFonts w:ascii="Times New Roman" w:hAnsi="Times New Roman" w:eastAsia="宋体" w:cs="Times New Roman"/>
      <w:sz w:val="24"/>
    </w:rPr>
  </w:style>
  <w:style w:type="character" w:styleId="1126" w:customStyle="1">
    <w:name w:val="Char Char5"/>
    <w:qFormat/>
    <w:rPr>
      <w:rFonts w:ascii="Times New Roman" w:hAnsi="Times New Roman" w:eastAsia="宋体" w:cs="Times New Roman"/>
      <w:b/>
      <w:bCs/>
      <w:sz w:val="32"/>
      <w:szCs w:val="32"/>
    </w:rPr>
  </w:style>
  <w:style w:type="character" w:styleId="1127" w:customStyle="1">
    <w:name w:val="标题 7 Char1"/>
    <w:qFormat/>
    <w:rPr>
      <w:rFonts w:ascii="Times New Roman" w:hAnsi="Times New Roman" w:eastAsia="宋体" w:cs="Times New Roman"/>
      <w:b/>
      <w:bCs/>
      <w:sz w:val="24"/>
      <w:szCs w:val="24"/>
    </w:rPr>
  </w:style>
  <w:style w:type="character" w:styleId="1128" w:customStyle="1">
    <w:name w:val="Formatvorlage Formatvorlage Links:  0&quot; Hängend:  13.5 ch + MingLiU Zchn"/>
    <w:link w:val="1129"/>
    <w:qFormat/>
    <w:rPr>
      <w:rFonts w:ascii="Arial" w:hAnsi="Arial" w:eastAsia="Times New Roman" w:cs="Times New Roman"/>
      <w:sz w:val="24"/>
    </w:rPr>
  </w:style>
  <w:style w:type="paragraph" w:styleId="1129" w:customStyle="1">
    <w:name w:val="Formatvorlage Formatvorlage Links:  0&quot; Hängend:  13.5 ch + MingLiU"/>
    <w:basedOn w:val="778"/>
    <w:link w:val="1128"/>
    <w:qFormat/>
    <w:pPr>
      <w:ind w:left="3240" w:hanging="3240"/>
    </w:pPr>
    <w:rPr>
      <w:rFonts w:ascii="Arial" w:hAnsi="Arial" w:eastAsia="Times New Roman"/>
      <w:sz w:val="24"/>
      <w:szCs w:val="20"/>
    </w:rPr>
  </w:style>
  <w:style w:type="character" w:styleId="1130" w:customStyle="1">
    <w:name w:val="label"/>
    <w:qFormat/>
    <w:rPr>
      <w:rFonts w:ascii="Times New Roman" w:hAnsi="Times New Roman" w:eastAsia="宋体" w:cs="Times New Roman"/>
    </w:rPr>
  </w:style>
  <w:style w:type="character" w:styleId="1131" w:customStyle="1">
    <w:name w:val="+正文 Char3"/>
    <w:link w:val="1132"/>
    <w:qFormat/>
    <w:rPr>
      <w:rFonts w:ascii="Tahoma" w:hAnsi="Tahoma" w:eastAsia="宋体" w:cs="Times New Roman"/>
      <w:sz w:val="24"/>
      <w:szCs w:val="28"/>
    </w:rPr>
  </w:style>
  <w:style w:type="paragraph" w:styleId="1132" w:customStyle="1">
    <w:name w:val="+正文"/>
    <w:basedOn w:val="778"/>
    <w:link w:val="1131"/>
    <w:qFormat/>
    <w:pPr>
      <w:ind w:firstLine="200"/>
      <w:spacing w:line="360" w:lineRule="auto"/>
    </w:pPr>
    <w:rPr>
      <w:rFonts w:ascii="Tahoma" w:hAnsi="Tahoma"/>
      <w:sz w:val="24"/>
      <w:szCs w:val="28"/>
    </w:rPr>
  </w:style>
  <w:style w:type="character" w:styleId="1133" w:customStyle="1">
    <w:name w:val="apple-converted-space"/>
    <w:qFormat/>
    <w:rPr>
      <w:rFonts w:ascii="Tahoma" w:hAnsi="Tahoma" w:eastAsia="宋体" w:cs="Times New Roman"/>
      <w:sz w:val="24"/>
      <w:szCs w:val="24"/>
      <w:lang w:val="en-US" w:eastAsia="zh-CN" w:bidi="ar-SA"/>
    </w:rPr>
  </w:style>
  <w:style w:type="character" w:styleId="1134" w:customStyle="1">
    <w:name w:val="h3 Char"/>
    <w:qFormat/>
    <w:rPr>
      <w:rFonts w:ascii="宋体" w:hAnsi="宋体" w:eastAsia="宋体" w:cs="Times New Roman"/>
      <w:sz w:val="28"/>
      <w:lang w:val="en-US" w:eastAsia="zh-CN" w:bidi="ar-SA"/>
    </w:rPr>
  </w:style>
  <w:style w:type="character" w:styleId="1135" w:customStyle="1">
    <w:name w:val="加点正文缩进 Char"/>
    <w:link w:val="1136"/>
    <w:qFormat/>
    <w:rPr>
      <w:rFonts w:ascii="宋体" w:hAnsi="宋体" w:eastAsia="宋体" w:cs="Times New Roman"/>
      <w:sz w:val="24"/>
      <w:szCs w:val="24"/>
    </w:rPr>
  </w:style>
  <w:style w:type="paragraph" w:styleId="1136" w:customStyle="1">
    <w:name w:val="加点正文缩进"/>
    <w:basedOn w:val="778"/>
    <w:link w:val="1135"/>
    <w:qFormat/>
    <w:pPr>
      <w:ind w:left="840" w:hanging="420"/>
      <w:spacing w:line="300" w:lineRule="auto"/>
      <w:tabs>
        <w:tab w:val="left" w:pos="840" w:leader="none"/>
      </w:tabs>
    </w:pPr>
    <w:rPr>
      <w:rFonts w:ascii="宋体" w:hAnsi="宋体"/>
      <w:sz w:val="24"/>
    </w:rPr>
  </w:style>
  <w:style w:type="character" w:styleId="1137" w:customStyle="1">
    <w:name w:val="样式 楷体_GB2312 四号 加粗"/>
    <w:qFormat/>
    <w:rPr>
      <w:rFonts w:ascii="楷体_GB2312" w:hAnsi="楷体_GB2312" w:eastAsia="楷体_GB2312" w:cs="Times New Roman"/>
      <w:b/>
      <w:bCs/>
      <w:sz w:val="28"/>
      <w:szCs w:val="24"/>
      <w:lang w:val="en-US" w:eastAsia="zh-CN" w:bidi="ar-SA"/>
    </w:rPr>
  </w:style>
  <w:style w:type="character" w:styleId="1138" w:customStyle="1">
    <w:name w:val="style2"/>
    <w:qFormat/>
    <w:rPr>
      <w:rFonts w:ascii="Times New Roman" w:hAnsi="Times New Roman" w:eastAsia="宋体" w:cs="Times New Roman"/>
    </w:rPr>
  </w:style>
  <w:style w:type="character" w:styleId="1139" w:customStyle="1">
    <w:name w:val="标书正文格式 Char1"/>
    <w:link w:val="1140"/>
    <w:qFormat/>
    <w:rPr>
      <w:rFonts w:eastAsia="楷体_GB2312"/>
      <w:sz w:val="24"/>
      <w:szCs w:val="24"/>
      <w:lang w:val="en-US" w:eastAsia="zh-CN" w:bidi="ar-SA"/>
    </w:rPr>
  </w:style>
  <w:style w:type="paragraph" w:styleId="1140" w:customStyle="1">
    <w:name w:val="标书正文格式"/>
    <w:link w:val="1139"/>
    <w:qFormat/>
    <w:pPr>
      <w:ind w:firstLine="200"/>
      <w:spacing w:line="360" w:lineRule="auto"/>
    </w:pPr>
    <w:rPr>
      <w:rFonts w:eastAsia="楷体_GB2312"/>
      <w:sz w:val="24"/>
      <w:szCs w:val="24"/>
    </w:rPr>
  </w:style>
  <w:style w:type="character" w:styleId="1141" w:customStyle="1">
    <w:name w:val="title_emph1"/>
    <w:qFormat/>
    <w:rPr>
      <w:rFonts w:ascii="Arial" w:hAnsi="Arial" w:eastAsia="宋体" w:cs="Times New Roman"/>
      <w:b/>
      <w:sz w:val="18"/>
    </w:rPr>
  </w:style>
  <w:style w:type="character" w:styleId="1142" w:customStyle="1">
    <w:name w:val="Char Char3"/>
    <w:qFormat/>
    <w:rPr>
      <w:rFonts w:ascii="Times New Roman" w:hAnsi="Times New Roman" w:eastAsia="宋体" w:cs="Times New Roman"/>
      <w:b/>
      <w:bCs/>
      <w:sz w:val="28"/>
      <w:szCs w:val="28"/>
    </w:rPr>
  </w:style>
  <w:style w:type="character" w:styleId="1143" w:customStyle="1">
    <w:name w:val="批注主题 Char1"/>
    <w:qFormat/>
    <w:rPr>
      <w:rFonts w:ascii="Tahoma" w:hAnsi="Tahoma" w:eastAsia="宋体" w:cs="Times New Roman"/>
      <w:b/>
      <w:bCs/>
      <w:sz w:val="21"/>
      <w:szCs w:val="24"/>
    </w:rPr>
  </w:style>
  <w:style w:type="character" w:styleId="1144" w:customStyle="1">
    <w:name w:val="ct-def21"/>
    <w:qFormat/>
    <w:rPr>
      <w:rFonts w:hint="eastAsia" w:ascii="宋体" w:hAnsi="宋体" w:eastAsia="宋体" w:cs="Times New Roman"/>
      <w:color w:val="000000"/>
      <w:spacing w:val="0"/>
      <w:sz w:val="18"/>
      <w:u w:val="none"/>
    </w:rPr>
  </w:style>
  <w:style w:type="character" w:styleId="1145" w:customStyle="1">
    <w:name w:val="Char Char1"/>
    <w:qFormat/>
    <w:rPr>
      <w:rFonts w:ascii="宋体" w:hAnsi="宋体" w:eastAsia="宋体" w:cs="Times New Roman"/>
      <w:sz w:val="24"/>
      <w:szCs w:val="24"/>
      <w:lang w:val="en-US" w:eastAsia="zh-CN" w:bidi="ar-SA"/>
    </w:rPr>
  </w:style>
  <w:style w:type="character" w:styleId="1146" w:customStyle="1">
    <w:name w:val="Normal with Symbol Char"/>
    <w:link w:val="1147"/>
    <w:qFormat/>
    <w:rPr>
      <w:rFonts w:ascii="Arial" w:hAnsi="Arial" w:eastAsia="宋体" w:cs="Times New Roman"/>
      <w:sz w:val="24"/>
      <w:szCs w:val="24"/>
    </w:rPr>
  </w:style>
  <w:style w:type="paragraph" w:styleId="1147" w:customStyle="1">
    <w:name w:val="Normal with Symbol"/>
    <w:basedOn w:val="778"/>
    <w:link w:val="1146"/>
    <w:qFormat/>
    <w:pPr>
      <w:ind w:left="990" w:hanging="180"/>
      <w:jc w:val="left"/>
      <w:spacing w:before="120" w:after="120"/>
      <w:widowControl/>
      <w:tabs>
        <w:tab w:val="left" w:pos="990" w:leader="none"/>
      </w:tabs>
    </w:pPr>
    <w:rPr>
      <w:rFonts w:ascii="Arial" w:hAnsi="Arial"/>
      <w:sz w:val="24"/>
    </w:rPr>
  </w:style>
  <w:style w:type="character" w:styleId="1148" w:customStyle="1">
    <w:name w:val="unnamed2"/>
    <w:qFormat/>
    <w:rPr>
      <w:rFonts w:ascii="Times New Roman" w:hAnsi="Times New Roman" w:eastAsia="宋体" w:cs="Times New Roman"/>
    </w:rPr>
  </w:style>
  <w:style w:type="character" w:styleId="1149" w:customStyle="1">
    <w:name w:val="文档结构图 Char1"/>
    <w:qFormat/>
    <w:rPr>
      <w:rFonts w:ascii="宋体" w:hAnsi="Times New Roman" w:eastAsia="宋体" w:cs="Times New Roman"/>
      <w:sz w:val="18"/>
      <w:szCs w:val="18"/>
    </w:rPr>
  </w:style>
  <w:style w:type="character" w:styleId="1150" w:customStyle="1">
    <w:name w:val="maywed421"/>
    <w:qFormat/>
    <w:rPr>
      <w:rFonts w:ascii="Times New Roman" w:hAnsi="Times New Roman" w:eastAsia="宋体" w:cs="Times New Roman"/>
      <w:color w:val="366fb6"/>
      <w:u w:val="none"/>
    </w:rPr>
  </w:style>
  <w:style w:type="character" w:styleId="1151" w:customStyle="1">
    <w:name w:val="Plain Text Char"/>
    <w:link w:val="1152"/>
    <w:qFormat/>
    <w:rPr>
      <w:rFonts w:ascii="宋体" w:hAnsi="Courier New" w:eastAsia="楷体_GB2312"/>
      <w:sz w:val="26"/>
    </w:rPr>
  </w:style>
  <w:style w:type="paragraph" w:styleId="1152" w:customStyle="1">
    <w:name w:val="纯文本2"/>
    <w:basedOn w:val="778"/>
    <w:link w:val="1151"/>
    <w:qFormat/>
    <w:rPr>
      <w:rFonts w:ascii="宋体" w:hAnsi="Courier New" w:eastAsia="楷体_GB2312"/>
      <w:sz w:val="26"/>
      <w:szCs w:val="20"/>
    </w:rPr>
  </w:style>
  <w:style w:type="character" w:styleId="1153" w:customStyle="1">
    <w:name w:val="td1301"/>
    <w:qFormat/>
    <w:rPr>
      <w:rFonts w:ascii="Times New Roman" w:hAnsi="Times New Roman" w:eastAsia="宋体" w:cs="Times New Roman"/>
    </w:rPr>
  </w:style>
  <w:style w:type="character" w:styleId="1154" w:customStyle="1">
    <w:name w:val="标题 1 Char"/>
    <w:qFormat/>
    <w:rPr>
      <w:rFonts w:ascii="Times New Roman" w:hAnsi="Times New Roman" w:eastAsia="宋体" w:cs="Times New Roman"/>
      <w:b/>
      <w:bCs/>
      <w:sz w:val="44"/>
      <w:szCs w:val="44"/>
    </w:rPr>
  </w:style>
  <w:style w:type="character" w:styleId="1155" w:customStyle="1">
    <w:name w:val="标准正文 Char Char"/>
    <w:link w:val="1156"/>
    <w:qFormat/>
    <w:rPr>
      <w:rFonts w:ascii="仿宋_GB2312" w:hAnsi="Times New Roman" w:eastAsia="仿宋_GB2312" w:cs="Times New Roman"/>
      <w:sz w:val="24"/>
      <w:lang w:val="en-US" w:eastAsia="zh-CN" w:bidi="ar-SA"/>
    </w:rPr>
  </w:style>
  <w:style w:type="paragraph" w:styleId="1156" w:customStyle="1">
    <w:name w:val="标准正文 Char"/>
    <w:basedOn w:val="778"/>
    <w:link w:val="1155"/>
    <w:qFormat/>
    <w:pPr>
      <w:spacing w:line="288" w:lineRule="auto"/>
    </w:pPr>
    <w:rPr>
      <w:rFonts w:ascii="仿宋_GB2312" w:eastAsia="仿宋_GB2312"/>
      <w:sz w:val="24"/>
      <w:szCs w:val="20"/>
    </w:rPr>
  </w:style>
  <w:style w:type="character" w:styleId="1157" w:customStyle="1">
    <w:name w:val="css_041a1"/>
    <w:qFormat/>
    <w:rPr>
      <w:rFonts w:ascii="Times New Roman" w:hAnsi="Times New Roman" w:eastAsia="宋体" w:cs="Times New Roman"/>
      <w:color w:val="0033cc"/>
      <w:sz w:val="18"/>
      <w:szCs w:val="18"/>
    </w:rPr>
  </w:style>
  <w:style w:type="character" w:styleId="1158" w:customStyle="1">
    <w:name w:val="Char Char Char Char Char Char Char Char Char"/>
    <w:link w:val="1159"/>
    <w:qFormat/>
    <w:rPr>
      <w:rFonts w:ascii="Tahoma" w:hAnsi="Tahoma" w:eastAsia="宋体" w:cs="Times New Roman"/>
      <w:sz w:val="24"/>
    </w:rPr>
  </w:style>
  <w:style w:type="paragraph" w:styleId="1159" w:customStyle="1">
    <w:name w:val="Char Char Char Char Char Char Char"/>
    <w:basedOn w:val="778"/>
    <w:link w:val="1158"/>
    <w:qFormat/>
    <w:pPr>
      <w:ind w:firstLine="480"/>
      <w:spacing w:line="360" w:lineRule="auto"/>
    </w:pPr>
    <w:rPr>
      <w:rFonts w:ascii="Tahoma" w:hAnsi="Tahoma"/>
      <w:sz w:val="24"/>
      <w:szCs w:val="20"/>
    </w:rPr>
  </w:style>
  <w:style w:type="character" w:styleId="1160" w:customStyle="1">
    <w:name w:val="rmv1"/>
    <w:qFormat/>
    <w:rPr>
      <w:rFonts w:ascii="Times New Roman" w:hAnsi="Times New Roman" w:eastAsia="宋体" w:cs="Times New Roman"/>
    </w:rPr>
  </w:style>
  <w:style w:type="character" w:styleId="1161" w:customStyle="1">
    <w:name w:val="华宇段落1 Char Char"/>
    <w:qFormat/>
    <w:rPr>
      <w:rFonts w:ascii="Times New Roman" w:hAnsi="Times New Roman" w:eastAsia="宋体" w:cs="Times New Roman"/>
      <w:sz w:val="24"/>
      <w:lang w:val="en-US" w:eastAsia="zh-CN"/>
    </w:rPr>
  </w:style>
  <w:style w:type="character" w:styleId="1162" w:customStyle="1">
    <w:name w:val="Default Char"/>
    <w:link w:val="1163"/>
    <w:qFormat/>
    <w:rPr>
      <w:rFonts w:ascii="Futura Heavy" w:eastAsia="Futura Heavy"/>
      <w:color w:val="000000"/>
      <w:sz w:val="24"/>
      <w:szCs w:val="24"/>
      <w:lang w:val="en-US" w:eastAsia="zh-CN" w:bidi="ar-SA"/>
    </w:rPr>
  </w:style>
  <w:style w:type="paragraph" w:styleId="1163" w:customStyle="1">
    <w:name w:val="Default"/>
    <w:link w:val="1162"/>
    <w:qFormat/>
    <w:pPr>
      <w:widowControl w:val="off"/>
    </w:pPr>
    <w:rPr>
      <w:rFonts w:ascii="Futura Heavy" w:eastAsia="Futura Heavy"/>
      <w:color w:val="000000"/>
      <w:sz w:val="24"/>
      <w:szCs w:val="24"/>
    </w:rPr>
  </w:style>
  <w:style w:type="character" w:styleId="1164" w:customStyle="1">
    <w:name w:val="newsbg1"/>
    <w:qFormat/>
    <w:rPr>
      <w:rFonts w:ascii="Times New Roman" w:hAnsi="Times New Roman" w:eastAsia="宋体" w:cs="Times New Roman"/>
    </w:rPr>
  </w:style>
  <w:style w:type="character" w:styleId="1165" w:customStyle="1">
    <w:name w:val="+正文 Char Char Char2"/>
    <w:qFormat/>
    <w:rPr>
      <w:rFonts w:ascii="Tahoma" w:hAnsi="Tahoma" w:eastAsia="宋体" w:cs="Times New Roman"/>
      <w:sz w:val="24"/>
      <w:szCs w:val="24"/>
      <w:lang w:val="en-US" w:eastAsia="zh-CN" w:bidi="ar-SA"/>
    </w:rPr>
  </w:style>
  <w:style w:type="character" w:styleId="1166" w:customStyle="1">
    <w:name w:val="zi61"/>
    <w:qFormat/>
    <w:rPr>
      <w:rFonts w:ascii="Times New Roman" w:hAnsi="Times New Roman" w:eastAsia="宋体" w:cs="Times New Roman"/>
      <w:b/>
      <w:bCs/>
      <w:color w:val="ff0000"/>
      <w:sz w:val="24"/>
      <w:szCs w:val="24"/>
      <w:u w:val="none"/>
    </w:rPr>
  </w:style>
  <w:style w:type="character" w:styleId="1167" w:customStyle="1">
    <w:name w:val="正文文本缩进 2 Char1"/>
    <w:qFormat/>
    <w:rPr>
      <w:rFonts w:ascii="Times New Roman" w:hAnsi="Times New Roman" w:eastAsia="宋体" w:cs="Times New Roman"/>
      <w:sz w:val="21"/>
      <w:szCs w:val="24"/>
    </w:rPr>
  </w:style>
  <w:style w:type="character" w:styleId="1168" w:customStyle="1">
    <w:name w:val="*正文 Char"/>
    <w:link w:val="1169"/>
    <w:qFormat/>
    <w:rPr>
      <w:rFonts w:ascii="宋体" w:hAnsi="宋体" w:eastAsia="宋体" w:cs="Times New Roman"/>
      <w:sz w:val="21"/>
      <w:szCs w:val="24"/>
    </w:rPr>
  </w:style>
  <w:style w:type="paragraph" w:styleId="1169" w:customStyle="1">
    <w:name w:val="*正文"/>
    <w:basedOn w:val="778"/>
    <w:link w:val="1168"/>
    <w:qFormat/>
    <w:pPr>
      <w:ind w:firstLine="480"/>
      <w:spacing w:line="300" w:lineRule="auto"/>
    </w:pPr>
    <w:rPr>
      <w:rFonts w:ascii="宋体" w:hAnsi="宋体"/>
    </w:rPr>
  </w:style>
  <w:style w:type="character" w:styleId="1170" w:customStyle="1">
    <w:name w:val="Char Char6"/>
    <w:qFormat/>
    <w:rPr>
      <w:rFonts w:ascii="Times New Roman" w:hAnsi="Times New Roman" w:eastAsia="宋体" w:cs="Times New Roman"/>
      <w:b/>
      <w:bCs/>
      <w:sz w:val="44"/>
      <w:szCs w:val="44"/>
      <w:lang w:val="en-US" w:eastAsia="zh-CN" w:bidi="ar-SA"/>
    </w:rPr>
  </w:style>
  <w:style w:type="character" w:styleId="1171" w:customStyle="1">
    <w:name w:val="正文文本 2 Char1"/>
    <w:qFormat/>
    <w:rPr>
      <w:rFonts w:ascii="Times New Roman" w:hAnsi="Times New Roman" w:eastAsia="宋体" w:cs="Times New Roman"/>
      <w:sz w:val="21"/>
      <w:szCs w:val="24"/>
    </w:rPr>
  </w:style>
  <w:style w:type="character" w:styleId="1172" w:customStyle="1">
    <w:name w:val="标题 5 Char1"/>
    <w:qFormat/>
    <w:rPr>
      <w:rFonts w:ascii="Times New Roman" w:hAnsi="Times New Roman" w:eastAsia="宋体" w:cs="Times New Roman"/>
      <w:b/>
      <w:bCs/>
      <w:sz w:val="28"/>
      <w:szCs w:val="28"/>
    </w:rPr>
  </w:style>
  <w:style w:type="character" w:styleId="1173" w:customStyle="1">
    <w:name w:val="Char Char"/>
    <w:qFormat/>
    <w:rPr>
      <w:rFonts w:ascii="Cambria" w:hAnsi="Cambria" w:eastAsia="宋体" w:cs="Times New Roman"/>
      <w:b/>
      <w:bCs/>
      <w:sz w:val="32"/>
      <w:szCs w:val="32"/>
    </w:rPr>
  </w:style>
  <w:style w:type="character" w:styleId="1174" w:customStyle="1">
    <w:name w:val="+列表编号 Char Char"/>
    <w:qFormat/>
    <w:rPr>
      <w:rFonts w:ascii="Tahoma" w:hAnsi="Tahoma" w:eastAsia="宋体" w:cs="Times New Roman"/>
      <w:b/>
      <w:spacing w:val="8"/>
      <w:sz w:val="24"/>
      <w:szCs w:val="24"/>
      <w:lang w:val="en-US" w:eastAsia="zh-CN" w:bidi="ar-SA"/>
    </w:rPr>
  </w:style>
  <w:style w:type="character" w:styleId="1175" w:customStyle="1">
    <w:name w:val="ca-1"/>
    <w:qFormat/>
    <w:rPr>
      <w:rFonts w:ascii="Times New Roman" w:hAnsi="Times New Roman" w:eastAsia="宋体" w:cs="Times New Roman"/>
    </w:rPr>
  </w:style>
  <w:style w:type="character" w:styleId="1176" w:customStyle="1">
    <w:name w:val="line"/>
    <w:qFormat/>
    <w:rPr>
      <w:rFonts w:ascii="Times New Roman" w:hAnsi="Times New Roman" w:eastAsia="宋体" w:cs="Times New Roman"/>
    </w:rPr>
  </w:style>
  <w:style w:type="character" w:styleId="1177" w:customStyle="1">
    <w:name w:val="font"/>
    <w:qFormat/>
    <w:rPr>
      <w:rFonts w:ascii="Tahoma" w:hAnsi="Tahoma" w:eastAsia="宋体" w:cs="Times New Roman"/>
      <w:sz w:val="24"/>
      <w:szCs w:val="24"/>
      <w:lang w:val="en-US" w:eastAsia="zh-CN" w:bidi="ar-SA"/>
    </w:rPr>
  </w:style>
  <w:style w:type="character" w:styleId="1178" w:customStyle="1">
    <w:name w:val="No Spacing Char"/>
    <w:link w:val="1179"/>
    <w:qFormat/>
    <w:rPr>
      <w:lang w:val="en-GB" w:eastAsia="en-US" w:bidi="ar-SA"/>
    </w:rPr>
  </w:style>
  <w:style w:type="paragraph" w:styleId="1179" w:customStyle="1">
    <w:name w:val="无间隔1"/>
    <w:link w:val="1178"/>
    <w:qFormat/>
    <w:pPr>
      <w:spacing w:line="240" w:lineRule="atLeast"/>
    </w:pPr>
    <w:rPr>
      <w:lang w:val="en-GB"/>
    </w:rPr>
  </w:style>
  <w:style w:type="character" w:styleId="1180" w:customStyle="1">
    <w:name w:val="style21"/>
    <w:qFormat/>
    <w:rPr>
      <w:rFonts w:ascii="Times New Roman" w:hAnsi="Times New Roman" w:eastAsia="宋体" w:cs="Times New Roman"/>
      <w:b/>
      <w:bCs/>
      <w:sz w:val="24"/>
      <w:szCs w:val="24"/>
    </w:rPr>
  </w:style>
  <w:style w:type="character" w:styleId="1181" w:customStyle="1">
    <w:name w:val="para"/>
    <w:qFormat/>
    <w:rPr>
      <w:rFonts w:ascii="Times New Roman" w:hAnsi="Times New Roman" w:eastAsia="宋体" w:cs="Times New Roman"/>
    </w:rPr>
  </w:style>
  <w:style w:type="character" w:styleId="1182" w:customStyle="1">
    <w:name w:val="标题 8 Char1"/>
    <w:qFormat/>
    <w:rPr>
      <w:rFonts w:ascii="Cambria" w:hAnsi="Cambria" w:eastAsia="宋体" w:cs="Times New Roman"/>
      <w:sz w:val="24"/>
      <w:szCs w:val="24"/>
    </w:rPr>
  </w:style>
  <w:style w:type="character" w:styleId="1183" w:customStyle="1">
    <w:name w:val="s"/>
    <w:qFormat/>
    <w:rPr>
      <w:rFonts w:ascii="Times New Roman" w:hAnsi="Times New Roman" w:eastAsia="宋体" w:cs="Times New Roman"/>
    </w:rPr>
  </w:style>
  <w:style w:type="character" w:styleId="1184" w:customStyle="1">
    <w:name w:val="xiangxicanshu1"/>
    <w:qFormat/>
    <w:rPr>
      <w:rFonts w:ascii="ˎ̥" w:hAnsi="ˎ̥" w:eastAsia="宋体" w:cs="Times New Roman"/>
      <w:b/>
      <w:bCs/>
      <w:color w:val="6f6f6f"/>
      <w:sz w:val="18"/>
      <w:szCs w:val="18"/>
    </w:rPr>
  </w:style>
  <w:style w:type="character" w:styleId="1185" w:customStyle="1">
    <w:name w:val="hang1"/>
    <w:qFormat/>
    <w:rPr>
      <w:rFonts w:ascii="Times New Roman" w:hAnsi="Times New Roman" w:eastAsia="宋体" w:cs="Times New Roman"/>
    </w:rPr>
  </w:style>
  <w:style w:type="character" w:styleId="1186" w:customStyle="1">
    <w:name w:val="日期 Char1"/>
    <w:qFormat/>
    <w:rPr>
      <w:rFonts w:ascii="Times New Roman" w:hAnsi="Times New Roman" w:eastAsia="宋体" w:cs="Times New Roman"/>
      <w:sz w:val="21"/>
      <w:szCs w:val="24"/>
    </w:rPr>
  </w:style>
  <w:style w:type="character" w:styleId="1187" w:customStyle="1">
    <w:name w:val="xiangxicanshu_txt21"/>
    <w:qFormat/>
    <w:rPr>
      <w:rFonts w:ascii="Arial" w:hAnsi="Arial" w:eastAsia="宋体" w:cs="Arial"/>
      <w:color w:val="6f6f6f"/>
      <w:sz w:val="18"/>
      <w:szCs w:val="18"/>
    </w:rPr>
  </w:style>
  <w:style w:type="character" w:styleId="1188" w:customStyle="1">
    <w:name w:val="纯文本 Char1"/>
    <w:qFormat/>
    <w:rPr>
      <w:rFonts w:ascii="宋体" w:hAnsi="Courier New" w:eastAsia="宋体" w:cs="Courier New"/>
      <w:sz w:val="21"/>
      <w:szCs w:val="21"/>
    </w:rPr>
  </w:style>
  <w:style w:type="character" w:styleId="1189" w:customStyle="1">
    <w:name w:val="content021"/>
    <w:qFormat/>
    <w:rPr>
      <w:rFonts w:ascii="Tahoma" w:hAnsi="Tahoma" w:eastAsia="宋体" w:cs="Times New Roman"/>
      <w:sz w:val="24"/>
      <w:szCs w:val="24"/>
      <w:lang w:val="en-US" w:eastAsia="zh-CN" w:bidi="ar-SA"/>
    </w:rPr>
  </w:style>
  <w:style w:type="character" w:styleId="1190" w:customStyle="1">
    <w:name w:val="样式 仿宋_GB2312 四号 黑色"/>
    <w:qFormat/>
    <w:rPr>
      <w:rFonts w:ascii="仿宋_GB2312" w:hAnsi="仿宋_GB2312" w:eastAsia="仿宋_GB2312" w:cs="Times New Roman"/>
      <w:color w:val="000000"/>
      <w:sz w:val="24"/>
    </w:rPr>
  </w:style>
  <w:style w:type="character" w:styleId="1191" w:customStyle="1">
    <w:name w:val="标题 6 Char1"/>
    <w:qFormat/>
    <w:rPr>
      <w:rFonts w:ascii="Cambria" w:hAnsi="Cambria" w:eastAsia="宋体" w:cs="Times New Roman"/>
      <w:b/>
      <w:bCs/>
      <w:sz w:val="24"/>
      <w:szCs w:val="24"/>
    </w:rPr>
  </w:style>
  <w:style w:type="character" w:styleId="1192" w:customStyle="1">
    <w:name w:val="方案正文 Char"/>
    <w:link w:val="1193"/>
    <w:qFormat/>
    <w:rPr>
      <w:rFonts w:ascii="Times New Roman" w:hAnsi="Times New Roman" w:eastAsia="宋体" w:cs="Times New Roman"/>
      <w:sz w:val="24"/>
      <w:szCs w:val="24"/>
    </w:rPr>
  </w:style>
  <w:style w:type="paragraph" w:styleId="1193" w:customStyle="1">
    <w:name w:val="方案正文"/>
    <w:basedOn w:val="778"/>
    <w:link w:val="1192"/>
    <w:qFormat/>
    <w:pPr>
      <w:spacing w:line="360" w:lineRule="auto"/>
    </w:pPr>
    <w:rPr>
      <w:sz w:val="24"/>
    </w:rPr>
  </w:style>
  <w:style w:type="character" w:styleId="1194" w:customStyle="1">
    <w:name w:val="bei21"/>
    <w:qFormat/>
    <w:rPr>
      <w:rFonts w:ascii="Times New Roman" w:hAnsi="Times New Roman" w:eastAsia="宋体" w:cs="Times New Roman"/>
    </w:rPr>
  </w:style>
  <w:style w:type="character" w:styleId="1195" w:customStyle="1">
    <w:name w:val="style101"/>
    <w:qFormat/>
    <w:rPr>
      <w:rFonts w:ascii="Arial" w:hAnsi="Arial" w:eastAsia="宋体" w:cs="Arial"/>
      <w:b/>
      <w:bCs/>
      <w:color w:val="003272"/>
      <w:sz w:val="36"/>
      <w:szCs w:val="36"/>
    </w:rPr>
  </w:style>
  <w:style w:type="character" w:styleId="1196" w:customStyle="1">
    <w:name w:val="第一章 标题 2 Char Char"/>
    <w:qFormat/>
    <w:rPr>
      <w:rFonts w:ascii="Arial" w:hAnsi="Arial" w:eastAsia="黑体" w:cs="Times New Roman"/>
      <w:b/>
      <w:bCs/>
      <w:sz w:val="32"/>
      <w:szCs w:val="32"/>
    </w:rPr>
  </w:style>
  <w:style w:type="character" w:styleId="1197" w:customStyle="1">
    <w:name w:val="param_td12"/>
    <w:qFormat/>
    <w:rPr>
      <w:rFonts w:ascii="Times New Roman" w:hAnsi="Times New Roman" w:eastAsia="宋体" w:cs="Times New Roman"/>
    </w:rPr>
  </w:style>
  <w:style w:type="character" w:styleId="1198" w:customStyle="1">
    <w:name w:val="不明显强调1"/>
    <w:qFormat/>
    <w:rPr>
      <w:rFonts w:ascii="Times New Roman" w:hAnsi="Times New Roman" w:eastAsia="宋体" w:cs="Times New Roman"/>
      <w:i/>
      <w:iCs/>
      <w:color w:val="808080"/>
    </w:rPr>
  </w:style>
  <w:style w:type="character" w:styleId="1199" w:customStyle="1">
    <w:name w:val="访问过的超链接1"/>
    <w:qFormat/>
    <w:rPr>
      <w:rFonts w:ascii="Tahoma" w:hAnsi="Tahoma" w:eastAsia="宋体" w:cs="Times New Roman"/>
      <w:color w:val="954f72"/>
      <w:sz w:val="24"/>
      <w:szCs w:val="24"/>
      <w:u w:val="single"/>
      <w:lang w:val="en-US" w:eastAsia="zh-CN" w:bidi="ar-SA"/>
    </w:rPr>
  </w:style>
  <w:style w:type="character" w:styleId="1200" w:customStyle="1">
    <w:name w:val="+标题3 Char Char"/>
    <w:qFormat/>
    <w:rPr>
      <w:rFonts w:ascii="Tahoma" w:hAnsi="Tahoma" w:eastAsia="宋体" w:cs="Times New Roman"/>
      <w:b/>
      <w:bCs/>
      <w:sz w:val="24"/>
      <w:szCs w:val="28"/>
      <w:lang w:val="en-US" w:eastAsia="zh-CN" w:bidi="ar-SA"/>
    </w:rPr>
  </w:style>
  <w:style w:type="character" w:styleId="1201" w:customStyle="1">
    <w:name w:val="正文文本缩进 3 Char1"/>
    <w:qFormat/>
    <w:rPr>
      <w:rFonts w:ascii="Times New Roman" w:hAnsi="Times New Roman" w:eastAsia="宋体" w:cs="Times New Roman"/>
      <w:sz w:val="16"/>
      <w:szCs w:val="16"/>
    </w:rPr>
  </w:style>
  <w:style w:type="character" w:styleId="1202" w:customStyle="1">
    <w:name w:val="body1"/>
    <w:qFormat/>
    <w:rPr>
      <w:rFonts w:ascii="Calibri" w:hAnsi="Calibri" w:eastAsia="宋体" w:cs="Times New Roman"/>
      <w:sz w:val="18"/>
      <w:szCs w:val="18"/>
      <w:lang w:val="en-US" w:eastAsia="zh-CN" w:bidi="ar-SA"/>
    </w:rPr>
  </w:style>
  <w:style w:type="character" w:styleId="1203" w:customStyle="1">
    <w:name w:val="ca-0"/>
    <w:qFormat/>
    <w:rPr>
      <w:rFonts w:ascii="Times New Roman" w:hAnsi="Times New Roman" w:eastAsia="宋体" w:cs="Times New Roman"/>
    </w:rPr>
  </w:style>
  <w:style w:type="character" w:styleId="1204" w:customStyle="1">
    <w:name w:val="txt1"/>
    <w:qFormat/>
    <w:rPr>
      <w:rFonts w:ascii="Times New Roman" w:hAnsi="Times New Roman" w:eastAsia="宋体" w:cs="Times New Roman"/>
    </w:rPr>
  </w:style>
  <w:style w:type="character" w:styleId="1205" w:customStyle="1">
    <w:name w:val="标题 2 Char Char"/>
    <w:qFormat/>
    <w:rPr>
      <w:rFonts w:ascii="Arial" w:hAnsi="Arial" w:eastAsia="黑体" w:cs="Times New Roman"/>
      <w:b/>
      <w:spacing w:val="-6"/>
      <w:sz w:val="30"/>
      <w:szCs w:val="32"/>
      <w:lang w:val="en-US" w:eastAsia="zh-CN" w:bidi="ar-SA"/>
    </w:rPr>
  </w:style>
  <w:style w:type="character" w:styleId="1206" w:customStyle="1">
    <w:name w:val="e1"/>
    <w:qFormat/>
    <w:rPr>
      <w:rFonts w:ascii="Tahoma" w:hAnsi="Tahoma" w:eastAsia="宋体" w:cs="Times New Roman"/>
      <w:sz w:val="21"/>
      <w:szCs w:val="24"/>
      <w:lang w:val="en-US" w:eastAsia="zh-CN" w:bidi="ar-SA"/>
    </w:rPr>
  </w:style>
  <w:style w:type="character" w:styleId="1207" w:customStyle="1">
    <w:name w:val="正文文本 3 Char1"/>
    <w:qFormat/>
    <w:rPr>
      <w:rFonts w:ascii="Times New Roman" w:hAnsi="Times New Roman" w:eastAsia="宋体" w:cs="Times New Roman"/>
      <w:sz w:val="16"/>
      <w:szCs w:val="16"/>
    </w:rPr>
  </w:style>
  <w:style w:type="character" w:styleId="1208" w:customStyle="1">
    <w:name w:val="15"/>
    <w:qFormat/>
    <w:rPr>
      <w:rFonts w:ascii="Times New Roman" w:hAnsi="Times New Roman" w:eastAsia="宋体" w:cs="Times New Roman"/>
    </w:rPr>
  </w:style>
  <w:style w:type="character" w:styleId="1209" w:customStyle="1">
    <w:name w:val="unnamed31"/>
    <w:qFormat/>
    <w:rPr>
      <w:rFonts w:hint="eastAsia" w:ascii="宋体" w:hAnsi="宋体" w:eastAsia="宋体" w:cs="Times New Roman"/>
      <w:color w:val="000099"/>
      <w:spacing w:val="0"/>
      <w:sz w:val="18"/>
      <w:szCs w:val="18"/>
      <w:u w:val="none"/>
    </w:rPr>
  </w:style>
  <w:style w:type="character" w:styleId="1210" w:customStyle="1">
    <w:name w:val="NICMAN Body Text Char Char"/>
    <w:qFormat/>
    <w:rPr>
      <w:rFonts w:ascii="方正大黑简体" w:hAnsi="Times New Roman" w:eastAsia="方正大黑简体" w:cs="Times New Roman"/>
      <w:position w:val="6"/>
      <w:sz w:val="30"/>
      <w:lang w:val="en-US" w:eastAsia="zh-CN" w:bidi="ar-SA"/>
    </w:rPr>
  </w:style>
  <w:style w:type="character" w:styleId="1211" w:customStyle="1">
    <w:name w:val="letter list Char"/>
    <w:qFormat/>
    <w:rPr>
      <w:rFonts w:ascii="宋体" w:hAnsi="宋体" w:eastAsia="宋体" w:cs="Times New Roman"/>
      <w:b/>
      <w:bCs/>
      <w:sz w:val="24"/>
      <w:szCs w:val="24"/>
    </w:rPr>
  </w:style>
  <w:style w:type="character" w:styleId="1212" w:customStyle="1">
    <w:name w:val="11"/>
    <w:qFormat/>
    <w:rPr>
      <w:rFonts w:ascii="Times New Roman" w:hAnsi="Times New Roman" w:eastAsia="宋体" w:cs="Times New Roman"/>
      <w:sz w:val="36"/>
      <w:szCs w:val="36"/>
    </w:rPr>
  </w:style>
  <w:style w:type="character" w:styleId="1213" w:customStyle="1">
    <w:name w:val="titleblack14px1"/>
    <w:qFormat/>
    <w:rPr>
      <w:rFonts w:ascii="Times New Roman" w:hAnsi="Times New Roman" w:eastAsia="宋体" w:cs="Times New Roman"/>
      <w:b/>
      <w:color w:val="000000"/>
      <w:sz w:val="28"/>
    </w:rPr>
  </w:style>
  <w:style w:type="character" w:styleId="1214" w:customStyle="1">
    <w:name w:val="正文缩进 Char1"/>
    <w:qFormat/>
    <w:rPr>
      <w:rFonts w:ascii="Times New Roman" w:hAnsi="Times New Roman" w:eastAsia="楷体_GB2312" w:cs="Times New Roman"/>
      <w:sz w:val="24"/>
      <w:lang w:bidi="ar-SA"/>
    </w:rPr>
  </w:style>
  <w:style w:type="character" w:styleId="1215" w:customStyle="1">
    <w:name w:val="Char Char Char Char Char Char Char Char"/>
    <w:qFormat/>
    <w:rPr>
      <w:rFonts w:ascii="Tahoma" w:hAnsi="Tahoma" w:eastAsia="宋体" w:cs="Times New Roman"/>
      <w:sz w:val="24"/>
      <w:lang w:val="en-US" w:eastAsia="zh-CN"/>
    </w:rPr>
  </w:style>
  <w:style w:type="character" w:styleId="1216" w:customStyle="1">
    <w:name w:val="页眉 Char1"/>
    <w:qFormat/>
    <w:rPr>
      <w:rFonts w:ascii="Times New Roman" w:hAnsi="Times New Roman" w:eastAsia="宋体" w:cs="Times New Roman"/>
      <w:sz w:val="18"/>
      <w:szCs w:val="18"/>
    </w:rPr>
  </w:style>
  <w:style w:type="character" w:styleId="1217" w:customStyle="1">
    <w:name w:val="不用8 Char"/>
    <w:qFormat/>
    <w:rPr>
      <w:rFonts w:ascii="Arial" w:hAnsi="Arial" w:eastAsia="黑体" w:cs="Times New Roman"/>
      <w:sz w:val="24"/>
      <w:szCs w:val="24"/>
      <w:lang w:bidi="he-IL"/>
    </w:rPr>
  </w:style>
  <w:style w:type="character" w:styleId="1218" w:customStyle="1">
    <w:name w:val="p_inzi_cu1"/>
    <w:qFormat/>
    <w:rPr>
      <w:rFonts w:ascii="Times New Roman" w:hAnsi="Times New Roman" w:eastAsia="宋体" w:cs="Times New Roman"/>
      <w:b/>
      <w:bCs/>
      <w:color w:val="171717"/>
      <w:sz w:val="17"/>
      <w:szCs w:val="17"/>
    </w:rPr>
  </w:style>
  <w:style w:type="character" w:styleId="1219" w:customStyle="1">
    <w:name w:val="biaoti1"/>
    <w:qFormat/>
    <w:rPr>
      <w:rFonts w:ascii="Tahoma" w:hAnsi="Tahoma" w:eastAsia="宋体" w:cs="Times New Roman"/>
      <w:b/>
      <w:bCs/>
      <w:color w:val="336699"/>
      <w:sz w:val="21"/>
      <w:szCs w:val="21"/>
      <w:u w:val="none"/>
      <w:lang w:val="en-US" w:eastAsia="zh-CN" w:bidi="ar-SA"/>
    </w:rPr>
  </w:style>
  <w:style w:type="character" w:styleId="1220" w:customStyle="1">
    <w:name w:val="indetail1"/>
    <w:qFormat/>
    <w:rPr>
      <w:rFonts w:ascii="Times New Roman" w:hAnsi="Times New Roman" w:eastAsia="宋体" w:cs="Times New Roman"/>
      <w:sz w:val="18"/>
      <w:szCs w:val="18"/>
    </w:rPr>
  </w:style>
  <w:style w:type="paragraph" w:styleId="1221" w:customStyle="1">
    <w:name w:val="文档正文"/>
    <w:basedOn w:val="778"/>
    <w:qFormat/>
    <w:pPr>
      <w:ind w:firstLine="567"/>
      <w:spacing w:line="480" w:lineRule="atLeast"/>
    </w:pPr>
    <w:rPr>
      <w:rFonts w:ascii="仿宋_GB2312" w:hAnsi="Calibri" w:eastAsia="仿宋_GB2312"/>
      <w:sz w:val="28"/>
      <w:szCs w:val="20"/>
    </w:rPr>
  </w:style>
  <w:style w:type="paragraph" w:styleId="1222" w:customStyle="1">
    <w:name w:val="样式4"/>
    <w:basedOn w:val="778"/>
    <w:qFormat/>
    <w:pPr>
      <w:ind w:left="420" w:hanging="420"/>
      <w:spacing w:line="360" w:lineRule="auto"/>
      <w:tabs>
        <w:tab w:val="left" w:pos="420" w:leader="none"/>
      </w:tabs>
    </w:pPr>
    <w:rPr>
      <w:sz w:val="24"/>
    </w:rPr>
  </w:style>
  <w:style w:type="paragraph" w:styleId="1223" w:customStyle="1">
    <w:name w:val="图表说明"/>
    <w:basedOn w:val="778"/>
    <w:next w:val="778"/>
    <w:qFormat/>
    <w:pPr>
      <w:ind w:left="-420" w:right="-1349"/>
      <w:jc w:val="center"/>
      <w:spacing w:after="120" w:line="240" w:lineRule="atLeast"/>
    </w:pPr>
    <w:rPr>
      <w:rFonts w:ascii="Arial" w:hAnsi="Arial" w:eastAsia="楷体_GB2312"/>
      <w:sz w:val="24"/>
      <w:szCs w:val="20"/>
    </w:rPr>
  </w:style>
  <w:style w:type="paragraph" w:styleId="1224" w:customStyle="1">
    <w:name w:val="Char11"/>
    <w:basedOn w:val="778"/>
    <w:qFormat/>
    <w:pPr>
      <w:jc w:val="left"/>
      <w:spacing w:after="160" w:line="240" w:lineRule="exact"/>
      <w:widowControl/>
    </w:pPr>
    <w:rPr>
      <w:rFonts w:ascii="Verdana" w:hAnsi="Verdana"/>
      <w:sz w:val="20"/>
      <w:szCs w:val="20"/>
      <w:lang w:eastAsia="en-US"/>
    </w:rPr>
  </w:style>
  <w:style w:type="paragraph" w:styleId="1225" w:customStyle="1">
    <w:name w:val="样式 四号 首行缩进:  2 字符"/>
    <w:basedOn w:val="778"/>
    <w:qFormat/>
    <w:pPr>
      <w:ind w:firstLine="560"/>
      <w:spacing w:line="360" w:lineRule="auto"/>
    </w:pPr>
    <w:rPr>
      <w:sz w:val="24"/>
      <w:szCs w:val="28"/>
    </w:rPr>
  </w:style>
  <w:style w:type="paragraph" w:styleId="1226" w:customStyle="1">
    <w:name w:val="style1style2"/>
    <w:basedOn w:val="778"/>
    <w:qFormat/>
    <w:pPr>
      <w:jc w:val="left"/>
      <w:spacing w:before="100" w:beforeAutospacing="1" w:after="100" w:afterAutospacing="1"/>
      <w:widowControl/>
    </w:pPr>
    <w:rPr>
      <w:rFonts w:ascii="宋体" w:hAnsi="宋体" w:cs="宋体"/>
      <w:sz w:val="24"/>
    </w:rPr>
  </w:style>
  <w:style w:type="paragraph" w:styleId="1227" w:customStyle="1">
    <w:name w:val="正文(标书)"/>
    <w:basedOn w:val="1023"/>
    <w:qFormat/>
    <w:pPr>
      <w:ind w:firstLine="510"/>
      <w:spacing w:before="40" w:line="360" w:lineRule="auto"/>
    </w:pPr>
    <w:rPr>
      <w:rFonts w:ascii="宋体" w:eastAsia="宋体"/>
    </w:rPr>
  </w:style>
  <w:style w:type="paragraph" w:styleId="1228" w:customStyle="1">
    <w:name w:val="+●"/>
    <w:basedOn w:val="1229"/>
    <w:qFormat/>
    <w:pPr>
      <w:ind w:left="2940" w:firstLine="0"/>
      <w:tabs>
        <w:tab w:val="left" w:pos="2940" w:leader="none"/>
      </w:tabs>
    </w:pPr>
  </w:style>
  <w:style w:type="paragraph" w:styleId="1229" w:customStyle="1">
    <w:name w:val="+正文 Char"/>
    <w:basedOn w:val="778"/>
    <w:qFormat/>
    <w:pPr>
      <w:ind w:firstLine="200"/>
      <w:spacing w:line="360" w:lineRule="auto"/>
    </w:pPr>
    <w:rPr>
      <w:rFonts w:ascii="Calibri" w:hAnsi="Calibri"/>
      <w:sz w:val="24"/>
      <w:szCs w:val="28"/>
    </w:rPr>
  </w:style>
  <w:style w:type="paragraph" w:styleId="1230" w:customStyle="1">
    <w:name w:val="正文4"/>
    <w:basedOn w:val="778"/>
    <w:qFormat/>
    <w:pPr>
      <w:ind w:firstLine="480"/>
      <w:spacing w:line="360" w:lineRule="auto"/>
    </w:pPr>
    <w:rPr>
      <w:rFonts w:ascii="宋体" w:hAnsi="宋体"/>
      <w:sz w:val="24"/>
    </w:rPr>
  </w:style>
  <w:style w:type="paragraph" w:styleId="1231" w:customStyle="1">
    <w:name w:val="有符号正文"/>
    <w:basedOn w:val="778"/>
    <w:qFormat/>
    <w:pPr>
      <w:ind w:firstLine="200"/>
      <w:spacing w:line="400" w:lineRule="exact"/>
    </w:pPr>
    <w:rPr>
      <w:rFonts w:ascii="Arial" w:hAnsi="Arial"/>
    </w:rPr>
  </w:style>
  <w:style w:type="paragraph" w:styleId="1232" w:customStyle="1">
    <w:name w:val="xl37"/>
    <w:basedOn w:val="7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3" w:customStyle="1">
    <w:name w:val="Ｃ"/>
    <w:basedOn w:val="778"/>
    <w:qFormat/>
    <w:pPr>
      <w:ind w:right="210"/>
      <w:jc w:val="center"/>
      <w:keepNext/>
      <w:spacing w:line="0" w:lineRule="atLeast"/>
      <w:widowControl/>
    </w:pPr>
    <w:rPr>
      <w:rFonts w:ascii="宋体"/>
      <w:sz w:val="16"/>
      <w:szCs w:val="20"/>
    </w:rPr>
  </w:style>
  <w:style w:type="paragraph" w:styleId="1234" w:customStyle="1">
    <w:name w:val="样式 样式 仿宋_GB2312 小三 + 首行缩进:  2 字符"/>
    <w:basedOn w:val="1235"/>
    <w:qFormat/>
    <w:pPr>
      <w:ind w:firstLine="0"/>
      <w:jc w:val="center"/>
      <w:spacing w:line="360" w:lineRule="auto"/>
    </w:pPr>
    <w:rPr>
      <w:rFonts w:ascii="Times New Roman" w:eastAsia="宋体"/>
    </w:rPr>
  </w:style>
  <w:style w:type="paragraph" w:styleId="1235" w:customStyle="1">
    <w:name w:val="样式 仿宋_GB2312 小三"/>
    <w:basedOn w:val="778"/>
    <w:qFormat/>
    <w:pPr>
      <w:ind w:firstLine="600"/>
    </w:pPr>
    <w:rPr>
      <w:rFonts w:ascii="仿宋_GB2312" w:eastAsia="仿宋_GB2312"/>
      <w:sz w:val="24"/>
      <w:szCs w:val="20"/>
    </w:rPr>
  </w:style>
  <w:style w:type="paragraph" w:styleId="1236" w:customStyle="1">
    <w:name w:val="p0"/>
    <w:basedOn w:val="778"/>
    <w:qFormat/>
    <w:pPr>
      <w:jc w:val="left"/>
      <w:spacing w:before="100" w:beforeAutospacing="1" w:after="100" w:afterAutospacing="1"/>
      <w:widowControl/>
    </w:pPr>
    <w:rPr>
      <w:rFonts w:ascii="宋体" w:hAnsi="宋体" w:cs="宋体"/>
      <w:sz w:val="24"/>
    </w:rPr>
  </w:style>
  <w:style w:type="paragraph" w:styleId="1237" w:customStyle="1">
    <w:name w:val="_Style 466"/>
    <w:uiPriority w:val="99"/>
    <w:qFormat/>
    <w:pPr>
      <w:jc w:val="both"/>
      <w:widowControl w:val="off"/>
    </w:pPr>
    <w:rPr>
      <w:sz w:val="21"/>
      <w:szCs w:val="24"/>
    </w:rPr>
  </w:style>
  <w:style w:type="paragraph" w:styleId="1238" w:customStyle="1">
    <w:name w:val="封面标题"/>
    <w:basedOn w:val="778"/>
    <w:qFormat/>
    <w:pPr>
      <w:jc w:val="center"/>
      <w:spacing w:line="360" w:lineRule="auto"/>
    </w:pPr>
    <w:rPr>
      <w:rFonts w:eastAsia="黑体"/>
      <w:b/>
      <w:bCs/>
      <w:sz w:val="52"/>
      <w:szCs w:val="48"/>
    </w:rPr>
  </w:style>
  <w:style w:type="paragraph" w:styleId="1239" w:customStyle="1">
    <w:name w:val="EHPT"/>
    <w:basedOn w:val="778"/>
    <w:next w:val="1043"/>
    <w:qFormat/>
    <w:pPr>
      <w:ind w:right="-694"/>
    </w:pPr>
    <w:rPr>
      <w:sz w:val="24"/>
      <w:szCs w:val="20"/>
    </w:rPr>
  </w:style>
  <w:style w:type="paragraph" w:styleId="1240" w:customStyle="1">
    <w:name w:val="xl52"/>
    <w:basedOn w:val="778"/>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41" w:customStyle="1">
    <w:name w:val="xl31"/>
    <w:basedOn w:val="778"/>
    <w:qFormat/>
    <w:pPr>
      <w:jc w:val="left"/>
      <w:spacing w:before="100" w:beforeAutospacing="1" w:after="100" w:afterAutospacing="1"/>
      <w:widowControl/>
      <w:pBdr>
        <w:bottom w:val="single" w:color="000000" w:sz="4" w:space="0"/>
      </w:pBdr>
    </w:pPr>
    <w:rPr>
      <w:rFonts w:ascii="宋体" w:hAnsi="宋体"/>
      <w:sz w:val="24"/>
    </w:rPr>
  </w:style>
  <w:style w:type="paragraph" w:styleId="1242" w:customStyle="1">
    <w:name w:val="style25 style2 style26"/>
    <w:basedOn w:val="778"/>
    <w:qFormat/>
    <w:pPr>
      <w:jc w:val="left"/>
      <w:spacing w:before="100" w:beforeAutospacing="1" w:after="100" w:afterAutospacing="1"/>
      <w:widowControl/>
    </w:pPr>
    <w:rPr>
      <w:rFonts w:ascii="Arial Unicode MS" w:hAnsi="Arial Unicode MS"/>
      <w:sz w:val="24"/>
    </w:rPr>
  </w:style>
  <w:style w:type="paragraph" w:styleId="1243" w:customStyle="1">
    <w:name w:val="+列表2"/>
    <w:basedOn w:val="778"/>
    <w:qFormat/>
    <w:pPr>
      <w:jc w:val="center"/>
    </w:pPr>
    <w:rPr>
      <w:rFonts w:ascii="Calibri" w:hAnsi="Calibri"/>
      <w:sz w:val="18"/>
      <w:szCs w:val="21"/>
    </w:rPr>
  </w:style>
  <w:style w:type="paragraph" w:styleId="1244" w:customStyle="1">
    <w:name w:val="表格标题"/>
    <w:basedOn w:val="1245"/>
    <w:qFormat/>
    <w:pPr>
      <w:jc w:val="center"/>
    </w:pPr>
    <w:rPr>
      <w:rFonts w:eastAsia="宋体"/>
      <w:b/>
    </w:rPr>
  </w:style>
  <w:style w:type="paragraph" w:styleId="1245" w:customStyle="1">
    <w:name w:val="表格正文"/>
    <w:basedOn w:val="778"/>
    <w:qFormat/>
    <w:pPr>
      <w:spacing w:line="240" w:lineRule="atLeast"/>
    </w:pPr>
    <w:rPr>
      <w:rFonts w:eastAsia="楷体_GB2312"/>
      <w:sz w:val="24"/>
      <w:szCs w:val="20"/>
    </w:rPr>
  </w:style>
  <w:style w:type="paragraph" w:styleId="1246" w:customStyle="1">
    <w:name w:val="样式 标题 2H2sect 1.2H21sect 1.21H22sect 1.22H211sect 1.211..."/>
    <w:basedOn w:val="1012"/>
    <w:next w:val="778"/>
    <w:qFormat/>
    <w:pPr>
      <w:spacing w:line="415" w:lineRule="auto"/>
      <w:tabs>
        <w:tab w:val="left" w:pos="1800" w:leader="none"/>
      </w:tabs>
    </w:pPr>
    <w:rPr>
      <w:rFonts w:ascii="宋体" w:hAnsi="宋体" w:eastAsia="宋体"/>
    </w:rPr>
  </w:style>
  <w:style w:type="paragraph" w:styleId="1247" w:customStyle="1">
    <w:name w:val="Plain Text2"/>
    <w:basedOn w:val="778"/>
    <w:qFormat/>
    <w:rPr>
      <w:rFonts w:ascii="宋体" w:hAnsi="Courier New" w:eastAsia="楷体_GB2312"/>
      <w:sz w:val="28"/>
      <w:szCs w:val="20"/>
    </w:rPr>
  </w:style>
  <w:style w:type="paragraph" w:styleId="1248" w:customStyle="1">
    <w:name w:val="xl76"/>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49" w:customStyle="1">
    <w:name w:val="大标题"/>
    <w:basedOn w:val="778"/>
    <w:qFormat/>
    <w:pPr>
      <w:jc w:val="center"/>
    </w:pPr>
    <w:rPr>
      <w:rFonts w:eastAsia="黑体" w:cs="宋体"/>
      <w:sz w:val="44"/>
      <w:szCs w:val="20"/>
    </w:rPr>
  </w:style>
  <w:style w:type="paragraph" w:styleId="1250" w:customStyle="1">
    <w:name w:val="xl73"/>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1" w:customStyle="1">
    <w:name w:val="样式 宋体 四号 行距: 固定值 25 磅1"/>
    <w:basedOn w:val="778"/>
    <w:qFormat/>
    <w:pPr>
      <w:ind w:left="960" w:hanging="960"/>
      <w:spacing w:line="500" w:lineRule="exact"/>
      <w:tabs>
        <w:tab w:val="left" w:pos="720" w:leader="none"/>
        <w:tab w:val="left" w:pos="960" w:leader="none"/>
      </w:tabs>
    </w:pPr>
    <w:rPr>
      <w:rFonts w:hAnsi="宋体" w:cs="宋体"/>
      <w:sz w:val="28"/>
      <w:szCs w:val="20"/>
    </w:rPr>
  </w:style>
  <w:style w:type="paragraph" w:styleId="1252" w:customStyle="1">
    <w:name w:val="body3"/>
    <w:basedOn w:val="778"/>
    <w:next w:val="1016"/>
    <w:qFormat/>
    <w:pPr>
      <w:ind w:left="2610" w:right="210"/>
      <w:jc w:val="left"/>
      <w:spacing w:line="0" w:lineRule="atLeast"/>
      <w:widowControl/>
    </w:pPr>
    <w:rPr>
      <w:rFonts w:ascii="宋体"/>
      <w:sz w:val="28"/>
      <w:szCs w:val="20"/>
    </w:rPr>
  </w:style>
  <w:style w:type="paragraph" w:styleId="1253" w:customStyle="1">
    <w:name w:val="Plain Text1"/>
    <w:basedOn w:val="778"/>
    <w:qFormat/>
    <w:rPr>
      <w:rFonts w:ascii="宋体" w:hAnsi="Courier New" w:eastAsia="楷体_GB2312" w:cs="宋体"/>
      <w:sz w:val="26"/>
      <w:szCs w:val="26"/>
    </w:rPr>
  </w:style>
  <w:style w:type="paragraph" w:styleId="1254" w:customStyle="1">
    <w:name w:val="标题 11"/>
    <w:basedOn w:val="778"/>
    <w:qFormat/>
    <w:pPr>
      <w:keepLines/>
      <w:keepNext/>
      <w:spacing w:before="340" w:after="330" w:line="576" w:lineRule="auto"/>
      <w:outlineLvl w:val="0"/>
    </w:pPr>
    <w:rPr>
      <w:rFonts w:eastAsia="楷体_GB2312"/>
      <w:b/>
      <w:sz w:val="44"/>
      <w:szCs w:val="20"/>
    </w:rPr>
  </w:style>
  <w:style w:type="paragraph" w:styleId="1255" w:customStyle="1">
    <w:name w:val="样式 样式 标题 4H4Ref Heading 1rh1Heading sqlsect 1.2.3.4h4PIM 4b... +..."/>
    <w:basedOn w:val="778"/>
    <w:qFormat/>
    <w:pPr>
      <w:keepNext/>
      <w:spacing w:before="360" w:after="240" w:line="300" w:lineRule="auto"/>
      <w:tabs>
        <w:tab w:val="left" w:pos="3085" w:leader="none"/>
      </w:tabs>
      <w:outlineLvl w:val="3"/>
    </w:pPr>
    <w:rPr>
      <w:rFonts w:ascii="宋体" w:hAnsi="宋体"/>
      <w:b/>
      <w:szCs w:val="20"/>
    </w:rPr>
  </w:style>
  <w:style w:type="paragraph" w:styleId="1256" w:customStyle="1">
    <w:name w:val="项目编号A"/>
    <w:basedOn w:val="778"/>
    <w:qFormat/>
    <w:pPr>
      <w:ind w:left="959" w:hanging="420"/>
      <w:spacing w:line="360" w:lineRule="auto"/>
      <w:tabs>
        <w:tab w:val="left" w:pos="959" w:leader="none"/>
      </w:tabs>
    </w:pPr>
    <w:rPr>
      <w:rFonts w:ascii="Arial" w:hAnsi="Arial"/>
      <w:sz w:val="24"/>
      <w:szCs w:val="20"/>
    </w:rPr>
  </w:style>
  <w:style w:type="paragraph" w:styleId="1257" w:customStyle="1">
    <w:name w:val="Char Char1 Char Char Char Char Char Char Char Char Char Char Char Char Char Char Char"/>
    <w:basedOn w:val="778"/>
    <w:qFormat/>
    <w:pPr>
      <w:jc w:val="left"/>
      <w:spacing w:after="160" w:line="240" w:lineRule="exact"/>
      <w:widowControl/>
    </w:pPr>
    <w:rPr>
      <w:rFonts w:ascii="Verdana" w:hAnsi="Verdana"/>
      <w:sz w:val="20"/>
      <w:szCs w:val="20"/>
      <w:lang w:eastAsia="en-US"/>
    </w:rPr>
  </w:style>
  <w:style w:type="paragraph" w:styleId="1258" w:customStyle="1">
    <w:name w:val="样式 仿宋_GB2312 四号 黑色 行距: 1.5 倍行距1"/>
    <w:basedOn w:val="778"/>
    <w:qFormat/>
    <w:pPr>
      <w:spacing w:line="360" w:lineRule="auto"/>
    </w:pPr>
    <w:rPr>
      <w:rFonts w:ascii="仿宋_GB2312" w:hAnsi="宋体" w:eastAsia="仿宋_GB2312"/>
      <w:color w:val="000000"/>
      <w:sz w:val="24"/>
      <w:szCs w:val="20"/>
    </w:rPr>
  </w:style>
  <w:style w:type="paragraph" w:styleId="1259" w:customStyle="1">
    <w:name w:val="样式 段落缩进2 小四 + 段前: 15.6 磅"/>
    <w:basedOn w:val="1260"/>
    <w:qFormat/>
    <w:pPr>
      <w:spacing w:before="312"/>
    </w:pPr>
    <w:rPr>
      <w:rFonts w:ascii="Times New Roman" w:hAnsi="Times New Roman"/>
      <w:szCs w:val="20"/>
    </w:rPr>
  </w:style>
  <w:style w:type="paragraph" w:styleId="1260" w:customStyle="1">
    <w:name w:val="段落缩进2 小四"/>
    <w:basedOn w:val="778"/>
    <w:qFormat/>
    <w:pPr>
      <w:ind w:firstLine="480"/>
      <w:spacing w:line="360" w:lineRule="auto"/>
      <w:tabs>
        <w:tab w:val="left" w:pos="1800" w:leader="none"/>
      </w:tabs>
    </w:pPr>
    <w:rPr>
      <w:rFonts w:ascii="宋体" w:hAnsi="宋体"/>
      <w:sz w:val="24"/>
    </w:rPr>
  </w:style>
  <w:style w:type="paragraph" w:styleId="1261" w:customStyle="1">
    <w:name w:val="修订1"/>
    <w:uiPriority w:val="99"/>
    <w:qFormat/>
    <w:rPr>
      <w:sz w:val="21"/>
      <w:szCs w:val="24"/>
    </w:rPr>
  </w:style>
  <w:style w:type="paragraph" w:styleId="1262" w:customStyle="1">
    <w:name w:val="xl28"/>
    <w:basedOn w:val="778"/>
    <w:qFormat/>
    <w:pPr>
      <w:jc w:val="left"/>
      <w:spacing w:before="100" w:beforeAutospacing="1" w:after="100" w:afterAutospacing="1"/>
      <w:widowControl/>
    </w:pPr>
    <w:rPr>
      <w:sz w:val="24"/>
    </w:rPr>
  </w:style>
  <w:style w:type="paragraph" w:styleId="1263" w:customStyle="1">
    <w:name w:val="Char2"/>
    <w:basedOn w:val="778"/>
    <w:qFormat/>
    <w:rPr>
      <w:rFonts w:ascii="Tahoma" w:hAnsi="Tahoma"/>
      <w:sz w:val="24"/>
      <w:szCs w:val="20"/>
    </w:rPr>
  </w:style>
  <w:style w:type="paragraph" w:styleId="1264" w:customStyle="1">
    <w:name w:val="列出段落1"/>
    <w:basedOn w:val="778"/>
    <w:qFormat/>
    <w:pPr>
      <w:ind w:firstLine="420"/>
    </w:pPr>
    <w:rPr>
      <w:rFonts w:ascii="宋体" w:hAnsi="宋体"/>
      <w:sz w:val="24"/>
    </w:rPr>
  </w:style>
  <w:style w:type="paragraph" w:styleId="1265" w:customStyle="1">
    <w:name w:val="xl72"/>
    <w:basedOn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6" w:customStyle="1">
    <w:name w:val="缩进正文"/>
    <w:basedOn w:val="778"/>
    <w:qFormat/>
    <w:pPr>
      <w:jc w:val="left"/>
      <w:spacing w:line="360" w:lineRule="auto"/>
      <w:widowControl/>
    </w:pPr>
    <w:rPr>
      <w:rFonts w:ascii="宋体"/>
      <w:sz w:val="24"/>
      <w:szCs w:val="20"/>
    </w:rPr>
  </w:style>
  <w:style w:type="paragraph" w:styleId="1267" w:customStyle="1">
    <w:name w:val="xl43"/>
    <w:basedOn w:val="778"/>
    <w:qFormat/>
    <w:pPr>
      <w:jc w:val="center"/>
      <w:spacing w:before="100" w:beforeAutospacing="1" w:after="100" w:afterAutospacing="1"/>
      <w:widowControl/>
    </w:pPr>
    <w:rPr>
      <w:rFonts w:ascii="宋体" w:hAnsi="宋体"/>
      <w:b/>
      <w:bCs/>
      <w:sz w:val="32"/>
      <w:szCs w:val="32"/>
    </w:rPr>
  </w:style>
  <w:style w:type="paragraph" w:styleId="1268" w:customStyle="1">
    <w:name w:val="图"/>
    <w:basedOn w:val="778"/>
    <w:qFormat/>
    <w:pPr>
      <w:jc w:val="center"/>
      <w:keepNext/>
      <w:spacing w:before="60" w:after="60" w:line="300" w:lineRule="auto"/>
    </w:pPr>
    <w:rPr>
      <w:rFonts w:ascii="Calibri" w:hAnsi="Calibri"/>
      <w:spacing w:val="20"/>
      <w:sz w:val="24"/>
      <w:szCs w:val="20"/>
    </w:rPr>
  </w:style>
  <w:style w:type="paragraph" w:styleId="1269" w:customStyle="1">
    <w:name w:val="次小点说明"/>
    <w:basedOn w:val="778"/>
    <w:qFormat/>
    <w:pPr>
      <w:ind w:left="625" w:hanging="425"/>
      <w:spacing w:line="360" w:lineRule="auto"/>
      <w:tabs>
        <w:tab w:val="left" w:pos="425" w:leader="none"/>
      </w:tabs>
    </w:pPr>
  </w:style>
  <w:style w:type="paragraph" w:styleId="1270" w:customStyle="1">
    <w:name w:val="+标题1"/>
    <w:basedOn w:val="101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71" w:customStyle="1">
    <w:name w:val="xl35"/>
    <w:basedOn w:val="7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2" w:customStyle="1">
    <w:name w:val="样式 标题 3h33rd levelHeading 3 - oldH3l3CT3章标题1Level 3 Hea..."/>
    <w:basedOn w:val="1014"/>
    <w:qFormat/>
    <w:pPr>
      <w:contextualSpacing/>
      <w:keepLines w:val="0"/>
      <w:keepNext w:val="0"/>
      <w:spacing w:before="120" w:after="120" w:line="288" w:lineRule="auto"/>
    </w:pPr>
    <w:rPr>
      <w:rFonts w:ascii="Arial" w:hAnsi="Arial" w:cs="宋体"/>
      <w:color w:val="000000"/>
      <w:sz w:val="24"/>
      <w:szCs w:val="20"/>
    </w:rPr>
  </w:style>
  <w:style w:type="paragraph" w:styleId="1273" w:customStyle="1">
    <w:name w:val="pa-0"/>
    <w:basedOn w:val="778"/>
    <w:qFormat/>
    <w:pPr>
      <w:jc w:val="left"/>
      <w:spacing w:before="150" w:after="150"/>
      <w:widowControl/>
    </w:pPr>
    <w:rPr>
      <w:rFonts w:ascii="宋体" w:hAnsi="宋体" w:cs="宋体"/>
      <w:sz w:val="24"/>
    </w:rPr>
  </w:style>
  <w:style w:type="paragraph" w:styleId="1274" w:customStyle="1">
    <w:name w:val="默认段落字体 Para Char Char Char Char Char Char Char Char Char1 Char Char Char Char Char Char Char"/>
    <w:basedOn w:val="1036"/>
    <w:qFormat/>
    <w:rPr>
      <w:rFonts w:ascii="Tahoma" w:hAnsi="Tahoma"/>
      <w:sz w:val="24"/>
    </w:rPr>
  </w:style>
  <w:style w:type="paragraph" w:styleId="1275" w:customStyle="1">
    <w:name w:val="xl74"/>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6" w:customStyle="1">
    <w:name w:val="xl24"/>
    <w:basedOn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7" w:customStyle="1">
    <w:name w:val="样式 样式 首行缩进:  2 字符 + 首行缩进:  2 字符"/>
    <w:basedOn w:val="778"/>
    <w:qFormat/>
    <w:pPr>
      <w:ind w:firstLine="420"/>
      <w:spacing w:line="360" w:lineRule="auto"/>
      <w:tabs>
        <w:tab w:val="left" w:pos="1800" w:leader="none"/>
      </w:tabs>
    </w:pPr>
    <w:rPr>
      <w:rFonts w:cs="宋体"/>
      <w:sz w:val="24"/>
      <w:szCs w:val="20"/>
    </w:rPr>
  </w:style>
  <w:style w:type="paragraph" w:styleId="1278" w:customStyle="1">
    <w:name w:val="+(1)"/>
    <w:basedOn w:val="1229"/>
    <w:qFormat/>
    <w:pPr>
      <w:ind w:left="1140" w:firstLine="0"/>
      <w:tabs>
        <w:tab w:val="left" w:pos="1140" w:leader="none"/>
      </w:tabs>
    </w:pPr>
  </w:style>
  <w:style w:type="paragraph" w:styleId="1279" w:customStyle="1">
    <w:name w:val="xl38"/>
    <w:basedOn w:val="778"/>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0" w:customStyle="1">
    <w:name w:val="xl26"/>
    <w:basedOn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1" w:customStyle="1">
    <w:name w:val="Char Char Char Char"/>
    <w:basedOn w:val="778"/>
    <w:qFormat/>
  </w:style>
  <w:style w:type="paragraph" w:styleId="1282" w:customStyle="1">
    <w:name w:val="列表段落1"/>
    <w:basedOn w:val="778"/>
    <w:uiPriority w:val="34"/>
    <w:qFormat/>
    <w:pPr>
      <w:ind w:firstLine="420"/>
    </w:pPr>
    <w:rPr>
      <w:rFonts w:ascii="Calibri" w:hAnsi="Calibri"/>
      <w:szCs w:val="22"/>
    </w:rPr>
  </w:style>
  <w:style w:type="paragraph" w:styleId="1283" w:customStyle="1">
    <w:name w:val="xl77"/>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4" w:customStyle="1">
    <w:name w:val="a0"/>
    <w:basedOn w:val="778"/>
    <w:qFormat/>
    <w:pPr>
      <w:jc w:val="left"/>
      <w:spacing w:before="100" w:beforeAutospacing="1" w:after="100" w:afterAutospacing="1"/>
      <w:widowControl/>
    </w:pPr>
    <w:rPr>
      <w:rFonts w:ascii="宋体" w:hAnsi="宋体" w:cs="宋体"/>
      <w:sz w:val="24"/>
    </w:rPr>
  </w:style>
  <w:style w:type="paragraph" w:styleId="1285"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86" w:customStyle="1">
    <w:name w:val="xl54"/>
    <w:basedOn w:val="778"/>
    <w:qFormat/>
    <w:pPr>
      <w:jc w:val="center"/>
      <w:spacing w:before="100" w:beforeAutospacing="1" w:after="100" w:afterAutospacing="1"/>
      <w:widowControl/>
    </w:pPr>
    <w:rPr>
      <w:rFonts w:hint="eastAsia" w:ascii="隶书" w:hAnsi="宋体" w:eastAsia="隶书"/>
      <w:sz w:val="48"/>
      <w:szCs w:val="48"/>
    </w:rPr>
  </w:style>
  <w:style w:type="paragraph" w:styleId="1287" w:customStyle="1">
    <w:name w:val="xl41"/>
    <w:basedOn w:val="778"/>
    <w:qFormat/>
    <w:pPr>
      <w:jc w:val="left"/>
      <w:spacing w:before="100" w:beforeAutospacing="1" w:after="100" w:afterAutospacing="1"/>
      <w:widowControl/>
      <w:pBdr>
        <w:top w:val="single" w:color="000000" w:sz="4" w:space="0"/>
        <w:bottom w:val="single" w:color="000000" w:sz="4" w:space="0"/>
      </w:pBdr>
    </w:pPr>
    <w:rPr>
      <w:sz w:val="24"/>
    </w:rPr>
  </w:style>
  <w:style w:type="paragraph" w:styleId="1288" w:customStyle="1">
    <w:name w:val="xl49"/>
    <w:basedOn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89" w:customStyle="1">
    <w:name w:val="xl46"/>
    <w:basedOn w:val="778"/>
    <w:qFormat/>
    <w:pPr>
      <w:jc w:val="left"/>
      <w:spacing w:before="100" w:beforeAutospacing="1" w:after="100" w:afterAutospacing="1"/>
      <w:widowControl/>
    </w:pPr>
    <w:rPr>
      <w:rFonts w:hint="eastAsia" w:ascii="仿宋_GB2312" w:hAnsi="宋体" w:eastAsia="仿宋_GB2312"/>
      <w:sz w:val="24"/>
    </w:rPr>
  </w:style>
  <w:style w:type="paragraph" w:styleId="1290" w:customStyle="1">
    <w:name w:val="二级条标题"/>
    <w:basedOn w:val="1291"/>
    <w:next w:val="778"/>
    <w:qFormat/>
    <w:pPr>
      <w:ind w:left="480" w:hanging="480"/>
      <w:tabs>
        <w:tab w:val="left" w:pos="480" w:leader="none"/>
      </w:tabs>
      <w:outlineLvl w:val="3"/>
    </w:pPr>
    <w:rPr>
      <w:rFonts w:ascii="Calibri" w:eastAsia="宋体"/>
    </w:rPr>
  </w:style>
  <w:style w:type="paragraph" w:styleId="1291" w:customStyle="1">
    <w:name w:val="一级条标题"/>
    <w:basedOn w:val="778"/>
    <w:next w:val="778"/>
    <w:qFormat/>
    <w:pPr>
      <w:ind w:left="420"/>
      <w:widowControl/>
      <w:tabs>
        <w:tab w:val="left" w:pos="360" w:leader="none"/>
      </w:tabs>
      <w:outlineLvl w:val="2"/>
    </w:pPr>
    <w:rPr>
      <w:rFonts w:ascii="黑体" w:hAnsi="Calibri" w:eastAsia="黑体"/>
      <w:szCs w:val="20"/>
    </w:rPr>
  </w:style>
  <w:style w:type="paragraph" w:styleId="1292" w:customStyle="1">
    <w:name w:val="font5"/>
    <w:basedOn w:val="778"/>
    <w:qFormat/>
    <w:pPr>
      <w:jc w:val="left"/>
      <w:spacing w:before="100" w:beforeAutospacing="1" w:after="100" w:afterAutospacing="1"/>
      <w:widowControl/>
    </w:pPr>
    <w:rPr>
      <w:rFonts w:hint="eastAsia" w:ascii="宋体" w:hAnsi="宋体"/>
      <w:sz w:val="24"/>
    </w:rPr>
  </w:style>
  <w:style w:type="paragraph" w:styleId="1293" w:customStyle="1">
    <w:name w:val="小标题 1"/>
    <w:basedOn w:val="778"/>
    <w:qFormat/>
    <w:pPr>
      <w:spacing w:line="360" w:lineRule="atLeast"/>
    </w:pPr>
    <w:rPr>
      <w:rFonts w:ascii="文鼎粗黑" w:eastAsia="文鼎粗黑"/>
      <w:sz w:val="22"/>
      <w:szCs w:val="20"/>
    </w:rPr>
  </w:style>
  <w:style w:type="paragraph" w:styleId="1294" w:customStyle="1">
    <w:name w:val="纯文本111"/>
    <w:basedOn w:val="778"/>
    <w:qFormat/>
    <w:pPr>
      <w:jc w:val="left"/>
      <w:widowControl/>
    </w:pPr>
    <w:rPr>
      <w:rFonts w:ascii="宋体" w:hAnsi="Courier New" w:eastAsia="楷体_GB2312"/>
      <w:sz w:val="26"/>
      <w:szCs w:val="20"/>
    </w:rPr>
  </w:style>
  <w:style w:type="paragraph" w:styleId="1295" w:customStyle="1">
    <w:name w:val="样式 标题 3h3H3sect1.2.3l3CT第二层条3rd level31.1.1BOD 0h31h..."/>
    <w:basedOn w:val="1014"/>
    <w:qFormat/>
    <w:pPr>
      <w:spacing w:before="120" w:after="80" w:line="360" w:lineRule="auto"/>
    </w:pPr>
    <w:rPr>
      <w:rFonts w:ascii="Arial" w:hAnsi="Arial" w:eastAsia="黑体"/>
      <w:b w:val="0"/>
      <w:bCs w:val="0"/>
      <w:sz w:val="30"/>
      <w:szCs w:val="20"/>
    </w:rPr>
  </w:style>
  <w:style w:type="paragraph" w:styleId="1296" w:customStyle="1">
    <w:name w:val="t14black"/>
    <w:basedOn w:val="778"/>
    <w:qFormat/>
    <w:pPr>
      <w:jc w:val="left"/>
      <w:spacing w:before="100" w:beforeAutospacing="1" w:after="100" w:afterAutospacing="1"/>
      <w:widowControl/>
    </w:pPr>
    <w:rPr>
      <w:rFonts w:ascii="宋体" w:hAnsi="宋体"/>
      <w:sz w:val="24"/>
    </w:rPr>
  </w:style>
  <w:style w:type="paragraph" w:styleId="1297" w:customStyle="1">
    <w:name w:val="小点说明"/>
    <w:basedOn w:val="778"/>
    <w:qFormat/>
    <w:pPr>
      <w:ind w:left="360" w:firstLine="80"/>
      <w:spacing w:line="360" w:lineRule="auto"/>
      <w:tabs>
        <w:tab w:val="left" w:pos="392" w:leader="none"/>
      </w:tabs>
    </w:pPr>
    <w:rPr>
      <w:rFonts w:ascii="宋体" w:hAnsi="Arial"/>
      <w:szCs w:val="20"/>
    </w:rPr>
  </w:style>
  <w:style w:type="paragraph" w:styleId="1298" w:customStyle="1">
    <w:name w:val="xl42"/>
    <w:basedOn w:val="778"/>
    <w:qFormat/>
    <w:pPr>
      <w:jc w:val="left"/>
      <w:spacing w:before="100" w:beforeAutospacing="1" w:after="100" w:afterAutospacing="1"/>
      <w:widowControl/>
      <w:pBdr>
        <w:top w:val="single" w:color="000000" w:sz="4" w:space="0"/>
      </w:pBdr>
    </w:pPr>
    <w:rPr>
      <w:sz w:val="24"/>
    </w:rPr>
  </w:style>
  <w:style w:type="paragraph" w:styleId="1299" w:customStyle="1">
    <w:name w:val="xl59"/>
    <w:basedOn w:val="778"/>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00" w:customStyle="1">
    <w:name w:val="1"/>
    <w:qFormat/>
    <w:pPr>
      <w:jc w:val="both"/>
      <w:widowControl w:val="off"/>
    </w:pPr>
    <w:rPr>
      <w:sz w:val="21"/>
      <w:szCs w:val="24"/>
    </w:rPr>
  </w:style>
  <w:style w:type="paragraph" w:styleId="1301" w:customStyle="1">
    <w:name w:val="msonormalcxspmiddle"/>
    <w:basedOn w:val="778"/>
    <w:qFormat/>
    <w:pPr>
      <w:jc w:val="left"/>
      <w:widowControl/>
    </w:pPr>
    <w:rPr>
      <w:rFonts w:ascii="宋体" w:hAnsi="宋体" w:cs="宋体"/>
      <w:sz w:val="24"/>
    </w:rPr>
  </w:style>
  <w:style w:type="paragraph" w:styleId="1302" w:customStyle="1">
    <w:name w:val="样式 仿宋_GB2312 四号 黑色 左 行距: 1.5 倍行距"/>
    <w:basedOn w:val="778"/>
    <w:qFormat/>
    <w:pPr>
      <w:jc w:val="left"/>
      <w:spacing w:line="360" w:lineRule="auto"/>
    </w:pPr>
    <w:rPr>
      <w:rFonts w:ascii="仿宋_GB2312" w:hAnsi="宋体" w:eastAsia="仿宋_GB2312"/>
      <w:color w:val="000000"/>
      <w:sz w:val="24"/>
      <w:szCs w:val="20"/>
    </w:rPr>
  </w:style>
  <w:style w:type="paragraph" w:styleId="1303" w:customStyle="1">
    <w:name w:val="打对勾的标号1"/>
    <w:basedOn w:val="778"/>
    <w:qFormat/>
    <w:pPr>
      <w:tabs>
        <w:tab w:val="left" w:pos="540" w:leader="none"/>
      </w:tabs>
    </w:pPr>
    <w:rPr>
      <w:rFonts w:ascii="宋体" w:hAnsi="Calibri"/>
      <w:color w:val="000000"/>
      <w:sz w:val="28"/>
      <w:szCs w:val="20"/>
      <w:lang w:val="en-GB"/>
    </w:rPr>
  </w:style>
  <w:style w:type="paragraph" w:styleId="1304" w:customStyle="1">
    <w:name w:val="yyn2"/>
    <w:basedOn w:val="778"/>
    <w:qFormat/>
    <w:pPr>
      <w:jc w:val="left"/>
      <w:keepNext/>
      <w:spacing w:line="360" w:lineRule="auto"/>
      <w:widowControl/>
      <w:tabs>
        <w:tab w:val="left" w:pos="1344" w:leader="none"/>
      </w:tabs>
    </w:pPr>
    <w:rPr>
      <w:rFonts w:ascii="宋体" w:hAnsi="Calibri"/>
      <w:color w:val="000000"/>
      <w:sz w:val="28"/>
      <w:szCs w:val="20"/>
    </w:rPr>
  </w:style>
  <w:style w:type="paragraph" w:styleId="1305" w:customStyle="1">
    <w:name w:val="Char1"/>
    <w:basedOn w:val="778"/>
    <w:qFormat/>
    <w:pPr>
      <w:tabs>
        <w:tab w:val="left" w:pos="360" w:leader="none"/>
      </w:tabs>
    </w:pPr>
    <w:rPr>
      <w:rFonts w:ascii="Calibri" w:hAnsi="Calibri"/>
    </w:rPr>
  </w:style>
  <w:style w:type="paragraph" w:styleId="1306" w:customStyle="1">
    <w:name w:val="样式 标题 1 + (西文) 宋体 小四"/>
    <w:basedOn w:val="1010"/>
    <w:qFormat/>
    <w:pPr>
      <w:outlineLvl w:val="9"/>
    </w:pPr>
    <w:rPr>
      <w:rFonts w:ascii="宋体" w:hAnsi="宋体" w:eastAsia="宋体"/>
      <w:sz w:val="24"/>
    </w:rPr>
  </w:style>
  <w:style w:type="paragraph" w:styleId="1307" w:customStyle="1">
    <w:name w:val="样式2"/>
    <w:basedOn w:val="1020"/>
    <w:qFormat/>
    <w:pPr>
      <w:ind w:left="1080" w:hanging="1080"/>
      <w:spacing w:before="240" w:after="64" w:line="320" w:lineRule="auto"/>
    </w:pPr>
    <w:rPr>
      <w:rFonts w:ascii="Arial" w:hAnsi="Arial" w:eastAsia="黑体"/>
      <w:sz w:val="24"/>
    </w:rPr>
  </w:style>
  <w:style w:type="paragraph" w:styleId="1308" w:customStyle="1">
    <w:name w:val="正文_9"/>
    <w:qFormat/>
    <w:pPr>
      <w:jc w:val="both"/>
      <w:widowControl w:val="off"/>
    </w:pPr>
    <w:rPr>
      <w:sz w:val="21"/>
      <w:szCs w:val="24"/>
    </w:rPr>
  </w:style>
  <w:style w:type="paragraph" w:styleId="1309" w:customStyle="1">
    <w:name w:val="图表题"/>
    <w:basedOn w:val="778"/>
    <w:qFormat/>
    <w:pPr>
      <w:jc w:val="center"/>
      <w:spacing w:line="400" w:lineRule="exact"/>
    </w:pPr>
    <w:rPr>
      <w:szCs w:val="20"/>
    </w:rPr>
  </w:style>
  <w:style w:type="paragraph" w:styleId="1310" w:customStyle="1">
    <w:name w:val="6"/>
    <w:basedOn w:val="778"/>
    <w:next w:val="1043"/>
    <w:qFormat/>
    <w:pPr>
      <w:spacing w:after="120"/>
    </w:pPr>
  </w:style>
  <w:style w:type="paragraph" w:styleId="1311" w:customStyle="1">
    <w:name w:val="Char Char Char Char1"/>
    <w:basedOn w:val="778"/>
    <w:qFormat/>
    <w:pPr>
      <w:ind w:left="495" w:hanging="495"/>
      <w:tabs>
        <w:tab w:val="left" w:pos="495" w:leader="none"/>
      </w:tabs>
    </w:pPr>
    <w:rPr>
      <w:rFonts w:ascii="Calibri" w:hAnsi="Calibri"/>
    </w:rPr>
  </w:style>
  <w:style w:type="paragraph" w:styleId="1312" w:customStyle="1">
    <w:name w:val="xl65"/>
    <w:basedOn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3" w:customStyle="1">
    <w:name w:val="方案文档"/>
    <w:basedOn w:val="778"/>
    <w:qFormat/>
    <w:pPr>
      <w:ind w:firstLine="225"/>
      <w:spacing w:before="120" w:after="120" w:line="360" w:lineRule="auto"/>
    </w:pPr>
    <w:rPr>
      <w:rFonts w:ascii="Arial" w:hAnsi="Arial"/>
      <w:sz w:val="24"/>
      <w:szCs w:val="20"/>
    </w:rPr>
  </w:style>
  <w:style w:type="paragraph" w:styleId="1314" w:customStyle="1">
    <w:name w:val="body4"/>
    <w:basedOn w:val="778"/>
    <w:next w:val="1018"/>
    <w:qFormat/>
    <w:pPr>
      <w:ind w:left="3960" w:firstLine="22"/>
      <w:jc w:val="left"/>
      <w:widowControl/>
    </w:pPr>
    <w:rPr>
      <w:rFonts w:ascii="仿宋_GB2312" w:eastAsia="仿宋_GB2312"/>
      <w:sz w:val="28"/>
      <w:szCs w:val="20"/>
    </w:rPr>
  </w:style>
  <w:style w:type="paragraph" w:styleId="1315" w:customStyle="1">
    <w:name w:val="样式 样式 标题 3sect1.2.3h3H3l3CTl3+toc 3heading 3Sub-section Tit... +..."/>
    <w:basedOn w:val="778"/>
    <w:qFormat/>
    <w:pPr>
      <w:spacing w:line="412" w:lineRule="auto"/>
      <w:tabs>
        <w:tab w:val="left" w:pos="1800" w:leader="none"/>
      </w:tabs>
      <w:outlineLvl w:val="2"/>
    </w:pPr>
    <w:rPr>
      <w:rFonts w:eastAsia="黑体" w:cs="宋体"/>
      <w:b/>
      <w:bCs/>
      <w:sz w:val="30"/>
      <w:szCs w:val="20"/>
    </w:rPr>
  </w:style>
  <w:style w:type="paragraph" w:styleId="1316" w:customStyle="1">
    <w:name w:val="样式 标题 4 + (西文) 宋体 小四"/>
    <w:basedOn w:val="778"/>
    <w:qFormat/>
    <w:pPr>
      <w:spacing w:line="360" w:lineRule="auto"/>
    </w:pPr>
    <w:rPr>
      <w:rFonts w:ascii="宋体" w:hAnsi="宋体" w:eastAsia="仿宋_GB2312"/>
      <w:sz w:val="24"/>
      <w:szCs w:val="20"/>
    </w:rPr>
  </w:style>
  <w:style w:type="paragraph" w:styleId="1317" w:customStyle="1">
    <w:name w:val="默认段落字体 Para Char Char Char Char"/>
    <w:basedOn w:val="778"/>
    <w:qFormat/>
    <w:rPr>
      <w:sz w:val="20"/>
      <w:szCs w:val="20"/>
    </w:rPr>
  </w:style>
  <w:style w:type="paragraph" w:styleId="1318" w:customStyle="1">
    <w:name w:val="xl50"/>
    <w:basedOn w:val="778"/>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19" w:customStyle="1">
    <w:name w:val="正文缩进2"/>
    <w:basedOn w:val="778"/>
    <w:qFormat/>
    <w:pPr>
      <w:ind w:firstLine="480"/>
      <w:spacing w:line="360" w:lineRule="auto"/>
    </w:pPr>
    <w:rPr>
      <w:sz w:val="24"/>
      <w:szCs w:val="20"/>
    </w:rPr>
  </w:style>
  <w:style w:type="paragraph" w:styleId="1320" w:customStyle="1">
    <w:name w:val="xl25"/>
    <w:basedOn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21" w:customStyle="1">
    <w:name w:val="样式 标题 4 + 仿宋_GB2312"/>
    <w:basedOn w:val="1016"/>
    <w:qFormat/>
    <w:pPr>
      <w:keepLines w:val="0"/>
      <w:spacing w:before="0" w:after="0" w:line="300" w:lineRule="auto"/>
    </w:pPr>
    <w:rPr>
      <w:rFonts w:ascii="仿宋_GB2312" w:hAnsi="仿宋_GB2312" w:eastAsia="仿宋_GB2312"/>
      <w:color w:val="ff00ff"/>
      <w:sz w:val="30"/>
      <w:szCs w:val="30"/>
    </w:rPr>
  </w:style>
  <w:style w:type="paragraph" w:styleId="1322" w:customStyle="1">
    <w:name w:val="+注："/>
    <w:basedOn w:val="778"/>
    <w:qFormat/>
    <w:pPr>
      <w:ind w:firstLine="200"/>
      <w:spacing w:line="360" w:lineRule="auto"/>
    </w:pPr>
    <w:rPr>
      <w:rFonts w:ascii="Calibri" w:hAnsi="Calibri"/>
      <w:szCs w:val="21"/>
    </w:rPr>
  </w:style>
  <w:style w:type="paragraph" w:styleId="1323" w:customStyle="1">
    <w:name w:val="列项——（一级）"/>
    <w:qFormat/>
    <w:pPr>
      <w:ind w:left="420" w:hanging="420"/>
      <w:jc w:val="both"/>
      <w:widowControl w:val="off"/>
      <w:tabs>
        <w:tab w:val="left" w:pos="420" w:leader="none"/>
        <w:tab w:val="left" w:pos="900" w:leader="none"/>
      </w:tabs>
    </w:pPr>
    <w:rPr>
      <w:rFonts w:ascii="宋体"/>
      <w:sz w:val="21"/>
    </w:rPr>
  </w:style>
  <w:style w:type="paragraph" w:styleId="1324" w:customStyle="1">
    <w:name w:val="默认段落字体 Para Char Char Char Char Char Char Char Char Char1 Char Char Char Char"/>
    <w:basedOn w:val="778"/>
    <w:qFormat/>
    <w:rPr>
      <w:rFonts w:ascii="Tahoma" w:hAnsi="Tahoma"/>
      <w:sz w:val="24"/>
      <w:szCs w:val="20"/>
    </w:rPr>
  </w:style>
  <w:style w:type="paragraph" w:styleId="1325" w:customStyle="1">
    <w:name w:val="Char Char Char Char Char Char Char Char Char Char Char1 Char Char Char Char Char Char Char Char Char Char"/>
    <w:basedOn w:val="778"/>
    <w:qFormat/>
    <w:rPr>
      <w:rFonts w:ascii="Tahoma" w:hAnsi="Tahoma"/>
      <w:sz w:val="24"/>
      <w:szCs w:val="20"/>
    </w:rPr>
  </w:style>
  <w:style w:type="paragraph" w:styleId="1326" w:customStyle="1">
    <w:name w:val="Char Char Char Char Char Char Char Char Char Char Char Char Char Char Char Char"/>
    <w:basedOn w:val="778"/>
    <w:qFormat/>
    <w:rPr>
      <w:rFonts w:ascii="仿宋_GB2312" w:eastAsia="仿宋_GB2312"/>
      <w:b/>
      <w:sz w:val="28"/>
      <w:szCs w:val="20"/>
    </w:rPr>
  </w:style>
  <w:style w:type="paragraph" w:styleId="1327" w:customStyle="1">
    <w:name w:val="标准正文"/>
    <w:basedOn w:val="1045"/>
    <w:qFormat/>
    <w:pPr>
      <w:ind w:left="0" w:firstLine="482"/>
      <w:spacing w:before="60" w:after="60" w:line="360" w:lineRule="auto"/>
    </w:pPr>
    <w:rPr>
      <w:rFonts w:ascii="Arial" w:hAnsi="Arial" w:eastAsia="宋体"/>
      <w:szCs w:val="24"/>
    </w:rPr>
  </w:style>
  <w:style w:type="paragraph" w:styleId="1328" w:customStyle="1">
    <w:name w:val="xl70"/>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9" w:customStyle="1">
    <w:name w:val="xl55"/>
    <w:basedOn w:val="778"/>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0" w:customStyle="1">
    <w:name w:val="列表段落2"/>
    <w:basedOn w:val="778"/>
    <w:qFormat/>
    <w:pPr>
      <w:ind w:firstLine="420"/>
    </w:pPr>
    <w:rPr>
      <w:szCs w:val="20"/>
    </w:rPr>
  </w:style>
  <w:style w:type="paragraph" w:styleId="1331" w:customStyle="1">
    <w:name w:val="+正文 Char Char5 Char"/>
    <w:basedOn w:val="778"/>
    <w:qFormat/>
    <w:pPr>
      <w:ind w:firstLine="200"/>
      <w:spacing w:line="360" w:lineRule="auto"/>
    </w:pPr>
    <w:rPr>
      <w:rFonts w:ascii="Calibri" w:hAnsi="Calibri"/>
      <w:sz w:val="24"/>
      <w:szCs w:val="20"/>
    </w:rPr>
  </w:style>
  <w:style w:type="paragraph" w:styleId="1332" w:customStyle="1">
    <w:name w:val="列出段落11"/>
    <w:basedOn w:val="778"/>
    <w:qFormat/>
    <w:pPr>
      <w:ind w:firstLine="420"/>
    </w:pPr>
    <w:rPr>
      <w:rFonts w:ascii="Calibri" w:hAnsi="Calibri"/>
      <w:szCs w:val="22"/>
    </w:rPr>
  </w:style>
  <w:style w:type="paragraph" w:styleId="1333" w:customStyle="1">
    <w:name w:val="样式 仿宋_GB2312 四号 黑色 行距: 1.5 倍行距"/>
    <w:basedOn w:val="778"/>
    <w:qFormat/>
    <w:pPr>
      <w:ind w:firstLine="560"/>
      <w:spacing w:line="360" w:lineRule="auto"/>
    </w:pPr>
    <w:rPr>
      <w:rFonts w:ascii="仿宋_GB2312" w:hAnsi="宋体" w:eastAsia="仿宋_GB2312"/>
      <w:color w:val="000000"/>
      <w:sz w:val="24"/>
      <w:szCs w:val="20"/>
    </w:rPr>
  </w:style>
  <w:style w:type="paragraph" w:styleId="1334" w:customStyle="1">
    <w:name w:val="xl78"/>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5" w:customStyle="1">
    <w:name w:val="+正文 Char Char5"/>
    <w:basedOn w:val="778"/>
    <w:qFormat/>
    <w:pPr>
      <w:ind w:firstLine="200"/>
    </w:pPr>
    <w:rPr>
      <w:rFonts w:ascii="Calibri" w:hAnsi="Calibri"/>
      <w:sz w:val="24"/>
    </w:rPr>
  </w:style>
  <w:style w:type="paragraph" w:styleId="1336" w:customStyle="1">
    <w:name w:val="+列表1"/>
    <w:basedOn w:val="778"/>
    <w:qFormat/>
    <w:pPr>
      <w:jc w:val="center"/>
    </w:pPr>
    <w:rPr>
      <w:rFonts w:ascii="Calibri" w:hAnsi="Calibri"/>
      <w:sz w:val="24"/>
    </w:rPr>
  </w:style>
  <w:style w:type="paragraph" w:styleId="1337" w:customStyle="1">
    <w:name w:val="样式 标题 4H4h4PIM 4第三层条bulletblbbheading 4 + Indent: Left 0..."/>
    <w:basedOn w:val="1016"/>
    <w:next w:val="1238"/>
    <w:qFormat/>
    <w:pPr>
      <w:ind w:left="360"/>
      <w:keepLines w:val="0"/>
      <w:keepNext w:val="0"/>
      <w:spacing w:line="360" w:lineRule="auto"/>
      <w:tabs>
        <w:tab w:val="left" w:pos="1800" w:leader="none"/>
      </w:tabs>
    </w:pPr>
    <w:rPr>
      <w:rFonts w:ascii="黑体" w:hAnsi="Times New Roman" w:eastAsia="黑体" w:cs="宋体"/>
      <w:szCs w:val="20"/>
    </w:rPr>
  </w:style>
  <w:style w:type="paragraph" w:styleId="1338" w:customStyle="1">
    <w:name w:val="font10"/>
    <w:basedOn w:val="778"/>
    <w:qFormat/>
    <w:pPr>
      <w:jc w:val="left"/>
      <w:spacing w:before="100" w:beforeAutospacing="1" w:after="100" w:afterAutospacing="1"/>
      <w:widowControl/>
    </w:pPr>
    <w:rPr>
      <w:rFonts w:ascii="宋体" w:hAnsi="宋体" w:cs="宋体"/>
      <w:szCs w:val="21"/>
    </w:rPr>
  </w:style>
  <w:style w:type="paragraph" w:styleId="1339" w:customStyle="1">
    <w:name w:val="样式1"/>
    <w:basedOn w:val="778"/>
    <w:qFormat/>
    <w:pPr>
      <w:ind w:left="660" w:hanging="660"/>
      <w:tabs>
        <w:tab w:val="left" w:pos="660" w:leader="none"/>
        <w:tab w:val="left" w:pos="709" w:leader="none"/>
      </w:tabs>
    </w:pPr>
    <w:rPr>
      <w:rFonts w:ascii="宋体" w:hAnsi="宋体"/>
      <w:szCs w:val="21"/>
    </w:rPr>
  </w:style>
  <w:style w:type="paragraph" w:styleId="1340" w:customStyle="1">
    <w:name w:val="xl44"/>
    <w:basedOn w:val="778"/>
    <w:qFormat/>
    <w:pPr>
      <w:jc w:val="left"/>
      <w:spacing w:before="100" w:beforeAutospacing="1" w:after="100" w:afterAutospacing="1"/>
      <w:widowControl/>
    </w:pPr>
    <w:rPr>
      <w:sz w:val="24"/>
    </w:rPr>
  </w:style>
  <w:style w:type="paragraph" w:styleId="1341" w:customStyle="1">
    <w:name w:val="Char Char Char Char Char Char Char Char Char1 Char"/>
    <w:basedOn w:val="1036"/>
    <w:qFormat/>
    <w:pPr>
      <w:spacing w:line="360" w:lineRule="auto"/>
    </w:pPr>
    <w:rPr>
      <w:rFonts w:ascii="Calibri" w:hAnsi="Calibri"/>
      <w:szCs w:val="24"/>
    </w:rPr>
  </w:style>
  <w:style w:type="paragraph" w:styleId="1342" w:customStyle="1">
    <w:name w:val="xl36"/>
    <w:basedOn w:val="778"/>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3" w:customStyle="1">
    <w:name w:val="font0"/>
    <w:basedOn w:val="778"/>
    <w:qFormat/>
    <w:pPr>
      <w:jc w:val="left"/>
      <w:spacing w:before="100" w:beforeAutospacing="1" w:after="100" w:afterAutospacing="1"/>
      <w:widowControl/>
    </w:pPr>
    <w:rPr>
      <w:rFonts w:hint="eastAsia" w:ascii="宋体" w:hAnsi="宋体"/>
      <w:sz w:val="24"/>
    </w:rPr>
  </w:style>
  <w:style w:type="paragraph" w:styleId="1344" w:customStyle="1">
    <w:name w:val="font11"/>
    <w:basedOn w:val="778"/>
    <w:qFormat/>
    <w:pPr>
      <w:jc w:val="left"/>
      <w:spacing w:before="100" w:beforeAutospacing="1" w:after="100" w:afterAutospacing="1"/>
      <w:widowControl/>
    </w:pPr>
    <w:rPr>
      <w:rFonts w:ascii="宋体" w:hAnsi="宋体" w:cs="宋体"/>
      <w:color w:val="000000"/>
      <w:sz w:val="18"/>
      <w:szCs w:val="18"/>
    </w:rPr>
  </w:style>
  <w:style w:type="paragraph" w:styleId="1345" w:customStyle="1">
    <w:name w:val="接續本文"/>
    <w:basedOn w:val="1043"/>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46" w:customStyle="1">
    <w:name w:val="xl34"/>
    <w:basedOn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7" w:customStyle="1">
    <w:name w:val="图表"/>
    <w:basedOn w:val="778"/>
    <w:next w:val="1223"/>
    <w:qFormat/>
    <w:pPr>
      <w:ind w:left="-420" w:right="-1349"/>
      <w:jc w:val="center"/>
      <w:spacing w:before="120" w:line="240" w:lineRule="atLeast"/>
    </w:pPr>
    <w:rPr>
      <w:rFonts w:ascii="宋体" w:hAnsi="Arial"/>
      <w:sz w:val="28"/>
      <w:szCs w:val="20"/>
    </w:rPr>
  </w:style>
  <w:style w:type="paragraph" w:styleId="1348" w:customStyle="1">
    <w:name w:val="xl40"/>
    <w:basedOn w:val="778"/>
    <w:qFormat/>
    <w:pPr>
      <w:jc w:val="left"/>
      <w:spacing w:before="100" w:beforeAutospacing="1" w:after="100" w:afterAutospacing="1"/>
      <w:widowControl/>
      <w:pBdr>
        <w:bottom w:val="single" w:color="000000" w:sz="4" w:space="0"/>
      </w:pBdr>
    </w:pPr>
    <w:rPr>
      <w:sz w:val="24"/>
    </w:rPr>
  </w:style>
  <w:style w:type="paragraph" w:styleId="1349" w:customStyle="1">
    <w:name w:val="华宇段落1 Char"/>
    <w:basedOn w:val="778"/>
    <w:qFormat/>
    <w:pPr>
      <w:ind w:firstLine="200"/>
      <w:spacing w:line="360" w:lineRule="auto"/>
    </w:pPr>
    <w:rPr>
      <w:sz w:val="24"/>
      <w:szCs w:val="20"/>
    </w:rPr>
  </w:style>
  <w:style w:type="paragraph" w:styleId="1350" w:customStyle="1">
    <w:name w:val="+标题4"/>
    <w:basedOn w:val="1016"/>
    <w:qFormat/>
    <w:pPr>
      <w:spacing w:before="0" w:after="0" w:line="360" w:lineRule="auto"/>
      <w:tabs>
        <w:tab w:val="left" w:pos="0" w:leader="none"/>
      </w:tabs>
    </w:pPr>
    <w:rPr>
      <w:rFonts w:ascii="Times New Roman" w:hAnsi="Times New Roman"/>
      <w:sz w:val="24"/>
    </w:rPr>
  </w:style>
  <w:style w:type="paragraph" w:styleId="1351" w:customStyle="1">
    <w:name w:val="表文字"/>
    <w:qFormat/>
    <w:rPr>
      <w:rFonts w:ascii="宋体"/>
    </w:rPr>
  </w:style>
  <w:style w:type="paragraph" w:styleId="1352" w:customStyle="1">
    <w:name w:val="xl68"/>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3" w:customStyle="1">
    <w:name w:val="font12"/>
    <w:basedOn w:val="778"/>
    <w:qFormat/>
    <w:pPr>
      <w:jc w:val="left"/>
      <w:spacing w:before="100" w:beforeAutospacing="1" w:after="100" w:afterAutospacing="1"/>
      <w:widowControl/>
    </w:pPr>
    <w:rPr>
      <w:rFonts w:ascii="宋体" w:hAnsi="宋体" w:cs="宋体"/>
      <w:sz w:val="18"/>
      <w:szCs w:val="18"/>
    </w:rPr>
  </w:style>
  <w:style w:type="paragraph" w:styleId="1354" w:customStyle="1">
    <w:name w:val="正文文本 21"/>
    <w:basedOn w:val="778"/>
    <w:qFormat/>
    <w:pPr>
      <w:ind w:firstLine="480"/>
      <w:jc w:val="left"/>
      <w:spacing w:line="400" w:lineRule="exact"/>
    </w:pPr>
    <w:rPr>
      <w:rFonts w:ascii="仿宋_GB2312" w:eastAsia="仿宋_GB2312"/>
      <w:sz w:val="24"/>
      <w:szCs w:val="20"/>
    </w:rPr>
  </w:style>
  <w:style w:type="paragraph" w:styleId="1355" w:customStyle="1">
    <w:name w:val="xl75"/>
    <w:basedOn w:val="7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56" w:customStyle="1">
    <w:name w:val="xl48"/>
    <w:basedOn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7" w:customStyle="1">
    <w:name w:val="xl66"/>
    <w:basedOn w:val="77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58" w:customStyle="1">
    <w:name w:val="xl47"/>
    <w:basedOn w:val="778"/>
    <w:qFormat/>
    <w:pPr>
      <w:jc w:val="left"/>
      <w:spacing w:before="100" w:beforeAutospacing="1" w:after="100" w:afterAutospacing="1"/>
      <w:widowControl/>
    </w:pPr>
    <w:rPr>
      <w:rFonts w:hint="eastAsia" w:ascii="仿宋_GB2312" w:hAnsi="宋体" w:eastAsia="仿宋_GB2312"/>
      <w:sz w:val="22"/>
      <w:szCs w:val="22"/>
    </w:rPr>
  </w:style>
  <w:style w:type="paragraph" w:styleId="1359" w:customStyle="1">
    <w:name w:val="我的正文"/>
    <w:basedOn w:val="778"/>
    <w:qFormat/>
    <w:pPr>
      <w:jc w:val="left"/>
      <w:spacing w:line="300" w:lineRule="auto"/>
      <w:widowControl/>
    </w:pPr>
    <w:rPr>
      <w:rFonts w:eastAsia="楷体_GB2312"/>
      <w:spacing w:val="8"/>
      <w:sz w:val="24"/>
    </w:rPr>
  </w:style>
  <w:style w:type="paragraph" w:styleId="1360" w:customStyle="1">
    <w:name w:val="xl51"/>
    <w:basedOn w:val="778"/>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61" w:customStyle="1">
    <w:name w:val="xl67"/>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2" w:customStyle="1">
    <w:name w:val="正文文本 Char Char"/>
    <w:basedOn w:val="778"/>
    <w:qFormat/>
    <w:pPr>
      <w:jc w:val="center"/>
    </w:pPr>
    <w:rPr>
      <w:szCs w:val="20"/>
    </w:rPr>
  </w:style>
  <w:style w:type="paragraph" w:styleId="1363" w:customStyle="1">
    <w:name w:val="勾"/>
    <w:basedOn w:val="778"/>
    <w:qFormat/>
    <w:pPr>
      <w:ind w:left="960" w:hanging="960"/>
      <w:spacing w:line="360" w:lineRule="auto"/>
      <w:tabs>
        <w:tab w:val="left" w:pos="425" w:leader="none"/>
        <w:tab w:val="left" w:pos="960" w:leader="none"/>
      </w:tabs>
    </w:pPr>
    <w:rPr>
      <w:sz w:val="24"/>
      <w:szCs w:val="20"/>
    </w:rPr>
  </w:style>
  <w:style w:type="paragraph" w:styleId="1364" w:customStyle="1">
    <w:name w:val="pa-1"/>
    <w:basedOn w:val="778"/>
    <w:qFormat/>
    <w:pPr>
      <w:jc w:val="left"/>
      <w:spacing w:before="150" w:after="150"/>
      <w:widowControl/>
    </w:pPr>
    <w:rPr>
      <w:rFonts w:ascii="宋体" w:hAnsi="宋体" w:cs="宋体"/>
      <w:sz w:val="24"/>
    </w:rPr>
  </w:style>
  <w:style w:type="paragraph" w:styleId="1365" w:customStyle="1">
    <w:name w:val="默认段落字体 Para Char Char Char Char Char Char Char"/>
    <w:basedOn w:val="778"/>
    <w:qFormat/>
    <w:rPr>
      <w:rFonts w:ascii="Tahoma" w:hAnsi="Tahoma"/>
      <w:sz w:val="24"/>
      <w:szCs w:val="20"/>
    </w:rPr>
  </w:style>
  <w:style w:type="paragraph" w:styleId="1366" w:customStyle="1">
    <w:name w:val="para1"/>
    <w:basedOn w:val="778"/>
    <w:qFormat/>
    <w:pPr>
      <w:jc w:val="left"/>
      <w:spacing w:before="100" w:beforeAutospacing="1" w:after="100" w:afterAutospacing="1"/>
      <w:widowControl/>
    </w:pPr>
    <w:rPr>
      <w:rFonts w:ascii="宋体" w:hAnsi="宋体" w:cs="宋体"/>
      <w:sz w:val="24"/>
    </w:rPr>
  </w:style>
  <w:style w:type="paragraph" w:styleId="1367" w:customStyle="1">
    <w:name w:val="TOC 标题1"/>
    <w:basedOn w:val="1010"/>
    <w:next w:val="778"/>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68" w:customStyle="1">
    <w:name w:val="Char"/>
    <w:basedOn w:val="778"/>
    <w:qFormat/>
    <w:pPr>
      <w:ind w:left="495" w:hanging="495"/>
      <w:tabs>
        <w:tab w:val="left" w:pos="495" w:leader="none"/>
      </w:tabs>
    </w:pPr>
  </w:style>
  <w:style w:type="paragraph" w:styleId="1369" w:customStyle="1">
    <w:name w:val="性能表格"/>
    <w:basedOn w:val="778"/>
    <w:qFormat/>
    <w:pPr>
      <w:spacing w:line="360" w:lineRule="atLeast"/>
    </w:pPr>
    <w:rPr>
      <w:sz w:val="24"/>
      <w:szCs w:val="20"/>
    </w:rPr>
  </w:style>
  <w:style w:type="paragraph" w:styleId="1370" w:customStyle="1">
    <w:name w:val="样式 样式 样式 标题 3sect1.2.3h3H3l3CTl3+toc 3heading 3Sub-section Tit....."/>
    <w:basedOn w:val="1315"/>
    <w:qFormat/>
    <w:pPr>
      <w:spacing w:before="468" w:after="312"/>
    </w:pPr>
    <w:rPr>
      <w:rFonts w:eastAsia="宋体" w:cs="Times New Roman"/>
    </w:rPr>
  </w:style>
  <w:style w:type="paragraph" w:styleId="1371" w:customStyle="1">
    <w:name w:val="Char Char1 Char Char Char Char Char Char Char"/>
    <w:basedOn w:val="778"/>
    <w:qFormat/>
    <w:rPr>
      <w:rFonts w:ascii="Tahoma" w:hAnsi="Tahoma"/>
      <w:sz w:val="24"/>
      <w:szCs w:val="20"/>
    </w:rPr>
  </w:style>
  <w:style w:type="paragraph" w:styleId="1372" w:customStyle="1">
    <w:name w:val="+▲"/>
    <w:basedOn w:val="1229"/>
    <w:qFormat/>
    <w:pPr>
      <w:ind w:left="930" w:firstLine="0"/>
      <w:tabs>
        <w:tab w:val="left" w:pos="930" w:leader="none"/>
      </w:tabs>
    </w:pPr>
  </w:style>
  <w:style w:type="paragraph" w:styleId="1373" w:customStyle="1">
    <w:name w:val="_Style 14"/>
    <w:basedOn w:val="778"/>
    <w:qFormat/>
    <w:rPr>
      <w:szCs w:val="20"/>
    </w:rPr>
  </w:style>
  <w:style w:type="paragraph" w:styleId="1374" w:customStyle="1">
    <w:name w:val="样式 仿宋_GB2312 四号 黑色 行距: 1.5 倍行距2"/>
    <w:basedOn w:val="778"/>
    <w:qFormat/>
    <w:pPr>
      <w:spacing w:line="360" w:lineRule="auto"/>
    </w:pPr>
    <w:rPr>
      <w:rFonts w:ascii="仿宋_GB2312" w:eastAsia="仿宋_GB2312"/>
      <w:color w:val="000000"/>
      <w:sz w:val="24"/>
      <w:szCs w:val="20"/>
    </w:rPr>
  </w:style>
  <w:style w:type="paragraph" w:styleId="1375" w:customStyle="1">
    <w:name w:val="公司名称"/>
    <w:basedOn w:val="778"/>
    <w:qFormat/>
    <w:pPr>
      <w:jc w:val="center"/>
      <w:spacing w:line="360" w:lineRule="auto"/>
      <w:tabs>
        <w:tab w:val="left" w:pos="540" w:leader="none"/>
      </w:tabs>
    </w:pPr>
    <w:rPr>
      <w:rFonts w:eastAsia="黑体"/>
      <w:b/>
      <w:sz w:val="32"/>
      <w:szCs w:val="48"/>
    </w:rPr>
  </w:style>
  <w:style w:type="paragraph" w:styleId="1376" w:customStyle="1">
    <w:name w:val="样式 标题 2H2 + 宋体 小三"/>
    <w:basedOn w:val="1012"/>
    <w:qFormat/>
    <w:pPr>
      <w:jc w:val="center"/>
      <w:spacing w:before="156" w:after="20" w:line="360" w:lineRule="auto"/>
    </w:pPr>
    <w:rPr>
      <w:rFonts w:ascii="宋体" w:hAnsi="宋体" w:eastAsia="幼圆"/>
      <w:bCs w:val="0"/>
      <w:sz w:val="52"/>
      <w:szCs w:val="20"/>
    </w:rPr>
  </w:style>
  <w:style w:type="paragraph" w:styleId="1377" w:customStyle="1">
    <w:name w:val="font7"/>
    <w:basedOn w:val="778"/>
    <w:qFormat/>
    <w:pPr>
      <w:jc w:val="left"/>
      <w:spacing w:before="100" w:beforeAutospacing="1" w:after="100" w:afterAutospacing="1"/>
      <w:widowControl/>
    </w:pPr>
    <w:rPr>
      <w:sz w:val="24"/>
    </w:rPr>
  </w:style>
  <w:style w:type="paragraph" w:styleId="1378" w:customStyle="1">
    <w:name w:val="目录1"/>
    <w:basedOn w:val="778"/>
    <w:qFormat/>
    <w:pPr>
      <w:jc w:val="left"/>
      <w:spacing w:after="136" w:line="289" w:lineRule="atLeast"/>
      <w:widowControl/>
      <w:tabs>
        <w:tab w:val="left" w:pos="8503" w:leader="dot"/>
      </w:tabs>
    </w:pPr>
    <w:rPr>
      <w:rFonts w:ascii="Arial" w:eastAsia="黑体"/>
      <w:color w:val="000000"/>
      <w:sz w:val="28"/>
      <w:szCs w:val="20"/>
    </w:rPr>
  </w:style>
  <w:style w:type="paragraph" w:styleId="1379" w:customStyle="1">
    <w:name w:val="+正文 Char Char2 Char Char"/>
    <w:basedOn w:val="778"/>
    <w:qFormat/>
    <w:pPr>
      <w:ind w:firstLine="200"/>
      <w:spacing w:line="360" w:lineRule="auto"/>
    </w:pPr>
    <w:rPr>
      <w:rFonts w:ascii="Calibri" w:hAnsi="Calibri"/>
      <w:sz w:val="24"/>
      <w:szCs w:val="28"/>
    </w:rPr>
  </w:style>
  <w:style w:type="paragraph" w:styleId="1380" w:customStyle="1">
    <w:name w:val="SS正文首行缩进 +"/>
    <w:basedOn w:val="1079"/>
    <w:qFormat/>
    <w:pPr>
      <w:ind w:firstLine="480"/>
      <w:spacing w:before="156" w:line="360" w:lineRule="auto"/>
    </w:pPr>
    <w:rPr>
      <w:rFonts w:ascii="Times New Roman" w:eastAsia="宋体"/>
      <w:szCs w:val="20"/>
    </w:rPr>
  </w:style>
  <w:style w:type="paragraph" w:styleId="1381" w:customStyle="1">
    <w:name w:val="Char Char Char1 Char"/>
    <w:basedOn w:val="778"/>
    <w:qFormat/>
    <w:pPr>
      <w:jc w:val="left"/>
      <w:spacing w:line="240" w:lineRule="exact"/>
      <w:widowControl/>
    </w:pPr>
    <w:rPr>
      <w:rFonts w:ascii="Verdana" w:hAnsi="Verdana"/>
      <w:sz w:val="20"/>
      <w:szCs w:val="20"/>
      <w:lang w:eastAsia="en-US"/>
    </w:rPr>
  </w:style>
  <w:style w:type="paragraph" w:styleId="1382" w:customStyle="1">
    <w:name w:val="正文文本缩进1"/>
    <w:basedOn w:val="778"/>
    <w:qFormat/>
    <w:pPr>
      <w:ind w:left="-360" w:firstLine="540"/>
      <w:jc w:val="left"/>
      <w:widowControl/>
    </w:pPr>
    <w:rPr>
      <w:rFonts w:ascii="宋体" w:hAnsi="宋体"/>
      <w:sz w:val="24"/>
    </w:rPr>
  </w:style>
  <w:style w:type="paragraph" w:styleId="1383" w:customStyle="1">
    <w:name w:val="页眉文档编号"/>
    <w:qFormat/>
    <w:pPr>
      <w:jc w:val="center"/>
    </w:pPr>
    <w:rPr>
      <w:sz w:val="21"/>
    </w:rPr>
  </w:style>
  <w:style w:type="paragraph" w:styleId="1384" w:customStyle="1">
    <w:name w:val="Char Char Char Char Char Char Char Char Char1 Char1"/>
    <w:basedOn w:val="1036"/>
    <w:qFormat/>
    <w:pPr>
      <w:spacing w:line="360" w:lineRule="auto"/>
    </w:pPr>
    <w:rPr>
      <w:rFonts w:ascii="Tahoma" w:hAnsi="Tahoma"/>
      <w:sz w:val="24"/>
      <w:szCs w:val="24"/>
    </w:rPr>
  </w:style>
  <w:style w:type="paragraph" w:styleId="1385" w:customStyle="1">
    <w:name w:val="xl39"/>
    <w:basedOn w:val="778"/>
    <w:qFormat/>
    <w:pPr>
      <w:jc w:val="left"/>
      <w:spacing w:before="100" w:beforeAutospacing="1" w:after="100" w:afterAutospacing="1"/>
      <w:widowControl/>
      <w:pBdr>
        <w:bottom w:val="single" w:color="000000" w:sz="4" w:space="0"/>
      </w:pBdr>
    </w:pPr>
    <w:rPr>
      <w:rFonts w:ascii="宋体" w:hAnsi="宋体"/>
      <w:sz w:val="24"/>
    </w:rPr>
  </w:style>
  <w:style w:type="paragraph" w:styleId="1386" w:customStyle="1">
    <w:name w:val="Body Text1"/>
    <w:basedOn w:val="778"/>
    <w:next w:val="1067"/>
    <w:qFormat/>
    <w:pPr>
      <w:ind w:firstLine="480"/>
      <w:spacing w:line="360" w:lineRule="auto"/>
    </w:pPr>
    <w:rPr>
      <w:rFonts w:ascii="Arial" w:hAnsi="Arial"/>
      <w:sz w:val="24"/>
      <w:szCs w:val="20"/>
    </w:rPr>
  </w:style>
  <w:style w:type="paragraph" w:styleId="1387" w:customStyle="1">
    <w:name w:val="五级条标题"/>
    <w:basedOn w:val="1388"/>
    <w:next w:val="778"/>
    <w:qFormat/>
    <w:pPr>
      <w:tabs>
        <w:tab w:val="left" w:pos="2520" w:leader="none"/>
      </w:tabs>
      <w:outlineLvl w:val="6"/>
    </w:pPr>
  </w:style>
  <w:style w:type="paragraph" w:styleId="1388" w:customStyle="1">
    <w:name w:val="四级条标题"/>
    <w:basedOn w:val="1389"/>
    <w:next w:val="778"/>
    <w:qFormat/>
    <w:pPr>
      <w:ind w:left="480"/>
      <w:tabs>
        <w:tab w:val="left" w:pos="2100" w:leader="none"/>
      </w:tabs>
      <w:outlineLvl w:val="5"/>
    </w:pPr>
  </w:style>
  <w:style w:type="paragraph" w:styleId="1389" w:customStyle="1">
    <w:name w:val="三级条标题"/>
    <w:basedOn w:val="1290"/>
    <w:next w:val="778"/>
    <w:qFormat/>
    <w:pPr>
      <w:ind w:left="0"/>
      <w:outlineLvl w:val="4"/>
    </w:pPr>
  </w:style>
  <w:style w:type="paragraph" w:styleId="1390" w:customStyle="1">
    <w:name w:val="样式 目录 3 + 左侧:  1.71 字符1"/>
    <w:basedOn w:val="795"/>
    <w:qFormat/>
    <w:pPr>
      <w:ind w:left="200" w:firstLine="200"/>
      <w:tabs>
        <w:tab w:val="right" w:pos="8296" w:leader="dot"/>
      </w:tabs>
    </w:pPr>
    <w:rPr>
      <w:szCs w:val="20"/>
    </w:rPr>
  </w:style>
  <w:style w:type="paragraph" w:styleId="1391" w:customStyle="1">
    <w:name w:val="notice2"/>
    <w:basedOn w:val="778"/>
    <w:qFormat/>
    <w:pPr>
      <w:jc w:val="left"/>
      <w:spacing w:after="150"/>
      <w:widowControl/>
    </w:pPr>
    <w:rPr>
      <w:rFonts w:ascii="宋体" w:hAnsi="宋体" w:cs="宋体"/>
      <w:color w:val="339900"/>
      <w:sz w:val="24"/>
    </w:rPr>
  </w:style>
  <w:style w:type="paragraph" w:styleId="1392" w:customStyle="1">
    <w:name w:val="Char Char Char Char Char1 Char Char Char Char Char Char Char"/>
    <w:basedOn w:val="778"/>
    <w:qFormat/>
    <w:rPr>
      <w:rFonts w:ascii="Calibri" w:hAnsi="Calibri"/>
    </w:rPr>
  </w:style>
  <w:style w:type="paragraph" w:styleId="1393" w:customStyle="1">
    <w:name w:val="xl30"/>
    <w:basedOn w:val="778"/>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94" w:customStyle="1">
    <w:name w:val="xl69"/>
    <w:basedOn w:val="778"/>
    <w:qFormat/>
    <w:pPr>
      <w:jc w:val="left"/>
      <w:spacing w:before="100" w:beforeAutospacing="1" w:after="100" w:afterAutospacing="1"/>
      <w:widowControl/>
    </w:pPr>
    <w:rPr>
      <w:rFonts w:ascii="Microsoft Sans Serif" w:hAnsi="Microsoft Sans Serif" w:cs="Microsoft Sans Serif"/>
      <w:sz w:val="24"/>
    </w:rPr>
  </w:style>
  <w:style w:type="paragraph" w:styleId="1395" w:customStyle="1">
    <w:name w:val="Blockquote"/>
    <w:basedOn w:val="778"/>
    <w:qFormat/>
    <w:pPr>
      <w:ind w:left="360" w:right="360"/>
      <w:jc w:val="left"/>
      <w:spacing w:before="100" w:after="100"/>
    </w:pPr>
    <w:rPr>
      <w:sz w:val="24"/>
      <w:szCs w:val="21"/>
    </w:rPr>
  </w:style>
  <w:style w:type="paragraph" w:styleId="1396" w:customStyle="1">
    <w:name w:val="xl79"/>
    <w:basedOn w:val="778"/>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7" w:customStyle="1">
    <w:name w:val="xl33"/>
    <w:basedOn w:val="778"/>
    <w:qFormat/>
    <w:pPr>
      <w:jc w:val="center"/>
      <w:spacing w:before="100" w:beforeAutospacing="1" w:after="100" w:afterAutospacing="1"/>
      <w:widowControl/>
    </w:pPr>
    <w:rPr>
      <w:sz w:val="24"/>
    </w:rPr>
  </w:style>
  <w:style w:type="paragraph" w:styleId="1398" w:customStyle="1">
    <w:name w:val="标准"/>
    <w:basedOn w:val="778"/>
    <w:qFormat/>
    <w:pPr>
      <w:spacing w:line="300" w:lineRule="exact"/>
    </w:pPr>
    <w:rPr>
      <w:rFonts w:ascii="Footlight MT Light" w:hAnsi="Footlight MT Light"/>
      <w:b/>
      <w:sz w:val="28"/>
      <w:szCs w:val="20"/>
    </w:rPr>
  </w:style>
  <w:style w:type="paragraph" w:styleId="1399" w:customStyle="1">
    <w:name w:val="xl32"/>
    <w:basedOn w:val="778"/>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00" w:customStyle="1">
    <w:name w:val="font8"/>
    <w:basedOn w:val="778"/>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01" w:customStyle="1">
    <w:name w:val="摘要"/>
    <w:basedOn w:val="778"/>
    <w:next w:val="1012"/>
    <w:qFormat/>
    <w:pPr>
      <w:spacing w:line="360" w:lineRule="auto"/>
    </w:pPr>
    <w:rPr>
      <w:rFonts w:eastAsia="黑体"/>
      <w:sz w:val="24"/>
      <w:szCs w:val="20"/>
    </w:rPr>
  </w:style>
  <w:style w:type="paragraph" w:styleId="1402" w:customStyle="1">
    <w:name w:val="无间隔2"/>
    <w:qFormat/>
    <w:pPr>
      <w:widowControl w:val="off"/>
    </w:pPr>
    <w:rPr>
      <w:sz w:val="24"/>
      <w:szCs w:val="24"/>
    </w:rPr>
  </w:style>
  <w:style w:type="paragraph" w:styleId="1403" w:customStyle="1">
    <w:name w:val="简单回函地址"/>
    <w:basedOn w:val="778"/>
    <w:qFormat/>
    <w:rPr>
      <w:rFonts w:ascii="宋体" w:hAnsi="宋体"/>
      <w:color w:val="000000"/>
      <w:szCs w:val="21"/>
    </w:rPr>
  </w:style>
  <w:style w:type="paragraph" w:styleId="1404" w:customStyle="1">
    <w:name w:val="def正文"/>
    <w:basedOn w:val="1043"/>
    <w:qFormat/>
    <w:pPr>
      <w:ind w:firstLine="562"/>
      <w:jc w:val="both"/>
      <w:spacing w:line="360" w:lineRule="auto"/>
      <w:widowControl/>
    </w:pPr>
    <w:rPr>
      <w:rFonts w:ascii="楷体_GB2312" w:eastAsia="楷体_GB2312"/>
      <w:b/>
      <w:position w:val="0"/>
      <w:sz w:val="28"/>
      <w:szCs w:val="28"/>
    </w:rPr>
  </w:style>
  <w:style w:type="paragraph" w:styleId="1405" w:customStyle="1">
    <w:name w:val="样式6"/>
    <w:basedOn w:val="1014"/>
    <w:qFormat/>
    <w:pPr>
      <w:ind w:left="567" w:hanging="567"/>
      <w:jc w:val="left"/>
      <w:spacing w:before="240" w:after="240" w:line="345" w:lineRule="auto"/>
      <w:tabs>
        <w:tab w:val="left" w:pos="567" w:leader="none"/>
      </w:tabs>
    </w:pPr>
    <w:rPr>
      <w:b w:val="0"/>
      <w:bCs w:val="0"/>
      <w:sz w:val="30"/>
      <w:szCs w:val="30"/>
    </w:rPr>
  </w:style>
  <w:style w:type="paragraph" w:styleId="1406" w:customStyle="1">
    <w:name w:val="font9"/>
    <w:basedOn w:val="778"/>
    <w:qFormat/>
    <w:pPr>
      <w:jc w:val="left"/>
      <w:spacing w:before="100" w:beforeAutospacing="1" w:after="100" w:afterAutospacing="1"/>
      <w:widowControl/>
    </w:pPr>
    <w:rPr>
      <w:rFonts w:ascii="宋体" w:hAnsi="宋体" w:cs="宋体"/>
      <w:color w:val="000000"/>
      <w:sz w:val="18"/>
      <w:szCs w:val="18"/>
    </w:rPr>
  </w:style>
  <w:style w:type="paragraph" w:styleId="1407" w:customStyle="1">
    <w:name w:val="默认段落字体 Para Char Char Char"/>
    <w:basedOn w:val="778"/>
    <w:qFormat/>
    <w:pPr>
      <w:ind w:firstLine="200"/>
      <w:spacing w:line="360" w:lineRule="auto"/>
    </w:pPr>
  </w:style>
  <w:style w:type="paragraph" w:styleId="1408" w:customStyle="1">
    <w:name w:val="+正文 Char6"/>
    <w:basedOn w:val="778"/>
    <w:qFormat/>
    <w:pPr>
      <w:ind w:firstLine="200"/>
      <w:spacing w:line="360" w:lineRule="auto"/>
    </w:pPr>
    <w:rPr>
      <w:rFonts w:ascii="Calibri" w:hAnsi="Calibri"/>
      <w:sz w:val="24"/>
    </w:rPr>
  </w:style>
  <w:style w:type="paragraph" w:styleId="1409" w:customStyle="1">
    <w:name w:val="Char Char Char Char Char Char Char1"/>
    <w:basedOn w:val="778"/>
    <w:qFormat/>
    <w:pPr>
      <w:ind w:firstLine="480"/>
      <w:spacing w:line="360" w:lineRule="auto"/>
    </w:pPr>
    <w:rPr>
      <w:rFonts w:ascii="Tahoma" w:hAnsi="Tahoma"/>
      <w:sz w:val="24"/>
      <w:szCs w:val="20"/>
    </w:rPr>
  </w:style>
  <w:style w:type="paragraph" w:styleId="1410" w:customStyle="1">
    <w:name w:val="样式 目录 4 +"/>
    <w:basedOn w:val="801"/>
    <w:qFormat/>
    <w:pPr>
      <w:ind w:left="200" w:firstLine="400"/>
      <w:jc w:val="left"/>
      <w:tabs>
        <w:tab w:val="right" w:pos="8302" w:leader="dot"/>
      </w:tabs>
    </w:pPr>
    <w:rPr>
      <w:rFonts w:ascii="Times New Roman" w:hAnsi="Times New Roman"/>
      <w:sz w:val="24"/>
      <w:szCs w:val="20"/>
    </w:rPr>
  </w:style>
  <w:style w:type="paragraph" w:styleId="1411" w:customStyle="1">
    <w:name w:val="Char Char Char"/>
    <w:basedOn w:val="778"/>
    <w:qFormat/>
    <w:pPr>
      <w:spacing w:line="360" w:lineRule="auto"/>
    </w:pPr>
    <w:rPr>
      <w:sz w:val="24"/>
      <w:szCs w:val="20"/>
    </w:rPr>
  </w:style>
  <w:style w:type="paragraph" w:styleId="1412" w:customStyle="1">
    <w:name w:val="paragraph1"/>
    <w:basedOn w:val="778"/>
    <w:qFormat/>
    <w:pPr>
      <w:ind w:firstLine="480"/>
      <w:spacing w:line="360" w:lineRule="auto"/>
    </w:pPr>
    <w:rPr>
      <w:sz w:val="24"/>
    </w:rPr>
  </w:style>
  <w:style w:type="paragraph" w:styleId="1413" w:customStyle="1">
    <w:name w:val="msonormalcxsplast"/>
    <w:basedOn w:val="778"/>
    <w:qFormat/>
    <w:pPr>
      <w:jc w:val="left"/>
      <w:widowControl/>
    </w:pPr>
    <w:rPr>
      <w:rFonts w:ascii="宋体" w:hAnsi="宋体" w:cs="宋体"/>
      <w:sz w:val="24"/>
    </w:rPr>
  </w:style>
  <w:style w:type="paragraph" w:styleId="1414" w:customStyle="1">
    <w:name w:val="xl45"/>
    <w:basedOn w:val="778"/>
    <w:qFormat/>
    <w:pPr>
      <w:jc w:val="left"/>
      <w:spacing w:before="100" w:beforeAutospacing="1" w:after="100" w:afterAutospacing="1"/>
      <w:widowControl/>
    </w:pPr>
    <w:rPr>
      <w:rFonts w:hint="eastAsia" w:ascii="仿宋_GB2312" w:hAnsi="宋体" w:eastAsia="仿宋_GB2312"/>
      <w:sz w:val="24"/>
    </w:rPr>
  </w:style>
  <w:style w:type="paragraph" w:styleId="1415" w:customStyle="1">
    <w:name w:val="_Style 50"/>
    <w:basedOn w:val="778"/>
    <w:next w:val="1050"/>
    <w:qFormat/>
    <w:pPr>
      <w:spacing w:line="360" w:lineRule="auto"/>
    </w:pPr>
    <w:rPr>
      <w:rFonts w:ascii="宋体" w:hAnsi="Courier New"/>
      <w:szCs w:val="20"/>
    </w:rPr>
  </w:style>
  <w:style w:type="paragraph" w:styleId="1416" w:customStyle="1">
    <w:name w:val="样式 正文文本缩进 2 + Times New Roman 首行缩进:  1.06 厘米 行距: 固定值 30 磅"/>
    <w:basedOn w:val="1054"/>
    <w:qFormat/>
    <w:pPr>
      <w:ind w:firstLine="601"/>
      <w:spacing w:line="540" w:lineRule="exact"/>
    </w:pPr>
    <w:rPr>
      <w:rFonts w:ascii="Tahoma" w:hAnsi="Tahoma"/>
      <w:sz w:val="28"/>
      <w:szCs w:val="28"/>
    </w:rPr>
  </w:style>
  <w:style w:type="paragraph" w:styleId="1417" w:customStyle="1">
    <w:name w:val="Char Char Char Char Char Char1 Char"/>
    <w:basedOn w:val="778"/>
    <w:qFormat/>
    <w:pPr>
      <w:jc w:val="left"/>
      <w:spacing w:after="160" w:line="240" w:lineRule="exact"/>
      <w:widowControl/>
    </w:pPr>
    <w:rPr>
      <w:rFonts w:ascii="Verdana" w:hAnsi="Verdana"/>
      <w:sz w:val="20"/>
      <w:szCs w:val="20"/>
      <w:lang w:eastAsia="en-US"/>
    </w:rPr>
  </w:style>
  <w:style w:type="paragraph" w:styleId="1418" w:customStyle="1">
    <w:name w:val="样式 标题 5 + 加粗 左侧:  0 厘米 悬挂缩进: 10.08 字符 行距: 1.5 倍行距"/>
    <w:basedOn w:val="1018"/>
    <w:qFormat/>
    <w:pPr>
      <w:ind w:left="1008" w:hanging="1008"/>
      <w:spacing w:before="120" w:after="120" w:line="360" w:lineRule="auto"/>
    </w:pPr>
    <w:rPr>
      <w:rFonts w:ascii="Arial" w:hAnsi="Arial" w:eastAsia="黑体"/>
      <w:b w:val="0"/>
      <w:bCs w:val="0"/>
      <w:sz w:val="24"/>
      <w:szCs w:val="20"/>
    </w:rPr>
  </w:style>
  <w:style w:type="paragraph" w:styleId="1419" w:customStyle="1">
    <w:name w:val="xl29"/>
    <w:basedOn w:val="778"/>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20" w:customStyle="1">
    <w:name w:val="xl27"/>
    <w:basedOn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21" w:customStyle="1">
    <w:name w:val="FA正文"/>
    <w:basedOn w:val="778"/>
    <w:qFormat/>
    <w:pPr>
      <w:spacing w:line="360" w:lineRule="auto"/>
    </w:pPr>
    <w:rPr>
      <w:sz w:val="24"/>
      <w:szCs w:val="21"/>
    </w:rPr>
  </w:style>
  <w:style w:type="paragraph" w:styleId="1422" w:customStyle="1">
    <w:name w:val="Char Char Char Char"/>
    <w:basedOn w:val="778"/>
    <w:qFormat/>
    <w:pPr>
      <w:jc w:val="left"/>
      <w:spacing w:after="160" w:line="240" w:lineRule="exact"/>
      <w:widowControl/>
    </w:pPr>
    <w:rPr>
      <w:sz w:val="24"/>
      <w:szCs w:val="21"/>
    </w:rPr>
  </w:style>
  <w:style w:type="paragraph" w:styleId="1423" w:customStyle="1">
    <w:name w:val="南通方案正文"/>
    <w:basedOn w:val="778"/>
    <w:qFormat/>
    <w:pPr>
      <w:ind w:firstLine="480"/>
      <w:spacing w:line="360" w:lineRule="auto"/>
    </w:pPr>
    <w:rPr>
      <w:rFonts w:cs="宋体"/>
      <w:sz w:val="24"/>
      <w:szCs w:val="20"/>
    </w:rPr>
  </w:style>
  <w:style w:type="paragraph" w:styleId="1424" w:customStyle="1">
    <w:name w:val="样式 标题4 + &amp;#23435.&amp;#20307. 五号 段前: 自动 段后: 自动"/>
    <w:basedOn w:val="1023"/>
    <w:qFormat/>
    <w:pPr>
      <w:ind w:firstLine="200"/>
      <w:spacing w:line="360" w:lineRule="auto"/>
      <w:widowControl/>
    </w:pPr>
    <w:rPr>
      <w:rFonts w:ascii="&amp;#23435;&amp;#20307;" w:hAnsi="&amp;#23435;&amp;#20307;" w:eastAsia="宋体"/>
      <w:color w:val="000000"/>
    </w:rPr>
  </w:style>
  <w:style w:type="paragraph" w:styleId="1425" w:customStyle="1">
    <w:name w:val="tytytyty"/>
    <w:basedOn w:val="778"/>
    <w:qFormat/>
    <w:pPr>
      <w:ind w:left="359" w:firstLine="480"/>
      <w:spacing w:line="360" w:lineRule="auto"/>
    </w:pPr>
    <w:rPr>
      <w:sz w:val="24"/>
      <w:lang w:eastAsia="ar-SA"/>
    </w:rPr>
  </w:style>
  <w:style w:type="paragraph" w:styleId="1426" w:customStyle="1">
    <w:name w:val="Alt+X_首行空2"/>
    <w:basedOn w:val="778"/>
    <w:qFormat/>
    <w:pPr>
      <w:ind w:firstLine="480"/>
      <w:spacing w:line="360" w:lineRule="auto"/>
    </w:pPr>
    <w:rPr>
      <w:rFonts w:cs="宋体"/>
      <w:sz w:val="24"/>
    </w:rPr>
  </w:style>
  <w:style w:type="paragraph" w:styleId="1427" w:customStyle="1">
    <w:name w:val="Default Paragraph Font Para Char Char Char Char Char Char"/>
    <w:basedOn w:val="778"/>
    <w:qFormat/>
    <w:pPr>
      <w:jc w:val="left"/>
      <w:spacing w:after="160" w:line="240" w:lineRule="exact"/>
      <w:widowControl/>
    </w:pPr>
    <w:rPr>
      <w:rFonts w:ascii="Verdana" w:hAnsi="Verdana"/>
      <w:sz w:val="20"/>
      <w:szCs w:val="20"/>
      <w:lang w:eastAsia="en-US"/>
    </w:rPr>
  </w:style>
  <w:style w:type="paragraph" w:styleId="1428" w:customStyle="1">
    <w:name w:val="样式 目录 3 + 左侧:  1.71 字符"/>
    <w:basedOn w:val="795"/>
    <w:qFormat/>
    <w:pPr>
      <w:ind w:left="480" w:firstLine="420"/>
      <w:tabs>
        <w:tab w:val="right" w:pos="8296" w:leader="dot"/>
      </w:tabs>
    </w:pPr>
    <w:rPr>
      <w:szCs w:val="20"/>
    </w:rPr>
  </w:style>
  <w:style w:type="paragraph" w:styleId="1429" w:customStyle="1">
    <w:name w:val="样式 正文缩进 + 首行缩进:  2 字符"/>
    <w:basedOn w:val="1023"/>
    <w:qFormat/>
    <w:pPr>
      <w:ind w:firstLine="480"/>
      <w:jc w:val="both"/>
      <w:spacing w:line="360" w:lineRule="auto"/>
    </w:pPr>
    <w:rPr>
      <w:rFonts w:eastAsia="宋体" w:cs="宋体"/>
    </w:rPr>
  </w:style>
  <w:style w:type="paragraph" w:styleId="1430" w:customStyle="1">
    <w:name w:val="Char1 Char Char Char Char Char Char"/>
    <w:basedOn w:val="778"/>
    <w:qFormat/>
    <w:rPr>
      <w:rFonts w:ascii="Tahoma" w:hAnsi="Tahoma"/>
      <w:sz w:val="24"/>
      <w:szCs w:val="20"/>
    </w:rPr>
  </w:style>
  <w:style w:type="paragraph" w:styleId="1431" w:customStyle="1">
    <w:name w:val="样式SZA"/>
    <w:basedOn w:val="1043"/>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2" w:customStyle="1">
    <w:name w:val="xl53"/>
    <w:basedOn w:val="778"/>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3"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34" w:customStyle="1">
    <w:name w:val="纯文本11"/>
    <w:basedOn w:val="778"/>
    <w:qFormat/>
    <w:rPr>
      <w:rFonts w:hint="eastAsia" w:ascii="宋体" w:hAnsi="Courier New" w:eastAsia="楷体_GB2312"/>
      <w:sz w:val="28"/>
      <w:szCs w:val="20"/>
    </w:rPr>
  </w:style>
  <w:style w:type="paragraph" w:styleId="1435" w:customStyle="1">
    <w:name w:val="_Style 104"/>
    <w:basedOn w:val="778"/>
    <w:qFormat/>
    <w:pPr>
      <w:spacing w:after="160" w:line="240" w:lineRule="exact"/>
    </w:pPr>
    <w:rPr>
      <w:szCs w:val="20"/>
    </w:rPr>
  </w:style>
  <w:style w:type="paragraph" w:styleId="1436" w:customStyle="1">
    <w:name w:val="样式 标题 4"/>
    <w:basedOn w:val="1016"/>
    <w:qFormat/>
    <w:pPr>
      <w:spacing w:before="0" w:after="0" w:line="374" w:lineRule="auto"/>
    </w:pPr>
    <w:rPr>
      <w:rFonts w:ascii="宋体" w:hAnsi="宋体"/>
      <w:sz w:val="30"/>
      <w:szCs w:val="20"/>
    </w:rPr>
  </w:style>
  <w:style w:type="paragraph" w:styleId="1437" w:customStyle="1">
    <w:name w:val="符号与编号"/>
    <w:basedOn w:val="778"/>
    <w:qFormat/>
    <w:pPr>
      <w:ind w:left="425" w:hanging="425"/>
      <w:spacing w:line="360" w:lineRule="auto"/>
      <w:tabs>
        <w:tab w:val="left" w:pos="425" w:leader="none"/>
      </w:tabs>
    </w:pPr>
    <w:rPr>
      <w:rFonts w:ascii="宋体" w:hAnsi="宋体"/>
      <w:sz w:val="28"/>
      <w:szCs w:val="28"/>
    </w:rPr>
  </w:style>
  <w:style w:type="paragraph" w:styleId="1438" w:customStyle="1">
    <w:name w:val="Char Char Char Char Char Char Char Char Char Char"/>
    <w:basedOn w:val="778"/>
    <w:qFormat/>
    <w:pPr>
      <w:ind w:left="495" w:hanging="495"/>
      <w:tabs>
        <w:tab w:val="left" w:pos="495" w:leader="none"/>
      </w:tabs>
    </w:pPr>
    <w:rPr>
      <w:sz w:val="24"/>
    </w:rPr>
  </w:style>
  <w:style w:type="paragraph" w:styleId="1439" w:customStyle="1">
    <w:name w:val="04论文正文"/>
    <w:basedOn w:val="778"/>
    <w:qFormat/>
    <w:pPr>
      <w:ind w:firstLine="480"/>
      <w:spacing w:line="400" w:lineRule="exact"/>
    </w:pPr>
    <w:rPr>
      <w:rFonts w:cs="宋体"/>
      <w:sz w:val="24"/>
    </w:rPr>
  </w:style>
  <w:style w:type="paragraph" w:styleId="1440" w:customStyle="1">
    <w:name w:val="标头1"/>
    <w:basedOn w:val="1014"/>
    <w:qFormat/>
    <w:pPr>
      <w:spacing w:before="120" w:after="80" w:line="240" w:lineRule="auto"/>
    </w:pPr>
    <w:rPr>
      <w:rFonts w:eastAsia="黑体"/>
      <w:b w:val="0"/>
      <w:bCs w:val="0"/>
      <w:sz w:val="28"/>
      <w:szCs w:val="20"/>
    </w:rPr>
  </w:style>
  <w:style w:type="paragraph" w:styleId="1441" w:customStyle="1">
    <w:name w:val="+标题2"/>
    <w:basedOn w:val="1012"/>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42" w:customStyle="1">
    <w:name w:val="标题 4宋体"/>
    <w:basedOn w:val="1016"/>
    <w:qFormat/>
    <w:pPr>
      <w:jc w:val="left"/>
      <w:keepLines w:val="0"/>
      <w:spacing w:before="0" w:after="0" w:line="360" w:lineRule="auto"/>
    </w:pPr>
    <w:rPr>
      <w:rFonts w:ascii="宋体" w:hAnsi="宋体"/>
      <w:color w:val="000000"/>
      <w:sz w:val="24"/>
      <w:szCs w:val="20"/>
    </w:rPr>
  </w:style>
  <w:style w:type="paragraph" w:styleId="1443" w:customStyle="1">
    <w:name w:val="font6"/>
    <w:basedOn w:val="778"/>
    <w:qFormat/>
    <w:pPr>
      <w:jc w:val="left"/>
      <w:spacing w:before="100" w:beforeAutospacing="1" w:after="100" w:afterAutospacing="1"/>
      <w:widowControl/>
    </w:pPr>
    <w:rPr>
      <w:rFonts w:hint="eastAsia" w:ascii="宋体" w:hAnsi="宋体"/>
      <w:sz w:val="18"/>
      <w:szCs w:val="18"/>
    </w:rPr>
  </w:style>
  <w:style w:type="paragraph" w:styleId="1444" w:customStyle="1">
    <w:name w:val="普文W"/>
    <w:basedOn w:val="1050"/>
    <w:qFormat/>
    <w:pPr>
      <w:spacing w:before="120" w:after="120" w:line="360" w:lineRule="auto"/>
    </w:pPr>
    <w:rPr>
      <w:rFonts w:ascii="Times New Roman" w:hAnsi="Times New Roman" w:eastAsia="宋体"/>
      <w:sz w:val="24"/>
    </w:rPr>
  </w:style>
  <w:style w:type="paragraph" w:styleId="1445" w:customStyle="1">
    <w:name w:val="正文文字"/>
    <w:basedOn w:val="778"/>
    <w:qFormat/>
    <w:pPr>
      <w:spacing w:line="300" w:lineRule="auto"/>
    </w:pPr>
    <w:rPr>
      <w:szCs w:val="20"/>
    </w:rPr>
  </w:style>
  <w:style w:type="paragraph" w:styleId="1446" w:customStyle="1">
    <w:name w:val="FP-Title2"/>
    <w:qFormat/>
    <w:pPr>
      <w:spacing w:before="240" w:after="60"/>
    </w:pPr>
    <w:rPr>
      <w:rFonts w:ascii="Arial" w:hAnsi="Arial"/>
      <w:b/>
      <w:sz w:val="24"/>
      <w:lang w:val="en-GB"/>
    </w:rPr>
  </w:style>
  <w:style w:type="paragraph" w:styleId="1447" w:customStyle="1">
    <w:name w:val="xl71"/>
    <w:basedOn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8" w:customStyle="1">
    <w:name w:val="缺省文本:1"/>
    <w:basedOn w:val="778"/>
    <w:qFormat/>
    <w:pPr>
      <w:jc w:val="left"/>
    </w:pPr>
    <w:rPr>
      <w:rFonts w:ascii="宋体"/>
      <w:sz w:val="24"/>
      <w:szCs w:val="20"/>
    </w:rPr>
  </w:style>
  <w:style w:type="paragraph" w:styleId="1449" w:customStyle="1">
    <w:name w:val="列表内容"/>
    <w:basedOn w:val="778"/>
    <w:next w:val="778"/>
    <w:qFormat/>
    <w:pPr>
      <w:ind w:firstLine="200"/>
      <w:jc w:val="left"/>
      <w:widowControl/>
      <w:tabs>
        <w:tab w:val="left" w:pos="840" w:leader="none"/>
      </w:tabs>
    </w:pPr>
    <w:rPr>
      <w:rFonts w:ascii="Calibri" w:hAnsi="Calibri"/>
      <w:sz w:val="18"/>
    </w:rPr>
  </w:style>
  <w:style w:type="paragraph" w:styleId="1450" w:customStyle="1">
    <w:name w:val="标书正文"/>
    <w:basedOn w:val="1043"/>
    <w:qFormat/>
    <w:pPr>
      <w:ind w:firstLine="200"/>
      <w:jc w:val="both"/>
      <w:spacing w:line="400" w:lineRule="exact"/>
      <w:widowControl/>
    </w:pPr>
    <w:rPr>
      <w:rFonts w:ascii="黑体" w:eastAsia="宋体"/>
      <w:position w:val="0"/>
      <w:sz w:val="24"/>
    </w:rPr>
  </w:style>
  <w:style w:type="paragraph" w:styleId="1451" w:customStyle="1">
    <w:name w:val="yehuda"/>
    <w:basedOn w:val="778"/>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2" w:customStyle="1">
    <w:name w:val="表格"/>
    <w:basedOn w:val="778"/>
    <w:qFormat/>
    <w:rPr>
      <w:rFonts w:ascii="Arial" w:hAnsi="Arial"/>
      <w:sz w:val="24"/>
      <w:szCs w:val="20"/>
    </w:rPr>
  </w:style>
  <w:style w:type="paragraph" w:styleId="1453" w:customStyle="1">
    <w:name w:val="正文段"/>
    <w:basedOn w:val="778"/>
    <w:qFormat/>
    <w:pPr>
      <w:ind w:firstLine="454"/>
      <w:spacing w:after="240" w:line="360" w:lineRule="atLeast"/>
      <w:widowControl/>
    </w:pPr>
    <w:rPr>
      <w:rFonts w:ascii="宋体"/>
      <w:sz w:val="24"/>
      <w:szCs w:val="20"/>
    </w:rPr>
  </w:style>
  <w:style w:type="paragraph" w:styleId="1454" w:customStyle="1">
    <w:name w:val="chen"/>
    <w:basedOn w:val="1067"/>
    <w:qFormat/>
    <w:pPr>
      <w:ind w:left="0" w:right="26" w:firstLine="480"/>
      <w:jc w:val="left"/>
      <w:spacing w:after="0"/>
      <w:tabs>
        <w:tab w:val="left" w:pos="7440" w:leader="none"/>
      </w:tabs>
    </w:pPr>
    <w:rPr>
      <w:rFonts w:ascii="楷体_GB2312" w:eastAsia="楷体_GB2312"/>
      <w:spacing w:val="4"/>
      <w:sz w:val="24"/>
      <w:szCs w:val="20"/>
    </w:rPr>
  </w:style>
  <w:style w:type="paragraph" w:styleId="1455" w:customStyle="1">
    <w:name w:val="纯文本3"/>
    <w:basedOn w:val="778"/>
    <w:uiPriority w:val="99"/>
    <w:qFormat/>
    <w:rPr>
      <w:rFonts w:hint="eastAsia" w:ascii="宋体" w:hAnsi="Courier New" w:eastAsia="楷体_GB2312"/>
      <w:sz w:val="28"/>
      <w:szCs w:val="20"/>
    </w:rPr>
  </w:style>
  <w:style w:type="paragraph" w:styleId="1456" w:customStyle="1">
    <w:name w:val="+1."/>
    <w:basedOn w:val="1229"/>
    <w:qFormat/>
    <w:pPr>
      <w:ind w:left="198" w:firstLine="0"/>
      <w:tabs>
        <w:tab w:val="left" w:pos="624" w:leader="none"/>
      </w:tabs>
    </w:pPr>
  </w:style>
  <w:style w:type="paragraph" w:styleId="1457" w:customStyle="1">
    <w:name w:val="word2"/>
    <w:basedOn w:val="778"/>
    <w:qFormat/>
    <w:pPr>
      <w:jc w:val="left"/>
      <w:spacing w:before="100" w:beforeAutospacing="1" w:after="100" w:afterAutospacing="1" w:line="348" w:lineRule="atLeast"/>
      <w:widowControl/>
    </w:pPr>
    <w:rPr>
      <w:rFonts w:ascii="宋体" w:hAnsi="宋体"/>
      <w:szCs w:val="20"/>
    </w:rPr>
  </w:style>
  <w:style w:type="paragraph" w:styleId="1458" w:customStyle="1">
    <w:name w:val="正文(首行缩进)"/>
    <w:qFormat/>
    <w:pPr>
      <w:ind w:firstLine="420"/>
      <w:jc w:val="both"/>
      <w:spacing w:line="360" w:lineRule="auto"/>
    </w:pPr>
    <w:rPr>
      <w:rFonts w:ascii="宋体" w:hAnsi="宋体"/>
      <w:sz w:val="24"/>
      <w:szCs w:val="24"/>
    </w:rPr>
  </w:style>
  <w:style w:type="paragraph" w:styleId="1459" w:customStyle="1">
    <w:name w:val="样式 标题 5H5h5Second Subheadingdashdsdddash1ds1dd1dash2d..."/>
    <w:basedOn w:val="1018"/>
    <w:qFormat/>
    <w:pPr>
      <w:keepLines w:val="0"/>
      <w:keepNext w:val="0"/>
      <w:spacing w:line="360" w:lineRule="auto"/>
      <w:tabs>
        <w:tab w:val="left" w:pos="1800" w:leader="none"/>
      </w:tabs>
    </w:pPr>
    <w:rPr>
      <w:rFonts w:ascii="黑体" w:hAnsi="Times New Roman" w:eastAsia="黑体" w:cs="宋体"/>
      <w:sz w:val="24"/>
      <w:szCs w:val="20"/>
    </w:rPr>
  </w:style>
  <w:style w:type="paragraph" w:styleId="1460" w:customStyle="1">
    <w:name w:val="+标题3"/>
    <w:basedOn w:val="1014"/>
    <w:qFormat/>
    <w:pPr>
      <w:spacing w:before="0" w:after="0" w:line="360" w:lineRule="auto"/>
    </w:pPr>
    <w:rPr>
      <w:rFonts w:ascii="Calibri" w:hAnsi="宋体"/>
      <w:b w:val="0"/>
      <w:bCs w:val="0"/>
      <w:sz w:val="28"/>
      <w:szCs w:val="28"/>
    </w:rPr>
  </w:style>
  <w:style w:type="paragraph" w:styleId="1461" w:customStyle="1">
    <w:name w:val="样式 纯文本 + 仿宋_GB2312 黑色 行距: 1.5 倍行距1"/>
    <w:basedOn w:val="1050"/>
    <w:qFormat/>
    <w:pPr>
      <w:ind w:firstLine="560"/>
      <w:spacing w:line="360" w:lineRule="auto"/>
    </w:pPr>
    <w:rPr>
      <w:rFonts w:ascii="仿宋_GB2312" w:hAnsi="宋体" w:eastAsia="仿宋_GB2312"/>
      <w:color w:val="000000"/>
      <w:sz w:val="24"/>
    </w:rPr>
  </w:style>
  <w:style w:type="table" w:styleId="1462" w:customStyle="1">
    <w:name w:val="网格型1"/>
    <w:basedOn w:val="1031"/>
    <w:qFormat/>
    <w:rPr>
      <w:rFonts w:ascii="Calibri" w:hAnsi="Calibri"/>
    </w:rPr>
    <w:tblPr>
      <w:tblCellMar>
        <w:left w:w="0" w:type="dxa"/>
        <w:top w:w="0" w:type="dxa"/>
        <w:right w:w="0" w:type="dxa"/>
        <w:bottom w:w="0" w:type="dxa"/>
      </w:tblCellMar>
    </w:tblPr>
  </w:style>
  <w:style w:type="table" w:styleId="1463" w:customStyle="1">
    <w:name w:val="表格样式1"/>
    <w:basedOn w:val="1031"/>
    <w:qFormat/>
    <w:tblPr>
      <w:tblCellMar>
        <w:left w:w="0" w:type="dxa"/>
        <w:top w:w="0" w:type="dxa"/>
        <w:right w:w="0" w:type="dxa"/>
        <w:bottom w:w="0" w:type="dxa"/>
      </w:tblCellMar>
    </w:tblPr>
  </w:style>
  <w:style w:type="paragraph" w:styleId="1464" w:customStyle="1">
    <w:name w:val="p15"/>
    <w:basedOn w:val="778"/>
    <w:qFormat/>
    <w:pPr>
      <w:widowControl/>
    </w:pPr>
    <w:rPr>
      <w:rFonts w:ascii="宋体" w:hAnsi="宋体" w:cs="宋体"/>
      <w:sz w:val="28"/>
      <w:szCs w:val="28"/>
    </w:rPr>
  </w:style>
  <w:style w:type="paragraph" w:styleId="1465" w:customStyle="1">
    <w:name w:val="纯文本4"/>
    <w:basedOn w:val="778"/>
    <w:qFormat/>
    <w:rPr>
      <w:rFonts w:ascii="宋体" w:hAnsi="Courier New" w:eastAsia="楷体_GB2312"/>
      <w:sz w:val="28"/>
      <w:szCs w:val="20"/>
    </w:rPr>
  </w:style>
  <w:style w:type="paragraph" w:styleId="1466" w:customStyle="1">
    <w:name w:val="纯文本12"/>
    <w:basedOn w:val="778"/>
    <w:qFormat/>
    <w:rPr>
      <w:rFonts w:hint="eastAsia" w:ascii="宋体" w:hAnsi="Courier New" w:eastAsia="楷体_GB2312"/>
      <w:bCs/>
      <w:sz w:val="28"/>
      <w:szCs w:val="20"/>
    </w:rPr>
  </w:style>
  <w:style w:type="character" w:styleId="1467" w:customStyle="1">
    <w:name w:val="A正文小四 Char"/>
    <w:link w:val="1468"/>
    <w:qFormat/>
    <w:rPr>
      <w:sz w:val="24"/>
      <w:szCs w:val="24"/>
    </w:rPr>
  </w:style>
  <w:style w:type="paragraph" w:styleId="1468" w:customStyle="1">
    <w:name w:val="A正文小四"/>
    <w:basedOn w:val="778"/>
    <w:link w:val="1467"/>
    <w:qFormat/>
    <w:pPr>
      <w:ind w:firstLine="200"/>
      <w:spacing w:line="360" w:lineRule="auto"/>
    </w:pPr>
    <w:rPr>
      <w:sz w:val="24"/>
    </w:rPr>
  </w:style>
  <w:style w:type="paragraph" w:styleId="1469" w:customStyle="1">
    <w:name w:val="正文1"/>
    <w:basedOn w:val="778"/>
    <w:qFormat/>
    <w:pPr>
      <w:ind w:firstLine="420"/>
      <w:spacing w:line="360" w:lineRule="auto"/>
      <w:tabs>
        <w:tab w:val="left" w:pos="420" w:leader="none"/>
      </w:tabs>
    </w:pPr>
    <w:rPr>
      <w:rFonts w:ascii="宋体" w:hAnsi="宋体"/>
    </w:rPr>
  </w:style>
  <w:style w:type="character" w:styleId="1470" w:customStyle="1">
    <w:name w:val="列表段落 字符"/>
    <w:qFormat/>
    <w:rPr>
      <w:rFonts w:ascii="Calibri" w:hAnsi="Calibri"/>
      <w:sz w:val="24"/>
      <w:szCs w:val="22"/>
    </w:rPr>
  </w:style>
  <w:style w:type="paragraph" w:styleId="1471" w:customStyle="1">
    <w:name w:val="paragraph"/>
    <w:basedOn w:val="778"/>
    <w:qFormat/>
    <w:pPr>
      <w:jc w:val="left"/>
      <w:spacing w:before="100" w:beforeAutospacing="1" w:after="100" w:afterAutospacing="1"/>
      <w:widowControl/>
    </w:pPr>
    <w:rPr>
      <w:rFonts w:ascii="宋体" w:hAnsi="宋体" w:cs="宋体"/>
      <w:sz w:val="24"/>
    </w:rPr>
  </w:style>
  <w:style w:type="paragraph" w:styleId="1472" w:customStyle="1">
    <w:name w:val="Plain Text11"/>
    <w:basedOn w:val="778"/>
    <w:qFormat/>
    <w:rPr>
      <w:rFonts w:ascii="宋体" w:hAnsi="宋体" w:eastAsia="楷体_GB2312"/>
      <w:sz w:val="28"/>
      <w:szCs w:val="20"/>
    </w:rPr>
  </w:style>
  <w:style w:type="character" w:styleId="1473" w:customStyle="1">
    <w:name w:val="页脚 字符"/>
    <w:uiPriority w:val="99"/>
    <w:qFormat/>
  </w:style>
  <w:style w:type="character" w:styleId="1474" w:customStyle="1">
    <w:name w:val="标题 2 字符"/>
    <w:qFormat/>
    <w:rPr>
      <w:rFonts w:ascii="Arial" w:hAnsi="Arial" w:eastAsia="黑体" w:cs="Times New Roman"/>
      <w:b/>
      <w:bCs/>
      <w:sz w:val="32"/>
      <w:szCs w:val="32"/>
    </w:rPr>
  </w:style>
  <w:style w:type="character" w:styleId="1475" w:customStyle="1">
    <w:name w:val="正文缩进 字符1"/>
    <w:qFormat/>
    <w:rPr>
      <w:rFonts w:eastAsia="楷体_GB2312"/>
      <w:sz w:val="24"/>
    </w:rPr>
  </w:style>
  <w:style w:type="character" w:styleId="1476"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77" w:customStyle="1">
    <w:name w:val="正文缩进 Char"/>
    <w:qFormat/>
    <w:rPr>
      <w:rFonts w:eastAsia="楷体_GB2312"/>
      <w:sz w:val="24"/>
    </w:rPr>
  </w:style>
  <w:style w:type="paragraph" w:styleId="1478" w:customStyle="1">
    <w:name w:val="修订2"/>
    <w:uiPriority w:val="99"/>
    <w:semiHidden/>
    <w:qFormat/>
    <w:rPr>
      <w:sz w:val="21"/>
      <w:szCs w:val="24"/>
    </w:rPr>
  </w:style>
  <w:style w:type="character" w:styleId="1479" w:customStyle="1">
    <w:name w:val="font51"/>
    <w:qFormat/>
    <w:rPr>
      <w:rFonts w:hint="eastAsia" w:ascii="宋体" w:hAnsi="宋体" w:eastAsia="宋体" w:cs="宋体"/>
      <w:color w:val="ff0000"/>
      <w:sz w:val="21"/>
      <w:szCs w:val="21"/>
      <w:u w:val="none"/>
    </w:rPr>
  </w:style>
  <w:style w:type="paragraph" w:styleId="1480" w:customStyle="1">
    <w:name w:val="Table Text"/>
    <w:basedOn w:val="778"/>
    <w:semiHidden/>
    <w:qFormat/>
    <w:pPr>
      <w:jc w:val="left"/>
      <w:widowControl/>
    </w:pPr>
    <w:rPr>
      <w:rFonts w:ascii="宋体" w:hAnsi="宋体" w:cs="宋体"/>
      <w:color w:val="000000"/>
      <w:sz w:val="22"/>
      <w:szCs w:val="22"/>
      <w:lang w:eastAsia="en-US"/>
    </w:rPr>
  </w:style>
  <w:style w:type="paragraph" w:styleId="1481" w:customStyle="1">
    <w:name w:val="普通(网站)2"/>
    <w:basedOn w:val="778"/>
    <w:qFormat/>
    <w:pPr>
      <w:jc w:val="left"/>
      <w:spacing w:beforeAutospacing="1" w:afterAutospacing="1"/>
    </w:pPr>
    <w:rPr>
      <w:rFonts w:ascii="Calibri" w:hAnsi="Calibri"/>
      <w:sz w:val="24"/>
    </w:rPr>
  </w:style>
  <w:style w:type="character" w:styleId="1482" w:customStyle="1">
    <w:name w:val="要点2"/>
    <w:qFormat/>
    <w:rPr>
      <w:b/>
    </w:rPr>
  </w:style>
  <w:style w:type="character" w:styleId="1483" w:customStyle="1">
    <w:name w:val="强调2"/>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32</cp:revision>
  <dcterms:created xsi:type="dcterms:W3CDTF">2023-03-31T02:40:00Z</dcterms:created>
  <dcterms:modified xsi:type="dcterms:W3CDTF">2026-06-17T05:51:18Z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eyJoZGlkIjoiNDQzZDliZWZmN2Q4OWUzNWVjN2NkM2FlOThmZGQ4OWEifQ==</vt:lpwstr>
  </property>
  <property fmtid="{D5CDD505-2E9C-101B-9397-08002B2CF9AE}" pid="3" name="KSOProductBuildVer">
    <vt:lpwstr>2052-12.1.0.26895</vt:lpwstr>
  </property>
  <property fmtid="{D5CDD505-2E9C-101B-9397-08002B2CF9AE}" pid="4" name="ICV">
    <vt:lpwstr>333D464090984B559F01377A05996999_12</vt:lpwstr>
  </property>
</Properties>
</file>