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竞争性谈判文件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Times New Roman" w:hAnsi="Times New Roman"/>
          <w:b/>
          <w:sz w:val="32"/>
        </w:rPr>
      </w:pPr>
      <w:r>
        <w:rPr>
          <w:rFonts w:ascii="Times New Roman" w:hAnsi="Times New Roman"/>
          <w:b/>
          <w:sz w:val="32"/>
        </w:rPr>
        <w:t xml:space="preserve">项目编号：</w:t>
      </w:r>
      <w:r>
        <w:rPr>
          <w:rFonts w:hint="eastAsia" w:ascii="Times New Roman" w:hAnsi="Times New Roman"/>
          <w:b/>
          <w:sz w:val="32"/>
        </w:rPr>
        <w:t xml:space="preserve">JSZC-320500-JZCG-T2026-0196</w:t>
      </w:r>
      <w:r/>
    </w:p>
    <w:p>
      <w:pPr>
        <w:ind w:firstLine="1285"/>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：苏州市公安局</w:t>
      </w:r>
      <w:r/>
    </w:p>
    <w:p>
      <w:pPr>
        <w:spacing w:line="480" w:lineRule="auto"/>
        <w:rPr>
          <w:rFonts w:ascii="Times New Roman" w:hAnsi="Times New Roman"/>
          <w:b/>
          <w:sz w:val="32"/>
        </w:rPr>
      </w:pPr>
      <w:r>
        <w:rPr>
          <w:rFonts w:ascii="Times New Roman" w:hAnsi="Times New Roman"/>
          <w:b/>
          <w:sz w:val="32"/>
        </w:rPr>
        <w:t xml:space="preserve">项目名称：</w:t>
      </w:r>
      <w:r>
        <w:rPr>
          <w:rFonts w:hint="eastAsia" w:ascii="Times New Roman" w:hAnsi="Times New Roman"/>
          <w:b/>
          <w:sz w:val="32"/>
        </w:rPr>
        <w:t xml:space="preserve">苏州市公安局出入境管理支队会议室信息化升级改造</w:t>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z w:val="32"/>
        </w:rPr>
        <w:t xml:space="preserve">货物</w:t>
      </w:r>
      <w:r>
        <w:rPr>
          <w:rFonts w:hint="eastAsia" w:ascii="Times New Roman" w:hAnsi="Times New Roman"/>
          <w:b/>
          <w:spacing w:val="20"/>
          <w:sz w:val="32"/>
        </w:rPr>
        <w:t xml:space="preserve">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2026</w:t>
      </w:r>
      <w:r>
        <w:rPr>
          <w:rFonts w:hint="eastAsia" w:ascii="宋体" w:hAnsi="宋体" w:cs="宋体"/>
          <w:b/>
          <w:sz w:val="32"/>
        </w:rPr>
        <w:t xml:space="preserve">年</w:t>
      </w:r>
      <w:r>
        <w:rPr>
          <w:rFonts w:hint="eastAsia" w:ascii="宋体" w:hAnsi="宋体" w:cs="宋体"/>
          <w:b/>
          <w:sz w:val="32"/>
          <w:lang w:val="en-US" w:eastAsia="zh-CN"/>
        </w:rPr>
        <w:t xml:space="preserve">7</w:t>
      </w:r>
      <w:r>
        <w:rPr>
          <w:rFonts w:hint="eastAsia" w:ascii="宋体" w:hAnsi="宋体" w:cs="宋体"/>
          <w:b/>
          <w:sz w:val="32"/>
        </w:rPr>
        <w:t xml:space="preserve">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jc w:val="center"/>
        <w:rPr>
          <w:rFonts w:ascii="宋体" w:hAnsi="宋体" w:cs="宋体"/>
          <w:sz w:val="32"/>
          <w:szCs w:val="32"/>
        </w:rPr>
      </w:pPr>
      <w:r>
        <w:rPr>
          <w:rFonts w:ascii="宋体" w:hAnsi="宋体" w:cs="宋体"/>
          <w:sz w:val="32"/>
          <w:szCs w:val="32"/>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860"/>
        <w:tabs>
          <w:tab w:val="right" w:pos="9856" w:leader="dot"/>
        </w:tabs>
        <w:rPr>
          <w:rFonts w:ascii="宋体" w:hAnsi="宋体" w:cstheme="minorBidi"/>
          <w:b w:val="0"/>
          <w:bCs w:val="0"/>
          <w:caps w:val="0"/>
          <w:sz w:val="32"/>
          <w:szCs w:val="32"/>
        </w:rPr>
      </w:pPr>
      <w:r>
        <w:rPr>
          <w:rFonts w:ascii="宋体" w:hAnsi="宋体"/>
          <w:b w:val="0"/>
          <w:sz w:val="28"/>
          <w:szCs w:val="28"/>
        </w:rPr>
        <w:fldChar w:fldCharType="begin"/>
      </w:r>
      <w:r>
        <w:rPr>
          <w:rFonts w:ascii="宋体" w:hAnsi="宋体"/>
          <w:b w:val="0"/>
          <w:sz w:val="28"/>
          <w:szCs w:val="28"/>
        </w:rPr>
        <w:instrText xml:space="preserve"> </w:instrText>
      </w:r>
      <w:r>
        <w:rPr>
          <w:rFonts w:hint="eastAsia" w:ascii="宋体" w:hAnsi="宋体"/>
          <w:b w:val="0"/>
          <w:sz w:val="28"/>
          <w:szCs w:val="28"/>
        </w:rPr>
        <w:instrText xml:space="preserve">TOC \o "1-2" \h \z \u</w:instrText>
      </w:r>
      <w:r>
        <w:rPr>
          <w:rFonts w:ascii="宋体" w:hAnsi="宋体"/>
          <w:b w:val="0"/>
          <w:sz w:val="28"/>
          <w:szCs w:val="28"/>
        </w:rPr>
        <w:instrText xml:space="preserve"> </w:instrText>
      </w:r>
      <w:r>
        <w:rPr>
          <w:rFonts w:ascii="宋体" w:hAnsi="宋体"/>
          <w:b w:val="0"/>
          <w:sz w:val="28"/>
          <w:szCs w:val="28"/>
        </w:rPr>
        <w:fldChar w:fldCharType="separate"/>
      </w:r>
      <w:r>
        <w:fldChar w:fldCharType="begin"/>
      </w:r>
      <w:r>
        <w:instrText xml:space="preserve"> HYPERLINK \l "_Toc166155474" </w:instrText>
      </w:r>
      <w:r>
        <w:fldChar w:fldCharType="separate"/>
      </w:r>
      <w:r>
        <w:rPr>
          <w:rStyle w:val="890"/>
          <w:rFonts w:ascii="宋体" w:hAnsi="宋体"/>
          <w:b w:val="0"/>
          <w:sz w:val="32"/>
          <w:szCs w:val="32"/>
        </w:rPr>
        <w:t xml:space="preserve">第一章 谈判邀请函</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_Toc166155474 \h </w:instrText>
      </w:r>
      <w:r>
        <w:rPr>
          <w:rFonts w:ascii="宋体" w:hAnsi="宋体"/>
          <w:b w:val="0"/>
          <w:sz w:val="32"/>
          <w:szCs w:val="32"/>
        </w:rPr>
        <w:fldChar w:fldCharType="separate"/>
      </w:r>
      <w:r>
        <w:rPr>
          <w:rFonts w:ascii="宋体" w:hAnsi="宋体"/>
          <w:b w:val="0"/>
          <w:sz w:val="32"/>
          <w:szCs w:val="32"/>
        </w:rPr>
        <w:t xml:space="preserve">5</w:t>
      </w:r>
      <w:r>
        <w:rPr>
          <w:rFonts w:ascii="宋体" w:hAnsi="宋体"/>
          <w:b w:val="0"/>
          <w:sz w:val="32"/>
          <w:szCs w:val="32"/>
        </w:rPr>
        <w:fldChar w:fldCharType="end"/>
      </w:r>
      <w:r>
        <w:rPr>
          <w:rFonts w:ascii="宋体" w:hAnsi="宋体"/>
          <w:b w:val="0"/>
          <w:sz w:val="32"/>
          <w:szCs w:val="32"/>
        </w:rPr>
        <w:fldChar w:fldCharType="end"/>
      </w:r>
      <w:r/>
    </w:p>
    <w:p>
      <w:pPr>
        <w:pStyle w:val="860"/>
        <w:tabs>
          <w:tab w:val="right" w:pos="9856" w:leader="dot"/>
        </w:tabs>
        <w:rPr>
          <w:rFonts w:ascii="宋体" w:hAnsi="宋体" w:cstheme="minorBidi"/>
          <w:b w:val="0"/>
          <w:bCs w:val="0"/>
          <w:caps w:val="0"/>
          <w:sz w:val="32"/>
          <w:szCs w:val="32"/>
        </w:rPr>
      </w:pPr>
      <w:r>
        <w:fldChar w:fldCharType="begin"/>
      </w:r>
      <w:r>
        <w:instrText xml:space="preserve"> HYPERLINK \l "_Toc166155475" </w:instrText>
      </w:r>
      <w:r>
        <w:fldChar w:fldCharType="separate"/>
      </w:r>
      <w:r>
        <w:rPr>
          <w:rStyle w:val="890"/>
          <w:rFonts w:ascii="宋体" w:hAnsi="宋体"/>
          <w:b w:val="0"/>
          <w:sz w:val="32"/>
          <w:szCs w:val="32"/>
        </w:rPr>
        <w:t xml:space="preserve">第二章 供应商须知</w:t>
      </w:r>
      <w:bookmarkStart w:id="118" w:name="_GoBack"/>
      <w:r/>
      <w:bookmarkEnd w:id="118"/>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_Toc166155475 \h </w:instrText>
      </w:r>
      <w:r>
        <w:rPr>
          <w:rFonts w:ascii="宋体" w:hAnsi="宋体"/>
          <w:b w:val="0"/>
          <w:sz w:val="32"/>
          <w:szCs w:val="32"/>
        </w:rPr>
        <w:fldChar w:fldCharType="separate"/>
      </w:r>
      <w:r>
        <w:rPr>
          <w:rFonts w:ascii="宋体" w:hAnsi="宋体"/>
          <w:b w:val="0"/>
          <w:sz w:val="32"/>
          <w:szCs w:val="32"/>
        </w:rPr>
        <w:t xml:space="preserve">8</w:t>
      </w:r>
      <w:r>
        <w:rPr>
          <w:rFonts w:ascii="宋体" w:hAnsi="宋体"/>
          <w:b w:val="0"/>
          <w:sz w:val="32"/>
          <w:szCs w:val="32"/>
        </w:rPr>
        <w:fldChar w:fldCharType="end"/>
      </w:r>
      <w:r>
        <w:rPr>
          <w:rFonts w:ascii="宋体" w:hAnsi="宋体"/>
          <w:b w:val="0"/>
          <w:sz w:val="32"/>
          <w:szCs w:val="32"/>
        </w:rPr>
        <w:fldChar w:fldCharType="end"/>
      </w:r>
      <w:r/>
    </w:p>
    <w:p>
      <w:pPr>
        <w:pStyle w:val="860"/>
        <w:tabs>
          <w:tab w:val="right" w:pos="9856" w:leader="dot"/>
        </w:tabs>
        <w:rPr>
          <w:rFonts w:ascii="宋体" w:hAnsi="宋体" w:cstheme="minorBidi"/>
          <w:b w:val="0"/>
          <w:bCs w:val="0"/>
          <w:caps w:val="0"/>
          <w:sz w:val="32"/>
          <w:szCs w:val="32"/>
        </w:rPr>
      </w:pPr>
      <w:r>
        <w:fldChar w:fldCharType="begin"/>
      </w:r>
      <w:r>
        <w:instrText xml:space="preserve"> HYPERLINK \l "_Toc166155476" </w:instrText>
      </w:r>
      <w:r>
        <w:fldChar w:fldCharType="separate"/>
      </w:r>
      <w:r>
        <w:rPr>
          <w:rStyle w:val="890"/>
          <w:rFonts w:ascii="宋体" w:hAnsi="宋体"/>
          <w:b w:val="0"/>
          <w:sz w:val="32"/>
          <w:szCs w:val="32"/>
        </w:rPr>
        <w:t xml:space="preserve">第三章 响应文件格式</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_Toc166155476 \h </w:instrText>
      </w:r>
      <w:r>
        <w:rPr>
          <w:rFonts w:ascii="宋体" w:hAnsi="宋体"/>
          <w:b w:val="0"/>
          <w:sz w:val="32"/>
          <w:szCs w:val="32"/>
        </w:rPr>
        <w:fldChar w:fldCharType="separate"/>
      </w:r>
      <w:r>
        <w:rPr>
          <w:rFonts w:ascii="宋体" w:hAnsi="宋体"/>
          <w:b w:val="0"/>
          <w:sz w:val="32"/>
          <w:szCs w:val="32"/>
        </w:rPr>
        <w:t xml:space="preserve">15</w:t>
      </w:r>
      <w:r>
        <w:rPr>
          <w:rFonts w:ascii="宋体" w:hAnsi="宋体"/>
          <w:b w:val="0"/>
          <w:sz w:val="32"/>
          <w:szCs w:val="32"/>
        </w:rPr>
        <w:fldChar w:fldCharType="end"/>
      </w:r>
      <w:r>
        <w:rPr>
          <w:rFonts w:ascii="宋体" w:hAnsi="宋体"/>
          <w:b w:val="0"/>
          <w:sz w:val="32"/>
          <w:szCs w:val="32"/>
        </w:rPr>
        <w:fldChar w:fldCharType="end"/>
      </w:r>
      <w:r/>
    </w:p>
    <w:p>
      <w:pPr>
        <w:pStyle w:val="860"/>
        <w:tabs>
          <w:tab w:val="right" w:pos="9856" w:leader="dot"/>
        </w:tabs>
        <w:rPr>
          <w:rFonts w:ascii="宋体" w:hAnsi="宋体" w:cstheme="minorBidi"/>
          <w:b w:val="0"/>
          <w:bCs w:val="0"/>
          <w:caps w:val="0"/>
          <w:sz w:val="32"/>
          <w:szCs w:val="32"/>
        </w:rPr>
      </w:pPr>
      <w:r>
        <w:fldChar w:fldCharType="begin"/>
      </w:r>
      <w:r>
        <w:instrText xml:space="preserve"> HYPERLINK \l "_Toc166155489" </w:instrText>
      </w:r>
      <w:r>
        <w:fldChar w:fldCharType="separate"/>
      </w:r>
      <w:r>
        <w:rPr>
          <w:rStyle w:val="890"/>
          <w:rFonts w:ascii="宋体" w:hAnsi="宋体"/>
          <w:b w:val="0"/>
          <w:sz w:val="32"/>
          <w:szCs w:val="32"/>
        </w:rPr>
        <w:t xml:space="preserve">第四章 采购内容</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_Toc166155489 \h </w:instrText>
      </w:r>
      <w:r>
        <w:rPr>
          <w:rFonts w:ascii="宋体" w:hAnsi="宋体"/>
          <w:b w:val="0"/>
          <w:sz w:val="32"/>
          <w:szCs w:val="32"/>
        </w:rPr>
        <w:fldChar w:fldCharType="separate"/>
      </w:r>
      <w:r>
        <w:rPr>
          <w:rFonts w:ascii="宋体" w:hAnsi="宋体"/>
          <w:b w:val="0"/>
          <w:sz w:val="32"/>
          <w:szCs w:val="32"/>
        </w:rPr>
        <w:t xml:space="preserve">28</w:t>
      </w:r>
      <w:r>
        <w:rPr>
          <w:rFonts w:ascii="宋体" w:hAnsi="宋体"/>
          <w:b w:val="0"/>
          <w:sz w:val="32"/>
          <w:szCs w:val="32"/>
        </w:rPr>
        <w:fldChar w:fldCharType="end"/>
      </w:r>
      <w:r>
        <w:rPr>
          <w:rFonts w:ascii="宋体" w:hAnsi="宋体"/>
          <w:b w:val="0"/>
          <w:sz w:val="32"/>
          <w:szCs w:val="32"/>
        </w:rPr>
        <w:fldChar w:fldCharType="end"/>
      </w:r>
      <w:r/>
    </w:p>
    <w:p>
      <w:pPr>
        <w:pStyle w:val="860"/>
        <w:tabs>
          <w:tab w:val="right" w:pos="9856" w:leader="dot"/>
        </w:tabs>
        <w:rPr>
          <w:rFonts w:ascii="宋体" w:hAnsi="宋体" w:cstheme="minorBidi"/>
          <w:b w:val="0"/>
          <w:bCs w:val="0"/>
          <w:caps w:val="0"/>
          <w:sz w:val="32"/>
          <w:szCs w:val="32"/>
        </w:rPr>
      </w:pPr>
      <w:r>
        <w:fldChar w:fldCharType="begin"/>
      </w:r>
      <w:r>
        <w:instrText xml:space="preserve"> HYPERLINK \l "_Toc166155490" </w:instrText>
      </w:r>
      <w:r>
        <w:fldChar w:fldCharType="separate"/>
      </w:r>
      <w:r>
        <w:rPr>
          <w:rStyle w:val="890"/>
          <w:rFonts w:ascii="宋体" w:hAnsi="宋体"/>
          <w:b w:val="0"/>
          <w:sz w:val="32"/>
          <w:szCs w:val="32"/>
        </w:rPr>
        <w:t xml:space="preserve">第五章 合同及主要条款</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_Toc166155490 \h </w:instrText>
      </w:r>
      <w:r>
        <w:rPr>
          <w:rFonts w:ascii="宋体" w:hAnsi="宋体"/>
          <w:b w:val="0"/>
          <w:sz w:val="32"/>
          <w:szCs w:val="32"/>
        </w:rPr>
        <w:fldChar w:fldCharType="separate"/>
      </w:r>
      <w:r>
        <w:rPr>
          <w:rFonts w:ascii="宋体" w:hAnsi="宋体"/>
          <w:b w:val="0"/>
          <w:sz w:val="32"/>
          <w:szCs w:val="32"/>
        </w:rPr>
        <w:t xml:space="preserve">37</w:t>
      </w:r>
      <w:r>
        <w:rPr>
          <w:rFonts w:ascii="宋体" w:hAnsi="宋体"/>
          <w:b w:val="0"/>
          <w:sz w:val="32"/>
          <w:szCs w:val="32"/>
        </w:rPr>
        <w:fldChar w:fldCharType="end"/>
      </w:r>
      <w:r>
        <w:rPr>
          <w:rFonts w:ascii="宋体" w:hAnsi="宋体"/>
          <w:b w:val="0"/>
          <w:sz w:val="32"/>
          <w:szCs w:val="32"/>
        </w:rPr>
        <w:fldChar w:fldCharType="end"/>
      </w:r>
      <w:r/>
    </w:p>
    <w:p>
      <w:pPr>
        <w:pStyle w:val="860"/>
        <w:tabs>
          <w:tab w:val="right" w:pos="9856" w:leader="dot"/>
        </w:tabs>
        <w:rPr>
          <w:rFonts w:ascii="宋体" w:hAnsi="宋体" w:cstheme="minorBidi"/>
          <w:b w:val="0"/>
          <w:bCs w:val="0"/>
          <w:caps w:val="0"/>
          <w:sz w:val="32"/>
          <w:szCs w:val="32"/>
        </w:rPr>
      </w:pPr>
      <w:r>
        <w:fldChar w:fldCharType="begin"/>
      </w:r>
      <w:r>
        <w:instrText xml:space="preserve"> HYPERLINK \l "_Toc166155491" </w:instrText>
      </w:r>
      <w:r>
        <w:fldChar w:fldCharType="separate"/>
      </w:r>
      <w:r>
        <w:rPr>
          <w:rStyle w:val="890"/>
          <w:rFonts w:ascii="宋体" w:hAnsi="宋体"/>
          <w:b w:val="0"/>
          <w:sz w:val="32"/>
          <w:szCs w:val="32"/>
        </w:rPr>
        <w:t xml:space="preserve">第六章 评审办法</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_Toc166155491 \h </w:instrText>
      </w:r>
      <w:r>
        <w:rPr>
          <w:rFonts w:ascii="宋体" w:hAnsi="宋体"/>
          <w:b w:val="0"/>
          <w:sz w:val="32"/>
          <w:szCs w:val="32"/>
        </w:rPr>
        <w:fldChar w:fldCharType="separate"/>
      </w:r>
      <w:r>
        <w:rPr>
          <w:rFonts w:ascii="宋体" w:hAnsi="宋体"/>
          <w:b w:val="0"/>
          <w:sz w:val="32"/>
          <w:szCs w:val="32"/>
        </w:rPr>
        <w:t xml:space="preserve">48</w:t>
      </w:r>
      <w:r>
        <w:rPr>
          <w:rFonts w:ascii="宋体" w:hAnsi="宋体"/>
          <w:b w:val="0"/>
          <w:sz w:val="32"/>
          <w:szCs w:val="32"/>
        </w:rPr>
        <w:fldChar w:fldCharType="end"/>
      </w:r>
      <w:r>
        <w:rPr>
          <w:rFonts w:ascii="宋体" w:hAnsi="宋体"/>
          <w:b w:val="0"/>
          <w:sz w:val="32"/>
          <w:szCs w:val="32"/>
        </w:rPr>
        <w:fldChar w:fldCharType="end"/>
      </w:r>
      <w:r/>
    </w:p>
    <w:p>
      <w:pPr>
        <w:pStyle w:val="860"/>
        <w:tabs>
          <w:tab w:val="right" w:pos="9854" w:leader="dot"/>
        </w:tabs>
        <w:rPr>
          <w:rFonts w:cs="Times New Roman"/>
          <w:b w:val="0"/>
          <w:bCs w:val="0"/>
          <w:caps w:val="0"/>
          <w:sz w:val="32"/>
          <w:szCs w:val="32"/>
        </w:rPr>
      </w:pPr>
      <w:r>
        <w:rPr>
          <w:rFonts w:ascii="宋体" w:hAnsi="宋体"/>
          <w:b w:val="0"/>
          <w:sz w:val="28"/>
          <w:szCs w:val="28"/>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0" w:name="_Toc16121"/>
      <w:r/>
      <w:bookmarkStart w:id="1" w:name="_Toc12642"/>
      <w:r/>
      <w:bookmarkStart w:id="2" w:name="_Toc15681"/>
      <w:r/>
      <w:bookmarkStart w:id="3" w:name="_Toc17003"/>
      <w:r>
        <w:rPr>
          <w:rFonts w:ascii="Arial" w:hAnsi="Arial"/>
          <w:b/>
          <w:spacing w:val="20"/>
          <w:sz w:val="30"/>
        </w:rPr>
        <w:t xml:space="preserve">前 附 表</w:t>
      </w:r>
      <w:bookmarkEnd w:id="0"/>
      <w:r/>
      <w:bookmarkEnd w:id="1"/>
      <w:r/>
      <w:bookmarkEnd w:id="2"/>
      <w:r/>
      <w:bookmarkEnd w:id="3"/>
      <w:r/>
      <w:r/>
    </w:p>
    <w:tbl>
      <w:tblPr>
        <w:tblStyle w:val="839"/>
        <w:tblW w:w="9760"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JSZC-320500-JZCG-T2026-0196</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苏州市公安局出入境管理支队会议室信息化升级改造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ind w:left="0"/>
              <w:jc w:val="left"/>
              <w:spacing w:line="312" w:lineRule="auto"/>
              <w:rPr>
                <w:rFonts w:hint="default" w:ascii="宋体" w:hAnsi="宋体" w:eastAsia="宋体"/>
                <w:sz w:val="21"/>
                <w:szCs w:val="21"/>
                <w:lang w:val="en-US" w:eastAsia="zh-CN"/>
              </w:rPr>
            </w:pPr>
            <w:r>
              <w:rPr>
                <w:rFonts w:hint="eastAsia" w:ascii="宋体" w:hAnsi="宋体"/>
                <w:sz w:val="21"/>
                <w:szCs w:val="21"/>
              </w:rPr>
              <w:t xml:space="preserve">联系人: </w:t>
            </w:r>
            <w:r>
              <w:rPr>
                <w:rFonts w:hint="eastAsia" w:ascii="宋体" w:hAnsi="宋体"/>
                <w:sz w:val="21"/>
                <w:szCs w:val="21"/>
                <w:lang w:val="en-US" w:eastAsia="zh-CN"/>
              </w:rPr>
              <w:t xml:space="preserve">朱工、丁工</w:t>
            </w:r>
            <w:r/>
          </w:p>
          <w:p>
            <w:pPr>
              <w:pStyle w:val="885"/>
              <w:ind w:left="0" w:firstLine="0"/>
              <w:rPr>
                <w:rFonts w:hint="default" w:eastAsia="宋体"/>
                <w:lang w:val="en-US" w:eastAsia="zh-CN"/>
              </w:rPr>
            </w:pPr>
            <w:r>
              <w:rPr>
                <w:rFonts w:hint="eastAsia" w:ascii="宋体" w:hAnsi="宋体"/>
                <w:szCs w:val="21"/>
              </w:rPr>
              <w:t xml:space="preserve">联系电话：</w:t>
            </w:r>
            <w:r>
              <w:rPr>
                <w:rFonts w:hint="eastAsia" w:ascii="宋体" w:hAnsi="宋体"/>
                <w:szCs w:val="21"/>
                <w:lang w:val="en-US" w:eastAsia="zh-CN"/>
              </w:rPr>
              <w:t xml:space="preserve">0512-69820691</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default" w:ascii="宋体" w:hAnsi="宋体" w:eastAsia="宋体"/>
                <w:sz w:val="21"/>
                <w:szCs w:val="21"/>
                <w:lang w:val="en-US" w:eastAsia="zh-CN"/>
              </w:rPr>
            </w:pPr>
            <w:r>
              <w:rPr>
                <w:rFonts w:hint="eastAsia" w:ascii="宋体" w:hAnsi="宋体"/>
                <w:sz w:val="21"/>
                <w:szCs w:val="21"/>
              </w:rPr>
              <w:t xml:space="preserve">名称：</w:t>
            </w:r>
            <w:r>
              <w:rPr>
                <w:rFonts w:hint="eastAsia" w:ascii="宋体" w:hAnsi="宋体"/>
                <w:sz w:val="21"/>
                <w:szCs w:val="21"/>
                <w:lang w:val="en-US" w:eastAsia="zh-CN"/>
              </w:rPr>
              <w:t xml:space="preserve">苏州市公安局</w:t>
            </w:r>
            <w:r/>
          </w:p>
          <w:p>
            <w:pPr>
              <w:ind w:left="0"/>
              <w:jc w:val="left"/>
              <w:spacing w:line="312" w:lineRule="auto"/>
              <w:rPr>
                <w:rFonts w:hint="default" w:ascii="宋体" w:hAnsi="宋体" w:eastAsia="宋体"/>
                <w:sz w:val="21"/>
                <w:szCs w:val="21"/>
                <w:lang w:val="en-US" w:eastAsia="zh-CN"/>
              </w:rPr>
            </w:pPr>
            <w:r>
              <w:rPr>
                <w:rFonts w:hint="eastAsia" w:ascii="宋体" w:hAnsi="宋体"/>
                <w:sz w:val="21"/>
                <w:szCs w:val="21"/>
              </w:rPr>
              <w:t xml:space="preserve">地址：</w:t>
            </w:r>
            <w:r>
              <w:rPr>
                <w:rFonts w:hint="eastAsia" w:ascii="宋体" w:hAnsi="宋体"/>
                <w:sz w:val="21"/>
                <w:szCs w:val="21"/>
                <w:lang w:val="en-US" w:eastAsia="zh-CN"/>
              </w:rPr>
              <w:t xml:space="preserve">人民路3998号</w:t>
            </w:r>
            <w:r/>
          </w:p>
          <w:p>
            <w:pPr>
              <w:ind w:left="0"/>
              <w:jc w:val="left"/>
              <w:spacing w:line="312" w:lineRule="auto"/>
              <w:rPr>
                <w:rFonts w:hint="default" w:ascii="宋体" w:hAnsi="宋体" w:eastAsia="宋体"/>
                <w:sz w:val="21"/>
                <w:szCs w:val="21"/>
                <w:lang w:val="en-US" w:eastAsia="zh-CN"/>
              </w:rPr>
            </w:pPr>
            <w:r>
              <w:rPr>
                <w:rFonts w:hint="eastAsia" w:ascii="宋体" w:hAnsi="宋体"/>
                <w:sz w:val="21"/>
                <w:szCs w:val="21"/>
              </w:rPr>
              <w:t xml:space="preserve">联系人：</w:t>
            </w:r>
            <w:r>
              <w:rPr>
                <w:rFonts w:hint="eastAsia" w:ascii="宋体" w:hAnsi="宋体"/>
                <w:sz w:val="21"/>
                <w:szCs w:val="21"/>
                <w:lang w:val="en-US" w:eastAsia="zh-CN"/>
              </w:rPr>
              <w:t xml:space="preserve">支钟毓</w:t>
            </w:r>
            <w:r/>
          </w:p>
          <w:p>
            <w:pPr>
              <w:ind w:left="0"/>
              <w:jc w:val="left"/>
              <w:spacing w:line="312" w:lineRule="auto"/>
              <w:rPr>
                <w:rFonts w:ascii="宋体" w:hAnsi="宋体"/>
                <w:sz w:val="21"/>
                <w:szCs w:val="21"/>
              </w:rPr>
            </w:pPr>
            <w:r>
              <w:rPr>
                <w:rFonts w:hint="eastAsia" w:ascii="宋体" w:hAnsi="宋体"/>
                <w:sz w:val="21"/>
                <w:szCs w:val="21"/>
              </w:rPr>
              <w:t xml:space="preserve">联系电话：</w:t>
            </w:r>
            <w:r>
              <w:rPr>
                <w:rFonts w:hint="eastAsia" w:ascii="宋体" w:hAnsi="宋体"/>
                <w:sz w:val="21"/>
                <w:szCs w:val="21"/>
                <w:lang w:val="en-US" w:eastAsia="zh-CN"/>
              </w:rPr>
              <w:t xml:space="preserve">0512-</w:t>
            </w:r>
            <w:r>
              <w:rPr>
                <w:rFonts w:hint="eastAsia" w:ascii="宋体" w:hAnsi="宋体"/>
                <w:sz w:val="21"/>
                <w:szCs w:val="21"/>
              </w:rPr>
              <w:t xml:space="preserve">65111701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谈判保证金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本项目不收取谈判保证金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w:t>
            </w:r>
            <w:r>
              <w:rPr>
                <w:rFonts w:ascii="宋体" w:hAnsi="宋体"/>
                <w:sz w:val="21"/>
                <w:szCs w:val="21"/>
              </w:rPr>
              <w:t xml:space="preserve">3</w:t>
            </w:r>
            <w:r>
              <w:rPr>
                <w:rFonts w:hint="eastAsia" w:ascii="宋体" w:hAnsi="宋体"/>
                <w:sz w:val="21"/>
                <w:szCs w:val="21"/>
              </w:rPr>
              <w:t xml:space="preserve">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4" w:name="_Toc7166"/>
            <w:r/>
            <w:bookmarkStart w:id="5" w:name="_Toc57376405"/>
            <w:r/>
            <w:bookmarkStart w:id="6" w:name="_Toc28592"/>
            <w:r/>
            <w:bookmarkStart w:id="7" w:name="_Toc68611034"/>
            <w:r/>
            <w:bookmarkStart w:id="8" w:name="_Toc19808"/>
            <w:r/>
            <w:bookmarkStart w:id="9" w:name="_Toc58248879"/>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年8月5日9点30分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w:t>
            </w:r>
            <w:r>
              <w:rPr>
                <w:rFonts w:hint="eastAsia" w:ascii="宋体" w:hAnsi="宋体" w:cs="宋体"/>
                <w:sz w:val="21"/>
                <w:szCs w:val="21"/>
              </w:rPr>
              <w:t xml:space="preserve">8月5日9点30分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r>
              <w:fldChar w:fldCharType="begin"/>
            </w:r>
            <w:r>
              <w:instrText xml:space="preserve"> HYPERLINK "http://jszfcg.jsczt.cn/" </w:instrText>
            </w:r>
            <w:r>
              <w:fldChar w:fldCharType="separate"/>
            </w:r>
            <w:r>
              <w:rPr>
                <w:rFonts w:hint="eastAsia" w:ascii="宋体" w:hAnsi="宋体"/>
                <w:sz w:val="21"/>
                <w:szCs w:val="21"/>
              </w:rPr>
              <w:t xml:space="preserve">http://jszfcg.jsczt.cn/</w:t>
            </w:r>
            <w:r>
              <w:rPr>
                <w:rFonts w:hint="eastAsia" w:ascii="宋体" w:hAnsi="宋体"/>
                <w:sz w:val="21"/>
                <w:szCs w:val="21"/>
              </w:rPr>
              <w:fldChar w:fldCharType="end"/>
            </w:r>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本项目为不见面谈判项目，开启阶段供应商在【供应商解密】环节必须使用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w:t>
            </w:r>
            <w:r>
              <w:rPr>
                <w:rFonts w:hint="eastAsia" w:ascii="宋体" w:hAnsi="宋体" w:cs="宋体"/>
                <w:sz w:val="21"/>
                <w:szCs w:val="21"/>
              </w:rPr>
              <w:t xml:space="preserve">8月5日9点30分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苏州高新区邓尉路105号狮山科技馆8楼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谈判响应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b/>
                <w:bCs/>
                <w:sz w:val="21"/>
                <w:szCs w:val="21"/>
              </w:rPr>
              <w:t xml:space="preserve">合同总金额的【10】%；</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136"/>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136"/>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829"/>
        <w:ind w:left="0" w:firstLine="0"/>
        <w:jc w:val="center"/>
        <w:spacing w:line="480" w:lineRule="auto"/>
        <w:rPr>
          <w:b/>
          <w:sz w:val="44"/>
          <w:szCs w:val="44"/>
        </w:rPr>
      </w:pPr>
      <w:r>
        <w:rPr>
          <w:rFonts w:hint="eastAsia"/>
          <w:b/>
          <w:sz w:val="44"/>
          <w:szCs w:val="44"/>
        </w:rPr>
        <w:br w:type="page" w:clear="all"/>
      </w:r>
      <w:bookmarkStart w:id="10" w:name="_Toc166155474"/>
      <w:r>
        <w:rPr>
          <w:rFonts w:hint="eastAsia"/>
          <w:b/>
          <w:sz w:val="44"/>
          <w:szCs w:val="44"/>
        </w:rPr>
        <w:t xml:space="preserve">第一章 谈判邀请函</w:t>
      </w:r>
      <w:bookmarkEnd w:id="4"/>
      <w:r/>
      <w:bookmarkEnd w:id="5"/>
      <w:r/>
      <w:bookmarkEnd w:id="6"/>
      <w:r/>
      <w:bookmarkEnd w:id="7"/>
      <w:r/>
      <w:bookmarkEnd w:id="8"/>
      <w:r/>
      <w:bookmarkEnd w:id="9"/>
      <w:r/>
      <w:bookmarkEnd w:id="10"/>
      <w:r/>
      <w:r/>
    </w:p>
    <w:p>
      <w:pPr>
        <w:ind w:left="0" w:firstLine="422"/>
        <w:spacing w:line="360" w:lineRule="auto"/>
        <w:rPr>
          <w:rFonts w:ascii="宋体" w:hAnsi="宋体"/>
          <w:b/>
          <w:sz w:val="21"/>
          <w:szCs w:val="21"/>
        </w:rPr>
      </w:pPr>
      <w:r/>
      <w:bookmarkStart w:id="11" w:name="_Toc16571"/>
      <w:r/>
      <w:bookmarkStart w:id="12" w:name="_Toc3644"/>
      <w:r/>
      <w:bookmarkStart w:id="13" w:name="_Toc6217"/>
      <w:r/>
      <w:bookmarkStart w:id="14" w:name="_Toc57376406"/>
      <w:r/>
      <w:bookmarkStart w:id="15" w:name="_Toc2412"/>
      <w:r/>
      <w:bookmarkStart w:id="16" w:name="_Toc58248880"/>
      <w:r>
        <w:rPr>
          <w:rFonts w:hint="eastAsia" w:ascii="宋体" w:hAnsi="宋体"/>
          <w:b/>
          <w:sz w:val="21"/>
          <w:szCs w:val="21"/>
        </w:rPr>
        <w:t xml:space="preserve">项目概况：</w:t>
      </w:r>
      <w:r>
        <w:rPr>
          <w:rFonts w:hint="eastAsia" w:ascii="宋体" w:hAnsi="宋体"/>
          <w:b/>
          <w:sz w:val="21"/>
          <w:szCs w:val="21"/>
          <w:u w:val="single"/>
        </w:rPr>
        <w:t xml:space="preserve">苏州市公安局出入境管理支队会议室信息化升级改造</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r>
      <w:r>
        <w:rPr>
          <w:rFonts w:hint="eastAsia" w:ascii="宋体" w:hAnsi="宋体" w:cs="宋体"/>
          <w:sz w:val="21"/>
          <w:szCs w:val="21"/>
        </w:rPr>
        <w:t xml:space="preserve">8月5日9点30分</w:t>
      </w:r>
      <w:r/>
      <w:r>
        <w:rPr>
          <w:rFonts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前递交响应文件。</w:t>
      </w:r>
      <w:bookmarkEnd w:id="11"/>
      <w:bookmarkEnd w:id="12"/>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1、项目编号：JSZC-320500-JZCG-T2026-0196</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2、项目名称：苏州市公安局出入境管理支队会议室信息化升级改造</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3、采购方式：竞争性谈判</w:t>
      </w:r>
      <w:r/>
    </w:p>
    <w:p>
      <w:pPr>
        <w:pStyle w:val="844"/>
        <w:ind w:left="0" w:firstLine="420"/>
        <w:spacing w:line="360" w:lineRule="auto"/>
        <w:rPr>
          <w:rFonts w:hint="eastAsia" w:ascii="宋体" w:hAnsi="宋体" w:eastAsia="宋体" w:cs="宋体"/>
          <w:bCs/>
          <w:sz w:val="21"/>
          <w:szCs w:val="21"/>
          <w:lang w:val="en-US" w:eastAsia="zh-CN"/>
        </w:rPr>
      </w:pPr>
      <w:r>
        <w:rPr>
          <w:rFonts w:hint="eastAsia" w:ascii="宋体" w:hAnsi="宋体" w:cs="宋体"/>
          <w:bCs/>
          <w:sz w:val="21"/>
          <w:szCs w:val="21"/>
        </w:rPr>
        <w:t xml:space="preserve">4、预算金额：人民币陆万陆仟柒佰陆拾元肆角肆分</w:t>
      </w: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w:t>
      </w:r>
      <w:r>
        <w:rPr>
          <w:rFonts w:hint="eastAsia" w:ascii="宋体" w:hAnsi="宋体" w:cs="宋体"/>
          <w:bCs/>
          <w:sz w:val="21"/>
          <w:szCs w:val="21"/>
        </w:rPr>
        <w:t xml:space="preserve">66760</w:t>
      </w:r>
      <w:r>
        <w:rPr>
          <w:rFonts w:hint="eastAsia" w:ascii="宋体" w:hAnsi="宋体" w:cs="宋体"/>
          <w:bCs/>
          <w:sz w:val="21"/>
          <w:szCs w:val="21"/>
          <w:lang w:val="en-US" w:eastAsia="zh-CN"/>
        </w:rPr>
        <w:t xml:space="preserve">.</w:t>
      </w:r>
      <w:r>
        <w:rPr>
          <w:rFonts w:hint="eastAsia" w:ascii="宋体" w:hAnsi="宋体" w:cs="宋体"/>
          <w:bCs/>
          <w:sz w:val="21"/>
          <w:szCs w:val="21"/>
        </w:rPr>
        <w:t xml:space="preserve">44 元</w:t>
      </w:r>
      <w:r>
        <w:rPr>
          <w:rFonts w:hint="eastAsia" w:ascii="宋体" w:hAnsi="宋体" w:cs="宋体"/>
          <w:bCs/>
          <w:sz w:val="21"/>
          <w:szCs w:val="21"/>
          <w:lang w:eastAsia="zh-CN"/>
        </w:rPr>
        <w:t xml:space="preserve">）</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5、最高限价：人民币陆万陆仟柒佰陆拾元肆角肆分</w:t>
      </w: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w:t>
      </w:r>
      <w:r>
        <w:rPr>
          <w:rFonts w:hint="eastAsia" w:ascii="宋体" w:hAnsi="宋体" w:cs="宋体"/>
          <w:bCs/>
          <w:sz w:val="21"/>
          <w:szCs w:val="21"/>
        </w:rPr>
        <w:t xml:space="preserve">66760</w:t>
      </w:r>
      <w:r>
        <w:rPr>
          <w:rFonts w:hint="eastAsia" w:ascii="宋体" w:hAnsi="宋体" w:cs="宋体"/>
          <w:bCs/>
          <w:sz w:val="21"/>
          <w:szCs w:val="21"/>
          <w:lang w:val="en-US" w:eastAsia="zh-CN"/>
        </w:rPr>
        <w:t xml:space="preserve">.</w:t>
      </w:r>
      <w:r>
        <w:rPr>
          <w:rFonts w:hint="eastAsia" w:ascii="宋体" w:hAnsi="宋体" w:cs="宋体"/>
          <w:bCs/>
          <w:sz w:val="21"/>
          <w:szCs w:val="21"/>
        </w:rPr>
        <w:t xml:space="preserve">44 元</w:t>
      </w:r>
      <w:r>
        <w:rPr>
          <w:rFonts w:hint="eastAsia" w:ascii="宋体" w:hAnsi="宋体" w:cs="宋体"/>
          <w:bCs/>
          <w:sz w:val="21"/>
          <w:szCs w:val="21"/>
          <w:lang w:eastAsia="zh-CN"/>
        </w:rPr>
        <w:t xml:space="preserve">）</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w:t>
      </w:r>
      <w:r>
        <w:rPr>
          <w:rFonts w:hint="eastAsia" w:ascii="宋体" w:hAnsi="宋体" w:cs="宋体"/>
          <w:sz w:val="21"/>
          <w:szCs w:val="21"/>
        </w:rPr>
        <w:t xml:space="preserve">合同签订后7日内将本次采购的货物送至采购人指定地点。</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7、采购需求：</w:t>
      </w:r>
      <w:r>
        <w:rPr>
          <w:rFonts w:hint="eastAsia"/>
          <w:sz w:val="21"/>
          <w:szCs w:val="21"/>
        </w:rPr>
        <w:t xml:space="preserve">实现高清视频会议系统具备远程交互能力；集成音响、显示及中控设备实现信号统一管控，提升会议音视频效果。建设一套集高清视讯、多媒体演示与实时互动功能的现代化会议系统。</w:t>
      </w:r>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w:t>
      </w:r>
      <w:r/>
    </w:p>
    <w:p>
      <w:pPr>
        <w:pStyle w:val="844"/>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2、落实政府采购政策需满足的资格要求：无</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844"/>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44"/>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44"/>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44"/>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44"/>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44"/>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44"/>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44"/>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44"/>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7" w:name="OLE_LINK31"/>
      <w:r/>
      <w:bookmarkStart w:id="18" w:name="OLE_LINK16"/>
      <w:r/>
      <w:bookmarkStart w:id="19" w:name="OLE_LINK13"/>
      <w:r>
        <w:rPr>
          <w:rFonts w:ascii="宋体" w:hAnsi="宋体"/>
          <w:sz w:val="21"/>
          <w:szCs w:val="21"/>
        </w:rPr>
        <w:t xml:space="preserve">13914088964</w:t>
      </w:r>
      <w:bookmarkEnd w:id="17"/>
      <w:r/>
      <w:bookmarkEnd w:id="18"/>
      <w:r/>
      <w:bookmarkEnd w:id="19"/>
      <w:r>
        <w:rPr>
          <w:rFonts w:hint="eastAsia" w:ascii="宋体" w:hAnsi="宋体"/>
          <w:sz w:val="21"/>
          <w:szCs w:val="21"/>
        </w:rPr>
        <w:t xml:space="preserve">；智能客服：登录苏采云系统后，联系系统右下方智能客服图标进行咨询。</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w:t>
      </w:r>
      <w:r>
        <w:rPr>
          <w:rFonts w:hint="eastAsia" w:ascii="宋体" w:hAnsi="宋体" w:cs="宋体"/>
          <w:sz w:val="21"/>
          <w:szCs w:val="21"/>
        </w:rPr>
        <w:t xml:space="preserve">8月5日9点30分</w:t>
      </w:r>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844"/>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w:t>
      </w:r>
      <w:r>
        <w:rPr>
          <w:rFonts w:hint="eastAsia" w:ascii="宋体" w:hAnsi="宋体" w:cs="宋体"/>
          <w:sz w:val="21"/>
          <w:szCs w:val="21"/>
        </w:rPr>
        <w:t xml:space="preserve">8月5日9点30分</w:t>
      </w:r>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844"/>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本项目为不见面谈判项目，开启阶段</w:t>
      </w:r>
      <w:r>
        <w:rPr>
          <w:rFonts w:hint="eastAsia" w:ascii="宋体" w:hAnsi="宋体"/>
          <w:b/>
          <w:sz w:val="21"/>
          <w:szCs w:val="21"/>
        </w:rPr>
        <w:t xml:space="preserve">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请供应商确保电脑、系统及其他设备（视频输入输出设备等）无误，且开启直至项目结束始终保持系统在线状态（谈判过程会有二次报价环节，请供应商随时关注系统提示）。</w:t>
      </w:r>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根据苏州市财政局《关于深入开展苏州市政府采购合同信用融资业务的通知》相关要求，本项目支持政府采购合同信用融资。</w:t>
      </w:r>
      <w:r/>
    </w:p>
    <w:tbl>
      <w:tblPr>
        <w:tblStyle w:val="839"/>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欢迎贵公司参加苏州市政府采购活动！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名称：</w:t>
      </w:r>
      <w:r>
        <w:rPr>
          <w:rFonts w:hint="eastAsia" w:ascii="宋体" w:hAnsi="宋体" w:cs="宋体"/>
          <w:bCs/>
          <w:sz w:val="21"/>
          <w:szCs w:val="21"/>
          <w:lang w:val="en-US" w:eastAsia="zh-CN"/>
        </w:rPr>
        <w:t xml:space="preserve">苏州市公安局</w:t>
      </w:r>
      <w:r>
        <w:rPr>
          <w:rFonts w:hint="eastAsia" w:ascii="宋体" w:hAnsi="宋体" w:cs="宋体"/>
          <w:bCs/>
          <w:sz w:val="21"/>
          <w:szCs w:val="21"/>
        </w:rPr>
        <w:t xml:space="preserve">  </w:t>
      </w:r>
      <w:r>
        <w:rPr>
          <w:rFonts w:ascii="宋体" w:hAnsi="宋体" w:cs="宋体"/>
          <w:bCs/>
          <w:sz w:val="21"/>
          <w:szCs w:val="21"/>
        </w:rPr>
        <w:t xml:space="preserve">                                      </w:t>
      </w:r>
      <w:r/>
    </w:p>
    <w:p>
      <w:pPr>
        <w:pStyle w:val="844"/>
        <w:ind w:left="0" w:firstLine="420"/>
        <w:spacing w:line="360" w:lineRule="auto"/>
        <w:rPr>
          <w:rFonts w:hint="default" w:ascii="宋体" w:hAnsi="宋体" w:eastAsia="宋体" w:cs="宋体"/>
          <w:bCs/>
          <w:sz w:val="21"/>
          <w:szCs w:val="21"/>
          <w:lang w:val="en-US" w:eastAsia="zh-CN"/>
        </w:rPr>
      </w:pPr>
      <w:r>
        <w:rPr>
          <w:rFonts w:hint="eastAsia" w:ascii="宋体" w:hAnsi="宋体" w:cs="宋体"/>
          <w:bCs/>
          <w:sz w:val="21"/>
          <w:szCs w:val="21"/>
        </w:rPr>
        <w:t xml:space="preserve">地址：</w:t>
      </w:r>
      <w:r>
        <w:rPr>
          <w:rFonts w:hint="eastAsia" w:ascii="宋体" w:hAnsi="宋体" w:cs="宋体"/>
          <w:bCs/>
          <w:sz w:val="21"/>
          <w:szCs w:val="21"/>
          <w:lang w:val="en-US" w:eastAsia="zh-CN"/>
        </w:rPr>
        <w:t xml:space="preserve">人民路3998号</w:t>
      </w:r>
      <w:r/>
    </w:p>
    <w:p>
      <w:pPr>
        <w:pStyle w:val="844"/>
        <w:ind w:left="0" w:firstLine="420"/>
        <w:spacing w:line="360" w:lineRule="auto"/>
        <w:rPr>
          <w:rFonts w:hint="default" w:ascii="宋体" w:hAnsi="宋体" w:eastAsia="宋体" w:cs="宋体"/>
          <w:bCs/>
          <w:sz w:val="21"/>
          <w:szCs w:val="21"/>
          <w:lang w:val="en-US" w:eastAsia="zh-CN"/>
        </w:rPr>
      </w:pPr>
      <w:r>
        <w:rPr>
          <w:rFonts w:hint="eastAsia" w:ascii="宋体" w:hAnsi="宋体" w:cs="宋体"/>
          <w:bCs/>
          <w:sz w:val="21"/>
          <w:szCs w:val="21"/>
        </w:rPr>
        <w:t xml:space="preserve">联系人：</w:t>
      </w:r>
      <w:r>
        <w:rPr>
          <w:rFonts w:hint="eastAsia" w:ascii="宋体" w:hAnsi="宋体" w:cs="宋体"/>
          <w:bCs/>
          <w:sz w:val="21"/>
          <w:szCs w:val="21"/>
          <w:lang w:val="en-US" w:eastAsia="zh-CN"/>
        </w:rPr>
        <w:t xml:space="preserve">支钟毓</w:t>
      </w:r>
      <w:r/>
    </w:p>
    <w:p>
      <w:pPr>
        <w:pStyle w:val="844"/>
        <w:ind w:left="0" w:firstLine="420"/>
        <w:spacing w:line="360" w:lineRule="auto"/>
        <w:rPr>
          <w:rFonts w:hint="default" w:ascii="宋体" w:hAnsi="宋体" w:eastAsia="宋体" w:cs="宋体"/>
          <w:bCs/>
          <w:sz w:val="21"/>
          <w:szCs w:val="21"/>
          <w:lang w:val="en-US" w:eastAsia="zh-CN"/>
        </w:rPr>
      </w:pPr>
      <w:r>
        <w:rPr>
          <w:rFonts w:hint="eastAsia" w:ascii="宋体" w:hAnsi="宋体" w:cs="宋体"/>
          <w:bCs/>
          <w:sz w:val="21"/>
          <w:szCs w:val="21"/>
        </w:rPr>
        <w:t xml:space="preserve">联系方式：</w:t>
      </w:r>
      <w:r>
        <w:rPr>
          <w:rFonts w:hint="eastAsia" w:ascii="宋体" w:hAnsi="宋体"/>
          <w:sz w:val="21"/>
          <w:szCs w:val="21"/>
          <w:lang w:val="en-US" w:eastAsia="zh-CN"/>
        </w:rPr>
        <w:t xml:space="preserve">0512-</w:t>
      </w:r>
      <w:r>
        <w:rPr>
          <w:rFonts w:hint="eastAsia" w:ascii="宋体" w:hAnsi="宋体"/>
          <w:sz w:val="21"/>
          <w:szCs w:val="21"/>
        </w:rPr>
        <w:t xml:space="preserve">65111701</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名称：苏州市政府集中采购中心 </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sz w:val="21"/>
          <w:szCs w:val="21"/>
        </w:rPr>
        <w:t xml:space="preserve">苏州高新区邓尉路105号狮山科技馆7楼</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hint="eastAsia" w:ascii="宋体" w:hAnsi="宋体" w:cs="宋体"/>
          <w:bCs/>
          <w:sz w:val="21"/>
          <w:szCs w:val="21"/>
          <w:lang w:val="en-US" w:eastAsia="zh-CN"/>
        </w:rPr>
        <w:t xml:space="preserve">0512-69820691</w:t>
      </w:r>
      <w:r>
        <w:rPr>
          <w:rFonts w:hint="eastAsia" w:ascii="宋体" w:hAnsi="宋体" w:cs="宋体"/>
          <w:bCs/>
          <w:sz w:val="21"/>
          <w:szCs w:val="21"/>
        </w:rPr>
        <w:t xml:space="preserve"> </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项目联系人：</w:t>
      </w:r>
      <w:r>
        <w:rPr>
          <w:rFonts w:hint="eastAsia" w:ascii="宋体" w:hAnsi="宋体" w:cs="宋体"/>
          <w:bCs/>
          <w:sz w:val="21"/>
          <w:szCs w:val="21"/>
          <w:lang w:val="en-US" w:eastAsia="zh-CN"/>
        </w:rPr>
        <w:t xml:space="preserve">朱工、丁工</w:t>
      </w:r>
      <w:r>
        <w:rPr>
          <w:rFonts w:hint="eastAsia" w:ascii="宋体" w:hAnsi="宋体" w:cs="宋体"/>
          <w:bCs/>
          <w:sz w:val="21"/>
          <w:szCs w:val="21"/>
        </w:rPr>
        <w:t xml:space="preserve"> </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电话：</w:t>
      </w:r>
      <w:r>
        <w:rPr>
          <w:rFonts w:hint="eastAsia" w:ascii="宋体" w:hAnsi="宋体" w:cs="宋体"/>
          <w:bCs/>
          <w:sz w:val="21"/>
          <w:szCs w:val="21"/>
          <w:lang w:val="en-US" w:eastAsia="zh-CN"/>
        </w:rPr>
        <w:t xml:space="preserve">0512-69820691</w:t>
      </w:r>
      <w:r>
        <w:rPr>
          <w:rFonts w:hint="eastAsia" w:ascii="宋体" w:hAnsi="宋体" w:cs="宋体"/>
          <w:bCs/>
          <w:sz w:val="21"/>
          <w:szCs w:val="21"/>
        </w:rPr>
        <w:t xml:space="preserve"> </w:t>
      </w:r>
      <w:r/>
    </w:p>
    <w:p>
      <w:pPr>
        <w:ind w:left="0" w:firstLine="420"/>
        <w:spacing w:line="360" w:lineRule="auto"/>
        <w:rPr>
          <w:rFonts w:ascii="宋体" w:hAnsi="宋体"/>
          <w:sz w:val="21"/>
          <w:szCs w:val="21"/>
        </w:rPr>
      </w:pPr>
      <w:r>
        <w:rPr>
          <w:rFonts w:ascii="宋体" w:hAnsi="宋体"/>
          <w:sz w:val="21"/>
          <w:szCs w:val="21"/>
        </w:rPr>
      </w:r>
      <w:r/>
    </w:p>
    <w:p>
      <w:pPr>
        <w:pStyle w:val="829"/>
        <w:ind w:left="0" w:firstLine="0"/>
        <w:jc w:val="center"/>
        <w:spacing w:line="360" w:lineRule="auto"/>
        <w:rPr>
          <w:rFonts w:ascii="宋体" w:hAnsi="宋体"/>
          <w:b/>
          <w:sz w:val="44"/>
          <w:szCs w:val="44"/>
        </w:rPr>
      </w:pPr>
      <w:r>
        <w:rPr>
          <w:b/>
          <w:sz w:val="44"/>
          <w:szCs w:val="44"/>
        </w:rPr>
        <w:br w:type="page" w:clear="all"/>
      </w:r>
      <w:bookmarkStart w:id="20" w:name="_Toc68611035"/>
      <w:r/>
      <w:bookmarkStart w:id="21" w:name="_Toc166155475"/>
      <w:r/>
      <w:bookmarkStart w:id="22" w:name="_Toc11400"/>
      <w:r>
        <w:rPr>
          <w:rFonts w:hint="eastAsia"/>
          <w:b/>
          <w:sz w:val="44"/>
          <w:szCs w:val="44"/>
        </w:rPr>
        <w:t xml:space="preserve">第二章 </w:t>
      </w:r>
      <w:bookmarkStart w:id="23" w:name="投标人须知"/>
      <w:r/>
      <w:bookmarkEnd w:id="23"/>
      <w:r>
        <w:rPr>
          <w:rFonts w:hint="eastAsia"/>
          <w:b/>
          <w:sz w:val="44"/>
          <w:szCs w:val="44"/>
        </w:rPr>
        <w:t xml:space="preserve">供应商须知</w:t>
      </w:r>
      <w:bookmarkEnd w:id="13"/>
      <w:r/>
      <w:bookmarkEnd w:id="14"/>
      <w:r/>
      <w:bookmarkEnd w:id="15"/>
      <w:r/>
      <w:bookmarkEnd w:id="16"/>
      <w:r/>
      <w:bookmarkEnd w:id="20"/>
      <w:r/>
      <w:bookmarkEnd w:id="21"/>
      <w:r/>
      <w:bookmarkEnd w:id="22"/>
      <w:r/>
      <w:r/>
    </w:p>
    <w:p>
      <w:pPr>
        <w:pStyle w:val="844"/>
        <w:ind w:left="0" w:firstLine="422"/>
        <w:spacing w:line="360" w:lineRule="auto"/>
        <w:rPr>
          <w:rFonts w:ascii="宋体" w:hAnsi="宋体" w:cs="宋体"/>
          <w:b/>
          <w:sz w:val="21"/>
          <w:szCs w:val="21"/>
        </w:rPr>
      </w:pPr>
      <w:r/>
      <w:bookmarkStart w:id="24" w:name="_Toc7264"/>
      <w:r/>
      <w:bookmarkStart w:id="25" w:name="_Toc58248881"/>
      <w:r/>
      <w:bookmarkStart w:id="26" w:name="_Toc24711"/>
      <w:r/>
      <w:bookmarkStart w:id="27" w:name="_Toc57376407"/>
      <w:r>
        <w:rPr>
          <w:rFonts w:hint="eastAsia" w:ascii="宋体" w:hAnsi="宋体" w:cs="宋体"/>
          <w:b/>
          <w:sz w:val="21"/>
          <w:szCs w:val="21"/>
        </w:rPr>
        <w:t xml:space="preserve">一、响应文件的组成及要求</w:t>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谈判供应商法定代表人身份证正反面复印件；</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谈判供应商授权代理人身份证正反面复印件（如有授权）；</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cs="宋体"/>
          <w:b/>
          <w:bCs/>
          <w:sz w:val="21"/>
          <w:szCs w:val="21"/>
        </w:rPr>
        <w:t xml:space="preserve">（</w:t>
      </w:r>
      <w:r>
        <w:rPr>
          <w:rFonts w:hint="eastAsia" w:ascii="宋体" w:hAnsi="宋体"/>
          <w:b/>
          <w:sz w:val="21"/>
          <w:szCs w:val="21"/>
        </w:rPr>
        <w:t xml:space="preserve">供应商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
          <w:bCs/>
          <w:sz w:val="21"/>
          <w:szCs w:val="21"/>
        </w:rPr>
        <w:t xml:space="preserve">）</w:t>
      </w:r>
      <w:r>
        <w:rPr>
          <w:rFonts w:hint="eastAsia" w:ascii="宋体" w:hAnsi="宋体" w:cs="宋体"/>
          <w:bCs/>
          <w:sz w:val="21"/>
          <w:szCs w:val="21"/>
        </w:rPr>
        <w:t xml:space="preserve">；</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其它有关资格证明的文件；</w:t>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谈判响应函（格式见第三章）；</w:t>
      </w:r>
      <w:r/>
    </w:p>
    <w:p>
      <w:pPr>
        <w:pStyle w:val="844"/>
        <w:ind w:left="0" w:firstLine="420"/>
        <w:spacing w:line="360" w:lineRule="auto"/>
        <w:rPr>
          <w:sz w:val="21"/>
          <w:szCs w:val="21"/>
        </w:rPr>
      </w:pPr>
      <w:r>
        <w:rPr>
          <w:rFonts w:hint="eastAsia" w:ascii="宋体" w:hAnsi="宋体" w:cs="宋体"/>
          <w:sz w:val="21"/>
          <w:szCs w:val="21"/>
        </w:rPr>
        <w:t xml:space="preserve">4.2分项报价表（格式见第三章）；</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技术参数响应及偏离表（格式见第三章）；</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商务条款响应及偏离表（格式见第三章）；</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对属于《节能产品政府采购品目清单》政府强制采购产品的，需提供该产品有效期内的认证等相关证明材料（如有）；</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6</w:t>
      </w:r>
      <w:r>
        <w:rPr>
          <w:rFonts w:hint="eastAsia" w:ascii="宋体" w:hAnsi="宋体" w:cs="宋体"/>
          <w:sz w:val="21"/>
          <w:szCs w:val="21"/>
        </w:rPr>
        <w:t xml:space="preserve">其他有关符合性证明的文件；</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5、《中小企业声明函》或《残疾人福利性单位声明函》或由省级以上监狱管理局、戒毒管理局（含新疆生产建设兵团）出具的属于监狱企业的证明文件（如有）。</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、《关于符合本国产品标准的声明函》；</w:t>
      </w:r>
      <w:r/>
    </w:p>
    <w:p>
      <w:pPr>
        <w:pStyle w:val="844"/>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color w:val="ff0000"/>
          <w:sz w:val="21"/>
          <w:szCs w:val="21"/>
          <w:highlight w:val="yellow"/>
        </w:rPr>
        <w:t xml:space="preserve">3.</w:t>
      </w:r>
      <w:r>
        <w:rPr>
          <w:rFonts w:ascii="宋体" w:hAnsi="宋体" w:cs="宋体"/>
          <w:b/>
          <w:bCs/>
          <w:color w:val="ff0000"/>
          <w:sz w:val="21"/>
          <w:szCs w:val="21"/>
        </w:rPr>
        <w:t xml:space="preserve">6</w:t>
      </w:r>
      <w:r>
        <w:rPr>
          <w:rFonts w:hint="eastAsia" w:ascii="宋体" w:hAnsi="宋体" w:cs="宋体"/>
          <w:b/>
          <w:bCs/>
          <w:sz w:val="21"/>
          <w:szCs w:val="21"/>
        </w:rPr>
        <w:t xml:space="preserve">为资格审查要求提供的材料，是作为对供应商资格审查、质疑身份认定的依据，响应供应商必须提供并加盖电子公章。否则，谈判响应文件将被认定为不符合资格审查要求。</w:t>
      </w:r>
      <w:r/>
    </w:p>
    <w:p>
      <w:pPr>
        <w:pStyle w:val="844"/>
        <w:ind w:left="0" w:firstLine="843"/>
        <w:spacing w:line="360" w:lineRule="auto"/>
        <w:rPr>
          <w:sz w:val="21"/>
          <w:szCs w:val="21"/>
        </w:rPr>
      </w:pPr>
      <w:r>
        <w:rPr>
          <w:rFonts w:hint="eastAsia" w:ascii="宋体" w:hAnsi="宋体" w:cs="宋体"/>
          <w:b/>
          <w:bCs/>
          <w:sz w:val="21"/>
          <w:szCs w:val="21"/>
        </w:rPr>
        <w:t xml:space="preserve">（2）以上4.1-</w:t>
      </w:r>
      <w:r>
        <w:rPr>
          <w:rFonts w:hint="eastAsia" w:ascii="宋体" w:hAnsi="宋体" w:cs="宋体"/>
          <w:b/>
          <w:bCs/>
          <w:color w:val="ff0000"/>
          <w:sz w:val="21"/>
          <w:szCs w:val="21"/>
          <w:highlight w:val="yellow"/>
        </w:rPr>
        <w:t xml:space="preserve">4.</w:t>
      </w:r>
      <w:r>
        <w:rPr>
          <w:rFonts w:ascii="宋体" w:hAnsi="宋体" w:cs="宋体"/>
          <w:b/>
          <w:bCs/>
          <w:color w:val="ff0000"/>
          <w:sz w:val="21"/>
          <w:szCs w:val="21"/>
        </w:rPr>
        <w:t xml:space="preserve">6</w:t>
      </w:r>
      <w:r>
        <w:rPr>
          <w:rFonts w:hint="eastAsia" w:ascii="宋体" w:hAnsi="宋体" w:cs="宋体"/>
          <w:b/>
          <w:bCs/>
          <w:sz w:val="21"/>
          <w:szCs w:val="21"/>
        </w:rPr>
        <w:t xml:space="preserve">为符合性审查须提供的资料，响应供应商必须提供并加盖电子公章。否则，谈判响应文件将被认定为未实质性响应。</w:t>
      </w:r>
      <w:r/>
    </w:p>
    <w:p>
      <w:pPr>
        <w:pStyle w:val="844"/>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844"/>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谈判响应文件编制要求：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844"/>
        <w:ind w:left="0" w:firstLine="843"/>
        <w:spacing w:line="360" w:lineRule="auto"/>
        <w:rPr>
          <w:rFonts w:ascii="宋体" w:hAnsi="宋体"/>
          <w:b/>
          <w:sz w:val="21"/>
          <w:szCs w:val="21"/>
        </w:rPr>
      </w:pPr>
      <w:r>
        <w:rPr>
          <w:rFonts w:hint="eastAsia" w:ascii="宋体" w:hAnsi="宋体"/>
          <w:b/>
          <w:sz w:val="21"/>
          <w:szCs w:val="21"/>
        </w:rPr>
        <w:t xml:space="preserve">（5）谈判过程中如有问题采购代理机构工作人员会及时通《投标供应商确认函》留存的手机号与供应商联系。请供应商确保该手机号谈判当日通讯畅通，否则导致的对供应商不利的后果由供应商自行承担。</w:t>
      </w:r>
      <w:r/>
    </w:p>
    <w:p>
      <w:pPr>
        <w:pStyle w:val="844"/>
        <w:ind w:left="0" w:firstLine="420"/>
        <w:spacing w:line="360" w:lineRule="auto"/>
        <w:rPr>
          <w:sz w:val="21"/>
          <w:szCs w:val="21"/>
          <w:highlight w:val="yellow"/>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、落实政府采购政策需满足的资格要求：无</w:t>
      </w:r>
      <w:r/>
    </w:p>
    <w:p>
      <w:pPr>
        <w:pStyle w:val="844"/>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、本项目的特定资格要求：无</w:t>
      </w:r>
      <w:r/>
    </w:p>
    <w:p>
      <w:pPr>
        <w:pStyle w:val="844"/>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844"/>
        <w:ind w:left="0" w:firstLine="422"/>
        <w:spacing w:line="360" w:lineRule="auto"/>
        <w:rPr>
          <w:rFonts w:ascii="宋体" w:hAnsi="宋体" w:cs="宋体"/>
          <w:b/>
          <w:sz w:val="21"/>
          <w:szCs w:val="21"/>
        </w:rPr>
      </w:pPr>
      <w:r>
        <w:rPr>
          <w:rFonts w:ascii="宋体" w:hAnsi="宋体" w:cs="宋体"/>
          <w:b/>
          <w:sz w:val="21"/>
          <w:szCs w:val="21"/>
        </w:rPr>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二、谈判程序</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1、采购代理机构按本须知规定的时间、地点主持谈判采购活动。</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2、供应商通过“苏采云”系统在线参与谈判活动。供应商应当按照《苏采云系统供应商操作手册》规定在 “苏采云”系统规定的时间内对响应文件进行解密。</w:t>
      </w:r>
      <w:r/>
    </w:p>
    <w:p>
      <w:pPr>
        <w:pStyle w:val="844"/>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、在谈判响应文件网上递交截止时间止成功解密的谈判供应商少于三家，则本次采购失败。</w:t>
      </w:r>
      <w:r/>
    </w:p>
    <w:p>
      <w:pPr>
        <w:pStyle w:val="844"/>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、由谈判小组审查供应商解密的响应文件。</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5、谈判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6、谈判小组要求供应商澄清、说明或者更正响应文件应当以书面形式做出。供应商的澄清、说明或者更正应当由其单位加盖电子公章。</w:t>
      </w:r>
      <w:r/>
    </w:p>
    <w:p>
      <w:pPr>
        <w:pStyle w:val="1136"/>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sz w:val="21"/>
          <w:szCs w:val="21"/>
        </w:rPr>
        <w:t xml:space="preserve">本项目供应商的澄清、说明或者补正采用线上澄清:谈判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b/>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136"/>
        <w:ind w:left="0" w:firstLine="420"/>
        <w:spacing w:line="360" w:lineRule="auto"/>
        <w:rPr>
          <w:rFonts w:ascii="宋体" w:hAnsi="宋体" w:cs="宋体"/>
          <w:b/>
          <w:color w:val="000000" w:themeColor="text1"/>
          <w:sz w:val="21"/>
          <w:szCs w:val="21"/>
          <w14:textFill>
            <w14:solidFill>
              <w14:schemeClr w14:val="tx1"/>
            </w14:solidFill>
          </w14:textFill>
        </w:rPr>
      </w:pPr>
      <w:r>
        <w:rPr>
          <w:rFonts w:ascii="宋体" w:hAnsi="宋体" w:cs="宋体"/>
          <w:sz w:val="21"/>
          <w:szCs w:val="21"/>
        </w:rPr>
        <w:t xml:space="preserve">7</w:t>
      </w:r>
      <w:r>
        <w:rPr>
          <w:rFonts w:hint="eastAsia" w:ascii="宋体" w:hAnsi="宋体" w:cs="宋体"/>
          <w:sz w:val="21"/>
          <w:szCs w:val="21"/>
        </w:rPr>
        <w:t xml:space="preserve">、谈判小组根据谈判文件规定的程序、评定成交的标准等事项与实质性响应谈判文件要求的供应商进行谈判。</w:t>
      </w:r>
      <w:r>
        <w:rPr>
          <w:rFonts w:hint="eastAsia" w:ascii="宋体" w:hAnsi="宋体" w:cs="宋体"/>
          <w:b/>
          <w:sz w:val="21"/>
          <w:szCs w:val="21"/>
        </w:rPr>
        <w:t xml:space="preserve">未实质性响应谈判文件的响应文件按照无效处理，</w:t>
      </w:r>
      <w:r>
        <w:rPr>
          <w:rFonts w:hint="eastAsia" w:ascii="宋体" w:hAnsi="宋体" w:cs="宋体"/>
          <w:sz w:val="21"/>
          <w:szCs w:val="21"/>
        </w:rPr>
        <w:t xml:space="preserve">谈判小组应当告知有关供应商。</w:t>
      </w:r>
      <w:r/>
    </w:p>
    <w:p>
      <w:pPr>
        <w:pStyle w:val="844"/>
        <w:ind w:left="0" w:firstLine="420"/>
        <w:spacing w:line="360" w:lineRule="auto"/>
        <w:rPr>
          <w:rFonts w:ascii="宋体" w:hAnsi="宋体" w:cs="宋体"/>
          <w:sz w:val="21"/>
          <w:szCs w:val="21"/>
        </w:rPr>
      </w:pPr>
      <w:r>
        <w:rPr>
          <w:rFonts w:ascii="宋体" w:hAnsi="宋体" w:cs="宋体"/>
          <w:sz w:val="21"/>
          <w:szCs w:val="21"/>
        </w:rPr>
        <w:t xml:space="preserve">8</w:t>
      </w:r>
      <w:r>
        <w:rPr>
          <w:rFonts w:hint="eastAsia" w:ascii="宋体" w:hAnsi="宋体" w:cs="宋体"/>
          <w:sz w:val="21"/>
          <w:szCs w:val="21"/>
        </w:rPr>
        <w:t xml:space="preserve">、谈判小组所有成员集中与单一供应商分别进行谈判，并给予所有参加谈判的供应商平等的谈判机会。</w:t>
      </w:r>
      <w:r>
        <w:rPr>
          <w:rFonts w:hint="eastAsia" w:ascii="宋体" w:hAnsi="宋体" w:cs="宋体"/>
          <w:b/>
          <w:sz w:val="21"/>
          <w:szCs w:val="21"/>
        </w:rPr>
        <w:t xml:space="preserve">谈判小组通过“苏采云”系统向供应商发布“谈判函”，供应商应当按照要求在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提交“谈判响应函”并加盖CA电子公章。</w:t>
      </w:r>
      <w:r/>
    </w:p>
    <w:p>
      <w:pPr>
        <w:pStyle w:val="844"/>
        <w:ind w:left="0" w:firstLine="420"/>
        <w:spacing w:line="360" w:lineRule="auto"/>
        <w:rPr>
          <w:rFonts w:ascii="宋体" w:hAnsi="宋体" w:cs="宋体"/>
          <w:sz w:val="21"/>
          <w:szCs w:val="21"/>
        </w:rPr>
      </w:pPr>
      <w:r>
        <w:rPr>
          <w:rFonts w:ascii="宋体" w:hAnsi="宋体" w:cs="宋体"/>
          <w:sz w:val="21"/>
          <w:szCs w:val="21"/>
        </w:rPr>
        <w:t xml:space="preserve">9</w:t>
      </w:r>
      <w:r>
        <w:rPr>
          <w:rFonts w:hint="eastAsia" w:ascii="宋体" w:hAnsi="宋体" w:cs="宋体"/>
          <w:sz w:val="21"/>
          <w:szCs w:val="21"/>
        </w:rPr>
        <w:t xml:space="preserve">、在谈判过程中，谈判小组可以根据采购文件和谈判情况实质性变动采购需求中的技术、服务要求以及合同草案条款。对采购文件做出的实质性变动是采购文件的有效组成部分，谈判小组将在“苏采云”系统中同时通知所有参加谈判的供应商，供应商应当按照谈判文件的变动情况和谈判小组的要求在“苏采云”系统中重新提交响应文件，并加盖CA电子公章。</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在谈判过程中，谈判小组未实质性变动采购需求中的技术、服务要求以及合同草案条款的，应以书面形式记录并经采购人代表签字确认。</w:t>
      </w:r>
      <w:r/>
    </w:p>
    <w:p>
      <w:pPr>
        <w:pStyle w:val="844"/>
        <w:ind w:left="0" w:firstLine="420"/>
        <w:spacing w:line="360" w:lineRule="auto"/>
        <w:rPr>
          <w:rFonts w:ascii="宋体" w:hAnsi="宋体" w:cs="宋体"/>
          <w:b/>
          <w:sz w:val="21"/>
          <w:szCs w:val="21"/>
        </w:rPr>
      </w:pPr>
      <w:r>
        <w:rPr>
          <w:rFonts w:ascii="宋体" w:hAnsi="宋体" w:cs="宋体"/>
          <w:sz w:val="21"/>
          <w:szCs w:val="21"/>
        </w:rPr>
        <w:t xml:space="preserve">10</w:t>
      </w:r>
      <w:r>
        <w:rPr>
          <w:rFonts w:hint="eastAsia" w:ascii="宋体" w:hAnsi="宋体" w:cs="宋体"/>
          <w:sz w:val="21"/>
          <w:szCs w:val="21"/>
        </w:rPr>
        <w:t xml:space="preserve">、</w:t>
      </w:r>
      <w:r>
        <w:rPr>
          <w:rFonts w:hint="eastAsia" w:ascii="宋体" w:hAnsi="宋体" w:cs="宋体"/>
          <w:b/>
          <w:sz w:val="21"/>
          <w:szCs w:val="21"/>
        </w:rPr>
        <w:t xml:space="preserve">谈判结束后，谈判小组将在“苏采云”系统向所有实质性响应的供应商发布“最后报价要求函”及最后报价格式表，要求所有实质性响应的供应商在规定时间内提交最后报价，提交最后报价的供应商不得少于3家。最后报价是供应商响应文件的有效组成部分。</w:t>
      </w:r>
      <w:r/>
    </w:p>
    <w:p>
      <w:pPr>
        <w:pStyle w:val="84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1</w:t>
      </w:r>
      <w:r>
        <w:rPr>
          <w:rFonts w:ascii="宋体" w:hAnsi="宋体" w:cs="宋体"/>
          <w:b/>
          <w:color w:val="000000" w:themeColor="text1"/>
          <w:sz w:val="21"/>
          <w:szCs w:val="21"/>
          <w:lang w:val="en-US"/>
          <w14:textFill>
            <w14:solidFill>
              <w14:schemeClr w14:val="tx1"/>
            </w14:solidFill>
          </w14:textFill>
        </w:rPr>
        <w:t xml:space="preserve">1</w:t>
      </w:r>
      <w:r>
        <w:rPr>
          <w:rFonts w:hint="eastAsia" w:ascii="宋体" w:hAnsi="宋体" w:cs="宋体"/>
          <w:b/>
          <w:color w:val="000000" w:themeColor="text1"/>
          <w:sz w:val="21"/>
          <w:szCs w:val="21"/>
          <w:lang w:val="en-US"/>
          <w14:textFill>
            <w14:solidFill>
              <w14:schemeClr w14:val="tx1"/>
            </w14:solidFill>
          </w14:textFill>
        </w:rPr>
        <w:t xml:space="preserve">、供应商未在谈判小组规定的时间内在“苏采云”系统中提交最后报价的视为放弃谈判，其响应文件按无效响应处理，最后报价格式表须加盖CA电子公章,否则视为未提交最后报价。</w:t>
      </w:r>
      <w:r>
        <w:rPr>
          <w:rFonts w:hint="eastAsia" w:ascii="宋体" w:hAnsi="宋体" w:cs="宋体"/>
          <w:b/>
          <w:color w:val="000000" w:themeColor="text1"/>
          <w:sz w:val="21"/>
          <w:szCs w:val="21"/>
          <w14:textFill>
            <w14:solidFill>
              <w14:schemeClr w14:val="tx1"/>
            </w14:solidFill>
          </w14:textFill>
        </w:rPr>
        <w:t xml:space="preserve">（此处规定时间的计算以系统中的倒计时间为准，系统中的线上最后报价只有一次机会，提交后无法撤回，请供应商慎重提交）</w:t>
      </w:r>
      <w:r/>
    </w:p>
    <w:p>
      <w:pPr>
        <w:pStyle w:val="84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已提交响应文件的供应商，在提交最后报价之前，可以根据谈判情况退出谈判，并在“苏采云”系统中提交“退出谈判函”并加盖CA电子公章。</w:t>
      </w:r>
      <w:r/>
    </w:p>
    <w:p>
      <w:pPr>
        <w:pStyle w:val="844"/>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*进入项目评审流程后，建议各供应商法定代表人或授权委托人始终保持通讯顺畅，时刻关注不见面开标大厅，不离开不见面开标大厅。</w:t>
      </w:r>
      <w:r/>
    </w:p>
    <w:p>
      <w:pPr>
        <w:pStyle w:val="1136"/>
        <w:ind w:left="0" w:firstLine="422"/>
        <w:spacing w:line="360" w:lineRule="auto"/>
        <w:rPr>
          <w:rFonts w:ascii="宋体" w:hAnsi="宋体" w:cs="宋体"/>
          <w:b/>
          <w:color w:val="000000" w:themeColor="text1"/>
          <w:sz w:val="21"/>
          <w:szCs w:val="21"/>
          <w14:textFill>
            <w14:solidFill>
              <w14:schemeClr w14:val="tx1"/>
            </w14:solidFill>
          </w14:textFill>
        </w:rPr>
      </w:pPr>
      <w:r/>
      <w:bookmarkStart w:id="28" w:name="OLE_LINK20"/>
      <w:r/>
      <w:bookmarkStart w:id="29" w:name="OLE_LINK1"/>
      <w:r>
        <w:rPr>
          <w:rFonts w:ascii="宋体" w:hAnsi="宋体" w:cs="宋体"/>
          <w:b/>
          <w:color w:val="000000" w:themeColor="text1"/>
          <w:sz w:val="21"/>
          <w:szCs w:val="21"/>
          <w14:textFill>
            <w14:solidFill>
              <w14:schemeClr w14:val="tx1"/>
            </w14:solidFill>
          </w14:textFill>
        </w:rPr>
        <w:t xml:space="preserve">12</w:t>
      </w:r>
      <w:r>
        <w:rPr>
          <w:rFonts w:hint="eastAsia" w:ascii="宋体" w:hAnsi="宋体" w:cs="宋体"/>
          <w:b/>
          <w:color w:val="000000" w:themeColor="text1"/>
          <w:sz w:val="21"/>
          <w:szCs w:val="21"/>
          <w14:textFill>
            <w14:solidFill>
              <w14:schemeClr w14:val="tx1"/>
            </w14:solidFill>
          </w14:textFill>
        </w:rPr>
        <w:t xml:space="preserve">、异常低价响应审查</w:t>
      </w:r>
      <w:bookmarkEnd w:id="28"/>
      <w:bookmarkEnd w:id="29"/>
      <w:r/>
    </w:p>
    <w:p>
      <w:pPr>
        <w:pStyle w:val="113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12.1</w:t>
      </w:r>
      <w:r>
        <w:rPr>
          <w:rFonts w:hint="eastAsia" w:ascii="宋体" w:hAnsi="宋体" w:cs="宋体"/>
          <w:b/>
          <w:color w:val="000000" w:themeColor="text1"/>
          <w:sz w:val="21"/>
          <w:szCs w:val="21"/>
          <w:lang w:val="en-US"/>
          <w14:textFill>
            <w14:solidFill>
              <w14:schemeClr w14:val="tx1"/>
            </w14:solidFill>
          </w14:textFill>
        </w:rPr>
        <w:t xml:space="preserve">评审过程中出现下列情形之一的，谈判小组应当启动异常低价响应审查程序：</w:t>
      </w:r>
      <w:r/>
    </w:p>
    <w:p>
      <w:pPr>
        <w:pStyle w:val="113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（1）响应报价低于全部通过符合性审查供应商响应报价平均值50%的，即响应报价&lt;全部通过符合性审查供应商响应报价平均值×50%；</w:t>
      </w:r>
      <w:r/>
    </w:p>
    <w:p>
      <w:pPr>
        <w:pStyle w:val="113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（2）响应报价低于通过符合性审查的次低报价供应商响应报价50%的，即响应报价&lt;通过符合性审查的次低报价供应商响应报价×50%；</w:t>
      </w:r>
      <w:r/>
    </w:p>
    <w:p>
      <w:pPr>
        <w:pStyle w:val="113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w:t>
      </w:r>
      <w:r>
        <w:rPr>
          <w:rFonts w:ascii="宋体" w:hAnsi="宋体" w:cs="宋体"/>
          <w:b/>
          <w:color w:val="000000" w:themeColor="text1"/>
          <w:sz w:val="21"/>
          <w:szCs w:val="21"/>
          <w:lang w:val="en-US"/>
          <w14:textFill>
            <w14:solidFill>
              <w14:schemeClr w14:val="tx1"/>
            </w14:solidFill>
          </w14:textFill>
        </w:rPr>
        <w:t xml:space="preserve">3</w:t>
      </w:r>
      <w:r>
        <w:rPr>
          <w:rFonts w:hint="eastAsia" w:ascii="宋体" w:hAnsi="宋体" w:cs="宋体"/>
          <w:b/>
          <w:color w:val="000000" w:themeColor="text1"/>
          <w:sz w:val="21"/>
          <w:szCs w:val="21"/>
          <w:lang w:val="en-US"/>
          <w14:textFill>
            <w14:solidFill>
              <w14:schemeClr w14:val="tx1"/>
            </w14:solidFill>
          </w14:textFill>
        </w:rPr>
        <w:t xml:space="preserve">）响应报价低于采购项目最高限价45%的，即响应报价&lt;采购项目最高限价×45%；</w:t>
      </w:r>
      <w:r/>
    </w:p>
    <w:p>
      <w:pPr>
        <w:pStyle w:val="113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w:t>
      </w:r>
      <w:r>
        <w:rPr>
          <w:rFonts w:ascii="宋体" w:hAnsi="宋体" w:cs="宋体"/>
          <w:b/>
          <w:color w:val="000000" w:themeColor="text1"/>
          <w:sz w:val="21"/>
          <w:szCs w:val="21"/>
          <w:lang w:val="en-US"/>
          <w14:textFill>
            <w14:solidFill>
              <w14:schemeClr w14:val="tx1"/>
            </w14:solidFill>
          </w14:textFill>
        </w:rPr>
        <w:t xml:space="preserve">4</w:t>
      </w:r>
      <w:r>
        <w:rPr>
          <w:rFonts w:hint="eastAsia" w:ascii="宋体" w:hAnsi="宋体" w:cs="宋体"/>
          <w:b/>
          <w:color w:val="000000" w:themeColor="text1"/>
          <w:sz w:val="21"/>
          <w:szCs w:val="21"/>
          <w:lang w:val="en-US"/>
          <w14:textFill>
            <w14:solidFill>
              <w14:schemeClr w14:val="tx1"/>
            </w14:solidFill>
          </w14:textFill>
        </w:rPr>
        <w:t xml:space="preserve">）谈判小组基于专业判断，认为供应商报价过低，有可能影响产品质量或者不能诚信履约的其他情形。</w:t>
      </w:r>
      <w:r/>
    </w:p>
    <w:p>
      <w:pPr>
        <w:pStyle w:val="844"/>
        <w:ind w:left="0" w:firstLine="422"/>
        <w:spacing w:line="360" w:lineRule="auto"/>
        <w:rPr>
          <w:rFonts w:ascii="宋体" w:hAnsi="宋体"/>
          <w:b/>
          <w:color w:val="000000" w:themeColor="text1"/>
          <w:sz w:val="21"/>
          <w:szCs w:val="21"/>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12.</w:t>
      </w:r>
      <w:r>
        <w:rPr>
          <w:rFonts w:hint="eastAsia" w:ascii="宋体" w:hAnsi="宋体"/>
          <w:b/>
          <w:color w:val="000000" w:themeColor="text1"/>
          <w:sz w:val="21"/>
          <w:szCs w:val="21"/>
          <w14:textFill>
            <w14:solidFill>
              <w14:schemeClr w14:val="tx1"/>
            </w14:solidFill>
          </w14:textFill>
        </w:rPr>
        <w:t xml:space="preserve">2启动异常低价响应审查后，</w:t>
      </w:r>
      <w:bookmarkStart w:id="30" w:name="OLE_LINK44"/>
      <w:r>
        <w:rPr>
          <w:rFonts w:hint="eastAsia" w:ascii="宋体" w:hAnsi="宋体" w:cs="宋体"/>
          <w:b/>
          <w:color w:val="000000" w:themeColor="text1"/>
          <w:sz w:val="21"/>
          <w:szCs w:val="21"/>
          <w:lang w:val="en-US"/>
          <w14:textFill>
            <w14:solidFill>
              <w14:schemeClr w14:val="tx1"/>
            </w14:solidFill>
          </w14:textFill>
        </w:rPr>
        <w:t xml:space="preserve">谈判</w:t>
      </w:r>
      <w:r>
        <w:rPr>
          <w:rFonts w:hint="eastAsia" w:ascii="宋体" w:hAnsi="宋体"/>
          <w:b/>
          <w:color w:val="000000" w:themeColor="text1"/>
          <w:sz w:val="21"/>
          <w:szCs w:val="21"/>
          <w14:textFill>
            <w14:solidFill>
              <w14:schemeClr w14:val="tx1"/>
            </w14:solidFill>
          </w14:textFill>
        </w:rPr>
        <w:t xml:space="preserve">小组</w:t>
      </w:r>
      <w:bookmarkEnd w:id="30"/>
      <w:r>
        <w:rPr>
          <w:rFonts w:hint="eastAsia" w:ascii="宋体" w:hAnsi="宋体"/>
          <w:b/>
          <w:color w:val="000000" w:themeColor="text1"/>
          <w:sz w:val="21"/>
          <w:szCs w:val="21"/>
          <w14:textFill>
            <w14:solidFill>
              <w14:schemeClr w14:val="tx1"/>
            </w14:solidFill>
          </w14:textFill>
        </w:rPr>
        <w:t xml:space="preserve">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color w:val="000000" w:themeColor="text1"/>
          <w:sz w:val="21"/>
          <w:szCs w:val="21"/>
          <w14:textFill>
            <w14:solidFill>
              <w14:schemeClr w14:val="tx1"/>
            </w14:solidFill>
          </w14:textFill>
        </w:rPr>
        <w:t xml:space="preserve">11</w:t>
      </w:r>
      <w:r>
        <w:rPr>
          <w:rFonts w:hint="eastAsia" w:ascii="宋体" w:hAnsi="宋体"/>
          <w:b/>
          <w:color w:val="000000" w:themeColor="text1"/>
          <w:sz w:val="21"/>
          <w:szCs w:val="21"/>
          <w14:textFill>
            <w14:solidFill>
              <w14:schemeClr w14:val="tx1"/>
            </w14:solidFill>
          </w14:textFill>
        </w:rPr>
        <w:t xml:space="preserve">.1第（3）项情形，供应商已随响应文件一并提交相关书面说明及必要的证明材料的，在评审现场可不再重复提交。</w:t>
      </w:r>
      <w:r/>
    </w:p>
    <w:p>
      <w:pPr>
        <w:pStyle w:val="844"/>
        <w:ind w:left="0" w:firstLine="422"/>
        <w:spacing w:line="360" w:lineRule="auto"/>
        <w:rPr>
          <w:rFonts w:ascii="宋体" w:hAnsi="宋体"/>
          <w:b/>
          <w:color w:val="000000" w:themeColor="text1"/>
          <w:sz w:val="21"/>
          <w:szCs w:val="21"/>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12.</w:t>
      </w:r>
      <w:r>
        <w:rPr>
          <w:rFonts w:hint="eastAsia" w:ascii="宋体" w:hAnsi="宋体"/>
          <w:b/>
          <w:color w:val="000000" w:themeColor="text1"/>
          <w:sz w:val="21"/>
          <w:szCs w:val="21"/>
          <w14:textFill>
            <w14:solidFill>
              <w14:schemeClr w14:val="tx1"/>
            </w14:solidFill>
          </w14:textFill>
        </w:rPr>
        <w:t xml:space="preserve">3</w:t>
      </w:r>
      <w:bookmarkStart w:id="31" w:name="OLE_LINK46"/>
      <w:r/>
      <w:bookmarkStart w:id="32" w:name="OLE_LINK45"/>
      <w:r/>
      <w:bookmarkStart w:id="33" w:name="OLE_LINK47"/>
      <w:r>
        <w:rPr>
          <w:rFonts w:hint="eastAsia" w:ascii="宋体" w:hAnsi="宋体" w:cs="宋体"/>
          <w:b/>
          <w:color w:val="000000" w:themeColor="text1"/>
          <w:sz w:val="21"/>
          <w:szCs w:val="21"/>
          <w:lang w:val="en-US"/>
          <w14:textFill>
            <w14:solidFill>
              <w14:schemeClr w14:val="tx1"/>
            </w14:solidFill>
          </w14:textFill>
        </w:rPr>
        <w:t xml:space="preserve">谈判</w:t>
      </w:r>
      <w:r>
        <w:rPr>
          <w:rFonts w:hint="eastAsia" w:ascii="宋体" w:hAnsi="宋体"/>
          <w:b/>
          <w:color w:val="000000" w:themeColor="text1"/>
          <w:sz w:val="21"/>
          <w:szCs w:val="21"/>
          <w14:textFill>
            <w14:solidFill>
              <w14:schemeClr w14:val="tx1"/>
            </w14:solidFill>
          </w14:textFill>
        </w:rPr>
        <w:t xml:space="preserve">小组</w:t>
      </w:r>
      <w:bookmarkEnd w:id="31"/>
      <w:r/>
      <w:bookmarkEnd w:id="32"/>
      <w:r/>
      <w:bookmarkEnd w:id="33"/>
      <w:r>
        <w:rPr>
          <w:rFonts w:hint="eastAsia" w:ascii="宋体" w:hAnsi="宋体"/>
          <w:b/>
          <w:color w:val="000000" w:themeColor="text1"/>
          <w:sz w:val="21"/>
          <w:szCs w:val="21"/>
          <w14:textFill>
            <w14:solidFill>
              <w14:schemeClr w14:val="tx1"/>
            </w14:solidFill>
          </w14:textFill>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宋体" w:hAnsi="宋体" w:cs="宋体"/>
          <w:b/>
          <w:color w:val="000000" w:themeColor="text1"/>
          <w:sz w:val="21"/>
          <w:szCs w:val="21"/>
          <w:lang w:val="en-US"/>
          <w14:textFill>
            <w14:solidFill>
              <w14:schemeClr w14:val="tx1"/>
            </w14:solidFill>
          </w14:textFill>
        </w:rPr>
        <w:t xml:space="preserve">谈判</w:t>
      </w:r>
      <w:r>
        <w:rPr>
          <w:rFonts w:hint="eastAsia" w:ascii="宋体" w:hAnsi="宋体"/>
          <w:b/>
          <w:color w:val="000000" w:themeColor="text1"/>
          <w:sz w:val="21"/>
          <w:szCs w:val="21"/>
          <w14:textFill>
            <w14:solidFill>
              <w14:schemeClr w14:val="tx1"/>
            </w14:solidFill>
          </w14:textFill>
        </w:rPr>
        <w:t xml:space="preserve">小组应当将其作为无效响应处理。</w:t>
      </w:r>
      <w:r/>
    </w:p>
    <w:p>
      <w:pPr>
        <w:pStyle w:val="844"/>
        <w:ind w:left="0" w:firstLine="422"/>
        <w:spacing w:line="360" w:lineRule="auto"/>
        <w:rPr>
          <w:rFonts w:ascii="宋体" w:hAnsi="宋体"/>
          <w:b/>
          <w:color w:val="000000" w:themeColor="text1"/>
          <w:sz w:val="21"/>
          <w:szCs w:val="21"/>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12.</w:t>
      </w:r>
      <w:r>
        <w:rPr>
          <w:rFonts w:hint="eastAsia" w:ascii="宋体" w:hAnsi="宋体"/>
          <w:b/>
          <w:color w:val="000000" w:themeColor="text1"/>
          <w:sz w:val="21"/>
          <w:szCs w:val="21"/>
          <w14:textFill>
            <w14:solidFill>
              <w14:schemeClr w14:val="tx1"/>
            </w14:solidFill>
          </w14:textFill>
        </w:rPr>
        <w:t xml:space="preserve">4采购人、采购代理机构应当为磋商小组在评审现场及时获取同类项目成交价格、类似产品市场价格水平、行业人工费用标准、国家有关部门指导行业协会发布的行业平均成本等相关信息资料提供便利。</w:t>
      </w:r>
      <w:r>
        <w:rPr>
          <w:rFonts w:hint="eastAsia" w:ascii="宋体" w:hAnsi="宋体" w:cs="宋体"/>
          <w:b/>
          <w:color w:val="000000" w:themeColor="text1"/>
          <w:sz w:val="21"/>
          <w:szCs w:val="21"/>
          <w:lang w:val="en-US"/>
          <w14:textFill>
            <w14:solidFill>
              <w14:schemeClr w14:val="tx1"/>
            </w14:solidFill>
          </w14:textFill>
        </w:rPr>
        <w:t xml:space="preserve">谈判</w:t>
      </w:r>
      <w:r>
        <w:rPr>
          <w:rFonts w:hint="eastAsia" w:ascii="宋体" w:hAnsi="宋体"/>
          <w:b/>
          <w:color w:val="000000" w:themeColor="text1"/>
          <w:sz w:val="21"/>
          <w:szCs w:val="21"/>
          <w14:textFill>
            <w14:solidFill>
              <w14:schemeClr w14:val="tx1"/>
            </w14:solidFill>
          </w14:textFill>
        </w:rPr>
        <w:t xml:space="preserve">小组借助互联网等渠道查询相关信息的，应当严格遵守评审工作纪律，不得实施影响评审公正的行为。</w:t>
      </w:r>
      <w:r/>
    </w:p>
    <w:p>
      <w:pPr>
        <w:pStyle w:val="844"/>
        <w:ind w:left="0" w:firstLine="422"/>
        <w:spacing w:line="360" w:lineRule="auto"/>
        <w:rPr>
          <w:rFonts w:ascii="宋体" w:hAnsi="宋体"/>
          <w:b/>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异常低价响应审查的启动原因、审查意见和审查结果应当在评审报告中记录，并随供应商提供的相关书面说明及证明材料，以及</w:t>
      </w:r>
      <w:r>
        <w:rPr>
          <w:rFonts w:hint="eastAsia" w:ascii="宋体" w:hAnsi="宋体" w:cs="宋体"/>
          <w:b/>
          <w:color w:val="000000" w:themeColor="text1"/>
          <w:sz w:val="21"/>
          <w:szCs w:val="21"/>
          <w:lang w:val="en-US"/>
          <w14:textFill>
            <w14:solidFill>
              <w14:schemeClr w14:val="tx1"/>
            </w14:solidFill>
          </w14:textFill>
        </w:rPr>
        <w:t xml:space="preserve">谈判</w:t>
      </w:r>
      <w:r>
        <w:rPr>
          <w:rFonts w:hint="eastAsia" w:ascii="宋体" w:hAnsi="宋体"/>
          <w:b/>
          <w:color w:val="000000" w:themeColor="text1"/>
          <w:sz w:val="21"/>
          <w:szCs w:val="21"/>
          <w14:textFill>
            <w14:solidFill>
              <w14:schemeClr w14:val="tx1"/>
            </w14:solidFill>
          </w14:textFill>
        </w:rPr>
        <w:t xml:space="preserve">小组有关互联网浏览、查询历史一并归档。</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3</w:t>
      </w:r>
      <w:r>
        <w:rPr>
          <w:rFonts w:hint="eastAsia" w:ascii="宋体" w:hAnsi="宋体" w:cs="宋体"/>
          <w:sz w:val="21"/>
          <w:szCs w:val="21"/>
        </w:rPr>
        <w:t xml:space="preserve">、经谈判确定最终采购需求和提交最后报价的供应商后，由谈判小组根据谈判成交原则确定成交供应商，并将结果通知所有参加谈判的供应商。</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4</w:t>
      </w:r>
      <w:r>
        <w:rPr>
          <w:rFonts w:hint="eastAsia" w:ascii="宋体" w:hAnsi="宋体" w:cs="宋体"/>
          <w:sz w:val="21"/>
          <w:szCs w:val="21"/>
        </w:rPr>
        <w:t xml:space="preserve">、如谈判过程中出现本采购文件未尽事宜，由谈判小组根据政府采购有关法律、法规讨论决定。</w:t>
      </w:r>
      <w:r/>
    </w:p>
    <w:p>
      <w:pPr>
        <w:pStyle w:val="844"/>
        <w:ind w:left="0" w:firstLine="422"/>
        <w:spacing w:line="360" w:lineRule="auto"/>
        <w:rPr>
          <w:rFonts w:ascii="宋体" w:hAnsi="宋体" w:cs="宋体"/>
          <w:b/>
          <w:sz w:val="21"/>
          <w:szCs w:val="21"/>
        </w:rPr>
      </w:pPr>
      <w:r>
        <w:rPr>
          <w:rFonts w:ascii="宋体" w:hAnsi="宋体" w:cs="宋体"/>
          <w:b/>
          <w:sz w:val="21"/>
          <w:szCs w:val="21"/>
        </w:rPr>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844"/>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44"/>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844"/>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844"/>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844"/>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w:t>
      </w:r>
      <w:bookmarkStart w:id="34" w:name="OLE_LINK38"/>
      <w:r/>
      <w:bookmarkStart w:id="35" w:name="OLE_LINK42"/>
      <w:r/>
      <w:bookmarkStart w:id="36" w:name="OLE_LINK41"/>
      <w:r>
        <w:rPr>
          <w:rFonts w:hint="eastAsia" w:ascii="宋体" w:hAnsi="宋体"/>
          <w:b/>
          <w:sz w:val="21"/>
          <w:szCs w:val="21"/>
        </w:rPr>
        <w:t xml:space="preserve">请将合法获取采购文件的证明材料（即《投标供应商确认函》）、</w:t>
      </w:r>
      <w:bookmarkStart w:id="37"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34"/>
      <w:r/>
      <w:bookmarkEnd w:id="35"/>
      <w:r/>
      <w:bookmarkEnd w:id="36"/>
      <w:r/>
      <w:bookmarkEnd w:id="37"/>
      <w:r>
        <w:rPr>
          <w:rFonts w:hint="eastAsia" w:ascii="宋体" w:hAnsi="宋体"/>
          <w:b/>
          <w:sz w:val="21"/>
          <w:szCs w:val="21"/>
        </w:rPr>
        <w:t xml:space="preserve">与质疑函一起递交，否则不予受理。</w:t>
      </w:r>
      <w:r/>
    </w:p>
    <w:p>
      <w:pPr>
        <w:pStyle w:val="844"/>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844"/>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44"/>
        <w:ind w:left="0" w:firstLine="422"/>
        <w:spacing w:line="360" w:lineRule="auto"/>
        <w:rPr>
          <w:rFonts w:ascii="宋体" w:hAnsi="宋体" w:cs="宋体"/>
          <w:b/>
          <w:sz w:val="21"/>
          <w:szCs w:val="21"/>
        </w:rPr>
      </w:pPr>
      <w:r/>
      <w:bookmarkStart w:id="38" w:name="OLE_LINK32"/>
      <w:r/>
      <w:bookmarkStart w:id="39" w:name="OLE_LINK19"/>
      <w:r/>
      <w:bookmarkStart w:id="40" w:name="OLE_LINK22"/>
      <w:r>
        <w:rPr>
          <w:rFonts w:hint="eastAsia" w:ascii="宋体" w:hAnsi="宋体" w:cs="宋体"/>
          <w:b/>
          <w:sz w:val="21"/>
          <w:szCs w:val="21"/>
        </w:rPr>
        <w:t xml:space="preserve">联系电话：0512-69826795</w:t>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联系地址：苏州高新区邓尉路105号狮山科技馆7楼7</w:t>
      </w:r>
      <w:r>
        <w:rPr>
          <w:rFonts w:ascii="宋体" w:hAnsi="宋体" w:cs="宋体"/>
          <w:b/>
          <w:sz w:val="21"/>
          <w:szCs w:val="21"/>
        </w:rPr>
        <w:t xml:space="preserve">17</w:t>
      </w:r>
      <w:r>
        <w:rPr>
          <w:rFonts w:hint="eastAsia" w:ascii="宋体" w:hAnsi="宋体" w:cs="宋体"/>
          <w:b/>
          <w:sz w:val="21"/>
          <w:szCs w:val="21"/>
        </w:rPr>
        <w:t xml:space="preserve">室</w:t>
      </w:r>
      <w:bookmarkEnd w:id="38"/>
      <w:bookmarkEnd w:id="39"/>
      <w:bookmarkEnd w:id="40"/>
      <w:r/>
    </w:p>
    <w:p>
      <w:pPr>
        <w:pStyle w:val="844"/>
        <w:ind w:left="0" w:firstLine="422"/>
        <w:spacing w:line="360" w:lineRule="auto"/>
        <w:rPr>
          <w:rFonts w:ascii="宋体" w:hAnsi="宋体" w:cs="宋体"/>
          <w:b/>
          <w:sz w:val="21"/>
          <w:szCs w:val="21"/>
        </w:rPr>
      </w:pPr>
      <w:r>
        <w:rPr>
          <w:rFonts w:ascii="宋体" w:hAnsi="宋体" w:cs="宋体"/>
          <w:b/>
          <w:sz w:val="21"/>
          <w:szCs w:val="21"/>
        </w:rPr>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出现下列情形之一的，采购人或者采购代理机构将终止竞争性谈判采购活动，发布项目终止公告并说明原因，重新开展采购活动：</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1、因情况变化，不再符合规定的竞争性谈判采购方式适用情形的；</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2、出现影响采购公正的违法、违规行为的；</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3、在采购过程中符合竞争要求的供应商或者报价未超过采购预算的供应商不足3家的，但《政府采购非招标采购方式管理办法》第二十七条第二款规定的情形除外。</w:t>
      </w:r>
      <w:r/>
    </w:p>
    <w:p>
      <w:pPr>
        <w:rPr>
          <w:lang w:val="zh-CN"/>
        </w:rPr>
      </w:pPr>
      <w:r>
        <w:rPr>
          <w:lang w:val="zh-CN"/>
        </w:rPr>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1、谈判供应商需明确详细的服务方案。</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2、谈判供应商必须承诺文件中提出的全部要求，如果其中某些条款不响应时，应在文件中逐条列出，未列出的视同响应。</w:t>
      </w:r>
      <w:r/>
    </w:p>
    <w:p>
      <w:pPr>
        <w:pStyle w:val="844"/>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谈判说明：</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）在机器码检查中，出现不同供应商响应文件机器码一致情形的，响应文件将被认定为无效响应。</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844"/>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 w:val="21"/>
          <w:szCs w:val="21"/>
          <w:highlight w:val="yellow"/>
        </w:rPr>
        <w:t xml:space="preserve">工业。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4、对本国产品的支持政策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firstLine="420"/>
        <w:spacing w:line="360" w:lineRule="auto"/>
        <w:tabs>
          <w:tab w:val="left" w:pos="567" w:leader="none"/>
        </w:tabs>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、绿色采购</w:t>
      </w:r>
      <w:r/>
    </w:p>
    <w:p>
      <w:pPr>
        <w:ind w:left="0" w:firstLine="420"/>
        <w:spacing w:line="360" w:lineRule="auto"/>
        <w:tabs>
          <w:tab w:val="left" w:pos="567" w:leader="none"/>
        </w:tabs>
        <w:rPr>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14:textFill>
            <w14:solidFill>
              <w14:schemeClr w14:val="tx1"/>
            </w14:solidFill>
          </w14:textFill>
        </w:rPr>
        <w:t xml:space="preserve">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八、凡涉及采购文件的补充说明和修改，均以网上发布的通知为准。</w:t>
      </w:r>
      <w:r/>
    </w:p>
    <w:p>
      <w:pPr>
        <w:pStyle w:val="829"/>
        <w:ind w:left="0" w:firstLine="0"/>
        <w:jc w:val="center"/>
        <w:rPr>
          <w:rFonts w:ascii="宋体" w:hAnsi="宋体" w:cs="宋体"/>
          <w:b/>
          <w:sz w:val="44"/>
          <w:szCs w:val="44"/>
          <w:lang w:val="zh-CN"/>
        </w:rPr>
      </w:pPr>
      <w:r>
        <w:rPr>
          <w:b/>
          <w:sz w:val="44"/>
          <w:szCs w:val="44"/>
        </w:rPr>
        <w:br w:type="page" w:clear="all"/>
      </w:r>
      <w:bookmarkEnd w:id="24"/>
      <w:r/>
      <w:bookmarkEnd w:id="25"/>
      <w:r/>
      <w:bookmarkEnd w:id="26"/>
      <w:r/>
      <w:bookmarkEnd w:id="27"/>
      <w:r/>
      <w:bookmarkStart w:id="41" w:name="_Toc166155476"/>
      <w:r/>
      <w:bookmarkStart w:id="42" w:name="_Toc68611036"/>
      <w:r/>
      <w:bookmarkStart w:id="43" w:name="_Toc14106"/>
      <w:r/>
      <w:bookmarkStart w:id="44" w:name="_Toc58248882"/>
      <w:r/>
      <w:bookmarkStart w:id="45" w:name="_Toc23660"/>
      <w:r/>
      <w:bookmarkStart w:id="46" w:name="_Toc57376408"/>
      <w:r/>
      <w:bookmarkStart w:id="47" w:name="_Toc4098"/>
      <w:r/>
      <w:bookmarkStart w:id="48" w:name="_Toc6898"/>
      <w:r/>
      <w:bookmarkStart w:id="49" w:name="_Toc68611037"/>
      <w:r>
        <w:rPr>
          <w:rFonts w:hint="eastAsia"/>
          <w:b/>
          <w:sz w:val="44"/>
          <w:szCs w:val="44"/>
        </w:rPr>
        <w:t xml:space="preserve">第三章</w:t>
      </w:r>
      <w:bookmarkStart w:id="50" w:name="投标文件格式"/>
      <w:r/>
      <w:bookmarkEnd w:id="50"/>
      <w:r>
        <w:rPr>
          <w:b/>
          <w:sz w:val="44"/>
          <w:szCs w:val="44"/>
        </w:rPr>
        <w:t xml:space="preserve"> </w:t>
      </w:r>
      <w:r>
        <w:rPr>
          <w:rFonts w:hint="eastAsia"/>
          <w:b/>
          <w:sz w:val="44"/>
          <w:szCs w:val="44"/>
        </w:rPr>
        <w:t xml:space="preserve">响应文件格式</w:t>
      </w:r>
      <w:bookmarkEnd w:id="41"/>
      <w:r/>
      <w:bookmarkEnd w:id="42"/>
      <w:r/>
      <w:bookmarkEnd w:id="43"/>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136"/>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1" w:name="_Toc17036"/>
      <w:r/>
      <w:bookmarkStart w:id="52" w:name="_Toc3821"/>
      <w:r/>
      <w:r/>
    </w:p>
    <w:p>
      <w:pPr>
        <w:ind w:left="0"/>
        <w:rPr>
          <w:rFonts w:ascii="宋体" w:hAnsi="宋体"/>
          <w:b/>
          <w:sz w:val="21"/>
          <w:szCs w:val="21"/>
        </w:rPr>
      </w:pPr>
      <w:r>
        <w:rPr>
          <w:rFonts w:ascii="宋体" w:hAnsi="宋体"/>
          <w:b/>
          <w:sz w:val="21"/>
          <w:szCs w:val="21"/>
        </w:rPr>
      </w:r>
      <w:r/>
    </w:p>
    <w:p>
      <w:pPr>
        <w:pStyle w:val="829"/>
        <w:ind w:left="0" w:firstLine="0"/>
        <w:spacing w:before="0" w:after="0" w:line="360" w:lineRule="auto"/>
        <w:rPr>
          <w:rFonts w:ascii="宋体" w:hAnsi="宋体"/>
          <w:b/>
          <w:sz w:val="21"/>
          <w:szCs w:val="21"/>
        </w:rPr>
      </w:pPr>
      <w:r/>
      <w:bookmarkStart w:id="53" w:name="_Toc166155477"/>
      <w:r/>
      <w:bookmarkStart w:id="54" w:name="_Toc159310654"/>
      <w:r>
        <w:rPr>
          <w:rFonts w:ascii="宋体" w:hAnsi="宋体"/>
          <w:b/>
          <w:sz w:val="21"/>
          <w:szCs w:val="21"/>
        </w:rPr>
        <w:t xml:space="preserve">附件</w:t>
      </w:r>
      <w:r>
        <w:rPr>
          <w:rFonts w:hint="eastAsia" w:ascii="宋体" w:hAnsi="宋体"/>
          <w:b/>
          <w:sz w:val="21"/>
          <w:szCs w:val="21"/>
        </w:rPr>
        <w:t xml:space="preserve">1.开标一览表</w:t>
      </w:r>
      <w:bookmarkEnd w:id="53"/>
      <w:r/>
      <w:bookmarkEnd w:id="54"/>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894"/>
        <w:ind w:left="0" w:firstLine="0"/>
      </w:pPr>
      <w:r/>
      <w:r/>
    </w:p>
    <w:p>
      <w:pPr>
        <w:pStyle w:val="894"/>
        <w:ind w:left="0" w:firstLine="0"/>
      </w:pPr>
      <w:r/>
      <w:r/>
    </w:p>
    <w:p>
      <w:pPr>
        <w:pStyle w:val="894"/>
        <w:ind w:left="0" w:firstLine="0"/>
        <w:rPr>
          <w:rFonts w:ascii="宋体" w:hAnsi="宋体"/>
          <w:sz w:val="21"/>
          <w:szCs w:val="21"/>
        </w:rPr>
      </w:pPr>
      <w:r>
        <w:rPr>
          <w:rFonts w:hint="eastAsia" w:ascii="宋体" w:hAnsi="宋体"/>
          <w:sz w:val="21"/>
          <w:szCs w:val="21"/>
        </w:rPr>
        <w:t xml:space="preserve">投标人全称（加盖公章）：</w:t>
      </w:r>
      <w:r/>
    </w:p>
    <w:p>
      <w:pPr>
        <w:pStyle w:val="894"/>
        <w:ind w:left="0" w:firstLine="0"/>
        <w:rPr>
          <w:rFonts w:ascii="宋体" w:hAnsi="宋体"/>
          <w:sz w:val="21"/>
          <w:szCs w:val="21"/>
        </w:rPr>
      </w:pPr>
      <w:r>
        <w:rPr>
          <w:rFonts w:hint="eastAsia" w:ascii="宋体" w:hAnsi="宋体"/>
          <w:sz w:val="21"/>
          <w:szCs w:val="21"/>
        </w:rPr>
        <w:t xml:space="preserve">项目编号：</w:t>
      </w:r>
      <w:r/>
    </w:p>
    <w:p>
      <w:pPr>
        <w:pStyle w:val="894"/>
        <w:ind w:left="0" w:firstLine="0"/>
      </w:pPr>
      <w:r/>
      <w:r/>
    </w:p>
    <w:tbl>
      <w:tblPr>
        <w:tblStyle w:val="839"/>
        <w:tblW w:w="0" w:type="auto"/>
        <w:jc w:val="center"/>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829"/>
        <w:ind w:left="0" w:firstLine="0"/>
        <w:spacing w:before="0" w:after="0" w:line="360" w:lineRule="auto"/>
        <w:rPr>
          <w:rFonts w:ascii="宋体" w:hAnsi="宋体"/>
          <w:sz w:val="21"/>
          <w:szCs w:val="21"/>
        </w:rPr>
      </w:pPr>
      <w:r/>
      <w:bookmarkStart w:id="55" w:name="_Toc159310655"/>
      <w:r/>
      <w:bookmarkStart w:id="56" w:name="_Toc166155478"/>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55"/>
      <w:r/>
      <w:bookmarkEnd w:id="56"/>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谈判采购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谈判</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0"/>
        <w:jc w:val="left"/>
        <w:spacing w:line="360" w:lineRule="auto"/>
        <w:rPr>
          <w:rFonts w:ascii="Times New Roman" w:hAnsi="Times New Roman"/>
          <w:b/>
          <w:sz w:val="21"/>
        </w:rPr>
      </w:pPr>
      <w:r>
        <w:rPr>
          <w:rFonts w:ascii="Times New Roman" w:hAnsi="Times New Roman"/>
          <w:b/>
          <w:sz w:val="21"/>
        </w:rPr>
        <w:br w:type="page" w:clear="all"/>
      </w:r>
      <w:r/>
    </w:p>
    <w:p>
      <w:pPr>
        <w:pStyle w:val="829"/>
        <w:ind w:left="0" w:firstLine="0"/>
        <w:spacing w:before="0" w:after="0" w:line="360" w:lineRule="auto"/>
        <w:rPr>
          <w:rFonts w:ascii="宋体" w:hAnsi="宋体"/>
          <w:b/>
          <w:sz w:val="21"/>
          <w:szCs w:val="21"/>
        </w:rPr>
      </w:pPr>
      <w:r/>
      <w:bookmarkStart w:id="57" w:name="_Toc159310657"/>
      <w:r/>
      <w:bookmarkStart w:id="58" w:name="_Toc166155480"/>
      <w:r>
        <w:rPr>
          <w:rFonts w:hint="eastAsia" w:ascii="宋体" w:hAnsi="宋体"/>
          <w:b/>
          <w:sz w:val="21"/>
          <w:szCs w:val="21"/>
        </w:rPr>
        <w:t xml:space="preserve">附件</w:t>
      </w:r>
      <w:bookmarkEnd w:id="51"/>
      <w:r/>
      <w:bookmarkEnd w:id="52"/>
      <w:r>
        <w:rPr>
          <w:rFonts w:ascii="宋体" w:hAnsi="宋体"/>
          <w:b/>
          <w:sz w:val="21"/>
          <w:szCs w:val="21"/>
        </w:rPr>
        <w:t xml:space="preserve">3</w:t>
      </w:r>
      <w:r>
        <w:rPr>
          <w:rFonts w:hint="eastAsia" w:ascii="宋体" w:hAnsi="宋体"/>
          <w:b/>
          <w:sz w:val="21"/>
          <w:szCs w:val="21"/>
        </w:rPr>
        <w:t xml:space="preserve">.谈判响应函</w:t>
      </w:r>
      <w:bookmarkEnd w:id="57"/>
      <w:r/>
      <w:bookmarkEnd w:id="58"/>
      <w:r/>
      <w:r/>
    </w:p>
    <w:p>
      <w:pPr>
        <w:ind w:firstLine="3162"/>
        <w:jc w:val="left"/>
        <w:spacing w:line="440" w:lineRule="exact"/>
        <w:rPr>
          <w:rFonts w:ascii="宋体" w:hAnsi="宋体"/>
          <w:b/>
          <w:sz w:val="21"/>
          <w:szCs w:val="21"/>
        </w:rPr>
      </w:pPr>
      <w:r>
        <w:rPr>
          <w:rFonts w:hint="eastAsia" w:ascii="宋体" w:hAnsi="宋体"/>
          <w:b/>
          <w:sz w:val="21"/>
          <w:szCs w:val="21"/>
        </w:rPr>
        <w:t xml:space="preserve">谈判响应函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（项目编号）采购文件，经仔细阅读和研究，我方决定参加谈判活动，并向贵中心作出如下承诺：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2、如果我方的谈判响应文件被接受，我方将严格履行采购文件中规定的每一项要求，严格履行合同的责任和义务，保证按期、按质履行合同，完成合同所规定的全部内容。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4、本谈判响应文件的有效期限为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7</w:t>
      </w:r>
      <w:r>
        <w:rPr>
          <w:rFonts w:hint="eastAsia" w:ascii="宋体" w:hAnsi="宋体" w:cs="宋体"/>
          <w:sz w:val="21"/>
          <w:szCs w:val="21"/>
          <w:lang w:val="zh-CN"/>
        </w:rPr>
        <w:t xml:space="preserve">、我方承诺谈判响应文件在谈判开始后的全过程中保持有效，不作任何更改和变动。</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8</w:t>
      </w:r>
      <w:r>
        <w:rPr>
          <w:rFonts w:hint="eastAsia" w:ascii="宋体" w:hAnsi="宋体" w:cs="宋体"/>
          <w:sz w:val="21"/>
          <w:szCs w:val="21"/>
          <w:lang w:val="zh-CN"/>
        </w:rPr>
        <w:t xml:space="preserve">、我方承诺满足《中华人民共和国政府采购法》第二十二条规定的所有条件。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9</w:t>
      </w:r>
      <w:r>
        <w:rPr>
          <w:rFonts w:hint="eastAsia" w:ascii="宋体" w:hAnsi="宋体" w:cs="宋体"/>
          <w:sz w:val="21"/>
          <w:szCs w:val="21"/>
          <w:lang w:val="zh-CN"/>
        </w:rPr>
        <w:t xml:space="preserve">、与本谈判响应有关的通讯地址：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829"/>
        <w:ind w:left="0" w:firstLine="0"/>
        <w:spacing w:before="0" w:after="0" w:line="360" w:lineRule="auto"/>
        <w:rPr>
          <w:rFonts w:ascii="宋体" w:hAnsi="宋体"/>
          <w:b/>
          <w:sz w:val="21"/>
          <w:szCs w:val="21"/>
        </w:rPr>
      </w:pPr>
      <w:r/>
      <w:bookmarkStart w:id="59" w:name="_Toc159310658"/>
      <w:r/>
      <w:bookmarkStart w:id="60" w:name="_Toc166155481"/>
      <w:r>
        <w:rPr>
          <w:rFonts w:ascii="宋体" w:hAnsi="宋体"/>
          <w:b/>
          <w:sz w:val="21"/>
          <w:szCs w:val="21"/>
        </w:rPr>
        <w:t xml:space="preserve">附件4</w:t>
      </w:r>
      <w:r>
        <w:rPr>
          <w:rFonts w:hint="eastAsia" w:ascii="宋体" w:hAnsi="宋体"/>
          <w:b/>
          <w:sz w:val="21"/>
          <w:szCs w:val="21"/>
        </w:rPr>
        <w:t xml:space="preserve">.分项报价表</w:t>
      </w:r>
      <w:bookmarkEnd w:id="59"/>
      <w:r/>
      <w:bookmarkEnd w:id="6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分项报价表</w:t>
      </w:r>
      <w:r/>
    </w:p>
    <w:p>
      <w:pPr>
        <w:pStyle w:val="852"/>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Style w:val="839"/>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响应总报价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ind w:left="0"/>
      </w:pPr>
      <w:r/>
      <w:r/>
    </w:p>
    <w:p>
      <w:pPr>
        <w:ind w:left="0" w:firstLine="5880"/>
        <w:spacing w:line="440" w:lineRule="exact"/>
        <w:rPr>
          <w:rFonts w:ascii="宋体" w:hAnsi="宋体"/>
          <w:sz w:val="21"/>
          <w:szCs w:val="21"/>
        </w:rPr>
      </w:pPr>
      <w:r>
        <w:rPr>
          <w:rFonts w:hint="eastAsia" w:ascii="宋体" w:hAnsi="宋体"/>
          <w:sz w:val="21"/>
          <w:szCs w:val="21"/>
        </w:rPr>
        <w:t xml:space="preserve">投标人（盖章）：</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440" w:lineRule="exact"/>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响应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采购文件中另有规定的除外。“响应总报价”数额为各“分项总价”之和。</w:t>
      </w:r>
      <w:r/>
    </w:p>
    <w:p>
      <w:pPr>
        <w:ind w:left="0" w:firstLine="420"/>
        <w:spacing w:line="440" w:lineRule="exact"/>
        <w:widowControl w:val="off"/>
        <w:rPr>
          <w:rFonts w:ascii="宋体" w:hAnsi="宋体"/>
          <w:sz w:val="21"/>
          <w:szCs w:val="21"/>
        </w:rPr>
      </w:pPr>
      <w:r>
        <w:rPr>
          <w:rFonts w:hint="eastAsia" w:ascii="宋体" w:hAnsi="宋体"/>
          <w:sz w:val="21"/>
          <w:szCs w:val="21"/>
        </w:rPr>
        <w:t xml:space="preserve">2.“分项报价表”中“响应总报价”数额应当与“开标一览表”中报价金额一致；否则，以开标一览表为准。</w:t>
      </w:r>
      <w:r/>
    </w:p>
    <w:p>
      <w:pPr>
        <w:ind w:left="0" w:firstLine="422"/>
        <w:spacing w:line="440" w:lineRule="exact"/>
        <w:tabs>
          <w:tab w:val="left" w:pos="1320" w:leader="none"/>
        </w:tabs>
        <w:rPr>
          <w:rFonts w:ascii="宋体" w:hAnsi="宋体"/>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440" w:lineRule="exact"/>
        <w:tabs>
          <w:tab w:val="left" w:pos="1320" w:leader="none"/>
        </w:tabs>
        <w:rPr>
          <w:rFonts w:hint="eastAsia" w:ascii="宋体" w:hAnsi="宋体"/>
          <w:sz w:val="21"/>
          <w:szCs w:val="21"/>
        </w:rPr>
      </w:pPr>
      <w:r>
        <w:rPr>
          <w:rFonts w:hint="eastAsia" w:ascii="宋体" w:hAnsi="宋体"/>
          <w:sz w:val="21"/>
          <w:szCs w:val="21"/>
        </w:rPr>
        <w:t xml:space="preserve">4.供应商需认真填写本报价表，尤其注意规格型号的准确填写。</w:t>
      </w:r>
      <w:r/>
    </w:p>
    <w:p>
      <w:pPr>
        <w:ind w:left="0" w:firstLine="420"/>
        <w:spacing w:line="440" w:lineRule="exact"/>
        <w:tabs>
          <w:tab w:val="left" w:pos="1320" w:leader="none"/>
        </w:tabs>
        <w:rPr>
          <w:rFonts w:hint="default" w:ascii="宋体" w:hAnsi="宋体" w:eastAsia="宋体"/>
          <w:sz w:val="21"/>
          <w:szCs w:val="21"/>
          <w:lang w:val="en-US" w:eastAsia="zh-CN"/>
        </w:rPr>
      </w:pPr>
      <w:r>
        <w:rPr>
          <w:rFonts w:hint="eastAsia" w:ascii="宋体" w:hAnsi="宋体"/>
          <w:sz w:val="21"/>
          <w:szCs w:val="21"/>
          <w:lang w:val="en-US" w:eastAsia="zh-CN"/>
        </w:rPr>
        <w:t xml:space="preserve">5.本项目要求响应单位对分项进行报价，分项报价不得高于单价最高限价，且报价总价不得高于最高限价，未提供的或超过最高限价的视为非实质性响应。</w:t>
      </w:r>
      <w:r/>
    </w:p>
    <w:p>
      <w:pPr>
        <w:ind w:left="0" w:firstLine="422"/>
        <w:spacing w:line="360" w:lineRule="auto"/>
        <w:tabs>
          <w:tab w:val="left" w:pos="1320" w:leader="none"/>
        </w:tabs>
        <w:rPr>
          <w:rFonts w:ascii="宋体" w:hAnsi="宋体"/>
          <w:sz w:val="21"/>
          <w:szCs w:val="21"/>
        </w:rPr>
      </w:pPr>
      <w:r>
        <w:rPr>
          <w:rFonts w:ascii="宋体" w:hAnsi="宋体"/>
          <w:b/>
          <w:sz w:val="21"/>
          <w:szCs w:val="21"/>
        </w:rPr>
        <w:br w:type="page" w:clear="all"/>
      </w:r>
      <w:r/>
    </w:p>
    <w:p>
      <w:pPr>
        <w:pStyle w:val="829"/>
        <w:ind w:left="0" w:firstLine="0"/>
        <w:spacing w:before="0" w:after="0" w:line="360" w:lineRule="auto"/>
        <w:rPr>
          <w:rFonts w:ascii="宋体" w:hAnsi="宋体"/>
          <w:b/>
          <w:sz w:val="21"/>
          <w:szCs w:val="21"/>
        </w:rPr>
      </w:pPr>
      <w:r/>
      <w:bookmarkStart w:id="61" w:name="_Toc166155482"/>
      <w:r/>
      <w:bookmarkStart w:id="62" w:name="_Toc159310659"/>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61"/>
      <w:r/>
      <w:bookmarkEnd w:id="62"/>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竞争性谈判活动</w:t>
      </w:r>
      <w:r>
        <w:rPr>
          <w:rFonts w:ascii="宋体" w:hAnsi="宋体"/>
          <w:sz w:val="21"/>
          <w:szCs w:val="21"/>
        </w:rPr>
        <w:t xml:space="preserve">。代理人在</w:t>
      </w:r>
      <w:r>
        <w:rPr>
          <w:rFonts w:hint="eastAsia" w:ascii="宋体" w:hAnsi="宋体"/>
          <w:sz w:val="21"/>
          <w:szCs w:val="21"/>
        </w:rPr>
        <w:t xml:space="preserve">谈判活动过程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谈判活动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420" w:firstLine="315"/>
        <w:jc w:val="center"/>
        <w:spacing w:line="360" w:lineRule="auto"/>
        <w:rPr>
          <w:rFonts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0"/>
        <w:jc w:val="left"/>
        <w:spacing w:line="360" w:lineRule="auto"/>
        <w:rPr>
          <w:rFonts w:ascii="宋体" w:hAnsi="宋体" w:cs="宋体"/>
          <w:sz w:val="21"/>
          <w:szCs w:val="21"/>
          <w:lang w:val="zh-CN"/>
        </w:rPr>
      </w:pPr>
      <w:r/>
      <w:bookmarkStart w:id="63" w:name="_Toc241"/>
      <w:r/>
      <w:bookmarkStart w:id="64" w:name="_Toc7945"/>
      <w:r/>
      <w:r/>
    </w:p>
    <w:p>
      <w:pPr>
        <w:pStyle w:val="853"/>
        <w:rPr>
          <w:lang w:val="zh-CN"/>
        </w:rPr>
      </w:pPr>
      <w:r>
        <w:rPr>
          <w:lang w:val="zh-CN"/>
        </w:rPr>
      </w:r>
      <w:r/>
    </w:p>
    <w:p>
      <w:pPr>
        <w:rPr>
          <w:lang w:val="zh-CN"/>
        </w:rPr>
      </w:pPr>
      <w:r>
        <w:rPr>
          <w:lang w:val="zh-CN"/>
        </w:rPr>
      </w:r>
      <w:r/>
    </w:p>
    <w:p>
      <w:pPr>
        <w:pStyle w:val="853"/>
        <w:rPr>
          <w:lang w:val="zh-CN"/>
        </w:rPr>
      </w:pPr>
      <w:r>
        <w:rPr>
          <w:lang w:val="zh-CN"/>
        </w:rPr>
      </w:r>
      <w:r/>
    </w:p>
    <w:p>
      <w:pPr>
        <w:rPr>
          <w:lang w:val="zh-CN"/>
        </w:rPr>
      </w:pPr>
      <w:r>
        <w:rPr>
          <w:lang w:val="zh-CN"/>
        </w:rPr>
      </w:r>
      <w:r/>
    </w:p>
    <w:p>
      <w:pPr>
        <w:pStyle w:val="853"/>
        <w:rPr>
          <w:lang w:val="zh-CN"/>
        </w:rPr>
      </w:pPr>
      <w:r>
        <w:rPr>
          <w:lang w:val="zh-CN"/>
        </w:rPr>
      </w:r>
      <w:r/>
    </w:p>
    <w:p>
      <w:pPr>
        <w:rPr>
          <w:lang w:val="zh-CN"/>
        </w:rPr>
      </w:pPr>
      <w:r>
        <w:rPr>
          <w:lang w:val="zh-CN"/>
        </w:rPr>
      </w:r>
      <w:r/>
    </w:p>
    <w:p>
      <w:pPr>
        <w:pStyle w:val="853"/>
        <w:rPr>
          <w:lang w:val="zh-CN"/>
        </w:rPr>
      </w:pPr>
      <w:r>
        <w:rPr>
          <w:lang w:val="zh-CN"/>
        </w:rPr>
      </w:r>
      <w:r/>
    </w:p>
    <w:p>
      <w:pPr>
        <w:rPr>
          <w:lang w:val="zh-CN"/>
        </w:rPr>
      </w:pPr>
      <w:r>
        <w:rPr>
          <w:lang w:val="zh-CN"/>
        </w:rPr>
      </w:r>
      <w:r/>
    </w:p>
    <w:p>
      <w:pPr>
        <w:pStyle w:val="853"/>
        <w:rPr>
          <w:lang w:val="zh-CN"/>
        </w:rPr>
      </w:pPr>
      <w:r>
        <w:rPr>
          <w:lang w:val="zh-CN"/>
        </w:rPr>
      </w:r>
      <w:r/>
    </w:p>
    <w:p>
      <w:pPr>
        <w:pStyle w:val="885"/>
        <w:ind w:left="400"/>
        <w:rPr>
          <w:lang w:val="zh-CN"/>
        </w:rPr>
      </w:pPr>
      <w:r>
        <w:rPr>
          <w:lang w:val="zh-CN"/>
        </w:rPr>
      </w:r>
      <w:r/>
    </w:p>
    <w:p>
      <w:pPr>
        <w:pStyle w:val="885"/>
        <w:ind w:left="400"/>
        <w:rPr>
          <w:lang w:val="zh-CN"/>
        </w:rPr>
      </w:pPr>
      <w:r>
        <w:rPr>
          <w:lang w:val="zh-CN"/>
        </w:rPr>
      </w:r>
      <w:r/>
    </w:p>
    <w:p>
      <w:pPr>
        <w:pStyle w:val="885"/>
        <w:ind w:left="400"/>
        <w:rPr>
          <w:lang w:val="zh-CN"/>
        </w:rPr>
      </w:pPr>
      <w:r>
        <w:rPr>
          <w:lang w:val="zh-CN"/>
        </w:rPr>
      </w:r>
      <w:r/>
    </w:p>
    <w:p>
      <w:pPr>
        <w:pStyle w:val="885"/>
        <w:ind w:left="400"/>
        <w:rPr>
          <w:lang w:val="zh-CN"/>
        </w:rPr>
      </w:pPr>
      <w:r>
        <w:rPr>
          <w:lang w:val="zh-CN"/>
        </w:rPr>
      </w:r>
      <w:r/>
    </w:p>
    <w:p>
      <w:pPr>
        <w:pStyle w:val="885"/>
        <w:ind w:left="400"/>
        <w:rPr>
          <w:lang w:val="zh-CN"/>
        </w:rPr>
      </w:pPr>
      <w:r>
        <w:rPr>
          <w:lang w:val="zh-CN"/>
        </w:rPr>
      </w:r>
      <w:r/>
    </w:p>
    <w:p>
      <w:pPr>
        <w:pStyle w:val="885"/>
        <w:ind w:left="400"/>
        <w:rPr>
          <w:lang w:val="zh-CN"/>
        </w:rPr>
      </w:pPr>
      <w:r>
        <w:rPr>
          <w:lang w:val="zh-CN"/>
        </w:rPr>
      </w:r>
      <w:r/>
    </w:p>
    <w:p>
      <w:pPr>
        <w:pStyle w:val="829"/>
        <w:ind w:left="0" w:firstLine="0"/>
        <w:spacing w:before="0" w:after="0" w:line="360" w:lineRule="auto"/>
        <w:rPr>
          <w:rFonts w:ascii="宋体" w:hAnsi="宋体"/>
          <w:b/>
          <w:sz w:val="21"/>
          <w:szCs w:val="21"/>
        </w:rPr>
      </w:pPr>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.技术参数响应及偏离表</w:t>
      </w:r>
      <w:r/>
    </w:p>
    <w:p>
      <w:pPr>
        <w:ind w:left="0"/>
        <w:jc w:val="center"/>
        <w:spacing w:line="400" w:lineRule="exact"/>
        <w:rPr>
          <w:rFonts w:ascii="宋体" w:hAnsi="宋体"/>
          <w:b/>
          <w:szCs w:val="21"/>
        </w:rPr>
      </w:pPr>
      <w:r>
        <w:rPr>
          <w:rFonts w:hint="eastAsia" w:ascii="宋体" w:hAnsi="宋体"/>
          <w:b/>
          <w:szCs w:val="21"/>
        </w:rPr>
        <w:t xml:space="preserve">技术参数响应及偏离表</w:t>
      </w:r>
      <w:r/>
    </w:p>
    <w:p>
      <w:pPr>
        <w:pStyle w:val="852"/>
        <w:ind w:left="400"/>
        <w:rPr>
          <w:rFonts w:ascii="宋体" w:hAnsi="宋体"/>
          <w:szCs w:val="21"/>
        </w:rPr>
      </w:pPr>
      <w:r>
        <w:rPr>
          <w:rFonts w:ascii="宋体" w:hAnsi="宋体"/>
          <w:szCs w:val="21"/>
        </w:rPr>
      </w:r>
      <w:r/>
    </w:p>
    <w:tbl>
      <w:tblPr>
        <w:tblStyle w:val="83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843"/>
        <w:gridCol w:w="1843"/>
        <w:gridCol w:w="1842"/>
        <w:gridCol w:w="1701"/>
        <w:gridCol w:w="1985"/>
      </w:tblGrid>
      <w:tr>
        <w:trPr>
          <w:trHeight w:val="760"/>
        </w:trPr>
        <w:tc>
          <w:tcPr>
            <w:tcW w:w="704" w:type="dxa"/>
            <w:vAlign w:val="center"/>
            <w:textDirection w:val="lrTb"/>
            <w:noWrap w:val="false"/>
          </w:tcPr>
          <w:p>
            <w:pPr>
              <w:ind w:left="0"/>
              <w:jc w:val="center"/>
              <w:rPr>
                <w:rFonts w:ascii="宋体" w:hAnsi="宋体"/>
                <w:szCs w:val="21"/>
              </w:rPr>
            </w:pPr>
            <w:r>
              <w:rPr>
                <w:rFonts w:hint="eastAsia" w:ascii="宋体" w:hAnsi="宋体"/>
                <w:szCs w:val="21"/>
              </w:rPr>
              <w:t xml:space="preserve">序号</w:t>
            </w:r>
            <w:r/>
          </w:p>
        </w:tc>
        <w:tc>
          <w:tcPr>
            <w:tcW w:w="1843" w:type="dxa"/>
            <w:vAlign w:val="center"/>
            <w:textDirection w:val="lrTb"/>
            <w:noWrap w:val="false"/>
          </w:tcPr>
          <w:p>
            <w:pPr>
              <w:ind w:left="0"/>
              <w:jc w:val="center"/>
              <w:rPr>
                <w:rFonts w:ascii="宋体" w:hAnsi="宋体"/>
                <w:szCs w:val="21"/>
              </w:rPr>
            </w:pPr>
            <w:r>
              <w:rPr>
                <w:rFonts w:hint="eastAsia" w:ascii="宋体" w:hAnsi="宋体"/>
                <w:szCs w:val="21"/>
              </w:rPr>
              <w:t xml:space="preserve">项目</w:t>
            </w:r>
            <w:r/>
          </w:p>
        </w:tc>
        <w:tc>
          <w:tcPr>
            <w:tcW w:w="1843" w:type="dxa"/>
            <w:vAlign w:val="center"/>
            <w:textDirection w:val="lrTb"/>
            <w:noWrap w:val="false"/>
          </w:tcPr>
          <w:p>
            <w:pPr>
              <w:ind w:left="0"/>
              <w:jc w:val="center"/>
              <w:rPr>
                <w:rFonts w:ascii="宋体" w:hAnsi="宋体"/>
                <w:szCs w:val="21"/>
              </w:rPr>
            </w:pPr>
            <w:r>
              <w:rPr>
                <w:rFonts w:hint="eastAsia" w:ascii="宋体" w:hAnsi="宋体"/>
                <w:szCs w:val="21"/>
              </w:rPr>
              <w:t xml:space="preserve">采购要求</w:t>
            </w:r>
            <w:r/>
          </w:p>
        </w:tc>
        <w:tc>
          <w:tcPr>
            <w:tcW w:w="1842" w:type="dxa"/>
            <w:vAlign w:val="center"/>
            <w:textDirection w:val="lrTb"/>
            <w:noWrap w:val="false"/>
          </w:tcPr>
          <w:p>
            <w:pPr>
              <w:ind w:left="0"/>
              <w:jc w:val="center"/>
              <w:rPr>
                <w:rFonts w:ascii="宋体" w:hAnsi="宋体"/>
                <w:szCs w:val="21"/>
              </w:rPr>
            </w:pPr>
            <w:r>
              <w:rPr>
                <w:rFonts w:hint="eastAsia" w:ascii="宋体" w:hAnsi="宋体"/>
                <w:szCs w:val="21"/>
              </w:rPr>
              <w:t xml:space="preserve">响应内容</w:t>
            </w:r>
            <w:r/>
          </w:p>
        </w:tc>
        <w:tc>
          <w:tcPr>
            <w:tcW w:w="1701" w:type="dxa"/>
            <w:vAlign w:val="center"/>
            <w:textDirection w:val="lrTb"/>
            <w:noWrap w:val="false"/>
          </w:tcPr>
          <w:p>
            <w:pPr>
              <w:ind w:left="0"/>
              <w:jc w:val="center"/>
              <w:rPr>
                <w:rFonts w:ascii="宋体" w:hAnsi="宋体"/>
                <w:szCs w:val="21"/>
              </w:rPr>
            </w:pPr>
            <w:r>
              <w:rPr>
                <w:rFonts w:hint="eastAsia" w:ascii="宋体" w:hAnsi="宋体"/>
                <w:szCs w:val="21"/>
              </w:rPr>
              <w:t xml:space="preserve">偏离说明</w:t>
            </w:r>
            <w:r/>
          </w:p>
        </w:tc>
        <w:tc>
          <w:tcPr>
            <w:tcW w:w="1985" w:type="dxa"/>
            <w:vAlign w:val="center"/>
            <w:textDirection w:val="lrTb"/>
            <w:noWrap w:val="false"/>
          </w:tcPr>
          <w:p>
            <w:pPr>
              <w:ind w:left="0"/>
              <w:jc w:val="center"/>
              <w:rPr>
                <w:rFonts w:ascii="宋体" w:hAnsi="宋体"/>
                <w:szCs w:val="21"/>
              </w:rPr>
            </w:pPr>
            <w:r>
              <w:rPr>
                <w:rFonts w:hint="eastAsia" w:ascii="宋体" w:hAnsi="宋体"/>
                <w:szCs w:val="21"/>
              </w:rPr>
              <w:t xml:space="preserve">证明材料</w:t>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bl>
    <w:p>
      <w:pPr>
        <w:ind w:left="0" w:firstLine="400"/>
        <w:spacing w:line="360" w:lineRule="auto"/>
        <w:rPr>
          <w:rFonts w:ascii="宋体" w:hAnsi="宋体"/>
          <w:szCs w:val="21"/>
        </w:rPr>
      </w:pPr>
      <w:r>
        <w:rPr>
          <w:rFonts w:hint="eastAsia" w:ascii="宋体" w:hAnsi="宋体"/>
          <w:szCs w:val="21"/>
        </w:rPr>
        <w:t xml:space="preserve">注：供应商应在本表中对照采购文件技术要求逐项对应列出响应内容，并在“偏离说明”项下填写以下内容：优于的，填写“正偏离”；符合的，填写“无偏离”；低于的，填写“负偏离”。</w:t>
      </w:r>
      <w:r/>
    </w:p>
    <w:p>
      <w:pPr>
        <w:ind w:left="0" w:firstLine="400"/>
        <w:spacing w:line="360" w:lineRule="auto"/>
        <w:rPr>
          <w:rFonts w:ascii="宋体" w:hAnsi="宋体"/>
          <w:szCs w:val="21"/>
        </w:rPr>
      </w:pPr>
      <w:r>
        <w:rPr>
          <w:rFonts w:hint="eastAsia" w:ascii="宋体" w:hAnsi="宋体"/>
          <w:szCs w:val="21"/>
        </w:rPr>
        <w:t xml:space="preserve">以上表格内容不够的请自行添加。</w:t>
      </w:r>
      <w:r/>
    </w:p>
    <w:p>
      <w:pPr>
        <w:pStyle w:val="852"/>
        <w:ind w:left="400"/>
      </w:pPr>
      <w:r/>
      <w:r/>
    </w:p>
    <w:p>
      <w:pPr>
        <w:ind w:right="1560"/>
        <w:jc w:val="center"/>
        <w:spacing w:line="360" w:lineRule="auto"/>
        <w:rPr>
          <w:rFonts w:ascii="宋体" w:hAnsi="宋体"/>
          <w:szCs w:val="21"/>
        </w:rPr>
      </w:pPr>
      <w:r>
        <w:rPr>
          <w:rFonts w:ascii="宋体" w:hAnsi="宋体"/>
          <w:szCs w:val="21"/>
        </w:rPr>
      </w:r>
      <w:r/>
    </w:p>
    <w:p>
      <w:pPr>
        <w:ind w:firstLine="4600"/>
        <w:jc w:val="left"/>
        <w:spacing w:line="360" w:lineRule="auto"/>
        <w:rPr>
          <w:rFonts w:ascii="宋体" w:hAnsi="宋体"/>
          <w:szCs w:val="21"/>
        </w:rPr>
      </w:pPr>
      <w:r>
        <w:rPr>
          <w:rFonts w:hint="eastAsia" w:ascii="宋体" w:hAnsi="宋体"/>
          <w:szCs w:val="21"/>
        </w:rPr>
        <w:t xml:space="preserve">供应商</w:t>
      </w:r>
      <w:r>
        <w:rPr>
          <w:rFonts w:hint="eastAsia" w:ascii="宋体" w:hAnsi="宋体" w:cs="宋体"/>
          <w:szCs w:val="21"/>
        </w:rPr>
        <w:t xml:space="preserve">（公章）</w:t>
      </w:r>
      <w:r>
        <w:rPr>
          <w:rFonts w:ascii="宋体" w:hAnsi="宋体"/>
          <w:szCs w:val="21"/>
        </w:rPr>
        <w:t xml:space="preserve">： </w:t>
      </w:r>
      <w:r/>
    </w:p>
    <w:p>
      <w:pPr>
        <w:ind w:firstLine="4600"/>
        <w:jc w:val="left"/>
        <w:spacing w:line="360" w:lineRule="auto"/>
        <w:rPr>
          <w:rFonts w:ascii="宋体" w:hAnsi="宋体"/>
          <w:szCs w:val="21"/>
        </w:rPr>
      </w:pPr>
      <w:r>
        <w:rPr>
          <w:rFonts w:ascii="宋体" w:hAnsi="宋体"/>
          <w:szCs w:val="21"/>
        </w:rPr>
        <w:t xml:space="preserve">法定代表人或代理人（签字或盖章）：</w:t>
      </w:r>
      <w:r/>
    </w:p>
    <w:p>
      <w:pPr>
        <w:ind w:firstLine="4600"/>
        <w:jc w:val="left"/>
        <w:spacing w:line="360" w:lineRule="auto"/>
        <w:rPr>
          <w:rFonts w:ascii="宋体" w:hAnsi="宋体"/>
          <w:b/>
          <w:szCs w:val="21"/>
        </w:rPr>
      </w:pPr>
      <w:r>
        <w:rPr>
          <w:rFonts w:ascii="宋体" w:hAnsi="宋体"/>
          <w:szCs w:val="21"/>
        </w:rPr>
        <w:t xml:space="preserve">日期: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 xml:space="preserve">日</w:t>
      </w:r>
      <w:r/>
    </w:p>
    <w:p>
      <w:pPr>
        <w:pStyle w:val="885"/>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pStyle w:val="829"/>
        <w:ind w:left="0" w:firstLine="0"/>
        <w:spacing w:before="0" w:after="0" w:line="360" w:lineRule="auto"/>
        <w:rPr>
          <w:rFonts w:ascii="宋体" w:hAnsi="宋体"/>
          <w:b/>
          <w:sz w:val="21"/>
          <w:szCs w:val="21"/>
        </w:rPr>
      </w:pPr>
      <w:r>
        <w:rPr>
          <w:rFonts w:hint="eastAsia" w:ascii="宋体" w:hAnsi="宋体"/>
          <w:b/>
          <w:sz w:val="21"/>
          <w:szCs w:val="21"/>
        </w:rPr>
        <w:t xml:space="preserve">附件</w:t>
      </w:r>
      <w:r>
        <w:rPr>
          <w:rFonts w:ascii="宋体" w:hAnsi="宋体"/>
          <w:b/>
          <w:sz w:val="21"/>
          <w:szCs w:val="21"/>
        </w:rPr>
        <w:t xml:space="preserve">7</w:t>
      </w:r>
      <w:r>
        <w:rPr>
          <w:rFonts w:hint="eastAsia" w:ascii="宋体" w:hAnsi="宋体"/>
          <w:b/>
          <w:sz w:val="21"/>
          <w:szCs w:val="21"/>
        </w:rPr>
        <w:t xml:space="preserve">.商务条款响应及偏离表</w:t>
      </w:r>
      <w:r/>
    </w:p>
    <w:p>
      <w:pPr>
        <w:ind w:left="0"/>
        <w:jc w:val="center"/>
        <w:spacing w:line="400" w:lineRule="exact"/>
        <w:rPr>
          <w:rFonts w:ascii="宋体" w:hAnsi="宋体"/>
          <w:b/>
          <w:szCs w:val="21"/>
        </w:rPr>
      </w:pPr>
      <w:r>
        <w:rPr>
          <w:rFonts w:hint="eastAsia" w:ascii="宋体" w:hAnsi="宋体"/>
          <w:b/>
          <w:szCs w:val="21"/>
        </w:rPr>
        <w:t xml:space="preserve">商务条款响应及偏离表</w:t>
      </w:r>
      <w:r/>
    </w:p>
    <w:p>
      <w:pPr>
        <w:pStyle w:val="852"/>
        <w:ind w:left="400"/>
        <w:rPr>
          <w:rFonts w:ascii="宋体" w:hAnsi="宋体"/>
          <w:szCs w:val="21"/>
        </w:rPr>
      </w:pPr>
      <w:r>
        <w:rPr>
          <w:rFonts w:ascii="宋体" w:hAnsi="宋体"/>
          <w:szCs w:val="21"/>
        </w:rPr>
      </w:r>
      <w:r/>
    </w:p>
    <w:tbl>
      <w:tblPr>
        <w:tblStyle w:val="83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843"/>
        <w:gridCol w:w="1843"/>
        <w:gridCol w:w="1842"/>
        <w:gridCol w:w="1701"/>
        <w:gridCol w:w="1985"/>
      </w:tblGrid>
      <w:tr>
        <w:trPr>
          <w:trHeight w:val="760"/>
        </w:trPr>
        <w:tc>
          <w:tcPr>
            <w:tcW w:w="704" w:type="dxa"/>
            <w:vAlign w:val="center"/>
            <w:textDirection w:val="lrTb"/>
            <w:noWrap w:val="false"/>
          </w:tcPr>
          <w:p>
            <w:pPr>
              <w:ind w:left="0"/>
              <w:jc w:val="center"/>
              <w:rPr>
                <w:rFonts w:ascii="宋体" w:hAnsi="宋体"/>
                <w:szCs w:val="21"/>
              </w:rPr>
            </w:pPr>
            <w:r>
              <w:rPr>
                <w:rFonts w:hint="eastAsia" w:ascii="宋体" w:hAnsi="宋体"/>
                <w:szCs w:val="21"/>
              </w:rPr>
              <w:t xml:space="preserve">序号</w:t>
            </w:r>
            <w:r/>
          </w:p>
        </w:tc>
        <w:tc>
          <w:tcPr>
            <w:tcW w:w="1843" w:type="dxa"/>
            <w:vAlign w:val="center"/>
            <w:textDirection w:val="lrTb"/>
            <w:noWrap w:val="false"/>
          </w:tcPr>
          <w:p>
            <w:pPr>
              <w:ind w:left="0"/>
              <w:jc w:val="center"/>
              <w:rPr>
                <w:rFonts w:ascii="宋体" w:hAnsi="宋体"/>
                <w:szCs w:val="21"/>
              </w:rPr>
            </w:pPr>
            <w:r>
              <w:rPr>
                <w:rFonts w:hint="eastAsia" w:ascii="宋体" w:hAnsi="宋体"/>
                <w:szCs w:val="21"/>
              </w:rPr>
              <w:t xml:space="preserve">项目</w:t>
            </w:r>
            <w:r/>
          </w:p>
        </w:tc>
        <w:tc>
          <w:tcPr>
            <w:tcW w:w="1843" w:type="dxa"/>
            <w:vAlign w:val="center"/>
            <w:textDirection w:val="lrTb"/>
            <w:noWrap w:val="false"/>
          </w:tcPr>
          <w:p>
            <w:pPr>
              <w:ind w:left="0"/>
              <w:jc w:val="center"/>
              <w:rPr>
                <w:rFonts w:ascii="宋体" w:hAnsi="宋体"/>
                <w:szCs w:val="21"/>
              </w:rPr>
            </w:pPr>
            <w:r>
              <w:rPr>
                <w:rFonts w:hint="eastAsia" w:ascii="宋体" w:hAnsi="宋体"/>
                <w:szCs w:val="21"/>
              </w:rPr>
              <w:t xml:space="preserve">采购要求</w:t>
            </w:r>
            <w:r/>
          </w:p>
        </w:tc>
        <w:tc>
          <w:tcPr>
            <w:tcW w:w="1842" w:type="dxa"/>
            <w:vAlign w:val="center"/>
            <w:textDirection w:val="lrTb"/>
            <w:noWrap w:val="false"/>
          </w:tcPr>
          <w:p>
            <w:pPr>
              <w:ind w:left="0"/>
              <w:jc w:val="center"/>
              <w:rPr>
                <w:rFonts w:ascii="宋体" w:hAnsi="宋体"/>
                <w:szCs w:val="21"/>
              </w:rPr>
            </w:pPr>
            <w:r>
              <w:rPr>
                <w:rFonts w:hint="eastAsia" w:ascii="宋体" w:hAnsi="宋体"/>
                <w:szCs w:val="21"/>
              </w:rPr>
              <w:t xml:space="preserve">响应内容</w:t>
            </w:r>
            <w:r/>
          </w:p>
        </w:tc>
        <w:tc>
          <w:tcPr>
            <w:tcW w:w="1701" w:type="dxa"/>
            <w:vAlign w:val="center"/>
            <w:textDirection w:val="lrTb"/>
            <w:noWrap w:val="false"/>
          </w:tcPr>
          <w:p>
            <w:pPr>
              <w:ind w:left="0"/>
              <w:jc w:val="center"/>
              <w:rPr>
                <w:rFonts w:ascii="宋体" w:hAnsi="宋体"/>
                <w:szCs w:val="21"/>
              </w:rPr>
            </w:pPr>
            <w:r>
              <w:rPr>
                <w:rFonts w:hint="eastAsia" w:ascii="宋体" w:hAnsi="宋体"/>
                <w:szCs w:val="21"/>
              </w:rPr>
              <w:t xml:space="preserve">偏离说明</w:t>
            </w:r>
            <w:r/>
          </w:p>
        </w:tc>
        <w:tc>
          <w:tcPr>
            <w:tcW w:w="1985" w:type="dxa"/>
            <w:vAlign w:val="center"/>
            <w:textDirection w:val="lrTb"/>
            <w:noWrap w:val="false"/>
          </w:tcPr>
          <w:p>
            <w:pPr>
              <w:ind w:left="0"/>
              <w:jc w:val="center"/>
              <w:rPr>
                <w:rFonts w:ascii="宋体" w:hAnsi="宋体"/>
                <w:szCs w:val="21"/>
              </w:rPr>
            </w:pPr>
            <w:r>
              <w:rPr>
                <w:rFonts w:hint="eastAsia" w:ascii="宋体" w:hAnsi="宋体"/>
                <w:szCs w:val="21"/>
              </w:rPr>
              <w:t xml:space="preserve">证明材料</w:t>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bl>
    <w:p>
      <w:pPr>
        <w:ind w:left="0" w:firstLine="400"/>
        <w:spacing w:line="360" w:lineRule="auto"/>
        <w:rPr>
          <w:rFonts w:ascii="宋体" w:hAnsi="宋体"/>
          <w:szCs w:val="21"/>
        </w:rPr>
      </w:pPr>
      <w:r>
        <w:rPr>
          <w:rFonts w:hint="eastAsia" w:ascii="宋体" w:hAnsi="宋体"/>
          <w:szCs w:val="21"/>
        </w:rPr>
        <w:t xml:space="preserve">注：供应商应在本表中对照采购文件技术要求逐项对应列出响应内容，并在“偏离说明”项下填写以下内容：优于的，填写“正偏离”；符合的，填写“无偏离”；低于的，填写“负偏离”。</w:t>
      </w:r>
      <w:r/>
    </w:p>
    <w:p>
      <w:pPr>
        <w:ind w:left="0" w:firstLine="400"/>
        <w:spacing w:line="360" w:lineRule="auto"/>
        <w:rPr>
          <w:rFonts w:ascii="宋体" w:hAnsi="宋体"/>
          <w:szCs w:val="21"/>
        </w:rPr>
      </w:pPr>
      <w:r>
        <w:rPr>
          <w:rFonts w:hint="eastAsia" w:ascii="宋体" w:hAnsi="宋体"/>
          <w:szCs w:val="21"/>
        </w:rPr>
        <w:t xml:space="preserve">以上表格内容不够的请自行添加。</w:t>
      </w:r>
      <w:r/>
    </w:p>
    <w:p>
      <w:pPr>
        <w:pStyle w:val="852"/>
        <w:ind w:left="400"/>
      </w:pPr>
      <w:r/>
      <w:r/>
    </w:p>
    <w:p>
      <w:pPr>
        <w:ind w:right="1560"/>
        <w:jc w:val="center"/>
        <w:spacing w:line="360" w:lineRule="auto"/>
        <w:rPr>
          <w:rFonts w:ascii="宋体" w:hAnsi="宋体"/>
          <w:szCs w:val="21"/>
        </w:rPr>
      </w:pPr>
      <w:r>
        <w:rPr>
          <w:rFonts w:ascii="宋体" w:hAnsi="宋体"/>
          <w:szCs w:val="21"/>
        </w:rPr>
      </w:r>
      <w:r/>
    </w:p>
    <w:p>
      <w:pPr>
        <w:ind w:firstLine="4600"/>
        <w:jc w:val="left"/>
        <w:spacing w:line="360" w:lineRule="auto"/>
        <w:rPr>
          <w:rFonts w:ascii="宋体" w:hAnsi="宋体"/>
          <w:szCs w:val="21"/>
        </w:rPr>
      </w:pPr>
      <w:r>
        <w:rPr>
          <w:rFonts w:hint="eastAsia" w:ascii="宋体" w:hAnsi="宋体"/>
          <w:szCs w:val="21"/>
        </w:rPr>
        <w:t xml:space="preserve">供应商</w:t>
      </w:r>
      <w:r>
        <w:rPr>
          <w:rFonts w:hint="eastAsia" w:ascii="宋体" w:hAnsi="宋体" w:cs="宋体"/>
          <w:szCs w:val="21"/>
        </w:rPr>
        <w:t xml:space="preserve">（公章）</w:t>
      </w:r>
      <w:r>
        <w:rPr>
          <w:rFonts w:ascii="宋体" w:hAnsi="宋体"/>
          <w:szCs w:val="21"/>
        </w:rPr>
        <w:t xml:space="preserve">： </w:t>
      </w:r>
      <w:r/>
    </w:p>
    <w:p>
      <w:pPr>
        <w:ind w:firstLine="4600"/>
        <w:jc w:val="left"/>
        <w:spacing w:line="360" w:lineRule="auto"/>
        <w:rPr>
          <w:rFonts w:ascii="宋体" w:hAnsi="宋体"/>
          <w:szCs w:val="21"/>
        </w:rPr>
      </w:pPr>
      <w:r>
        <w:rPr>
          <w:rFonts w:ascii="宋体" w:hAnsi="宋体"/>
          <w:szCs w:val="21"/>
        </w:rPr>
        <w:t xml:space="preserve">法定代表人或代理人（签字或盖章）：</w:t>
      </w:r>
      <w:r/>
    </w:p>
    <w:p>
      <w:pPr>
        <w:ind w:firstLine="4600"/>
        <w:jc w:val="left"/>
        <w:spacing w:line="360" w:lineRule="auto"/>
        <w:rPr>
          <w:rFonts w:ascii="宋体" w:hAnsi="宋体"/>
          <w:b/>
          <w:szCs w:val="21"/>
        </w:rPr>
      </w:pPr>
      <w:r>
        <w:rPr>
          <w:rFonts w:ascii="宋体" w:hAnsi="宋体"/>
          <w:szCs w:val="21"/>
        </w:rPr>
        <w:t xml:space="preserve">日期: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 xml:space="preserve">日</w:t>
      </w:r>
      <w:r/>
    </w:p>
    <w:p>
      <w:pPr>
        <w:ind w:left="0"/>
        <w:jc w:val="left"/>
        <w:rPr>
          <w:rFonts w:ascii="宋体" w:hAnsi="宋体"/>
          <w:sz w:val="21"/>
        </w:rPr>
      </w:pPr>
      <w:r>
        <w:rPr>
          <w:rFonts w:hint="eastAsia" w:ascii="宋体" w:hAnsi="宋体"/>
          <w:sz w:val="21"/>
        </w:rPr>
        <w:t xml:space="preserve"> </w:t>
      </w:r>
      <w:r/>
    </w:p>
    <w:p>
      <w:pPr>
        <w:pStyle w:val="885"/>
        <w:ind w:left="0"/>
        <w:rPr>
          <w:rFonts w:hAnsi="宋体"/>
          <w:color w:val="000000"/>
          <w:szCs w:val="21"/>
        </w:rPr>
      </w:pPr>
      <w:r>
        <w:rPr>
          <w:rFonts w:hAnsi="宋体"/>
          <w:color w:val="000000"/>
          <w:szCs w:val="21"/>
        </w:rPr>
      </w:r>
      <w:r/>
    </w:p>
    <w:p>
      <w:pPr>
        <w:pStyle w:val="885"/>
        <w:ind w:left="0"/>
        <w:rPr>
          <w:rFonts w:hAnsi="宋体"/>
          <w:color w:val="000000"/>
          <w:szCs w:val="21"/>
        </w:rPr>
      </w:pPr>
      <w:r>
        <w:rPr>
          <w:rFonts w:hAnsi="宋体"/>
          <w:color w:val="000000"/>
          <w:szCs w:val="21"/>
        </w:rPr>
      </w:r>
      <w:r/>
    </w:p>
    <w:p>
      <w:pPr>
        <w:pStyle w:val="885"/>
        <w:ind w:left="0"/>
        <w:rPr>
          <w:rFonts w:hAnsi="宋体"/>
          <w:color w:val="000000"/>
          <w:szCs w:val="21"/>
        </w:rPr>
      </w:pPr>
      <w:r>
        <w:rPr>
          <w:rFonts w:hAnsi="宋体"/>
          <w:color w:val="000000"/>
          <w:szCs w:val="21"/>
        </w:rPr>
      </w:r>
      <w:r/>
    </w:p>
    <w:p>
      <w:pPr>
        <w:pStyle w:val="885"/>
        <w:ind w:left="0"/>
        <w:rPr>
          <w:rFonts w:hAnsi="宋体"/>
          <w:color w:val="000000"/>
          <w:szCs w:val="21"/>
        </w:rPr>
      </w:pPr>
      <w:r>
        <w:rPr>
          <w:rFonts w:hAnsi="宋体"/>
          <w:color w:val="000000"/>
          <w:szCs w:val="21"/>
        </w:rPr>
      </w:r>
      <w:r/>
    </w:p>
    <w:p>
      <w:pPr>
        <w:pStyle w:val="885"/>
        <w:ind w:left="0"/>
        <w:rPr>
          <w:rFonts w:hAnsi="宋体"/>
          <w:color w:val="000000"/>
          <w:szCs w:val="21"/>
        </w:rPr>
      </w:pPr>
      <w:r>
        <w:rPr>
          <w:rFonts w:hAnsi="宋体"/>
          <w:color w:val="000000"/>
          <w:szCs w:val="21"/>
        </w:rPr>
      </w:r>
      <w:r/>
    </w:p>
    <w:p>
      <w:pPr>
        <w:ind w:left="0"/>
      </w:pPr>
      <w:r/>
      <w:bookmarkEnd w:id="63"/>
      <w:bookmarkEnd w:id="64"/>
      <w:r/>
    </w:p>
    <w:p>
      <w:pPr>
        <w:pStyle w:val="885"/>
        <w:ind w:left="0" w:firstLine="422"/>
        <w:rPr>
          <w:rFonts w:ascii="宋体" w:hAnsi="宋体"/>
          <w:b/>
          <w:szCs w:val="21"/>
        </w:rPr>
      </w:pPr>
      <w:r/>
      <w:bookmarkStart w:id="65" w:name="_Toc19621"/>
      <w:r/>
      <w:bookmarkStart w:id="66" w:name="_Toc21574"/>
      <w:r/>
      <w:bookmarkEnd w:id="65"/>
      <w:bookmarkEnd w:id="66"/>
      <w:r/>
    </w:p>
    <w:p>
      <w:pPr>
        <w:pStyle w:val="829"/>
        <w:ind w:left="0" w:firstLine="0"/>
        <w:spacing w:before="0" w:after="0" w:line="360" w:lineRule="auto"/>
        <w:rPr>
          <w:rFonts w:ascii="宋体" w:hAnsi="宋体"/>
          <w:b/>
          <w:sz w:val="21"/>
          <w:szCs w:val="21"/>
        </w:rPr>
      </w:pPr>
      <w:r/>
      <w:bookmarkStart w:id="67" w:name="_Toc65593819"/>
      <w:r/>
      <w:bookmarkStart w:id="68" w:name="_Toc74050550"/>
      <w:r>
        <w:rPr>
          <w:rFonts w:hint="eastAsia"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.中小企业声明函</w:t>
      </w:r>
      <w:bookmarkEnd w:id="67"/>
      <w:r/>
      <w:bookmarkEnd w:id="68"/>
      <w:r/>
      <w:r/>
    </w:p>
    <w:p>
      <w:pPr>
        <w:pStyle w:val="844"/>
        <w:ind w:firstLine="0"/>
        <w:spacing w:line="360" w:lineRule="auto"/>
      </w:pPr>
      <w:r/>
      <w:r/>
    </w:p>
    <w:p>
      <w:pPr>
        <w:ind w:left="0"/>
        <w:jc w:val="center"/>
        <w:spacing w:line="480" w:lineRule="exact"/>
        <w:rPr>
          <w:rFonts w:ascii="宋体" w:hAnsi="宋体"/>
          <w:b/>
          <w:szCs w:val="21"/>
        </w:rPr>
      </w:pPr>
      <w:r>
        <w:rPr>
          <w:rFonts w:hint="eastAsia" w:ascii="宋体" w:hAnsi="宋体"/>
          <w:b/>
          <w:szCs w:val="21"/>
        </w:rPr>
        <w:t xml:space="preserve">中小企业声明函（货物）</w:t>
      </w:r>
      <w:r/>
    </w:p>
    <w:p>
      <w:pPr>
        <w:pStyle w:val="852"/>
        <w:ind w:left="400"/>
      </w:pPr>
      <w:r/>
      <w:r/>
    </w:p>
    <w:p>
      <w:pPr>
        <w:ind w:left="0"/>
        <w:spacing w:line="360" w:lineRule="auto"/>
        <w:rPr>
          <w:rFonts w:ascii="宋体" w:hAnsi="宋体"/>
          <w:szCs w:val="21"/>
        </w:rPr>
      </w:pPr>
      <w:r>
        <w:rPr>
          <w:rFonts w:hint="eastAsia" w:ascii="宋体" w:hAnsi="宋体"/>
          <w:szCs w:val="21"/>
          <w:u w:val="single"/>
        </w:rPr>
        <w:t xml:space="preserve">苏州市政府集中采购中心：</w:t>
      </w:r>
      <w:r/>
    </w:p>
    <w:p>
      <w:pPr>
        <w:ind w:left="0" w:firstLine="400"/>
        <w:spacing w:line="360" w:lineRule="auto"/>
        <w:rPr>
          <w:rFonts w:ascii="宋体" w:hAnsi="宋体"/>
          <w:szCs w:val="21"/>
        </w:rPr>
      </w:pPr>
      <w:r>
        <w:rPr>
          <w:rFonts w:hint="eastAsia" w:ascii="宋体" w:hAnsi="宋体"/>
          <w:szCs w:val="21"/>
        </w:rPr>
        <w:t xml:space="preserve">本公司（联合体）郑重声明，根据《政府采购促进中小企业发展管理办法》（财库[20</w:t>
      </w:r>
      <w:r>
        <w:rPr>
          <w:rFonts w:ascii="宋体" w:hAnsi="宋体"/>
          <w:szCs w:val="21"/>
        </w:rPr>
        <w:t xml:space="preserve">20</w:t>
      </w:r>
      <w:r>
        <w:rPr>
          <w:rFonts w:hint="eastAsia" w:ascii="宋体" w:hAnsi="宋体"/>
          <w:szCs w:val="21"/>
        </w:rPr>
        <w:t xml:space="preserve">]</w:t>
      </w:r>
      <w:r>
        <w:rPr>
          <w:rFonts w:ascii="宋体" w:hAnsi="宋体"/>
          <w:szCs w:val="21"/>
        </w:rPr>
        <w:t xml:space="preserve">46</w:t>
      </w:r>
      <w:r>
        <w:rPr>
          <w:rFonts w:hint="eastAsia" w:ascii="宋体" w:hAnsi="宋体"/>
          <w:szCs w:val="21"/>
        </w:rPr>
        <w:t xml:space="preserve">号）的规定，本公司（联合体）参加</w:t>
      </w:r>
      <w:r>
        <w:rPr>
          <w:rFonts w:hint="eastAsia" w:ascii="宋体" w:hAnsi="宋体"/>
          <w:szCs w:val="21"/>
          <w:u w:val="single"/>
        </w:rPr>
        <w:t xml:space="preserve">（</w:t>
      </w:r>
      <w:r>
        <w:rPr>
          <w:rFonts w:hint="eastAsia" w:ascii="宋体" w:hAnsi="宋体"/>
          <w:b/>
          <w:szCs w:val="21"/>
          <w:u w:val="single"/>
          <w:lang w:val="en-US" w:eastAsia="zh-CN"/>
        </w:rPr>
        <w:t xml:space="preserve">苏州市公安局</w:t>
      </w:r>
      <w:r>
        <w:rPr>
          <w:rFonts w:hint="eastAsia" w:ascii="宋体" w:hAnsi="宋体"/>
          <w:szCs w:val="21"/>
          <w:u w:val="single"/>
        </w:rPr>
        <w:t xml:space="preserve">）</w:t>
      </w:r>
      <w:r>
        <w:rPr>
          <w:rFonts w:hint="eastAsia" w:ascii="宋体" w:hAnsi="宋体"/>
          <w:szCs w:val="21"/>
        </w:rPr>
        <w:t xml:space="preserve">的</w:t>
      </w:r>
      <w:r>
        <w:rPr>
          <w:rFonts w:hint="eastAsia" w:ascii="宋体" w:hAnsi="宋体"/>
          <w:szCs w:val="21"/>
          <w:u w:val="single"/>
        </w:rPr>
        <w:t xml:space="preserve">（</w:t>
      </w:r>
      <w:r>
        <w:rPr>
          <w:rFonts w:hint="eastAsia" w:ascii="宋体" w:hAnsi="宋体"/>
          <w:b/>
          <w:bCs/>
          <w:szCs w:val="21"/>
          <w:u w:val="single"/>
        </w:rPr>
        <w:t xml:space="preserve">苏州市公安局出入境管理支队会议室信息化升级改造</w:t>
      </w:r>
      <w:r>
        <w:rPr>
          <w:rFonts w:hint="eastAsia" w:ascii="宋体" w:hAnsi="宋体"/>
          <w:szCs w:val="21"/>
          <w:u w:val="single"/>
        </w:rPr>
        <w:t xml:space="preserve">）</w:t>
      </w:r>
      <w:r>
        <w:rPr>
          <w:rFonts w:hint="eastAsia" w:ascii="宋体" w:hAnsi="宋体"/>
          <w:szCs w:val="21"/>
        </w:rPr>
        <w:t xml:space="preserve">采购活动，提供的货物全部由符合政策要求的中小企业制造。相关企业（含联合体中的中小企业、签订分包意向协议的中小企业）的具体情况如下：</w:t>
      </w:r>
      <w:r/>
    </w:p>
    <w:p>
      <w:pPr>
        <w:ind w:left="0" w:firstLine="400"/>
        <w:spacing w:line="360" w:lineRule="auto"/>
        <w:rPr>
          <w:rFonts w:ascii="宋体" w:hAnsi="宋体"/>
          <w:szCs w:val="21"/>
        </w:rPr>
      </w:pPr>
      <w:r>
        <w:rPr>
          <w:rFonts w:hint="eastAsia" w:ascii="宋体" w:hAnsi="宋体"/>
          <w:szCs w:val="21"/>
        </w:rPr>
        <w:t xml:space="preserve">1、</w:t>
      </w:r>
      <w:r>
        <w:rPr>
          <w:rFonts w:hint="eastAsia" w:ascii="宋体" w:hAnsi="宋体"/>
          <w:szCs w:val="21"/>
          <w:u w:val="single"/>
        </w:rPr>
        <w:t xml:space="preserve">（标的名称）</w:t>
      </w:r>
      <w:r>
        <w:rPr>
          <w:rFonts w:hint="eastAsia" w:ascii="宋体" w:hAnsi="宋体"/>
          <w:szCs w:val="21"/>
        </w:rPr>
        <w:t xml:space="preserve">，属于</w:t>
      </w:r>
      <w:r>
        <w:rPr>
          <w:rFonts w:hint="eastAsia" w:ascii="宋体" w:hAnsi="宋体"/>
          <w:szCs w:val="21"/>
          <w:u w:val="single"/>
        </w:rPr>
        <w:t xml:space="preserve">（</w:t>
      </w:r>
      <w:r>
        <w:rPr>
          <w:rFonts w:hint="eastAsia" w:ascii="宋体" w:hAnsi="宋体"/>
          <w:b/>
          <w:szCs w:val="21"/>
          <w:u w:val="single"/>
          <w:lang w:val="en-US" w:eastAsia="zh-CN"/>
        </w:rPr>
        <w:t xml:space="preserve">工业</w:t>
      </w:r>
      <w:r>
        <w:rPr>
          <w:rFonts w:hint="eastAsia" w:ascii="宋体" w:hAnsi="宋体"/>
          <w:szCs w:val="21"/>
          <w:u w:val="single"/>
        </w:rPr>
        <w:t xml:space="preserve">）行业</w:t>
      </w:r>
      <w:r>
        <w:rPr>
          <w:rFonts w:hint="eastAsia" w:ascii="宋体" w:hAnsi="宋体"/>
          <w:szCs w:val="21"/>
        </w:rPr>
        <w:t xml:space="preserve">；制造商为</w:t>
      </w:r>
      <w:r>
        <w:rPr>
          <w:rFonts w:hint="eastAsia" w:ascii="宋体" w:hAnsi="宋体"/>
          <w:szCs w:val="21"/>
          <w:u w:val="single"/>
        </w:rPr>
        <w:t xml:space="preserve">（企业名称）</w:t>
      </w:r>
      <w:r>
        <w:rPr>
          <w:rFonts w:hint="eastAsia" w:ascii="宋体" w:hAnsi="宋体"/>
          <w:szCs w:val="21"/>
        </w:rPr>
        <w:t xml:space="preserve">，从业人员</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w:t>
      </w:r>
      <w:r>
        <w:rPr>
          <w:rFonts w:ascii="宋体" w:hAnsi="宋体"/>
          <w:szCs w:val="21"/>
          <w:vertAlign w:val="superscript"/>
        </w:rPr>
        <w:footnoteReference w:id="2"/>
      </w:r>
      <w:r>
        <w:rPr>
          <w:rFonts w:hint="eastAsia" w:ascii="宋体" w:hAnsi="宋体"/>
          <w:szCs w:val="21"/>
        </w:rPr>
        <w:t xml:space="preserve">，属于</w:t>
      </w:r>
      <w:r>
        <w:rPr>
          <w:rFonts w:hint="eastAsia" w:ascii="宋体" w:hAnsi="宋体"/>
          <w:szCs w:val="21"/>
          <w:u w:val="single"/>
        </w:rPr>
        <w:t xml:space="preserve">（</w:t>
      </w:r>
      <w:r>
        <w:rPr>
          <w:rFonts w:hint="eastAsia" w:ascii="宋体" w:hAnsi="宋体"/>
          <w:sz w:val="21"/>
          <w:szCs w:val="21"/>
          <w:u w:val="single"/>
        </w:rPr>
        <w:t xml:space="preserve">□</w:t>
      </w:r>
      <w:r>
        <w:rPr>
          <w:rFonts w:hint="eastAsia" w:ascii="宋体" w:hAnsi="宋体"/>
          <w:szCs w:val="21"/>
          <w:u w:val="single"/>
        </w:rPr>
        <w:t xml:space="preserve">中型企业、</w:t>
      </w:r>
      <w:r>
        <w:rPr>
          <w:rFonts w:hint="eastAsia" w:ascii="宋体" w:hAnsi="宋体"/>
          <w:sz w:val="21"/>
          <w:szCs w:val="21"/>
          <w:u w:val="single"/>
        </w:rPr>
        <w:t xml:space="preserve">□</w:t>
      </w:r>
      <w:r>
        <w:rPr>
          <w:rFonts w:hint="eastAsia" w:ascii="宋体" w:hAnsi="宋体"/>
          <w:szCs w:val="21"/>
          <w:u w:val="single"/>
        </w:rPr>
        <w:t xml:space="preserve">小型企业、</w:t>
      </w:r>
      <w:r>
        <w:rPr>
          <w:rFonts w:hint="eastAsia" w:ascii="宋体" w:hAnsi="宋体"/>
          <w:sz w:val="21"/>
          <w:szCs w:val="21"/>
          <w:u w:val="single"/>
        </w:rPr>
        <w:t xml:space="preserve">□</w:t>
      </w:r>
      <w:r>
        <w:rPr>
          <w:rFonts w:hint="eastAsia" w:ascii="宋体" w:hAnsi="宋体"/>
          <w:szCs w:val="21"/>
          <w:u w:val="single"/>
        </w:rPr>
        <w:t xml:space="preserve">微型企业）</w:t>
      </w:r>
      <w:r>
        <w:rPr>
          <w:rFonts w:hint="eastAsia" w:ascii="宋体" w:hAnsi="宋体"/>
          <w:szCs w:val="21"/>
        </w:rPr>
        <w:t xml:space="preserve">；</w:t>
      </w:r>
      <w:r/>
    </w:p>
    <w:p>
      <w:pPr>
        <w:ind w:left="0" w:firstLine="400"/>
        <w:spacing w:line="360" w:lineRule="auto"/>
        <w:rPr>
          <w:rFonts w:ascii="宋体" w:hAnsi="宋体"/>
          <w:szCs w:val="21"/>
        </w:rPr>
      </w:pPr>
      <w:r>
        <w:rPr>
          <w:rFonts w:hint="eastAsia" w:ascii="宋体" w:hAnsi="宋体"/>
          <w:szCs w:val="21"/>
        </w:rPr>
        <w:t xml:space="preserve">2、</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b/>
          <w:szCs w:val="21"/>
          <w:u w:val="single"/>
          <w:lang w:val="en-US" w:eastAsia="zh-CN"/>
        </w:rPr>
        <w:t xml:space="preserve">工业</w:t>
      </w:r>
      <w:r>
        <w:rPr>
          <w:rFonts w:hint="eastAsia" w:ascii="宋体" w:hAnsi="宋体" w:cs="宋体"/>
          <w:szCs w:val="21"/>
          <w:u w:val="single"/>
          <w:lang w:val="zh-CN"/>
        </w:rPr>
        <w:t xml:space="preserve">）行业</w:t>
      </w:r>
      <w:r>
        <w:rPr>
          <w:rFonts w:hint="eastAsia" w:ascii="宋体" w:hAnsi="宋体" w:cs="宋体"/>
          <w:szCs w:val="21"/>
          <w:lang w:val="zh-CN"/>
        </w:rPr>
        <w:t xml:space="preserve">；制造商为</w:t>
      </w:r>
      <w:r>
        <w:rPr>
          <w:rFonts w:hint="eastAsia" w:ascii="宋体" w:hAnsi="宋体" w:cs="宋体"/>
          <w:szCs w:val="21"/>
          <w:u w:val="single"/>
          <w:lang w:val="zh-CN"/>
        </w:rPr>
        <w:t xml:space="preserve">（企业名称）</w:t>
      </w:r>
      <w:r>
        <w:rPr>
          <w:rFonts w:hint="eastAsia" w:ascii="宋体" w:hAnsi="宋体" w:cs="宋体"/>
          <w:szCs w:val="21"/>
          <w:lang w:val="zh-CN"/>
        </w:rPr>
        <w:t xml:space="preserve">，</w:t>
      </w:r>
      <w:r>
        <w:rPr>
          <w:rFonts w:hint="eastAsia" w:ascii="宋体" w:hAnsi="宋体"/>
          <w:szCs w:val="21"/>
        </w:rPr>
        <w:t xml:space="preserve">从业人员</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万元，属于</w:t>
      </w:r>
      <w:r>
        <w:rPr>
          <w:rFonts w:hint="eastAsia" w:ascii="宋体" w:hAnsi="宋体"/>
          <w:szCs w:val="21"/>
          <w:u w:val="single"/>
        </w:rPr>
        <w:t xml:space="preserve">（</w:t>
      </w:r>
      <w:r>
        <w:rPr>
          <w:rFonts w:hint="eastAsia" w:ascii="宋体" w:hAnsi="宋体"/>
          <w:sz w:val="21"/>
          <w:szCs w:val="21"/>
          <w:u w:val="single"/>
        </w:rPr>
        <w:t xml:space="preserve">□</w:t>
      </w:r>
      <w:r>
        <w:rPr>
          <w:rFonts w:hint="eastAsia" w:ascii="宋体" w:hAnsi="宋体"/>
          <w:szCs w:val="21"/>
          <w:u w:val="single"/>
        </w:rPr>
        <w:t xml:space="preserve">中型企业、</w:t>
      </w:r>
      <w:r>
        <w:rPr>
          <w:rFonts w:hint="eastAsia" w:ascii="宋体" w:hAnsi="宋体"/>
          <w:sz w:val="21"/>
          <w:szCs w:val="21"/>
          <w:u w:val="single"/>
        </w:rPr>
        <w:t xml:space="preserve">□</w:t>
      </w:r>
      <w:r>
        <w:rPr>
          <w:rFonts w:hint="eastAsia" w:ascii="宋体" w:hAnsi="宋体"/>
          <w:szCs w:val="21"/>
          <w:u w:val="single"/>
        </w:rPr>
        <w:t xml:space="preserve">小型企业、</w:t>
      </w:r>
      <w:r>
        <w:rPr>
          <w:rFonts w:hint="eastAsia" w:ascii="宋体" w:hAnsi="宋体"/>
          <w:sz w:val="21"/>
          <w:szCs w:val="21"/>
          <w:u w:val="single"/>
        </w:rPr>
        <w:t xml:space="preserve">□</w:t>
      </w:r>
      <w:r>
        <w:rPr>
          <w:rFonts w:hint="eastAsia" w:ascii="宋体" w:hAnsi="宋体"/>
          <w:szCs w:val="21"/>
          <w:u w:val="single"/>
        </w:rPr>
        <w:t xml:space="preserve">微型企业）</w:t>
      </w:r>
      <w:r>
        <w:rPr>
          <w:rFonts w:hint="eastAsia" w:ascii="宋体" w:hAnsi="宋体"/>
          <w:szCs w:val="21"/>
        </w:rPr>
        <w:t xml:space="preserve">；</w:t>
      </w:r>
      <w:r/>
    </w:p>
    <w:p>
      <w:pPr>
        <w:ind w:left="0" w:firstLine="400"/>
        <w:spacing w:line="360" w:lineRule="auto"/>
        <w:rPr>
          <w:rFonts w:ascii="宋体" w:hAnsi="宋体"/>
          <w:szCs w:val="21"/>
        </w:rPr>
      </w:pPr>
      <w:r>
        <w:rPr>
          <w:rFonts w:hint="eastAsia" w:ascii="宋体" w:hAnsi="宋体"/>
          <w:szCs w:val="21"/>
        </w:rPr>
        <w:t xml:space="preserve">……</w:t>
      </w:r>
      <w:r/>
    </w:p>
    <w:p>
      <w:pPr>
        <w:ind w:left="0" w:firstLine="400"/>
        <w:spacing w:line="360" w:lineRule="auto"/>
        <w:rPr>
          <w:rFonts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p>
    <w:p>
      <w:pPr>
        <w:ind w:left="0" w:firstLine="400"/>
        <w:spacing w:line="360" w:lineRule="auto"/>
        <w:rPr>
          <w:rFonts w:ascii="宋体" w:hAnsi="宋体"/>
          <w:szCs w:val="21"/>
        </w:rPr>
      </w:pPr>
      <w:r>
        <w:rPr>
          <w:rFonts w:hint="eastAsia" w:ascii="宋体" w:hAnsi="宋体"/>
          <w:szCs w:val="21"/>
        </w:rPr>
        <w:t xml:space="preserve">本企业对上述声明内容的真实性负责。如有虚假，将依法承担相应责任。</w:t>
      </w:r>
      <w:r/>
    </w:p>
    <w:p>
      <w:pPr>
        <w:jc w:val="left"/>
        <w:spacing w:line="480" w:lineRule="exact"/>
        <w:rPr>
          <w:rFonts w:ascii="宋体" w:hAnsi="宋体"/>
          <w:szCs w:val="21"/>
        </w:rPr>
      </w:pPr>
      <w:r>
        <w:rPr>
          <w:rFonts w:ascii="宋体" w:hAnsi="宋体"/>
          <w:szCs w:val="21"/>
        </w:rPr>
      </w:r>
      <w:r/>
    </w:p>
    <w:p>
      <w:pPr>
        <w:pStyle w:val="852"/>
        <w:ind w:left="400"/>
      </w:pPr>
      <w:r/>
      <w:r/>
    </w:p>
    <w:p>
      <w:pPr>
        <w:pStyle w:val="852"/>
        <w:ind w:left="400"/>
      </w:pPr>
      <w:r/>
      <w:r/>
    </w:p>
    <w:p>
      <w:pPr>
        <w:ind w:firstLine="4000"/>
        <w:spacing w:line="360" w:lineRule="auto"/>
        <w:rPr>
          <w:rFonts w:ascii="宋体" w:hAnsi="宋体"/>
          <w:szCs w:val="21"/>
        </w:rPr>
      </w:pPr>
      <w:r>
        <w:rPr>
          <w:rFonts w:hint="eastAsia" w:ascii="宋体" w:hAnsi="宋体" w:cs="宋体"/>
          <w:szCs w:val="21"/>
          <w:lang w:val="zh-CN"/>
        </w:rPr>
        <w:t xml:space="preserve">企业名称（盖章）：</w:t>
      </w:r>
      <w:r/>
    </w:p>
    <w:p>
      <w:pPr>
        <w:ind w:right="2500" w:firstLine="4000"/>
        <w:spacing w:line="360" w:lineRule="auto"/>
        <w:rPr>
          <w:rFonts w:ascii="宋体" w:hAnsi="宋体" w:cs="宋体"/>
          <w:szCs w:val="21"/>
          <w:lang w:val="zh-CN"/>
        </w:rPr>
      </w:pPr>
      <w:r>
        <w:rPr>
          <w:rFonts w:hint="eastAsia" w:ascii="宋体" w:hAnsi="宋体" w:cs="宋体"/>
          <w:szCs w:val="21"/>
          <w:lang w:val="zh-CN"/>
        </w:rPr>
        <w:t xml:space="preserve">日 期：</w:t>
      </w:r>
      <w:r>
        <w:rPr>
          <w:rFonts w:ascii="宋体" w:hAnsi="宋体" w:cs="宋体"/>
          <w:szCs w:val="21"/>
          <w:lang w:val="zh-CN"/>
        </w:rPr>
        <w:t xml:space="preserve"> </w:t>
      </w:r>
      <w:r>
        <w:rPr>
          <w:rFonts w:hint="eastAsia" w:ascii="宋体" w:hAnsi="宋体" w:cs="宋体"/>
          <w:szCs w:val="21"/>
          <w:lang w:val="zh-CN"/>
        </w:rPr>
        <w:t xml:space="preserve">年 </w:t>
      </w:r>
      <w:r>
        <w:rPr>
          <w:rFonts w:ascii="宋体" w:hAnsi="宋体" w:cs="宋体"/>
          <w:szCs w:val="21"/>
          <w:lang w:val="zh-CN"/>
        </w:rPr>
        <w:t xml:space="preserve"> </w:t>
      </w:r>
      <w:r>
        <w:rPr>
          <w:rFonts w:hint="eastAsia" w:ascii="宋体" w:hAnsi="宋体" w:cs="宋体"/>
          <w:szCs w:val="21"/>
          <w:lang w:val="zh-CN"/>
        </w:rPr>
        <w:t xml:space="preserve">月 </w:t>
      </w:r>
      <w:r>
        <w:rPr>
          <w:rFonts w:ascii="宋体" w:hAnsi="宋体" w:cs="宋体"/>
          <w:szCs w:val="21"/>
          <w:lang w:val="zh-CN"/>
        </w:rPr>
        <w:t xml:space="preserve"> </w:t>
      </w:r>
      <w:r>
        <w:rPr>
          <w:rFonts w:hint="eastAsia" w:ascii="宋体" w:hAnsi="宋体" w:cs="宋体"/>
          <w:szCs w:val="21"/>
          <w:lang w:val="zh-CN"/>
        </w:rPr>
        <w:t xml:space="preserve">日</w:t>
      </w:r>
      <w:r/>
    </w:p>
    <w:p>
      <w:pPr>
        <w:ind w:left="0"/>
        <w:spacing w:line="280" w:lineRule="exact"/>
        <w:rPr>
          <w:rFonts w:ascii="宋体" w:hAnsi="宋体"/>
          <w:b/>
        </w:rPr>
      </w:pPr>
      <w:r>
        <w:rPr>
          <w:rFonts w:hint="eastAsia" w:ascii="宋体" w:hAnsi="宋体" w:cs="宋体"/>
          <w:b/>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885"/>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69" w:name="_Toc159310665"/>
      <w:r/>
      <w:bookmarkStart w:id="70" w:name="_Toc166155488"/>
      <w:r>
        <w:rPr>
          <w:rFonts w:hint="eastAsia" w:ascii="宋体" w:hAnsi="宋体" w:cs="宋体"/>
          <w:b/>
          <w:bCs/>
          <w:sz w:val="21"/>
          <w:szCs w:val="21"/>
        </w:rPr>
        <w:t xml:space="preserve">附件</w:t>
      </w:r>
      <w:r>
        <w:rPr>
          <w:rFonts w:ascii="宋体" w:hAnsi="宋体" w:cs="宋体"/>
          <w:b/>
          <w:bCs/>
          <w:sz w:val="21"/>
          <w:szCs w:val="21"/>
        </w:rPr>
        <w:t xml:space="preserve">9</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69"/>
      <w:r/>
      <w:bookmarkEnd w:id="70"/>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1" w:name="_Toc3869"/>
      <w:r/>
      <w:bookmarkStart w:id="72" w:name="_Toc32206"/>
      <w:r/>
      <w:bookmarkStart w:id="73"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1"/>
      <w:r/>
      <w:bookmarkEnd w:id="72"/>
      <w:r/>
      <w:bookmarkEnd w:id="73"/>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4"/>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94"/>
      </w:pPr>
      <w:r/>
      <w:r/>
    </w:p>
    <w:p>
      <w:pPr>
        <w:pStyle w:val="885"/>
        <w:ind w:left="0" w:firstLine="0"/>
        <w:spacing w:after="0"/>
        <w:rPr>
          <w:rFonts w:ascii="宋体" w:hAnsi="宋体"/>
          <w:b/>
          <w:lang w:val="zh-CN"/>
        </w:rPr>
      </w:pPr>
      <w:r>
        <w:rPr>
          <w:rFonts w:ascii="宋体" w:hAnsi="宋体"/>
          <w:b/>
          <w:lang w:val="zh-CN"/>
        </w:rPr>
      </w:r>
      <w:r/>
    </w:p>
    <w:p>
      <w:pPr>
        <w:pStyle w:val="885"/>
        <w:ind w:left="0" w:firstLine="0"/>
        <w:spacing w:after="0"/>
        <w:rPr>
          <w:rFonts w:ascii="宋体" w:hAnsi="宋体"/>
          <w:b/>
          <w:lang w:val="zh-CN"/>
        </w:rPr>
      </w:pPr>
      <w:r>
        <w:rPr>
          <w:rFonts w:ascii="宋体" w:hAnsi="宋体"/>
          <w:b/>
          <w:lang w:val="zh-CN"/>
        </w:rPr>
      </w:r>
      <w:r/>
    </w:p>
    <w:p>
      <w:pPr>
        <w:pStyle w:val="885"/>
        <w:ind w:left="0" w:firstLine="0"/>
        <w:spacing w:after="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885"/>
        <w:ind w:left="0"/>
        <w:spacing w:after="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885"/>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885"/>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885"/>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885"/>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885"/>
        <w:ind w:left="0"/>
        <w:spacing w:after="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5"/>
        <w:ind w:left="0" w:firstLine="422"/>
        <w:spacing w:after="0"/>
        <w:rPr>
          <w:rFonts w:ascii="宋体" w:hAnsi="宋体"/>
          <w:b/>
          <w:lang w:val="zh-CN"/>
        </w:rPr>
      </w:pPr>
      <w:r>
        <w:rPr>
          <w:rFonts w:hint="eastAsia" w:ascii="宋体" w:hAnsi="宋体"/>
          <w:b/>
          <w:lang w:val="zh-CN"/>
        </w:rPr>
        <w:t xml:space="preserve">2.成交单位为残疾人福利性单位的，《残疾人福利性单位声明函》将随成交结果同时公告。</w:t>
      </w:r>
      <w:r/>
    </w:p>
    <w:p>
      <w:pPr>
        <w:pStyle w:val="885"/>
        <w:ind w:left="0" w:firstLine="422"/>
        <w:spacing w:after="0"/>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hint="eastAsia" w:ascii="宋体" w:hAnsi="宋体"/>
          <w:b/>
          <w:sz w:val="21"/>
          <w:szCs w:val="21"/>
        </w:rPr>
        <w:t xml:space="preserve">附件</w:t>
      </w:r>
      <w:r>
        <w:rPr>
          <w:rFonts w:ascii="宋体" w:hAnsi="宋体"/>
          <w:b/>
          <w:sz w:val="21"/>
          <w:szCs w:val="21"/>
        </w:rPr>
        <w:t xml:space="preserve">10</w:t>
      </w:r>
      <w:r>
        <w:rPr>
          <w:rFonts w:hint="eastAsia" w:ascii="宋体" w:hAnsi="宋体"/>
          <w:b/>
          <w:sz w:val="21"/>
          <w:szCs w:val="21"/>
        </w:rPr>
        <w:t xml:space="preserve">.关于符合本国产品标准的声明函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883"/>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3"/>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3360;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2336;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69504;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889"/>
          <w:rFonts w:hint="eastAsia"/>
          <w:color w:val="333333"/>
          <w:u w:val="single"/>
        </w:rPr>
        <w:t xml:space="preserve">（产品名称1）</w:t>
      </w:r>
      <w:r>
        <w:rPr>
          <w:rStyle w:val="889"/>
          <w:rFonts w:hint="eastAsia"/>
          <w:color w:val="333333"/>
          <w:vertAlign w:val="superscript"/>
        </w:rPr>
        <w:t xml:space="preserve">1</w:t>
      </w:r>
      <w:r>
        <w:rPr>
          <w:rFonts w:hint="eastAsia"/>
          <w:color w:val="333333"/>
        </w:rPr>
        <w:t xml:space="preserve">，生产厂为</w:t>
      </w:r>
      <w:r>
        <w:rPr>
          <w:rStyle w:val="889"/>
          <w:rFonts w:hint="eastAsia"/>
          <w:color w:val="333333"/>
          <w:u w:val="single"/>
        </w:rPr>
        <w:t xml:space="preserve">（厂名）</w:t>
      </w:r>
      <w:r>
        <w:rPr>
          <w:rStyle w:val="889"/>
          <w:rFonts w:hint="eastAsia"/>
          <w:color w:val="333333"/>
          <w:vertAlign w:val="superscript"/>
        </w:rPr>
        <w:t xml:space="preserve">2</w:t>
      </w:r>
      <w:r>
        <w:rPr>
          <w:rFonts w:hint="eastAsia"/>
          <w:color w:val="333333"/>
        </w:rPr>
        <w:t xml:space="preserve">，厂址为</w:t>
      </w:r>
      <w:r>
        <w:rPr>
          <w:rStyle w:val="889"/>
          <w:rFonts w:hint="eastAsia"/>
          <w:color w:val="333333"/>
          <w:u w:val="single"/>
        </w:rPr>
        <w:t xml:space="preserve">（生产厂址）</w:t>
      </w:r>
      <w:r>
        <w:rPr>
          <w:rFonts w:hint="eastAsia"/>
          <w:color w:val="333333"/>
        </w:rPr>
        <w:t xml:space="preserve">。</w:t>
      </w:r>
      <w:r>
        <w:rPr>
          <w:rStyle w:val="889"/>
          <w:rFonts w:hint="eastAsia"/>
          <w:color w:val="333333"/>
          <w:u w:val="single"/>
        </w:rPr>
        <w:t xml:space="preserve">（产品名称1）</w:t>
      </w:r>
      <w:r>
        <w:rPr>
          <w:rFonts w:hint="eastAsia"/>
          <w:color w:val="333333"/>
        </w:rPr>
        <w:t xml:space="preserve">的中国境内生产的组件成本占比≥</w:t>
      </w:r>
      <w:r>
        <w:rPr>
          <w:rStyle w:val="889"/>
          <w:rFonts w:hint="eastAsia"/>
          <w:color w:val="333333"/>
          <w:u w:val="single"/>
        </w:rPr>
        <w:t xml:space="preserve">（规定比例）</w:t>
      </w:r>
      <w:r>
        <w:rPr>
          <w:rStyle w:val="889"/>
          <w:rFonts w:hint="eastAsia"/>
          <w:color w:val="333333"/>
          <w:vertAlign w:val="superscript"/>
        </w:rPr>
        <w:t xml:space="preserve">3</w:t>
      </w:r>
      <w:r>
        <w:rPr>
          <w:rFonts w:hint="eastAsia"/>
          <w:color w:val="333333"/>
        </w:rPr>
        <w:t xml:space="preserve">。</w:t>
      </w:r>
      <w:r>
        <w:rPr>
          <w:rStyle w:val="889"/>
          <w:rFonts w:hint="eastAsia"/>
          <w:color w:val="333333"/>
          <w:u w:val="single"/>
        </w:rPr>
        <w:t xml:space="preserve">（产品名称1）</w:t>
      </w:r>
      <w:r>
        <w:rPr>
          <w:rFonts w:hint="eastAsia"/>
          <w:color w:val="333333"/>
        </w:rPr>
        <w:t xml:space="preserve">的</w:t>
      </w:r>
      <w:r>
        <w:rPr>
          <w:rStyle w:val="889"/>
          <w:rFonts w:hint="eastAsia"/>
          <w:color w:val="333333"/>
          <w:u w:val="single"/>
        </w:rPr>
        <w:t xml:space="preserve">（关键组件）</w:t>
      </w:r>
      <w:r>
        <w:rPr>
          <w:rStyle w:val="889"/>
          <w:rFonts w:hint="eastAsia"/>
          <w:color w:val="333333"/>
          <w:vertAlign w:val="superscript"/>
        </w:rPr>
        <w:t xml:space="preserve">4</w:t>
      </w:r>
      <w:r>
        <w:rPr>
          <w:rFonts w:hint="eastAsia"/>
          <w:color w:val="333333"/>
        </w:rPr>
        <w:t xml:space="preserve">在中国境内生产。</w:t>
      </w:r>
      <w:r>
        <w:rPr>
          <w:rStyle w:val="889"/>
          <w:rFonts w:hint="eastAsia"/>
          <w:color w:val="333333"/>
          <w:u w:val="single"/>
        </w:rPr>
        <w:t xml:space="preserve">（产品名称1）</w:t>
      </w:r>
      <w:r>
        <w:rPr>
          <w:rFonts w:hint="eastAsia"/>
          <w:color w:val="333333"/>
        </w:rPr>
        <w:t xml:space="preserve">的</w:t>
      </w:r>
      <w:r>
        <w:rPr>
          <w:rStyle w:val="889"/>
          <w:rFonts w:hint="eastAsia"/>
          <w:color w:val="333333"/>
          <w:u w:val="single"/>
        </w:rPr>
        <w:t xml:space="preserve">（关键工序）</w:t>
      </w:r>
      <w:r>
        <w:rPr>
          <w:rStyle w:val="889"/>
          <w:rFonts w:hint="eastAsia"/>
          <w:color w:val="333333"/>
          <w:vertAlign w:val="superscript"/>
        </w:rPr>
        <w:t xml:space="preserve">5</w:t>
      </w:r>
      <w:r>
        <w:rPr>
          <w:rFonts w:hint="eastAsia"/>
          <w:color w:val="333333"/>
        </w:rPr>
        <w:t xml:space="preserve">在中国境内完成。</w:t>
      </w:r>
      <w:r/>
    </w:p>
    <w:p>
      <w:pPr>
        <w:pStyle w:val="883"/>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7456;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6432;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889"/>
          <w:rFonts w:hint="eastAsia"/>
          <w:color w:val="333333"/>
          <w:u w:val="single"/>
        </w:rPr>
        <w:t xml:space="preserve">（产品名称2）</w:t>
      </w:r>
      <w:r>
        <w:rPr>
          <w:rFonts w:hint="eastAsia"/>
          <w:color w:val="333333"/>
        </w:rPr>
        <w:t xml:space="preserve">，生产厂为</w:t>
      </w:r>
      <w:r>
        <w:rPr>
          <w:rStyle w:val="889"/>
          <w:rFonts w:hint="eastAsia"/>
          <w:color w:val="333333"/>
          <w:u w:val="single"/>
        </w:rPr>
        <w:t xml:space="preserve">（厂名）</w:t>
      </w:r>
      <w:r>
        <w:rPr>
          <w:rFonts w:hint="eastAsia"/>
          <w:color w:val="333333"/>
        </w:rPr>
        <w:t xml:space="preserve">，厂址为</w:t>
      </w:r>
      <w:r>
        <w:rPr>
          <w:rStyle w:val="889"/>
          <w:rFonts w:hint="eastAsia"/>
          <w:color w:val="333333"/>
          <w:u w:val="single"/>
        </w:rPr>
        <w:t xml:space="preserve">（生产厂址）</w:t>
      </w:r>
      <w:r>
        <w:rPr>
          <w:rFonts w:hint="eastAsia"/>
          <w:color w:val="333333"/>
        </w:rPr>
        <w:t xml:space="preserve">。</w:t>
      </w:r>
      <w:r>
        <w:rPr>
          <w:rStyle w:val="889"/>
          <w:rFonts w:hint="eastAsia"/>
          <w:color w:val="333333"/>
          <w:u w:val="single"/>
        </w:rPr>
        <w:t xml:space="preserve">（产品名称2）</w:t>
      </w:r>
      <w:r>
        <w:rPr>
          <w:rFonts w:hint="eastAsia"/>
          <w:color w:val="333333"/>
        </w:rPr>
        <w:t xml:space="preserve">的中国境内生产的组件成本占比≥</w:t>
      </w:r>
      <w:r>
        <w:rPr>
          <w:rStyle w:val="889"/>
          <w:rFonts w:hint="eastAsia"/>
          <w:color w:val="333333"/>
          <w:u w:val="single"/>
        </w:rPr>
        <w:t xml:space="preserve">（规定比例）</w:t>
      </w:r>
      <w:r>
        <w:rPr>
          <w:rFonts w:hint="eastAsia"/>
          <w:color w:val="333333"/>
        </w:rPr>
        <w:t xml:space="preserve">。</w:t>
      </w:r>
      <w:r>
        <w:rPr>
          <w:rStyle w:val="889"/>
          <w:rFonts w:hint="eastAsia"/>
          <w:color w:val="333333"/>
          <w:u w:val="single"/>
        </w:rPr>
        <w:t xml:space="preserve">（产品名称2）</w:t>
      </w:r>
      <w:r>
        <w:rPr>
          <w:rFonts w:hint="eastAsia"/>
          <w:color w:val="333333"/>
        </w:rPr>
        <w:t xml:space="preserve">的</w:t>
      </w:r>
      <w:r>
        <w:rPr>
          <w:rStyle w:val="889"/>
          <w:rFonts w:hint="eastAsia"/>
          <w:color w:val="333333"/>
          <w:u w:val="single"/>
        </w:rPr>
        <w:t xml:space="preserve">（关键组件）</w:t>
      </w:r>
      <w:r>
        <w:rPr>
          <w:rFonts w:hint="eastAsia"/>
          <w:color w:val="333333"/>
        </w:rPr>
        <w:t xml:space="preserve">在中国境内生产。</w:t>
      </w:r>
      <w:r>
        <w:rPr>
          <w:rStyle w:val="889"/>
          <w:rFonts w:hint="eastAsia"/>
          <w:color w:val="333333"/>
          <w:u w:val="single"/>
        </w:rPr>
        <w:t xml:space="preserve">（产品名称2）</w:t>
      </w:r>
      <w:r>
        <w:rPr>
          <w:rFonts w:hint="eastAsia"/>
          <w:color w:val="333333"/>
        </w:rPr>
        <w:t xml:space="preserve">的</w:t>
      </w:r>
      <w:r>
        <w:rPr>
          <w:rStyle w:val="889"/>
          <w:rFonts w:hint="eastAsia"/>
          <w:color w:val="333333"/>
          <w:u w:val="single"/>
        </w:rPr>
        <w:t xml:space="preserve">（关键工序）</w:t>
      </w:r>
      <w:r>
        <w:rPr>
          <w:rFonts w:hint="eastAsia"/>
          <w:color w:val="333333"/>
        </w:rPr>
        <w:t xml:space="preserve">在中国境内完成。</w:t>
      </w:r>
      <w:r/>
    </w:p>
    <w:p>
      <w:pPr>
        <w:pStyle w:val="883"/>
        <w:ind w:firstLine="480"/>
        <w:spacing w:before="30" w:after="30"/>
        <w:shd w:val="clear" w:color="auto" w:fill="ffffff"/>
        <w:rPr>
          <w:color w:val="333333"/>
        </w:rPr>
      </w:pPr>
      <w:r>
        <w:rPr>
          <w:rFonts w:hint="eastAsia"/>
          <w:color w:val="333333"/>
        </w:rPr>
        <w:t xml:space="preserve">……</w:t>
      </w:r>
      <w:r/>
    </w:p>
    <w:p>
      <w:pPr>
        <w:pStyle w:val="883"/>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883"/>
        <w:spacing w:before="30" w:after="30"/>
        <w:shd w:val="clear" w:color="auto" w:fill="ffffff"/>
        <w:rPr>
          <w:color w:val="333333"/>
        </w:rPr>
      </w:pPr>
      <w:r>
        <w:rPr>
          <w:color w:val="333333"/>
        </w:rPr>
      </w:r>
      <w:r/>
    </w:p>
    <w:p>
      <w:pPr>
        <w:pStyle w:val="883"/>
        <w:ind w:right="815"/>
        <w:jc w:val="center"/>
        <w:spacing w:before="30" w:after="30"/>
        <w:shd w:val="clear" w:color="auto" w:fill="ffffff"/>
        <w:rPr>
          <w:color w:val="333333"/>
        </w:rPr>
      </w:pPr>
      <w:r>
        <w:rPr>
          <w:rFonts w:hint="eastAsia"/>
          <w:color w:val="333333"/>
        </w:rPr>
        <w:t xml:space="preserve">公司（单位）名称（盖章）：</w:t>
      </w:r>
      <w:r/>
    </w:p>
    <w:p>
      <w:pPr>
        <w:pStyle w:val="883"/>
        <w:ind w:left="0" w:right="815" w:firstLine="5400"/>
        <w:spacing w:before="0" w:after="0"/>
        <w:shd w:val="clear" w:color="auto" w:fill="ffffff"/>
        <w:rPr>
          <w:color w:val="333333"/>
        </w:rPr>
      </w:pPr>
      <w:r>
        <w:rPr>
          <w:rFonts w:hint="eastAsia"/>
          <w:color w:val="333333"/>
        </w:rPr>
        <w:t xml:space="preserve">日期： </w:t>
      </w:r>
      <w:r>
        <w:rPr>
          <w:color w:val="333333"/>
        </w:rPr>
        <w:t xml:space="preserve">    </w:t>
      </w:r>
      <w:r>
        <w:rPr>
          <w:rFonts w:hint="eastAsia"/>
          <w:color w:val="333333"/>
        </w:rPr>
        <w:t xml:space="preserve">年 </w:t>
      </w:r>
      <w:r>
        <w:rPr>
          <w:color w:val="333333"/>
        </w:rPr>
        <w:t xml:space="preserve">    </w:t>
      </w:r>
      <w:r>
        <w:rPr>
          <w:rFonts w:hint="eastAsia"/>
          <w:color w:val="333333"/>
        </w:rPr>
        <w:t xml:space="preserve">月 </w:t>
      </w:r>
      <w:r>
        <w:rPr>
          <w:color w:val="333333"/>
        </w:rPr>
        <w:t xml:space="preserve">     </w:t>
      </w:r>
      <w:r>
        <w:rPr>
          <w:rFonts w:hint="eastAsia"/>
          <w:color w:val="333333"/>
        </w:rPr>
        <w:t xml:space="preserve">日</w:t>
      </w:r>
      <w:r/>
    </w:p>
    <w:p>
      <w:pPr>
        <w:pStyle w:val="883"/>
        <w:jc w:val="right"/>
        <w:spacing w:before="0" w:after="0"/>
        <w:shd w:val="clear" w:color="auto" w:fill="ffffff"/>
        <w:rPr>
          <w:color w:val="333333"/>
        </w:rPr>
      </w:pPr>
      <w:r>
        <w:rPr>
          <w:color w:val="333333"/>
        </w:rPr>
      </w:r>
      <w:r/>
    </w:p>
    <w:p>
      <w:pPr>
        <w:pStyle w:val="883"/>
        <w:jc w:val="right"/>
        <w:spacing w:before="0" w:after="0"/>
        <w:shd w:val="clear" w:color="auto" w:fill="ffffff"/>
        <w:rPr>
          <w:color w:val="333333"/>
        </w:rPr>
      </w:pPr>
      <w:r>
        <w:rPr>
          <w:color w:val="333333"/>
        </w:rPr>
      </w:r>
      <w:r/>
    </w:p>
    <w:p>
      <w:pPr>
        <w:pStyle w:val="883"/>
        <w:jc w:val="right"/>
        <w:spacing w:before="0" w:after="0"/>
        <w:shd w:val="clear" w:color="auto" w:fill="ffffff"/>
        <w:rPr>
          <w:color w:val="333333"/>
        </w:rPr>
      </w:pPr>
      <w:r>
        <w:rPr>
          <w:color w:val="333333"/>
        </w:rPr>
      </w:r>
      <w:r/>
    </w:p>
    <w:p>
      <w:pPr>
        <w:pStyle w:val="883"/>
        <w:jc w:val="right"/>
        <w:spacing w:before="0" w:after="0"/>
        <w:shd w:val="clear" w:color="auto" w:fill="ffffff"/>
        <w:rPr>
          <w:color w:val="333333"/>
        </w:rPr>
      </w:pPr>
      <w:r>
        <w:rPr>
          <w:color w:val="333333"/>
        </w:rPr>
      </w:r>
      <w:r/>
    </w:p>
    <w:p>
      <w:pPr>
        <w:pStyle w:val="883"/>
        <w:ind w:left="0" w:firstLine="0"/>
        <w:spacing w:before="30" w:after="30"/>
        <w:shd w:val="clear" w:color="auto" w:fill="ffffff"/>
        <w:rPr>
          <w:color w:val="333333"/>
        </w:rPr>
      </w:pPr>
      <w:r>
        <w:rPr>
          <w:rFonts w:hint="eastAsia"/>
          <w:color w:val="333333"/>
        </w:rPr>
        <w:t xml:space="preserve">__________________</w:t>
      </w:r>
      <w:r/>
    </w:p>
    <w:p>
      <w:pPr>
        <w:pStyle w:val="883"/>
        <w:ind w:firstLine="480"/>
        <w:spacing w:before="0" w:after="0"/>
        <w:shd w:val="clear" w:color="auto" w:fill="ffffff"/>
        <w:rPr>
          <w:color w:val="333333"/>
          <w:sz w:val="21"/>
          <w:szCs w:val="21"/>
        </w:rPr>
      </w:pPr>
      <w:r>
        <w:rPr>
          <w:rFonts w:hint="eastAsia"/>
          <w:color w:val="333333"/>
          <w:sz w:val="21"/>
          <w:szCs w:val="21"/>
        </w:rPr>
        <w:t xml:space="preserve">1.产品如有型号，请在“产品名称”栏一并填写。</w:t>
      </w:r>
      <w:r/>
    </w:p>
    <w:p>
      <w:pPr>
        <w:pStyle w:val="883"/>
        <w:ind w:firstLine="480"/>
        <w:spacing w:before="0" w:after="0"/>
        <w:shd w:val="clear" w:color="auto" w:fill="ffffff"/>
        <w:rPr>
          <w:color w:val="333333"/>
          <w:sz w:val="21"/>
          <w:szCs w:val="21"/>
        </w:rPr>
      </w:pPr>
      <w:r>
        <w:rPr>
          <w:rFonts w:hint="eastAsia"/>
          <w:color w:val="333333"/>
          <w:sz w:val="21"/>
          <w:szCs w:val="21"/>
        </w:rPr>
        <w:t xml:space="preserve">2.生产厂名与厂址应与生产厂营业执照载明的相关信息保持一致。</w:t>
      </w:r>
      <w:r/>
    </w:p>
    <w:p>
      <w:pPr>
        <w:pStyle w:val="883"/>
        <w:ind w:firstLine="480"/>
        <w:spacing w:before="0" w:after="0"/>
        <w:shd w:val="clear" w:color="auto" w:fill="ffffff"/>
        <w:rPr>
          <w:color w:val="333333"/>
          <w:sz w:val="21"/>
          <w:szCs w:val="21"/>
        </w:rPr>
      </w:pPr>
      <w:r>
        <w:rPr>
          <w:rFonts w:hint="eastAsia"/>
          <w:color w:val="333333"/>
          <w:sz w:val="21"/>
          <w:szCs w:val="21"/>
        </w:rPr>
        <w:t xml:space="preserve">3.该产品的中国境内生产的组件成本占比相关要求实施前，“规定比例”栏可不填，下同。</w:t>
      </w:r>
      <w:r/>
    </w:p>
    <w:p>
      <w:pPr>
        <w:pStyle w:val="883"/>
        <w:ind w:firstLine="480"/>
        <w:spacing w:before="0" w:after="0"/>
        <w:shd w:val="clear" w:color="auto" w:fill="ffffff"/>
        <w:rPr>
          <w:color w:val="333333"/>
          <w:sz w:val="21"/>
          <w:szCs w:val="21"/>
        </w:rPr>
      </w:pPr>
      <w:r>
        <w:rPr>
          <w:rFonts w:hint="eastAsia"/>
          <w:color w:val="333333"/>
          <w:sz w:val="21"/>
          <w:szCs w:val="21"/>
        </w:rPr>
        <w:t xml:space="preserve">4.该产品的关键组件要求实施前，“关键组件”栏可不填，下同。</w:t>
      </w:r>
      <w:r/>
    </w:p>
    <w:p>
      <w:pPr>
        <w:pStyle w:val="883"/>
        <w:ind w:firstLine="480"/>
        <w:spacing w:before="0" w:after="0"/>
        <w:shd w:val="clear" w:color="auto" w:fill="ffffff"/>
        <w:rPr>
          <w:color w:val="333333"/>
          <w:sz w:val="21"/>
          <w:szCs w:val="21"/>
        </w:rPr>
      </w:pPr>
      <w:r>
        <w:rPr>
          <w:rFonts w:hint="eastAsia"/>
          <w:color w:val="333333"/>
          <w:sz w:val="21"/>
          <w:szCs w:val="21"/>
        </w:rPr>
        <w:t xml:space="preserve">5.该产品的关键工序要求实施前，“关键工序”栏可不填，下同。</w:t>
      </w:r>
      <w:r/>
    </w:p>
    <w:p>
      <w:pPr>
        <w:pStyle w:val="883"/>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r/>
    </w:p>
    <w:p>
      <w:pPr>
        <w:pStyle w:val="885"/>
        <w:ind w:left="0" w:firstLine="0"/>
        <w:spacing w:after="0"/>
        <w:rPr>
          <w:rFonts w:ascii="宋体" w:hAnsi="宋体"/>
          <w:b/>
        </w:rPr>
      </w:pPr>
      <w:r>
        <w:rPr>
          <w:rFonts w:ascii="宋体" w:hAnsi="宋体"/>
          <w:b/>
        </w:rPr>
      </w:r>
      <w:r/>
    </w:p>
    <w:p>
      <w:pPr>
        <w:pStyle w:val="885"/>
        <w:ind w:left="0" w:firstLine="0"/>
        <w:spacing w:after="0"/>
        <w:rPr>
          <w:rFonts w:ascii="宋体" w:hAnsi="宋体"/>
          <w:b/>
        </w:rPr>
      </w:pPr>
      <w:r>
        <w:rPr>
          <w:rFonts w:ascii="宋体" w:hAnsi="宋体"/>
          <w:b/>
        </w:rPr>
      </w:r>
      <w:r/>
    </w:p>
    <w:p>
      <w:pPr>
        <w:pStyle w:val="885"/>
        <w:ind w:left="0" w:firstLine="0"/>
        <w:spacing w:after="0"/>
        <w:rPr>
          <w:rFonts w:ascii="宋体" w:hAnsi="宋体"/>
          <w:b/>
        </w:rPr>
      </w:pPr>
      <w:r>
        <w:rPr>
          <w:rFonts w:ascii="宋体" w:hAnsi="宋体"/>
          <w:b/>
        </w:rPr>
      </w:r>
      <w:r/>
    </w:p>
    <w:p>
      <w:pPr>
        <w:pStyle w:val="885"/>
        <w:ind w:left="0" w:firstLine="0"/>
        <w:spacing w:after="0"/>
        <w:rPr>
          <w:rFonts w:ascii="宋体" w:hAnsi="宋体"/>
          <w:b/>
          <w:lang w:val="zh-CN"/>
        </w:rPr>
      </w:pPr>
      <w:r>
        <w:rPr>
          <w:rFonts w:ascii="宋体" w:hAnsi="宋体"/>
          <w:b/>
          <w:lang w:val="zh-CN"/>
        </w:rPr>
      </w:r>
      <w:r/>
    </w:p>
    <w:p>
      <w:pPr>
        <w:ind w:left="0"/>
        <w:rPr>
          <w:rFonts w:ascii="宋体" w:hAnsi="宋体" w:cs="宋体"/>
          <w:b/>
          <w:bCs/>
          <w:sz w:val="21"/>
          <w:szCs w:val="21"/>
        </w:rPr>
        <w:outlineLvl w:val="0"/>
      </w:pPr>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.关于响应报价合理性的澄清说明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关于响应报价合理性的澄清说明</w:t>
      </w:r>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hint="eastAsia" w:ascii="宋体" w:hAnsi="宋体"/>
          <w:color w:val="000000" w:themeColor="text1"/>
          <w:sz w:val="21"/>
          <w:szCs w:val="21"/>
          <w14:textFill>
            <w14:solidFill>
              <w14:schemeClr w14:val="tx1"/>
            </w14:solidFill>
          </w14:textFill>
        </w:rPr>
        <w:t xml:space="preserve">：</w:t>
      </w:r>
      <w:r/>
    </w:p>
    <w:p>
      <w:pPr>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本公司愿就由贵中心组织实施的编号为</w:t>
      </w:r>
      <w:r>
        <w:rPr>
          <w:rFonts w:hint="eastAsia" w:ascii="宋体" w:hAnsi="宋体"/>
          <w:color w:val="000000" w:themeColor="text1"/>
          <w:sz w:val="21"/>
          <w:szCs w:val="21"/>
          <w:u w:val="single"/>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号（项目编号）的采购活动进行响应，对于本公司的响应报价合理性作出说明如下：</w:t>
      </w:r>
      <w:r/>
    </w:p>
    <w:tbl>
      <w:tblPr>
        <w:tblStyle w:val="839"/>
        <w:tblW w:w="99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4"/>
      </w:tblGrid>
      <w:tr>
        <w:trPr>
          <w:trHeight w:val="3940"/>
        </w:trPr>
        <w:tc>
          <w:tcPr>
            <w:tcBorders>
              <w:top w:val="single" w:color="auto" w:sz="4" w:space="0"/>
              <w:left w:val="single" w:color="auto" w:sz="4" w:space="0"/>
              <w:bottom w:val="single" w:color="auto" w:sz="4" w:space="0"/>
              <w:right w:val="single" w:color="auto" w:sz="4" w:space="0"/>
            </w:tcBorders>
            <w:tcW w:w="9924"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供应商应当根据实际情况自拟答复并根据谈判小组关于澄清的要求提供相关证明材料作为附件。</w:t>
            </w:r>
            <w:r/>
          </w:p>
        </w:tc>
      </w:tr>
    </w:tbl>
    <w:p>
      <w:pPr>
        <w:ind w:left="0" w:firstLine="422"/>
        <w:spacing w:line="360" w:lineRule="auto"/>
        <w:rPr>
          <w:rFonts w:ascii="宋体" w:hAnsi="宋体"/>
          <w:b/>
          <w:color w:val="000000" w:themeColor="text1"/>
          <w:sz w:val="21"/>
          <w:szCs w:val="21"/>
          <w:lang w:val="zh-CN"/>
          <w14:textFill>
            <w14:solidFill>
              <w14:schemeClr w14:val="tx1"/>
            </w14:solidFill>
          </w14:textFill>
        </w:rPr>
      </w:pPr>
      <w:r>
        <w:rPr>
          <w:rFonts w:hint="eastAsia" w:ascii="宋体" w:hAnsi="宋体"/>
          <w:b/>
          <w:color w:val="000000" w:themeColor="text1"/>
          <w:sz w:val="21"/>
          <w:szCs w:val="21"/>
          <w:lang w:val="zh-CN"/>
          <w14:textFill>
            <w14:solidFill>
              <w14:schemeClr w14:val="tx1"/>
            </w14:solidFill>
          </w14:textFill>
        </w:rPr>
        <w:t xml:space="preserve">备注：根据采购文件第二章“供应商须知”要求，当政府采购评审中出现供应商“响应报价低于全部通过符合性审查供应商</w:t>
      </w:r>
      <w:bookmarkStart w:id="74" w:name="OLE_LINK50"/>
      <w:r/>
      <w:bookmarkStart w:id="75" w:name="OLE_LINK49"/>
      <w:r>
        <w:rPr>
          <w:rFonts w:hint="eastAsia" w:ascii="宋体" w:hAnsi="宋体"/>
          <w:b/>
          <w:color w:val="000000" w:themeColor="text1"/>
          <w:sz w:val="21"/>
          <w:szCs w:val="21"/>
          <w:lang w:val="zh-CN"/>
          <w14:textFill>
            <w14:solidFill>
              <w14:schemeClr w14:val="tx1"/>
            </w14:solidFill>
          </w14:textFill>
        </w:rPr>
        <w:t xml:space="preserve">响应报价</w:t>
      </w:r>
      <w:bookmarkEnd w:id="74"/>
      <w:r/>
      <w:bookmarkEnd w:id="75"/>
      <w:r>
        <w:rPr>
          <w:rFonts w:hint="eastAsia" w:ascii="宋体" w:hAnsi="宋体"/>
          <w:b/>
          <w:color w:val="000000" w:themeColor="text1"/>
          <w:sz w:val="21"/>
          <w:szCs w:val="21"/>
          <w:lang w:val="zh-CN"/>
          <w14:textFill>
            <w14:solidFill>
              <w14:schemeClr w14:val="tx1"/>
            </w14:solidFill>
          </w14:textFill>
        </w:rPr>
        <w:t xml:space="preserve">平均值50%的”或者“响应报价低于通过符合性审查的次低报价供应商响应报价50%的”或者“响应报价低于采购项目最高限价45%的”或者“</w:t>
      </w:r>
      <w:bookmarkStart w:id="76" w:name="OLE_LINK51"/>
      <w:r>
        <w:rPr>
          <w:rFonts w:hint="eastAsia" w:ascii="宋体" w:hAnsi="宋体"/>
          <w:b/>
          <w:color w:val="000000" w:themeColor="text1"/>
          <w:sz w:val="21"/>
          <w:szCs w:val="21"/>
          <w:lang w:val="zh-CN"/>
          <w14:textFill>
            <w14:solidFill>
              <w14:schemeClr w14:val="tx1"/>
            </w14:solidFill>
          </w14:textFill>
        </w:rPr>
        <w:t xml:space="preserve">谈判小组</w:t>
      </w:r>
      <w:bookmarkEnd w:id="76"/>
      <w:r>
        <w:rPr>
          <w:rFonts w:hint="eastAsia" w:ascii="宋体" w:hAnsi="宋体"/>
          <w:b/>
          <w:color w:val="000000" w:themeColor="text1"/>
          <w:sz w:val="21"/>
          <w:szCs w:val="21"/>
          <w:lang w:val="zh-CN"/>
          <w14:textFill>
            <w14:solidFill>
              <w14:schemeClr w14:val="tx1"/>
            </w14:solidFill>
          </w14:textFill>
        </w:rPr>
        <w:t xml:space="preserve">基于专业判断，认为供应商报价过低，有可能影响产品质量或者不能诚信履约的其他情形”时,谈判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谈判小组应当将其作为无效响应处理。</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供应商（盖章）： </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法定代表人或代理人（签字或盖章）：</w:t>
      </w:r>
      <w:r/>
    </w:p>
    <w:p>
      <w:pPr>
        <w:ind w:firstLine="4830"/>
        <w:jc w:val="left"/>
        <w:spacing w:line="360" w:lineRule="auto"/>
        <w:rPr>
          <w:rFonts w:ascii="宋体" w:hAnsi="宋体"/>
          <w:b/>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日期：       年      月     日</w:t>
      </w:r>
      <w:r/>
    </w:p>
    <w:p>
      <w:pPr>
        <w:pStyle w:val="885"/>
        <w:ind w:left="0" w:firstLine="0"/>
        <w:spacing w:after="0"/>
        <w:rPr>
          <w:rFonts w:ascii="宋体" w:hAnsi="宋体"/>
          <w:b/>
          <w:lang w:val="zh-CN"/>
        </w:rPr>
      </w:pPr>
      <w:r>
        <w:rPr>
          <w:rFonts w:ascii="宋体" w:hAnsi="宋体"/>
          <w:b/>
          <w:lang w:val="zh-CN"/>
        </w:rPr>
      </w:r>
      <w:r/>
    </w:p>
    <w:p>
      <w:pPr>
        <w:pStyle w:val="829"/>
        <w:ind w:left="0" w:firstLine="0"/>
        <w:jc w:val="center"/>
        <w:rPr>
          <w:b/>
          <w:sz w:val="44"/>
          <w:szCs w:val="44"/>
        </w:rPr>
      </w:pPr>
      <w:r>
        <w:rPr>
          <w:rFonts w:hint="eastAsia"/>
          <w:b/>
          <w:sz w:val="44"/>
          <w:szCs w:val="44"/>
        </w:rPr>
        <w:br w:type="page" w:clear="all"/>
      </w:r>
      <w:bookmarkStart w:id="77" w:name="_Toc166155489"/>
      <w:r>
        <w:rPr>
          <w:rFonts w:hint="eastAsia"/>
          <w:b/>
          <w:sz w:val="44"/>
          <w:szCs w:val="44"/>
        </w:rPr>
        <w:t xml:space="preserve">第四章</w:t>
      </w:r>
      <w:bookmarkEnd w:id="44"/>
      <w:r/>
      <w:bookmarkEnd w:id="45"/>
      <w:r/>
      <w:bookmarkEnd w:id="46"/>
      <w:r/>
      <w:bookmarkEnd w:id="47"/>
      <w:r/>
      <w:bookmarkStart w:id="78" w:name="招标书"/>
      <w:r/>
      <w:bookmarkEnd w:id="78"/>
      <w:r>
        <w:rPr>
          <w:b/>
          <w:sz w:val="44"/>
          <w:szCs w:val="44"/>
        </w:rPr>
        <w:t xml:space="preserve"> </w:t>
      </w:r>
      <w:r>
        <w:rPr>
          <w:rFonts w:hint="eastAsia"/>
          <w:b/>
          <w:sz w:val="44"/>
          <w:szCs w:val="44"/>
        </w:rPr>
        <w:t xml:space="preserve">采购内容</w:t>
      </w:r>
      <w:bookmarkEnd w:id="48"/>
      <w:r/>
      <w:bookmarkEnd w:id="49"/>
      <w:r/>
      <w:bookmarkEnd w:id="77"/>
      <w:r/>
      <w:r/>
    </w:p>
    <w:p>
      <w:pPr>
        <w:ind w:left="0" w:firstLine="420"/>
        <w:spacing w:line="360" w:lineRule="auto"/>
        <w:rPr>
          <w:rFonts w:ascii="宋体" w:hAnsi="宋体" w:cs="宋体"/>
          <w:sz w:val="21"/>
          <w:szCs w:val="21"/>
        </w:rPr>
      </w:pPr>
      <w:r/>
      <w:bookmarkStart w:id="79" w:name="_Toc57376409"/>
      <w:r/>
      <w:bookmarkStart w:id="80" w:name="_Toc68611038"/>
      <w:r/>
      <w:bookmarkStart w:id="81" w:name="_Toc12719"/>
      <w:r/>
      <w:bookmarkStart w:id="82" w:name="_Toc11789"/>
      <w:r/>
      <w:bookmarkStart w:id="83" w:name="_Toc58248883"/>
      <w:r/>
      <w:bookmarkStart w:id="84" w:name="_Toc5111"/>
      <w:r/>
      <w:bookmarkStart w:id="85"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lang w:val="en-US" w:eastAsia="zh-CN"/>
        </w:rPr>
        <w:t xml:space="preserve">苏州市公安局</w:t>
      </w:r>
      <w:r>
        <w:rPr>
          <w:rFonts w:hint="eastAsia" w:ascii="宋体" w:hAnsi="宋体" w:cs="宋体"/>
          <w:sz w:val="21"/>
          <w:szCs w:val="21"/>
        </w:rPr>
        <w:t xml:space="preserve">的委托，就</w:t>
      </w:r>
      <w:r>
        <w:rPr>
          <w:rFonts w:hint="eastAsia" w:ascii="宋体" w:hAnsi="宋体" w:cs="宋体"/>
          <w:sz w:val="21"/>
          <w:szCs w:val="21"/>
          <w:u w:val="single"/>
        </w:rPr>
        <w:t xml:space="preserve">苏州市公安局出入境管理支队会议室信息化升级改造</w:t>
      </w:r>
      <w:r>
        <w:rPr>
          <w:rFonts w:ascii="宋体" w:hAnsi="宋体" w:cs="宋体"/>
          <w:sz w:val="21"/>
          <w:szCs w:val="21"/>
          <w:u w:val="single"/>
        </w:rPr>
        <w:t xml:space="preserve"> </w:t>
      </w:r>
      <w:r>
        <w:rPr>
          <w:rFonts w:hint="eastAsia" w:ascii="宋体" w:hAnsi="宋体" w:cs="宋体"/>
          <w:sz w:val="21"/>
          <w:szCs w:val="21"/>
        </w:rPr>
        <w:t xml:space="preserve">项目采用竞争性谈判方式进行采购，现欢迎符合相关条件的供应商参加本次谈判采购活动。</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项目编号：</w:t>
      </w:r>
      <w:r>
        <w:rPr>
          <w:rFonts w:hint="eastAsia" w:ascii="宋体" w:hAnsi="宋体" w:cs="宋体"/>
          <w:bCs/>
          <w:sz w:val="21"/>
          <w:szCs w:val="21"/>
        </w:rPr>
        <w:t xml:space="preserve">JSZC-320500-JZCG-T2026-0196</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项目名称：苏州市公安局出入境管理支队会议室信息化升级改造</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w:t>
      </w:r>
      <w:r>
        <w:rPr>
          <w:rFonts w:hint="eastAsia" w:ascii="宋体" w:hAnsi="宋体" w:cs="宋体"/>
          <w:bCs/>
          <w:sz w:val="21"/>
          <w:szCs w:val="21"/>
        </w:rPr>
        <w:t xml:space="preserve">人民币陆万陆仟柒佰陆拾元肆角肆分</w:t>
      </w: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w:t>
      </w:r>
      <w:r>
        <w:rPr>
          <w:rFonts w:hint="eastAsia" w:ascii="宋体" w:hAnsi="宋体" w:cs="宋体"/>
          <w:bCs/>
          <w:sz w:val="21"/>
          <w:szCs w:val="21"/>
        </w:rPr>
        <w:t xml:space="preserve">66760</w:t>
      </w:r>
      <w:r>
        <w:rPr>
          <w:rFonts w:hint="eastAsia" w:ascii="宋体" w:hAnsi="宋体" w:cs="宋体"/>
          <w:bCs/>
          <w:sz w:val="21"/>
          <w:szCs w:val="21"/>
          <w:lang w:val="en-US" w:eastAsia="zh-CN"/>
        </w:rPr>
        <w:t xml:space="preserve">.</w:t>
      </w:r>
      <w:r>
        <w:rPr>
          <w:rFonts w:hint="eastAsia" w:ascii="宋体" w:hAnsi="宋体" w:cs="宋体"/>
          <w:bCs/>
          <w:sz w:val="21"/>
          <w:szCs w:val="21"/>
        </w:rPr>
        <w:t xml:space="preserve">44 元</w:t>
      </w:r>
      <w:r>
        <w:rPr>
          <w:rFonts w:hint="eastAsia" w:ascii="宋体" w:hAnsi="宋体" w:cs="宋体"/>
          <w:bCs/>
          <w:sz w:val="21"/>
          <w:szCs w:val="21"/>
          <w:lang w:eastAsia="zh-CN"/>
        </w:rPr>
        <w:t xml:space="preserve">）</w:t>
      </w:r>
      <w:r>
        <w:rPr>
          <w:rFonts w:hint="eastAsia" w:ascii="宋体" w:hAnsi="宋体" w:cs="宋体"/>
          <w:sz w:val="21"/>
          <w:szCs w:val="21"/>
        </w:rPr>
        <w:t xml:space="preserve"> </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四、最高限价：</w:t>
      </w:r>
      <w:r>
        <w:rPr>
          <w:rFonts w:hint="eastAsia" w:ascii="宋体" w:hAnsi="宋体" w:cs="宋体"/>
          <w:bCs/>
          <w:sz w:val="21"/>
          <w:szCs w:val="21"/>
        </w:rPr>
        <w:t xml:space="preserve">人民币陆万陆仟柒佰陆拾元肆角肆分</w:t>
      </w: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w:t>
      </w:r>
      <w:r>
        <w:rPr>
          <w:rFonts w:hint="eastAsia" w:ascii="宋体" w:hAnsi="宋体" w:cs="宋体"/>
          <w:bCs/>
          <w:sz w:val="21"/>
          <w:szCs w:val="21"/>
        </w:rPr>
        <w:t xml:space="preserve">66760</w:t>
      </w:r>
      <w:r>
        <w:rPr>
          <w:rFonts w:hint="eastAsia" w:ascii="宋体" w:hAnsi="宋体" w:cs="宋体"/>
          <w:bCs/>
          <w:sz w:val="21"/>
          <w:szCs w:val="21"/>
          <w:lang w:val="en-US" w:eastAsia="zh-CN"/>
        </w:rPr>
        <w:t xml:space="preserve">.</w:t>
      </w:r>
      <w:r>
        <w:rPr>
          <w:rFonts w:hint="eastAsia" w:ascii="宋体" w:hAnsi="宋体" w:cs="宋体"/>
          <w:bCs/>
          <w:sz w:val="21"/>
          <w:szCs w:val="21"/>
        </w:rPr>
        <w:t xml:space="preserve">44 元</w:t>
      </w:r>
      <w:r>
        <w:rPr>
          <w:rFonts w:hint="eastAsia" w:ascii="宋体" w:hAnsi="宋体" w:cs="宋体"/>
          <w:bCs/>
          <w:sz w:val="21"/>
          <w:szCs w:val="21"/>
          <w:lang w:eastAsia="zh-CN"/>
        </w:rPr>
        <w:t xml:space="preserve">）</w:t>
      </w:r>
      <w:r/>
    </w:p>
    <w:p>
      <w:pPr>
        <w:ind w:left="0" w:firstLine="420"/>
        <w:spacing w:line="360" w:lineRule="auto"/>
        <w:rPr>
          <w:rFonts w:ascii="宋体" w:hAnsi="宋体" w:cs="宋体"/>
          <w:sz w:val="21"/>
          <w:szCs w:val="21"/>
        </w:rPr>
      </w:pPr>
      <w:r>
        <w:rPr>
          <w:rFonts w:hint="eastAsia" w:ascii="宋体" w:hAnsi="宋体" w:cs="宋体"/>
          <w:sz w:val="21"/>
          <w:szCs w:val="21"/>
        </w:rPr>
        <w:t xml:space="preserve">五、合同履行期限:合同签订后7日内将本次采购的货物送至采购人指定地点。</w:t>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pStyle w:val="885"/>
        <w:ind w:left="0" w:firstLine="0"/>
        <w:rPr>
          <w:rFonts w:hint="default"/>
          <w:lang w:val="en-US" w:eastAsia="zh-CN"/>
        </w:rPr>
      </w:pPr>
      <w:r>
        <w:rPr>
          <w:rFonts w:hint="eastAsia"/>
          <w:lang w:eastAsia="zh-CN"/>
        </w:rPr>
        <w:t xml:space="preserve">（</w:t>
      </w:r>
      <w:r>
        <w:rPr>
          <w:rFonts w:hint="eastAsia"/>
          <w:lang w:val="en-US" w:eastAsia="zh-CN"/>
        </w:rPr>
        <w:t xml:space="preserve">一</w:t>
      </w:r>
      <w:r>
        <w:rPr>
          <w:rFonts w:hint="eastAsia"/>
          <w:lang w:eastAsia="zh-CN"/>
        </w:rPr>
        <w:t xml:space="preserve">）</w:t>
      </w:r>
      <w:r>
        <w:rPr>
          <w:rFonts w:hint="eastAsia"/>
          <w:lang w:val="en-US" w:eastAsia="zh-CN"/>
        </w:rPr>
        <w:t xml:space="preserve">采购清单及参数要求（</w:t>
      </w:r>
      <w:r>
        <w:rPr>
          <w:rFonts w:hint="eastAsia"/>
          <w:b/>
          <w:bCs/>
          <w:lang w:val="en-US" w:eastAsia="zh-CN"/>
        </w:rPr>
        <w:t xml:space="preserve">核心产品：</w:t>
      </w:r>
      <w:r>
        <w:rPr>
          <w:rFonts w:hint="eastAsia" w:ascii="仿宋" w:hAnsi="仿宋"/>
          <w:b/>
          <w:bCs/>
          <w:color w:val="auto"/>
          <w:highlight w:val="none"/>
        </w:rPr>
        <w:t xml:space="preserve">视频会议摄像机</w:t>
      </w:r>
      <w:r>
        <w:rPr>
          <w:rFonts w:hint="eastAsia"/>
          <w:lang w:val="en-US" w:eastAsia="zh-CN"/>
        </w:rPr>
        <w:t xml:space="preserve">）</w:t>
      </w:r>
      <w:r/>
    </w:p>
    <w:tbl>
      <w:tblPr>
        <w:tblStyle w:val="839"/>
        <w:tblW w:w="0" w:type="auto"/>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13"/>
        <w:gridCol w:w="1532"/>
        <w:gridCol w:w="4625"/>
        <w:gridCol w:w="700"/>
        <w:gridCol w:w="767"/>
        <w:gridCol w:w="1165"/>
      </w:tblGrid>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ind w:left="0"/>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val="false"/>
          </w:tcPr>
          <w:p>
            <w:pPr>
              <w:ind w:left="0"/>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4625" w:type="dxa"/>
            <w:vAlign w:val="center"/>
            <w:textDirection w:val="lrTb"/>
            <w:noWrap w:val="false"/>
          </w:tcPr>
          <w:p>
            <w:pPr>
              <w:ind w:left="0"/>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ind w:left="0"/>
              <w:jc w:val="center"/>
              <w:keepLines w:val="0"/>
              <w:keepNext w:val="0"/>
              <w:pageBreakBefore w:val="0"/>
              <w:widowControl/>
              <w:rPr>
                <w:rFonts w:hint="default" w:ascii="宋体" w:hAnsi="宋体" w:eastAsia="宋体" w:cs="宋体"/>
                <w:b/>
                <w:bCs/>
                <w:i w:val="0"/>
                <w:iCs w:val="0"/>
                <w:color w:val="000000"/>
                <w:sz w:val="21"/>
                <w:szCs w:val="21"/>
                <w:u w:val="none"/>
                <w:lang w:val="en-US" w:eastAsia="zh-CN" w:bidi="ar"/>
              </w:rPr>
              <w:suppressLineNumbers w:val="0"/>
            </w:pPr>
            <w:r>
              <w:rPr>
                <w:rFonts w:hint="eastAsia" w:ascii="宋体" w:hAnsi="宋体" w:cs="宋体"/>
                <w:b/>
                <w:bCs/>
                <w:i w:val="0"/>
                <w:iCs w:val="0"/>
                <w:color w:val="000000"/>
                <w:sz w:val="21"/>
                <w:szCs w:val="21"/>
                <w:u w:val="none"/>
                <w:lang w:val="en-US" w:eastAsia="zh-CN" w:bidi="ar"/>
              </w:rPr>
              <w:t xml:space="preserve">单价最高限价（元）</w:t>
            </w:r>
            <w:r/>
          </w:p>
        </w:tc>
      </w:tr>
      <w:tr>
        <w:trPr>
          <w:trHeight w:val="4752"/>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视频会议摄像机</w:t>
            </w:r>
            <w:r/>
          </w:p>
        </w:tc>
        <w:tc>
          <w:tcPr>
            <w:shd w:val="clear" w:color="auto" w:fill="auto"/>
            <w:tcBorders>
              <w:top w:val="single" w:color="000000" w:sz="4" w:space="0"/>
              <w:left w:val="single" w:color="000000" w:sz="4" w:space="0"/>
              <w:bottom w:val="single" w:color="000000" w:sz="4" w:space="0"/>
              <w:right w:val="single" w:color="000000" w:sz="4" w:space="0"/>
            </w:tcBorders>
            <w:tcW w:w="4625" w:type="dxa"/>
            <w:vAlign w:val="top"/>
            <w:textDirection w:val="lrTb"/>
            <w:noWrap w:val="false"/>
          </w:tcPr>
          <w:p>
            <w:pPr>
              <w:ind w:left="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（1）支持串联控制技术，支持≥7套会议摄像机组成串联控制链路，并由1台终端进行统一编码控制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（2）支持会议室多摄像机场景下的快捷切换控制功能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（3）支持终端遥控器通过摄像机反向控制会议终端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（4）支持图像翻转技术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（5）支持图像人像美化技术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（6）镜头图像传感器尺寸≥1/2.8英寸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（7）光学变焦倍数≥12倍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（8）支持1080p、720p等高清信号输出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（9）水平视角≥72°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（10）视频输出接口应同时具备SDI、DVI、HDBaseT三种接口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（11）支持通过HDBaseT接口实现供电、视频信号传输及控制信号的“多线合一”功能</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ind w:left="0"/>
              <w:jc w:val="center"/>
              <w:keepLines w:val="0"/>
              <w:keepNext w:val="0"/>
              <w:pageBreakBefore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14800</w:t>
            </w:r>
            <w:r/>
          </w:p>
        </w:tc>
      </w:tr>
      <w:tr>
        <w:trPr>
          <w:trHeight w:val="7464"/>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会议功放</w:t>
            </w:r>
            <w:r/>
          </w:p>
        </w:tc>
        <w:tc>
          <w:tcPr>
            <w:shd w:val="clear" w:color="auto" w:fill="auto"/>
            <w:tcBorders>
              <w:top w:val="single" w:color="000000" w:sz="4" w:space="0"/>
              <w:left w:val="single" w:color="000000" w:sz="4" w:space="0"/>
              <w:bottom w:val="single" w:color="000000" w:sz="4" w:space="0"/>
              <w:right w:val="single" w:color="000000" w:sz="4" w:space="0"/>
            </w:tcBorders>
            <w:tcW w:w="4625" w:type="dxa"/>
            <w:vAlign w:val="top"/>
            <w:textDirection w:val="lrTb"/>
            <w:noWrap w:val="false"/>
          </w:tcPr>
          <w:p>
            <w:pPr>
              <w:ind w:left="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Style w:val="1236"/>
                <w:rFonts w:hint="eastAsia" w:ascii="宋体" w:hAnsi="宋体" w:cs="宋体"/>
                <w:sz w:val="21"/>
                <w:szCs w:val="21"/>
                <w:lang w:val="en-US" w:eastAsia="zh-CN" w:bidi="ar"/>
              </w:rPr>
              <w:t xml:space="preserve">（1）</w:t>
            </w:r>
            <w:r>
              <w:rPr>
                <w:rStyle w:val="1236"/>
                <w:rFonts w:hint="eastAsia" w:ascii="宋体" w:hAnsi="宋体" w:eastAsia="宋体" w:cs="宋体"/>
                <w:sz w:val="21"/>
                <w:szCs w:val="21"/>
                <w:lang w:val="en-US" w:eastAsia="zh-CN" w:bidi="ar"/>
              </w:rPr>
              <w:t xml:space="preserve">机箱高度≥1U，采用D类数字功放设计方案</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（2）</w:t>
            </w:r>
            <w:r>
              <w:rPr>
                <w:rStyle w:val="1236"/>
                <w:rFonts w:hint="eastAsia" w:ascii="宋体" w:hAnsi="宋体" w:eastAsia="宋体" w:cs="宋体"/>
                <w:sz w:val="21"/>
                <w:szCs w:val="21"/>
                <w:lang w:val="en-US" w:eastAsia="zh-CN" w:bidi="ar"/>
              </w:rPr>
              <w:t xml:space="preserve">具备短路保护功能</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（3）</w:t>
            </w:r>
            <w:r>
              <w:rPr>
                <w:rStyle w:val="1236"/>
                <w:rFonts w:hint="eastAsia" w:ascii="宋体" w:hAnsi="宋体" w:eastAsia="宋体" w:cs="宋体"/>
                <w:sz w:val="21"/>
                <w:szCs w:val="21"/>
                <w:lang w:val="en-US" w:eastAsia="zh-CN" w:bidi="ar"/>
              </w:rPr>
              <w:t xml:space="preserve">具备智能削峰限幅器：当输入信号过大出现削峰时，自动压缩信号幅度</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（4）</w:t>
            </w:r>
            <w:r>
              <w:rPr>
                <w:rStyle w:val="1236"/>
                <w:rFonts w:hint="eastAsia" w:ascii="宋体" w:hAnsi="宋体" w:eastAsia="宋体" w:cs="宋体"/>
                <w:sz w:val="21"/>
                <w:szCs w:val="21"/>
                <w:lang w:val="en-US" w:eastAsia="zh-CN" w:bidi="ar"/>
              </w:rPr>
              <w:t xml:space="preserve">具备开机软启动功能：防止开机瞬间大电流冲击</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（5）</w:t>
            </w:r>
            <w:r>
              <w:rPr>
                <w:rStyle w:val="1236"/>
                <w:rFonts w:hint="eastAsia" w:ascii="宋体" w:hAnsi="宋体" w:eastAsia="宋体" w:cs="宋体"/>
                <w:sz w:val="21"/>
                <w:szCs w:val="21"/>
                <w:lang w:val="en-US" w:eastAsia="zh-CN" w:bidi="ar"/>
              </w:rPr>
              <w:t xml:space="preserve">立体声输出功率（8</w:t>
            </w:r>
            <w:r>
              <w:rPr>
                <w:rStyle w:val="1237"/>
                <w:rFonts w:hint="eastAsia" w:ascii="宋体" w:hAnsi="宋体" w:eastAsia="宋体" w:cs="宋体"/>
                <w:sz w:val="21"/>
                <w:szCs w:val="21"/>
                <w:lang w:val="en-US" w:eastAsia="zh-CN" w:bidi="ar"/>
              </w:rPr>
              <w:t xml:space="preserve">Ω</w:t>
            </w:r>
            <w:r>
              <w:rPr>
                <w:rStyle w:val="1236"/>
                <w:rFonts w:hint="eastAsia" w:ascii="宋体" w:hAnsi="宋体" w:eastAsia="宋体" w:cs="宋体"/>
                <w:sz w:val="21"/>
                <w:szCs w:val="21"/>
                <w:lang w:val="en-US" w:eastAsia="zh-CN" w:bidi="ar"/>
              </w:rPr>
              <w:t xml:space="preserve">负载，THD≤1%）：≥2×400W</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（6）</w:t>
            </w:r>
            <w:r>
              <w:rPr>
                <w:rStyle w:val="1236"/>
                <w:rFonts w:hint="eastAsia" w:ascii="宋体" w:hAnsi="宋体" w:eastAsia="宋体" w:cs="宋体"/>
                <w:sz w:val="21"/>
                <w:szCs w:val="21"/>
                <w:lang w:val="en-US" w:eastAsia="zh-CN" w:bidi="ar"/>
              </w:rPr>
              <w:t xml:space="preserve">立体声输出功率（4</w:t>
            </w:r>
            <w:r>
              <w:rPr>
                <w:rStyle w:val="1237"/>
                <w:rFonts w:hint="eastAsia" w:ascii="宋体" w:hAnsi="宋体" w:eastAsia="宋体" w:cs="宋体"/>
                <w:sz w:val="21"/>
                <w:szCs w:val="21"/>
                <w:lang w:val="en-US" w:eastAsia="zh-CN" w:bidi="ar"/>
              </w:rPr>
              <w:t xml:space="preserve">Ω</w:t>
            </w:r>
            <w:r>
              <w:rPr>
                <w:rStyle w:val="1236"/>
                <w:rFonts w:hint="eastAsia" w:ascii="宋体" w:hAnsi="宋体" w:eastAsia="宋体" w:cs="宋体"/>
                <w:sz w:val="21"/>
                <w:szCs w:val="21"/>
                <w:lang w:val="en-US" w:eastAsia="zh-CN" w:bidi="ar"/>
              </w:rPr>
              <w:t xml:space="preserve">负载，THD≤1%）：≥2×600W</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（7）</w:t>
            </w:r>
            <w:r>
              <w:rPr>
                <w:rStyle w:val="1236"/>
                <w:rFonts w:hint="eastAsia" w:ascii="宋体" w:hAnsi="宋体" w:eastAsia="宋体" w:cs="宋体"/>
                <w:sz w:val="21"/>
                <w:szCs w:val="21"/>
                <w:lang w:val="en-US" w:eastAsia="zh-CN" w:bidi="ar"/>
              </w:rPr>
              <w:t xml:space="preserve">桥接输出功率（8</w:t>
            </w:r>
            <w:r>
              <w:rPr>
                <w:rStyle w:val="1237"/>
                <w:rFonts w:hint="eastAsia" w:ascii="宋体" w:hAnsi="宋体" w:eastAsia="宋体" w:cs="宋体"/>
                <w:sz w:val="21"/>
                <w:szCs w:val="21"/>
                <w:lang w:val="en-US" w:eastAsia="zh-CN" w:bidi="ar"/>
              </w:rPr>
              <w:t xml:space="preserve">Ω</w:t>
            </w:r>
            <w:r>
              <w:rPr>
                <w:rStyle w:val="1236"/>
                <w:rFonts w:hint="eastAsia" w:ascii="宋体" w:hAnsi="宋体" w:eastAsia="宋体" w:cs="宋体"/>
                <w:sz w:val="21"/>
                <w:szCs w:val="21"/>
                <w:lang w:val="en-US" w:eastAsia="zh-CN" w:bidi="ar"/>
              </w:rPr>
              <w:t xml:space="preserve">负载）：≥800W</w:t>
            </w:r>
            <w:r>
              <w:rPr>
                <w:rStyle w:val="1236"/>
                <w:rFonts w:hint="eastAsia" w:ascii="宋体" w:hAnsi="宋体" w:eastAsia="宋体" w:cs="宋体"/>
                <w:sz w:val="21"/>
                <w:szCs w:val="21"/>
                <w:lang w:val="en-US" w:eastAsia="zh-CN" w:bidi="ar"/>
              </w:rPr>
              <w:br/>
            </w:r>
            <w:r>
              <w:rPr>
                <w:rStyle w:val="1236"/>
                <w:rFonts w:hint="eastAsia" w:ascii="宋体" w:hAnsi="宋体" w:eastAsia="宋体" w:cs="宋体"/>
                <w:sz w:val="21"/>
                <w:szCs w:val="21"/>
                <w:lang w:val="en-US" w:eastAsia="zh-CN" w:bidi="ar"/>
              </w:rPr>
              <w:t xml:space="preserve">▲</w:t>
            </w:r>
            <w:r>
              <w:rPr>
                <w:rStyle w:val="1236"/>
                <w:rFonts w:hint="eastAsia" w:ascii="宋体" w:hAnsi="宋体" w:cs="宋体"/>
                <w:sz w:val="21"/>
                <w:szCs w:val="21"/>
                <w:lang w:val="en-US" w:eastAsia="zh-CN" w:bidi="ar"/>
              </w:rPr>
              <w:t xml:space="preserve">（8）</w:t>
            </w:r>
            <w:r>
              <w:rPr>
                <w:rStyle w:val="1236"/>
                <w:rFonts w:hint="eastAsia" w:ascii="宋体" w:hAnsi="宋体" w:eastAsia="宋体" w:cs="宋体"/>
                <w:sz w:val="21"/>
                <w:szCs w:val="21"/>
                <w:lang w:val="en-US" w:eastAsia="zh-CN" w:bidi="ar"/>
              </w:rPr>
              <w:t xml:space="preserve">频率响应：20Hz～20kHz（±0.5dB以内）</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（9）</w:t>
            </w:r>
            <w:r>
              <w:rPr>
                <w:rStyle w:val="1236"/>
                <w:rFonts w:hint="eastAsia" w:ascii="宋体" w:hAnsi="宋体" w:eastAsia="宋体" w:cs="宋体"/>
                <w:sz w:val="21"/>
                <w:szCs w:val="21"/>
                <w:lang w:val="en-US" w:eastAsia="zh-CN" w:bidi="ar"/>
              </w:rPr>
              <w:t xml:space="preserve">输入阻抗：≥10k</w:t>
            </w:r>
            <w:r>
              <w:rPr>
                <w:rStyle w:val="1237"/>
                <w:rFonts w:hint="eastAsia" w:ascii="宋体" w:hAnsi="宋体" w:eastAsia="宋体" w:cs="宋体"/>
                <w:sz w:val="21"/>
                <w:szCs w:val="21"/>
                <w:lang w:val="en-US" w:eastAsia="zh-CN" w:bidi="ar"/>
              </w:rPr>
              <w:t xml:space="preserve">Ω</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（10）</w:t>
            </w:r>
            <w:r>
              <w:rPr>
                <w:rStyle w:val="1236"/>
                <w:rFonts w:hint="eastAsia" w:ascii="宋体" w:hAnsi="宋体" w:eastAsia="宋体" w:cs="宋体"/>
                <w:sz w:val="21"/>
                <w:szCs w:val="21"/>
                <w:lang w:val="en-US" w:eastAsia="zh-CN" w:bidi="ar"/>
              </w:rPr>
              <w:t xml:space="preserve">总谐波失真（THD）：≤0.5%</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（11）</w:t>
            </w:r>
            <w:r>
              <w:rPr>
                <w:rStyle w:val="1236"/>
                <w:rFonts w:hint="eastAsia" w:ascii="宋体" w:hAnsi="宋体" w:eastAsia="宋体" w:cs="宋体"/>
                <w:sz w:val="21"/>
                <w:szCs w:val="21"/>
                <w:lang w:val="en-US" w:eastAsia="zh-CN" w:bidi="ar"/>
              </w:rPr>
              <w:t xml:space="preserve">信噪比（A计权）：≥98dB</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（12）</w:t>
            </w:r>
            <w:r>
              <w:rPr>
                <w:rStyle w:val="1236"/>
                <w:rFonts w:hint="eastAsia" w:ascii="宋体" w:hAnsi="宋体" w:eastAsia="宋体" w:cs="宋体"/>
                <w:sz w:val="21"/>
                <w:szCs w:val="21"/>
                <w:lang w:val="en-US" w:eastAsia="zh-CN" w:bidi="ar"/>
              </w:rPr>
              <w:t xml:space="preserve">阻尼系数：</w:t>
            </w:r>
            <w:r>
              <w:rPr>
                <w:rStyle w:val="1236"/>
                <w:rFonts w:hint="eastAsia" w:ascii="宋体" w:hAnsi="宋体" w:cs="宋体"/>
                <w:sz w:val="21"/>
                <w:szCs w:val="21"/>
                <w:lang w:val="en-US" w:eastAsia="zh-CN" w:bidi="ar"/>
              </w:rPr>
              <w:t xml:space="preserve">≥200</w:t>
            </w:r>
            <w:r>
              <w:rPr>
                <w:rStyle w:val="1236"/>
                <w:rFonts w:hint="eastAsia" w:ascii="宋体" w:hAnsi="宋体" w:eastAsia="宋体" w:cs="宋体"/>
                <w:sz w:val="21"/>
                <w:szCs w:val="21"/>
                <w:lang w:val="en-US" w:eastAsia="zh-CN" w:bidi="ar"/>
              </w:rPr>
              <w:br/>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ind w:left="0"/>
              <w:jc w:val="center"/>
              <w:keepLines w:val="0"/>
              <w:keepNext w:val="0"/>
              <w:pageBreakBefore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1717.6</w:t>
            </w:r>
            <w:r/>
          </w:p>
        </w:tc>
      </w:tr>
      <w:tr>
        <w:trPr>
          <w:trHeight w:val="3912"/>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会议音箱</w:t>
            </w:r>
            <w:r/>
          </w:p>
        </w:tc>
        <w:tc>
          <w:tcPr>
            <w:shd w:val="clear" w:color="auto" w:fill="auto"/>
            <w:tcBorders>
              <w:top w:val="single" w:color="000000" w:sz="4" w:space="0"/>
              <w:left w:val="single" w:color="000000" w:sz="4" w:space="0"/>
              <w:bottom w:val="single" w:color="000000" w:sz="4" w:space="0"/>
              <w:right w:val="single" w:color="000000" w:sz="4" w:space="0"/>
            </w:tcBorders>
            <w:tcW w:w="4625" w:type="dxa"/>
            <w:vAlign w:val="top"/>
            <w:textDirection w:val="lrTb"/>
            <w:noWrap w:val="false"/>
          </w:tcPr>
          <w:p>
            <w:pPr>
              <w:ind w:left="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Style w:val="1236"/>
                <w:rFonts w:hint="eastAsia" w:ascii="宋体" w:hAnsi="宋体" w:eastAsia="宋体" w:cs="宋体"/>
                <w:sz w:val="21"/>
                <w:szCs w:val="21"/>
                <w:lang w:val="en-US" w:eastAsia="zh-CN" w:bidi="ar"/>
              </w:rPr>
              <w:t xml:space="preserve">▲</w:t>
            </w:r>
            <w:r>
              <w:rPr>
                <w:rStyle w:val="1236"/>
                <w:rFonts w:hint="eastAsia" w:ascii="宋体" w:hAnsi="宋体" w:cs="宋体"/>
                <w:sz w:val="21"/>
                <w:szCs w:val="21"/>
                <w:lang w:val="en-US" w:eastAsia="zh-CN" w:bidi="ar"/>
              </w:rPr>
              <w:t xml:space="preserve">（1）</w:t>
            </w:r>
            <w:r>
              <w:rPr>
                <w:rStyle w:val="1236"/>
                <w:rFonts w:hint="eastAsia" w:ascii="宋体" w:hAnsi="宋体" w:eastAsia="宋体" w:cs="宋体"/>
                <w:sz w:val="21"/>
                <w:szCs w:val="21"/>
                <w:lang w:val="en-US" w:eastAsia="zh-CN" w:bidi="ar"/>
              </w:rPr>
              <w:t xml:space="preserve">单元构成：低音单元尺寸≥10英寸，高音单元尺寸≥1.</w:t>
            </w:r>
            <w:r>
              <w:rPr>
                <w:rStyle w:val="1236"/>
                <w:rFonts w:hint="eastAsia" w:ascii="宋体" w:hAnsi="宋体" w:cs="宋体"/>
                <w:sz w:val="21"/>
                <w:szCs w:val="21"/>
                <w:lang w:val="en-US" w:eastAsia="zh-CN" w:bidi="ar"/>
              </w:rPr>
              <w:t xml:space="preserve">4</w:t>
            </w:r>
            <w:r>
              <w:rPr>
                <w:rStyle w:val="1236"/>
                <w:rFonts w:hint="eastAsia" w:ascii="宋体" w:hAnsi="宋体" w:eastAsia="宋体" w:cs="宋体"/>
                <w:sz w:val="21"/>
                <w:szCs w:val="21"/>
                <w:lang w:val="en-US" w:eastAsia="zh-CN" w:bidi="ar"/>
              </w:rPr>
              <w:t xml:space="preserve">英寸</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（2）</w:t>
            </w:r>
            <w:r>
              <w:rPr>
                <w:rStyle w:val="1236"/>
                <w:rFonts w:hint="eastAsia" w:ascii="宋体" w:hAnsi="宋体" w:eastAsia="宋体" w:cs="宋体"/>
                <w:sz w:val="21"/>
                <w:szCs w:val="21"/>
                <w:lang w:val="en-US" w:eastAsia="zh-CN" w:bidi="ar"/>
              </w:rPr>
              <w:t xml:space="preserve">频率响应：</w:t>
            </w:r>
            <w:r>
              <w:rPr>
                <w:rStyle w:val="1236"/>
                <w:rFonts w:hint="eastAsia" w:ascii="宋体" w:hAnsi="宋体" w:cs="宋体"/>
                <w:sz w:val="21"/>
                <w:szCs w:val="21"/>
                <w:lang w:val="en-US" w:eastAsia="zh-CN" w:bidi="ar"/>
              </w:rPr>
              <w:t xml:space="preserve">5</w:t>
            </w:r>
            <w:r>
              <w:rPr>
                <w:rStyle w:val="1236"/>
                <w:rFonts w:hint="eastAsia" w:ascii="宋体" w:hAnsi="宋体" w:eastAsia="宋体" w:cs="宋体"/>
                <w:sz w:val="21"/>
                <w:szCs w:val="21"/>
                <w:lang w:val="en-US" w:eastAsia="zh-CN" w:bidi="ar"/>
              </w:rPr>
              <w:t xml:space="preserve">0Hz～20kHz</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（3）</w:t>
            </w:r>
            <w:r>
              <w:rPr>
                <w:rStyle w:val="1236"/>
                <w:rFonts w:hint="eastAsia" w:ascii="宋体" w:hAnsi="宋体" w:eastAsia="宋体" w:cs="宋体"/>
                <w:sz w:val="21"/>
                <w:szCs w:val="21"/>
                <w:lang w:val="en-US" w:eastAsia="zh-CN" w:bidi="ar"/>
              </w:rPr>
              <w:t xml:space="preserve">额定功率（RMS）：≥300W</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（4）</w:t>
            </w:r>
            <w:r>
              <w:rPr>
                <w:rStyle w:val="1236"/>
                <w:rFonts w:hint="eastAsia" w:ascii="宋体" w:hAnsi="宋体" w:eastAsia="宋体" w:cs="宋体"/>
                <w:sz w:val="21"/>
                <w:szCs w:val="21"/>
                <w:lang w:val="en-US" w:eastAsia="zh-CN" w:bidi="ar"/>
              </w:rPr>
              <w:t xml:space="preserve">灵敏度（1W/1M）：≥95dB</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（5）</w:t>
            </w:r>
            <w:r>
              <w:rPr>
                <w:rStyle w:val="1236"/>
                <w:rFonts w:hint="eastAsia" w:ascii="宋体" w:hAnsi="宋体" w:eastAsia="宋体" w:cs="宋体"/>
                <w:sz w:val="21"/>
                <w:szCs w:val="21"/>
                <w:lang w:val="en-US" w:eastAsia="zh-CN" w:bidi="ar"/>
              </w:rPr>
              <w:t xml:space="preserve">最大声压级（SPL）：≥121dB</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（6）</w:t>
            </w:r>
            <w:r>
              <w:rPr>
                <w:rStyle w:val="1236"/>
                <w:rFonts w:hint="eastAsia" w:ascii="宋体" w:hAnsi="宋体" w:eastAsia="宋体" w:cs="宋体"/>
                <w:sz w:val="21"/>
                <w:szCs w:val="21"/>
                <w:lang w:val="en-US" w:eastAsia="zh-CN" w:bidi="ar"/>
              </w:rPr>
              <w:t xml:space="preserve">阻抗：≥8</w:t>
            </w:r>
            <w:r>
              <w:rPr>
                <w:rStyle w:val="1237"/>
                <w:rFonts w:hint="eastAsia" w:ascii="宋体" w:hAnsi="宋体" w:eastAsia="宋体" w:cs="宋体"/>
                <w:sz w:val="21"/>
                <w:szCs w:val="21"/>
                <w:lang w:val="en-US" w:eastAsia="zh-CN" w:bidi="ar"/>
              </w:rPr>
              <w:t xml:space="preserve">Ω</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（7）</w:t>
            </w:r>
            <w:r>
              <w:rPr>
                <w:rStyle w:val="1236"/>
                <w:rFonts w:hint="eastAsia" w:ascii="宋体" w:hAnsi="宋体" w:eastAsia="宋体" w:cs="宋体"/>
                <w:sz w:val="21"/>
                <w:szCs w:val="21"/>
                <w:lang w:val="en-US" w:eastAsia="zh-CN" w:bidi="ar"/>
              </w:rPr>
              <w:t xml:space="preserve">覆盖角度（H×V）：≥80°×60°</w:t>
            </w:r>
            <w:r>
              <w:rPr>
                <w:rStyle w:val="1236"/>
                <w:rFonts w:hint="eastAsia" w:ascii="宋体" w:hAnsi="宋体" w:eastAsia="宋体" w:cs="宋体"/>
                <w:sz w:val="21"/>
                <w:szCs w:val="21"/>
                <w:lang w:val="en-US" w:eastAsia="zh-CN" w:bidi="ar"/>
              </w:rPr>
              <w:br/>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ind w:left="0"/>
              <w:jc w:val="center"/>
              <w:keepLines w:val="0"/>
              <w:keepNext w:val="0"/>
              <w:pageBreakBefore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1830.6</w:t>
            </w:r>
            <w:r/>
          </w:p>
        </w:tc>
      </w:tr>
      <w:tr>
        <w:trPr>
          <w:trHeight w:val="5616"/>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4625" w:type="dxa"/>
            <w:vAlign w:val="top"/>
            <w:textDirection w:val="lrTb"/>
            <w:noWrap w:val="false"/>
          </w:tcPr>
          <w:p>
            <w:pPr>
              <w:ind w:left="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单声道话筒输入通道数量≥6路</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立体声输入通道数量≥1路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具备+48V幻象电源供电功能，各输入通道设有独立的48V幻象电源开关</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AUX辅助输出通道数量≥2路</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编组输出通道数量≥2路</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内置MP3播放器，支持蓝牙音频传输及录音功能</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t xml:space="preserve">内置DSP效果器，处理精度≥32位，预设效果数量≥24种，每种效果参数可独立调节</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内置声卡功能，可通过USB数据线连接手机或电脑进行音频传输</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ind w:left="0"/>
              <w:jc w:val="center"/>
              <w:keepLines w:val="0"/>
              <w:keepNext w:val="0"/>
              <w:pageBreakBefore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2549.28</w: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4625" w:type="dxa"/>
            <w:vAlign w:val="top"/>
            <w:textDirection w:val="lrTb"/>
            <w:noWrap w:val="false"/>
          </w:tcPr>
          <w:p>
            <w:pPr>
              <w:ind w:left="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Style w:val="1236"/>
                <w:rFonts w:hint="eastAsia" w:ascii="宋体" w:hAnsi="宋体" w:cs="宋体"/>
                <w:sz w:val="21"/>
                <w:szCs w:val="21"/>
                <w:lang w:val="en-US" w:eastAsia="zh-CN" w:bidi="ar"/>
              </w:rPr>
              <w:t xml:space="preserve">（1）</w:t>
            </w:r>
            <w:r>
              <w:rPr>
                <w:rStyle w:val="1236"/>
                <w:rFonts w:hint="eastAsia" w:ascii="宋体" w:hAnsi="宋体" w:eastAsia="宋体" w:cs="宋体"/>
                <w:sz w:val="21"/>
                <w:szCs w:val="21"/>
                <w:lang w:val="en-US" w:eastAsia="zh-CN" w:bidi="ar"/>
              </w:rPr>
              <w:t xml:space="preserve">设备类型：高性能双通道全自动反馈抑制器</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（2）</w:t>
            </w:r>
            <w:r>
              <w:rPr>
                <w:rStyle w:val="1236"/>
                <w:rFonts w:hint="eastAsia" w:ascii="宋体" w:hAnsi="宋体" w:eastAsia="宋体" w:cs="宋体"/>
                <w:sz w:val="21"/>
                <w:szCs w:val="21"/>
                <w:lang w:val="en-US" w:eastAsia="zh-CN" w:bidi="ar"/>
              </w:rPr>
              <w:t xml:space="preserve">模拟平衡输入通道数量≥2路</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（3）</w:t>
            </w:r>
            <w:r>
              <w:rPr>
                <w:rStyle w:val="1236"/>
                <w:rFonts w:hint="eastAsia" w:ascii="宋体" w:hAnsi="宋体" w:eastAsia="宋体" w:cs="宋体"/>
                <w:sz w:val="21"/>
                <w:szCs w:val="21"/>
                <w:lang w:val="en-US" w:eastAsia="zh-CN" w:bidi="ar"/>
              </w:rPr>
              <w:t xml:space="preserve">模拟平衡输出通道数量≥2路</w:t>
            </w:r>
            <w:r>
              <w:rPr>
                <w:rStyle w:val="1236"/>
                <w:rFonts w:hint="eastAsia" w:ascii="宋体" w:hAnsi="宋体" w:eastAsia="宋体" w:cs="宋体"/>
                <w:sz w:val="21"/>
                <w:szCs w:val="21"/>
                <w:lang w:val="en-US" w:eastAsia="zh-CN" w:bidi="ar"/>
              </w:rPr>
              <w:br/>
            </w:r>
            <w:r>
              <w:rPr>
                <w:rStyle w:val="1236"/>
                <w:rFonts w:hint="eastAsia" w:ascii="宋体" w:hAnsi="宋体" w:eastAsia="宋体" w:cs="宋体"/>
                <w:sz w:val="21"/>
                <w:szCs w:val="21"/>
                <w:lang w:val="en-US" w:eastAsia="zh-CN" w:bidi="ar"/>
              </w:rPr>
              <w:t xml:space="preserve">▲</w:t>
            </w:r>
            <w:r>
              <w:rPr>
                <w:rStyle w:val="1236"/>
                <w:rFonts w:hint="eastAsia" w:ascii="宋体" w:hAnsi="宋体" w:cs="宋体"/>
                <w:sz w:val="21"/>
                <w:szCs w:val="21"/>
                <w:lang w:val="en-US" w:eastAsia="zh-CN" w:bidi="ar"/>
              </w:rPr>
              <w:t xml:space="preserve">（4）</w:t>
            </w:r>
            <w:r>
              <w:rPr>
                <w:rStyle w:val="1236"/>
                <w:rFonts w:hint="eastAsia" w:ascii="宋体" w:hAnsi="宋体" w:eastAsia="宋体" w:cs="宋体"/>
                <w:sz w:val="21"/>
                <w:szCs w:val="21"/>
                <w:lang w:val="en-US" w:eastAsia="zh-CN" w:bidi="ar"/>
              </w:rPr>
              <w:t xml:space="preserve">反馈抑制处理采用“移频+陷波”组合算法</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（5）</w:t>
            </w:r>
            <w:r>
              <w:rPr>
                <w:rStyle w:val="1236"/>
                <w:rFonts w:hint="eastAsia" w:ascii="宋体" w:hAnsi="宋体" w:eastAsia="宋体" w:cs="宋体"/>
                <w:sz w:val="21"/>
                <w:szCs w:val="21"/>
                <w:lang w:val="en-US" w:eastAsia="zh-CN" w:bidi="ar"/>
              </w:rPr>
              <w:t xml:space="preserve">预设使用场景模式≥5档，可快速选择适配当前使用场景</w:t>
            </w:r>
            <w:r>
              <w:rPr>
                <w:rStyle w:val="1236"/>
                <w:rFonts w:hint="eastAsia" w:ascii="宋体" w:hAnsi="宋体" w:eastAsia="宋体" w:cs="宋体"/>
                <w:sz w:val="21"/>
                <w:szCs w:val="21"/>
                <w:lang w:val="en-US" w:eastAsia="zh-CN" w:bidi="ar"/>
              </w:rPr>
              <w:br/>
            </w:r>
            <w:r>
              <w:rPr>
                <w:rStyle w:val="1236"/>
                <w:rFonts w:hint="eastAsia" w:ascii="宋体" w:hAnsi="宋体" w:eastAsia="宋体" w:cs="宋体"/>
                <w:sz w:val="21"/>
                <w:szCs w:val="21"/>
                <w:lang w:val="en-US" w:eastAsia="zh-CN" w:bidi="ar"/>
              </w:rPr>
              <w:t xml:space="preserve">▲</w:t>
            </w:r>
            <w:r>
              <w:rPr>
                <w:rStyle w:val="1236"/>
                <w:rFonts w:hint="eastAsia" w:ascii="宋体" w:hAnsi="宋体" w:cs="宋体"/>
                <w:sz w:val="21"/>
                <w:szCs w:val="21"/>
                <w:lang w:val="en-US" w:eastAsia="zh-CN" w:bidi="ar"/>
              </w:rPr>
              <w:t xml:space="preserve">（6）</w:t>
            </w:r>
            <w:r>
              <w:rPr>
                <w:rStyle w:val="1236"/>
                <w:rFonts w:hint="eastAsia" w:ascii="宋体" w:hAnsi="宋体" w:eastAsia="宋体" w:cs="宋体"/>
                <w:sz w:val="21"/>
                <w:szCs w:val="21"/>
                <w:lang w:val="en-US" w:eastAsia="zh-CN" w:bidi="ar"/>
              </w:rPr>
              <w:t xml:space="preserve">支持通过USB接口连接PC上位机软件，进行参数设置，并可保存自定义配置</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（7）</w:t>
            </w:r>
            <w:r>
              <w:rPr>
                <w:rStyle w:val="1236"/>
                <w:rFonts w:hint="eastAsia" w:ascii="宋体" w:hAnsi="宋体" w:eastAsia="宋体" w:cs="宋体"/>
                <w:sz w:val="21"/>
                <w:szCs w:val="21"/>
                <w:lang w:val="en-US" w:eastAsia="zh-CN" w:bidi="ar"/>
              </w:rPr>
              <w:t xml:space="preserve">支持连接外部中控设备</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（8）</w:t>
            </w:r>
            <w:r>
              <w:rPr>
                <w:rStyle w:val="1236"/>
                <w:rFonts w:hint="eastAsia" w:ascii="宋体" w:hAnsi="宋体" w:eastAsia="宋体" w:cs="宋体"/>
                <w:sz w:val="21"/>
                <w:szCs w:val="21"/>
                <w:lang w:val="en-US" w:eastAsia="zh-CN" w:bidi="ar"/>
              </w:rPr>
              <w:t xml:space="preserve">独立处理通道数量≥2个</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（9）</w:t>
            </w:r>
            <w:r>
              <w:rPr>
                <w:rStyle w:val="1236"/>
                <w:rFonts w:hint="eastAsia" w:ascii="宋体" w:hAnsi="宋体" w:eastAsia="宋体" w:cs="宋体"/>
                <w:sz w:val="21"/>
                <w:szCs w:val="21"/>
                <w:lang w:val="en-US" w:eastAsia="zh-CN" w:bidi="ar"/>
              </w:rPr>
              <w:t xml:space="preserve">总滤波器数量≥48个</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（10）</w:t>
            </w:r>
            <w:r>
              <w:rPr>
                <w:rStyle w:val="1236"/>
                <w:rFonts w:hint="eastAsia" w:ascii="宋体" w:hAnsi="宋体" w:eastAsia="宋体" w:cs="宋体"/>
                <w:sz w:val="21"/>
                <w:szCs w:val="21"/>
                <w:lang w:val="en-US" w:eastAsia="zh-CN" w:bidi="ar"/>
              </w:rPr>
              <w:t xml:space="preserve">每通道陷波器数量≥24个，可自由设置为动态或静态模式</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（11）</w:t>
            </w:r>
            <w:r>
              <w:rPr>
                <w:rStyle w:val="1236"/>
                <w:rFonts w:hint="eastAsia" w:ascii="宋体" w:hAnsi="宋体" w:eastAsia="宋体" w:cs="宋体"/>
                <w:sz w:val="21"/>
                <w:szCs w:val="21"/>
                <w:lang w:val="en-US" w:eastAsia="zh-CN" w:bidi="ar"/>
              </w:rPr>
              <w:t xml:space="preserve">输入接口类型：XLR及1/4英寸TRS复合接口（每通道）</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（12）</w:t>
            </w:r>
            <w:r>
              <w:rPr>
                <w:rStyle w:val="1236"/>
                <w:rFonts w:hint="eastAsia" w:ascii="宋体" w:hAnsi="宋体" w:eastAsia="宋体" w:cs="宋体"/>
                <w:sz w:val="21"/>
                <w:szCs w:val="21"/>
                <w:lang w:val="en-US" w:eastAsia="zh-CN" w:bidi="ar"/>
              </w:rPr>
              <w:t xml:space="preserve">输入阻抗（平衡式）：≥</w:t>
            </w:r>
            <w:r>
              <w:rPr>
                <w:rStyle w:val="1236"/>
                <w:rFonts w:hint="eastAsia" w:ascii="宋体" w:hAnsi="宋体" w:cs="宋体"/>
                <w:sz w:val="21"/>
                <w:szCs w:val="21"/>
                <w:lang w:val="en-US" w:eastAsia="zh-CN" w:bidi="ar"/>
              </w:rPr>
              <w:t xml:space="preserve">2</w:t>
            </w:r>
            <w:r>
              <w:rPr>
                <w:rStyle w:val="1236"/>
                <w:rFonts w:hint="eastAsia" w:ascii="宋体" w:hAnsi="宋体" w:eastAsia="宋体" w:cs="宋体"/>
                <w:sz w:val="21"/>
                <w:szCs w:val="21"/>
                <w:lang w:val="en-US" w:eastAsia="zh-CN" w:bidi="ar"/>
              </w:rPr>
              <w:t xml:space="preserve">0k</w:t>
            </w:r>
            <w:r>
              <w:rPr>
                <w:rStyle w:val="1237"/>
                <w:rFonts w:hint="eastAsia" w:ascii="宋体" w:hAnsi="宋体" w:eastAsia="宋体" w:cs="宋体"/>
                <w:sz w:val="21"/>
                <w:szCs w:val="21"/>
                <w:lang w:val="en-US" w:eastAsia="zh-CN" w:bidi="ar"/>
              </w:rPr>
              <w:t xml:space="preserve">Ω</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（13）</w:t>
            </w:r>
            <w:r>
              <w:rPr>
                <w:rStyle w:val="1236"/>
                <w:rFonts w:hint="eastAsia" w:ascii="宋体" w:hAnsi="宋体" w:eastAsia="宋体" w:cs="宋体"/>
                <w:sz w:val="21"/>
                <w:szCs w:val="21"/>
                <w:lang w:val="en-US" w:eastAsia="zh-CN" w:bidi="ar"/>
              </w:rPr>
              <w:t xml:space="preserve">输出接口类型：XLR及1/4英寸TRS复合接口（每通道）</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（14）</w:t>
            </w:r>
            <w:r>
              <w:rPr>
                <w:rStyle w:val="1236"/>
                <w:rFonts w:hint="eastAsia" w:ascii="宋体" w:hAnsi="宋体" w:eastAsia="宋体" w:cs="宋体"/>
                <w:sz w:val="21"/>
                <w:szCs w:val="21"/>
                <w:lang w:val="en-US" w:eastAsia="zh-CN" w:bidi="ar"/>
              </w:rPr>
              <w:t xml:space="preserve">输出阻抗：≤150</w:t>
            </w:r>
            <w:r>
              <w:rPr>
                <w:rStyle w:val="1237"/>
                <w:rFonts w:hint="eastAsia" w:ascii="宋体" w:hAnsi="宋体" w:eastAsia="宋体" w:cs="宋体"/>
                <w:sz w:val="21"/>
                <w:szCs w:val="21"/>
                <w:lang w:val="en-US" w:eastAsia="zh-CN" w:bidi="ar"/>
              </w:rPr>
              <w:t xml:space="preserve">Ω</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（15）</w:t>
            </w:r>
            <w:r>
              <w:rPr>
                <w:rStyle w:val="1236"/>
                <w:rFonts w:hint="eastAsia" w:ascii="宋体" w:hAnsi="宋体" w:eastAsia="宋体" w:cs="宋体"/>
                <w:sz w:val="21"/>
                <w:szCs w:val="21"/>
                <w:lang w:val="en-US" w:eastAsia="zh-CN" w:bidi="ar"/>
              </w:rPr>
              <w:t xml:space="preserve">信噪比（A计权）：≥108dB</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（16）</w:t>
            </w:r>
            <w:r>
              <w:rPr>
                <w:rStyle w:val="1236"/>
                <w:rFonts w:hint="eastAsia" w:ascii="宋体" w:hAnsi="宋体" w:eastAsia="宋体" w:cs="宋体"/>
                <w:sz w:val="21"/>
                <w:szCs w:val="21"/>
                <w:lang w:val="en-US" w:eastAsia="zh-CN" w:bidi="ar"/>
              </w:rPr>
              <w:t xml:space="preserve">总谐波失真（THD）：≤0.014%</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ind w:left="0"/>
              <w:jc w:val="center"/>
              <w:keepLines w:val="0"/>
              <w:keepNext w:val="0"/>
              <w:pageBreakBefore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1708.56</w: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一拖二无线鹅颈话筒</w:t>
            </w:r>
            <w:r/>
          </w:p>
        </w:tc>
        <w:tc>
          <w:tcPr>
            <w:shd w:val="clear" w:color="auto" w:fill="auto"/>
            <w:tcBorders>
              <w:top w:val="single" w:color="000000" w:sz="4" w:space="0"/>
              <w:left w:val="single" w:color="000000" w:sz="4" w:space="0"/>
              <w:bottom w:val="single" w:color="000000" w:sz="4" w:space="0"/>
              <w:right w:val="single" w:color="000000" w:sz="4" w:space="0"/>
            </w:tcBorders>
            <w:tcW w:w="4625" w:type="dxa"/>
            <w:vAlign w:val="top"/>
            <w:textDirection w:val="lrTb"/>
            <w:noWrap w:val="false"/>
          </w:tcPr>
          <w:p>
            <w:pPr>
              <w:ind w:left="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Style w:val="1236"/>
                <w:rFonts w:hint="eastAsia" w:ascii="宋体" w:hAnsi="宋体" w:eastAsia="宋体" w:cs="宋体"/>
                <w:sz w:val="21"/>
                <w:szCs w:val="21"/>
                <w:lang w:val="en-US" w:eastAsia="zh-CN" w:bidi="ar"/>
              </w:rPr>
              <w:t xml:space="preserve">（一）系统总体要求：</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（1）</w:t>
            </w:r>
            <w:r>
              <w:rPr>
                <w:rStyle w:val="1236"/>
                <w:rFonts w:hint="eastAsia" w:ascii="宋体" w:hAnsi="宋体" w:eastAsia="宋体" w:cs="宋体"/>
                <w:sz w:val="21"/>
                <w:szCs w:val="21"/>
                <w:lang w:val="en-US" w:eastAsia="zh-CN" w:bidi="ar"/>
              </w:rPr>
              <w:t xml:space="preserve">接收通道数量≥4通道</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（2）</w:t>
            </w:r>
            <w:r>
              <w:rPr>
                <w:rStyle w:val="1236"/>
                <w:rFonts w:hint="eastAsia" w:ascii="宋体" w:hAnsi="宋体" w:eastAsia="宋体" w:cs="宋体"/>
                <w:sz w:val="21"/>
                <w:szCs w:val="21"/>
                <w:lang w:val="en-US" w:eastAsia="zh-CN" w:bidi="ar"/>
              </w:rPr>
              <w:t xml:space="preserve">工作频段：UHF波段</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（3）</w:t>
            </w:r>
            <w:r>
              <w:rPr>
                <w:rStyle w:val="1236"/>
                <w:rFonts w:hint="eastAsia" w:ascii="宋体" w:hAnsi="宋体" w:eastAsia="宋体" w:cs="宋体"/>
                <w:sz w:val="21"/>
                <w:szCs w:val="21"/>
                <w:lang w:val="en-US" w:eastAsia="zh-CN" w:bidi="ar"/>
              </w:rPr>
              <w:t xml:space="preserve">调制方式：宽带FM</w:t>
            </w:r>
            <w:r>
              <w:rPr>
                <w:rStyle w:val="1236"/>
                <w:rFonts w:hint="eastAsia" w:ascii="宋体" w:hAnsi="宋体" w:eastAsia="宋体" w:cs="宋体"/>
                <w:sz w:val="21"/>
                <w:szCs w:val="21"/>
                <w:lang w:val="en-US" w:eastAsia="zh-CN" w:bidi="ar"/>
              </w:rPr>
              <w:br/>
            </w:r>
            <w:r>
              <w:rPr>
                <w:rStyle w:val="1236"/>
                <w:rFonts w:hint="eastAsia" w:ascii="宋体" w:hAnsi="宋体" w:eastAsia="宋体" w:cs="宋体"/>
                <w:sz w:val="21"/>
                <w:szCs w:val="21"/>
                <w:lang w:val="en-US" w:eastAsia="zh-CN" w:bidi="ar"/>
              </w:rPr>
              <w:t xml:space="preserve">▲</w:t>
            </w:r>
            <w:r>
              <w:rPr>
                <w:rStyle w:val="1236"/>
                <w:rFonts w:hint="eastAsia" w:ascii="宋体" w:hAnsi="宋体" w:cs="宋体"/>
                <w:sz w:val="21"/>
                <w:szCs w:val="21"/>
                <w:lang w:val="en-US" w:eastAsia="zh-CN" w:bidi="ar"/>
              </w:rPr>
              <w:t xml:space="preserve">（4）</w:t>
            </w:r>
            <w:r>
              <w:rPr>
                <w:rStyle w:val="1236"/>
                <w:rFonts w:hint="eastAsia" w:ascii="宋体" w:hAnsi="宋体" w:eastAsia="宋体" w:cs="宋体"/>
                <w:sz w:val="21"/>
                <w:szCs w:val="21"/>
                <w:lang w:val="en-US" w:eastAsia="zh-CN" w:bidi="ar"/>
              </w:rPr>
              <w:t xml:space="preserve">音频响应范围：</w:t>
            </w:r>
            <w:r>
              <w:rPr>
                <w:rStyle w:val="1236"/>
                <w:rFonts w:hint="eastAsia" w:ascii="宋体" w:hAnsi="宋体" w:cs="宋体"/>
                <w:sz w:val="21"/>
                <w:szCs w:val="21"/>
                <w:lang w:val="en-US" w:eastAsia="zh-CN" w:bidi="ar"/>
              </w:rPr>
              <w:t xml:space="preserve">8</w:t>
            </w:r>
            <w:r>
              <w:rPr>
                <w:rStyle w:val="1236"/>
                <w:rFonts w:hint="eastAsia" w:ascii="宋体" w:hAnsi="宋体" w:eastAsia="宋体" w:cs="宋体"/>
                <w:sz w:val="21"/>
                <w:szCs w:val="21"/>
                <w:lang w:val="en-US" w:eastAsia="zh-CN" w:bidi="ar"/>
              </w:rPr>
              <w:t xml:space="preserve">0Hz～18kHz（±3dB以内）</w:t>
            </w:r>
            <w:r>
              <w:rPr>
                <w:rStyle w:val="1236"/>
                <w:rFonts w:hint="eastAsia" w:ascii="宋体" w:hAnsi="宋体" w:eastAsia="宋体" w:cs="宋体"/>
                <w:sz w:val="21"/>
                <w:szCs w:val="21"/>
                <w:lang w:val="en-US" w:eastAsia="zh-CN" w:bidi="ar"/>
              </w:rPr>
              <w:br/>
            </w:r>
            <w:r>
              <w:rPr>
                <w:rStyle w:val="1236"/>
                <w:rFonts w:hint="eastAsia" w:ascii="宋体" w:hAnsi="宋体" w:eastAsia="宋体" w:cs="宋体"/>
                <w:sz w:val="21"/>
                <w:szCs w:val="21"/>
                <w:lang w:val="en-US" w:eastAsia="zh-CN" w:bidi="ar"/>
              </w:rPr>
              <w:t xml:space="preserve">（二）接收机要求：</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（1）</w:t>
            </w:r>
            <w:r>
              <w:rPr>
                <w:rStyle w:val="1236"/>
                <w:rFonts w:hint="eastAsia" w:ascii="宋体" w:hAnsi="宋体" w:eastAsia="宋体" w:cs="宋体"/>
                <w:sz w:val="21"/>
                <w:szCs w:val="21"/>
                <w:lang w:val="en-US" w:eastAsia="zh-CN" w:bidi="ar"/>
              </w:rPr>
              <w:t xml:space="preserve">无线接口：BNC型，阻抗50</w:t>
            </w:r>
            <w:r>
              <w:rPr>
                <w:rStyle w:val="1237"/>
                <w:rFonts w:hint="eastAsia" w:ascii="宋体" w:hAnsi="宋体" w:eastAsia="宋体" w:cs="宋体"/>
                <w:sz w:val="21"/>
                <w:szCs w:val="21"/>
                <w:lang w:val="en-US" w:eastAsia="zh-CN" w:bidi="ar"/>
              </w:rPr>
              <w:t xml:space="preserve">Ω</w:t>
            </w:r>
            <w:r>
              <w:rPr>
                <w:rStyle w:val="1236"/>
                <w:rFonts w:hint="eastAsia" w:ascii="宋体" w:hAnsi="宋体" w:eastAsia="宋体" w:cs="宋体"/>
                <w:sz w:val="21"/>
                <w:szCs w:val="21"/>
                <w:lang w:val="en-US" w:eastAsia="zh-CN" w:bidi="ar"/>
              </w:rPr>
              <w:t xml:space="preserve">±5%</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（2）</w:t>
            </w:r>
            <w:r>
              <w:rPr>
                <w:rStyle w:val="1236"/>
                <w:rFonts w:hint="eastAsia" w:ascii="宋体" w:hAnsi="宋体" w:eastAsia="宋体" w:cs="宋体"/>
                <w:sz w:val="21"/>
                <w:szCs w:val="21"/>
                <w:lang w:val="en-US" w:eastAsia="zh-CN" w:bidi="ar"/>
              </w:rPr>
              <w:t xml:space="preserve">最大输出电平≥+10dBV</w:t>
            </w:r>
            <w:r>
              <w:rPr>
                <w:rStyle w:val="1236"/>
                <w:rFonts w:hint="eastAsia" w:ascii="宋体" w:hAnsi="宋体" w:eastAsia="宋体" w:cs="宋体"/>
                <w:sz w:val="21"/>
                <w:szCs w:val="21"/>
                <w:lang w:val="en-US" w:eastAsia="zh-CN" w:bidi="ar"/>
              </w:rPr>
              <w:br/>
            </w:r>
            <w:r>
              <w:rPr>
                <w:rStyle w:val="1236"/>
                <w:rFonts w:hint="eastAsia" w:ascii="宋体" w:hAnsi="宋体" w:eastAsia="宋体" w:cs="宋体"/>
                <w:sz w:val="21"/>
                <w:szCs w:val="21"/>
                <w:lang w:val="en-US" w:eastAsia="zh-CN" w:bidi="ar"/>
              </w:rPr>
              <w:t xml:space="preserve">（三）发射器要求：</w:t>
            </w:r>
            <w:r>
              <w:rPr>
                <w:rStyle w:val="1236"/>
                <w:rFonts w:hint="eastAsia" w:ascii="宋体" w:hAnsi="宋体" w:eastAsia="宋体" w:cs="宋体"/>
                <w:sz w:val="21"/>
                <w:szCs w:val="21"/>
                <w:lang w:val="en-US" w:eastAsia="zh-CN" w:bidi="ar"/>
              </w:rPr>
              <w:br/>
            </w:r>
            <w:r>
              <w:rPr>
                <w:rStyle w:val="1236"/>
                <w:rFonts w:hint="eastAsia" w:ascii="宋体" w:hAnsi="宋体" w:eastAsia="宋体" w:cs="宋体"/>
                <w:sz w:val="21"/>
                <w:szCs w:val="21"/>
                <w:lang w:val="en-US" w:eastAsia="zh-CN" w:bidi="ar"/>
              </w:rPr>
              <w:t xml:space="preserve">▲</w:t>
            </w:r>
            <w:r>
              <w:rPr>
                <w:rStyle w:val="1236"/>
                <w:rFonts w:hint="eastAsia" w:ascii="宋体" w:hAnsi="宋体" w:cs="宋体"/>
                <w:sz w:val="21"/>
                <w:szCs w:val="21"/>
                <w:lang w:val="en-US" w:eastAsia="zh-CN" w:bidi="ar"/>
              </w:rPr>
              <w:t xml:space="preserve">（1）</w:t>
            </w:r>
            <w:r>
              <w:rPr>
                <w:rStyle w:val="1236"/>
                <w:rFonts w:hint="eastAsia" w:ascii="宋体" w:hAnsi="宋体" w:eastAsia="宋体" w:cs="宋体"/>
                <w:sz w:val="21"/>
                <w:szCs w:val="21"/>
                <w:lang w:val="en-US" w:eastAsia="zh-CN" w:bidi="ar"/>
              </w:rPr>
              <w:t xml:space="preserve">发射器设有LCD显示屏，可显示当前频道及电池电量</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（2）</w:t>
            </w:r>
            <w:r>
              <w:rPr>
                <w:rStyle w:val="1236"/>
                <w:rFonts w:hint="eastAsia" w:ascii="宋体" w:hAnsi="宋体" w:eastAsia="宋体" w:cs="宋体"/>
                <w:sz w:val="21"/>
                <w:szCs w:val="21"/>
                <w:lang w:val="en-US" w:eastAsia="zh-CN" w:bidi="ar"/>
              </w:rPr>
              <w:t xml:space="preserve">具备电池低压告警功能</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（3）</w:t>
            </w:r>
            <w:r>
              <w:rPr>
                <w:rStyle w:val="1236"/>
                <w:rFonts w:hint="eastAsia" w:ascii="宋体" w:hAnsi="宋体" w:eastAsia="宋体" w:cs="宋体"/>
                <w:sz w:val="21"/>
                <w:szCs w:val="21"/>
                <w:lang w:val="en-US" w:eastAsia="zh-CN" w:bidi="ar"/>
              </w:rPr>
              <w:t xml:space="preserve">发射功率不少于两级可调（低功率档≥30米传输距离，高功率档≥80米传输距离，空旷环境）</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（4）</w:t>
            </w:r>
            <w:r>
              <w:rPr>
                <w:rStyle w:val="1236"/>
                <w:rFonts w:hint="eastAsia" w:ascii="宋体" w:hAnsi="宋体" w:eastAsia="宋体" w:cs="宋体"/>
                <w:sz w:val="21"/>
                <w:szCs w:val="21"/>
                <w:lang w:val="en-US" w:eastAsia="zh-CN" w:bidi="ar"/>
              </w:rPr>
              <w:t xml:space="preserve">天线类型：采用≥1/4波长鞭状天线</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（5）</w:t>
            </w:r>
            <w:r>
              <w:rPr>
                <w:rStyle w:val="1236"/>
                <w:rFonts w:hint="eastAsia" w:ascii="宋体" w:hAnsi="宋体" w:eastAsia="宋体" w:cs="宋体"/>
                <w:sz w:val="21"/>
                <w:szCs w:val="21"/>
                <w:lang w:val="en-US" w:eastAsia="zh-CN" w:bidi="ar"/>
              </w:rPr>
              <w:t xml:space="preserve">发射输出功率≥20mW</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（6）</w:t>
            </w:r>
            <w:r>
              <w:rPr>
                <w:rStyle w:val="1236"/>
                <w:rFonts w:hint="eastAsia" w:ascii="宋体" w:hAnsi="宋体" w:eastAsia="宋体" w:cs="宋体"/>
                <w:sz w:val="21"/>
                <w:szCs w:val="21"/>
                <w:lang w:val="en-US" w:eastAsia="zh-CN" w:bidi="ar"/>
              </w:rPr>
              <w:t xml:space="preserve">杂散发射抑制≥-60dB</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（7）</w:t>
            </w:r>
            <w:r>
              <w:rPr>
                <w:rStyle w:val="1236"/>
                <w:rFonts w:hint="eastAsia" w:ascii="宋体" w:hAnsi="宋体" w:eastAsia="宋体" w:cs="宋体"/>
                <w:sz w:val="21"/>
                <w:szCs w:val="21"/>
                <w:lang w:val="en-US" w:eastAsia="zh-CN" w:bidi="ar"/>
              </w:rPr>
              <w:t xml:space="preserve">鹅颈杆长度≤420mm</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ind w:left="0"/>
              <w:jc w:val="center"/>
              <w:keepLines w:val="0"/>
              <w:keepNext w:val="0"/>
              <w:pageBreakBefore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3277</w:t>
            </w:r>
            <w:r/>
          </w:p>
        </w:tc>
      </w:tr>
      <w:tr>
        <w:trPr>
          <w:trHeight w:val="3912"/>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一拖四有线鹅颈话筒</w:t>
            </w:r>
            <w:r/>
          </w:p>
        </w:tc>
        <w:tc>
          <w:tcPr>
            <w:shd w:val="clear" w:color="auto" w:fill="auto"/>
            <w:tcBorders>
              <w:top w:val="single" w:color="000000" w:sz="4" w:space="0"/>
              <w:left w:val="single" w:color="000000" w:sz="4" w:space="0"/>
              <w:bottom w:val="single" w:color="000000" w:sz="4" w:space="0"/>
              <w:right w:val="single" w:color="000000" w:sz="4" w:space="0"/>
            </w:tcBorders>
            <w:tcW w:w="4625" w:type="dxa"/>
            <w:vAlign w:val="top"/>
            <w:textDirection w:val="lrTb"/>
            <w:noWrap w:val="false"/>
          </w:tcPr>
          <w:p>
            <w:pPr>
              <w:ind w:left="0"/>
              <w:jc w:val="left"/>
              <w:keepLines w:val="0"/>
              <w:keepNext w:val="0"/>
              <w:pageBreakBefore w:val="0"/>
              <w:widowControl/>
              <w:rPr>
                <w:rStyle w:val="1236"/>
                <w:rFonts w:hint="eastAsia" w:ascii="宋体" w:hAnsi="宋体" w:eastAsia="宋体" w:cs="宋体"/>
                <w:sz w:val="21"/>
                <w:szCs w:val="21"/>
                <w:lang w:val="en-US" w:eastAsia="zh-CN" w:bidi="ar"/>
              </w:rPr>
              <w:suppressLineNumbers w:val="0"/>
            </w:pPr>
            <w:r>
              <w:rPr>
                <w:rStyle w:val="1236"/>
                <w:rFonts w:hint="eastAsia" w:ascii="宋体" w:hAnsi="宋体" w:cs="宋体"/>
                <w:sz w:val="21"/>
                <w:szCs w:val="21"/>
                <w:lang w:val="en-US" w:eastAsia="zh-CN" w:bidi="ar"/>
              </w:rPr>
              <w:t xml:space="preserve">（1）</w:t>
            </w:r>
            <w:r>
              <w:rPr>
                <w:rStyle w:val="1236"/>
                <w:rFonts w:hint="eastAsia" w:ascii="宋体" w:hAnsi="宋体" w:eastAsia="宋体" w:cs="宋体"/>
                <w:sz w:val="21"/>
                <w:szCs w:val="21"/>
                <w:lang w:val="en-US" w:eastAsia="zh-CN" w:bidi="ar"/>
              </w:rPr>
              <w:t xml:space="preserve">换能方式：电容式</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（2）</w:t>
            </w:r>
            <w:r>
              <w:rPr>
                <w:rStyle w:val="1236"/>
                <w:rFonts w:hint="eastAsia" w:ascii="宋体" w:hAnsi="宋体" w:eastAsia="宋体" w:cs="宋体"/>
                <w:sz w:val="21"/>
                <w:szCs w:val="21"/>
                <w:lang w:val="en-US" w:eastAsia="zh-CN" w:bidi="ar"/>
              </w:rPr>
              <w:t xml:space="preserve">频率响应范围：40Hz～16kHz</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（3）</w:t>
            </w:r>
            <w:r>
              <w:rPr>
                <w:rStyle w:val="1236"/>
                <w:rFonts w:hint="eastAsia" w:ascii="宋体" w:hAnsi="宋体" w:eastAsia="宋体" w:cs="宋体"/>
                <w:sz w:val="21"/>
                <w:szCs w:val="21"/>
                <w:lang w:val="en-US" w:eastAsia="zh-CN" w:bidi="ar"/>
              </w:rPr>
              <w:t xml:space="preserve">输出阻抗（1000Hz条件下）：≥200</w:t>
            </w:r>
            <w:r>
              <w:rPr>
                <w:rStyle w:val="1237"/>
                <w:rFonts w:hint="eastAsia" w:ascii="宋体" w:hAnsi="宋体" w:eastAsia="宋体" w:cs="宋体"/>
                <w:sz w:val="21"/>
                <w:szCs w:val="21"/>
                <w:lang w:val="en-US" w:eastAsia="zh-CN" w:bidi="ar"/>
              </w:rPr>
              <w:t xml:space="preserve">Ω</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（4）</w:t>
            </w:r>
            <w:r>
              <w:rPr>
                <w:rStyle w:val="1236"/>
                <w:rFonts w:hint="eastAsia" w:ascii="宋体" w:hAnsi="宋体" w:eastAsia="宋体" w:cs="宋体"/>
                <w:sz w:val="21"/>
                <w:szCs w:val="21"/>
                <w:lang w:val="en-US" w:eastAsia="zh-CN" w:bidi="ar"/>
              </w:rPr>
              <w:t xml:space="preserve">灵敏度（1000Hz条件下）：-40dB±2dB</w:t>
            </w:r>
            <w:r>
              <w:rPr>
                <w:rStyle w:val="1236"/>
                <w:rFonts w:hint="eastAsia" w:ascii="宋体" w:hAnsi="宋体" w:eastAsia="宋体" w:cs="宋体"/>
                <w:sz w:val="21"/>
                <w:szCs w:val="21"/>
                <w:lang w:val="en-US" w:eastAsia="zh-CN" w:bidi="ar"/>
              </w:rPr>
              <w:br/>
            </w:r>
            <w:r>
              <w:rPr>
                <w:rStyle w:val="1236"/>
                <w:rFonts w:hint="eastAsia" w:ascii="宋体" w:hAnsi="宋体" w:eastAsia="宋体" w:cs="宋体"/>
                <w:sz w:val="21"/>
                <w:szCs w:val="21"/>
                <w:lang w:val="en-US" w:eastAsia="zh-CN" w:bidi="ar"/>
              </w:rPr>
              <w:t xml:space="preserve">▲</w:t>
            </w:r>
            <w:r>
              <w:rPr>
                <w:rStyle w:val="1236"/>
                <w:rFonts w:hint="eastAsia" w:ascii="宋体" w:hAnsi="宋体" w:cs="宋体"/>
                <w:sz w:val="21"/>
                <w:szCs w:val="21"/>
                <w:lang w:val="en-US" w:eastAsia="zh-CN" w:bidi="ar"/>
              </w:rPr>
              <w:t xml:space="preserve">（5）</w:t>
            </w:r>
            <w:r>
              <w:rPr>
                <w:rStyle w:val="1236"/>
                <w:rFonts w:hint="eastAsia" w:ascii="宋体" w:hAnsi="宋体" w:eastAsia="宋体" w:cs="宋体"/>
                <w:sz w:val="21"/>
                <w:szCs w:val="21"/>
                <w:lang w:val="en-US" w:eastAsia="zh-CN" w:bidi="ar"/>
              </w:rPr>
              <w:t xml:space="preserve">供电方式：支持+48V幻象电源供电，供电</w:t>
            </w:r>
            <w:r/>
          </w:p>
          <w:p>
            <w:pPr>
              <w:ind w:left="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Style w:val="1236"/>
                <w:rFonts w:hint="eastAsia" w:ascii="宋体" w:hAnsi="宋体" w:cs="宋体"/>
                <w:sz w:val="21"/>
                <w:szCs w:val="21"/>
                <w:lang w:val="en-US" w:eastAsia="zh-CN" w:bidi="ar"/>
              </w:rPr>
              <w:t xml:space="preserve">（6）</w:t>
            </w:r>
            <w:r>
              <w:rPr>
                <w:rStyle w:val="1236"/>
                <w:rFonts w:hint="eastAsia" w:ascii="宋体" w:hAnsi="宋体" w:eastAsia="宋体" w:cs="宋体"/>
                <w:sz w:val="21"/>
                <w:szCs w:val="21"/>
                <w:lang w:val="en-US" w:eastAsia="zh-CN" w:bidi="ar"/>
              </w:rPr>
              <w:t xml:space="preserve">电压应符合IEC 61938标准，偏差范围≤±4V（即44V～52V）</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（7）</w:t>
            </w:r>
            <w:r>
              <w:rPr>
                <w:rStyle w:val="1236"/>
                <w:rFonts w:hint="eastAsia" w:ascii="宋体" w:hAnsi="宋体" w:eastAsia="宋体" w:cs="宋体"/>
                <w:sz w:val="21"/>
                <w:szCs w:val="21"/>
                <w:lang w:val="en-US" w:eastAsia="zh-CN" w:bidi="ar"/>
              </w:rPr>
              <w:t xml:space="preserve">具备工作状态指示灯（如LED管灯</w:t>
            </w:r>
            <w:r>
              <w:rPr>
                <w:rStyle w:val="1236"/>
                <w:rFonts w:hint="eastAsia" w:ascii="宋体" w:hAnsi="宋体" w:cs="宋体"/>
                <w:sz w:val="21"/>
                <w:szCs w:val="21"/>
                <w:lang w:val="en-US" w:eastAsia="zh-CN" w:bidi="ar"/>
              </w:rPr>
              <w:t xml:space="preserve">等</w:t>
            </w:r>
            <w:r>
              <w:rPr>
                <w:rStyle w:val="1236"/>
                <w:rFonts w:hint="eastAsia" w:ascii="宋体" w:hAnsi="宋体" w:eastAsia="宋体" w:cs="宋体"/>
                <w:sz w:val="21"/>
                <w:szCs w:val="21"/>
                <w:lang w:val="en-US" w:eastAsia="zh-CN" w:bidi="ar"/>
              </w:rPr>
              <w:t xml:space="preserve">）</w:t>
            </w:r>
            <w:r>
              <w:rPr>
                <w:rStyle w:val="1236"/>
                <w:rFonts w:hint="eastAsia" w:ascii="宋体" w:hAnsi="宋体" w:eastAsia="宋体" w:cs="宋体"/>
                <w:sz w:val="21"/>
                <w:szCs w:val="21"/>
                <w:lang w:val="en-US" w:eastAsia="zh-CN" w:bidi="ar"/>
              </w:rPr>
              <w:br/>
            </w:r>
            <w:r>
              <w:rPr>
                <w:rStyle w:val="1236"/>
                <w:rFonts w:hint="eastAsia" w:ascii="宋体" w:hAnsi="宋体" w:eastAsia="宋体" w:cs="宋体"/>
                <w:sz w:val="21"/>
                <w:szCs w:val="21"/>
                <w:lang w:val="en-US" w:eastAsia="zh-CN" w:bidi="ar"/>
              </w:rPr>
              <w:t xml:space="preserve">▲</w:t>
            </w:r>
            <w:r>
              <w:rPr>
                <w:rStyle w:val="1236"/>
                <w:rFonts w:hint="eastAsia" w:ascii="宋体" w:hAnsi="宋体" w:cs="宋体"/>
                <w:sz w:val="21"/>
                <w:szCs w:val="21"/>
                <w:lang w:val="en-US" w:eastAsia="zh-CN" w:bidi="ar"/>
              </w:rPr>
              <w:t xml:space="preserve">（8）</w:t>
            </w:r>
            <w:r>
              <w:rPr>
                <w:rStyle w:val="1236"/>
                <w:rFonts w:hint="eastAsia" w:ascii="宋体" w:hAnsi="宋体" w:eastAsia="宋体" w:cs="宋体"/>
                <w:sz w:val="21"/>
                <w:szCs w:val="21"/>
                <w:lang w:val="en-US" w:eastAsia="zh-CN" w:bidi="ar"/>
              </w:rPr>
              <w:t xml:space="preserve">标准配置：每套含话筒本体×4支、连接线缆（≥8米+2米）×4套、转换插头×4个</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ind w:left="0"/>
              <w:jc w:val="center"/>
              <w:keepLines w:val="0"/>
              <w:keepNext w:val="0"/>
              <w:pageBreakBefore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4068</w:t>
            </w:r>
            <w:r/>
          </w:p>
        </w:tc>
      </w:tr>
    </w:tbl>
    <w:p>
      <w:pPr>
        <w:pStyle w:val="885"/>
        <w:ind w:left="0" w:firstLine="420"/>
        <w:keepLines w:val="0"/>
        <w:keepNext w:val="0"/>
        <w:pageBreakBefore w:val="0"/>
        <w:spacing w:after="0" w:line="360" w:lineRule="auto"/>
        <w:widowControl w:val="off"/>
        <w:rPr>
          <w:rFonts w:ascii="仿宋" w:hAnsi="仿宋"/>
          <w:color w:val="auto"/>
          <w:highlight w:val="none"/>
        </w:rPr>
      </w:pPr>
      <w:r>
        <w:rPr>
          <w:rFonts w:hint="eastAsia"/>
          <w:lang w:eastAsia="zh-CN"/>
        </w:rPr>
        <w:t xml:space="preserve">（</w:t>
      </w:r>
      <w:r>
        <w:rPr>
          <w:rFonts w:hint="eastAsia"/>
          <w:lang w:val="en-US" w:eastAsia="zh-CN"/>
        </w:rPr>
        <w:t xml:space="preserve">二</w:t>
      </w:r>
      <w:r>
        <w:rPr>
          <w:rFonts w:hint="eastAsia"/>
          <w:lang w:eastAsia="zh-CN"/>
        </w:rPr>
        <w:t xml:space="preserve">）</w:t>
      </w:r>
      <w:r>
        <w:rPr>
          <w:rFonts w:ascii="仿宋" w:hAnsi="仿宋"/>
          <w:color w:val="auto"/>
          <w:highlight w:val="none"/>
        </w:rPr>
        <w:t xml:space="preserve">采购标的需实现的功能或者目标</w:t>
      </w:r>
      <w:r/>
    </w:p>
    <w:p>
      <w:pPr>
        <w:pStyle w:val="885"/>
        <w:ind w:left="0" w:firstLine="420"/>
        <w:keepLines w:val="0"/>
        <w:keepNext w:val="0"/>
        <w:pageBreakBefore w:val="0"/>
        <w:spacing w:after="0" w:line="360" w:lineRule="auto"/>
        <w:widowControl w:val="off"/>
        <w:rPr>
          <w:rFonts w:hint="eastAsia" w:ascii="仿宋" w:hAnsi="仿宋"/>
          <w:color w:val="auto"/>
          <w:highlight w:val="none"/>
        </w:rPr>
      </w:pPr>
      <w:r>
        <w:rPr>
          <w:rFonts w:hint="eastAsia" w:ascii="仿宋" w:hAnsi="仿宋"/>
          <w:color w:val="auto"/>
          <w:highlight w:val="none"/>
        </w:rPr>
        <w:t xml:space="preserve">1.采购标的需实现的功能： 高清视频会议系统具备远程交互能力；集成音响、显示及中控设备实现信号统一管控，提升会议音视频效果。</w:t>
      </w:r>
      <w:r/>
    </w:p>
    <w:p>
      <w:pPr>
        <w:pStyle w:val="885"/>
        <w:ind w:left="0" w:firstLine="420"/>
        <w:keepLines w:val="0"/>
        <w:keepNext w:val="0"/>
        <w:pageBreakBefore w:val="0"/>
        <w:spacing w:after="0" w:line="360" w:lineRule="auto"/>
        <w:widowControl w:val="off"/>
        <w:rPr>
          <w:rFonts w:hint="eastAsia" w:ascii="仿宋" w:hAnsi="仿宋"/>
          <w:color w:val="auto"/>
          <w:highlight w:val="none"/>
          <w:lang w:eastAsia="zh-CN"/>
        </w:rPr>
      </w:pPr>
      <w:r>
        <w:rPr>
          <w:rFonts w:hint="eastAsia" w:ascii="仿宋" w:hAnsi="仿宋"/>
          <w:color w:val="auto"/>
          <w:highlight w:val="none"/>
        </w:rPr>
        <w:t xml:space="preserve">2.采购标的需实现的目标： 建设一套集高清视讯、多媒体演示与实时互动功能的现代化会议系统</w:t>
      </w:r>
      <w:r>
        <w:rPr>
          <w:rFonts w:hint="eastAsia" w:ascii="仿宋" w:hAnsi="仿宋"/>
          <w:color w:val="auto"/>
          <w:highlight w:val="none"/>
          <w:lang w:eastAsia="zh-CN"/>
        </w:rPr>
        <w:t xml:space="preserve">。</w:t>
      </w:r>
      <w:r/>
    </w:p>
    <w:p>
      <w:pPr>
        <w:pStyle w:val="885"/>
        <w:ind w:left="0" w:firstLine="420"/>
        <w:keepLines w:val="0"/>
        <w:keepNext w:val="0"/>
        <w:pageBreakBefore w:val="0"/>
        <w:spacing w:after="0" w:line="360" w:lineRule="auto"/>
        <w:widowControl w:val="off"/>
        <w:rPr>
          <w:rFonts w:hint="eastAsia" w:ascii="仿宋" w:hAnsi="仿宋"/>
          <w:color w:val="auto"/>
          <w:highlight w:val="none"/>
          <w:lang w:val="en-US" w:eastAsia="zh-CN"/>
        </w:rPr>
      </w:pPr>
      <w:r>
        <w:rPr>
          <w:rFonts w:hint="eastAsia" w:ascii="仿宋" w:hAnsi="仿宋"/>
          <w:color w:val="auto"/>
          <w:highlight w:val="none"/>
          <w:lang w:eastAsia="zh-CN"/>
        </w:rPr>
        <w:t xml:space="preserve">（</w:t>
      </w:r>
      <w:r>
        <w:rPr>
          <w:rFonts w:hint="eastAsia" w:ascii="仿宋" w:hAnsi="仿宋"/>
          <w:color w:val="auto"/>
          <w:highlight w:val="none"/>
          <w:lang w:val="en-US" w:eastAsia="zh-CN"/>
        </w:rPr>
        <w:t xml:space="preserve">三</w:t>
      </w:r>
      <w:r>
        <w:rPr>
          <w:rFonts w:hint="eastAsia" w:ascii="仿宋" w:hAnsi="仿宋"/>
          <w:color w:val="auto"/>
          <w:highlight w:val="none"/>
          <w:lang w:eastAsia="zh-CN"/>
        </w:rPr>
        <w:t xml:space="preserve">）</w:t>
      </w:r>
      <w:r>
        <w:rPr>
          <w:rFonts w:hint="eastAsia" w:ascii="仿宋" w:hAnsi="仿宋"/>
          <w:color w:val="auto"/>
          <w:highlight w:val="none"/>
          <w:lang w:val="en-US" w:eastAsia="zh-CN"/>
        </w:rPr>
        <w:t xml:space="preserve">技术要求</w:t>
      </w:r>
      <w:r/>
    </w:p>
    <w:p>
      <w:pPr>
        <w:pStyle w:val="885"/>
        <w:ind w:left="0" w:firstLine="422"/>
        <w:keepLines w:val="0"/>
        <w:keepNext w:val="0"/>
        <w:pageBreakBefore w:val="0"/>
        <w:spacing w:after="0" w:line="360" w:lineRule="auto"/>
        <w:widowControl w:val="off"/>
        <w:rPr>
          <w:rFonts w:hint="eastAsia" w:ascii="仿宋" w:hAnsi="仿宋"/>
          <w:b/>
          <w:bCs/>
          <w:color w:val="auto"/>
          <w:highlight w:val="none"/>
          <w:lang w:val="en-US" w:eastAsia="zh-CN"/>
        </w:rPr>
      </w:pPr>
      <w:r>
        <w:rPr>
          <w:rFonts w:hint="eastAsia" w:ascii="仿宋" w:hAnsi="仿宋"/>
          <w:b/>
          <w:bCs/>
          <w:color w:val="auto"/>
          <w:highlight w:val="none"/>
          <w:lang w:val="en-US" w:eastAsia="zh-CN"/>
        </w:rPr>
        <w:t xml:space="preserve">标注“▲”为非核心产品重要参数。核心产品中所有技术参数以及其他产品中标注“▲”的技术参数须提供以下任意一种证明材料并加盖响应单位公章：①官网截图证明；②技术说明书；③技术参数彩页；④其他证明材料（不含承诺函）。未提供的视作非实质性响应采购文件。</w:t>
      </w:r>
      <w:r/>
    </w:p>
    <w:p>
      <w:pPr>
        <w:pStyle w:val="885"/>
        <w:ind w:left="0" w:firstLine="420"/>
        <w:keepLines w:val="0"/>
        <w:keepNext w:val="0"/>
        <w:pageBreakBefore w:val="0"/>
        <w:spacing w:after="0" w:line="360" w:lineRule="auto"/>
        <w:widowControl w:val="off"/>
        <w:rPr>
          <w:rFonts w:hint="eastAsia" w:ascii="仿宋" w:hAnsi="仿宋"/>
          <w:color w:val="auto"/>
          <w:highlight w:val="none"/>
          <w:lang w:val="en-US" w:eastAsia="zh-CN"/>
        </w:rPr>
      </w:pPr>
      <w:r>
        <w:rPr>
          <w:rFonts w:hint="eastAsia" w:ascii="仿宋" w:hAnsi="仿宋"/>
          <w:color w:val="auto"/>
          <w:highlight w:val="none"/>
          <w:lang w:val="en-US" w:eastAsia="zh-CN"/>
        </w:rPr>
        <w:t xml:space="preserve">（1）上述清单中的技术参数要求必须全部满足，</w:t>
      </w:r>
      <w:r>
        <w:rPr>
          <w:rFonts w:hint="eastAsia" w:ascii="仿宋" w:hAnsi="仿宋"/>
          <w:b/>
          <w:bCs/>
          <w:color w:val="auto"/>
          <w:highlight w:val="none"/>
          <w:lang w:val="en-US" w:eastAsia="zh-CN"/>
        </w:rPr>
        <w:t xml:space="preserve">须提供相应承诺函并加盖响应单位公章，未提供或有负偏离，视为非实质性响应采购文件要求，为无效响应处理。</w:t>
      </w:r>
      <w:r/>
    </w:p>
    <w:p>
      <w:pPr>
        <w:pStyle w:val="885"/>
        <w:ind w:left="0" w:firstLine="420"/>
        <w:keepLines w:val="0"/>
        <w:keepNext w:val="0"/>
        <w:pageBreakBefore w:val="0"/>
        <w:spacing w:after="0" w:line="360" w:lineRule="auto"/>
        <w:widowControl w:val="off"/>
        <w:rPr>
          <w:rFonts w:hint="eastAsia" w:ascii="仿宋" w:hAnsi="仿宋"/>
          <w:color w:val="auto"/>
          <w:highlight w:val="none"/>
          <w:lang w:val="en-US" w:eastAsia="zh-CN"/>
        </w:rPr>
      </w:pPr>
      <w:r>
        <w:rPr>
          <w:rFonts w:hint="eastAsia" w:ascii="仿宋" w:hAnsi="仿宋"/>
          <w:color w:val="auto"/>
          <w:highlight w:val="none"/>
          <w:lang w:val="en-US" w:eastAsia="zh-CN"/>
        </w:rPr>
        <w:t xml:space="preserve">（2）视频会议摄像机需实现与采购方现有的视频会议终端设备兼容使用，实现图像兼容接入流畅，实现可通过视频会议终端控制及配置视频会议摄像机的云台PTZ、图像参数、参会人特写、面部增益等功能。  </w:t>
      </w:r>
      <w:r/>
    </w:p>
    <w:p>
      <w:pPr>
        <w:pStyle w:val="885"/>
        <w:ind w:left="0" w:firstLine="420"/>
        <w:keepLines w:val="0"/>
        <w:keepNext w:val="0"/>
        <w:pageBreakBefore w:val="0"/>
        <w:spacing w:after="0" w:line="360" w:lineRule="auto"/>
        <w:widowControl w:val="off"/>
        <w:rPr>
          <w:rFonts w:hint="eastAsia" w:ascii="仿宋" w:hAnsi="仿宋"/>
          <w:color w:val="auto"/>
          <w:highlight w:val="none"/>
          <w:lang w:val="en-US" w:eastAsia="zh-CN"/>
        </w:rPr>
      </w:pPr>
      <w:r>
        <w:rPr>
          <w:rFonts w:hint="eastAsia" w:ascii="仿宋" w:hAnsi="仿宋"/>
          <w:color w:val="auto"/>
          <w:highlight w:val="none"/>
          <w:lang w:val="en-US" w:eastAsia="zh-CN"/>
        </w:rPr>
        <w:t xml:space="preserve">现有视频会议系统使用频率高、稳定性需求高、控制需集中灵活，支持灵活调整快速试线，满足灵活组会与画面调整需要。现有视频会议终端设备采用标准ITU-T H.323和IETF SIP通信协议，支持H.239、BFCP双流协议标准。支持1080p、720p等高清分辨率，支持摄像机预置位存储和调用，支持字幕处理，图像远程控制等功能。具备HDBaseT接口，兼容SDI、DVI信号，支持通过HDBaseT接口实现供电、视频信号传输及控制信号的“多线合一”功能。</w:t>
      </w:r>
      <w:r/>
    </w:p>
    <w:p>
      <w:pPr>
        <w:pStyle w:val="885"/>
        <w:ind w:left="0" w:firstLine="422"/>
        <w:keepLines w:val="0"/>
        <w:keepNext w:val="0"/>
        <w:pageBreakBefore w:val="0"/>
        <w:spacing w:after="0" w:line="360" w:lineRule="auto"/>
        <w:widowControl w:val="off"/>
        <w:rPr>
          <w:rFonts w:hint="eastAsia" w:ascii="仿宋" w:hAnsi="仿宋"/>
          <w:color w:val="auto"/>
          <w:highlight w:val="none"/>
          <w:lang w:val="en-US" w:eastAsia="zh-CN"/>
        </w:rPr>
      </w:pPr>
      <w:r>
        <w:rPr>
          <w:rFonts w:hint="eastAsia" w:ascii="仿宋" w:hAnsi="仿宋"/>
          <w:b/>
          <w:bCs/>
          <w:color w:val="auto"/>
          <w:highlight w:val="none"/>
          <w:lang w:val="en-US" w:eastAsia="zh-CN"/>
        </w:rPr>
        <w:t xml:space="preserve">响应单位须在响应文件中提供相应承诺函并加盖响应单位公章，未提供或有负偏离，视为未实质性响应采购文件要求，为无效响应处理。</w:t>
      </w:r>
      <w:r/>
    </w:p>
    <w:p>
      <w:pPr>
        <w:pStyle w:val="885"/>
        <w:ind w:left="0" w:firstLine="420"/>
        <w:keepLines w:val="0"/>
        <w:keepNext w:val="0"/>
        <w:pageBreakBefore w:val="0"/>
        <w:spacing w:after="0" w:line="360" w:lineRule="auto"/>
        <w:widowControl w:val="off"/>
        <w:rPr>
          <w:rFonts w:hint="eastAsia" w:ascii="仿宋" w:hAnsi="仿宋"/>
          <w:color w:val="auto"/>
          <w:highlight w:val="none"/>
          <w:lang w:val="en-US" w:eastAsia="zh-CN"/>
        </w:rPr>
      </w:pPr>
      <w:r>
        <w:rPr>
          <w:rFonts w:hint="eastAsia" w:ascii="仿宋" w:hAnsi="仿宋"/>
          <w:color w:val="auto"/>
          <w:highlight w:val="none"/>
          <w:lang w:val="en-US" w:eastAsia="zh-CN"/>
        </w:rPr>
        <w:t xml:space="preserve">（3）所供产品须符合强制性国家标准；没有强制性国家标准的，须符合推荐性国家标准；没有推荐性国家标准的，须符合行业标准；没有国家标准、行业标准的，须符合通常标准或者符合本项目采购目的的特定标准。</w:t>
      </w:r>
      <w:r/>
    </w:p>
    <w:p>
      <w:pPr>
        <w:pStyle w:val="885"/>
        <w:ind w:left="0" w:firstLine="420"/>
        <w:keepLines w:val="0"/>
        <w:keepNext w:val="0"/>
        <w:pageBreakBefore w:val="0"/>
        <w:spacing w:after="0" w:line="360" w:lineRule="auto"/>
        <w:widowControl w:val="off"/>
        <w:rPr>
          <w:rFonts w:hint="default" w:ascii="仿宋" w:hAnsi="仿宋" w:eastAsia="宋体"/>
          <w:color w:val="auto"/>
          <w:highlight w:val="none"/>
          <w:lang w:val="en-US" w:eastAsia="zh-CN"/>
        </w:rPr>
      </w:pPr>
      <w:r>
        <w:rPr>
          <w:rFonts w:hint="eastAsia" w:ascii="仿宋" w:hAnsi="仿宋"/>
          <w:color w:val="auto"/>
          <w:highlight w:val="none"/>
          <w:lang w:val="en-US" w:eastAsia="zh-CN"/>
        </w:rPr>
        <w:t xml:space="preserve">（4）响应单位应在响应文件中提供一份验收大纲作为采购方最终验收时的参考内容，合同签订到货后，采购人组织相关人员按照响应文件，对成交单位的投标型号设备所有指标进行测试。如测试结果与响应文件不符，则采购人将拒绝验收，如发现相应单位虚假应标，将上报政府采购监管部门按规定依法严肃处理。验收大纲内容应包括但不限于货物清单、技术性能等。</w:t>
      </w:r>
      <w:r>
        <w:rPr>
          <w:rFonts w:hint="eastAsia"/>
          <w:b/>
          <w:bCs/>
          <w:lang w:val="en-US" w:eastAsia="zh-CN"/>
        </w:rPr>
        <w:t xml:space="preserve">响应文件中如无相关内容，</w:t>
      </w:r>
      <w:r>
        <w:rPr>
          <w:rFonts w:hint="eastAsia" w:ascii="仿宋" w:hAnsi="仿宋"/>
          <w:b/>
          <w:bCs/>
          <w:color w:val="auto"/>
          <w:highlight w:val="none"/>
          <w:lang w:val="en-US" w:eastAsia="zh-CN"/>
        </w:rPr>
        <w:t xml:space="preserve">所投响应文件</w:t>
      </w:r>
      <w:r>
        <w:rPr>
          <w:rFonts w:hint="eastAsia"/>
          <w:b/>
          <w:bCs/>
          <w:lang w:val="en-US" w:eastAsia="zh-CN"/>
        </w:rPr>
        <w:t xml:space="preserve">视为非实质性响应。</w:t>
      </w:r>
      <w:r/>
    </w:p>
    <w:p>
      <w:pPr>
        <w:pStyle w:val="885"/>
        <w:ind w:left="0" w:firstLine="420"/>
        <w:keepLines w:val="0"/>
        <w:keepNext w:val="0"/>
        <w:pageBreakBefore w:val="0"/>
        <w:spacing w:after="0" w:line="360" w:lineRule="auto"/>
        <w:widowControl w:val="off"/>
        <w:rPr>
          <w:rFonts w:hint="eastAsia" w:ascii="仿宋" w:hAnsi="仿宋"/>
          <w:color w:val="auto"/>
          <w:highlight w:val="none"/>
          <w:lang w:val="en-US" w:eastAsia="zh-CN"/>
        </w:rPr>
      </w:pPr>
      <w:r>
        <w:rPr>
          <w:rFonts w:hint="eastAsia" w:ascii="仿宋" w:hAnsi="仿宋"/>
          <w:color w:val="auto"/>
          <w:highlight w:val="none"/>
          <w:lang w:val="en-US" w:eastAsia="zh-CN"/>
        </w:rPr>
        <w:t xml:space="preserve">（5）提供系统集成与兼容性方案，包含针对多摄像机串联控制（7套以内由1台终端编码控制）、与音频设备（功放、反馈抑制器、调音台）的系统匹配调试、HDBaseT长距离音视频信号传输等核心集成难点提出具体的实施方案，实施方案需结合施工现场布局、场地特点给出具体的现场实施方案。</w:t>
      </w:r>
      <w:r>
        <w:rPr>
          <w:rFonts w:hint="eastAsia" w:ascii="仿宋" w:hAnsi="仿宋"/>
          <w:b/>
          <w:bCs/>
          <w:color w:val="auto"/>
          <w:highlight w:val="none"/>
          <w:lang w:val="en-US" w:eastAsia="zh-CN"/>
        </w:rPr>
        <w:t xml:space="preserve">若方案与实施现场无关或未提供，所投响应文件视为非实质性响应。</w:t>
      </w:r>
      <w:r/>
    </w:p>
    <w:p>
      <w:pPr>
        <w:pStyle w:val="885"/>
        <w:ind w:left="0" w:firstLine="420"/>
        <w:keepLines w:val="0"/>
        <w:keepNext w:val="0"/>
        <w:pageBreakBefore w:val="0"/>
        <w:spacing w:after="0" w:line="360" w:lineRule="auto"/>
        <w:widowControl w:val="off"/>
        <w:rPr>
          <w:rFonts w:hint="eastAsia" w:ascii="仿宋" w:hAnsi="仿宋"/>
          <w:color w:val="auto"/>
          <w:highlight w:val="none"/>
          <w:lang w:val="en-US" w:eastAsia="zh-CN"/>
        </w:rPr>
      </w:pPr>
      <w:r>
        <w:rPr>
          <w:rFonts w:hint="eastAsia" w:ascii="仿宋" w:hAnsi="仿宋"/>
          <w:color w:val="auto"/>
          <w:highlight w:val="none"/>
          <w:lang w:val="en-US" w:eastAsia="zh-CN"/>
        </w:rPr>
        <w:t xml:space="preserve">（6）响应单位提出验收前，需通过系统试用保障检验：系统安装调试完成后，响应单位需保障至少4次会场视频会议召开，视频会议召开过程中视频清晰、视频切换及参数调整正常、音频扩声无回音杂音、采购设备系统运行均正常后方可提出验收。</w:t>
      </w:r>
      <w:r/>
    </w:p>
    <w:p>
      <w:pPr>
        <w:pStyle w:val="885"/>
        <w:ind w:left="0" w:firstLine="420"/>
        <w:keepLines w:val="0"/>
        <w:keepNext w:val="0"/>
        <w:pageBreakBefore w:val="0"/>
        <w:spacing w:after="0" w:line="360" w:lineRule="auto"/>
        <w:widowControl w:val="off"/>
        <w:rPr>
          <w:rFonts w:hint="eastAsia" w:ascii="仿宋" w:hAnsi="仿宋"/>
          <w:color w:val="auto"/>
          <w:highlight w:val="none"/>
          <w:lang w:val="en-US" w:eastAsia="zh-CN"/>
        </w:rPr>
      </w:pPr>
      <w:r>
        <w:rPr>
          <w:rFonts w:hint="eastAsia" w:ascii="仿宋" w:hAnsi="仿宋"/>
          <w:color w:val="auto"/>
          <w:highlight w:val="none"/>
          <w:lang w:val="en-US" w:eastAsia="zh-CN"/>
        </w:rPr>
        <w:t xml:space="preserve">（7）响应单位安装调试时须遵守现场的一切规章制度；响应单位负责保管、看护进场的设备及附配件直至完成安装调试后交付甲方；响应单位负责设备、安装工具等提供适当的保护、包装或覆盖等处理，直至验收合格，以免受损；无论调试期间或保修过程中，成交单位负责及时清理垃圾。</w:t>
      </w:r>
      <w:r/>
    </w:p>
    <w:p>
      <w:pPr>
        <w:pStyle w:val="885"/>
        <w:ind w:left="0" w:firstLine="420"/>
        <w:keepLines w:val="0"/>
        <w:keepNext w:val="0"/>
        <w:pageBreakBefore w:val="0"/>
        <w:spacing w:after="0" w:line="360" w:lineRule="auto"/>
        <w:widowControl w:val="off"/>
        <w:rPr>
          <w:rFonts w:hint="default" w:eastAsia="宋体"/>
          <w:lang w:val="en-US" w:eastAsia="zh-CN"/>
        </w:rPr>
      </w:pPr>
      <w:r>
        <w:rPr>
          <w:rFonts w:hint="eastAsia" w:ascii="仿宋" w:hAnsi="仿宋"/>
          <w:color w:val="auto"/>
          <w:highlight w:val="none"/>
          <w:lang w:val="en-US" w:eastAsia="zh-CN"/>
        </w:rPr>
        <w:t xml:space="preserve">（四）商务要求</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t xml:space="preserve">1.采购项目交付或者实施的时间要求:</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t xml:space="preserve">项目交付时间：合同签订后7日内将本次采购的货物送至采购人指定地点。</w:t>
      </w:r>
      <w:r/>
    </w:p>
    <w:p>
      <w:pPr>
        <w:pStyle w:val="885"/>
        <w:ind w:left="0" w:firstLine="420"/>
        <w:keepLines w:val="0"/>
        <w:keepNext w:val="0"/>
        <w:pageBreakBefore w:val="0"/>
        <w:spacing w:after="0" w:line="360" w:lineRule="auto"/>
        <w:widowControl w:val="off"/>
        <w:rPr>
          <w:rFonts w:hint="eastAsia" w:ascii="宋体" w:hAnsi="宋体" w:eastAsia="宋体" w:cs="宋体"/>
          <w:lang w:val="en-US" w:eastAsia="zh-CN"/>
        </w:rPr>
      </w:pPr>
      <w:r>
        <w:rPr>
          <w:rFonts w:hint="eastAsia" w:ascii="宋体" w:hAnsi="宋体" w:eastAsia="宋体" w:cs="宋体"/>
        </w:rPr>
        <w:t xml:space="preserve">2.项目实施的地点：</w:t>
      </w:r>
      <w:r>
        <w:rPr>
          <w:rFonts w:hint="eastAsia" w:ascii="宋体" w:hAnsi="宋体" w:eastAsia="宋体" w:cs="宋体"/>
          <w:lang w:val="en-US" w:eastAsia="zh-CN"/>
        </w:rPr>
        <w:t xml:space="preserve">以采购方通知为准</w:t>
      </w:r>
      <w:r>
        <w:rPr>
          <w:rFonts w:hint="eastAsia" w:ascii="宋体" w:hAnsi="宋体" w:cs="宋体"/>
          <w:lang w:val="en-US" w:eastAsia="zh-CN"/>
        </w:rPr>
        <w:t xml:space="preserve">。</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t xml:space="preserve">3.付款进度和方式：合同签订后</w:t>
      </w:r>
      <w:r>
        <w:rPr>
          <w:rFonts w:hint="eastAsia" w:ascii="宋体" w:hAnsi="宋体" w:cs="宋体"/>
          <w:lang w:eastAsia="zh-CN"/>
        </w:rPr>
        <w:t xml:space="preserve">【</w:t>
      </w:r>
      <w:r>
        <w:rPr>
          <w:rFonts w:hint="eastAsia" w:ascii="宋体" w:hAnsi="宋体" w:cs="宋体"/>
          <w:lang w:val="en-US" w:eastAsia="zh-CN"/>
        </w:rPr>
        <w:t xml:space="preserve">30</w:t>
      </w:r>
      <w:r>
        <w:rPr>
          <w:rFonts w:hint="eastAsia" w:ascii="宋体" w:hAnsi="宋体" w:cs="宋体"/>
          <w:lang w:eastAsia="zh-CN"/>
        </w:rPr>
        <w:t xml:space="preserve">】</w:t>
      </w:r>
      <w:r>
        <w:rPr>
          <w:rFonts w:hint="eastAsia" w:ascii="宋体" w:hAnsi="宋体" w:cs="宋体"/>
          <w:lang w:val="en-US" w:eastAsia="zh-CN"/>
        </w:rPr>
        <w:t xml:space="preserve">日内采购方向成交单位支付合同金额的30%作为预付款，</w:t>
      </w:r>
      <w:r>
        <w:rPr>
          <w:rFonts w:hint="eastAsia" w:ascii="宋体" w:hAnsi="宋体" w:eastAsia="宋体" w:cs="宋体"/>
        </w:rPr>
        <w:t xml:space="preserve">设备</w:t>
      </w:r>
      <w:r>
        <w:rPr>
          <w:rFonts w:hint="eastAsia" w:ascii="宋体" w:hAnsi="宋体" w:eastAsia="宋体" w:cs="宋体"/>
          <w:lang w:val="en-US" w:eastAsia="zh-CN"/>
        </w:rPr>
        <w:t xml:space="preserve">到货</w:t>
      </w:r>
      <w:r>
        <w:rPr>
          <w:rFonts w:hint="eastAsia" w:ascii="宋体" w:hAnsi="宋体" w:eastAsia="宋体" w:cs="宋体"/>
        </w:rPr>
        <w:t xml:space="preserve">安装调试完成，系统功能正常，项目</w:t>
      </w:r>
      <w:r>
        <w:rPr>
          <w:rFonts w:hint="eastAsia" w:ascii="宋体" w:hAnsi="宋体" w:eastAsia="宋体" w:cs="宋体"/>
          <w:lang w:val="en-US" w:eastAsia="zh-CN"/>
        </w:rPr>
        <w:t xml:space="preserve">最终</w:t>
      </w:r>
      <w:r>
        <w:rPr>
          <w:rFonts w:hint="eastAsia" w:ascii="宋体" w:hAnsi="宋体" w:eastAsia="宋体" w:cs="宋体"/>
        </w:rPr>
        <w:t xml:space="preserve">验收合格后</w:t>
      </w:r>
      <w:r>
        <w:rPr>
          <w:rFonts w:hint="eastAsia" w:ascii="宋体" w:hAnsi="宋体" w:cs="宋体"/>
          <w:lang w:eastAsia="zh-CN"/>
        </w:rPr>
        <w:t xml:space="preserve">【</w:t>
      </w:r>
      <w:r>
        <w:rPr>
          <w:rFonts w:hint="eastAsia" w:ascii="宋体" w:hAnsi="宋体" w:cs="宋体"/>
          <w:lang w:val="en-US" w:eastAsia="zh-CN"/>
        </w:rPr>
        <w:t xml:space="preserve">30</w:t>
      </w:r>
      <w:r>
        <w:rPr>
          <w:rFonts w:hint="eastAsia" w:ascii="宋体" w:hAnsi="宋体" w:cs="宋体"/>
          <w:lang w:eastAsia="zh-CN"/>
        </w:rPr>
        <w:t xml:space="preserve">】</w:t>
      </w:r>
      <w:r>
        <w:rPr>
          <w:rFonts w:hint="eastAsia" w:ascii="宋体" w:hAnsi="宋体" w:cs="宋体"/>
          <w:lang w:val="en-US" w:eastAsia="zh-CN"/>
        </w:rPr>
        <w:t xml:space="preserve">日内支付剩余尾款</w:t>
      </w:r>
      <w:r>
        <w:rPr>
          <w:rFonts w:hint="eastAsia" w:ascii="宋体" w:hAnsi="宋体" w:eastAsia="宋体" w:cs="宋体"/>
        </w:rPr>
        <w:t xml:space="preserve">。</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t xml:space="preserve">4.包装和运输要求：</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t xml:space="preserve">（1）</w:t>
      </w:r>
      <w:r>
        <w:rPr>
          <w:rFonts w:hint="eastAsia" w:ascii="宋体" w:hAnsi="宋体" w:cs="宋体"/>
          <w:lang w:eastAsia="zh-CN"/>
        </w:rPr>
        <w:t xml:space="preserve">成交单位</w:t>
      </w:r>
      <w:r>
        <w:rPr>
          <w:rFonts w:hint="eastAsia" w:ascii="宋体" w:hAnsi="宋体" w:eastAsia="宋体" w:cs="宋体"/>
        </w:rPr>
        <w:t xml:space="preserve">应当按照《商品包装政府采购需求标准（试行）》、《快递包装政府采购需求标准（试行）》的标准及约定的包装方式交付标的物。对包装方式没有约定或约定不明确的，应当按照双方补充协议约定的方式包装，或按照通用的方式包装；没有补充协议或通用方式的，应当按照采取足以保护标的物且有利于节约资源、保护生态环境的包装方式。因</w:t>
      </w:r>
      <w:r>
        <w:rPr>
          <w:rFonts w:hint="eastAsia" w:ascii="宋体" w:hAnsi="宋体" w:cs="宋体"/>
          <w:lang w:eastAsia="zh-CN"/>
        </w:rPr>
        <w:t xml:space="preserve">成交单位</w:t>
      </w:r>
      <w:r>
        <w:rPr>
          <w:rFonts w:hint="eastAsia" w:ascii="宋体" w:hAnsi="宋体" w:eastAsia="宋体" w:cs="宋体"/>
        </w:rPr>
        <w:t xml:space="preserve">未采取合理包装方式致使标的物损毁、灭失或无法正常使用，给</w:t>
      </w:r>
      <w:r>
        <w:rPr>
          <w:rFonts w:hint="eastAsia" w:ascii="宋体" w:hAnsi="宋体" w:eastAsia="宋体" w:cs="宋体"/>
          <w:lang w:eastAsia="zh-CN"/>
        </w:rPr>
        <w:t xml:space="preserve">采购方</w:t>
      </w:r>
      <w:r>
        <w:rPr>
          <w:rFonts w:hint="eastAsia" w:ascii="宋体" w:hAnsi="宋体" w:eastAsia="宋体" w:cs="宋体"/>
        </w:rPr>
        <w:t xml:space="preserve">造成损失的，</w:t>
      </w:r>
      <w:r>
        <w:rPr>
          <w:rFonts w:hint="eastAsia" w:ascii="宋体" w:hAnsi="宋体" w:cs="宋体"/>
          <w:lang w:eastAsia="zh-CN"/>
        </w:rPr>
        <w:t xml:space="preserve">成交单位</w:t>
      </w:r>
      <w:r>
        <w:rPr>
          <w:rFonts w:hint="eastAsia" w:ascii="宋体" w:hAnsi="宋体" w:eastAsia="宋体" w:cs="宋体"/>
        </w:rPr>
        <w:t xml:space="preserve">应赔偿</w:t>
      </w:r>
      <w:r>
        <w:rPr>
          <w:rFonts w:hint="eastAsia" w:ascii="宋体" w:hAnsi="宋体" w:eastAsia="宋体" w:cs="宋体"/>
          <w:lang w:eastAsia="zh-CN"/>
        </w:rPr>
        <w:t xml:space="preserve">采购方</w:t>
      </w:r>
      <w:r>
        <w:rPr>
          <w:rFonts w:hint="eastAsia" w:ascii="宋体" w:hAnsi="宋体" w:eastAsia="宋体" w:cs="宋体"/>
        </w:rPr>
        <w:t xml:space="preserve">一切直接、间接损失。</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cs="宋体"/>
          <w:lang w:eastAsia="zh-CN"/>
        </w:rPr>
        <w:t xml:space="preserve">成交单位</w:t>
      </w:r>
      <w:r>
        <w:rPr>
          <w:rFonts w:hint="eastAsia" w:ascii="宋体" w:hAnsi="宋体" w:eastAsia="宋体" w:cs="宋体"/>
        </w:rPr>
        <w:t xml:space="preserve">应保证其提供的标的物是原包装未拆封的商品，在交付</w:t>
      </w:r>
      <w:r>
        <w:rPr>
          <w:rFonts w:hint="eastAsia" w:ascii="宋体" w:hAnsi="宋体" w:eastAsia="宋体" w:cs="宋体"/>
          <w:lang w:eastAsia="zh-CN"/>
        </w:rPr>
        <w:t xml:space="preserve">采购方</w:t>
      </w:r>
      <w:r>
        <w:rPr>
          <w:rFonts w:hint="eastAsia" w:ascii="宋体" w:hAnsi="宋体" w:eastAsia="宋体" w:cs="宋体"/>
        </w:rPr>
        <w:t xml:space="preserve">验收前不得拆箱。</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t xml:space="preserve">（2）运输要求： </w:t>
      </w:r>
      <w:r>
        <w:rPr>
          <w:rFonts w:hint="eastAsia" w:ascii="宋体" w:hAnsi="宋体" w:cs="宋体"/>
          <w:lang w:eastAsia="zh-CN"/>
        </w:rPr>
        <w:t xml:space="preserve">成交单位</w:t>
      </w:r>
      <w:r>
        <w:rPr>
          <w:rFonts w:hint="eastAsia" w:ascii="宋体" w:hAnsi="宋体" w:eastAsia="宋体" w:cs="宋体"/>
        </w:rPr>
        <w:t xml:space="preserve">负责办理运输、装卸、交付全部事项，相关费用包含在合同价款中。因包装运输问题导致货物损毁、丢失，</w:t>
      </w:r>
      <w:r>
        <w:rPr>
          <w:rFonts w:hint="eastAsia" w:ascii="宋体" w:hAnsi="宋体" w:cs="宋体"/>
          <w:lang w:eastAsia="zh-CN"/>
        </w:rPr>
        <w:t xml:space="preserve">成交单位</w:t>
      </w:r>
      <w:r>
        <w:rPr>
          <w:rFonts w:hint="eastAsia" w:ascii="宋体" w:hAnsi="宋体" w:eastAsia="宋体" w:cs="宋体"/>
        </w:rPr>
        <w:t xml:space="preserve">承担全部责任，采购方可要求降价、换货甚至拒收。货物到达前应提前通知采购方，并提示装卸注意事项。</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t xml:space="preserve">5.本项目免费质量保证期要求不低于3年。免费质量保证期从货物供货、安装、调试正常且经采购使用部门确认验收合格之日起算。</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t xml:space="preserve">6.售后服务标准要求：</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1</w:t>
      </w:r>
      <w:r>
        <w:rPr>
          <w:rFonts w:hint="eastAsia" w:ascii="宋体" w:hAnsi="宋体" w:eastAsia="宋体" w:cs="宋体"/>
          <w:lang w:eastAsia="zh-CN"/>
        </w:rPr>
        <w:t xml:space="preserve">）</w:t>
      </w:r>
      <w:r>
        <w:rPr>
          <w:rFonts w:hint="eastAsia" w:ascii="宋体" w:hAnsi="宋体" w:cs="宋体"/>
          <w:lang w:eastAsia="zh-CN"/>
        </w:rPr>
        <w:t xml:space="preserve">成交单位</w:t>
      </w:r>
      <w:r>
        <w:rPr>
          <w:rFonts w:hint="eastAsia" w:ascii="宋体" w:hAnsi="宋体" w:eastAsia="宋体" w:cs="宋体"/>
        </w:rPr>
        <w:t xml:space="preserve">承诺向采购单位提供7*24小时服务，并保证在采购单位提出服务需求后，1小时内响应，</w:t>
      </w:r>
      <w:r>
        <w:rPr>
          <w:rFonts w:hint="eastAsia" w:ascii="宋体" w:hAnsi="宋体" w:eastAsia="宋体" w:cs="宋体"/>
          <w:lang w:val="en-US" w:eastAsia="zh-CN"/>
        </w:rPr>
        <w:t xml:space="preserve">4</w:t>
      </w:r>
      <w:r>
        <w:rPr>
          <w:rFonts w:hint="eastAsia" w:ascii="宋体" w:hAnsi="宋体" w:eastAsia="宋体" w:cs="宋体"/>
        </w:rPr>
        <w:t xml:space="preserve">小时内到达现场解决问题，如现场解决不了的重大故障，应提供同等或不低于原货物质量、规格的备品供采购单位使用。特殊情况经采购单位书面同意后可延长故障修复时间1-3日。</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2</w:t>
      </w:r>
      <w:r>
        <w:rPr>
          <w:rFonts w:hint="eastAsia" w:ascii="宋体" w:hAnsi="宋体" w:eastAsia="宋体" w:cs="宋体"/>
          <w:lang w:eastAsia="zh-CN"/>
        </w:rPr>
        <w:t xml:space="preserve">）</w:t>
      </w:r>
      <w:r>
        <w:rPr>
          <w:rFonts w:hint="eastAsia" w:ascii="宋体" w:hAnsi="宋体" w:cs="宋体"/>
          <w:lang w:eastAsia="zh-CN"/>
        </w:rPr>
        <w:t xml:space="preserve">成交单位</w:t>
      </w:r>
      <w:r>
        <w:rPr>
          <w:rFonts w:hint="eastAsia" w:ascii="宋体" w:hAnsi="宋体" w:eastAsia="宋体" w:cs="宋体"/>
        </w:rPr>
        <w:t xml:space="preserve">在免费质保期内应准备备品备件，用于设备的更换或修复。若需要使用备品备件，</w:t>
      </w:r>
      <w:r>
        <w:rPr>
          <w:rFonts w:hint="eastAsia" w:ascii="宋体" w:hAnsi="宋体" w:cs="宋体"/>
          <w:lang w:eastAsia="zh-CN"/>
        </w:rPr>
        <w:t xml:space="preserve">成交单位</w:t>
      </w:r>
      <w:r>
        <w:rPr>
          <w:rFonts w:hint="eastAsia" w:ascii="宋体" w:hAnsi="宋体" w:eastAsia="宋体" w:cs="宋体"/>
        </w:rPr>
        <w:t xml:space="preserve">应自响应时间起12小时内完成相应的备品备件更换服务。</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3</w:t>
      </w:r>
      <w:r>
        <w:rPr>
          <w:rFonts w:hint="eastAsia" w:ascii="宋体" w:hAnsi="宋体" w:eastAsia="宋体" w:cs="宋体"/>
          <w:lang w:eastAsia="zh-CN"/>
        </w:rPr>
        <w:t xml:space="preserve">）</w:t>
      </w:r>
      <w:r>
        <w:rPr>
          <w:rFonts w:hint="eastAsia" w:ascii="宋体" w:hAnsi="宋体" w:cs="宋体"/>
          <w:lang w:eastAsia="zh-CN"/>
        </w:rPr>
        <w:t xml:space="preserve">成交单位</w:t>
      </w:r>
      <w:r>
        <w:rPr>
          <w:rFonts w:hint="eastAsia" w:ascii="宋体" w:hAnsi="宋体" w:eastAsia="宋体" w:cs="宋体"/>
        </w:rPr>
        <w:t xml:space="preserve">未能按前述约定提供售后服务的，</w:t>
      </w:r>
      <w:r>
        <w:rPr>
          <w:rFonts w:hint="eastAsia" w:ascii="宋体" w:hAnsi="宋体" w:eastAsia="宋体" w:cs="宋体"/>
          <w:lang w:val="en-US" w:eastAsia="zh-CN"/>
        </w:rPr>
        <w:t xml:space="preserve">采购</w:t>
      </w:r>
      <w:r>
        <w:rPr>
          <w:rFonts w:hint="eastAsia" w:ascii="宋体" w:hAnsi="宋体" w:eastAsia="宋体" w:cs="宋体"/>
        </w:rPr>
        <w:t xml:space="preserve">方有权自行聘请第三方进行维修，因此产生的费用由</w:t>
      </w:r>
      <w:r>
        <w:rPr>
          <w:rFonts w:hint="eastAsia" w:ascii="宋体" w:hAnsi="宋体" w:cs="宋体"/>
          <w:lang w:eastAsia="zh-CN"/>
        </w:rPr>
        <w:t xml:space="preserve">成交单位</w:t>
      </w:r>
      <w:r>
        <w:rPr>
          <w:rFonts w:hint="eastAsia" w:ascii="宋体" w:hAnsi="宋体" w:eastAsia="宋体" w:cs="宋体"/>
        </w:rPr>
        <w:t xml:space="preserve">承担，</w:t>
      </w:r>
      <w:r>
        <w:rPr>
          <w:rFonts w:hint="eastAsia" w:ascii="宋体" w:hAnsi="宋体" w:eastAsia="宋体" w:cs="宋体"/>
          <w:lang w:val="en-US" w:eastAsia="zh-CN"/>
        </w:rPr>
        <w:t xml:space="preserve">采购</w:t>
      </w:r>
      <w:r>
        <w:rPr>
          <w:rFonts w:hint="eastAsia" w:ascii="宋体" w:hAnsi="宋体" w:eastAsia="宋体" w:cs="宋体"/>
        </w:rPr>
        <w:t xml:space="preserve">方有权直接从未支付的费用中扣除。未支付的费用不足以弥补</w:t>
      </w:r>
      <w:r>
        <w:rPr>
          <w:rFonts w:hint="eastAsia" w:ascii="宋体" w:hAnsi="宋体" w:eastAsia="宋体" w:cs="宋体"/>
          <w:lang w:val="en-US" w:eastAsia="zh-CN"/>
        </w:rPr>
        <w:t xml:space="preserve">采购</w:t>
      </w:r>
      <w:r>
        <w:rPr>
          <w:rFonts w:hint="eastAsia" w:ascii="宋体" w:hAnsi="宋体" w:eastAsia="宋体" w:cs="宋体"/>
        </w:rPr>
        <w:t xml:space="preserve">方的实际损失的，</w:t>
      </w:r>
      <w:r>
        <w:rPr>
          <w:rFonts w:hint="eastAsia" w:ascii="宋体" w:hAnsi="宋体" w:cs="宋体"/>
          <w:lang w:eastAsia="zh-CN"/>
        </w:rPr>
        <w:t xml:space="preserve">成交单位</w:t>
      </w:r>
      <w:r>
        <w:rPr>
          <w:rFonts w:hint="eastAsia" w:ascii="宋体" w:hAnsi="宋体" w:eastAsia="宋体" w:cs="宋体"/>
        </w:rPr>
        <w:t xml:space="preserve">应予以补足</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4</w:t>
      </w:r>
      <w:r>
        <w:rPr>
          <w:rFonts w:hint="eastAsia" w:ascii="宋体" w:hAnsi="宋体" w:eastAsia="宋体" w:cs="宋体"/>
          <w:lang w:eastAsia="zh-CN"/>
        </w:rPr>
        <w:t xml:space="preserve">）</w:t>
      </w:r>
      <w:r>
        <w:rPr>
          <w:rFonts w:hint="eastAsia" w:ascii="宋体" w:hAnsi="宋体" w:eastAsia="宋体" w:cs="宋体"/>
        </w:rPr>
        <w:t xml:space="preserve">培训方案：其一、培训对象：针对系统管理人员的操作、使用及常见故障排除培训。其二、培训内容：须涵盖全部设备的日常维护。其三、要求由厂家认证工程师等具备资质的人员授课。其四、培训资料：需提供中文讲义等资料。其五、次数与培训：需提供2次现场或网络培训。</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cs="宋体"/>
          <w:lang w:val="en-US" w:eastAsia="zh-CN"/>
        </w:rPr>
        <w:t xml:space="preserve">7</w:t>
      </w:r>
      <w:r>
        <w:rPr>
          <w:rFonts w:hint="eastAsia" w:ascii="宋体" w:hAnsi="宋体" w:eastAsia="宋体" w:cs="宋体"/>
          <w:lang w:val="en-US" w:eastAsia="zh-CN"/>
        </w:rPr>
        <w:t xml:space="preserve">.</w:t>
      </w:r>
      <w:r>
        <w:rPr>
          <w:rFonts w:hint="eastAsia" w:ascii="宋体" w:hAnsi="宋体" w:eastAsia="宋体" w:cs="宋体"/>
        </w:rPr>
        <w:t xml:space="preserve">履约保证金金额为：合同总金额的【10】%；</w:t>
      </w:r>
      <w:r/>
    </w:p>
    <w:p>
      <w:pPr>
        <w:pStyle w:val="885"/>
        <w:ind w:left="0" w:firstLine="420"/>
        <w:keepLines w:val="0"/>
        <w:keepNext w:val="0"/>
        <w:pageBreakBefore w:val="0"/>
        <w:spacing w:after="0" w:line="360" w:lineRule="auto"/>
        <w:widowControl w:val="off"/>
        <w:rPr>
          <w:rFonts w:hint="eastAsia" w:ascii="宋体" w:hAnsi="宋体" w:cs="宋体"/>
          <w:lang w:eastAsia="zh-CN"/>
        </w:rPr>
      </w:pPr>
      <w:r>
        <w:rPr>
          <w:rFonts w:hint="eastAsia" w:ascii="宋体" w:hAnsi="宋体" w:cs="宋体"/>
          <w:lang w:eastAsia="zh-CN"/>
        </w:rPr>
        <w:t xml:space="preserve">（</w:t>
      </w:r>
      <w:r>
        <w:rPr>
          <w:rFonts w:hint="eastAsia" w:ascii="宋体" w:hAnsi="宋体" w:cs="宋体"/>
          <w:lang w:val="en-US" w:eastAsia="zh-CN"/>
        </w:rPr>
        <w:t xml:space="preserve">五</w:t>
      </w:r>
      <w:r>
        <w:rPr>
          <w:rFonts w:hint="eastAsia" w:ascii="宋体" w:hAnsi="宋体" w:cs="宋体"/>
          <w:lang w:eastAsia="zh-CN"/>
        </w:rPr>
        <w:t xml:space="preserve">）采购标的的验收标准</w:t>
      </w:r>
      <w:r/>
    </w:p>
    <w:p>
      <w:pPr>
        <w:pStyle w:val="885"/>
        <w:ind w:left="0" w:firstLine="420"/>
        <w:keepLines w:val="0"/>
        <w:keepNext w:val="0"/>
        <w:pageBreakBefore w:val="0"/>
        <w:spacing w:after="0" w:line="360" w:lineRule="auto"/>
        <w:widowControl w:val="off"/>
        <w:rPr>
          <w:rFonts w:hint="eastAsia" w:ascii="宋体" w:hAnsi="宋体" w:cs="宋体"/>
          <w:lang w:eastAsia="zh-CN"/>
        </w:rPr>
      </w:pPr>
      <w:r>
        <w:rPr>
          <w:rFonts w:hint="eastAsia" w:ascii="宋体" w:hAnsi="宋体" w:cs="宋体"/>
          <w:lang w:val="en-US" w:eastAsia="zh-CN"/>
        </w:rPr>
        <w:t xml:space="preserve">1.</w:t>
      </w:r>
      <w:r>
        <w:rPr>
          <w:rFonts w:hint="eastAsia" w:ascii="宋体" w:hAnsi="宋体" w:cs="宋体"/>
          <w:lang w:eastAsia="zh-CN"/>
        </w:rPr>
        <w:t xml:space="preserve">交付本合同设备前，成交单位应对设备的质量、规格、性能、数量、外观、随机备件备品、装箱单、随机资料、包装等进行详细而全面的检验，并出具一份检验合格证明，检验合格证明仅作为采购方验收的依据，但不能作为本合同项下设备质量、规格、数量或性能的最终检验结果。</w:t>
      </w:r>
      <w:r/>
    </w:p>
    <w:p>
      <w:pPr>
        <w:pStyle w:val="885"/>
        <w:ind w:left="0" w:firstLine="420"/>
        <w:keepLines w:val="0"/>
        <w:keepNext w:val="0"/>
        <w:pageBreakBefore w:val="0"/>
        <w:spacing w:after="0" w:line="360" w:lineRule="auto"/>
        <w:widowControl w:val="off"/>
        <w:rPr>
          <w:rFonts w:hint="eastAsia" w:ascii="宋体" w:hAnsi="宋体" w:cs="宋体"/>
          <w:lang w:eastAsia="zh-CN"/>
        </w:rPr>
      </w:pPr>
      <w:r>
        <w:rPr>
          <w:rFonts w:hint="eastAsia" w:ascii="宋体" w:hAnsi="宋体" w:cs="宋体"/>
          <w:lang w:eastAsia="zh-CN"/>
        </w:rPr>
        <w:t xml:space="preserve"> </w:t>
      </w:r>
      <w:r>
        <w:rPr>
          <w:rFonts w:hint="eastAsia" w:ascii="宋体" w:hAnsi="宋体" w:cs="宋体"/>
          <w:lang w:val="en-US" w:eastAsia="zh-CN"/>
        </w:rPr>
        <w:t xml:space="preserve">2.</w:t>
      </w:r>
      <w:r>
        <w:rPr>
          <w:rFonts w:hint="eastAsia" w:ascii="宋体" w:hAnsi="宋体" w:cs="宋体"/>
          <w:lang w:eastAsia="zh-CN"/>
        </w:rPr>
        <w:t xml:space="preserve">采购方根据本合同规定的内容和验收标准进行验收，同时比较成交单位出具的检验（检测）证明，经检验（检测）无误后出具验收合格证明，该证明作为最终付款所需文件的组成部分。验收不合格的，成交单位应进行返工、调整或采取其他补救措施，直至采购方再次验收合格。因返工、调整等产生的一切费用，由成交单位自行承担；给采购方造成损失的，成交单位应赔偿一切直接、间接损失。</w:t>
      </w:r>
      <w:r/>
    </w:p>
    <w:p>
      <w:pPr>
        <w:pStyle w:val="885"/>
        <w:ind w:left="0" w:firstLine="420"/>
        <w:keepLines w:val="0"/>
        <w:keepNext w:val="0"/>
        <w:pageBreakBefore w:val="0"/>
        <w:spacing w:after="0" w:line="360" w:lineRule="auto"/>
        <w:widowControl w:val="off"/>
        <w:rPr>
          <w:rFonts w:hint="eastAsia" w:ascii="宋体" w:hAnsi="宋体" w:cs="宋体"/>
          <w:lang w:eastAsia="zh-CN"/>
        </w:rPr>
      </w:pPr>
      <w:r>
        <w:rPr>
          <w:rFonts w:hint="eastAsia" w:ascii="宋体" w:hAnsi="宋体" w:cs="宋体"/>
          <w:lang w:val="en-US" w:eastAsia="zh-CN"/>
        </w:rPr>
        <w:t xml:space="preserve">3.</w:t>
      </w:r>
      <w:r>
        <w:rPr>
          <w:rFonts w:hint="eastAsia" w:ascii="宋体" w:hAnsi="宋体" w:cs="宋体"/>
          <w:lang w:eastAsia="zh-CN"/>
        </w:rPr>
        <w:t xml:space="preserve">成交单位应自本项目所有设备交付采购方，完成安装、调试，并试运行完成之日起15日内进行验收。特殊情况需延长的，由双方另行协商确定。</w:t>
      </w:r>
      <w:r/>
    </w:p>
    <w:p>
      <w:pPr>
        <w:pStyle w:val="885"/>
        <w:ind w:left="0" w:firstLine="420"/>
        <w:keepLines w:val="0"/>
        <w:keepNext w:val="0"/>
        <w:pageBreakBefore w:val="0"/>
        <w:spacing w:after="0" w:line="360" w:lineRule="auto"/>
        <w:widowControl w:val="off"/>
        <w:rPr>
          <w:rFonts w:hint="eastAsia" w:ascii="宋体" w:hAnsi="宋体" w:cs="宋体"/>
          <w:lang w:eastAsia="zh-CN"/>
        </w:rPr>
      </w:pPr>
      <w:r>
        <w:rPr>
          <w:rFonts w:hint="eastAsia" w:ascii="宋体" w:hAnsi="宋体" w:cs="宋体"/>
          <w:lang w:val="en-US" w:eastAsia="zh-CN"/>
        </w:rPr>
        <w:t xml:space="preserve">4.</w:t>
      </w:r>
      <w:r>
        <w:rPr>
          <w:rFonts w:hint="eastAsia" w:ascii="宋体" w:hAnsi="宋体" w:cs="宋体"/>
          <w:lang w:eastAsia="zh-CN"/>
        </w:rPr>
        <w:t xml:space="preserve">如双方对验收结果有分歧，则以具有国家法定资质的第三方检验（检测）机构的检验（检测）结果为准。如检验（检测）合格，检验（检测）费由采购方承担，检验（检测）不合格，检验（检测）费由中标方承担。</w:t>
      </w:r>
      <w:r/>
    </w:p>
    <w:p>
      <w:pPr>
        <w:pStyle w:val="885"/>
        <w:ind w:left="0" w:firstLine="420"/>
        <w:keepLines w:val="0"/>
        <w:keepNext w:val="0"/>
        <w:pageBreakBefore w:val="0"/>
        <w:spacing w:after="0" w:line="360" w:lineRule="auto"/>
        <w:widowControl w:val="off"/>
        <w:rPr>
          <w:rFonts w:hint="eastAsia" w:ascii="宋体" w:hAnsi="宋体" w:cs="宋体"/>
          <w:lang w:eastAsia="zh-CN"/>
        </w:rPr>
      </w:pPr>
      <w:r>
        <w:rPr>
          <w:rFonts w:hint="eastAsia" w:ascii="宋体" w:hAnsi="宋体" w:cs="宋体"/>
          <w:lang w:val="en-US" w:eastAsia="zh-CN"/>
        </w:rPr>
        <w:t xml:space="preserve">5.</w:t>
      </w:r>
      <w:r>
        <w:rPr>
          <w:rFonts w:hint="eastAsia" w:ascii="宋体" w:hAnsi="宋体" w:cs="宋体"/>
          <w:lang w:eastAsia="zh-CN"/>
        </w:rPr>
        <w:t xml:space="preserve">由于采购方自身能力、检验（检测）方法和检验（检测）手段的限制，对于设备部分质量瑕疵尤其是潜在的或隐蔽的质量瑕疵，在短时间内可能无法发现。因此，验收单的签署仅作为设备质保期起算的依据，不代表采购方对质量异议权利的放弃，也不代表成交单位对设备质量保证责任的免除。采购方验收通过，并不免除成交单位对设备质量问题承担责任的义务，如验收通过后，设备出现质量问题影响采购方使用的，采购方仍有权要求成交单位采取维修、退货换货、支付违约金、赔偿损失等方式处理。</w:t>
      </w:r>
      <w:r/>
    </w:p>
    <w:p>
      <w:pPr>
        <w:pStyle w:val="885"/>
        <w:ind w:left="0" w:firstLine="420"/>
        <w:keepLines w:val="0"/>
        <w:keepNext w:val="0"/>
        <w:pageBreakBefore w:val="0"/>
        <w:spacing w:after="0" w:line="360" w:lineRule="auto"/>
        <w:widowControl w:val="off"/>
        <w:rPr>
          <w:rFonts w:hint="eastAsia" w:ascii="宋体" w:hAnsi="宋体" w:cs="宋体"/>
          <w:lang w:eastAsia="zh-CN"/>
        </w:rPr>
      </w:pPr>
      <w:r>
        <w:rPr>
          <w:rFonts w:hint="eastAsia" w:ascii="宋体" w:hAnsi="宋体" w:cs="宋体"/>
          <w:lang w:val="en-US" w:eastAsia="zh-CN"/>
        </w:rPr>
        <w:t xml:space="preserve">6.</w:t>
      </w:r>
      <w:r>
        <w:rPr>
          <w:rFonts w:hint="eastAsia" w:ascii="宋体" w:hAnsi="宋体" w:cs="宋体"/>
          <w:lang w:eastAsia="zh-CN"/>
        </w:rPr>
        <w:t xml:space="preserve">项目验收以采购方要求的方式、程序、标准为准，成交单位应当配合采购方的验收要求，因成交单位不配合采购方验收要求导致验收无法进行或验收不通过的，成交单位自行承担后果。</w:t>
      </w:r>
      <w:r/>
    </w:p>
    <w:p>
      <w:pPr>
        <w:pStyle w:val="885"/>
        <w:ind w:left="0" w:firstLine="420"/>
        <w:keepLines w:val="0"/>
        <w:keepNext w:val="0"/>
        <w:pageBreakBefore w:val="0"/>
        <w:spacing w:after="0" w:line="360" w:lineRule="auto"/>
        <w:widowControl w:val="off"/>
        <w:rPr>
          <w:rFonts w:hint="default" w:ascii="仿宋" w:hAnsi="仿宋" w:eastAsia="宋体"/>
          <w:color w:val="auto"/>
          <w:highlight w:val="none"/>
          <w:lang w:val="en-US" w:eastAsia="zh-CN"/>
        </w:rPr>
      </w:pPr>
      <w:r>
        <w:rPr>
          <w:rFonts w:hint="eastAsia" w:ascii="宋体" w:hAnsi="宋体" w:cs="宋体"/>
          <w:lang w:eastAsia="zh-CN"/>
        </w:rPr>
        <w:t xml:space="preserve">（</w:t>
      </w:r>
      <w:r>
        <w:rPr>
          <w:rFonts w:hint="eastAsia" w:ascii="宋体" w:hAnsi="宋体" w:cs="宋体"/>
          <w:lang w:val="en-US" w:eastAsia="zh-CN"/>
        </w:rPr>
        <w:t xml:space="preserve">六</w:t>
      </w:r>
      <w:r>
        <w:rPr>
          <w:rFonts w:hint="eastAsia" w:ascii="宋体" w:hAnsi="宋体" w:cs="宋体"/>
          <w:lang w:eastAsia="zh-CN"/>
        </w:rPr>
        <w:t xml:space="preserve">）</w:t>
      </w:r>
      <w:r>
        <w:rPr>
          <w:rFonts w:hint="eastAsia" w:ascii="仿宋" w:hAnsi="仿宋"/>
          <w:color w:val="auto"/>
          <w:highlight w:val="none"/>
          <w:lang w:val="en-US" w:eastAsia="zh-CN"/>
        </w:rPr>
        <w:t xml:space="preserve">现场勘察</w:t>
      </w:r>
      <w:r/>
    </w:p>
    <w:p>
      <w:pPr>
        <w:pStyle w:val="885"/>
        <w:ind w:left="0" w:firstLine="420"/>
        <w:keepLines w:val="0"/>
        <w:keepNext w:val="0"/>
        <w:pageBreakBefore w:val="0"/>
        <w:spacing w:after="0" w:line="360" w:lineRule="auto"/>
        <w:widowControl w:val="off"/>
        <w:rPr>
          <w:rFonts w:hint="eastAsia" w:ascii="仿宋" w:hAnsi="仿宋"/>
          <w:color w:val="auto"/>
          <w:highlight w:val="yellow"/>
        </w:rPr>
      </w:pPr>
      <w:r>
        <w:rPr>
          <w:rFonts w:hint="eastAsia" w:ascii="仿宋" w:hAnsi="仿宋"/>
          <w:color w:val="auto"/>
          <w:highlight w:val="yellow"/>
        </w:rPr>
        <w:t xml:space="preserve">勘查时间：</w:t>
      </w:r>
      <w:r>
        <w:rPr>
          <w:rFonts w:hint="eastAsia" w:ascii="仿宋" w:hAnsi="仿宋"/>
          <w:color w:val="auto"/>
          <w:highlight w:val="yellow"/>
          <w:lang w:val="en-US" w:eastAsia="zh-CN"/>
        </w:rPr>
        <w:t xml:space="preserve">2026年8月3日</w:t>
      </w:r>
      <w:r>
        <w:rPr>
          <w:rFonts w:hint="eastAsia" w:ascii="仿宋" w:hAnsi="仿宋"/>
          <w:color w:val="auto"/>
          <w:highlight w:val="none"/>
        </w:rPr>
        <w:t xml:space="preserve">9</w:t>
      </w:r>
      <w:r>
        <w:rPr>
          <w:rFonts w:hint="eastAsia" w:ascii="仿宋" w:hAnsi="仿宋"/>
          <w:color w:val="auto"/>
          <w:highlight w:val="none"/>
        </w:rPr>
        <w:t xml:space="preserve">点-17</w:t>
      </w:r>
      <w:r>
        <w:rPr>
          <w:rFonts w:hint="eastAsia" w:ascii="仿宋" w:hAnsi="仿宋"/>
          <w:color w:val="auto"/>
          <w:highlight w:val="none"/>
        </w:rPr>
        <w:t xml:space="preserve">点</w:t>
      </w:r>
      <w:r>
        <w:rPr>
          <w:rFonts w:hint="eastAsia" w:ascii="仿宋" w:hAnsi="仿宋"/>
          <w:color w:val="auto"/>
          <w:highlight w:val="yellow"/>
        </w:rPr>
        <w:t xml:space="preserve">。</w:t>
      </w:r>
      <w:r/>
    </w:p>
    <w:p>
      <w:pPr>
        <w:pStyle w:val="885"/>
        <w:ind w:left="0" w:firstLine="420"/>
        <w:keepLines w:val="0"/>
        <w:keepNext w:val="0"/>
        <w:pageBreakBefore w:val="0"/>
        <w:spacing w:after="0" w:line="360" w:lineRule="auto"/>
        <w:widowControl w:val="off"/>
        <w:rPr>
          <w:rFonts w:hint="eastAsia" w:ascii="仿宋" w:hAnsi="仿宋"/>
          <w:color w:val="auto"/>
          <w:highlight w:val="none"/>
        </w:rPr>
      </w:pPr>
      <w:r>
        <w:rPr>
          <w:rFonts w:hint="eastAsia" w:ascii="仿宋" w:hAnsi="仿宋"/>
          <w:color w:val="auto"/>
          <w:highlight w:val="none"/>
        </w:rPr>
        <w:t xml:space="preserve">勘查地点：以采购方通知为准。</w:t>
      </w:r>
      <w:r/>
    </w:p>
    <w:p>
      <w:pPr>
        <w:pStyle w:val="885"/>
        <w:ind w:left="0" w:firstLine="420"/>
        <w:keepLines w:val="0"/>
        <w:keepNext w:val="0"/>
        <w:pageBreakBefore w:val="0"/>
        <w:spacing w:after="0" w:line="360" w:lineRule="auto"/>
        <w:widowControl w:val="off"/>
        <w:rPr>
          <w:rFonts w:hint="eastAsia" w:ascii="仿宋" w:hAnsi="仿宋"/>
          <w:color w:val="auto"/>
          <w:highlight w:val="none"/>
        </w:rPr>
      </w:pPr>
      <w:r>
        <w:rPr>
          <w:rFonts w:hint="eastAsia" w:ascii="仿宋" w:hAnsi="仿宋"/>
          <w:color w:val="auto"/>
          <w:highlight w:val="none"/>
        </w:rPr>
        <w:t xml:space="preserve">联系人：杜明蔚。</w:t>
      </w:r>
      <w:r/>
    </w:p>
    <w:p>
      <w:pPr>
        <w:pStyle w:val="885"/>
        <w:ind w:left="0" w:firstLine="420"/>
        <w:keepLines w:val="0"/>
        <w:keepNext w:val="0"/>
        <w:pageBreakBefore w:val="0"/>
        <w:spacing w:after="0" w:line="360" w:lineRule="auto"/>
        <w:widowControl w:val="off"/>
        <w:rPr>
          <w:rFonts w:hint="eastAsia" w:ascii="仿宋" w:hAnsi="仿宋"/>
          <w:color w:val="auto"/>
          <w:highlight w:val="none"/>
        </w:rPr>
      </w:pPr>
      <w:r>
        <w:rPr>
          <w:rFonts w:hint="eastAsia" w:ascii="仿宋" w:hAnsi="仿宋"/>
          <w:color w:val="auto"/>
          <w:highlight w:val="none"/>
        </w:rPr>
        <w:t xml:space="preserve">联系电话：18262008024。</w:t>
      </w:r>
      <w:r/>
    </w:p>
    <w:p>
      <w:pPr>
        <w:pStyle w:val="885"/>
        <w:ind w:left="0" w:firstLine="420"/>
        <w:keepLines w:val="0"/>
        <w:keepNext w:val="0"/>
        <w:pageBreakBefore w:val="0"/>
        <w:spacing w:after="0" w:line="360" w:lineRule="auto"/>
        <w:widowControl w:val="off"/>
        <w:rPr>
          <w:rFonts w:hint="eastAsia" w:ascii="仿宋" w:hAnsi="仿宋"/>
          <w:color w:val="auto"/>
          <w:highlight w:val="none"/>
        </w:rPr>
      </w:pPr>
      <w:r>
        <w:rPr>
          <w:rFonts w:hint="eastAsia" w:ascii="仿宋" w:hAnsi="仿宋"/>
          <w:color w:val="auto"/>
          <w:highlight w:val="none"/>
          <w:lang w:val="en-US" w:eastAsia="zh-CN"/>
        </w:rPr>
        <w:t xml:space="preserve">(1)</w:t>
      </w:r>
      <w:r>
        <w:rPr>
          <w:rFonts w:hint="eastAsia" w:ascii="仿宋" w:hAnsi="仿宋"/>
          <w:color w:val="auto"/>
          <w:highlight w:val="none"/>
        </w:rPr>
        <w:t xml:space="preserve">根据自身投标需要，</w:t>
      </w:r>
      <w:r>
        <w:rPr>
          <w:rFonts w:hint="eastAsia" w:ascii="仿宋" w:hAnsi="仿宋"/>
          <w:color w:val="auto"/>
          <w:highlight w:val="none"/>
          <w:lang w:eastAsia="zh-CN"/>
        </w:rPr>
        <w:t xml:space="preserve">响应单位</w:t>
      </w:r>
      <w:r>
        <w:rPr>
          <w:rFonts w:hint="eastAsia" w:ascii="仿宋" w:hAnsi="仿宋"/>
          <w:color w:val="auto"/>
          <w:highlight w:val="none"/>
        </w:rPr>
        <w:t xml:space="preserve">可对有关现场和周围环境进行勘察，以获取编制投标文件和签署合同所需的信息。勘察现场所发生的费用由</w:t>
      </w:r>
      <w:r>
        <w:rPr>
          <w:rFonts w:hint="eastAsia" w:ascii="仿宋" w:hAnsi="仿宋"/>
          <w:color w:val="auto"/>
          <w:highlight w:val="none"/>
          <w:lang w:eastAsia="zh-CN"/>
        </w:rPr>
        <w:t xml:space="preserve">响应单位</w:t>
      </w:r>
      <w:r>
        <w:rPr>
          <w:rFonts w:hint="eastAsia" w:ascii="仿宋" w:hAnsi="仿宋"/>
          <w:color w:val="auto"/>
          <w:highlight w:val="none"/>
        </w:rPr>
        <w:t xml:space="preserve">自己承担。</w:t>
      </w:r>
      <w:r/>
    </w:p>
    <w:p>
      <w:pPr>
        <w:pStyle w:val="885"/>
        <w:ind w:left="0" w:firstLine="420"/>
        <w:keepLines w:val="0"/>
        <w:keepNext w:val="0"/>
        <w:pageBreakBefore w:val="0"/>
        <w:spacing w:after="0" w:line="360" w:lineRule="auto"/>
        <w:widowControl w:val="off"/>
        <w:rPr>
          <w:rFonts w:hint="eastAsia" w:ascii="仿宋" w:hAnsi="仿宋"/>
          <w:color w:val="auto"/>
          <w:highlight w:val="none"/>
        </w:rPr>
      </w:pPr>
      <w:r>
        <w:rPr>
          <w:rFonts w:hint="eastAsia" w:ascii="仿宋" w:hAnsi="仿宋"/>
          <w:color w:val="auto"/>
          <w:highlight w:val="none"/>
          <w:lang w:val="en-US" w:eastAsia="zh-CN"/>
        </w:rPr>
        <w:t xml:space="preserve">(2)</w:t>
      </w:r>
      <w:r>
        <w:rPr>
          <w:rFonts w:hint="eastAsia" w:ascii="仿宋" w:hAnsi="仿宋"/>
          <w:color w:val="auto"/>
          <w:highlight w:val="none"/>
        </w:rPr>
        <w:t xml:space="preserve">采购人向</w:t>
      </w:r>
      <w:r>
        <w:rPr>
          <w:rFonts w:hint="eastAsia" w:ascii="仿宋" w:hAnsi="仿宋"/>
          <w:color w:val="auto"/>
          <w:highlight w:val="none"/>
          <w:lang w:eastAsia="zh-CN"/>
        </w:rPr>
        <w:t xml:space="preserve">响应单位</w:t>
      </w:r>
      <w:r>
        <w:rPr>
          <w:rFonts w:hint="eastAsia" w:ascii="仿宋" w:hAnsi="仿宋"/>
          <w:color w:val="auto"/>
          <w:highlight w:val="none"/>
        </w:rPr>
        <w:t xml:space="preserve">提供的有关现场的资料和数据，是采购人现有的并认为能使</w:t>
      </w:r>
      <w:r>
        <w:rPr>
          <w:rFonts w:hint="eastAsia" w:ascii="仿宋" w:hAnsi="仿宋"/>
          <w:color w:val="auto"/>
          <w:highlight w:val="none"/>
          <w:lang w:eastAsia="zh-CN"/>
        </w:rPr>
        <w:t xml:space="preserve">响应单位</w:t>
      </w:r>
      <w:r>
        <w:rPr>
          <w:rFonts w:hint="eastAsia" w:ascii="仿宋" w:hAnsi="仿宋"/>
          <w:color w:val="auto"/>
          <w:highlight w:val="none"/>
        </w:rPr>
        <w:t xml:space="preserve">可利用的资料。采购人对</w:t>
      </w:r>
      <w:r>
        <w:rPr>
          <w:rFonts w:hint="eastAsia" w:ascii="仿宋" w:hAnsi="仿宋"/>
          <w:color w:val="auto"/>
          <w:highlight w:val="none"/>
          <w:lang w:eastAsia="zh-CN"/>
        </w:rPr>
        <w:t xml:space="preserve">响应单位</w:t>
      </w:r>
      <w:r>
        <w:rPr>
          <w:rFonts w:hint="eastAsia" w:ascii="仿宋" w:hAnsi="仿宋"/>
          <w:color w:val="auto"/>
          <w:highlight w:val="none"/>
        </w:rPr>
        <w:t xml:space="preserve">由此而做出的推论、理解和结论概不负责。</w:t>
      </w:r>
      <w:r/>
    </w:p>
    <w:p>
      <w:pPr>
        <w:pStyle w:val="885"/>
        <w:ind w:left="0" w:firstLine="420"/>
        <w:keepLines w:val="0"/>
        <w:keepNext w:val="0"/>
        <w:pageBreakBefore w:val="0"/>
        <w:spacing w:after="0" w:line="360" w:lineRule="auto"/>
        <w:widowControl w:val="off"/>
        <w:rPr>
          <w:rFonts w:hint="eastAsia" w:ascii="仿宋" w:hAnsi="仿宋"/>
          <w:color w:val="auto"/>
          <w:highlight w:val="none"/>
        </w:rPr>
      </w:pPr>
      <w:r>
        <w:rPr>
          <w:rFonts w:hint="eastAsia" w:ascii="仿宋" w:hAnsi="仿宋"/>
          <w:color w:val="auto"/>
          <w:highlight w:val="none"/>
          <w:lang w:val="en-US" w:eastAsia="zh-CN"/>
        </w:rPr>
        <w:t xml:space="preserve">(3)</w:t>
      </w:r>
      <w:r>
        <w:rPr>
          <w:rFonts w:hint="eastAsia" w:ascii="仿宋" w:hAnsi="仿宋"/>
          <w:color w:val="auto"/>
          <w:highlight w:val="none"/>
        </w:rPr>
        <w:t xml:space="preserve">经采购人允许，</w:t>
      </w:r>
      <w:r>
        <w:rPr>
          <w:rFonts w:hint="eastAsia" w:ascii="仿宋" w:hAnsi="仿宋"/>
          <w:color w:val="auto"/>
          <w:highlight w:val="none"/>
          <w:lang w:eastAsia="zh-CN"/>
        </w:rPr>
        <w:t xml:space="preserve">响应单位</w:t>
      </w:r>
      <w:r>
        <w:rPr>
          <w:rFonts w:hint="eastAsia" w:ascii="仿宋" w:hAnsi="仿宋"/>
          <w:color w:val="auto"/>
          <w:highlight w:val="none"/>
        </w:rPr>
        <w:t xml:space="preserve">可为勘察目的进入采购人的项目现场，但</w:t>
      </w:r>
      <w:r>
        <w:rPr>
          <w:rFonts w:hint="eastAsia" w:ascii="仿宋" w:hAnsi="仿宋"/>
          <w:color w:val="auto"/>
          <w:highlight w:val="none"/>
          <w:lang w:eastAsia="zh-CN"/>
        </w:rPr>
        <w:t xml:space="preserve">响应单位</w:t>
      </w:r>
      <w:r>
        <w:rPr>
          <w:rFonts w:hint="eastAsia" w:ascii="仿宋" w:hAnsi="仿宋"/>
          <w:color w:val="auto"/>
          <w:highlight w:val="none"/>
        </w:rPr>
        <w:t xml:space="preserve">不得因此使采购人承担有关的责任和蒙受损失。</w:t>
      </w:r>
      <w:r>
        <w:rPr>
          <w:rFonts w:hint="eastAsia" w:ascii="仿宋" w:hAnsi="仿宋"/>
          <w:color w:val="auto"/>
          <w:highlight w:val="none"/>
          <w:lang w:eastAsia="zh-CN"/>
        </w:rPr>
        <w:t xml:space="preserve">响应单位</w:t>
      </w:r>
      <w:r>
        <w:rPr>
          <w:rFonts w:hint="eastAsia" w:ascii="仿宋" w:hAnsi="仿宋"/>
          <w:color w:val="auto"/>
          <w:highlight w:val="none"/>
        </w:rPr>
        <w:t xml:space="preserve">应承担勘察现场的责任和风险。</w:t>
      </w:r>
      <w:r/>
    </w:p>
    <w:p>
      <w:pPr>
        <w:pStyle w:val="885"/>
        <w:ind w:left="0" w:firstLine="420"/>
        <w:keepLines w:val="0"/>
        <w:keepNext w:val="0"/>
        <w:pageBreakBefore w:val="0"/>
        <w:spacing w:after="0" w:line="360" w:lineRule="auto"/>
        <w:widowControl w:val="off"/>
        <w:rPr>
          <w:rFonts w:hint="eastAsia" w:ascii="仿宋" w:hAnsi="仿宋"/>
          <w:color w:val="auto"/>
          <w:highlight w:val="none"/>
        </w:rPr>
      </w:pPr>
      <w:r>
        <w:rPr>
          <w:rFonts w:hint="eastAsia" w:ascii="仿宋" w:hAnsi="仿宋"/>
          <w:color w:val="auto"/>
          <w:highlight w:val="none"/>
          <w:lang w:val="en-US" w:eastAsia="zh-CN"/>
        </w:rPr>
        <w:t xml:space="preserve">(4)</w:t>
      </w:r>
      <w:r>
        <w:rPr>
          <w:rFonts w:hint="eastAsia" w:ascii="仿宋" w:hAnsi="仿宋"/>
          <w:color w:val="auto"/>
          <w:highlight w:val="none"/>
          <w:lang w:eastAsia="zh-CN"/>
        </w:rPr>
        <w:t xml:space="preserve">响应单位</w:t>
      </w:r>
      <w:r>
        <w:rPr>
          <w:rFonts w:hint="eastAsia" w:ascii="仿宋" w:hAnsi="仿宋"/>
          <w:color w:val="auto"/>
          <w:highlight w:val="none"/>
        </w:rPr>
        <w:t xml:space="preserve">应在现场勘察时，熟悉现场及周围交通道路等情况，以获得一切可能影响其投标的直接资料。</w:t>
      </w:r>
      <w:r>
        <w:rPr>
          <w:rFonts w:hint="eastAsia" w:ascii="仿宋" w:hAnsi="仿宋"/>
          <w:color w:val="auto"/>
          <w:highlight w:val="none"/>
          <w:lang w:eastAsia="zh-CN"/>
        </w:rPr>
        <w:t xml:space="preserve">响应单位</w:t>
      </w:r>
      <w:r>
        <w:rPr>
          <w:rFonts w:hint="eastAsia" w:ascii="仿宋" w:hAnsi="仿宋"/>
          <w:color w:val="auto"/>
          <w:highlight w:val="none"/>
        </w:rPr>
        <w:t xml:space="preserve">中标后，不得以不完全了解现场情况为理由而向采购人提出任何索赔的要求，对此采购人不承担任何责任并将不作任何答复与考虑。</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885"/>
        <w:ind w:left="0" w:firstLine="0"/>
      </w:pPr>
      <w:r/>
      <w:r/>
    </w:p>
    <w:p>
      <w:pPr>
        <w:rPr>
          <w:b/>
          <w:sz w:val="44"/>
          <w:szCs w:val="44"/>
        </w:rPr>
      </w:pPr>
      <w:r>
        <w:rPr>
          <w:rFonts w:hint="eastAsia"/>
          <w:b/>
          <w:sz w:val="44"/>
          <w:szCs w:val="44"/>
        </w:rPr>
        <w:br w:type="page" w:clear="all"/>
      </w:r>
      <w:r/>
    </w:p>
    <w:p>
      <w:pPr>
        <w:pStyle w:val="829"/>
        <w:ind w:left="0" w:firstLine="0"/>
        <w:jc w:val="center"/>
        <w:spacing w:line="360" w:lineRule="auto"/>
        <w:rPr>
          <w:b/>
          <w:sz w:val="44"/>
          <w:szCs w:val="44"/>
        </w:rPr>
      </w:pPr>
      <w:r/>
      <w:bookmarkStart w:id="86" w:name="_Toc166155490"/>
      <w:r>
        <w:rPr>
          <w:rFonts w:hint="eastAsia"/>
          <w:b/>
          <w:sz w:val="44"/>
          <w:szCs w:val="44"/>
        </w:rPr>
        <w:t xml:space="preserve">第五章 </w:t>
      </w:r>
      <w:bookmarkStart w:id="87" w:name="合同的特殊条款"/>
      <w:r/>
      <w:bookmarkEnd w:id="87"/>
      <w:r>
        <w:rPr>
          <w:rFonts w:hint="eastAsia"/>
          <w:b/>
          <w:sz w:val="44"/>
          <w:szCs w:val="44"/>
        </w:rPr>
        <w:t xml:space="preserve">合同及主要条款</w:t>
      </w:r>
      <w:bookmarkEnd w:id="79"/>
      <w:r/>
      <w:bookmarkEnd w:id="80"/>
      <w:r/>
      <w:bookmarkEnd w:id="81"/>
      <w:r/>
      <w:bookmarkEnd w:id="82"/>
      <w:r/>
      <w:bookmarkEnd w:id="83"/>
      <w:r/>
      <w:bookmarkEnd w:id="84"/>
      <w:r/>
      <w:bookmarkEnd w:id="86"/>
      <w:r/>
      <w:bookmarkEnd w:id="85"/>
      <w:r/>
    </w:p>
    <w:p>
      <w:pPr>
        <w:ind w:left="0"/>
        <w:jc w:val="center"/>
        <w:spacing w:line="360" w:lineRule="auto"/>
        <w:widowControl w:val="off"/>
        <w:rPr>
          <w:rFonts w:hint="eastAsia" w:ascii="宋体" w:hAnsi="宋体" w:eastAsia="宋体" w:cs="宋体"/>
          <w:b/>
          <w:color w:val="000000"/>
          <w:sz w:val="21"/>
          <w:szCs w:val="21"/>
          <w:highlight w:val="none"/>
        </w:rPr>
      </w:pPr>
      <w:r/>
      <w:bookmarkStart w:id="88" w:name="_Toc58248884"/>
      <w:r/>
      <w:bookmarkStart w:id="89" w:name="_Toc27667"/>
      <w:r/>
      <w:bookmarkStart w:id="90" w:name="_Toc8564"/>
      <w:r/>
      <w:bookmarkStart w:id="91" w:name="_Toc57376410"/>
      <w:r/>
      <w:bookmarkStart w:id="92" w:name="_Toc32730"/>
      <w:r>
        <w:rPr>
          <w:rFonts w:hint="eastAsia" w:ascii="宋体" w:hAnsi="宋体" w:eastAsia="宋体" w:cs="宋体"/>
          <w:b/>
          <w:color w:val="000000"/>
          <w:sz w:val="21"/>
          <w:szCs w:val="21"/>
          <w:highlight w:val="none"/>
        </w:rPr>
        <w:t xml:space="preserve">政府采购合同</w:t>
      </w:r>
      <w:r/>
    </w:p>
    <w:p>
      <w:pPr>
        <w:ind w:left="0" w:firstLine="480"/>
        <w:jc w:val="center"/>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甲方：苏州市公安局</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地址：苏州市相城区人民路3998号</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           </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根据《中华人民共和国民法典》等相关法律法规的规定，甲乙双方就此次成交的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苏州市公安局出入境管理支队会议室信息化升级改造</w:t>
      </w:r>
      <w:r>
        <w:rPr>
          <w:rFonts w:hint="eastAsia" w:ascii="宋体" w:hAnsi="宋体" w:eastAsia="宋体" w:cs="宋体"/>
          <w:color w:val="000000"/>
          <w:sz w:val="21"/>
          <w:szCs w:val="21"/>
          <w:highlight w:val="none"/>
        </w:rPr>
        <w:t xml:space="preserve">】项目（以下简称“本项目”）购销事宜，签订本合同书，以兹共同遵守。</w:t>
      </w:r>
      <w:r/>
    </w:p>
    <w:p>
      <w:pPr>
        <w:ind w:left="0" w:firstLine="422"/>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w:t>
      </w:r>
      <w:bookmarkStart w:id="93" w:name="_Hlk55399711"/>
      <w:r>
        <w:rPr>
          <w:rFonts w:hint="eastAsia" w:ascii="宋体" w:hAnsi="宋体" w:eastAsia="宋体" w:cs="宋体"/>
          <w:b/>
          <w:color w:val="000000"/>
          <w:sz w:val="21"/>
          <w:szCs w:val="21"/>
          <w:highlight w:val="none"/>
        </w:rPr>
        <w:t xml:space="preserve">下列文件为本合同不可分割部分，并构成一个整体，需综合解释、相互补充。如果下列文件内容出现不一致的情形，在保证按照采购文件确定的事项的前提下，组成本合同的多个文件的优先适用顺序如下：</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（1）本合同书及本合同书签署后各方以书面形式确认的补充协议等；</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（2）中标通知书；</w:t>
      </w:r>
      <w:r>
        <w:rPr>
          <w:rFonts w:hint="eastAsia" w:ascii="宋体" w:hAnsi="宋体" w:eastAsia="宋体" w:cs="宋体"/>
          <w:color w:val="000000"/>
          <w:sz w:val="21"/>
          <w:szCs w:val="21"/>
          <w:highlight w:val="none"/>
        </w:rPr>
        <w:tab/>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（3）采购文件；</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（4）投标（响应）文件；</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（5）乙方在开评标过程中所作的其它承诺、声明、书面澄清等。</w:t>
      </w:r>
      <w:r/>
    </w:p>
    <w:p>
      <w:pPr>
        <w:ind w:left="0" w:firstLine="48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以上文件视为是能互相说明的，如上述文件之间存在冲突或不一致的，以排列序位在前的文件为准，同一序位的文件以形成时间在后的为准。</w:t>
      </w:r>
      <w:bookmarkEnd w:id="93"/>
      <w:r/>
      <w:r/>
    </w:p>
    <w:p>
      <w:pPr>
        <w:ind w:left="0" w:firstLine="422"/>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二、合同内容</w:t>
      </w:r>
      <w:r/>
    </w:p>
    <w:p>
      <w:pPr>
        <w:ind w:left="0" w:firstLine="42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（一）项目内容：乙方负责完成甲方的</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color w:val="000000"/>
          <w:sz w:val="21"/>
          <w:szCs w:val="21"/>
          <w:highlight w:val="none"/>
          <w:u w:val="single"/>
        </w:rPr>
        <w:t xml:space="preserve"> 项目</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，具体内容见下表：</w:t>
      </w:r>
      <w:r/>
    </w:p>
    <w:p>
      <w:pPr>
        <w:ind w:left="0" w:firstLine="42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bl>
      <w:tblPr>
        <w:tblStyle w:val="839"/>
        <w:tblW w:w="5697" w:type="pct"/>
        <w:jc w:val="center"/>
        <w:tblLayout w:type="fixed"/>
        <w:tblCellMar>
          <w:left w:w="0" w:type="dxa"/>
          <w:top w:w="0" w:type="dxa"/>
          <w:right w:w="0" w:type="dxa"/>
          <w:bottom w:w="0" w:type="dxa"/>
        </w:tblCellMar>
        <w:tblLook w:val="04A0" w:firstRow="1" w:lastRow="0" w:firstColumn="1" w:lastColumn="0" w:noHBand="0" w:noVBand="1"/>
      </w:tblPr>
      <w:tblGrid>
        <w:gridCol w:w="857"/>
        <w:gridCol w:w="1958"/>
        <w:gridCol w:w="3564"/>
        <w:gridCol w:w="841"/>
        <w:gridCol w:w="841"/>
        <w:gridCol w:w="1175"/>
        <w:gridCol w:w="1345"/>
        <w:gridCol w:w="683"/>
      </w:tblGrid>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1" w:type="pct"/>
            <w:vAlign w:val="center"/>
            <w:textDirection w:val="lrTb"/>
            <w:noWrap/>
          </w:tcPr>
          <w:p>
            <w:pPr>
              <w:ind w:left="0"/>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69" w:type="pct"/>
            <w:vAlign w:val="center"/>
            <w:textDirection w:val="lrTb"/>
            <w:noWrap/>
          </w:tcPr>
          <w:p>
            <w:pPr>
              <w:ind w:left="0"/>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设备名称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582" w:type="pct"/>
            <w:vAlign w:val="center"/>
            <w:textDirection w:val="lrTb"/>
            <w:noWrap/>
          </w:tcPr>
          <w:p>
            <w:pPr>
              <w:ind w:left="0" w:firstLine="420"/>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品牌、型号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ind w:left="0"/>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ind w:left="0"/>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22" w:type="pct"/>
            <w:vAlign w:val="center"/>
            <w:textDirection w:val="lrTb"/>
            <w:noWrap/>
          </w:tcPr>
          <w:p>
            <w:pPr>
              <w:ind w:left="0"/>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97" w:type="pct"/>
            <w:vAlign w:val="center"/>
            <w:textDirection w:val="lrTb"/>
            <w:noWrap/>
          </w:tcPr>
          <w:p>
            <w:pPr>
              <w:ind w:left="0"/>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总价（元）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3" w:type="pct"/>
            <w:vAlign w:val="center"/>
            <w:textDirection w:val="lrTb"/>
            <w:noWrap/>
          </w:tcPr>
          <w:p>
            <w:pPr>
              <w:ind w:left="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1"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69" w:type="pct"/>
            <w:vAlign w:val="center"/>
            <w:textDirection w:val="lrTb"/>
            <w:noWrap/>
          </w:tcPr>
          <w:p>
            <w:pPr>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详见附件</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582"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22"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97"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3"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1"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69"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582"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22"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97"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3"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600"/>
        </w:trPr>
        <w:tc>
          <w:tcPr>
            <w:gridSpan w:val="8"/>
            <w:tcBorders>
              <w:top w:val="single" w:color="000000" w:sz="4" w:space="0"/>
              <w:left w:val="single" w:color="000000" w:sz="4" w:space="0"/>
              <w:bottom w:val="single" w:color="000000" w:sz="4" w:space="0"/>
              <w:right w:val="single" w:color="000000" w:sz="4" w:space="0"/>
            </w:tcBorders>
            <w:tcMar>
              <w:left w:w="10" w:type="dxa"/>
              <w:top w:w="10" w:type="dxa"/>
              <w:right w:w="10" w:type="dxa"/>
            </w:tcMar>
            <w:tcW w:w="5000" w:type="pct"/>
            <w:vAlign w:val="center"/>
            <w:textDirection w:val="lrTb"/>
            <w:noWrap/>
          </w:tcPr>
          <w:p>
            <w:pPr>
              <w:ind w:left="0"/>
              <w:jc w:val="center"/>
              <w:widowControl w:val="off"/>
              <w:rPr>
                <w:rFonts w:hint="eastAsia" w:ascii="宋体" w:hAnsi="宋体" w:eastAsia="宋体" w:cs="宋体"/>
                <w:b/>
                <w:color w:val="000000"/>
                <w:sz w:val="21"/>
                <w:szCs w:val="21"/>
                <w:highlight w:val="none"/>
              </w:rPr>
            </w:pPr>
            <w:r>
              <w:rPr>
                <w:rFonts w:hint="eastAsia" w:ascii="宋体" w:hAnsi="宋体" w:eastAsia="宋体" w:cs="宋体"/>
                <w:bCs/>
                <w:color w:val="000000"/>
                <w:sz w:val="21"/>
                <w:szCs w:val="21"/>
                <w:highlight w:val="none"/>
              </w:rPr>
              <w:t xml:space="preserve">总价（含税）：</w:t>
            </w:r>
            <w:r>
              <w:rPr>
                <w:rFonts w:hint="eastAsia" w:ascii="宋体" w:hAnsi="宋体" w:eastAsia="宋体" w:cs="宋体"/>
                <w:color w:val="000000"/>
                <w:sz w:val="21"/>
                <w:szCs w:val="21"/>
                <w:highlight w:val="none"/>
              </w:rPr>
              <w:t xml:space="preserve">                             ¥</w:t>
            </w:r>
            <w:r/>
          </w:p>
        </w:tc>
      </w:tr>
    </w:tbl>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（二）交付期限：自本合同签订生效之日起【</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】日内（不含试运行时间，试运行时间不少于30日），乙方应完成本项目全部采购内容的安装、调试并交付甲方正常使用。</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（三）交付地点：甲方指定地点。</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（四）质保期：不少于【</w:t>
      </w:r>
      <w:r>
        <w:rPr>
          <w:rFonts w:hint="eastAsia" w:ascii="宋体" w:hAnsi="宋体" w:eastAsia="宋体" w:cs="宋体"/>
          <w:color w:val="000000"/>
          <w:sz w:val="21"/>
          <w:szCs w:val="21"/>
          <w:highlight w:val="none"/>
          <w:lang w:val="en-US" w:eastAsia="zh-CN"/>
        </w:rPr>
        <w:t xml:space="preserve">36</w:t>
      </w:r>
      <w:r>
        <w:rPr>
          <w:rFonts w:hint="eastAsia" w:ascii="宋体" w:hAnsi="宋体" w:eastAsia="宋体" w:cs="宋体"/>
          <w:color w:val="000000"/>
          <w:sz w:val="21"/>
          <w:szCs w:val="21"/>
          <w:highlight w:val="none"/>
        </w:rPr>
        <w:t xml:space="preserve">】个月，自本项目设备经甲方最终验收通过之日起开始计算。</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    三、价格与支付</w:t>
      </w:r>
      <w:r/>
    </w:p>
    <w:p>
      <w:pPr>
        <w:ind w:left="0" w:firstLine="48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（一）本合同金额按此次中标（成交）价格执行，</w:t>
      </w:r>
      <w:bookmarkStart w:id="94" w:name="_Hlk55399813"/>
      <w:r>
        <w:rPr>
          <w:rFonts w:hint="eastAsia" w:ascii="宋体" w:hAnsi="宋体" w:eastAsia="宋体" w:cs="宋体"/>
          <w:color w:val="000000"/>
          <w:sz w:val="21"/>
          <w:szCs w:val="21"/>
          <w:highlight w:val="none"/>
        </w:rPr>
        <w:t xml:space="preserve">本合同总金额（含税）为人民币（大写）___________________（¥：____________</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。上述合同总金额</w:t>
      </w:r>
      <w:bookmarkEnd w:id="94"/>
      <w:r>
        <w:rPr>
          <w:rFonts w:hint="eastAsia" w:ascii="宋体" w:hAnsi="宋体" w:eastAsia="宋体" w:cs="宋体"/>
          <w:color w:val="000000"/>
          <w:sz w:val="21"/>
          <w:szCs w:val="21"/>
          <w:highlight w:val="none"/>
        </w:rPr>
        <w:t xml:space="preserve">已包括</w:t>
      </w:r>
      <w:r>
        <w:rPr>
          <w:rFonts w:hint="eastAsia" w:ascii="宋体" w:hAnsi="宋体" w:eastAsia="宋体" w:cs="宋体"/>
          <w:color w:val="000000"/>
          <w:sz w:val="21"/>
          <w:szCs w:val="21"/>
          <w:highlight w:val="none"/>
          <w:lang w:val="zh-CN"/>
        </w:rPr>
        <w:t xml:space="preserve">响应产品、</w:t>
      </w:r>
      <w:bookmarkStart w:id="95" w:name="_Hlk32483319"/>
      <w:r>
        <w:rPr>
          <w:rFonts w:hint="eastAsia" w:ascii="宋体" w:hAnsi="宋体" w:eastAsia="宋体" w:cs="宋体"/>
          <w:color w:val="000000"/>
          <w:sz w:val="21"/>
          <w:szCs w:val="21"/>
          <w:highlight w:val="none"/>
          <w:lang w:val="zh-CN"/>
        </w:rPr>
        <w:t xml:space="preserve">安装辅材及其备品备件和专用工具费用</w:t>
      </w:r>
      <w:bookmarkEnd w:id="95"/>
      <w:r>
        <w:rPr>
          <w:rFonts w:hint="eastAsia" w:ascii="宋体" w:hAnsi="宋体" w:eastAsia="宋体" w:cs="宋体"/>
          <w:color w:val="000000"/>
          <w:sz w:val="21"/>
          <w:szCs w:val="21"/>
          <w:highlight w:val="none"/>
          <w:lang w:val="zh-CN"/>
        </w:rPr>
        <w:t xml:space="preserve">、税费、包装、运至最终目的地的运输、保险、现场安装调试、检测验收、技术支持与培训、质保和售后服务及相关劳务支出等</w:t>
      </w:r>
      <w:r>
        <w:rPr>
          <w:rFonts w:hint="eastAsia" w:ascii="宋体" w:hAnsi="宋体" w:eastAsia="宋体" w:cs="宋体"/>
          <w:color w:val="000000"/>
          <w:sz w:val="21"/>
          <w:szCs w:val="21"/>
          <w:highlight w:val="none"/>
        </w:rPr>
        <w:t xml:space="preserve">履行本合同</w:t>
      </w:r>
      <w:r>
        <w:rPr>
          <w:rFonts w:hint="eastAsia" w:ascii="宋体" w:hAnsi="宋体" w:eastAsia="宋体" w:cs="宋体"/>
          <w:color w:val="000000"/>
          <w:sz w:val="21"/>
          <w:szCs w:val="21"/>
          <w:highlight w:val="none"/>
          <w:lang w:val="zh-CN"/>
        </w:rPr>
        <w:t xml:space="preserve">所发生的全部费用以及</w:t>
      </w: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lang w:val="zh-CN"/>
        </w:rPr>
        <w:t xml:space="preserve">的企业利润、税金和政策性文件规定及合同包含的所有风险、责任等各项应有费用</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除非本合同另有约定或经甲乙双方协商同意，乙方不得再要求追加任何其他费用。同时，除本合同另有约定外，本合同价格在本合同实施期间不因市场变化因素而变动。</w:t>
      </w:r>
      <w:r/>
    </w:p>
    <w:p>
      <w:pPr>
        <w:ind w:left="0" w:firstLine="465"/>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（二）合同价款的支付及付款方式：</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1、付款流程：</w:t>
      </w:r>
      <w:r>
        <w:rPr>
          <w:rFonts w:hint="eastAsia" w:ascii="宋体" w:hAnsi="宋体" w:eastAsia="宋体" w:cs="宋体"/>
          <w:color w:val="000000"/>
          <w:sz w:val="21"/>
          <w:szCs w:val="21"/>
          <w:highlight w:val="none"/>
          <w:lang w:val="en-US" w:eastAsia="zh-CN"/>
        </w:rPr>
        <w:t xml:space="preserve">合同签订后【30】日内采购方向成交单位支付合同金额的30%作为预付款，设备到货安装调试完成，系统功能正常，项目最终验收合格后【30】日内支付剩余尾款。</w:t>
      </w:r>
      <w:r/>
    </w:p>
    <w:p>
      <w:pPr>
        <w:ind w:left="0" w:firstLine="420"/>
        <w:spacing w:line="360"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2、乙方提请甲方付款前，应</w:t>
      </w:r>
      <w:r>
        <w:rPr>
          <w:rFonts w:hint="eastAsia" w:ascii="宋体" w:hAnsi="宋体" w:eastAsia="宋体" w:cs="宋体"/>
          <w:sz w:val="21"/>
          <w:szCs w:val="21"/>
          <w:highlight w:val="none"/>
        </w:rPr>
        <w:t xml:space="preserve">提供以下资料：</w:t>
      </w:r>
      <w:r/>
    </w:p>
    <w:p>
      <w:pPr>
        <w:ind w:left="0" w:firstLine="420"/>
        <w:spacing w:line="360" w:lineRule="auto"/>
        <w:widowControl w:val="off"/>
        <w:tabs>
          <w:tab w:val="left" w:pos="709"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（1）合法有效且符合甲方要求的发票；</w:t>
      </w:r>
      <w:r/>
    </w:p>
    <w:p>
      <w:pPr>
        <w:ind w:left="0" w:firstLine="420"/>
        <w:spacing w:line="360" w:lineRule="auto"/>
        <w:widowControl w:val="off"/>
        <w:tabs>
          <w:tab w:val="left" w:pos="709"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（2）随设备附带的所有有关资料（如质量保证书等）；</w:t>
      </w:r>
      <w:r/>
    </w:p>
    <w:p>
      <w:pPr>
        <w:ind w:left="0" w:firstLine="465"/>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（3）由甲乙双方共同签章的《政府采购合同履行验收书》。</w:t>
      </w:r>
      <w:r/>
    </w:p>
    <w:p>
      <w:pPr>
        <w:ind w:left="0" w:firstLine="465"/>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若乙方未按要求提供上述资料导致甲方迟延付款的，甲方不承担逾期付款的违约责任。</w:t>
      </w:r>
      <w:r/>
    </w:p>
    <w:p>
      <w:pPr>
        <w:ind w:left="0" w:firstLine="465"/>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3、付款方式：</w:t>
      </w:r>
      <w:r>
        <w:rPr>
          <w:rFonts w:hint="eastAsia" w:ascii="宋体" w:hAnsi="宋体" w:eastAsia="宋体" w:cs="宋体"/>
          <w:sz w:val="21"/>
          <w:szCs w:val="21"/>
          <w:highlight w:val="none"/>
        </w:rPr>
        <w:t xml:space="preserve">本</w:t>
      </w:r>
      <w:r>
        <w:rPr>
          <w:rFonts w:hint="eastAsia" w:ascii="宋体" w:hAnsi="宋体" w:eastAsia="宋体" w:cs="宋体"/>
          <w:color w:val="000000"/>
          <w:sz w:val="21"/>
          <w:szCs w:val="21"/>
          <w:highlight w:val="none"/>
        </w:rPr>
        <w:t xml:space="preserve">次货款以数字人民币形式或银行转账支付</w:t>
      </w:r>
      <w:r>
        <w:rPr>
          <w:rFonts w:hint="eastAsia" w:ascii="宋体" w:hAnsi="宋体" w:eastAsia="宋体" w:cs="宋体"/>
          <w:sz w:val="21"/>
          <w:szCs w:val="21"/>
          <w:highlight w:val="none"/>
        </w:rPr>
        <w:t xml:space="preserve">。</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（1）乙方数字人民币账户信息如下：</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账户名：</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开户行：</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数字人民币账号（数币钱包ID）：</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（2）乙方银行转账账户信息如下：</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开户名称：</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开户银行：</w:t>
      </w:r>
      <w:r/>
    </w:p>
    <w:p>
      <w:pPr>
        <w:ind w:left="0" w:firstLine="465"/>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银行账号：</w:t>
      </w:r>
      <w:r/>
    </w:p>
    <w:p>
      <w:pPr>
        <w:ind w:left="0" w:firstLine="465"/>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ind w:left="0" w:firstLine="465"/>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5、根据现行税法对甲方征收的与本合同有关的一切税费均由甲方承担；根据现行税法对乙方征收的与本合同有关的一切税费均由乙方承担。</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（三）履约保证金</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履约保证金金额为：合同总金额的【</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】%；即人民币大写圆整（小写￥）。</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应在合同签订后【20】日内，按照合同约定，向甲方提交履约保证金，履约保证金可以以支票、汇票、本票或者金融机构、担保机构出具的履约保函等非现金形式提交。乙方无正当理由拖延或拒不提交履约保证金的，甲方有权解除本合同，乙方应向甲方支付本合同总价款【5%】的违约金，给甲方造成损失的，乙方应赔偿甲方一切直接、间接损失。</w:t>
      </w:r>
      <w:r>
        <w:rPr>
          <w:rFonts w:hint="eastAsia" w:ascii="宋体" w:hAnsi="宋体" w:eastAsia="宋体" w:cs="宋体"/>
          <w:b/>
          <w:color w:val="000000"/>
          <w:sz w:val="21"/>
          <w:szCs w:val="21"/>
          <w:highlight w:val="none"/>
        </w:rPr>
        <w:t xml:space="preserve">（履约保证金的有效期限应不早于项目服务期限结束之前，请乙方合理选择履约保证金形式。）</w:t>
      </w:r>
      <w:r>
        <w:rPr>
          <w:rFonts w:hint="eastAsia" w:ascii="宋体" w:hAnsi="宋体" w:eastAsia="宋体" w:cs="宋体"/>
          <w:color w:val="000000"/>
          <w:sz w:val="21"/>
          <w:szCs w:val="21"/>
          <w:highlight w:val="none"/>
        </w:rPr>
        <w:t xml:space="preserve">在服务期满、服务缺陷全部更正完毕，且甲方收到乙方提供的经双方签章的《政府采购合同履行验收报告》后，甲方凭乙方的收款收据在30日内将履约保证金无息退还乙方。如乙方在服务过程中有缺陷不予更正，或更正后不符合本采购合同要求，甲方有权另请其他单位更正，所发生的费用以及给甲方造成的一切直接或间接损失，甲方有权直接在履约保证金中扣除。若乙方违约，则甲方有权不予退还履约保证金。</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乙方以转账、现金（包括数字人民币账户支付）的方式支付履约保证金的情况下，若甲方超期未退还，每逾期一日，则应以逾期退还的履约保证金金额为基数，按照全国银行间同业拆借中心公布的一年期贷款市场报价利率÷360，向乙方支付违约金。</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在乙方以第三方担保的方式提供履约担保的情况下，如第三方担保期限已经届满或担保义务免除，则视为甲方返还履约保证金的义务消灭，甲方无需实际返还行为。</w:t>
      </w:r>
      <w:r/>
    </w:p>
    <w:p>
      <w:pPr>
        <w:ind w:left="0" w:firstLine="422"/>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四、保密条款</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（二）本合同履行终止后，乙方应当归还由甲方向其披露的一切保密信息的原始资料及其相关副本或复制品（包括书面的或电子的），乙方返还保密信息资料后，应继续承担并履行其在本合同项下的其他义务。</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（五）无论本合同是否变更、解除或终止，合同的保密条款不受其限制而继续有效，乙方都应继续承担保密条款约定的保密义务。保密义务的期限为永久。</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    五、质量保证</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一）乙方应保证其向甲方提供的货物是全新的、未使用过的，并且是非长期积压的库存商品，完全符合合同规定的质量、规格和性能的要求。乙方应保证其提供的货物在正确安装、正常使用和保养条件下，在其标称的使用寿命期内应具有良好的性能。在乙方承诺的质量保证期限内，乙方应对由于设计、工艺或材料的缺陷及伴随服务而造成的任何不足或故障负责。质保期内货物出现质量问题的，乙方应负责包修、包退、包换，由此产生的一切费用均由乙方承担。</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二）乙方应按照本合同约定的质量标准提供合格的货物，如未约定质量标准的，应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三）根据甲方按本合同约定的检验（检测）标准检验（检测）的结果或具有国家法定检验（检测）资质的第三方检验（检测）机构出具的检验（检测）检测结果，如果设备的数量、质量或规格与本合同约定不符或证实设备是有缺陷的，包括潜在缺陷或使用不符合要求的材料等，甲方有权以书面形式通知乙方并提出索赔。</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（四）</w:t>
      </w:r>
      <w:bookmarkStart w:id="96" w:name="_Hlk32483710"/>
      <w:r>
        <w:rPr>
          <w:rFonts w:hint="eastAsia" w:ascii="宋体" w:hAnsi="宋体" w:eastAsia="宋体" w:cs="宋体"/>
          <w:color w:val="000000"/>
          <w:sz w:val="21"/>
          <w:szCs w:val="21"/>
          <w:highlight w:val="none"/>
        </w:rPr>
        <w:t xml:space="preserve">乙方应保证对其提供的货物享有合法的权利，在其提供的货物上不存在任何未曾向甲方披露的担保物权，如抵押权、质押权、留置权、债权性质的担保、查封等。乙方应保证甲方在使用该货物或其任何一部分时不受第三方提出侵犯其专利权、版权、商标权或其他权利的诉讼。如甲方在使用乙方提供的标的物构成上述侵权的，乙方应承担全部责任，并赔偿由此给甲方造成的一切直接、间接损失。</w:t>
      </w:r>
      <w:bookmarkEnd w:id="96"/>
      <w:r/>
      <w:r/>
    </w:p>
    <w:p>
      <w:pPr>
        <w:ind w:left="0" w:firstLine="413"/>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六、包装</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一）乙方应当按照《商品包装政府采购需求标准（试行）》、《快递包装政府采购需求标准（试行）》的标准及约定的包装方式交付标的物。对包装方式没有约定或约定不明确的，应当按照双方补充协议约定的方式包装，或按照通用的方式包装；没有补充协议或通用方式的，应当按照采取足以保护标的物且有利于节约资源、保护生态环境的包装方式。因乙方未采取合理包装方式致使标的物损毁、灭失或无法正常使用，给甲方造成损失的，乙方应赔偿甲方一切直接、间接损失。</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（二）乙方应保证其提供的货物是原包装未拆封的商品，在交付甲方验收前不得拆箱。</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（三）道路交通标志板运输、贮存和搬运方式应按制造厂商的要求进行，两块标志邻接面之间应用适合的衬垫材料分隔，以免在运输、搬运过程中磨损标志板面。标志板应贮存在干净、干燥的室内。</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    七、设备的交付</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（一）本项目设备的所有权自设备由乙方交付甲方时转移。</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（二）乙方应当按照本合同约定的期限和约定的地点交付设备。</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（三）乙方应当按照本合同约定或者交易习惯向甲方交付提取设备单证以外的有关单证和资料。</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（四）本合同中所称“交付”，除根据上下文明显指设备到货时的交货外，均指完成安装调试后的交付。</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（五）乙方负责安排货物运输，因交货产生的运输、装卸、安装、保险等相关费用全部由乙方承担。货物在交付甲方并通过验收合格前，其灭失、损毁的风险由乙方承担。</w:t>
      </w:r>
      <w:r/>
    </w:p>
    <w:p>
      <w:pPr>
        <w:ind w:left="0"/>
        <w:spacing w:line="360" w:lineRule="auto"/>
        <w:widowControl w:val="off"/>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t xml:space="preserve">    八、伴随服务</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（一）乙方除应按照本合同约定及甲方的要求履行按期按量交付合格设备的义务外，还应当提供下列服务：</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1、设备的现场安装、启动、调试、监督（如果必须安装、调试的话）；</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2、提供设备组装和一般维修所必需的工具；</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3、在本合同规定的期限内对所提供的设备实行运行监督、维修服务的前提条件是该服务并不能免除乙方在质量保证期内应承担的义务；</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4、对甲方技术人员进行技术指导或培训服务。</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（二）除本合同另有规定外，伴随服务的费用均已包含在本合同总价款中，甲方不再另行向乙方支付任何其他费用。</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    九、设备的检验（检测）和验收</w:t>
      </w:r>
      <w:r/>
    </w:p>
    <w:p>
      <w:pPr>
        <w:ind w:left="0" w:firstLine="48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一）交付本合同设备前，乙方应对设备的质量、规格、性能、数量、外观、随机备件备品、装箱单、随机资料、包装等进行详细而全面的检验，并出具一份检验合格证明，检验合格证明仅作为甲方验收的依据，但不能作为本合同项下设备质量、规格、数量或性能的最终检验结果。</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二）甲方根据本合同规定的内容和验收标准进行验收，同时比较乙方出具的检验（检测）证明，经检验（检测）无误后出具验收合格证明，该证明作为最终付款所需文件的组成部分。验收不合格的，乙方应进行返工、调整或采取其他补救措施，直至甲方再次验收合格。因返工、调整等产生的一切费用，由乙方自行承担；给甲方造成损失的，乙方应赔偿一切直接、间接损失。</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（三）乙方应自本项目所有设备交付甲方，完成安装、调试，并试运行完成之日起15日内进行验收。特殊情况需延长的，</w:t>
      </w:r>
      <w:bookmarkStart w:id="97" w:name="_Hlk32482846"/>
      <w:r>
        <w:rPr>
          <w:rFonts w:hint="eastAsia" w:ascii="宋体" w:hAnsi="宋体" w:eastAsia="宋体" w:cs="宋体"/>
          <w:color w:val="000000"/>
          <w:sz w:val="21"/>
          <w:szCs w:val="21"/>
          <w:highlight w:val="none"/>
        </w:rPr>
        <w:t xml:space="preserve">由甲乙双方另行协商确定</w:t>
      </w:r>
      <w:bookmarkEnd w:id="97"/>
      <w:r>
        <w:rPr>
          <w:rFonts w:hint="eastAsia" w:ascii="宋体" w:hAnsi="宋体" w:eastAsia="宋体" w:cs="宋体"/>
          <w:color w:val="000000"/>
          <w:sz w:val="21"/>
          <w:szCs w:val="21"/>
          <w:highlight w:val="none"/>
        </w:rPr>
        <w:t xml:space="preserve">。</w:t>
      </w:r>
      <w:r/>
    </w:p>
    <w:p>
      <w:pPr>
        <w:ind w:left="0" w:firstLine="48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四）如双方对验收结果有分歧，则以具有国家法定资质的第三方检验（检测）机构的检验（检测）结果为准。如检验（检测）合格，检验（检测）费由甲方承担，检验（检测）不合格，检验（检测）费由乙方承担。</w:t>
      </w:r>
      <w:r/>
    </w:p>
    <w:p>
      <w:pPr>
        <w:ind w:left="0" w:firstLine="48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五）由于甲方自身能力、检验（检测）方法和检验（检测）手段的限制，对于设备部分质量瑕疵尤其是潜在的或隐蔽的质量瑕疵，在短时间内可能无法发现。因此，验收单的签署仅作为设备质保期起算的依据，不代表甲方对质量异议权利的放弃，也不代表乙方对设备质量保证责任的免除。甲方验收通过，并不免除乙方对设备质量问题承担责任的义务，如验收通过后，设备出现质量问题影响甲方使用的，甲方仍有权要求乙方采取维修、退货换货、支付违约金、赔偿损失等方式处理。</w:t>
      </w:r>
      <w:r/>
    </w:p>
    <w:p>
      <w:pPr>
        <w:ind w:left="0" w:firstLine="48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（六）项目验收以甲方要求的方式、程序、标准为准，乙方应当配合甲方的验收要求，因乙方不配合甲方验收要求导致验收无法进行或验收不通过的，乙方自行承担后果。</w:t>
      </w:r>
      <w:r/>
    </w:p>
    <w:p>
      <w:pPr>
        <w:ind w:left="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十、设备提出异议的时间和办法</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一）甲方在验收过程中，应当于双方约定的验收期间内将设备的数量或质量不符合约定的情况及处理方式以书面形式通知乙方。若设备存在甲方无法检验（检测）的质量问题，则对该设备的检验（检测）不受验收期间的限制，但甲方应在发现质量问题后及时提出。</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二）如果甲方在验收期满后【10】日内既不出具验收合格证明又未提出书面异议的，乙方应当自验收期满后【7】日内对甲方进行催告，经乙方催告后甲方在【7】日内仍未出具验收合格证明或提出书面异议的，视为乙方所交付的货物符合本合同的规定。</w:t>
      </w:r>
      <w:r/>
    </w:p>
    <w:p>
      <w:pPr>
        <w:ind w:left="0" w:firstLine="48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（三）甲方在验收过程中向乙方发出书面异议通知的，乙方应自收到甲方书面异议通知后24小时内将处理意见与办法书面答复甲方，并于3日内负责解决问题，否则将视为乙方默认甲方提出的异议和处理意见。</w:t>
      </w:r>
      <w:r/>
    </w:p>
    <w:p>
      <w:pPr>
        <w:ind w:left="0" w:firstLine="422"/>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 十一、售后服务</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1、本项目免费质量保证期要求不低于【</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】年。免费质量保证期从货物供货、安装、调试正常且经采购使用部门确认最终验收合格之日起算。</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2、在质保期内，如发生故障，提供【</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】小时以内响应，【</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】小时以内赶到故障现场进行维护服务；从乙方工程技术人员进行故障处理开始，到全部故障排除，整个系统完全恢复到故障前的正常状态所需时间不大于【</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】小时。</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3、乙方未能按前述约定提供售后服务的，甲方有权自行聘请第三方进行维修，因此产生的费用由乙方承担，甲方有权直接从未支付的费用中扣除。未支付的费用不足以弥补甲方的实际损失的，乙方应予以补足。</w:t>
      </w:r>
      <w:r/>
    </w:p>
    <w:p>
      <w:pPr>
        <w:ind w:left="0" w:firstLine="422"/>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十二、安全生产</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（一）在项目实施及质保期间，乙方应当配备必要的安全生产管理人员，负责强化项目实施人员安全教育和安全管理，如实施过程中存在人身安全风险的，乙方应当为实施人员购买必要的人身安全保险。</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    （二）所有作业人员均需按照国家法律法规之规定，取得对应上岗资格证书、作业许可证书、特种作业证书等相关资格证书，方可上岗作业。</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    （三）乙方应按照法律法规制定安全作业规范，在项目实施过程中，乙方一方发生的一切安全事故或给第三方造成的损害，由乙方自行承担责任，甲方不对乙方项目实施人员负任何安全责任；若给甲方采购方造成损失和伤害的，乙方应承担相应责任，赔偿一切直接、间接损失。</w:t>
      </w:r>
      <w:r/>
    </w:p>
    <w:p>
      <w:pPr>
        <w:ind w:left="0" w:firstLine="480"/>
        <w:spacing w:line="360" w:lineRule="auto"/>
        <w:widowControl w:val="off"/>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t xml:space="preserve">十三、分包与转包</w:t>
      </w:r>
      <w:r/>
    </w:p>
    <w:p>
      <w:pPr>
        <w:ind w:left="0" w:firstLine="48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（一）本合同项目不得转包与分包。</w:t>
      </w:r>
      <w:r/>
    </w:p>
    <w:p>
      <w:pPr>
        <w:ind w:left="0" w:firstLine="48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（二）如乙方存在分包或转包行为，甲方有权解除合同，乙方须返还全部已支付价款，并向甲方支付合同总金额20%的违约金。</w:t>
      </w:r>
      <w:r/>
    </w:p>
    <w:p>
      <w:pPr>
        <w:ind w:left="0" w:firstLine="42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（三）因分包或转包导致甲方遭受损失的，乙方应赔偿甲方一切直接和间接损失。</w:t>
      </w:r>
      <w:r/>
    </w:p>
    <w:p>
      <w:pPr>
        <w:ind w:left="0" w:firstLine="422"/>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十四、违约责任</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合同一方不履行合同义务或者履行合同义务不符合约定的，应当承担继续履行、采取补救措施或赔偿损失等违约责任。</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（一）甲方违约责任</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1、本合同生效后，甲方无正当理由要求退货的，应向乙方支付本合同总金额20%的违约金，违约金不足以弥补损失的，乙方有权要求甲方补足。</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2、甲方逾期支付合同价款的，每逾期1日，应向乙方支付逾期付款金额万分之四的违约金，</w:t>
      </w:r>
      <w:bookmarkStart w:id="98" w:name="_Hlk27642747"/>
      <w:r>
        <w:rPr>
          <w:rFonts w:hint="eastAsia" w:ascii="宋体" w:hAnsi="宋体" w:eastAsia="宋体" w:cs="宋体"/>
          <w:color w:val="000000"/>
          <w:sz w:val="21"/>
          <w:szCs w:val="21"/>
          <w:highlight w:val="none"/>
        </w:rPr>
        <w:t xml:space="preserve">但甲方支付的该项违约金总额以逾期付款金额的20%为限</w:t>
      </w:r>
      <w:bookmarkEnd w:id="98"/>
      <w:r>
        <w:rPr>
          <w:rFonts w:hint="eastAsia" w:ascii="宋体" w:hAnsi="宋体" w:eastAsia="宋体" w:cs="宋体"/>
          <w:color w:val="000000"/>
          <w:sz w:val="21"/>
          <w:szCs w:val="21"/>
          <w:highlight w:val="none"/>
        </w:rPr>
        <w:t xml:space="preserve">。</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3、甲方违反本合同规定，无正当理由拒绝接收乙方交付的合格标的物的，应当承担因此给乙方造成的损失。</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（二）乙方违约责任</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1、乙方未能按本合同约定的期限交付质量符合本合同约定货物的，甲方有权选择采取以下一种或多种措施：</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（1）每逾期一日，要求乙方按照本合同总金额的万分之四向甲方支付违约金，并在甲方指定期限内交付符合本合同约定的货物。</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（2）逾期超过30日，仍不能按质按量交付的，甲方有权直接解除本合同，同时乙方应当立即退回已收取的全部款项并向甲方支付本合同总金额【20】%的违约金。</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2、因乙方违约导致甲方解除合同的，甲方有权另行采购本合同约定的设备，乙方应当支付甲方因此额外支付的费用和受到的损失，包括但不限于: 采购费用以及因退货所产生的运输、存储费用，因乙方违约导致逾期交付的损失（损失参照合同约定的逾期交付违约金计算方式进行认定）等一切费用和损失。</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3、除本合同另有约定以外，若乙方违反本合同约定的，且经甲方催告后【7】日内仍未改正的或该违约情形无法改正的，甲方有权要求乙方立即向甲方支付本合同总金额【20】%的违约金，且甲方有权解除本合同，要求乙方立即退回本合同项下已收取的全部款项。</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4、乙方因履行本合同而需向甲方支付款项的（包括但不限于违约赔偿、退款等），甲方有权直接自未付款项中予以抵扣，不足部分甲方有权要求乙方补足。</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5、乙方逾期支付本合同约定的任何款项（包括但不限于违约赔偿、退款等）的，每逾期一日，乙方应当甲方支付逾期金额万分之四的违约金。</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6、本合同约定的乙方应付违约金不足以弥补甲方一切直接或间接损失的，乙方应当足额赔偿。</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7、乙方对招投标文件中承诺函所承诺的内容未按约定提供，甲方有权终止合同，且乙方需向甲方支付本合同总金额【20】%的违约金。</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8.若甲方在本合同完结之后，产生的后续其他项目涉及到与本合同内相关设备的（包括但不限于）关联、适配、调用、整合等相关工作乙方应给与新供应商无条件配合，否则甲方任拥有追责权利，可要求乙方给与赔偿等相关补救措施。</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9、乙方违反本合同第十三条约定之情形的，除按相应条款承担违约责任外，甲方还有权依据本合同第十四条追究其违约责任。</w:t>
      </w:r>
      <w:r/>
    </w:p>
    <w:p>
      <w:pPr>
        <w:ind w:left="0" w:firstLine="422"/>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十五、不可抗力</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（一）合同一方因不可抗力不能履行合同的，根据不可抗力的影响，部分或者全部免除责任。但合同一方迟延履行后发生不可抗力的，不能免除责任。</w:t>
      </w:r>
      <w:r/>
    </w:p>
    <w:p>
      <w:pPr>
        <w:ind w:left="0" w:firstLine="48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（二）合同一方因不可抗力不能履行合同的，应当在不可抗力发生后3日内通知对方，以减轻可能给对方造成的损失，并应当</w:t>
      </w:r>
      <w:bookmarkStart w:id="99" w:name="_Hlk62832803"/>
      <w:r>
        <w:rPr>
          <w:rFonts w:hint="eastAsia" w:ascii="宋体" w:hAnsi="宋体" w:eastAsia="宋体" w:cs="宋体"/>
          <w:color w:val="000000"/>
          <w:sz w:val="21"/>
          <w:szCs w:val="21"/>
          <w:highlight w:val="none"/>
        </w:rPr>
        <w:t xml:space="preserve">不可抗力通知发出后的7日</w:t>
      </w:r>
      <w:bookmarkEnd w:id="99"/>
      <w:r>
        <w:rPr>
          <w:rFonts w:hint="eastAsia" w:ascii="宋体" w:hAnsi="宋体" w:eastAsia="宋体" w:cs="宋体"/>
          <w:color w:val="000000"/>
          <w:sz w:val="21"/>
          <w:szCs w:val="21"/>
          <w:highlight w:val="none"/>
        </w:rPr>
        <w:t xml:space="preserve">内提供书面证明文件。</w:t>
      </w:r>
      <w:r/>
    </w:p>
    <w:p>
      <w:pPr>
        <w:ind w:left="0" w:firstLine="48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（三）</w:t>
      </w:r>
      <w:bookmarkStart w:id="100" w:name="_Hlk62832818"/>
      <w:r>
        <w:rPr>
          <w:rFonts w:hint="eastAsia" w:ascii="宋体" w:hAnsi="宋体" w:eastAsia="宋体" w:cs="宋体"/>
          <w:color w:val="000000"/>
          <w:sz w:val="21"/>
          <w:szCs w:val="21"/>
          <w:highlight w:val="none"/>
        </w:rPr>
        <w:t xml:space="preserve">不可抗力事由消除后，合同继续履行或解除等相关事宜，由合同双方协商解决。</w:t>
      </w:r>
      <w:bookmarkEnd w:id="100"/>
      <w:r/>
      <w:r/>
    </w:p>
    <w:p>
      <w:pPr>
        <w:ind w:left="0" w:firstLine="422"/>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十六、索赔</w:t>
      </w:r>
      <w:r/>
    </w:p>
    <w:p>
      <w:pPr>
        <w:ind w:left="0"/>
        <w:spacing w:line="360" w:lineRule="auto"/>
        <w:widowControl w:val="off"/>
        <w:tabs>
          <w:tab w:val="left" w:pos="251" w:leader="none"/>
        </w:tabs>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（一）</w:t>
      </w:r>
      <w:bookmarkStart w:id="101" w:name="_Hlk62832834"/>
      <w:r>
        <w:rPr>
          <w:rFonts w:hint="eastAsia" w:ascii="宋体" w:hAnsi="宋体" w:eastAsia="宋体" w:cs="宋体"/>
          <w:color w:val="000000"/>
          <w:sz w:val="21"/>
          <w:szCs w:val="21"/>
          <w:highlight w:val="none"/>
        </w:rPr>
        <w:t xml:space="preserve">乙方交付的本项目设备的质量、数量、规格、性能等经检验（检测）、验收不合格的，</w:t>
      </w:r>
      <w:bookmarkEnd w:id="101"/>
      <w:r>
        <w:rPr>
          <w:rFonts w:hint="eastAsia" w:ascii="宋体" w:hAnsi="宋体" w:eastAsia="宋体" w:cs="宋体"/>
          <w:color w:val="000000"/>
          <w:sz w:val="21"/>
          <w:szCs w:val="21"/>
          <w:highlight w:val="none"/>
        </w:rPr>
        <w:t xml:space="preserve">甲方有权根据当地产品质量检验（检测）机构或其他有关部门出具的检验（检测）、验收证书向乙方提出索赔。</w:t>
      </w:r>
      <w:r/>
    </w:p>
    <w:p>
      <w:pPr>
        <w:ind w:left="0"/>
        <w:spacing w:line="360" w:lineRule="auto"/>
        <w:widowControl w:val="off"/>
        <w:tabs>
          <w:tab w:val="left" w:pos="251" w:leader="none"/>
        </w:tabs>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（二）在本合同规定的检验（检测）期限和质量保证期内，如果乙方对甲方提出的索赔或异议有责任，则乙方应按甲方同意的下列一种或多种方式解决索赔事宜：</w:t>
      </w:r>
      <w:r/>
    </w:p>
    <w:p>
      <w:pPr>
        <w:ind w:left="0"/>
        <w:spacing w:line="360" w:lineRule="auto"/>
        <w:widowControl w:val="off"/>
        <w:tabs>
          <w:tab w:val="left" w:pos="251" w:leader="none"/>
        </w:tabs>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1、乙方同意退货，并按本合同规定的货币形式将货款退还给甲方，并且承担由此发生的一切直接、间接损失和费用，包括利息、银行手续费、运费、总包配合费、保险费、检验（检测）费、仓储费、装卸费以及为保护退回设备所需的其他必要费用。</w:t>
      </w:r>
      <w:r/>
    </w:p>
    <w:p>
      <w:pPr>
        <w:ind w:left="0"/>
        <w:spacing w:line="360" w:lineRule="auto"/>
        <w:widowControl w:val="off"/>
        <w:tabs>
          <w:tab w:val="left" w:pos="0" w:leader="none"/>
        </w:tabs>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2、根据设备的低劣程度、损坏程度以及甲方遭受损失的数额，经甲乙双方协商确定降低设备的价格。</w:t>
      </w:r>
      <w:r/>
    </w:p>
    <w:p>
      <w:pPr>
        <w:ind w:left="0"/>
        <w:spacing w:line="360" w:lineRule="auto"/>
        <w:widowControl w:val="off"/>
        <w:tabs>
          <w:tab w:val="left" w:pos="251" w:leader="none"/>
        </w:tabs>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3、</w:t>
      </w:r>
      <w:bookmarkStart w:id="102" w:name="_Hlk62832935"/>
      <w:r>
        <w:rPr>
          <w:rFonts w:hint="eastAsia" w:ascii="宋体" w:hAnsi="宋体" w:eastAsia="宋体" w:cs="宋体"/>
          <w:color w:val="000000"/>
          <w:sz w:val="21"/>
          <w:szCs w:val="21"/>
          <w:highlight w:val="none"/>
        </w:rPr>
        <w:t xml:space="preserve">乙方应在收到甲方书面索赔通知后7日内，</w:t>
      </w:r>
      <w:bookmarkEnd w:id="102"/>
      <w:r>
        <w:rPr>
          <w:rFonts w:hint="eastAsia" w:ascii="宋体" w:hAnsi="宋体" w:eastAsia="宋体" w:cs="宋体"/>
          <w:color w:val="000000"/>
          <w:sz w:val="21"/>
          <w:szCs w:val="21"/>
          <w:highlight w:val="none"/>
        </w:rPr>
        <w:t xml:space="preserve">负责采用符合规格、质量和性能要求的新零件、部件或设备来更换有缺陷的部分或修补缺陷部分，乙方应承担由此产生的一切费用和风险，给甲方造成损失的，应赔偿甲方一切直接、间接损失。同时，乙方应按本合同规定，相应延长修补或被更换部件或设备的质量保证期。</w:t>
      </w:r>
      <w:r/>
    </w:p>
    <w:p>
      <w:pPr>
        <w:ind w:left="0"/>
        <w:spacing w:line="360" w:lineRule="auto"/>
        <w:widowControl w:val="off"/>
        <w:tabs>
          <w:tab w:val="left" w:pos="251" w:leader="none"/>
        </w:tabs>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三）如果在甲方发出书面索赔通知后7日内，乙方未能答复的，上述索赔应视为已被乙方接受。若乙方未在甲方提出书面索赔通知后7日内或甲方同意的延长期限内，按照本合同规定的任何一种方法解决索赔事宜的，甲方有权从未支付的款项中扣除索赔金额，如果此金额不足以弥补甲方损失的，甲方有权要求乙方补足。 </w:t>
      </w:r>
      <w:r/>
    </w:p>
    <w:p>
      <w:pPr>
        <w:ind w:left="0" w:firstLine="422"/>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b/>
          <w:bCs/>
          <w:color w:val="000000"/>
          <w:sz w:val="21"/>
          <w:szCs w:val="21"/>
          <w:highlight w:val="none"/>
        </w:rPr>
        <w:t xml:space="preserve">十七、合同的解除</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（一）除《政府采购法》第49条、第50条第二款规定的情形及本合同约定的情形外，本合同签订后，甲乙双方不得擅自变更、解除或终止本合同。</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（二）有下列情形之一的，合同一方可以解除合同：</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1、因不可抗力致使不能实现合同目的的，未受不可抗力影响的一方有权解除合同；</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2、因合同一方违约导致合同不能履行的，另一方有权解除合同；</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3、乙方存在违反本合同第十三条之情形的，甲方有权解除合同；</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4、有权解除合同的一方，应当在违约事实或不可抗力发生后30日内书面通知对方以主张解除本合同，本合同在书面通知到达对方时解除。</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乙方违反本合同约定，导致本合同项目运行受到任何不利影响持续超过【48】小时的，甲方有权立即与乙方解除合同，有权向第三方采购设备及服务以保证项目正常运行且采购费用由乙方无异议接受、承担。</w:t>
      </w:r>
      <w:r/>
    </w:p>
    <w:p>
      <w:pPr>
        <w:ind w:left="0" w:firstLine="422"/>
        <w:spacing w:line="360" w:lineRule="auto"/>
        <w:widowControl w:val="off"/>
        <w:rPr>
          <w:rFonts w:hint="eastAsia" w:ascii="宋体" w:hAnsi="宋体" w:eastAsia="宋体" w:cs="宋体"/>
          <w:color w:val="000000"/>
          <w:sz w:val="21"/>
          <w:szCs w:val="21"/>
          <w:highlight w:val="none"/>
        </w:rPr>
      </w:pPr>
      <w:r/>
      <w:bookmarkStart w:id="103" w:name="_Toc13543222"/>
      <w:r>
        <w:rPr>
          <w:rFonts w:hint="eastAsia" w:ascii="宋体" w:hAnsi="宋体" w:eastAsia="宋体" w:cs="宋体"/>
          <w:b/>
          <w:bCs/>
          <w:color w:val="000000"/>
          <w:sz w:val="21"/>
          <w:szCs w:val="21"/>
          <w:highlight w:val="none"/>
        </w:rPr>
        <w:t xml:space="preserve">十八、合同的生效</w:t>
      </w:r>
      <w:bookmarkEnd w:id="103"/>
      <w:r/>
      <w:r/>
    </w:p>
    <w:p>
      <w:pPr>
        <w:ind w:left="0" w:firstLine="420"/>
        <w:spacing w:line="360" w:lineRule="auto"/>
        <w:widowControl w:val="off"/>
        <w:rPr>
          <w:rFonts w:hint="eastAsia" w:ascii="宋体" w:hAnsi="宋体" w:eastAsia="宋体" w:cs="宋体"/>
          <w:color w:val="000000"/>
          <w:sz w:val="21"/>
          <w:szCs w:val="21"/>
          <w:highlight w:val="none"/>
        </w:rPr>
      </w:pPr>
      <w:r/>
      <w:bookmarkStart w:id="104" w:name="_Toc13543223"/>
      <w:r>
        <w:rPr>
          <w:rFonts w:hint="eastAsia" w:ascii="宋体" w:hAnsi="宋体" w:eastAsia="宋体" w:cs="宋体"/>
          <w:color w:val="000000"/>
          <w:sz w:val="21"/>
          <w:szCs w:val="21"/>
          <w:highlight w:val="none"/>
        </w:rPr>
        <w:t xml:space="preserve">本合同经甲乙双方法定代表人或授权代表人签字并加盖公章后即生效，生效后须进行网上备案。</w:t>
      </w:r>
      <w:r/>
    </w:p>
    <w:p>
      <w:pPr>
        <w:ind w:left="0" w:firstLine="422"/>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十九、争议解决</w:t>
      </w:r>
      <w:bookmarkEnd w:id="104"/>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甲乙双方因履行本合同或与本合同有关的一切事项发生争议的，应友好协商解决；协商不成的，任何一方均有权向甲方所在地人民法院起诉。</w:t>
      </w:r>
      <w:bookmarkStart w:id="105" w:name="_Hlk62833016"/>
      <w:r>
        <w:rPr>
          <w:rFonts w:hint="eastAsia" w:ascii="宋体" w:hAnsi="宋体" w:eastAsia="宋体" w:cs="宋体"/>
          <w:color w:val="000000"/>
          <w:sz w:val="21"/>
          <w:szCs w:val="21"/>
          <w:highlight w:val="none"/>
        </w:rPr>
        <w:t xml:space="preserve">因乙方违约或乙方追究甲方违约但不成立，导致甲方为处理此纠纷产生的费用由乙方承担，该费用包括但不限于公证费、诉讼费、保全费、鉴定费、执行费、律师费、差旅费等。</w:t>
      </w:r>
      <w:bookmarkEnd w:id="105"/>
      <w:r/>
      <w:bookmarkStart w:id="106" w:name="_Toc13543224"/>
      <w:r/>
      <w:r/>
    </w:p>
    <w:p>
      <w:pPr>
        <w:ind w:left="0" w:firstLine="422"/>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二十、</w:t>
      </w:r>
      <w:bookmarkEnd w:id="106"/>
      <w:r>
        <w:rPr>
          <w:rFonts w:hint="eastAsia" w:ascii="宋体" w:hAnsi="宋体" w:eastAsia="宋体" w:cs="宋体"/>
          <w:b/>
          <w:bCs/>
          <w:color w:val="000000"/>
          <w:sz w:val="21"/>
          <w:szCs w:val="21"/>
          <w:highlight w:val="none"/>
        </w:rPr>
        <w:t xml:space="preserve">其他附则</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（一）合同份数：本合同一式【</w:t>
      </w:r>
      <w:r>
        <w:rPr>
          <w:rFonts w:hint="eastAsia" w:ascii="宋体" w:hAnsi="宋体" w:eastAsia="宋体" w:cs="宋体"/>
          <w:color w:val="000000"/>
          <w:sz w:val="21"/>
          <w:szCs w:val="21"/>
          <w:highlight w:val="none"/>
          <w:lang w:val="en-US" w:eastAsia="zh-CN"/>
        </w:rPr>
        <w:t xml:space="preserve">肆</w:t>
      </w:r>
      <w:r>
        <w:rPr>
          <w:rFonts w:hint="eastAsia" w:ascii="宋体" w:hAnsi="宋体" w:eastAsia="宋体" w:cs="宋体"/>
          <w:color w:val="000000"/>
          <w:sz w:val="21"/>
          <w:szCs w:val="21"/>
          <w:highlight w:val="none"/>
        </w:rPr>
        <w:t xml:space="preserve">】份，甲方执【</w:t>
      </w:r>
      <w:r>
        <w:rPr>
          <w:rFonts w:hint="eastAsia" w:ascii="宋体" w:hAnsi="宋体" w:eastAsia="宋体" w:cs="宋体"/>
          <w:color w:val="000000"/>
          <w:sz w:val="21"/>
          <w:szCs w:val="21"/>
          <w:highlight w:val="none"/>
          <w:lang w:val="en-US" w:eastAsia="zh-CN"/>
        </w:rPr>
        <w:t xml:space="preserve">贰</w:t>
      </w:r>
      <w:r>
        <w:rPr>
          <w:rFonts w:hint="eastAsia" w:ascii="宋体" w:hAnsi="宋体" w:eastAsia="宋体" w:cs="宋体"/>
          <w:color w:val="000000"/>
          <w:sz w:val="21"/>
          <w:szCs w:val="21"/>
          <w:highlight w:val="none"/>
        </w:rPr>
        <w:t xml:space="preserve">】份，乙方执【</w:t>
      </w:r>
      <w:r>
        <w:rPr>
          <w:rFonts w:hint="eastAsia" w:ascii="宋体" w:hAnsi="宋体" w:eastAsia="宋体" w:cs="宋体"/>
          <w:color w:val="000000"/>
          <w:sz w:val="21"/>
          <w:szCs w:val="21"/>
          <w:highlight w:val="none"/>
          <w:lang w:val="en-US" w:eastAsia="zh-CN"/>
        </w:rPr>
        <w:t xml:space="preserve">贰</w:t>
      </w:r>
      <w:r>
        <w:rPr>
          <w:rFonts w:hint="eastAsia" w:ascii="宋体" w:hAnsi="宋体" w:eastAsia="宋体" w:cs="宋体"/>
          <w:color w:val="000000"/>
          <w:sz w:val="21"/>
          <w:szCs w:val="21"/>
          <w:highlight w:val="none"/>
        </w:rPr>
        <w:t xml:space="preserve">】份，各份合同具有同等法律效力。</w:t>
      </w:r>
      <w:r/>
    </w:p>
    <w:p>
      <w:pPr>
        <w:ind w:left="0" w:firstLine="48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（二）本合同未尽事宜应按《中华人民共和国民法典》《中华人民共和国政府采购法》</w:t>
      </w:r>
      <w:bookmarkStart w:id="107" w:name="_Hlk32483171"/>
      <w:r>
        <w:rPr>
          <w:rFonts w:hint="eastAsia" w:ascii="宋体" w:hAnsi="宋体" w:eastAsia="宋体" w:cs="宋体"/>
          <w:color w:val="000000"/>
          <w:sz w:val="21"/>
          <w:szCs w:val="21"/>
          <w:highlight w:val="none"/>
        </w:rPr>
        <w:t xml:space="preserve">以及其它法律、法规</w:t>
      </w:r>
      <w:bookmarkEnd w:id="107"/>
      <w:r>
        <w:rPr>
          <w:rFonts w:hint="eastAsia" w:ascii="宋体" w:hAnsi="宋体" w:eastAsia="宋体" w:cs="宋体"/>
          <w:color w:val="000000"/>
          <w:sz w:val="21"/>
          <w:szCs w:val="21"/>
          <w:highlight w:val="none"/>
        </w:rPr>
        <w:t xml:space="preserve">之规定解释，</w:t>
      </w:r>
      <w:r>
        <w:rPr>
          <w:rFonts w:hint="eastAsia" w:ascii="宋体" w:hAnsi="宋体" w:eastAsia="宋体" w:cs="宋体"/>
          <w:bCs/>
          <w:color w:val="000000"/>
          <w:sz w:val="21"/>
          <w:szCs w:val="21"/>
          <w:highlight w:val="none"/>
        </w:rPr>
        <w:t xml:space="preserve">在执行过程中甲乙双方应在不违背本合同和采购文件的原则下协商解决，协商结果以书面形式盖章记录，作为本合同的附件，与本合同具有同等效力。</w:t>
      </w:r>
      <w:r/>
    </w:p>
    <w:p>
      <w:pPr>
        <w:ind w:left="0" w:firstLine="48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（三）</w:t>
      </w:r>
      <w:bookmarkStart w:id="108" w:name="_Hlk62833081"/>
      <w:r>
        <w:rPr>
          <w:rFonts w:hint="eastAsia" w:ascii="宋体" w:hAnsi="宋体" w:eastAsia="宋体" w:cs="宋体"/>
          <w:bCs/>
          <w:color w:val="000000"/>
          <w:sz w:val="21"/>
          <w:szCs w:val="21"/>
          <w:highlight w:val="none"/>
        </w:rPr>
        <w:t xml:space="preserve">本合同首部所载明的双方地址为甲乙双方认可的相关文件、法律文书送达地址，任何一方如更换通信地址应于3日内书面通知另一方，未通知的自行承担送达不能等不利后果。</w:t>
      </w:r>
      <w:r/>
    </w:p>
    <w:p>
      <w:pPr>
        <w:ind w:left="0" w:firstLine="48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四）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left="0" w:firstLine="48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（以下无正文）</w:t>
      </w:r>
      <w:bookmarkEnd w:id="108"/>
      <w:r/>
      <w:r/>
    </w:p>
    <w:p>
      <w:pPr>
        <w:ind w:left="0" w:firstLine="480"/>
        <w:spacing w:line="360" w:lineRule="auto"/>
        <w:widowControl w:val="off"/>
        <w:rPr>
          <w:rFonts w:hint="eastAsia" w:ascii="宋体" w:hAnsi="宋体" w:eastAsia="宋体" w:cs="宋体"/>
          <w:bCs/>
          <w:color w:val="000000"/>
          <w:sz w:val="21"/>
          <w:szCs w:val="21"/>
          <w:highlight w:val="none"/>
        </w:rPr>
      </w:pPr>
      <w:r/>
      <w:bookmarkStart w:id="109" w:name="_Hlk62833094"/>
      <w:r/>
      <w:r/>
    </w:p>
    <w:p>
      <w:pPr>
        <w:ind w:left="0" w:firstLine="48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ind w:left="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甲方（盖章）：苏州市公安局                  乙方（盖章）：</w:t>
      </w:r>
      <w:r/>
    </w:p>
    <w:p>
      <w:pPr>
        <w:ind w:left="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法定（授权）代表人（签字）：                法定（授权）代表人（签字）：</w:t>
      </w:r>
      <w:r/>
    </w:p>
    <w:p>
      <w:pPr>
        <w:ind w:left="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日期：    年   月   日                     日期：    年   月   日</w:t>
      </w:r>
      <w:r/>
    </w:p>
    <w:p>
      <w:pPr>
        <w:ind w:left="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bookmarkEnd w:id="109"/>
      <w:r/>
    </w:p>
    <w:p>
      <w:pPr>
        <w:ind w:left="0"/>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0"/>
        <w:spacing w:line="360" w:lineRule="exact"/>
        <w:rPr>
          <w:rFonts w:ascii="宋体" w:hAnsi="宋体"/>
          <w:b/>
          <w:sz w:val="44"/>
          <w:szCs w:val="22"/>
        </w:rPr>
      </w:pPr>
      <w:r>
        <w:rPr>
          <w:rFonts w:ascii="宋体" w:hAnsi="宋体"/>
          <w:b/>
          <w:sz w:val="44"/>
          <w:szCs w:val="22"/>
        </w:rPr>
      </w:r>
      <w:r/>
    </w:p>
    <w:p>
      <w:pPr>
        <w:ind w:left="0"/>
        <w:jc w:val="left"/>
        <w:spacing w:line="360" w:lineRule="auto"/>
        <w:rPr>
          <w:rFonts w:ascii="宋体" w:hAnsi="宋体"/>
          <w:sz w:val="21"/>
        </w:rPr>
      </w:pPr>
      <w:r>
        <w:rPr>
          <w:rFonts w:ascii="宋体" w:hAnsi="宋体"/>
          <w:sz w:val="21"/>
        </w:rPr>
      </w:r>
      <w:r/>
    </w:p>
    <w:p>
      <w:pPr>
        <w:pStyle w:val="829"/>
        <w:ind w:left="0" w:firstLine="0"/>
        <w:jc w:val="center"/>
        <w:spacing w:line="360" w:lineRule="auto"/>
        <w:rPr>
          <w:b/>
          <w:sz w:val="44"/>
          <w:szCs w:val="44"/>
        </w:rPr>
      </w:pPr>
      <w:r>
        <w:rPr>
          <w:rFonts w:hint="eastAsia"/>
          <w:b/>
          <w:sz w:val="44"/>
          <w:szCs w:val="44"/>
        </w:rPr>
        <w:br w:type="page" w:clear="all"/>
      </w:r>
      <w:bookmarkStart w:id="110" w:name="_Toc166155491"/>
      <w:r/>
      <w:bookmarkStart w:id="111" w:name="_Toc68611039"/>
      <w:r>
        <w:rPr>
          <w:rFonts w:hint="eastAsia"/>
          <w:b/>
          <w:sz w:val="44"/>
          <w:szCs w:val="44"/>
        </w:rPr>
        <w:t xml:space="preserve">第六章 </w:t>
      </w:r>
      <w:bookmarkStart w:id="112" w:name="评分要点"/>
      <w:r/>
      <w:bookmarkEnd w:id="112"/>
      <w:r>
        <w:rPr>
          <w:rFonts w:hint="eastAsia"/>
          <w:b/>
          <w:sz w:val="44"/>
          <w:szCs w:val="44"/>
        </w:rPr>
        <w:t xml:space="preserve">评审办法</w:t>
      </w:r>
      <w:bookmarkEnd w:id="88"/>
      <w:r/>
      <w:bookmarkEnd w:id="89"/>
      <w:r/>
      <w:bookmarkEnd w:id="90"/>
      <w:r/>
      <w:bookmarkEnd w:id="91"/>
      <w:r/>
      <w:bookmarkEnd w:id="92"/>
      <w:r/>
      <w:bookmarkEnd w:id="110"/>
      <w:r/>
      <w:bookmarkEnd w:id="111"/>
      <w:r/>
      <w:r/>
    </w:p>
    <w:p>
      <w:pPr>
        <w:ind w:left="0" w:firstLine="422"/>
        <w:spacing w:line="360" w:lineRule="auto"/>
        <w:rPr>
          <w:b/>
          <w:sz w:val="21"/>
          <w:szCs w:val="21"/>
        </w:rPr>
      </w:pPr>
      <w:r/>
      <w:bookmarkStart w:id="113" w:name="_Toc698"/>
      <w:r/>
      <w:bookmarkStart w:id="114" w:name="_Toc16264"/>
      <w:r/>
      <w:bookmarkStart w:id="115" w:name="_Toc17476"/>
      <w:r>
        <w:rPr>
          <w:rFonts w:hint="eastAsia"/>
          <w:b/>
          <w:sz w:val="21"/>
          <w:szCs w:val="21"/>
        </w:rPr>
        <w:t xml:space="preserve">一、评审办法：</w:t>
      </w:r>
      <w:bookmarkEnd w:id="113"/>
      <w:r/>
      <w:bookmarkEnd w:id="114"/>
      <w:r/>
      <w:bookmarkEnd w:id="115"/>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1、本次谈判采用</w:t>
      </w:r>
      <w:r>
        <w:rPr>
          <w:rFonts w:hint="eastAsia" w:ascii="宋体" w:hAnsi="宋体" w:cs="宋体"/>
          <w:b/>
          <w:sz w:val="21"/>
          <w:szCs w:val="22"/>
        </w:rPr>
        <w:t xml:space="preserve">最低评标价法</w:t>
      </w:r>
      <w:r>
        <w:rPr>
          <w:rFonts w:hint="eastAsia" w:ascii="宋体" w:hAnsi="宋体" w:cs="宋体"/>
          <w:sz w:val="21"/>
          <w:szCs w:val="22"/>
        </w:rPr>
        <w:t xml:space="preserve">，供应商的响应内容需全部满足谈判文件的实质性要求，且最后报价不超过采购预算的供应商不少于三家，最后报价最低的供应商为成交供应商。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谈判小组对最后报价进行复核，报价以大写为准。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对评审结果有异议的谈判小组成员，应当在评审结果表上签署不同意见并说明理由，谈判小组成员拒绝在评审结果表上签字又不书面说明其不同意见和理由的，视为同意评审结果。</w:t>
      </w:r>
      <w:r/>
    </w:p>
    <w:p>
      <w:pPr>
        <w:ind w:left="0" w:firstLine="420"/>
        <w:spacing w:line="360" w:lineRule="auto"/>
        <w:widowControl w:val="off"/>
        <w:rPr>
          <w:rFonts w:ascii="宋体" w:hAnsi="宋体"/>
          <w:sz w:val="21"/>
          <w:szCs w:val="21"/>
        </w:rPr>
      </w:pPr>
      <w:r>
        <w:rPr>
          <w:rFonts w:hint="eastAsia" w:ascii="宋体" w:hAnsi="宋体" w:cs="宋体"/>
          <w:sz w:val="21"/>
          <w:szCs w:val="22"/>
        </w:rPr>
        <w:t xml:space="preserve">3、如供应商存在“苏财购〔2017〕11号”文件中所列的失信或不良行为，按照相关规定执行。关于较大</w:t>
      </w:r>
      <w:r>
        <w:rPr>
          <w:rFonts w:hint="eastAsia" w:ascii="宋体" w:hAnsi="宋体"/>
          <w:sz w:val="21"/>
          <w:szCs w:val="21"/>
        </w:rPr>
        <w:t xml:space="preserve">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4、针对中小型企业、残疾人福利企业和监狱企业的评审：</w:t>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政府采购促进中小企业发展管理办法》（财库〔2020〕46号）、《关于印发&lt;苏州市政府采购促进中小企业发展实施意见&gt;的通知》（苏财购〔2022〕16号）、《关于促进残疾人就业政府采购政策的通知》（财库〔2017〕141号）和《关于政府采购支持监狱企业发展有关问题的通知》（财库〔2014〕68号）规定，对属于小微企业、监狱企业、残疾人福利性单位给予评审加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如供应商认定本企业提供的货物、工程或服务符合上述文件规定情形，可以享受中小企业扶持政策的，或者供应商为残疾人福利性单位、监狱企业的，其价格给予</w:t>
      </w:r>
      <w:r>
        <w:rPr>
          <w:rFonts w:hint="eastAsia" w:ascii="宋体" w:hAnsi="宋体"/>
          <w:b/>
          <w:sz w:val="21"/>
          <w:szCs w:val="21"/>
          <w:highlight w:val="yellow"/>
          <w:lang w:val="en-US" w:eastAsia="zh-CN"/>
        </w:rPr>
        <w:t xml:space="preserve">20</w:t>
      </w:r>
      <w:r>
        <w:rPr>
          <w:rFonts w:hint="eastAsia" w:ascii="宋体" w:hAnsi="宋体"/>
          <w:b/>
          <w:sz w:val="21"/>
          <w:szCs w:val="21"/>
          <w:highlight w:val="yellow"/>
        </w:rPr>
        <w:t xml:space="preserve">%</w:t>
      </w:r>
      <w:r>
        <w:rPr>
          <w:rFonts w:hint="eastAsia" w:ascii="宋体" w:hAnsi="宋体"/>
          <w:sz w:val="21"/>
          <w:szCs w:val="21"/>
          <w:highlight w:val="yellow"/>
        </w:rPr>
        <w:t xml:space="preserve">的</w:t>
      </w:r>
      <w:r>
        <w:rPr>
          <w:rFonts w:hint="eastAsia" w:ascii="宋体" w:hAnsi="宋体"/>
          <w:sz w:val="21"/>
          <w:szCs w:val="21"/>
        </w:rPr>
        <w:t xml:space="preserve">扣除，用扣除后的价格参与评审，如扣除后的价格为最低价的，则作为评审基准价，成交金额则以实际报价为准。残疾人福利性单位如已经认定可以享受中小企业扶持政策的，则不重复享受政策。</w:t>
      </w:r>
      <w:r/>
    </w:p>
    <w:p>
      <w:pPr>
        <w:ind w:left="0" w:firstLine="420"/>
        <w:spacing w:line="360" w:lineRule="auto"/>
        <w:widowControl w:val="off"/>
        <w:rPr>
          <w:rFonts w:ascii="宋体" w:hAnsi="宋体"/>
          <w:sz w:val="21"/>
          <w:szCs w:val="21"/>
        </w:rPr>
      </w:pPr>
      <w:r>
        <w:rPr>
          <w:rFonts w:hint="eastAsia" w:ascii="宋体" w:hAnsi="宋体"/>
          <w:sz w:val="21"/>
          <w:szCs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注：①填报“中小企业声明函”需严格按“工信部联企业〔2011〕300号通知中的《中小企业划型标准规定》进行。</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16" w:name="OLE_LINK17"/>
      <w:r>
        <w:rPr>
          <w:rFonts w:ascii="宋体" w:hAnsi="宋体"/>
          <w:sz w:val="21"/>
          <w:szCs w:val="21"/>
        </w:rPr>
        <w:t xml:space="preserve">5.1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ascii="宋体" w:hAnsi="宋体"/>
          <w:sz w:val="21"/>
          <w:szCs w:val="21"/>
        </w:rPr>
        <w:t xml:space="preserve">5.2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16"/>
      <w:r/>
    </w:p>
    <w:p>
      <w:pPr>
        <w:ind w:left="0" w:firstLine="420"/>
        <w:spacing w:line="360" w:lineRule="auto"/>
        <w:rPr>
          <w:rFonts w:ascii="宋体" w:hAnsi="宋体"/>
          <w:sz w:val="21"/>
          <w:szCs w:val="21"/>
        </w:rPr>
      </w:pPr>
      <w:r>
        <w:rPr>
          <w:rFonts w:ascii="宋体" w:hAnsi="宋体"/>
          <w:sz w:val="21"/>
          <w:szCs w:val="21"/>
        </w:rPr>
        <w:t xml:space="preserve">5.</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5</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firstLine="420"/>
        <w:spacing w:line="360" w:lineRule="auto"/>
        <w:rPr>
          <w:rFonts w:ascii="宋体" w:hAnsi="宋体"/>
          <w:sz w:val="21"/>
          <w:szCs w:val="21"/>
        </w:rPr>
      </w:pPr>
      <w:r>
        <w:rPr>
          <w:rFonts w:ascii="宋体" w:hAnsi="宋体"/>
          <w:sz w:val="21"/>
          <w:szCs w:val="21"/>
        </w:rPr>
        <w:t xml:space="preserve">5</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注：①填报“中小企业声明函”需严格按“工信部联企业〔2011〕300号通知中的《中小企业划型标准规定》进行。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②若供应商提供的 “中小企业声明函” 或认定证明为虚假声明则视同提供虚假材料，按“政府采购法”相关规定处理并报请政府监管部门给予行政处罚。</w:t>
      </w:r>
      <w:r/>
    </w:p>
    <w:p>
      <w:pPr>
        <w:pStyle w:val="885"/>
        <w:ind w:left="0" w:firstLine="0"/>
      </w:pPr>
      <w:r/>
      <w:r/>
    </w:p>
    <w:p>
      <w:pPr>
        <w:ind w:left="0" w:firstLine="422"/>
        <w:spacing w:line="360" w:lineRule="auto"/>
        <w:rPr>
          <w:b/>
          <w:sz w:val="21"/>
          <w:szCs w:val="21"/>
        </w:rPr>
      </w:pPr>
      <w:r>
        <w:rPr>
          <w:rFonts w:hint="eastAsia"/>
          <w:b/>
          <w:sz w:val="21"/>
          <w:szCs w:val="21"/>
        </w:rPr>
        <w:t xml:space="preserve">二、评审内容表</w:t>
      </w:r>
      <w:r/>
    </w:p>
    <w:tbl>
      <w:tblPr>
        <w:tblStyle w:val="839"/>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5"/>
        <w:gridCol w:w="3267"/>
        <w:gridCol w:w="2119"/>
        <w:gridCol w:w="2410"/>
      </w:tblGrid>
      <w:tr>
        <w:trPr>
          <w:jc w:val="center"/>
          <w:trHeight w:val="481"/>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rPr>
                <w:rFonts w:ascii="宋体" w:hAnsi="宋体"/>
                <w:szCs w:val="21"/>
              </w:rPr>
            </w:pPr>
            <w:r/>
            <w:bookmarkStart w:id="117" w:name="gpc_accord_horizontal_1"/>
            <w:r>
              <w:rPr>
                <w:rFonts w:hint="eastAsia"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jc w:val="center"/>
              <w:spacing w:line="360" w:lineRule="auto"/>
              <w:rPr>
                <w:rFonts w:ascii="宋体" w:hAnsi="宋体"/>
                <w:szCs w:val="21"/>
              </w:rPr>
            </w:pPr>
            <w:r>
              <w:rPr>
                <w:rFonts w:hint="eastAsia" w:ascii="宋体" w:hAnsi="宋体"/>
                <w:szCs w:val="21"/>
              </w:rPr>
              <w:t xml:space="preserve">评审内容</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宋体" w:hAnsi="宋体"/>
                <w:szCs w:val="21"/>
              </w:rPr>
            </w:pPr>
            <w:r>
              <w:rPr>
                <w:rFonts w:hint="eastAsia" w:ascii="宋体" w:hAnsi="宋体"/>
                <w:szCs w:val="21"/>
              </w:rPr>
              <w:t xml:space="preserve">是否合格</w:t>
            </w:r>
            <w:r/>
          </w:p>
          <w:p>
            <w:pPr>
              <w:ind w:left="0"/>
              <w:spacing w:line="360" w:lineRule="auto"/>
              <w:rPr>
                <w:rFonts w:ascii="宋体" w:hAnsi="宋体"/>
                <w:szCs w:val="21"/>
              </w:rPr>
            </w:pPr>
            <w:r>
              <w:rPr>
                <w:rFonts w:hint="eastAsia" w:ascii="宋体" w:hAnsi="宋体"/>
                <w:szCs w:val="21"/>
              </w:rPr>
              <w:t xml:space="preserve">（填“是”或“否”）</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宋体" w:hAnsi="宋体"/>
                <w:szCs w:val="21"/>
              </w:rPr>
            </w:pPr>
            <w:r>
              <w:rPr>
                <w:rFonts w:hint="eastAsia" w:ascii="宋体" w:hAnsi="宋体"/>
                <w:szCs w:val="21"/>
              </w:rPr>
              <w:t xml:space="preserve">不合格原因</w:t>
            </w:r>
            <w:r/>
          </w:p>
        </w:tc>
      </w:tr>
      <w:tr>
        <w:trPr>
          <w:jc w:val="center"/>
          <w:trHeight w:val="660"/>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spacing w:line="360" w:lineRule="auto"/>
              <w:rPr>
                <w:rFonts w:ascii="宋体" w:hAnsi="宋体"/>
                <w:szCs w:val="21"/>
              </w:rPr>
            </w:pPr>
            <w:r>
              <w:rPr>
                <w:rFonts w:hint="eastAsia" w:ascii="宋体" w:hAnsi="宋体"/>
                <w:szCs w:val="21"/>
              </w:rPr>
              <w:t xml:space="preserve">供应商的资格条件</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r>
      <w:tr>
        <w:trPr>
          <w:jc w:val="center"/>
          <w:trHeight w:val="753"/>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tabs>
                <w:tab w:val="left" w:pos="0" w:leader="none"/>
              </w:tabs>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spacing w:line="360" w:lineRule="auto"/>
              <w:tabs>
                <w:tab w:val="left" w:pos="0" w:leader="none"/>
              </w:tabs>
              <w:rPr>
                <w:rFonts w:ascii="宋体" w:hAnsi="宋体"/>
                <w:szCs w:val="21"/>
              </w:rPr>
            </w:pPr>
            <w:r>
              <w:rPr>
                <w:rFonts w:hint="eastAsia" w:ascii="宋体" w:hAnsi="宋体"/>
                <w:szCs w:val="21"/>
              </w:rPr>
              <w:t xml:space="preserve">本次采购的产品（服务）类别、技术参数的符合性</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r>
      <w:tr>
        <w:trPr>
          <w:jc w:val="center"/>
          <w:trHeight w:val="660"/>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tabs>
                <w:tab w:val="left" w:pos="0" w:leader="none"/>
              </w:tabs>
              <w:rPr>
                <w:rFonts w:ascii="宋体" w:hAnsi="宋体"/>
                <w:szCs w:val="21"/>
              </w:rPr>
            </w:pPr>
            <w:r>
              <w:rPr>
                <w:rFonts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spacing w:line="360" w:lineRule="auto"/>
              <w:tabs>
                <w:tab w:val="left" w:pos="0" w:leader="none"/>
              </w:tabs>
              <w:rPr>
                <w:rFonts w:ascii="宋体" w:hAnsi="宋体"/>
                <w:szCs w:val="21"/>
              </w:rPr>
            </w:pPr>
            <w:r>
              <w:rPr>
                <w:rFonts w:hint="eastAsia" w:ascii="宋体" w:hAnsi="宋体"/>
                <w:szCs w:val="21"/>
              </w:rPr>
              <w:t xml:space="preserve">交付（服务）时间、售后服务等承诺</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r>
      <w:tr>
        <w:trPr>
          <w:jc w:val="center"/>
          <w:trHeight w:val="660"/>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tabs>
                <w:tab w:val="left" w:pos="0" w:leader="none"/>
              </w:tabs>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spacing w:line="360" w:lineRule="auto"/>
              <w:tabs>
                <w:tab w:val="left" w:pos="0" w:leader="none"/>
              </w:tabs>
              <w:rPr>
                <w:rFonts w:ascii="宋体" w:hAnsi="宋体"/>
                <w:szCs w:val="21"/>
              </w:rPr>
            </w:pPr>
            <w:r>
              <w:rPr>
                <w:rFonts w:hint="eastAsia" w:ascii="宋体" w:hAnsi="宋体"/>
                <w:szCs w:val="21"/>
              </w:rPr>
              <w:t xml:space="preserve">谈判文件所要求的其他条款</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宋体" w:hAnsi="宋体"/>
                <w:szCs w:val="21"/>
              </w:rPr>
            </w:pPr>
            <w:r>
              <w:rPr>
                <w:rFonts w:ascii="宋体" w:hAnsi="宋体"/>
                <w:szCs w:val="21"/>
              </w:rPr>
            </w:r>
            <w:bookmarkEnd w:id="117"/>
            <w:r/>
          </w:p>
        </w:tc>
      </w:tr>
    </w:tbl>
    <w:p>
      <w:pPr>
        <w:pStyle w:val="852"/>
        <w:ind w:left="400"/>
        <w:spacing w:line="360" w:lineRule="auto"/>
      </w:pPr>
      <w:r/>
      <w:r/>
    </w:p>
    <w:p>
      <w:pPr>
        <w:jc w:val="right"/>
        <w:spacing w:line="360" w:lineRule="auto"/>
        <w:rPr>
          <w:rFonts w:ascii="宋体" w:hAnsi="宋体"/>
          <w:szCs w:val="21"/>
        </w:rPr>
      </w:pPr>
      <w:r>
        <w:rPr>
          <w:rFonts w:hint="eastAsia" w:ascii="宋体" w:hAnsi="宋体"/>
          <w:szCs w:val="21"/>
        </w:rPr>
        <w:t xml:space="preserve">（全文完）</w:t>
      </w:r>
      <w:r/>
    </w:p>
    <w:p>
      <w:pPr>
        <w:pStyle w:val="885"/>
        <w:ind w:left="0" w:firstLine="0"/>
      </w:pPr>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9"/>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9"/>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31</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75"/>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75"/>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75"/>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875"/>
        <w:ind w:firstLine="600"/>
        <w:spacing w:line="240" w:lineRule="auto"/>
        <w:rPr>
          <w:b/>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875"/>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ind w:firstLine="0"/>
      <w:jc w:val="both"/>
      <w:pBdr>
        <w:bottom w:val="single" w:color="auto" w:sz="4" w:space="0"/>
      </w:pBdr>
    </w:pPr>
    <w:r>
      <w:rPr>
        <w:rFonts w:ascii="宋体" w:hAnsi="宋体"/>
        <w:sz w:val="18"/>
      </w:rPr>
      <w:t xml:space="preserve">                            </w:t>
    </w:r>
    <w:r>
      <w:rPr>
        <w:rFonts w:hint="eastAsia"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8"/>
    <w:link w:val="829"/>
    <w:uiPriority w:val="9"/>
    <w:rPr>
      <w:rFonts w:ascii="Arial" w:hAnsi="Arial" w:eastAsia="Arial" w:cs="Arial"/>
      <w:sz w:val="40"/>
      <w:szCs w:val="40"/>
    </w:rPr>
  </w:style>
  <w:style w:type="character" w:styleId="15">
    <w:name w:val="Heading 2 Char"/>
    <w:basedOn w:val="838"/>
    <w:link w:val="830"/>
    <w:uiPriority w:val="9"/>
    <w:rPr>
      <w:rFonts w:ascii="Arial" w:hAnsi="Arial" w:eastAsia="Arial" w:cs="Arial"/>
      <w:sz w:val="34"/>
    </w:rPr>
  </w:style>
  <w:style w:type="character" w:styleId="17">
    <w:name w:val="Heading 3 Char"/>
    <w:basedOn w:val="838"/>
    <w:link w:val="831"/>
    <w:uiPriority w:val="9"/>
    <w:rPr>
      <w:rFonts w:ascii="Arial" w:hAnsi="Arial" w:eastAsia="Arial" w:cs="Arial"/>
      <w:sz w:val="30"/>
      <w:szCs w:val="30"/>
    </w:rPr>
  </w:style>
  <w:style w:type="character" w:styleId="19">
    <w:name w:val="Heading 4 Char"/>
    <w:basedOn w:val="838"/>
    <w:link w:val="832"/>
    <w:uiPriority w:val="9"/>
    <w:rPr>
      <w:rFonts w:ascii="Arial" w:hAnsi="Arial" w:eastAsia="Arial" w:cs="Arial"/>
      <w:b/>
      <w:bCs/>
      <w:sz w:val="26"/>
      <w:szCs w:val="26"/>
    </w:rPr>
  </w:style>
  <w:style w:type="character" w:styleId="21">
    <w:name w:val="Heading 5 Char"/>
    <w:basedOn w:val="838"/>
    <w:link w:val="833"/>
    <w:uiPriority w:val="9"/>
    <w:rPr>
      <w:rFonts w:ascii="Arial" w:hAnsi="Arial" w:eastAsia="Arial" w:cs="Arial"/>
      <w:b/>
      <w:bCs/>
      <w:sz w:val="24"/>
      <w:szCs w:val="24"/>
    </w:rPr>
  </w:style>
  <w:style w:type="character" w:styleId="23">
    <w:name w:val="Heading 6 Char"/>
    <w:basedOn w:val="838"/>
    <w:link w:val="834"/>
    <w:uiPriority w:val="9"/>
    <w:rPr>
      <w:rFonts w:ascii="Arial" w:hAnsi="Arial" w:eastAsia="Arial" w:cs="Arial"/>
      <w:b/>
      <w:bCs/>
      <w:sz w:val="22"/>
      <w:szCs w:val="22"/>
    </w:rPr>
  </w:style>
  <w:style w:type="character" w:styleId="25">
    <w:name w:val="Heading 7 Char"/>
    <w:basedOn w:val="838"/>
    <w:link w:val="835"/>
    <w:uiPriority w:val="9"/>
    <w:rPr>
      <w:rFonts w:ascii="Arial" w:hAnsi="Arial" w:eastAsia="Arial" w:cs="Arial"/>
      <w:b/>
      <w:bCs/>
      <w:i/>
      <w:iCs/>
      <w:sz w:val="22"/>
      <w:szCs w:val="22"/>
    </w:rPr>
  </w:style>
  <w:style w:type="character" w:styleId="27">
    <w:name w:val="Heading 8 Char"/>
    <w:basedOn w:val="838"/>
    <w:link w:val="836"/>
    <w:uiPriority w:val="9"/>
    <w:rPr>
      <w:rFonts w:ascii="Arial" w:hAnsi="Arial" w:eastAsia="Arial" w:cs="Arial"/>
      <w:i/>
      <w:iCs/>
      <w:sz w:val="22"/>
      <w:szCs w:val="22"/>
    </w:rPr>
  </w:style>
  <w:style w:type="character" w:styleId="29">
    <w:name w:val="Heading 9 Char"/>
    <w:basedOn w:val="838"/>
    <w:link w:val="837"/>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28"/>
    <w:next w:val="828"/>
    <w:link w:val="34"/>
    <w:uiPriority w:val="10"/>
    <w:qFormat/>
    <w:pPr>
      <w:contextualSpacing/>
      <w:spacing w:before="300" w:after="200"/>
    </w:pPr>
    <w:rPr>
      <w:sz w:val="48"/>
      <w:szCs w:val="48"/>
    </w:rPr>
  </w:style>
  <w:style w:type="character" w:styleId="34">
    <w:name w:val="Title Char"/>
    <w:basedOn w:val="838"/>
    <w:link w:val="33"/>
    <w:uiPriority w:val="10"/>
    <w:rPr>
      <w:sz w:val="48"/>
      <w:szCs w:val="48"/>
    </w:rPr>
  </w:style>
  <w:style w:type="character" w:styleId="36">
    <w:name w:val="Subtitle Char"/>
    <w:basedOn w:val="838"/>
    <w:link w:val="872"/>
    <w:uiPriority w:val="11"/>
    <w:rPr>
      <w:sz w:val="24"/>
      <w:szCs w:val="24"/>
    </w:rPr>
  </w:style>
  <w:style w:type="character" w:styleId="38">
    <w:name w:val="Quote Char"/>
    <w:link w:val="1220"/>
    <w:uiPriority w:val="29"/>
    <w:rPr>
      <w:i/>
    </w:rPr>
  </w:style>
  <w:style w:type="character" w:styleId="40">
    <w:name w:val="Intense Quote Char"/>
    <w:link w:val="1081"/>
    <w:uiPriority w:val="30"/>
    <w:rPr>
      <w:i/>
    </w:rPr>
  </w:style>
  <w:style w:type="character" w:styleId="42">
    <w:name w:val="Header Char"/>
    <w:basedOn w:val="838"/>
    <w:link w:val="870"/>
    <w:uiPriority w:val="99"/>
  </w:style>
  <w:style w:type="character" w:styleId="44">
    <w:name w:val="Footer Char"/>
    <w:basedOn w:val="838"/>
    <w:link w:val="869"/>
    <w:uiPriority w:val="99"/>
  </w:style>
  <w:style w:type="character" w:styleId="46">
    <w:name w:val="Caption Char"/>
    <w:basedOn w:val="845"/>
    <w:link w:val="869"/>
    <w:uiPriority w:val="99"/>
  </w:style>
  <w:style w:type="table" w:styleId="48">
    <w:name w:val="Table Grid Light"/>
    <w:basedOn w:val="8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3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3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3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3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3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3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3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3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3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3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3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3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3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3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3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3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3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3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3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3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3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3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3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3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3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75"/>
    <w:uiPriority w:val="99"/>
    <w:rPr>
      <w:sz w:val="18"/>
    </w:rPr>
  </w:style>
  <w:style w:type="character" w:styleId="178">
    <w:name w:val="Endnote Text Char"/>
    <w:link w:val="866"/>
    <w:uiPriority w:val="99"/>
    <w:rPr>
      <w:sz w:val="20"/>
    </w:rPr>
  </w:style>
  <w:style w:type="character" w:styleId="179">
    <w:name w:val="endnote reference"/>
    <w:basedOn w:val="838"/>
    <w:uiPriority w:val="99"/>
    <w:semiHidden/>
    <w:unhideWhenUsed/>
    <w:rPr>
      <w:vertAlign w:val="superscript"/>
    </w:rPr>
  </w:style>
  <w:style w:type="paragraph" w:styleId="189">
    <w:name w:val="TOC Heading"/>
    <w:uiPriority w:val="39"/>
    <w:unhideWhenUsed/>
  </w:style>
  <w:style w:type="paragraph" w:styleId="190">
    <w:name w:val="table of figures"/>
    <w:basedOn w:val="828"/>
    <w:next w:val="828"/>
    <w:uiPriority w:val="99"/>
    <w:unhideWhenUsed/>
    <w:pPr>
      <w:spacing w:after="0" w:afterAutospacing="0"/>
    </w:pPr>
  </w:style>
  <w:style w:type="paragraph" w:styleId="828" w:default="1">
    <w:name w:val="Normal"/>
    <w:uiPriority w:val="0"/>
    <w:qFormat/>
    <w:pPr>
      <w:ind w:left="1024"/>
      <w:jc w:val="both"/>
    </w:pPr>
    <w:rPr>
      <w:rFonts w:ascii="Calibri" w:hAnsi="Calibri" w:eastAsia="宋体" w:cs="Times New Roman"/>
      <w:lang w:val="en-US" w:eastAsia="zh-CN" w:bidi="ar-SA"/>
    </w:rPr>
  </w:style>
  <w:style w:type="paragraph" w:styleId="829">
    <w:name w:val="Heading 1"/>
    <w:basedOn w:val="828"/>
    <w:next w:val="828"/>
    <w:uiPriority w:val="0"/>
    <w:qFormat/>
    <w:pPr>
      <w:ind w:left="432" w:firstLine="18"/>
      <w:spacing w:before="340" w:after="330" w:line="578" w:lineRule="auto"/>
      <w:outlineLvl w:val="0"/>
    </w:pPr>
  </w:style>
  <w:style w:type="paragraph" w:styleId="830">
    <w:name w:val="Heading 2"/>
    <w:basedOn w:val="829"/>
    <w:next w:val="828"/>
    <w:uiPriority w:val="0"/>
    <w:qFormat/>
    <w:pPr>
      <w:ind w:left="576" w:firstLine="24"/>
      <w:spacing w:before="260" w:after="260" w:line="416" w:lineRule="auto"/>
      <w:outlineLvl w:val="1"/>
    </w:pPr>
  </w:style>
  <w:style w:type="paragraph" w:styleId="831">
    <w:name w:val="Heading 3"/>
    <w:basedOn w:val="829"/>
    <w:next w:val="828"/>
    <w:uiPriority w:val="0"/>
    <w:qFormat/>
    <w:pPr>
      <w:ind w:left="720"/>
      <w:spacing w:before="260" w:after="260" w:line="416" w:lineRule="auto"/>
      <w:outlineLvl w:val="2"/>
    </w:pPr>
  </w:style>
  <w:style w:type="paragraph" w:styleId="832">
    <w:name w:val="Heading 4"/>
    <w:basedOn w:val="829"/>
    <w:next w:val="828"/>
    <w:uiPriority w:val="0"/>
    <w:qFormat/>
    <w:pPr>
      <w:ind w:left="864" w:firstLine="24"/>
      <w:spacing w:before="280" w:after="290" w:line="376" w:lineRule="auto"/>
      <w:outlineLvl w:val="3"/>
    </w:pPr>
  </w:style>
  <w:style w:type="paragraph" w:styleId="833">
    <w:name w:val="Heading 5"/>
    <w:basedOn w:val="829"/>
    <w:next w:val="828"/>
    <w:uiPriority w:val="0"/>
    <w:qFormat/>
    <w:pPr>
      <w:ind w:left="1008"/>
      <w:spacing w:before="280" w:after="290" w:line="376" w:lineRule="auto"/>
      <w:outlineLvl w:val="4"/>
    </w:pPr>
  </w:style>
  <w:style w:type="paragraph" w:styleId="834">
    <w:name w:val="Heading 6"/>
    <w:basedOn w:val="829"/>
    <w:next w:val="828"/>
    <w:uiPriority w:val="0"/>
    <w:qFormat/>
    <w:pPr>
      <w:ind w:left="1152" w:firstLine="20"/>
      <w:spacing w:before="240" w:after="64" w:line="320" w:lineRule="auto"/>
      <w:outlineLvl w:val="5"/>
    </w:pPr>
  </w:style>
  <w:style w:type="paragraph" w:styleId="835">
    <w:name w:val="Heading 7"/>
    <w:basedOn w:val="829"/>
    <w:next w:val="828"/>
    <w:uiPriority w:val="0"/>
    <w:qFormat/>
    <w:pPr>
      <w:ind w:left="1296" w:firstLine="14"/>
      <w:spacing w:before="240" w:after="64" w:line="320" w:lineRule="auto"/>
      <w:outlineLvl w:val="6"/>
    </w:pPr>
  </w:style>
  <w:style w:type="paragraph" w:styleId="836">
    <w:name w:val="Heading 8"/>
    <w:basedOn w:val="829"/>
    <w:next w:val="828"/>
    <w:uiPriority w:val="0"/>
    <w:qFormat/>
    <w:pPr>
      <w:ind w:left="1440"/>
      <w:spacing w:before="240" w:after="64" w:line="320" w:lineRule="auto"/>
      <w:outlineLvl w:val="7"/>
    </w:pPr>
  </w:style>
  <w:style w:type="paragraph" w:styleId="837">
    <w:name w:val="Heading 9"/>
    <w:basedOn w:val="829"/>
    <w:next w:val="828"/>
    <w:uiPriority w:val="0"/>
    <w:qFormat/>
    <w:pPr>
      <w:ind w:left="1584" w:firstLine="22"/>
      <w:spacing w:before="240" w:after="64" w:line="320" w:lineRule="auto"/>
      <w:outlineLvl w:val="8"/>
    </w:pPr>
  </w:style>
  <w:style w:type="character" w:styleId="838" w:default="1">
    <w:name w:val="Default Paragraph Font"/>
    <w:uiPriority w:val="1"/>
    <w:semiHidden/>
    <w:unhideWhenUsed/>
    <w:qFormat/>
  </w:style>
  <w:style w:type="table" w:styleId="839" w:default="1">
    <w:name w:val="Normal Table"/>
    <w:uiPriority w:val="99"/>
    <w:semiHidden/>
    <w:unhideWhenUsed/>
    <w:qFormat/>
    <w:tblPr>
      <w:tblCellMar>
        <w:left w:w="108" w:type="dxa"/>
        <w:top w:w="0" w:type="dxa"/>
        <w:right w:w="108" w:type="dxa"/>
        <w:bottom w:w="0" w:type="dxa"/>
      </w:tblCellMar>
    </w:tblPr>
  </w:style>
  <w:style w:type="paragraph" w:styleId="840">
    <w:name w:val="toc 7"/>
    <w:basedOn w:val="829"/>
    <w:next w:val="828"/>
    <w:uiPriority w:val="0"/>
    <w:qFormat/>
    <w:pPr>
      <w:ind w:left="1200" w:firstLine="0"/>
      <w:spacing w:before="0" w:after="0" w:line="240" w:lineRule="auto"/>
      <w:outlineLvl w:val="9"/>
    </w:pPr>
    <w:rPr>
      <w:rFonts w:cs="Calibri"/>
      <w:sz w:val="18"/>
      <w:szCs w:val="18"/>
    </w:rPr>
  </w:style>
  <w:style w:type="paragraph" w:styleId="841">
    <w:name w:val="List Bullet 4"/>
    <w:basedOn w:val="829"/>
    <w:next w:val="842"/>
    <w:uiPriority w:val="0"/>
    <w:qFormat/>
    <w:pPr>
      <w:ind w:left="1620" w:firstLine="2652"/>
      <w:spacing w:before="0" w:after="0" w:line="360" w:lineRule="auto"/>
    </w:pPr>
  </w:style>
  <w:style w:type="paragraph" w:styleId="842">
    <w:name w:val="List Bullet 2"/>
    <w:basedOn w:val="829"/>
    <w:next w:val="828"/>
    <w:uiPriority w:val="0"/>
    <w:qFormat/>
    <w:pPr>
      <w:ind w:left="900" w:firstLine="2652"/>
      <w:spacing w:before="0" w:after="0" w:line="360" w:lineRule="auto"/>
    </w:pPr>
  </w:style>
  <w:style w:type="paragraph" w:styleId="843">
    <w:name w:val="List Number"/>
    <w:basedOn w:val="829"/>
    <w:next w:val="828"/>
    <w:uiPriority w:val="0"/>
    <w:qFormat/>
    <w:pPr>
      <w:ind w:left="454" w:firstLine="2788"/>
      <w:spacing w:before="0" w:after="0" w:line="240" w:lineRule="auto"/>
    </w:pPr>
  </w:style>
  <w:style w:type="paragraph" w:styleId="844">
    <w:name w:val="Normal Indent"/>
    <w:basedOn w:val="828"/>
    <w:next w:val="828"/>
    <w:link w:val="897"/>
    <w:uiPriority w:val="0"/>
    <w:qFormat/>
    <w:pPr>
      <w:ind w:left="420" w:firstLine="4772"/>
    </w:pPr>
    <w:rPr>
      <w:lang w:val="zh-CN"/>
    </w:rPr>
  </w:style>
  <w:style w:type="paragraph" w:styleId="845">
    <w:name w:val="Caption"/>
    <w:basedOn w:val="829"/>
    <w:next w:val="828"/>
    <w:uiPriority w:val="0"/>
    <w:qFormat/>
    <w:pPr>
      <w:ind w:left="200" w:firstLine="2248"/>
      <w:jc w:val="center"/>
      <w:spacing w:before="0" w:after="0" w:line="240" w:lineRule="auto"/>
    </w:pPr>
  </w:style>
  <w:style w:type="paragraph" w:styleId="846">
    <w:name w:val="List Bullet"/>
    <w:basedOn w:val="829"/>
    <w:next w:val="828"/>
    <w:uiPriority w:val="0"/>
    <w:qFormat/>
    <w:pPr>
      <w:ind w:left="900" w:firstLine="2652"/>
      <w:spacing w:before="0" w:after="0" w:line="360" w:lineRule="auto"/>
    </w:pPr>
  </w:style>
  <w:style w:type="paragraph" w:styleId="847">
    <w:name w:val="Document Map"/>
    <w:basedOn w:val="829"/>
    <w:next w:val="848"/>
    <w:uiPriority w:val="0"/>
    <w:qFormat/>
    <w:pPr>
      <w:ind w:left="0" w:firstLine="4"/>
      <w:spacing w:before="0" w:after="0" w:line="240" w:lineRule="auto"/>
      <w:shd w:val="clear" w:color="000000" w:fill="000080"/>
    </w:pPr>
  </w:style>
  <w:style w:type="paragraph" w:styleId="848">
    <w:name w:val="annotation subject"/>
    <w:next w:val="828"/>
    <w:uiPriority w:val="0"/>
    <w:semiHidden/>
    <w:qFormat/>
    <w:pPr>
      <w:ind w:firstLine="4608"/>
      <w:spacing w:line="360" w:lineRule="auto"/>
    </w:pPr>
    <w:rPr>
      <w:rFonts w:ascii="Calibri" w:hAnsi="Calibri" w:eastAsia="宋体" w:cs="Times New Roman"/>
      <w:lang w:val="en-US" w:eastAsia="zh-CN" w:bidi="ar-SA"/>
    </w:rPr>
  </w:style>
  <w:style w:type="paragraph" w:styleId="849">
    <w:name w:val="annotation text"/>
    <w:basedOn w:val="829"/>
    <w:next w:val="828"/>
    <w:uiPriority w:val="0"/>
    <w:qFormat/>
    <w:pPr>
      <w:ind w:left="0" w:firstLine="3584"/>
      <w:spacing w:line="360" w:lineRule="auto"/>
    </w:pPr>
  </w:style>
  <w:style w:type="paragraph" w:styleId="850">
    <w:name w:val="Body Text 3"/>
    <w:basedOn w:val="829"/>
    <w:next w:val="828"/>
    <w:uiPriority w:val="0"/>
    <w:qFormat/>
    <w:pPr>
      <w:ind w:left="0" w:firstLine="2048"/>
      <w:spacing w:before="0" w:after="0" w:line="500" w:lineRule="exact"/>
    </w:pPr>
  </w:style>
  <w:style w:type="paragraph" w:styleId="851">
    <w:name w:val="List Bullet 3"/>
    <w:basedOn w:val="829"/>
    <w:next w:val="828"/>
    <w:uiPriority w:val="0"/>
    <w:qFormat/>
    <w:pPr>
      <w:ind w:left="900" w:firstLine="2652"/>
      <w:spacing w:before="0" w:after="0" w:line="360" w:lineRule="auto"/>
    </w:pPr>
  </w:style>
  <w:style w:type="paragraph" w:styleId="852">
    <w:name w:val="Body Text"/>
    <w:basedOn w:val="828"/>
    <w:next w:val="844"/>
    <w:uiPriority w:val="0"/>
    <w:qFormat/>
    <w:pPr>
      <w:ind w:left="0" w:firstLine="2560"/>
    </w:pPr>
  </w:style>
  <w:style w:type="paragraph" w:styleId="853">
    <w:name w:val="Body Text Indent"/>
    <w:basedOn w:val="828"/>
    <w:next w:val="828"/>
    <w:uiPriority w:val="0"/>
    <w:qFormat/>
    <w:pPr>
      <w:ind w:left="420" w:firstLine="1188"/>
      <w:spacing w:line="360" w:lineRule="exact"/>
    </w:pPr>
  </w:style>
  <w:style w:type="paragraph" w:styleId="854">
    <w:name w:val="List Number 3"/>
    <w:basedOn w:val="829"/>
    <w:next w:val="828"/>
    <w:uiPriority w:val="0"/>
    <w:qFormat/>
    <w:pPr>
      <w:ind w:left="420" w:firstLine="3584"/>
      <w:spacing w:before="0" w:after="0" w:line="240" w:lineRule="auto"/>
    </w:pPr>
  </w:style>
  <w:style w:type="paragraph" w:styleId="855">
    <w:name w:val="List 2"/>
    <w:basedOn w:val="829"/>
    <w:next w:val="840"/>
    <w:uiPriority w:val="0"/>
    <w:qFormat/>
    <w:pPr>
      <w:ind w:left="100" w:firstLine="3640"/>
      <w:spacing w:before="0" w:after="0" w:line="240" w:lineRule="auto"/>
    </w:pPr>
  </w:style>
  <w:style w:type="paragraph" w:styleId="856">
    <w:name w:val="Block Text"/>
    <w:basedOn w:val="829"/>
    <w:next w:val="828"/>
    <w:uiPriority w:val="0"/>
    <w:qFormat/>
    <w:pPr>
      <w:ind w:left="420" w:right="33" w:firstLine="2560"/>
      <w:spacing w:before="0" w:after="0" w:line="240" w:lineRule="auto"/>
    </w:pPr>
  </w:style>
  <w:style w:type="paragraph" w:styleId="857">
    <w:name w:val="toc 5"/>
    <w:basedOn w:val="829"/>
    <w:next w:val="828"/>
    <w:uiPriority w:val="0"/>
    <w:qFormat/>
    <w:pPr>
      <w:ind w:left="800" w:firstLine="0"/>
      <w:spacing w:before="0" w:after="0" w:line="240" w:lineRule="auto"/>
      <w:outlineLvl w:val="9"/>
    </w:pPr>
    <w:rPr>
      <w:rFonts w:cs="Calibri"/>
      <w:sz w:val="18"/>
      <w:szCs w:val="18"/>
    </w:rPr>
  </w:style>
  <w:style w:type="paragraph" w:styleId="858">
    <w:name w:val="toc 3"/>
    <w:basedOn w:val="829"/>
    <w:next w:val="828"/>
    <w:uiPriority w:val="39"/>
    <w:qFormat/>
    <w:pPr>
      <w:ind w:left="400" w:firstLine="0"/>
      <w:spacing w:before="0" w:after="0" w:line="240" w:lineRule="auto"/>
      <w:outlineLvl w:val="9"/>
    </w:pPr>
    <w:rPr>
      <w:rFonts w:cs="Calibri"/>
      <w:i/>
      <w:iCs/>
    </w:rPr>
  </w:style>
  <w:style w:type="paragraph" w:styleId="859">
    <w:name w:val="Plain Text"/>
    <w:basedOn w:val="829"/>
    <w:next w:val="860"/>
    <w:link w:val="898"/>
    <w:uiPriority w:val="0"/>
    <w:qFormat/>
    <w:pPr>
      <w:ind w:left="0" w:firstLine="2048"/>
      <w:spacing w:before="0" w:after="0" w:line="240" w:lineRule="auto"/>
    </w:pPr>
    <w:rPr>
      <w:lang w:val="zh-CN"/>
    </w:rPr>
  </w:style>
  <w:style w:type="paragraph" w:styleId="860">
    <w:name w:val="toc 1"/>
    <w:basedOn w:val="829"/>
    <w:next w:val="828"/>
    <w:uiPriority w:val="39"/>
    <w:qFormat/>
    <w:pPr>
      <w:ind w:left="0" w:firstLine="0"/>
      <w:spacing w:before="120" w:after="120" w:line="240" w:lineRule="auto"/>
      <w:outlineLvl w:val="9"/>
    </w:pPr>
    <w:rPr>
      <w:rFonts w:cs="Calibri"/>
      <w:b/>
      <w:bCs/>
      <w:caps/>
    </w:rPr>
  </w:style>
  <w:style w:type="paragraph" w:styleId="861">
    <w:name w:val="List Bullet 5"/>
    <w:basedOn w:val="829"/>
    <w:next w:val="862"/>
    <w:uiPriority w:val="0"/>
    <w:qFormat/>
    <w:pPr>
      <w:ind w:left="2040" w:firstLine="2560"/>
      <w:spacing w:before="0" w:after="0" w:line="360" w:lineRule="auto"/>
    </w:pPr>
  </w:style>
  <w:style w:type="paragraph" w:styleId="862" w:customStyle="1">
    <w:name w:val="正文首行缩进1"/>
    <w:next w:val="854"/>
    <w:uiPriority w:val="0"/>
    <w:qFormat/>
    <w:pPr>
      <w:ind w:left="420" w:firstLine="2724"/>
      <w:spacing w:after="120" w:line="360" w:lineRule="auto"/>
    </w:pPr>
    <w:rPr>
      <w:rFonts w:ascii="Calibri" w:hAnsi="Calibri" w:eastAsia="宋体" w:cs="Times New Roman"/>
      <w:lang w:val="en-US" w:eastAsia="zh-CN" w:bidi="ar-SA"/>
    </w:rPr>
  </w:style>
  <w:style w:type="paragraph" w:styleId="863">
    <w:name w:val="toc 8"/>
    <w:basedOn w:val="829"/>
    <w:next w:val="828"/>
    <w:uiPriority w:val="0"/>
    <w:qFormat/>
    <w:pPr>
      <w:ind w:left="1400" w:firstLine="0"/>
      <w:spacing w:before="0" w:after="0" w:line="240" w:lineRule="auto"/>
      <w:outlineLvl w:val="9"/>
    </w:pPr>
    <w:rPr>
      <w:rFonts w:cs="Calibri"/>
      <w:sz w:val="18"/>
      <w:szCs w:val="18"/>
    </w:rPr>
  </w:style>
  <w:style w:type="paragraph" w:styleId="864">
    <w:name w:val="Date"/>
    <w:basedOn w:val="829"/>
    <w:next w:val="828"/>
    <w:uiPriority w:val="0"/>
    <w:qFormat/>
    <w:pPr>
      <w:ind w:left="0" w:firstLine="2560"/>
      <w:spacing w:before="0" w:after="0" w:line="240" w:lineRule="auto"/>
    </w:pPr>
  </w:style>
  <w:style w:type="paragraph" w:styleId="865">
    <w:name w:val="Body Text Indent 2"/>
    <w:basedOn w:val="829"/>
    <w:next w:val="853"/>
    <w:uiPriority w:val="0"/>
    <w:qFormat/>
    <w:pPr>
      <w:ind w:left="481" w:firstLine="2784"/>
      <w:spacing w:before="0" w:after="0" w:line="400" w:lineRule="exact"/>
    </w:pPr>
  </w:style>
  <w:style w:type="paragraph" w:styleId="866">
    <w:name w:val="endnote text"/>
    <w:basedOn w:val="829"/>
    <w:next w:val="867"/>
    <w:uiPriority w:val="0"/>
    <w:qFormat/>
    <w:pPr>
      <w:ind w:left="0" w:firstLine="2560"/>
      <w:spacing w:before="0" w:after="0" w:line="360" w:lineRule="auto"/>
    </w:pPr>
  </w:style>
  <w:style w:type="paragraph" w:styleId="867" w:customStyle="1">
    <w:name w:val="Char11"/>
    <w:basedOn w:val="829"/>
    <w:next w:val="828"/>
    <w:uiPriority w:val="0"/>
    <w:qFormat/>
    <w:pPr>
      <w:ind w:left="0" w:firstLine="3584"/>
      <w:spacing w:before="0" w:after="0" w:line="240" w:lineRule="auto"/>
    </w:pPr>
  </w:style>
  <w:style w:type="paragraph" w:styleId="868">
    <w:name w:val="Balloon Text"/>
    <w:basedOn w:val="829"/>
    <w:next w:val="843"/>
    <w:uiPriority w:val="0"/>
    <w:qFormat/>
    <w:pPr>
      <w:ind w:left="0" w:firstLine="2048"/>
      <w:spacing w:before="0" w:after="0" w:line="240" w:lineRule="auto"/>
    </w:pPr>
  </w:style>
  <w:style w:type="paragraph" w:styleId="869">
    <w:name w:val="Footer"/>
    <w:basedOn w:val="828"/>
    <w:link w:val="899"/>
    <w:uiPriority w:val="99"/>
    <w:qFormat/>
    <w:pPr>
      <w:ind w:left="0" w:firstLine="3584"/>
      <w:spacing w:before="0" w:after="0" w:line="240" w:lineRule="auto"/>
    </w:pPr>
    <w:rPr>
      <w:lang w:val="zh-CN"/>
    </w:rPr>
  </w:style>
  <w:style w:type="paragraph" w:styleId="870">
    <w:name w:val="Header"/>
    <w:basedOn w:val="829"/>
    <w:next w:val="864"/>
    <w:link w:val="900"/>
    <w:uiPriority w:val="99"/>
    <w:qFormat/>
    <w:pPr>
      <w:ind w:left="0" w:firstLine="3584"/>
      <w:jc w:val="center"/>
      <w:spacing w:before="0" w:after="0" w:line="240" w:lineRule="auto"/>
    </w:pPr>
    <w:rPr>
      <w:lang w:val="zh-CN"/>
    </w:rPr>
  </w:style>
  <w:style w:type="paragraph" w:styleId="871">
    <w:name w:val="toc 4"/>
    <w:basedOn w:val="829"/>
    <w:next w:val="828"/>
    <w:uiPriority w:val="0"/>
    <w:qFormat/>
    <w:pPr>
      <w:ind w:left="600" w:firstLine="0"/>
      <w:spacing w:before="0" w:after="0" w:line="240" w:lineRule="auto"/>
      <w:outlineLvl w:val="9"/>
    </w:pPr>
    <w:rPr>
      <w:rFonts w:cs="Calibri"/>
      <w:sz w:val="18"/>
      <w:szCs w:val="18"/>
    </w:rPr>
  </w:style>
  <w:style w:type="paragraph" w:styleId="872">
    <w:name w:val="Subtitle"/>
    <w:next w:val="828"/>
    <w:uiPriority w:val="0"/>
    <w:qFormat/>
    <w:pPr>
      <w:ind w:left="1024"/>
      <w:jc w:val="center"/>
      <w:spacing w:after="60"/>
    </w:pPr>
    <w:rPr>
      <w:rFonts w:ascii="Calibri" w:hAnsi="Calibri" w:eastAsia="宋体" w:cs="Times New Roman"/>
      <w:lang w:val="en-US" w:eastAsia="zh-CN" w:bidi="ar-SA"/>
    </w:rPr>
  </w:style>
  <w:style w:type="paragraph" w:styleId="873">
    <w:name w:val="List"/>
    <w:basedOn w:val="829"/>
    <w:next w:val="874"/>
    <w:uiPriority w:val="0"/>
    <w:qFormat/>
    <w:pPr>
      <w:ind w:left="200" w:firstLine="3640"/>
      <w:spacing w:before="0" w:after="0" w:line="240" w:lineRule="auto"/>
    </w:pPr>
  </w:style>
  <w:style w:type="paragraph" w:styleId="874">
    <w:name w:val="Body Text First Indent"/>
    <w:next w:val="828"/>
    <w:uiPriority w:val="0"/>
    <w:qFormat/>
    <w:pPr>
      <w:ind w:left="420" w:firstLine="3748"/>
      <w:spacing w:after="120"/>
    </w:pPr>
    <w:rPr>
      <w:rFonts w:ascii="Calibri" w:hAnsi="Calibri" w:eastAsia="宋体" w:cs="Times New Roman"/>
      <w:lang w:val="en-US" w:eastAsia="zh-CN" w:bidi="ar-SA"/>
    </w:rPr>
  </w:style>
  <w:style w:type="paragraph" w:styleId="875">
    <w:name w:val="footnote text"/>
    <w:basedOn w:val="829"/>
    <w:next w:val="856"/>
    <w:uiPriority w:val="0"/>
    <w:qFormat/>
    <w:pPr>
      <w:ind w:left="0" w:firstLine="3584"/>
      <w:spacing w:before="0" w:after="0" w:line="360" w:lineRule="auto"/>
    </w:pPr>
  </w:style>
  <w:style w:type="paragraph" w:styleId="876">
    <w:name w:val="toc 6"/>
    <w:basedOn w:val="829"/>
    <w:next w:val="828"/>
    <w:uiPriority w:val="0"/>
    <w:qFormat/>
    <w:pPr>
      <w:ind w:left="1000" w:firstLine="0"/>
      <w:spacing w:before="0" w:after="0" w:line="240" w:lineRule="auto"/>
      <w:outlineLvl w:val="9"/>
    </w:pPr>
    <w:rPr>
      <w:rFonts w:cs="Calibri"/>
      <w:sz w:val="18"/>
      <w:szCs w:val="18"/>
    </w:rPr>
  </w:style>
  <w:style w:type="paragraph" w:styleId="877">
    <w:name w:val="List 5"/>
    <w:basedOn w:val="829"/>
    <w:next w:val="852"/>
    <w:uiPriority w:val="0"/>
    <w:qFormat/>
    <w:pPr>
      <w:ind w:left="2100" w:firstLine="3676"/>
      <w:spacing w:before="0" w:after="0" w:line="240" w:lineRule="auto"/>
    </w:pPr>
  </w:style>
  <w:style w:type="paragraph" w:styleId="878">
    <w:name w:val="Body Text Indent 3"/>
    <w:basedOn w:val="829"/>
    <w:next w:val="876"/>
    <w:uiPriority w:val="0"/>
    <w:qFormat/>
    <w:pPr>
      <w:ind w:left="480" w:firstLine="2784"/>
      <w:spacing w:before="0" w:after="0" w:line="400" w:lineRule="exact"/>
    </w:pPr>
  </w:style>
  <w:style w:type="paragraph" w:styleId="879">
    <w:name w:val="toc 2"/>
    <w:basedOn w:val="829"/>
    <w:next w:val="828"/>
    <w:uiPriority w:val="39"/>
    <w:qFormat/>
    <w:pPr>
      <w:ind w:left="200" w:firstLine="0"/>
      <w:spacing w:before="0" w:after="0" w:line="240" w:lineRule="auto"/>
      <w:outlineLvl w:val="9"/>
    </w:pPr>
    <w:rPr>
      <w:rFonts w:cs="Calibri"/>
      <w:smallCaps/>
    </w:rPr>
  </w:style>
  <w:style w:type="paragraph" w:styleId="880">
    <w:name w:val="toc 9"/>
    <w:basedOn w:val="829"/>
    <w:next w:val="828"/>
    <w:uiPriority w:val="0"/>
    <w:qFormat/>
    <w:pPr>
      <w:ind w:left="1600" w:firstLine="0"/>
      <w:spacing w:before="0" w:after="0" w:line="240" w:lineRule="auto"/>
      <w:outlineLvl w:val="9"/>
    </w:pPr>
    <w:rPr>
      <w:rFonts w:cs="Calibri"/>
      <w:sz w:val="18"/>
      <w:szCs w:val="18"/>
    </w:rPr>
  </w:style>
  <w:style w:type="paragraph" w:styleId="881">
    <w:name w:val="Body Text 2"/>
    <w:basedOn w:val="829"/>
    <w:next w:val="846"/>
    <w:uiPriority w:val="0"/>
    <w:qFormat/>
    <w:pPr>
      <w:ind w:left="0" w:firstLine="1024"/>
      <w:spacing w:before="0" w:after="120" w:line="480" w:lineRule="auto"/>
    </w:pPr>
  </w:style>
  <w:style w:type="paragraph" w:styleId="882">
    <w:name w:val="HTML Preformatted"/>
    <w:basedOn w:val="829"/>
    <w:next w:val="845"/>
    <w:uiPriority w:val="0"/>
    <w:qFormat/>
    <w:pPr>
      <w:ind w:left="0" w:firstLine="2048"/>
      <w:spacing w:before="0" w:after="0" w:line="253" w:lineRule="atLeast"/>
    </w:pPr>
  </w:style>
  <w:style w:type="paragraph" w:styleId="883">
    <w:name w:val="Normal (Web)"/>
    <w:basedOn w:val="828"/>
    <w:next w:val="855"/>
    <w:uiPriority w:val="0"/>
    <w:qFormat/>
    <w:pPr>
      <w:ind w:left="15" w:right="15" w:firstLine="4608"/>
      <w:spacing w:before="60" w:after="60" w:line="312" w:lineRule="auto"/>
    </w:pPr>
  </w:style>
  <w:style w:type="paragraph" w:styleId="884">
    <w:name w:val="index 1"/>
    <w:basedOn w:val="829"/>
    <w:next w:val="828"/>
    <w:uiPriority w:val="0"/>
    <w:qFormat/>
    <w:pPr>
      <w:ind w:left="0" w:firstLine="3584"/>
      <w:spacing w:before="0" w:after="0" w:line="240" w:lineRule="auto"/>
    </w:pPr>
  </w:style>
  <w:style w:type="paragraph" w:styleId="885">
    <w:name w:val="Body Text First Indent 2"/>
    <w:uiPriority w:val="99"/>
    <w:unhideWhenUsed/>
    <w:qFormat/>
    <w:pPr>
      <w:ind w:left="420" w:firstLine="420"/>
      <w:jc w:val="both"/>
      <w:spacing w:after="120"/>
      <w:widowControl w:val="off"/>
    </w:pPr>
    <w:rPr>
      <w:rFonts w:ascii="Calibri" w:hAnsi="Calibri" w:eastAsia="宋体" w:cs="Times New Roman"/>
      <w:sz w:val="21"/>
      <w:lang w:val="en-US" w:eastAsia="zh-CN" w:bidi="ar-SA"/>
    </w:rPr>
  </w:style>
  <w:style w:type="table" w:styleId="886">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87">
    <w:name w:val="Strong"/>
    <w:uiPriority w:val="0"/>
    <w:qFormat/>
    <w:rPr>
      <w:b/>
      <w:sz w:val="20"/>
    </w:rPr>
  </w:style>
  <w:style w:type="character" w:styleId="888">
    <w:name w:val="page number"/>
    <w:uiPriority w:val="0"/>
    <w:qFormat/>
    <w:rPr>
      <w:sz w:val="20"/>
    </w:rPr>
  </w:style>
  <w:style w:type="character" w:styleId="889">
    <w:name w:val="Emphasis"/>
    <w:uiPriority w:val="0"/>
    <w:qFormat/>
    <w:rPr>
      <w:i/>
      <w:sz w:val="21"/>
    </w:rPr>
  </w:style>
  <w:style w:type="character" w:styleId="890">
    <w:name w:val="Hyperlink"/>
    <w:uiPriority w:val="99"/>
    <w:qFormat/>
    <w:rPr>
      <w:color w:val="0000ff"/>
      <w:sz w:val="20"/>
      <w:u w:val="single"/>
    </w:rPr>
  </w:style>
  <w:style w:type="character" w:styleId="891">
    <w:name w:val="annotation reference"/>
    <w:uiPriority w:val="0"/>
    <w:qFormat/>
    <w:rPr>
      <w:sz w:val="20"/>
    </w:rPr>
  </w:style>
  <w:style w:type="character" w:styleId="892">
    <w:name w:val="footnote reference"/>
    <w:uiPriority w:val="0"/>
    <w:unhideWhenUsed/>
    <w:qFormat/>
    <w:rPr>
      <w:vertAlign w:val="superscript"/>
    </w:rPr>
  </w:style>
  <w:style w:type="paragraph" w:styleId="893" w:customStyle="1">
    <w:name w:val="Char Char Char Char Char Char Char Char Char Char Char Char Char"/>
    <w:basedOn w:val="829"/>
    <w:next w:val="828"/>
    <w:uiPriority w:val="0"/>
    <w:qFormat/>
    <w:pPr>
      <w:ind w:left="0" w:firstLine="3584"/>
      <w:spacing w:before="0" w:after="160" w:line="240" w:lineRule="exact"/>
    </w:pPr>
  </w:style>
  <w:style w:type="paragraph" w:styleId="894">
    <w:name w:val="List Paragraph"/>
    <w:basedOn w:val="828"/>
    <w:next w:val="895"/>
    <w:uiPriority w:val="34"/>
    <w:qFormat/>
    <w:pPr>
      <w:ind w:left="420" w:firstLine="3748"/>
    </w:pPr>
  </w:style>
  <w:style w:type="paragraph" w:styleId="895" w:customStyle="1">
    <w:name w:val="xl91"/>
    <w:basedOn w:val="829"/>
    <w:next w:val="896"/>
    <w:uiPriority w:val="0"/>
    <w:qFormat/>
    <w:pPr>
      <w:ind w:left="0" w:firstLine="3584"/>
      <w:spacing w:before="280" w:after="280" w:line="240" w:lineRule="auto"/>
    </w:pPr>
  </w:style>
  <w:style w:type="paragraph" w:styleId="896" w:customStyle="1">
    <w:name w:val="xl76"/>
    <w:basedOn w:val="829"/>
    <w:next w:val="881"/>
    <w:uiPriority w:val="0"/>
    <w:qFormat/>
    <w:pPr>
      <w:ind w:left="0" w:firstLine="3584"/>
      <w:jc w:val="center"/>
      <w:spacing w:before="280" w:after="280" w:line="240" w:lineRule="auto"/>
    </w:pPr>
  </w:style>
  <w:style w:type="character" w:styleId="897" w:customStyle="1">
    <w:name w:val="正文缩进 字符"/>
    <w:link w:val="844"/>
    <w:uiPriority w:val="0"/>
    <w:qFormat/>
    <w:rPr>
      <w:rFonts w:ascii="Calibri" w:hAnsi="Calibri"/>
    </w:rPr>
  </w:style>
  <w:style w:type="character" w:styleId="898" w:customStyle="1">
    <w:name w:val="纯文本 字符"/>
    <w:link w:val="859"/>
    <w:uiPriority w:val="0"/>
    <w:qFormat/>
    <w:rPr>
      <w:rFonts w:ascii="Calibri" w:hAnsi="Calibri"/>
    </w:rPr>
  </w:style>
  <w:style w:type="character" w:styleId="899" w:customStyle="1">
    <w:name w:val="页脚 字符"/>
    <w:link w:val="869"/>
    <w:uiPriority w:val="99"/>
    <w:qFormat/>
    <w:rPr>
      <w:rFonts w:ascii="Calibri" w:hAnsi="Calibri"/>
    </w:rPr>
  </w:style>
  <w:style w:type="character" w:styleId="900" w:customStyle="1">
    <w:name w:val="页眉 字符"/>
    <w:link w:val="870"/>
    <w:uiPriority w:val="99"/>
    <w:qFormat/>
    <w:rPr>
      <w:rFonts w:ascii="Calibri" w:hAnsi="Calibri"/>
    </w:rPr>
  </w:style>
  <w:style w:type="character" w:styleId="901" w:customStyle="1">
    <w:name w:val="已访问的超链接1"/>
    <w:uiPriority w:val="0"/>
    <w:qFormat/>
    <w:rPr>
      <w:color w:val="800080"/>
      <w:sz w:val="20"/>
      <w:u w:val="single"/>
    </w:rPr>
  </w:style>
  <w:style w:type="character" w:styleId="902" w:customStyle="1">
    <w:name w:val="图注 Char Char"/>
    <w:uiPriority w:val="0"/>
    <w:qFormat/>
    <w:rPr>
      <w:sz w:val="20"/>
    </w:rPr>
  </w:style>
  <w:style w:type="character" w:styleId="903" w:customStyle="1">
    <w:name w:val="图片0 Char Char"/>
    <w:uiPriority w:val="0"/>
    <w:qFormat/>
    <w:rPr>
      <w:sz w:val="20"/>
    </w:rPr>
  </w:style>
  <w:style w:type="character" w:styleId="904" w:customStyle="1">
    <w:name w:val="p141"/>
    <w:uiPriority w:val="0"/>
    <w:qFormat/>
    <w:rPr>
      <w:color w:val="000000"/>
      <w:sz w:val="20"/>
      <w:u w:val="none"/>
    </w:rPr>
  </w:style>
  <w:style w:type="character" w:styleId="905" w:customStyle="1">
    <w:name w:val="批注框文本 字符"/>
    <w:uiPriority w:val="0"/>
    <w:semiHidden/>
    <w:qFormat/>
    <w:rPr>
      <w:sz w:val="20"/>
    </w:rPr>
  </w:style>
  <w:style w:type="character" w:styleId="906" w:customStyle="1">
    <w:name w:val="正文文本缩进 3 Char"/>
    <w:uiPriority w:val="0"/>
    <w:qFormat/>
    <w:rPr>
      <w:sz w:val="20"/>
    </w:rPr>
  </w:style>
  <w:style w:type="character" w:styleId="907" w:customStyle="1">
    <w:name w:val="标题 6 Char1"/>
    <w:uiPriority w:val="0"/>
    <w:semiHidden/>
    <w:qFormat/>
    <w:rPr>
      <w:b/>
      <w:sz w:val="20"/>
    </w:rPr>
  </w:style>
  <w:style w:type="character" w:styleId="908" w:customStyle="1">
    <w:name w:val="正文文本缩进 Char"/>
    <w:uiPriority w:val="0"/>
    <w:qFormat/>
    <w:rPr>
      <w:sz w:val="20"/>
    </w:rPr>
  </w:style>
  <w:style w:type="character" w:styleId="909" w:customStyle="1">
    <w:name w:val="正文文本缩进 2 Char"/>
    <w:uiPriority w:val="0"/>
    <w:qFormat/>
    <w:rPr>
      <w:sz w:val="20"/>
    </w:rPr>
  </w:style>
  <w:style w:type="character" w:styleId="910" w:customStyle="1">
    <w:name w:val="批注引用1"/>
    <w:uiPriority w:val="0"/>
    <w:qFormat/>
    <w:rPr>
      <w:sz w:val="20"/>
    </w:rPr>
  </w:style>
  <w:style w:type="character" w:styleId="911" w:customStyle="1">
    <w:name w:val="标题 6 Char"/>
    <w:uiPriority w:val="0"/>
    <w:qFormat/>
    <w:rPr>
      <w:b/>
      <w:sz w:val="20"/>
    </w:rPr>
  </w:style>
  <w:style w:type="character" w:styleId="912" w:customStyle="1">
    <w:name w:val="lh151"/>
    <w:uiPriority w:val="0"/>
    <w:qFormat/>
    <w:rPr>
      <w:color w:val="666666"/>
      <w:sz w:val="20"/>
    </w:rPr>
  </w:style>
  <w:style w:type="character" w:styleId="913" w:customStyle="1">
    <w:name w:val="_Style 332"/>
    <w:uiPriority w:val="0"/>
    <w:qFormat/>
    <w:rPr>
      <w:i/>
      <w:color w:val="auto"/>
      <w:sz w:val="21"/>
    </w:rPr>
  </w:style>
  <w:style w:type="character" w:styleId="914" w:customStyle="1">
    <w:name w:val="页眉 Char1"/>
    <w:uiPriority w:val="0"/>
    <w:semiHidden/>
    <w:qFormat/>
    <w:rPr>
      <w:sz w:val="20"/>
    </w:rPr>
  </w:style>
  <w:style w:type="character" w:styleId="915" w:customStyle="1">
    <w:name w:val="标题 3 Char"/>
    <w:uiPriority w:val="0"/>
    <w:qFormat/>
    <w:rPr>
      <w:b/>
      <w:sz w:val="20"/>
    </w:rPr>
  </w:style>
  <w:style w:type="character" w:styleId="916" w:customStyle="1">
    <w:name w:val="正文文本 Char"/>
    <w:uiPriority w:val="0"/>
    <w:qFormat/>
    <w:rPr>
      <w:sz w:val="20"/>
    </w:rPr>
  </w:style>
  <w:style w:type="character" w:styleId="917" w:customStyle="1">
    <w:name w:val="062"/>
    <w:uiPriority w:val="0"/>
    <w:qFormat/>
    <w:rPr>
      <w:b/>
      <w:sz w:val="20"/>
    </w:rPr>
  </w:style>
  <w:style w:type="character" w:styleId="918" w:customStyle="1">
    <w:name w:val="标题 Char"/>
    <w:uiPriority w:val="0"/>
    <w:qFormat/>
    <w:rPr>
      <w:b/>
      <w:sz w:val="20"/>
    </w:rPr>
  </w:style>
  <w:style w:type="character" w:styleId="919" w:customStyle="1">
    <w:name w:val="标题 2 Char"/>
    <w:uiPriority w:val="0"/>
    <w:qFormat/>
    <w:rPr>
      <w:b/>
      <w:sz w:val="20"/>
    </w:rPr>
  </w:style>
  <w:style w:type="character" w:styleId="920" w:customStyle="1">
    <w:name w:val="正文缩进 Char"/>
    <w:uiPriority w:val="0"/>
    <w:qFormat/>
    <w:rPr>
      <w:sz w:val="20"/>
    </w:rPr>
  </w:style>
  <w:style w:type="character" w:styleId="921" w:customStyle="1">
    <w:name w:val="日期 Char"/>
    <w:uiPriority w:val="0"/>
    <w:qFormat/>
    <w:rPr>
      <w:sz w:val="20"/>
    </w:rPr>
  </w:style>
  <w:style w:type="character" w:styleId="922" w:customStyle="1">
    <w:name w:val="纯文本 Char1"/>
    <w:uiPriority w:val="0"/>
    <w:semiHidden/>
    <w:qFormat/>
    <w:rPr>
      <w:sz w:val="20"/>
    </w:rPr>
  </w:style>
  <w:style w:type="character" w:styleId="923" w:customStyle="1">
    <w:name w:val="正文首行缩进 2 Char"/>
    <w:uiPriority w:val="0"/>
    <w:qFormat/>
    <w:rPr>
      <w:sz w:val="20"/>
    </w:rPr>
  </w:style>
  <w:style w:type="character" w:styleId="924" w:customStyle="1">
    <w:name w:val="表格用 Char Char"/>
    <w:uiPriority w:val="0"/>
    <w:qFormat/>
    <w:rPr>
      <w:sz w:val="20"/>
    </w:rPr>
  </w:style>
  <w:style w:type="character" w:styleId="925" w:customStyle="1">
    <w:name w:val="Char Char14"/>
    <w:uiPriority w:val="0"/>
    <w:qFormat/>
    <w:rPr>
      <w:sz w:val="20"/>
    </w:rPr>
  </w:style>
  <w:style w:type="character" w:styleId="926" w:customStyle="1">
    <w:name w:val="批注文字 Char1"/>
    <w:uiPriority w:val="0"/>
    <w:semiHidden/>
    <w:qFormat/>
    <w:rPr>
      <w:sz w:val="20"/>
    </w:rPr>
  </w:style>
  <w:style w:type="character" w:styleId="927" w:customStyle="1">
    <w:name w:val="正文（首行缩进 2 字符） Char Char"/>
    <w:uiPriority w:val="0"/>
    <w:qFormat/>
    <w:rPr>
      <w:sz w:val="20"/>
    </w:rPr>
  </w:style>
  <w:style w:type="character" w:styleId="928" w:customStyle="1">
    <w:name w:val="图片 Char"/>
    <w:uiPriority w:val="0"/>
    <w:qFormat/>
    <w:rPr>
      <w:sz w:val="20"/>
    </w:rPr>
  </w:style>
  <w:style w:type="character" w:styleId="929" w:customStyle="1">
    <w:name w:val="标书正文 Char"/>
    <w:uiPriority w:val="0"/>
    <w:qFormat/>
    <w:rPr>
      <w:sz w:val="20"/>
    </w:rPr>
  </w:style>
  <w:style w:type="character" w:styleId="930" w:customStyle="1">
    <w:name w:val="批注文字 字符"/>
    <w:uiPriority w:val="0"/>
    <w:qFormat/>
    <w:rPr>
      <w:sz w:val="20"/>
    </w:rPr>
  </w:style>
  <w:style w:type="character" w:styleId="931" w:customStyle="1">
    <w:name w:val="正文文本 2 Char1"/>
    <w:uiPriority w:val="0"/>
    <w:semiHidden/>
    <w:qFormat/>
    <w:rPr>
      <w:sz w:val="20"/>
    </w:rPr>
  </w:style>
  <w:style w:type="character" w:styleId="932" w:customStyle="1">
    <w:name w:val="纯文本 Char"/>
    <w:uiPriority w:val="0"/>
    <w:qFormat/>
    <w:rPr>
      <w:sz w:val="20"/>
    </w:rPr>
  </w:style>
  <w:style w:type="character" w:styleId="933" w:customStyle="1">
    <w:name w:val="标题 2 Char1"/>
    <w:uiPriority w:val="0"/>
    <w:semiHidden/>
    <w:qFormat/>
    <w:rPr>
      <w:b/>
      <w:sz w:val="20"/>
    </w:rPr>
  </w:style>
  <w:style w:type="character" w:styleId="934" w:customStyle="1">
    <w:name w:val="标题 4 Char"/>
    <w:uiPriority w:val="0"/>
    <w:qFormat/>
    <w:rPr>
      <w:b/>
      <w:sz w:val="20"/>
    </w:rPr>
  </w:style>
  <w:style w:type="character" w:styleId="935" w:customStyle="1">
    <w:name w:val="超级链接"/>
    <w:uiPriority w:val="0"/>
    <w:qFormat/>
    <w:rPr>
      <w:color w:val="0000ff"/>
      <w:sz w:val="20"/>
      <w:u w:val="single"/>
    </w:rPr>
  </w:style>
  <w:style w:type="character" w:styleId="936" w:customStyle="1">
    <w:name w:val="1ji Char"/>
    <w:uiPriority w:val="0"/>
    <w:qFormat/>
    <w:rPr>
      <w:b/>
      <w:sz w:val="20"/>
    </w:rPr>
  </w:style>
  <w:style w:type="character" w:styleId="937" w:customStyle="1">
    <w:name w:val="表格文字图表文字 Char Char"/>
    <w:uiPriority w:val="0"/>
    <w:qFormat/>
    <w:rPr>
      <w:sz w:val="20"/>
    </w:rPr>
  </w:style>
  <w:style w:type="character" w:styleId="938" w:customStyle="1">
    <w:name w:val="case31"/>
    <w:uiPriority w:val="0"/>
    <w:qFormat/>
    <w:rPr>
      <w:sz w:val="20"/>
    </w:rPr>
  </w:style>
  <w:style w:type="character" w:styleId="939" w:customStyle="1">
    <w:name w:val="链接"/>
    <w:uiPriority w:val="0"/>
    <w:qFormat/>
    <w:rPr>
      <w:color w:val="0000ff"/>
      <w:sz w:val="20"/>
      <w:u w:val="single"/>
    </w:rPr>
  </w:style>
  <w:style w:type="character" w:styleId="940" w:customStyle="1">
    <w:name w:val="标准文本 Char Char"/>
    <w:uiPriority w:val="0"/>
    <w:qFormat/>
    <w:rPr>
      <w:sz w:val="20"/>
    </w:rPr>
  </w:style>
  <w:style w:type="character" w:styleId="941" w:customStyle="1">
    <w:name w:val="标题 7 Char"/>
    <w:uiPriority w:val="0"/>
    <w:qFormat/>
    <w:rPr>
      <w:b/>
      <w:sz w:val="20"/>
    </w:rPr>
  </w:style>
  <w:style w:type="character" w:styleId="942" w:customStyle="1">
    <w:name w:val="文档结构图 Char"/>
    <w:uiPriority w:val="0"/>
    <w:qFormat/>
    <w:rPr>
      <w:sz w:val="20"/>
    </w:rPr>
  </w:style>
  <w:style w:type="character" w:styleId="943" w:customStyle="1">
    <w:name w:val="标题 5 Char1"/>
    <w:uiPriority w:val="0"/>
    <w:semiHidden/>
    <w:qFormat/>
    <w:rPr>
      <w:b/>
      <w:sz w:val="20"/>
    </w:rPr>
  </w:style>
  <w:style w:type="character" w:styleId="944" w:customStyle="1">
    <w:name w:val="图片 Char Char"/>
    <w:uiPriority w:val="0"/>
    <w:qFormat/>
    <w:rPr>
      <w:sz w:val="20"/>
    </w:rPr>
  </w:style>
  <w:style w:type="character" w:styleId="945" w:customStyle="1">
    <w:name w:val="txt"/>
    <w:uiPriority w:val="0"/>
    <w:qFormat/>
    <w:rPr>
      <w:sz w:val="20"/>
    </w:rPr>
  </w:style>
  <w:style w:type="character" w:styleId="946" w:customStyle="1">
    <w:name w:val="样式2 Char"/>
    <w:uiPriority w:val="0"/>
    <w:qFormat/>
    <w:rPr>
      <w:b/>
      <w:sz w:val="20"/>
    </w:rPr>
  </w:style>
  <w:style w:type="character" w:styleId="947" w:customStyle="1">
    <w:name w:val="宏文本 Char"/>
    <w:uiPriority w:val="0"/>
    <w:qFormat/>
    <w:rPr>
      <w:sz w:val="20"/>
    </w:rPr>
  </w:style>
  <w:style w:type="character" w:styleId="948" w:customStyle="1">
    <w:name w:val="标题 3 Char1"/>
    <w:uiPriority w:val="0"/>
    <w:semiHidden/>
    <w:qFormat/>
    <w:rPr>
      <w:b/>
      <w:sz w:val="20"/>
      <w:u w:val="single"/>
    </w:rPr>
  </w:style>
  <w:style w:type="character" w:styleId="949" w:customStyle="1">
    <w:name w:val="_Style 336"/>
    <w:uiPriority w:val="0"/>
    <w:qFormat/>
    <w:rPr>
      <w:i/>
      <w:color w:val="auto"/>
      <w:sz w:val="21"/>
    </w:rPr>
  </w:style>
  <w:style w:type="character" w:styleId="950" w:customStyle="1">
    <w:name w:val="脚注文本 Char"/>
    <w:uiPriority w:val="0"/>
    <w:qFormat/>
    <w:rPr>
      <w:sz w:val="20"/>
    </w:rPr>
  </w:style>
  <w:style w:type="character" w:styleId="951" w:customStyle="1">
    <w:name w:val="正文首行缩进 Char"/>
    <w:uiPriority w:val="0"/>
    <w:qFormat/>
    <w:rPr>
      <w:sz w:val="20"/>
    </w:rPr>
  </w:style>
  <w:style w:type="character" w:styleId="952" w:customStyle="1">
    <w:name w:val="题注 Char"/>
    <w:uiPriority w:val="0"/>
    <w:qFormat/>
    <w:rPr>
      <w:sz w:val="20"/>
    </w:rPr>
  </w:style>
  <w:style w:type="character" w:styleId="953" w:customStyle="1">
    <w:name w:val="正文文本缩进 Char1"/>
    <w:uiPriority w:val="0"/>
    <w:semiHidden/>
    <w:qFormat/>
    <w:rPr>
      <w:sz w:val="20"/>
    </w:rPr>
  </w:style>
  <w:style w:type="character" w:styleId="954" w:customStyle="1">
    <w:name w:val="标题 4 Char1"/>
    <w:uiPriority w:val="0"/>
    <w:semiHidden/>
    <w:qFormat/>
    <w:rPr>
      <w:b/>
      <w:sz w:val="20"/>
    </w:rPr>
  </w:style>
  <w:style w:type="character" w:styleId="955" w:customStyle="1">
    <w:name w:val="标题 5 Char"/>
    <w:uiPriority w:val="0"/>
    <w:qFormat/>
    <w:rPr>
      <w:b/>
      <w:sz w:val="20"/>
    </w:rPr>
  </w:style>
  <w:style w:type="character" w:styleId="956" w:customStyle="1">
    <w:name w:val="HTML 预设格式 Char1"/>
    <w:uiPriority w:val="0"/>
    <w:qFormat/>
    <w:rPr>
      <w:sz w:val="20"/>
    </w:rPr>
  </w:style>
  <w:style w:type="character" w:styleId="957" w:customStyle="1">
    <w:name w:val="表格用 Char"/>
    <w:uiPriority w:val="0"/>
    <w:qFormat/>
    <w:rPr>
      <w:color w:val="000000"/>
      <w:sz w:val="20"/>
    </w:rPr>
  </w:style>
  <w:style w:type="character" w:styleId="958" w:customStyle="1">
    <w:name w:val="_Style 313"/>
    <w:uiPriority w:val="0"/>
    <w:qFormat/>
    <w:rPr>
      <w:b/>
      <w:i/>
      <w:sz w:val="21"/>
    </w:rPr>
  </w:style>
  <w:style w:type="character" w:styleId="959" w:customStyle="1">
    <w:name w:val="表格文字（两侧对齐） Char Char"/>
    <w:uiPriority w:val="0"/>
    <w:qFormat/>
    <w:rPr>
      <w:sz w:val="20"/>
    </w:rPr>
  </w:style>
  <w:style w:type="character" w:styleId="960" w:customStyle="1">
    <w:name w:val="Plain Text Char"/>
    <w:link w:val="961"/>
    <w:uiPriority w:val="0"/>
    <w:qFormat/>
    <w:rPr>
      <w:rFonts w:ascii="宋体" w:hAnsi="Courier New" w:eastAsia="楷体_GB2312"/>
      <w:sz w:val="26"/>
    </w:rPr>
  </w:style>
  <w:style w:type="paragraph" w:styleId="961" w:customStyle="1">
    <w:name w:val="纯文本1"/>
    <w:basedOn w:val="828"/>
    <w:link w:val="960"/>
    <w:uiPriority w:val="0"/>
    <w:qFormat/>
    <w:pPr>
      <w:ind w:left="0"/>
      <w:widowControl w:val="off"/>
    </w:pPr>
    <w:rPr>
      <w:rFonts w:ascii="宋体" w:hAnsi="Courier New" w:eastAsia="楷体_GB2312"/>
      <w:sz w:val="26"/>
      <w:lang w:val="zh-CN"/>
    </w:rPr>
  </w:style>
  <w:style w:type="character" w:styleId="962" w:customStyle="1">
    <w:name w:val="H 4 Char"/>
    <w:uiPriority w:val="0"/>
    <w:qFormat/>
    <w:rPr>
      <w:b/>
      <w:sz w:val="20"/>
    </w:rPr>
  </w:style>
  <w:style w:type="character" w:styleId="963" w:customStyle="1">
    <w:name w:val="标准文本 Char"/>
    <w:uiPriority w:val="0"/>
    <w:qFormat/>
    <w:rPr>
      <w:sz w:val="20"/>
    </w:rPr>
  </w:style>
  <w:style w:type="character" w:styleId="964" w:customStyle="1">
    <w:name w:val="18h1"/>
    <w:uiPriority w:val="0"/>
    <w:qFormat/>
    <w:rPr>
      <w:color w:val="3b3b3b"/>
      <w:sz w:val="20"/>
    </w:rPr>
  </w:style>
  <w:style w:type="character" w:styleId="965" w:customStyle="1">
    <w:name w:val="正文文本缩进 3 Char1"/>
    <w:uiPriority w:val="0"/>
    <w:qFormat/>
    <w:rPr>
      <w:sz w:val="20"/>
    </w:rPr>
  </w:style>
  <w:style w:type="character" w:styleId="966" w:customStyle="1">
    <w:name w:val="标题 1 Char1"/>
    <w:uiPriority w:val="0"/>
    <w:qFormat/>
    <w:rPr>
      <w:b/>
      <w:sz w:val="20"/>
    </w:rPr>
  </w:style>
  <w:style w:type="character" w:styleId="967" w:customStyle="1">
    <w:name w:val="apple-style-span"/>
    <w:uiPriority w:val="0"/>
    <w:qFormat/>
    <w:rPr>
      <w:sz w:val="20"/>
    </w:rPr>
  </w:style>
  <w:style w:type="character" w:styleId="968" w:customStyle="1">
    <w:name w:val="列表框1 Char Char"/>
    <w:uiPriority w:val="0"/>
    <w:qFormat/>
    <w:rPr>
      <w:sz w:val="20"/>
    </w:rPr>
  </w:style>
  <w:style w:type="character" w:styleId="969" w:customStyle="1">
    <w:name w:val="批注主题 字符"/>
    <w:uiPriority w:val="0"/>
    <w:semiHidden/>
    <w:qFormat/>
    <w:rPr>
      <w:b/>
      <w:sz w:val="20"/>
    </w:rPr>
  </w:style>
  <w:style w:type="character" w:styleId="970" w:customStyle="1">
    <w:name w:val="页脚 Char"/>
    <w:uiPriority w:val="0"/>
    <w:qFormat/>
    <w:rPr>
      <w:sz w:val="20"/>
    </w:rPr>
  </w:style>
  <w:style w:type="character" w:styleId="971" w:customStyle="1">
    <w:name w:val="列出段落 Char"/>
    <w:uiPriority w:val="0"/>
    <w:qFormat/>
    <w:rPr>
      <w:sz w:val="20"/>
    </w:rPr>
  </w:style>
  <w:style w:type="character" w:styleId="972" w:customStyle="1">
    <w:name w:val="正文文本 3 Char1"/>
    <w:uiPriority w:val="0"/>
    <w:semiHidden/>
    <w:qFormat/>
    <w:rPr>
      <w:sz w:val="20"/>
    </w:rPr>
  </w:style>
  <w:style w:type="character" w:styleId="973" w:customStyle="1">
    <w:name w:val="尾注文本 Char"/>
    <w:uiPriority w:val="0"/>
    <w:qFormat/>
    <w:rPr>
      <w:sz w:val="20"/>
    </w:rPr>
  </w:style>
  <w:style w:type="character" w:styleId="974" w:customStyle="1">
    <w:name w:val="正文文本 3 Char"/>
    <w:uiPriority w:val="0"/>
    <w:qFormat/>
    <w:rPr>
      <w:sz w:val="20"/>
    </w:rPr>
  </w:style>
  <w:style w:type="character" w:styleId="975" w:customStyle="1">
    <w:name w:val="批注框文本 Char1"/>
    <w:uiPriority w:val="0"/>
    <w:semiHidden/>
    <w:qFormat/>
    <w:rPr>
      <w:sz w:val="20"/>
    </w:rPr>
  </w:style>
  <w:style w:type="character" w:styleId="976" w:customStyle="1">
    <w:name w:val="H 3 Char"/>
    <w:uiPriority w:val="0"/>
    <w:qFormat/>
    <w:rPr>
      <w:b/>
      <w:sz w:val="20"/>
    </w:rPr>
  </w:style>
  <w:style w:type="character" w:styleId="977" w:customStyle="1">
    <w:name w:val="apple-converted-space"/>
    <w:uiPriority w:val="0"/>
    <w:qFormat/>
    <w:rPr>
      <w:sz w:val="20"/>
    </w:rPr>
  </w:style>
  <w:style w:type="character" w:styleId="978" w:customStyle="1">
    <w:name w:val="正文文本 Char1"/>
    <w:uiPriority w:val="0"/>
    <w:semiHidden/>
    <w:qFormat/>
    <w:rPr>
      <w:sz w:val="20"/>
    </w:rPr>
  </w:style>
  <w:style w:type="character" w:styleId="979" w:customStyle="1">
    <w:name w:val="标题 7 Char1"/>
    <w:uiPriority w:val="0"/>
    <w:semiHidden/>
    <w:qFormat/>
    <w:rPr>
      <w:b/>
      <w:sz w:val="20"/>
    </w:rPr>
  </w:style>
  <w:style w:type="character" w:styleId="980" w:customStyle="1">
    <w:name w:val="_Style 376"/>
    <w:uiPriority w:val="0"/>
    <w:qFormat/>
    <w:rPr>
      <w:b/>
      <w:color w:val="auto"/>
      <w:sz w:val="21"/>
    </w:rPr>
  </w:style>
  <w:style w:type="character" w:styleId="981" w:customStyle="1">
    <w:name w:val="批注主题 Char"/>
    <w:uiPriority w:val="0"/>
    <w:qFormat/>
    <w:rPr>
      <w:b/>
      <w:sz w:val="20"/>
    </w:rPr>
  </w:style>
  <w:style w:type="character" w:styleId="982" w:customStyle="1">
    <w:name w:val="表格 Char"/>
    <w:uiPriority w:val="0"/>
    <w:qFormat/>
    <w:rPr>
      <w:color w:val="000000"/>
      <w:sz w:val="20"/>
    </w:rPr>
  </w:style>
  <w:style w:type="character" w:styleId="983" w:customStyle="1">
    <w:name w:val="正文文本缩进 2 Char1"/>
    <w:uiPriority w:val="0"/>
    <w:semiHidden/>
    <w:qFormat/>
    <w:rPr>
      <w:sz w:val="20"/>
    </w:rPr>
  </w:style>
  <w:style w:type="character" w:styleId="984" w:customStyle="1">
    <w:name w:val="正文文本 2 Char"/>
    <w:uiPriority w:val="0"/>
    <w:qFormat/>
    <w:rPr>
      <w:sz w:val="20"/>
    </w:rPr>
  </w:style>
  <w:style w:type="character" w:styleId="985" w:customStyle="1">
    <w:name w:val="para1"/>
    <w:uiPriority w:val="0"/>
    <w:qFormat/>
    <w:rPr>
      <w:sz w:val="20"/>
    </w:rPr>
  </w:style>
  <w:style w:type="character" w:styleId="986" w:customStyle="1">
    <w:name w:val="标题 8 Char"/>
    <w:uiPriority w:val="0"/>
    <w:qFormat/>
    <w:rPr>
      <w:sz w:val="20"/>
    </w:rPr>
  </w:style>
  <w:style w:type="character" w:styleId="987" w:customStyle="1">
    <w:name w:val="批注框文本 Char"/>
    <w:uiPriority w:val="0"/>
    <w:qFormat/>
    <w:rPr>
      <w:sz w:val="20"/>
    </w:rPr>
  </w:style>
  <w:style w:type="character" w:styleId="988" w:customStyle="1">
    <w:name w:val="样式 首行缩进:  2 字符 Char1"/>
    <w:uiPriority w:val="0"/>
    <w:qFormat/>
    <w:rPr>
      <w:sz w:val="20"/>
    </w:rPr>
  </w:style>
  <w:style w:type="character" w:styleId="989" w:customStyle="1">
    <w:name w:val="Char Char12"/>
    <w:uiPriority w:val="0"/>
    <w:qFormat/>
    <w:rPr>
      <w:sz w:val="20"/>
    </w:rPr>
  </w:style>
  <w:style w:type="character" w:styleId="990" w:customStyle="1">
    <w:name w:val="_Style 337"/>
    <w:uiPriority w:val="0"/>
    <w:qFormat/>
    <w:rPr>
      <w:color w:val="auto"/>
      <w:sz w:val="21"/>
    </w:rPr>
  </w:style>
  <w:style w:type="character" w:styleId="991" w:customStyle="1">
    <w:name w:val="批注文字 Char"/>
    <w:uiPriority w:val="0"/>
    <w:qFormat/>
    <w:rPr>
      <w:sz w:val="20"/>
    </w:rPr>
  </w:style>
  <w:style w:type="character" w:styleId="992" w:customStyle="1">
    <w:name w:val="插图 Char Char"/>
    <w:uiPriority w:val="0"/>
    <w:qFormat/>
    <w:rPr>
      <w:sz w:val="20"/>
    </w:rPr>
  </w:style>
  <w:style w:type="character" w:styleId="993" w:customStyle="1">
    <w:name w:val="Char Char2"/>
    <w:uiPriority w:val="0"/>
    <w:qFormat/>
    <w:rPr>
      <w:sz w:val="20"/>
    </w:rPr>
  </w:style>
  <w:style w:type="character" w:styleId="994" w:customStyle="1">
    <w:name w:val="项目符0 Char"/>
    <w:uiPriority w:val="0"/>
    <w:qFormat/>
    <w:rPr>
      <w:sz w:val="20"/>
    </w:rPr>
  </w:style>
  <w:style w:type="character" w:styleId="995" w:customStyle="1">
    <w:name w:val="页眉 Char"/>
    <w:uiPriority w:val="0"/>
    <w:qFormat/>
    <w:rPr>
      <w:sz w:val="20"/>
    </w:rPr>
  </w:style>
  <w:style w:type="character" w:styleId="996" w:customStyle="1">
    <w:name w:val="页码1"/>
    <w:uiPriority w:val="0"/>
    <w:qFormat/>
    <w:rPr>
      <w:sz w:val="20"/>
    </w:rPr>
  </w:style>
  <w:style w:type="character" w:styleId="997" w:customStyle="1">
    <w:name w:val="文档结构图 Char1"/>
    <w:uiPriority w:val="0"/>
    <w:semiHidden/>
    <w:qFormat/>
    <w:rPr>
      <w:sz w:val="20"/>
    </w:rPr>
  </w:style>
  <w:style w:type="character" w:styleId="998" w:customStyle="1">
    <w:name w:val="HTML 预设格式 Char"/>
    <w:uiPriority w:val="0"/>
    <w:qFormat/>
    <w:rPr>
      <w:sz w:val="20"/>
    </w:rPr>
  </w:style>
  <w:style w:type="character" w:styleId="999" w:customStyle="1">
    <w:name w:val="应答文本 Char Char"/>
    <w:uiPriority w:val="0"/>
    <w:qFormat/>
    <w:rPr>
      <w:sz w:val="20"/>
    </w:rPr>
  </w:style>
  <w:style w:type="character" w:styleId="1000" w:customStyle="1">
    <w:name w:val="Char Char13"/>
    <w:uiPriority w:val="0"/>
    <w:qFormat/>
    <w:rPr>
      <w:sz w:val="20"/>
    </w:rPr>
  </w:style>
  <w:style w:type="character" w:styleId="1001" w:customStyle="1">
    <w:name w:val="页脚 Char1"/>
    <w:uiPriority w:val="0"/>
    <w:semiHidden/>
    <w:qFormat/>
    <w:rPr>
      <w:sz w:val="20"/>
    </w:rPr>
  </w:style>
  <w:style w:type="character" w:styleId="1002" w:customStyle="1">
    <w:name w:val="表格 Char Char"/>
    <w:uiPriority w:val="0"/>
    <w:qFormat/>
    <w:rPr>
      <w:sz w:val="20"/>
    </w:rPr>
  </w:style>
  <w:style w:type="character" w:styleId="1003" w:customStyle="1">
    <w:name w:val="标题 9 Char"/>
    <w:uiPriority w:val="0"/>
    <w:qFormat/>
    <w:rPr>
      <w:sz w:val="20"/>
    </w:rPr>
  </w:style>
  <w:style w:type="character" w:styleId="1004" w:customStyle="1">
    <w:name w:val="Char Char3"/>
    <w:uiPriority w:val="0"/>
    <w:qFormat/>
    <w:rPr>
      <w:sz w:val="20"/>
    </w:rPr>
  </w:style>
  <w:style w:type="character" w:styleId="1005" w:customStyle="1">
    <w:name w:val="日期 Char1"/>
    <w:uiPriority w:val="0"/>
    <w:qFormat/>
    <w:rPr>
      <w:sz w:val="20"/>
    </w:rPr>
  </w:style>
  <w:style w:type="character" w:styleId="1006" w:customStyle="1">
    <w:name w:val="批注主题 Char1"/>
    <w:uiPriority w:val="0"/>
    <w:semiHidden/>
    <w:qFormat/>
    <w:rPr>
      <w:b/>
      <w:sz w:val="20"/>
    </w:rPr>
  </w:style>
  <w:style w:type="character" w:styleId="1007" w:customStyle="1">
    <w:name w:val="标题 1 Char"/>
    <w:uiPriority w:val="0"/>
    <w:qFormat/>
    <w:rPr>
      <w:b/>
      <w:sz w:val="20"/>
    </w:rPr>
  </w:style>
  <w:style w:type="paragraph" w:styleId="1008" w:customStyle="1">
    <w:name w:val="正文文本缩进 31"/>
    <w:basedOn w:val="829"/>
    <w:next w:val="1009"/>
    <w:uiPriority w:val="0"/>
    <w:qFormat/>
    <w:pPr>
      <w:ind w:left="1200" w:firstLine="1248"/>
      <w:spacing w:before="120" w:after="0" w:line="22" w:lineRule="atLeast"/>
    </w:pPr>
  </w:style>
  <w:style w:type="paragraph" w:styleId="1009" w:customStyle="1">
    <w:name w:val="样式 正文首行缩进 + 首行缩进:  2 字符5"/>
    <w:next w:val="1010"/>
    <w:uiPriority w:val="0"/>
    <w:qFormat/>
    <w:pPr>
      <w:ind w:left="200" w:firstLine="3784"/>
      <w:spacing w:line="300" w:lineRule="auto"/>
    </w:pPr>
    <w:rPr>
      <w:rFonts w:ascii="Calibri" w:hAnsi="Calibri" w:eastAsia="宋体" w:cs="Times New Roman"/>
      <w:lang w:val="en-US" w:eastAsia="zh-CN" w:bidi="ar-SA"/>
    </w:rPr>
  </w:style>
  <w:style w:type="paragraph" w:styleId="1010" w:customStyle="1">
    <w:name w:val="Char2"/>
    <w:basedOn w:val="829"/>
    <w:next w:val="1011"/>
    <w:uiPriority w:val="0"/>
    <w:qFormat/>
    <w:pPr>
      <w:ind w:left="0" w:firstLine="3584"/>
      <w:spacing w:before="0" w:after="160" w:line="240" w:lineRule="exact"/>
    </w:pPr>
  </w:style>
  <w:style w:type="paragraph" w:styleId="1011" w:customStyle="1">
    <w:name w:val="Bullet"/>
    <w:next w:val="1012"/>
    <w:uiPriority w:val="0"/>
    <w:qFormat/>
    <w:pPr>
      <w:ind w:left="567" w:right="2835" w:firstLine="3584"/>
      <w:spacing w:after="60"/>
    </w:pPr>
    <w:rPr>
      <w:rFonts w:ascii="Calibri" w:hAnsi="Calibri" w:eastAsia="宋体" w:cs="Times New Roman"/>
      <w:lang w:val="en-US" w:eastAsia="zh-CN" w:bidi="ar-SA"/>
    </w:rPr>
  </w:style>
  <w:style w:type="paragraph" w:styleId="1012" w:customStyle="1">
    <w:name w:val="Char Char Char Char"/>
    <w:next w:val="1013"/>
    <w:uiPriority w:val="0"/>
    <w:qFormat/>
    <w:pPr>
      <w:ind w:firstLine="10"/>
      <w:spacing w:line="360" w:lineRule="auto"/>
      <w:shd w:val="clear" w:color="000000" w:fill="000080"/>
    </w:pPr>
    <w:rPr>
      <w:rFonts w:ascii="Calibri" w:hAnsi="Calibri" w:eastAsia="宋体" w:cs="Times New Roman"/>
      <w:lang w:val="en-US" w:eastAsia="zh-CN" w:bidi="ar-SA"/>
    </w:rPr>
  </w:style>
  <w:style w:type="paragraph" w:styleId="1013" w:customStyle="1">
    <w:name w:val="杨昂超式样黑体主"/>
    <w:basedOn w:val="829"/>
    <w:next w:val="1014"/>
    <w:uiPriority w:val="0"/>
    <w:qFormat/>
    <w:pPr>
      <w:ind w:left="0" w:firstLine="4608"/>
      <w:spacing w:before="0" w:after="0" w:line="240" w:lineRule="auto"/>
    </w:pPr>
  </w:style>
  <w:style w:type="paragraph" w:styleId="1014" w:customStyle="1">
    <w:name w:val="Char Char Char Char Char Char1 Char Char Char Char Char Char Char Char Char Char"/>
    <w:basedOn w:val="829"/>
    <w:next w:val="1015"/>
    <w:uiPriority w:val="0"/>
    <w:qFormat/>
    <w:pPr>
      <w:ind w:left="0" w:firstLine="2560"/>
      <w:spacing w:before="0" w:after="0" w:line="240" w:lineRule="auto"/>
    </w:pPr>
  </w:style>
  <w:style w:type="paragraph" w:styleId="1015" w:customStyle="1">
    <w:name w:val="目录1"/>
    <w:basedOn w:val="829"/>
    <w:next w:val="828"/>
    <w:uiPriority w:val="0"/>
    <w:qFormat/>
    <w:pPr>
      <w:ind w:left="0" w:firstLine="7168"/>
      <w:spacing w:before="0" w:after="136" w:line="289" w:lineRule="atLeast"/>
    </w:pPr>
  </w:style>
  <w:style w:type="paragraph" w:styleId="1016" w:customStyle="1">
    <w:name w:val="插图"/>
    <w:next w:val="828"/>
    <w:uiPriority w:val="0"/>
    <w:qFormat/>
    <w:pPr>
      <w:ind w:firstLine="4608"/>
      <w:jc w:val="center"/>
    </w:pPr>
    <w:rPr>
      <w:rFonts w:ascii="Calibri" w:hAnsi="Calibri" w:eastAsia="宋体" w:cs="Times New Roman"/>
      <w:lang w:val="en-US" w:eastAsia="zh-CN" w:bidi="ar-SA"/>
    </w:rPr>
  </w:style>
  <w:style w:type="paragraph" w:styleId="1017" w:customStyle="1">
    <w:name w:val="正文符号4"/>
    <w:basedOn w:val="829"/>
    <w:next w:val="1018"/>
    <w:uiPriority w:val="0"/>
    <w:qFormat/>
    <w:pPr>
      <w:ind w:left="0" w:firstLine="5632"/>
      <w:spacing w:before="0" w:after="0" w:line="240" w:lineRule="auto"/>
    </w:pPr>
  </w:style>
  <w:style w:type="paragraph" w:styleId="1018" w:customStyle="1">
    <w:name w:val="样式 加粗 居中"/>
    <w:basedOn w:val="829"/>
    <w:next w:val="1019"/>
    <w:uiPriority w:val="0"/>
    <w:qFormat/>
    <w:pPr>
      <w:ind w:left="0" w:firstLine="2560"/>
      <w:jc w:val="center"/>
      <w:spacing w:before="0" w:after="0" w:line="360" w:lineRule="auto"/>
    </w:pPr>
  </w:style>
  <w:style w:type="paragraph" w:styleId="1019" w:customStyle="1">
    <w:name w:val="_Style 12"/>
    <w:next w:val="1020"/>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020" w:customStyle="1">
    <w:name w:val="正文文本缩进1"/>
    <w:basedOn w:val="829"/>
    <w:next w:val="1021"/>
    <w:uiPriority w:val="0"/>
    <w:qFormat/>
    <w:pPr>
      <w:ind w:left="420" w:firstLine="3584"/>
      <w:spacing w:before="0" w:after="120" w:line="240" w:lineRule="auto"/>
    </w:pPr>
  </w:style>
  <w:style w:type="paragraph" w:styleId="1021" w:customStyle="1">
    <w:name w:val="列表编号 31"/>
    <w:basedOn w:val="829"/>
    <w:next w:val="882"/>
    <w:uiPriority w:val="0"/>
    <w:qFormat/>
    <w:pPr>
      <w:ind w:left="1200" w:firstLine="2712"/>
      <w:spacing w:before="0" w:after="0" w:line="360" w:lineRule="auto"/>
    </w:pPr>
  </w:style>
  <w:style w:type="paragraph" w:styleId="1022" w:customStyle="1">
    <w:name w:val="xl70"/>
    <w:basedOn w:val="829"/>
    <w:next w:val="880"/>
    <w:uiPriority w:val="0"/>
    <w:qFormat/>
    <w:pPr>
      <w:ind w:left="0" w:firstLine="1024"/>
      <w:spacing w:before="280" w:after="280" w:line="240" w:lineRule="auto"/>
    </w:pPr>
  </w:style>
  <w:style w:type="paragraph" w:styleId="1023" w:customStyle="1">
    <w:name w:val="应答文本"/>
    <w:basedOn w:val="829"/>
    <w:next w:val="1024"/>
    <w:uiPriority w:val="0"/>
    <w:qFormat/>
    <w:pPr>
      <w:ind w:left="1296" w:firstLine="2112"/>
      <w:spacing w:before="0" w:after="0" w:line="460" w:lineRule="exact"/>
    </w:pPr>
  </w:style>
  <w:style w:type="paragraph" w:styleId="1024" w:customStyle="1">
    <w:name w:val="引文目录1"/>
    <w:basedOn w:val="829"/>
    <w:next w:val="828"/>
    <w:uiPriority w:val="0"/>
    <w:qFormat/>
    <w:pPr>
      <w:ind w:left="420" w:firstLine="2560"/>
      <w:jc w:val="center"/>
      <w:spacing w:before="0" w:after="0" w:line="360" w:lineRule="auto"/>
    </w:pPr>
  </w:style>
  <w:style w:type="paragraph" w:styleId="1025" w:customStyle="1">
    <w:name w:val="索引标题1"/>
    <w:basedOn w:val="829"/>
    <w:next w:val="1026"/>
    <w:uiPriority w:val="0"/>
    <w:qFormat/>
    <w:pPr>
      <w:ind w:left="0" w:firstLine="4608"/>
      <w:jc w:val="center"/>
      <w:spacing w:before="0" w:after="0" w:line="360" w:lineRule="auto"/>
    </w:pPr>
  </w:style>
  <w:style w:type="paragraph" w:styleId="1026" w:customStyle="1">
    <w:name w:val="xl90"/>
    <w:basedOn w:val="829"/>
    <w:next w:val="1027"/>
    <w:uiPriority w:val="0"/>
    <w:qFormat/>
    <w:pPr>
      <w:ind w:left="0" w:firstLine="3584"/>
      <w:spacing w:before="280" w:after="280" w:line="240" w:lineRule="auto"/>
    </w:pPr>
  </w:style>
  <w:style w:type="paragraph" w:styleId="1027" w:customStyle="1">
    <w:name w:val="列表框1"/>
    <w:next w:val="1024"/>
    <w:uiPriority w:val="0"/>
    <w:qFormat/>
    <w:pPr>
      <w:ind w:firstLine="2048"/>
      <w:spacing w:line="460" w:lineRule="exact"/>
    </w:pPr>
    <w:rPr>
      <w:rFonts w:ascii="Calibri" w:hAnsi="Calibri" w:eastAsia="宋体" w:cs="Times New Roman"/>
      <w:lang w:val="en-US" w:eastAsia="zh-CN" w:bidi="ar-SA"/>
    </w:rPr>
  </w:style>
  <w:style w:type="paragraph" w:styleId="1028" w:customStyle="1">
    <w:name w:val="xl28"/>
    <w:basedOn w:val="829"/>
    <w:next w:val="1029"/>
    <w:uiPriority w:val="0"/>
    <w:qFormat/>
    <w:pPr>
      <w:ind w:left="0" w:firstLine="20"/>
      <w:spacing w:before="280" w:after="280" w:line="240" w:lineRule="auto"/>
      <w:shd w:val="clear" w:color="000000" w:fill="ffffff"/>
    </w:pPr>
  </w:style>
  <w:style w:type="paragraph" w:styleId="1029" w:customStyle="1">
    <w:name w:val="HTML 预设格式1"/>
    <w:basedOn w:val="829"/>
    <w:next w:val="1030"/>
    <w:uiPriority w:val="0"/>
    <w:qFormat/>
    <w:pPr>
      <w:ind w:left="0" w:firstLine="3584"/>
      <w:spacing w:before="0" w:after="0" w:line="253" w:lineRule="atLeast"/>
    </w:pPr>
  </w:style>
  <w:style w:type="paragraph" w:styleId="1030" w:customStyle="1">
    <w:name w:val="项目符号：一级"/>
    <w:basedOn w:val="829"/>
    <w:next w:val="828"/>
    <w:uiPriority w:val="0"/>
    <w:qFormat/>
    <w:pPr>
      <w:ind w:left="425" w:firstLine="1111"/>
      <w:spacing w:before="0" w:after="0" w:line="360" w:lineRule="auto"/>
    </w:pPr>
  </w:style>
  <w:style w:type="paragraph" w:styleId="1031" w:customStyle="1">
    <w:name w:val="四号 居中"/>
    <w:basedOn w:val="829"/>
    <w:next w:val="1032"/>
    <w:uiPriority w:val="0"/>
    <w:qFormat/>
    <w:pPr>
      <w:ind w:left="0" w:firstLine="6144"/>
      <w:jc w:val="center"/>
      <w:spacing w:before="0" w:after="0" w:line="360" w:lineRule="auto"/>
    </w:pPr>
  </w:style>
  <w:style w:type="paragraph" w:styleId="1032" w:customStyle="1">
    <w:name w:val="Char Char Char Char Char Char1 Char Char Char1 Char Char Char Char Char Char"/>
    <w:basedOn w:val="829"/>
    <w:next w:val="1033"/>
    <w:uiPriority w:val="0"/>
    <w:qFormat/>
    <w:pPr>
      <w:ind w:left="0" w:firstLine="2560"/>
      <w:spacing w:before="0" w:after="0" w:line="240" w:lineRule="auto"/>
    </w:pPr>
  </w:style>
  <w:style w:type="paragraph" w:styleId="1033" w:customStyle="1">
    <w:name w:val="样式 标题 3 + (西文) 黑体 (中文) 黑体 (符号) 宋体 小四 段前: 5 磅 段后: 5 磅 行距: 1..."/>
    <w:basedOn w:val="832"/>
    <w:next w:val="1034"/>
    <w:uiPriority w:val="0"/>
    <w:qFormat/>
    <w:pPr>
      <w:ind w:left="1429" w:firstLine="18"/>
      <w:spacing w:before="100" w:after="100" w:line="360" w:lineRule="auto"/>
      <w:outlineLvl w:val="2"/>
    </w:pPr>
  </w:style>
  <w:style w:type="paragraph" w:styleId="1034" w:customStyle="1">
    <w:name w:val="xl22"/>
    <w:basedOn w:val="829"/>
    <w:next w:val="1035"/>
    <w:uiPriority w:val="0"/>
    <w:qFormat/>
    <w:pPr>
      <w:ind w:left="0" w:firstLine="20"/>
      <w:jc w:val="right"/>
      <w:spacing w:before="280" w:after="280" w:line="240" w:lineRule="auto"/>
      <w:shd w:val="clear" w:color="000000" w:fill="ffffff"/>
    </w:pPr>
  </w:style>
  <w:style w:type="paragraph" w:styleId="1035" w:customStyle="1">
    <w:name w:val="自定义一"/>
    <w:basedOn w:val="829"/>
    <w:next w:val="828"/>
    <w:uiPriority w:val="0"/>
    <w:qFormat/>
    <w:pPr>
      <w:ind w:left="0"/>
      <w:spacing w:before="0" w:after="0" w:line="360" w:lineRule="auto"/>
    </w:pPr>
  </w:style>
  <w:style w:type="paragraph" w:styleId="1036" w:customStyle="1">
    <w:name w:val="_Style 224"/>
    <w:next w:val="1037"/>
    <w:uiPriority w:val="0"/>
    <w:semiHidden/>
    <w:qFormat/>
    <w:pPr>
      <w:ind w:firstLine="3584"/>
    </w:pPr>
    <w:rPr>
      <w:rFonts w:ascii="Calibri" w:hAnsi="Calibri" w:eastAsia="宋体" w:cs="Times New Roman"/>
      <w:lang w:val="en-US" w:eastAsia="zh-CN" w:bidi="ar-SA"/>
    </w:rPr>
  </w:style>
  <w:style w:type="paragraph" w:styleId="1037" w:customStyle="1">
    <w:name w:val="编号1"/>
    <w:basedOn w:val="829"/>
    <w:next w:val="1038"/>
    <w:uiPriority w:val="0"/>
    <w:qFormat/>
    <w:pPr>
      <w:ind w:left="360" w:right="210" w:firstLine="2200"/>
      <w:spacing w:before="0" w:after="0" w:line="240" w:lineRule="auto"/>
    </w:pPr>
  </w:style>
  <w:style w:type="paragraph" w:styleId="1038" w:customStyle="1">
    <w:name w:val="图片"/>
    <w:basedOn w:val="829"/>
    <w:next w:val="1039"/>
    <w:uiPriority w:val="0"/>
    <w:qFormat/>
    <w:pPr>
      <w:ind w:left="-283" w:firstLine="2674"/>
      <w:jc w:val="center"/>
      <w:spacing w:before="0" w:after="0" w:line="360" w:lineRule="auto"/>
    </w:pPr>
  </w:style>
  <w:style w:type="paragraph" w:styleId="1039" w:customStyle="1">
    <w:name w:val="样式 目录 3 + 左侧:  2 字符"/>
    <w:next w:val="878"/>
    <w:uiPriority w:val="0"/>
    <w:qFormat/>
    <w:pPr>
      <w:ind w:left="400" w:firstLine="5120"/>
      <w:spacing w:line="360" w:lineRule="auto"/>
      <w:widowControl w:val="off"/>
    </w:pPr>
    <w:rPr>
      <w:rFonts w:ascii="Calibri" w:hAnsi="Calibri" w:eastAsia="宋体" w:cs="Times New Roman"/>
      <w:lang w:val="en-US" w:eastAsia="zh-CN" w:bidi="ar-SA"/>
    </w:rPr>
  </w:style>
  <w:style w:type="paragraph" w:styleId="1040" w:customStyle="1">
    <w:name w:val="列出段落2"/>
    <w:basedOn w:val="829"/>
    <w:next w:val="1008"/>
    <w:uiPriority w:val="0"/>
    <w:qFormat/>
    <w:pPr>
      <w:ind w:left="420" w:firstLine="3748"/>
      <w:spacing w:before="0" w:after="0" w:line="240" w:lineRule="auto"/>
    </w:pPr>
  </w:style>
  <w:style w:type="paragraph" w:styleId="1041" w:customStyle="1">
    <w:name w:val="Char Char Char Char Char Char1 Char Char Char1 Char"/>
    <w:basedOn w:val="829"/>
    <w:next w:val="1017"/>
    <w:uiPriority w:val="0"/>
    <w:qFormat/>
    <w:pPr>
      <w:ind w:left="0" w:firstLine="2560"/>
      <w:spacing w:before="0" w:after="0" w:line="240" w:lineRule="auto"/>
    </w:pPr>
  </w:style>
  <w:style w:type="paragraph" w:styleId="1042" w:customStyle="1">
    <w:name w:val="列出段落11"/>
    <w:basedOn w:val="829"/>
    <w:next w:val="1043"/>
    <w:uiPriority w:val="0"/>
    <w:qFormat/>
    <w:pPr>
      <w:ind w:left="420" w:firstLine="3748"/>
      <w:spacing w:before="0" w:after="0" w:line="240" w:lineRule="auto"/>
    </w:pPr>
  </w:style>
  <w:style w:type="paragraph" w:styleId="1043" w:customStyle="1">
    <w:name w:val="样式 标题 2 + (西文) 宋体 非加粗 居中"/>
    <w:basedOn w:val="831"/>
    <w:next w:val="1044"/>
    <w:uiPriority w:val="0"/>
    <w:qFormat/>
    <w:pPr>
      <w:ind w:left="0" w:firstLine="24"/>
      <w:jc w:val="center"/>
      <w:spacing w:line="412" w:lineRule="auto"/>
      <w:outlineLvl w:val="1"/>
    </w:pPr>
  </w:style>
  <w:style w:type="paragraph" w:styleId="1044" w:customStyle="1">
    <w:name w:val="页脚 Char Char"/>
    <w:basedOn w:val="829"/>
    <w:next w:val="1045"/>
    <w:uiPriority w:val="0"/>
    <w:qFormat/>
    <w:pPr>
      <w:ind w:left="0" w:firstLine="5120"/>
      <w:spacing w:before="0" w:after="0" w:line="240" w:lineRule="auto"/>
    </w:pPr>
  </w:style>
  <w:style w:type="paragraph" w:styleId="1045" w:customStyle="1">
    <w:name w:val="样式 标题 1 + 段前: 16 磅 段后: 16 磅"/>
    <w:basedOn w:val="830"/>
    <w:next w:val="1046"/>
    <w:uiPriority w:val="0"/>
    <w:qFormat/>
    <w:pPr>
      <w:ind w:left="0" w:firstLine="18"/>
      <w:jc w:val="center"/>
      <w:spacing w:before="120" w:after="0" w:line="360" w:lineRule="auto"/>
      <w:outlineLvl w:val="0"/>
    </w:pPr>
  </w:style>
  <w:style w:type="paragraph" w:styleId="1046" w:customStyle="1">
    <w:name w:val="Char1 Char Char Char Char Char Char"/>
    <w:basedOn w:val="829"/>
    <w:next w:val="1047"/>
    <w:uiPriority w:val="0"/>
    <w:qFormat/>
    <w:pPr>
      <w:ind w:left="0" w:firstLine="2560"/>
      <w:spacing w:before="0" w:after="0" w:line="240" w:lineRule="auto"/>
    </w:pPr>
  </w:style>
  <w:style w:type="paragraph" w:styleId="1047" w:customStyle="1">
    <w:name w:val="文档标题4"/>
    <w:basedOn w:val="833"/>
    <w:next w:val="828"/>
    <w:uiPriority w:val="0"/>
    <w:qFormat/>
    <w:pPr>
      <w:ind w:left="851" w:firstLine="30"/>
      <w:spacing w:after="280" w:line="360" w:lineRule="auto"/>
      <w:outlineLvl w:val="3"/>
    </w:pPr>
  </w:style>
  <w:style w:type="paragraph" w:styleId="1048" w:customStyle="1">
    <w:name w:val="Char Char Char Char Char Char Char Char"/>
    <w:next w:val="1049"/>
    <w:uiPriority w:val="0"/>
    <w:qFormat/>
    <w:pPr>
      <w:ind w:firstLine="14"/>
      <w:jc w:val="both"/>
      <w:shd w:val="clear" w:color="000000" w:fill="000080"/>
      <w:widowControl w:val="off"/>
    </w:pPr>
    <w:rPr>
      <w:rFonts w:ascii="Calibri" w:hAnsi="Calibri" w:eastAsia="宋体" w:cs="Times New Roman"/>
      <w:lang w:val="en-US" w:eastAsia="zh-CN" w:bidi="ar-SA"/>
    </w:rPr>
  </w:style>
  <w:style w:type="paragraph" w:styleId="1049" w:customStyle="1">
    <w:name w:val="Char Char Char Char Char Char1 Char Char Char1 Char Char Char Char Char Char Char Char Char Char Char Char Char Char Char"/>
    <w:basedOn w:val="829"/>
    <w:next w:val="1050"/>
    <w:uiPriority w:val="0"/>
    <w:qFormat/>
    <w:pPr>
      <w:ind w:left="0" w:firstLine="2560"/>
      <w:spacing w:before="0" w:after="0" w:line="240" w:lineRule="auto"/>
    </w:pPr>
  </w:style>
  <w:style w:type="paragraph" w:styleId="1050" w:customStyle="1">
    <w:name w:val="样式1"/>
    <w:basedOn w:val="829"/>
    <w:next w:val="1051"/>
    <w:uiPriority w:val="0"/>
    <w:qFormat/>
    <w:pPr>
      <w:ind w:left="0" w:firstLine="1536"/>
      <w:spacing w:before="120" w:after="120" w:line="300" w:lineRule="auto"/>
    </w:pPr>
  </w:style>
  <w:style w:type="paragraph" w:styleId="1051" w:customStyle="1">
    <w:name w:val="索引 41"/>
    <w:basedOn w:val="829"/>
    <w:next w:val="828"/>
    <w:uiPriority w:val="0"/>
    <w:qFormat/>
    <w:pPr>
      <w:ind w:left="600" w:firstLine="2560"/>
      <w:jc w:val="center"/>
      <w:spacing w:before="0" w:after="0" w:line="360" w:lineRule="auto"/>
    </w:pPr>
  </w:style>
  <w:style w:type="paragraph" w:styleId="1052" w:customStyle="1">
    <w:name w:val="索引 61"/>
    <w:basedOn w:val="829"/>
    <w:next w:val="828"/>
    <w:uiPriority w:val="0"/>
    <w:qFormat/>
    <w:pPr>
      <w:ind w:left="1000" w:firstLine="2560"/>
      <w:jc w:val="center"/>
      <w:spacing w:before="0" w:after="0" w:line="360" w:lineRule="auto"/>
    </w:pPr>
  </w:style>
  <w:style w:type="paragraph" w:styleId="1053" w:customStyle="1">
    <w:name w:val="图表"/>
    <w:basedOn w:val="829"/>
    <w:next w:val="1054"/>
    <w:uiPriority w:val="0"/>
    <w:qFormat/>
    <w:pPr>
      <w:ind w:left="0" w:firstLine="2048"/>
      <w:jc w:val="center"/>
      <w:spacing w:before="0" w:after="0" w:line="240" w:lineRule="auto"/>
    </w:pPr>
  </w:style>
  <w:style w:type="paragraph" w:styleId="1054" w:customStyle="1">
    <w:name w:val="reader-word-layer"/>
    <w:basedOn w:val="829"/>
    <w:next w:val="1055"/>
    <w:uiPriority w:val="0"/>
    <w:qFormat/>
    <w:pPr>
      <w:ind w:left="0" w:firstLine="1024"/>
      <w:spacing w:before="280" w:after="280" w:line="240" w:lineRule="auto"/>
    </w:pPr>
  </w:style>
  <w:style w:type="paragraph" w:styleId="1055" w:customStyle="1">
    <w:name w:val="样式 加粗 居中1"/>
    <w:next w:val="1056"/>
    <w:uiPriority w:val="0"/>
    <w:qFormat/>
    <w:pPr>
      <w:ind w:firstLine="2560"/>
      <w:jc w:val="center"/>
    </w:pPr>
    <w:rPr>
      <w:rFonts w:ascii="Calibri" w:hAnsi="Calibri" w:eastAsia="宋体" w:cs="Times New Roman"/>
      <w:lang w:val="en-US" w:eastAsia="zh-CN" w:bidi="ar-SA"/>
    </w:rPr>
  </w:style>
  <w:style w:type="paragraph" w:styleId="1056" w:customStyle="1">
    <w:name w:val="xl65"/>
    <w:basedOn w:val="829"/>
    <w:next w:val="1057"/>
    <w:uiPriority w:val="0"/>
    <w:qFormat/>
    <w:pPr>
      <w:ind w:left="0" w:firstLine="5120"/>
      <w:spacing w:before="280" w:after="280" w:line="240" w:lineRule="auto"/>
    </w:pPr>
  </w:style>
  <w:style w:type="paragraph" w:styleId="1057" w:customStyle="1">
    <w:name w:val="节标题"/>
    <w:basedOn w:val="829"/>
    <w:next w:val="1058"/>
    <w:uiPriority w:val="0"/>
    <w:qFormat/>
    <w:pPr>
      <w:ind w:left="0" w:firstLine="5120"/>
      <w:jc w:val="center"/>
      <w:spacing w:before="0" w:after="0" w:line="289" w:lineRule="atLeast"/>
    </w:pPr>
  </w:style>
  <w:style w:type="paragraph" w:styleId="1058" w:customStyle="1">
    <w:name w:val="文档标题6"/>
    <w:basedOn w:val="835"/>
    <w:next w:val="828"/>
    <w:uiPriority w:val="0"/>
    <w:qFormat/>
    <w:pPr>
      <w:ind w:left="1134" w:firstLine="20"/>
      <w:spacing w:before="280" w:after="280" w:line="360" w:lineRule="auto"/>
      <w:outlineLvl w:val="5"/>
    </w:pPr>
  </w:style>
  <w:style w:type="paragraph" w:styleId="1059" w:customStyle="1">
    <w:name w:val="标书正文"/>
    <w:basedOn w:val="829"/>
    <w:next w:val="1060"/>
    <w:uiPriority w:val="0"/>
    <w:qFormat/>
    <w:pPr>
      <w:ind w:left="440" w:right="100" w:firstLine="2760"/>
      <w:spacing w:before="0" w:after="0" w:line="360" w:lineRule="auto"/>
    </w:pPr>
  </w:style>
  <w:style w:type="paragraph" w:styleId="1060" w:customStyle="1">
    <w:name w:val="xl67"/>
    <w:basedOn w:val="829"/>
    <w:next w:val="1052"/>
    <w:uiPriority w:val="0"/>
    <w:qFormat/>
    <w:pPr>
      <w:ind w:left="0" w:firstLine="5120"/>
      <w:spacing w:before="280" w:after="280" w:line="240" w:lineRule="auto"/>
    </w:pPr>
  </w:style>
  <w:style w:type="paragraph" w:styleId="1061" w:customStyle="1">
    <w:name w:val="表内文字"/>
    <w:basedOn w:val="829"/>
    <w:next w:val="868"/>
    <w:uiPriority w:val="0"/>
    <w:qFormat/>
    <w:pPr>
      <w:ind w:left="0" w:firstLine="7680"/>
      <w:jc w:val="center"/>
      <w:spacing w:before="50" w:after="50" w:line="240" w:lineRule="auto"/>
    </w:pPr>
  </w:style>
  <w:style w:type="paragraph" w:styleId="1062" w:customStyle="1">
    <w:name w:val="Item Step in Table"/>
    <w:next w:val="1063"/>
    <w:uiPriority w:val="0"/>
    <w:qFormat/>
    <w:pPr>
      <w:ind w:left="397" w:firstLine="3699"/>
      <w:jc w:val="both"/>
      <w:spacing w:before="40" w:after="40"/>
    </w:pPr>
    <w:rPr>
      <w:rFonts w:ascii="Calibri" w:hAnsi="Calibri" w:eastAsia="宋体" w:cs="Times New Roman"/>
      <w:lang w:val="en-US" w:eastAsia="zh-CN" w:bidi="ar-SA"/>
    </w:rPr>
  </w:style>
  <w:style w:type="paragraph" w:styleId="1063" w:customStyle="1">
    <w:name w:val="Char Char Char Char Char Char1 Char Char Char Char Char Char"/>
    <w:basedOn w:val="829"/>
    <w:next w:val="1064"/>
    <w:uiPriority w:val="0"/>
    <w:qFormat/>
    <w:pPr>
      <w:ind w:left="0" w:firstLine="2560"/>
      <w:spacing w:before="0" w:after="0" w:line="240" w:lineRule="auto"/>
    </w:pPr>
  </w:style>
  <w:style w:type="paragraph" w:styleId="1064" w:customStyle="1">
    <w:name w:val="Char Char1"/>
    <w:basedOn w:val="829"/>
    <w:next w:val="1065"/>
    <w:uiPriority w:val="0"/>
    <w:qFormat/>
    <w:pPr>
      <w:ind w:left="0" w:firstLine="3584"/>
      <w:spacing w:before="0" w:after="160" w:line="240" w:lineRule="exact"/>
    </w:pPr>
  </w:style>
  <w:style w:type="paragraph" w:styleId="1065" w:customStyle="1">
    <w:name w:val="样式 标题 3 + 行距: 1.5 倍行距"/>
    <w:basedOn w:val="832"/>
    <w:next w:val="884"/>
    <w:uiPriority w:val="0"/>
    <w:qFormat/>
    <w:pPr>
      <w:ind w:left="200" w:firstLine="18"/>
      <w:spacing w:before="0" w:after="0" w:line="360" w:lineRule="auto"/>
      <w:outlineLvl w:val="2"/>
    </w:pPr>
  </w:style>
  <w:style w:type="paragraph" w:styleId="1066" w:customStyle="1">
    <w:name w:val="Char Char Char Char Char Char1"/>
    <w:basedOn w:val="829"/>
    <w:next w:val="1067"/>
    <w:uiPriority w:val="0"/>
    <w:qFormat/>
    <w:pPr>
      <w:ind w:left="0" w:firstLine="2560"/>
      <w:spacing w:before="0" w:after="0" w:line="240" w:lineRule="auto"/>
    </w:pPr>
  </w:style>
  <w:style w:type="paragraph" w:styleId="1067" w:customStyle="1">
    <w:name w:val="正文缩进2"/>
    <w:basedOn w:val="829"/>
    <w:next w:val="1040"/>
    <w:uiPriority w:val="0"/>
    <w:qFormat/>
    <w:pPr>
      <w:ind w:left="420" w:firstLine="1188"/>
      <w:spacing w:before="0" w:after="0" w:line="240" w:lineRule="auto"/>
    </w:pPr>
  </w:style>
  <w:style w:type="paragraph" w:styleId="1068" w:customStyle="1">
    <w:name w:val="索引 31"/>
    <w:basedOn w:val="829"/>
    <w:next w:val="828"/>
    <w:uiPriority w:val="0"/>
    <w:qFormat/>
    <w:pPr>
      <w:ind w:left="400" w:firstLine="2560"/>
      <w:jc w:val="center"/>
      <w:spacing w:before="0" w:after="0" w:line="360" w:lineRule="auto"/>
    </w:pPr>
  </w:style>
  <w:style w:type="paragraph" w:styleId="1069" w:customStyle="1">
    <w:name w:val="项目符0"/>
    <w:basedOn w:val="829"/>
    <w:next w:val="1070"/>
    <w:uiPriority w:val="0"/>
    <w:qFormat/>
    <w:pPr>
      <w:ind w:left="300" w:right="57" w:firstLine="2760"/>
      <w:spacing w:before="0" w:after="0" w:line="300" w:lineRule="auto"/>
    </w:pPr>
  </w:style>
  <w:style w:type="paragraph" w:styleId="1070" w:customStyle="1">
    <w:name w:val="宏文本1"/>
    <w:next w:val="1062"/>
    <w:uiPriority w:val="0"/>
    <w:qFormat/>
    <w:pPr>
      <w:ind w:firstLine="5632"/>
      <w:widowControl w:val="off"/>
    </w:pPr>
    <w:rPr>
      <w:rFonts w:ascii="Calibri" w:hAnsi="Calibri" w:eastAsia="宋体" w:cs="Times New Roman"/>
      <w:lang w:val="en-US" w:eastAsia="zh-CN" w:bidi="ar-SA"/>
    </w:rPr>
  </w:style>
  <w:style w:type="paragraph" w:styleId="1071" w:customStyle="1">
    <w:name w:val="xl81"/>
    <w:basedOn w:val="829"/>
    <w:next w:val="1072"/>
    <w:uiPriority w:val="0"/>
    <w:qFormat/>
    <w:pPr>
      <w:ind w:left="0" w:firstLine="5120"/>
      <w:spacing w:before="280" w:after="280" w:line="240" w:lineRule="auto"/>
    </w:pPr>
  </w:style>
  <w:style w:type="paragraph" w:styleId="1072" w:customStyle="1">
    <w:name w:val="xl25"/>
    <w:basedOn w:val="829"/>
    <w:next w:val="1073"/>
    <w:uiPriority w:val="0"/>
    <w:qFormat/>
    <w:pPr>
      <w:ind w:left="0" w:firstLine="14"/>
      <w:spacing w:before="280" w:after="280" w:line="240" w:lineRule="auto"/>
      <w:shd w:val="clear" w:color="000000" w:fill="ffffff"/>
    </w:pPr>
  </w:style>
  <w:style w:type="paragraph" w:styleId="1073" w:customStyle="1">
    <w:name w:val="普通(网站)1"/>
    <w:basedOn w:val="829"/>
    <w:next w:val="1074"/>
    <w:uiPriority w:val="0"/>
    <w:qFormat/>
    <w:pPr>
      <w:ind w:left="200" w:firstLine="1224"/>
      <w:spacing w:before="280" w:after="280" w:line="240" w:lineRule="auto"/>
    </w:pPr>
  </w:style>
  <w:style w:type="paragraph" w:styleId="1074" w:customStyle="1">
    <w:name w:val="xl27"/>
    <w:basedOn w:val="829"/>
    <w:next w:val="1075"/>
    <w:uiPriority w:val="0"/>
    <w:qFormat/>
    <w:pPr>
      <w:ind w:left="0" w:firstLine="20"/>
      <w:spacing w:before="280" w:after="280" w:line="240" w:lineRule="auto"/>
      <w:shd w:val="clear" w:color="000000" w:fill="ffffff"/>
    </w:pPr>
  </w:style>
  <w:style w:type="paragraph" w:styleId="1075" w:customStyle="1">
    <w:name w:val="表格文字图表文字"/>
    <w:basedOn w:val="829"/>
    <w:next w:val="1076"/>
    <w:uiPriority w:val="0"/>
    <w:qFormat/>
    <w:pPr>
      <w:ind w:left="0" w:firstLine="3584"/>
      <w:jc w:val="center"/>
      <w:spacing w:before="0" w:after="0" w:line="240" w:lineRule="auto"/>
    </w:pPr>
  </w:style>
  <w:style w:type="paragraph" w:styleId="1076" w:customStyle="1">
    <w:name w:val="样式 目录 3 + 左侧:  2 字符1"/>
    <w:next w:val="1077"/>
    <w:uiPriority w:val="0"/>
    <w:qFormat/>
    <w:pPr>
      <w:ind w:left="960" w:firstLine="5120"/>
      <w:spacing w:line="360" w:lineRule="auto"/>
      <w:widowControl w:val="off"/>
    </w:pPr>
    <w:rPr>
      <w:rFonts w:ascii="Calibri" w:hAnsi="Calibri" w:eastAsia="宋体" w:cs="Times New Roman"/>
      <w:lang w:val="en-US" w:eastAsia="zh-CN" w:bidi="ar-SA"/>
    </w:rPr>
  </w:style>
  <w:style w:type="paragraph" w:styleId="1077" w:customStyle="1">
    <w:name w:val="文档正文"/>
    <w:basedOn w:val="829"/>
    <w:next w:val="1078"/>
    <w:uiPriority w:val="0"/>
    <w:qFormat/>
    <w:pPr>
      <w:ind w:left="567" w:firstLine="3639"/>
      <w:spacing w:before="0" w:after="0" w:line="480" w:lineRule="atLeast"/>
    </w:pPr>
  </w:style>
  <w:style w:type="paragraph" w:styleId="1078" w:customStyle="1">
    <w:name w:val="列表框2"/>
    <w:next w:val="1079"/>
    <w:uiPriority w:val="0"/>
    <w:qFormat/>
    <w:pPr>
      <w:ind w:firstLine="2048"/>
      <w:spacing w:line="460" w:lineRule="exact"/>
    </w:pPr>
    <w:rPr>
      <w:rFonts w:ascii="Calibri" w:hAnsi="Calibri" w:eastAsia="宋体" w:cs="Times New Roman"/>
      <w:lang w:val="en-US" w:eastAsia="zh-CN" w:bidi="ar-SA"/>
    </w:rPr>
  </w:style>
  <w:style w:type="paragraph" w:styleId="1079" w:customStyle="1">
    <w:name w:val="font10"/>
    <w:basedOn w:val="829"/>
    <w:next w:val="859"/>
    <w:uiPriority w:val="0"/>
    <w:qFormat/>
    <w:pPr>
      <w:ind w:left="0" w:firstLine="3584"/>
      <w:spacing w:before="280" w:after="280" w:line="240" w:lineRule="auto"/>
    </w:pPr>
  </w:style>
  <w:style w:type="paragraph" w:styleId="1080" w:customStyle="1">
    <w:name w:val="Char1 Char Char"/>
    <w:basedOn w:val="829"/>
    <w:next w:val="865"/>
    <w:uiPriority w:val="0"/>
    <w:qFormat/>
    <w:pPr>
      <w:ind w:left="0" w:firstLine="2560"/>
      <w:spacing w:before="0" w:after="0" w:line="240" w:lineRule="auto"/>
    </w:pPr>
  </w:style>
  <w:style w:type="paragraph" w:styleId="1081">
    <w:name w:val="Intense Quote"/>
    <w:next w:val="828"/>
    <w:uiPriority w:val="0"/>
    <w:qFormat/>
    <w:pPr>
      <w:ind w:left="3766" w:right="950"/>
      <w:jc w:val="center"/>
      <w:spacing w:before="360" w:after="360"/>
    </w:pPr>
    <w:rPr>
      <w:rFonts w:ascii="Calibri" w:hAnsi="Calibri" w:eastAsia="宋体" w:cs="Times New Roman"/>
      <w:i/>
      <w:lang w:val="en-US" w:eastAsia="zh-CN" w:bidi="ar-SA"/>
    </w:rPr>
  </w:style>
  <w:style w:type="paragraph" w:styleId="1082" w:customStyle="1">
    <w:name w:val="列表编号 21"/>
    <w:basedOn w:val="829"/>
    <w:next w:val="1083"/>
    <w:uiPriority w:val="0"/>
    <w:qFormat/>
    <w:pPr>
      <w:ind w:left="0" w:firstLine="2560"/>
      <w:spacing w:before="0" w:after="0" w:line="360" w:lineRule="auto"/>
    </w:pPr>
  </w:style>
  <w:style w:type="paragraph" w:styleId="1083" w:customStyle="1">
    <w:name w:val="正文文本 21"/>
    <w:basedOn w:val="829"/>
    <w:next w:val="1036"/>
    <w:uiPriority w:val="0"/>
    <w:qFormat/>
    <w:pPr>
      <w:ind w:left="0" w:firstLine="2560"/>
      <w:jc w:val="center"/>
      <w:spacing w:before="0" w:after="120" w:line="480" w:lineRule="auto"/>
    </w:pPr>
  </w:style>
  <w:style w:type="paragraph" w:styleId="1084" w:customStyle="1">
    <w:name w:val="font8"/>
    <w:basedOn w:val="829"/>
    <w:next w:val="1085"/>
    <w:uiPriority w:val="0"/>
    <w:qFormat/>
    <w:pPr>
      <w:ind w:left="0" w:firstLine="2048"/>
      <w:spacing w:before="280" w:after="280" w:line="240" w:lineRule="auto"/>
    </w:pPr>
  </w:style>
  <w:style w:type="paragraph" w:styleId="1085" w:customStyle="1">
    <w:name w:val="Default"/>
    <w:next w:val="861"/>
    <w:uiPriority w:val="0"/>
    <w:qFormat/>
    <w:pPr>
      <w:ind w:firstLine="5120"/>
      <w:widowControl w:val="off"/>
    </w:pPr>
    <w:rPr>
      <w:rFonts w:ascii="Calibri" w:hAnsi="Calibri" w:eastAsia="宋体" w:cs="Times New Roman"/>
      <w:lang w:val="en-US" w:eastAsia="zh-CN" w:bidi="ar-SA"/>
    </w:rPr>
  </w:style>
  <w:style w:type="paragraph" w:styleId="1086" w:customStyle="1">
    <w:name w:val="小节标题"/>
    <w:basedOn w:val="829"/>
    <w:next w:val="828"/>
    <w:uiPriority w:val="0"/>
    <w:qFormat/>
    <w:pPr>
      <w:ind w:left="0" w:firstLine="7168"/>
      <w:spacing w:before="175" w:after="102" w:line="351" w:lineRule="atLeast"/>
    </w:pPr>
  </w:style>
  <w:style w:type="paragraph" w:styleId="1087" w:customStyle="1">
    <w:name w:val="图1"/>
    <w:basedOn w:val="829"/>
    <w:next w:val="828"/>
    <w:uiPriority w:val="0"/>
    <w:qFormat/>
    <w:pPr>
      <w:ind w:left="1105" w:firstLine="2580"/>
      <w:jc w:val="center"/>
      <w:spacing w:before="0" w:after="0" w:line="360" w:lineRule="auto"/>
    </w:pPr>
  </w:style>
  <w:style w:type="paragraph" w:styleId="1088" w:customStyle="1">
    <w:name w:val="Char Char Char Char Char Char1 Char Char Char1 Char Char Char Char Char Char Char Char Char Char Char Char Char Char Char Char"/>
    <w:basedOn w:val="829"/>
    <w:next w:val="1089"/>
    <w:uiPriority w:val="0"/>
    <w:qFormat/>
    <w:pPr>
      <w:ind w:left="0" w:firstLine="2560"/>
      <w:spacing w:before="0" w:after="0" w:line="240" w:lineRule="auto"/>
    </w:pPr>
  </w:style>
  <w:style w:type="paragraph" w:styleId="1089" w:customStyle="1">
    <w:name w:val="1正文"/>
    <w:basedOn w:val="829"/>
    <w:next w:val="1090"/>
    <w:uiPriority w:val="0"/>
    <w:qFormat/>
    <w:pPr>
      <w:ind w:left="480" w:firstLine="2784"/>
      <w:spacing w:before="0" w:after="0" w:line="300" w:lineRule="auto"/>
    </w:pPr>
  </w:style>
  <w:style w:type="paragraph" w:styleId="1090" w:customStyle="1">
    <w:name w:val="目录2"/>
    <w:basedOn w:val="829"/>
    <w:next w:val="828"/>
    <w:uiPriority w:val="0"/>
    <w:qFormat/>
    <w:pPr>
      <w:ind w:left="209" w:firstLine="5329"/>
      <w:spacing w:before="0" w:after="0" w:line="317" w:lineRule="atLeast"/>
    </w:pPr>
  </w:style>
  <w:style w:type="paragraph" w:styleId="1091" w:customStyle="1">
    <w:name w:val="批注主题1"/>
    <w:next w:val="828"/>
    <w:uiPriority w:val="0"/>
    <w:qFormat/>
    <w:pPr>
      <w:ind w:left="200" w:firstLine="4808"/>
      <w:spacing w:line="360" w:lineRule="auto"/>
    </w:pPr>
    <w:rPr>
      <w:rFonts w:ascii="Calibri" w:hAnsi="Calibri" w:eastAsia="宋体" w:cs="Times New Roman"/>
      <w:lang w:val="en-US" w:eastAsia="zh-CN" w:bidi="ar-SA"/>
    </w:rPr>
  </w:style>
  <w:style w:type="paragraph" w:styleId="1092" w:customStyle="1">
    <w:name w:val="xl66"/>
    <w:basedOn w:val="829"/>
    <w:next w:val="1093"/>
    <w:uiPriority w:val="0"/>
    <w:qFormat/>
    <w:pPr>
      <w:ind w:left="0" w:firstLine="3584"/>
      <w:spacing w:before="280" w:after="280" w:line="240" w:lineRule="auto"/>
    </w:pPr>
  </w:style>
  <w:style w:type="paragraph" w:styleId="1093" w:customStyle="1">
    <w:name w:val="表格文字（居中）"/>
    <w:basedOn w:val="829"/>
    <w:next w:val="1094"/>
    <w:uiPriority w:val="0"/>
    <w:qFormat/>
    <w:pPr>
      <w:ind w:left="0" w:firstLine="2560"/>
      <w:jc w:val="center"/>
      <w:spacing w:before="0" w:after="0" w:line="360" w:lineRule="auto"/>
    </w:pPr>
  </w:style>
  <w:style w:type="paragraph" w:styleId="1094" w:customStyle="1">
    <w:name w:val="style16"/>
    <w:basedOn w:val="829"/>
    <w:next w:val="1095"/>
    <w:uiPriority w:val="0"/>
    <w:qFormat/>
    <w:pPr>
      <w:ind w:left="0" w:firstLine="2048"/>
      <w:spacing w:before="280" w:after="280" w:line="240" w:lineRule="auto"/>
    </w:pPr>
  </w:style>
  <w:style w:type="paragraph" w:styleId="1095" w:customStyle="1">
    <w:name w:val="font6"/>
    <w:basedOn w:val="829"/>
    <w:next w:val="1096"/>
    <w:uiPriority w:val="0"/>
    <w:qFormat/>
    <w:pPr>
      <w:ind w:left="0" w:firstLine="5120"/>
      <w:spacing w:before="280" w:after="280" w:line="240" w:lineRule="auto"/>
    </w:pPr>
  </w:style>
  <w:style w:type="paragraph" w:styleId="1096" w:customStyle="1">
    <w:name w:val="正文首行缩进 21"/>
    <w:next w:val="1097"/>
    <w:uiPriority w:val="0"/>
    <w:qFormat/>
    <w:pPr>
      <w:ind w:left="200" w:firstLine="3784"/>
      <w:jc w:val="center"/>
      <w:spacing w:after="120" w:line="360" w:lineRule="auto"/>
    </w:pPr>
    <w:rPr>
      <w:rFonts w:ascii="Calibri" w:hAnsi="Calibri" w:eastAsia="宋体" w:cs="Times New Roman"/>
      <w:lang w:val="en-US" w:eastAsia="zh-CN" w:bidi="ar-SA"/>
    </w:rPr>
  </w:style>
  <w:style w:type="paragraph" w:styleId="1097" w:customStyle="1">
    <w:name w:val="Body"/>
    <w:next w:val="1098"/>
    <w:uiPriority w:val="0"/>
    <w:qFormat/>
    <w:pPr>
      <w:ind w:left="567" w:right="2835" w:firstLine="3584"/>
      <w:spacing w:after="60"/>
    </w:pPr>
    <w:rPr>
      <w:rFonts w:ascii="Calibri" w:hAnsi="Calibri" w:eastAsia="宋体" w:cs="Times New Roman"/>
      <w:lang w:val="en-US" w:eastAsia="zh-CN" w:bidi="ar-SA"/>
    </w:rPr>
  </w:style>
  <w:style w:type="paragraph" w:styleId="1098" w:customStyle="1">
    <w:name w:val="索引 91"/>
    <w:basedOn w:val="829"/>
    <w:next w:val="828"/>
    <w:uiPriority w:val="0"/>
    <w:qFormat/>
    <w:pPr>
      <w:ind w:left="1600" w:firstLine="2560"/>
      <w:jc w:val="center"/>
      <w:spacing w:before="0" w:after="0" w:line="360" w:lineRule="auto"/>
    </w:pPr>
  </w:style>
  <w:style w:type="paragraph" w:styleId="1099" w:customStyle="1">
    <w:name w:val="图片0"/>
    <w:basedOn w:val="829"/>
    <w:next w:val="873"/>
    <w:uiPriority w:val="0"/>
    <w:qFormat/>
    <w:pPr>
      <w:ind w:left="-161" w:firstLine="1187"/>
      <w:spacing w:before="0" w:after="0" w:line="276" w:lineRule="auto"/>
    </w:pPr>
  </w:style>
  <w:style w:type="paragraph" w:styleId="1100" w:customStyle="1">
    <w:name w:val="正文段"/>
    <w:basedOn w:val="829"/>
    <w:next w:val="1091"/>
    <w:uiPriority w:val="0"/>
    <w:qFormat/>
    <w:pPr>
      <w:ind w:left="454" w:firstLine="1222"/>
      <w:spacing w:before="0" w:after="240" w:line="240" w:lineRule="atLeast"/>
    </w:pPr>
  </w:style>
  <w:style w:type="paragraph" w:styleId="1101" w:customStyle="1">
    <w:name w:val="三号 居中"/>
    <w:basedOn w:val="829"/>
    <w:next w:val="1102"/>
    <w:uiPriority w:val="0"/>
    <w:qFormat/>
    <w:pPr>
      <w:ind w:left="0" w:firstLine="6144"/>
      <w:jc w:val="center"/>
      <w:spacing w:before="0" w:after="0" w:line="360" w:lineRule="auto"/>
    </w:pPr>
  </w:style>
  <w:style w:type="paragraph" w:styleId="1102" w:customStyle="1">
    <w:name w:val="列出段落1"/>
    <w:basedOn w:val="829"/>
    <w:next w:val="1103"/>
    <w:uiPriority w:val="0"/>
    <w:qFormat/>
    <w:pPr>
      <w:ind w:left="420" w:firstLine="3748"/>
      <w:spacing w:before="0" w:after="0" w:line="240" w:lineRule="auto"/>
    </w:pPr>
  </w:style>
  <w:style w:type="paragraph" w:styleId="1103" w:customStyle="1">
    <w:name w:val="Char Char Char Char Char Char1 Char Char Char1 Char Char Char"/>
    <w:basedOn w:val="829"/>
    <w:next w:val="1041"/>
    <w:uiPriority w:val="0"/>
    <w:qFormat/>
    <w:pPr>
      <w:ind w:left="0" w:firstLine="2560"/>
      <w:spacing w:before="0" w:after="0" w:line="240" w:lineRule="auto"/>
    </w:pPr>
  </w:style>
  <w:style w:type="paragraph" w:styleId="1104" w:customStyle="1">
    <w:name w:val="样式 标题 3 + (中文) 黑体 小四 非加粗 段前: 7.8 磅 段后: 0 磅 行距: 固定值 20 磅"/>
    <w:basedOn w:val="832"/>
    <w:next w:val="1059"/>
    <w:uiPriority w:val="0"/>
    <w:qFormat/>
    <w:pPr>
      <w:ind w:left="0"/>
      <w:spacing w:before="0" w:after="0" w:line="400" w:lineRule="exact"/>
      <w:outlineLvl w:val="2"/>
    </w:pPr>
  </w:style>
  <w:style w:type="paragraph" w:styleId="1105" w:customStyle="1">
    <w:name w:val="a2"/>
    <w:basedOn w:val="829"/>
    <w:next w:val="866"/>
    <w:uiPriority w:val="0"/>
    <w:qFormat/>
    <w:pPr>
      <w:ind w:left="0" w:firstLine="1024"/>
      <w:spacing w:before="280" w:after="280" w:line="240" w:lineRule="auto"/>
    </w:pPr>
  </w:style>
  <w:style w:type="paragraph" w:styleId="1106" w:customStyle="1">
    <w:name w:val="需求文档正文样式"/>
    <w:basedOn w:val="829"/>
    <w:next w:val="1107"/>
    <w:uiPriority w:val="0"/>
    <w:qFormat/>
    <w:pPr>
      <w:ind w:left="437" w:firstLine="2741"/>
      <w:spacing w:before="0" w:after="0" w:line="360" w:lineRule="auto"/>
    </w:pPr>
  </w:style>
  <w:style w:type="paragraph" w:styleId="1107" w:customStyle="1">
    <w:name w:val="xl74"/>
    <w:basedOn w:val="829"/>
    <w:next w:val="1108"/>
    <w:uiPriority w:val="0"/>
    <w:qFormat/>
    <w:pPr>
      <w:ind w:left="0" w:firstLine="16"/>
      <w:jc w:val="center"/>
      <w:spacing w:before="280" w:after="280" w:line="240" w:lineRule="auto"/>
      <w:shd w:val="clear" w:color="000000" w:fill="538dd5"/>
    </w:pPr>
  </w:style>
  <w:style w:type="paragraph" w:styleId="1108" w:customStyle="1">
    <w:name w:val="xl88"/>
    <w:basedOn w:val="829"/>
    <w:next w:val="1022"/>
    <w:uiPriority w:val="0"/>
    <w:qFormat/>
    <w:pPr>
      <w:ind w:left="0" w:firstLine="5120"/>
      <w:spacing w:before="280" w:after="280" w:line="240" w:lineRule="auto"/>
    </w:pPr>
  </w:style>
  <w:style w:type="paragraph" w:styleId="1109" w:customStyle="1">
    <w:name w:val="afont"/>
    <w:basedOn w:val="829"/>
    <w:next w:val="851"/>
    <w:uiPriority w:val="0"/>
    <w:qFormat/>
    <w:pPr>
      <w:ind w:left="0" w:firstLine="2048"/>
      <w:spacing w:before="100" w:after="100" w:line="285" w:lineRule="atLeast"/>
    </w:pPr>
  </w:style>
  <w:style w:type="paragraph" w:styleId="1110" w:customStyle="1">
    <w:name w:val="日期1"/>
    <w:basedOn w:val="829"/>
    <w:next w:val="828"/>
    <w:uiPriority w:val="0"/>
    <w:qFormat/>
    <w:pPr>
      <w:ind w:left="100" w:firstLine="6144"/>
      <w:spacing w:before="0" w:after="0" w:line="240" w:lineRule="auto"/>
    </w:pPr>
  </w:style>
  <w:style w:type="paragraph" w:styleId="1111" w:customStyle="1">
    <w:name w:val="Char Char Char Char Char Char Char Char Char Char Char Char Char Char Char Char"/>
    <w:basedOn w:val="829"/>
    <w:next w:val="1112"/>
    <w:uiPriority w:val="0"/>
    <w:qFormat/>
    <w:pPr>
      <w:ind w:left="682" w:firstLine="1224"/>
      <w:spacing w:before="0" w:after="0" w:line="360" w:lineRule="auto"/>
    </w:pPr>
  </w:style>
  <w:style w:type="paragraph" w:styleId="1112" w:customStyle="1">
    <w:name w:val="列表编号 51"/>
    <w:basedOn w:val="829"/>
    <w:next w:val="1113"/>
    <w:uiPriority w:val="0"/>
    <w:qFormat/>
    <w:pPr>
      <w:ind w:left="900" w:firstLine="2652"/>
      <w:spacing w:before="0" w:after="0" w:line="360" w:lineRule="auto"/>
    </w:pPr>
  </w:style>
  <w:style w:type="paragraph" w:styleId="1113" w:customStyle="1">
    <w:name w:val="样式 标题 1 + 黑体 (符号) 宋体 三号 段前: 7.8 磅 段后: 7.8 磅 行距: 1.5 倍行距"/>
    <w:basedOn w:val="830"/>
    <w:next w:val="1114"/>
    <w:uiPriority w:val="0"/>
    <w:qFormat/>
    <w:pPr>
      <w:ind w:left="432" w:firstLine="18"/>
      <w:spacing w:before="40" w:after="40" w:line="360" w:lineRule="auto"/>
      <w:outlineLvl w:val="0"/>
    </w:pPr>
  </w:style>
  <w:style w:type="paragraph" w:styleId="1114" w:customStyle="1">
    <w:name w:val="表格用"/>
    <w:basedOn w:val="829"/>
    <w:next w:val="1031"/>
    <w:uiPriority w:val="0"/>
    <w:qFormat/>
    <w:pPr>
      <w:ind w:left="0" w:firstLine="1024"/>
      <w:spacing w:before="0" w:after="0" w:line="360" w:lineRule="auto"/>
    </w:pPr>
  </w:style>
  <w:style w:type="paragraph" w:styleId="1115" w:customStyle="1">
    <w:name w:val="正文（首行缩进 2 字符）"/>
    <w:next w:val="1028"/>
    <w:uiPriority w:val="0"/>
    <w:qFormat/>
    <w:pPr>
      <w:ind w:left="480" w:firstLine="2784"/>
      <w:jc w:val="center"/>
      <w:spacing w:line="300" w:lineRule="auto"/>
    </w:pPr>
    <w:rPr>
      <w:rFonts w:ascii="Calibri" w:hAnsi="Calibri" w:eastAsia="宋体" w:cs="Times New Roman"/>
      <w:lang w:val="en-US" w:eastAsia="zh-CN" w:bidi="ar-SA"/>
    </w:rPr>
  </w:style>
  <w:style w:type="paragraph" w:styleId="1116" w:customStyle="1">
    <w:name w:val="Char"/>
    <w:basedOn w:val="829"/>
    <w:next w:val="1117"/>
    <w:uiPriority w:val="0"/>
    <w:qFormat/>
    <w:pPr>
      <w:ind w:left="900" w:firstLine="2608"/>
      <w:spacing w:before="0" w:after="0" w:line="240" w:lineRule="auto"/>
    </w:pPr>
  </w:style>
  <w:style w:type="paragraph" w:styleId="1117" w:customStyle="1">
    <w:name w:val="Char Char Char2 Char Char Char2 Char"/>
    <w:basedOn w:val="829"/>
    <w:next w:val="1118"/>
    <w:uiPriority w:val="0"/>
    <w:qFormat/>
    <w:pPr>
      <w:ind w:left="560" w:firstLine="3632"/>
      <w:spacing w:before="0" w:after="160" w:line="240" w:lineRule="exact"/>
    </w:pPr>
  </w:style>
  <w:style w:type="paragraph" w:styleId="1118" w:customStyle="1">
    <w:name w:val="目录3"/>
    <w:basedOn w:val="829"/>
    <w:next w:val="828"/>
    <w:uiPriority w:val="0"/>
    <w:qFormat/>
    <w:pPr>
      <w:ind w:left="419" w:firstLine="5283"/>
      <w:spacing w:before="0" w:after="0" w:line="317" w:lineRule="atLeast"/>
    </w:pPr>
  </w:style>
  <w:style w:type="paragraph" w:styleId="1119" w:customStyle="1">
    <w:name w:val="表格"/>
    <w:basedOn w:val="829"/>
    <w:next w:val="1120"/>
    <w:uiPriority w:val="0"/>
    <w:qFormat/>
    <w:pPr>
      <w:ind w:left="0" w:firstLine="2560"/>
      <w:spacing w:before="0" w:after="0" w:line="360" w:lineRule="auto"/>
    </w:pPr>
  </w:style>
  <w:style w:type="paragraph" w:styleId="1120" w:customStyle="1">
    <w:name w:val="xl26"/>
    <w:basedOn w:val="829"/>
    <w:next w:val="1080"/>
    <w:uiPriority w:val="0"/>
    <w:qFormat/>
    <w:pPr>
      <w:ind w:left="0" w:firstLine="20"/>
      <w:jc w:val="center"/>
      <w:spacing w:before="280" w:after="280" w:line="240" w:lineRule="auto"/>
      <w:shd w:val="clear" w:color="000000" w:fill="ffffff"/>
    </w:pPr>
  </w:style>
  <w:style w:type="paragraph" w:styleId="1121" w:customStyle="1">
    <w:name w:val="xl71"/>
    <w:basedOn w:val="829"/>
    <w:next w:val="1122"/>
    <w:uiPriority w:val="0"/>
    <w:qFormat/>
    <w:pPr>
      <w:ind w:left="0" w:firstLine="1536"/>
      <w:spacing w:before="280" w:after="280" w:line="240" w:lineRule="auto"/>
    </w:pPr>
  </w:style>
  <w:style w:type="paragraph" w:styleId="1122" w:customStyle="1">
    <w:name w:val="正文文本 31"/>
    <w:basedOn w:val="829"/>
    <w:next w:val="1123"/>
    <w:uiPriority w:val="0"/>
    <w:qFormat/>
    <w:pPr>
      <w:ind w:left="0" w:firstLine="3584"/>
      <w:jc w:val="center"/>
      <w:spacing w:before="0" w:after="120" w:line="360" w:lineRule="auto"/>
    </w:pPr>
  </w:style>
  <w:style w:type="paragraph" w:styleId="1123" w:customStyle="1">
    <w:name w:val="列出段落111"/>
    <w:basedOn w:val="829"/>
    <w:next w:val="1124"/>
    <w:uiPriority w:val="0"/>
    <w:qFormat/>
    <w:pPr>
      <w:ind w:left="420" w:firstLine="3748"/>
      <w:spacing w:before="0" w:after="0" w:line="240" w:lineRule="auto"/>
    </w:pPr>
  </w:style>
  <w:style w:type="paragraph" w:styleId="1124" w:customStyle="1">
    <w:name w:val="xl78"/>
    <w:basedOn w:val="829"/>
    <w:next w:val="1125"/>
    <w:uiPriority w:val="0"/>
    <w:qFormat/>
    <w:pPr>
      <w:ind w:left="0" w:firstLine="3584"/>
      <w:jc w:val="center"/>
      <w:spacing w:before="280" w:after="280" w:line="240" w:lineRule="auto"/>
    </w:pPr>
  </w:style>
  <w:style w:type="paragraph" w:styleId="1125" w:customStyle="1">
    <w:name w:val="段落正文"/>
    <w:next w:val="1115"/>
    <w:uiPriority w:val="0"/>
    <w:qFormat/>
    <w:pPr>
      <w:ind w:firstLine="4608"/>
      <w:jc w:val="center"/>
      <w:spacing w:line="360" w:lineRule="auto"/>
    </w:pPr>
    <w:rPr>
      <w:rFonts w:ascii="Calibri" w:hAnsi="Calibri" w:eastAsia="宋体" w:cs="Times New Roman"/>
      <w:lang w:val="en-US" w:eastAsia="zh-CN" w:bidi="ar-SA"/>
    </w:rPr>
  </w:style>
  <w:style w:type="paragraph" w:styleId="1126" w:customStyle="1">
    <w:name w:val="修订1"/>
    <w:uiPriority w:val="99"/>
    <w:unhideWhenUsed/>
    <w:qFormat/>
    <w:rPr>
      <w:rFonts w:ascii="Calibri" w:hAnsi="Calibri" w:eastAsia="宋体" w:cs="Times New Roman"/>
      <w:lang w:val="en-US" w:eastAsia="zh-CN" w:bidi="ar-SA"/>
    </w:rPr>
  </w:style>
  <w:style w:type="paragraph" w:styleId="1127" w:customStyle="1">
    <w:name w:val="2-2ji"/>
    <w:basedOn w:val="831"/>
    <w:next w:val="1023"/>
    <w:uiPriority w:val="0"/>
    <w:qFormat/>
    <w:pPr>
      <w:ind w:left="0" w:firstLine="24"/>
      <w:jc w:val="center"/>
      <w:spacing w:before="0" w:after="0" w:line="360" w:lineRule="auto"/>
      <w:outlineLvl w:val="1"/>
    </w:pPr>
  </w:style>
  <w:style w:type="paragraph" w:styleId="1128" w:customStyle="1">
    <w:name w:val="TOC 标题1"/>
    <w:basedOn w:val="830"/>
    <w:next w:val="828"/>
    <w:uiPriority w:val="0"/>
    <w:qFormat/>
    <w:pPr>
      <w:ind w:left="0" w:firstLine="6144"/>
      <w:spacing w:before="480" w:after="0" w:line="276" w:lineRule="auto"/>
    </w:pPr>
    <w:rPr>
      <w:b/>
      <w:sz w:val="30"/>
    </w:rPr>
  </w:style>
  <w:style w:type="paragraph" w:styleId="1129" w:customStyle="1">
    <w:name w:val="样式 小四 行距: 1.5 倍行距 首行缩进:  2 字符"/>
    <w:basedOn w:val="829"/>
    <w:next w:val="1130"/>
    <w:uiPriority w:val="0"/>
    <w:qFormat/>
    <w:pPr>
      <w:ind w:left="480" w:firstLine="2784"/>
      <w:spacing w:before="0" w:after="0" w:line="360" w:lineRule="auto"/>
    </w:pPr>
  </w:style>
  <w:style w:type="paragraph" w:styleId="1130" w:customStyle="1">
    <w:name w:val="xl84"/>
    <w:basedOn w:val="829"/>
    <w:next w:val="1127"/>
    <w:uiPriority w:val="0"/>
    <w:qFormat/>
    <w:pPr>
      <w:ind w:left="0" w:firstLine="2048"/>
      <w:jc w:val="center"/>
      <w:spacing w:before="280" w:after="280" w:line="240" w:lineRule="auto"/>
    </w:pPr>
  </w:style>
  <w:style w:type="paragraph" w:styleId="1131" w:customStyle="1">
    <w:name w:val="纯文本2"/>
    <w:basedOn w:val="829"/>
    <w:next w:val="1132"/>
    <w:uiPriority w:val="0"/>
    <w:qFormat/>
    <w:pPr>
      <w:ind w:left="0" w:firstLine="3584"/>
      <w:spacing w:before="0" w:after="0" w:line="240" w:lineRule="auto"/>
    </w:pPr>
  </w:style>
  <w:style w:type="paragraph" w:styleId="1132" w:customStyle="1">
    <w:name w:val="xl69"/>
    <w:basedOn w:val="829"/>
    <w:next w:val="1133"/>
    <w:uiPriority w:val="0"/>
    <w:qFormat/>
    <w:pPr>
      <w:ind w:left="0" w:firstLine="3584"/>
      <w:spacing w:before="280" w:after="280" w:line="240" w:lineRule="auto"/>
    </w:pPr>
  </w:style>
  <w:style w:type="paragraph" w:styleId="1133" w:customStyle="1">
    <w:name w:val="Char Char Char"/>
    <w:basedOn w:val="829"/>
    <w:next w:val="1119"/>
    <w:uiPriority w:val="0"/>
    <w:qFormat/>
    <w:pPr>
      <w:ind w:left="0" w:firstLine="2560"/>
      <w:spacing w:before="0" w:after="0" w:line="240" w:lineRule="auto"/>
    </w:pPr>
  </w:style>
  <w:style w:type="paragraph" w:styleId="1134" w:customStyle="1">
    <w:name w:val="Char Char Char Char Char Char Char Char Char Char Char Char Char Char Char"/>
    <w:basedOn w:val="829"/>
    <w:next w:val="1128"/>
    <w:uiPriority w:val="0"/>
    <w:qFormat/>
    <w:pPr>
      <w:ind w:left="0" w:firstLine="3584"/>
      <w:jc w:val="center"/>
      <w:spacing w:before="0" w:after="0" w:line="400" w:lineRule="exact"/>
    </w:pPr>
  </w:style>
  <w:style w:type="paragraph" w:styleId="1135" w:customStyle="1">
    <w:name w:val="!方块加粗"/>
    <w:basedOn w:val="829"/>
    <w:next w:val="1129"/>
    <w:uiPriority w:val="0"/>
    <w:qFormat/>
    <w:pPr>
      <w:ind w:left="600" w:firstLine="5212"/>
      <w:spacing w:before="0" w:after="0" w:line="360" w:lineRule="auto"/>
    </w:pPr>
  </w:style>
  <w:style w:type="paragraph" w:styleId="1136" w:customStyle="1">
    <w:name w:val="首行缩进"/>
    <w:basedOn w:val="828"/>
    <w:uiPriority w:val="0"/>
    <w:qFormat/>
    <w:pPr>
      <w:ind w:firstLine="480"/>
    </w:pPr>
    <w:rPr>
      <w:lang w:val="zh-CN"/>
    </w:rPr>
  </w:style>
  <w:style w:type="paragraph" w:styleId="1137" w:customStyle="1">
    <w:name w:val="xl63"/>
    <w:basedOn w:val="829"/>
    <w:next w:val="1138"/>
    <w:uiPriority w:val="0"/>
    <w:qFormat/>
    <w:pPr>
      <w:ind w:left="0" w:firstLine="5120"/>
      <w:spacing w:before="280" w:after="280" w:line="240" w:lineRule="auto"/>
    </w:pPr>
  </w:style>
  <w:style w:type="paragraph" w:styleId="1138" w:customStyle="1">
    <w:name w:val="表格文字（4号居中）"/>
    <w:next w:val="1135"/>
    <w:uiPriority w:val="0"/>
    <w:qFormat/>
    <w:pPr>
      <w:ind w:firstLine="2560"/>
      <w:jc w:val="center"/>
    </w:pPr>
    <w:rPr>
      <w:rFonts w:ascii="Calibri" w:hAnsi="Calibri" w:eastAsia="宋体" w:cs="Times New Roman"/>
      <w:lang w:val="en-US" w:eastAsia="zh-CN" w:bidi="ar-SA"/>
    </w:rPr>
  </w:style>
  <w:style w:type="paragraph" w:styleId="1139" w:customStyle="1">
    <w:name w:val="4"/>
    <w:basedOn w:val="829"/>
    <w:next w:val="853"/>
    <w:uiPriority w:val="0"/>
    <w:qFormat/>
    <w:pPr>
      <w:ind w:left="409" w:firstLine="3737"/>
      <w:spacing w:before="0" w:after="0" w:line="420" w:lineRule="exact"/>
    </w:pPr>
  </w:style>
  <w:style w:type="paragraph" w:styleId="1140" w:customStyle="1">
    <w:name w:val="Char Char"/>
    <w:next w:val="1053"/>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141" w:customStyle="1">
    <w:name w:val="111"/>
    <w:next w:val="1139"/>
    <w:uiPriority w:val="0"/>
    <w:qFormat/>
    <w:pPr>
      <w:ind w:left="480" w:firstLine="4320"/>
      <w:spacing w:line="440" w:lineRule="exact"/>
    </w:pPr>
    <w:rPr>
      <w:rFonts w:ascii="Calibri" w:hAnsi="Calibri" w:eastAsia="宋体" w:cs="Times New Roman"/>
      <w:lang w:val="en-US" w:eastAsia="zh-CN" w:bidi="ar-SA"/>
    </w:rPr>
  </w:style>
  <w:style w:type="paragraph" w:styleId="1142" w:customStyle="1">
    <w:name w:val="xl24"/>
    <w:basedOn w:val="829"/>
    <w:next w:val="1143"/>
    <w:uiPriority w:val="0"/>
    <w:qFormat/>
    <w:pPr>
      <w:ind w:left="0" w:firstLine="20"/>
      <w:jc w:val="center"/>
      <w:spacing w:before="280" w:after="280" w:line="240" w:lineRule="auto"/>
      <w:shd w:val="clear" w:color="000000" w:fill="ffffff"/>
    </w:pPr>
  </w:style>
  <w:style w:type="paragraph" w:styleId="1143" w:customStyle="1">
    <w:name w:val="Char Char4 Char Char"/>
    <w:basedOn w:val="829"/>
    <w:next w:val="1144"/>
    <w:uiPriority w:val="0"/>
    <w:qFormat/>
    <w:pPr>
      <w:ind w:left="0" w:firstLine="2560"/>
      <w:spacing w:before="0" w:after="0" w:line="240" w:lineRule="auto"/>
    </w:pPr>
  </w:style>
  <w:style w:type="paragraph" w:styleId="1144" w:customStyle="1">
    <w:name w:val="目录4"/>
    <w:basedOn w:val="829"/>
    <w:next w:val="828"/>
    <w:uiPriority w:val="0"/>
    <w:qFormat/>
    <w:pPr>
      <w:ind w:left="629" w:firstLine="5237"/>
      <w:spacing w:before="0" w:after="0" w:line="317" w:lineRule="atLeast"/>
    </w:pPr>
  </w:style>
  <w:style w:type="paragraph" w:styleId="1145" w:customStyle="1">
    <w:name w:val="1"/>
    <w:basedOn w:val="829"/>
    <w:next w:val="860"/>
    <w:uiPriority w:val="0"/>
    <w:qFormat/>
    <w:pPr>
      <w:ind w:left="0" w:firstLine="2048"/>
      <w:spacing w:before="0" w:after="0" w:line="240" w:lineRule="auto"/>
    </w:pPr>
  </w:style>
  <w:style w:type="paragraph" w:styleId="1146" w:customStyle="1">
    <w:name w:val="二级条标题"/>
    <w:basedOn w:val="829"/>
    <w:next w:val="828"/>
    <w:uiPriority w:val="0"/>
    <w:qFormat/>
    <w:pPr>
      <w:ind w:left="0" w:firstLine="8"/>
      <w:spacing w:before="0" w:after="0" w:line="240" w:lineRule="auto"/>
      <w:outlineLvl w:val="3"/>
    </w:pPr>
  </w:style>
  <w:style w:type="paragraph" w:styleId="1147" w:customStyle="1">
    <w:name w:val="Char Char Char Char Char Char1 Char Char Char1 Char Char Char Char Char Char Char Char Char Char Char Char Char Char Char Char Char Char"/>
    <w:basedOn w:val="829"/>
    <w:next w:val="1148"/>
    <w:uiPriority w:val="0"/>
    <w:qFormat/>
    <w:pPr>
      <w:ind w:left="0" w:firstLine="2560"/>
      <w:spacing w:before="0" w:after="0" w:line="240" w:lineRule="auto"/>
    </w:pPr>
  </w:style>
  <w:style w:type="paragraph" w:styleId="1148" w:customStyle="1">
    <w:name w:val="样式 加粗 居中11"/>
    <w:basedOn w:val="829"/>
    <w:next w:val="1149"/>
    <w:uiPriority w:val="0"/>
    <w:qFormat/>
    <w:pPr>
      <w:ind w:left="0" w:firstLine="2560"/>
      <w:jc w:val="center"/>
      <w:spacing w:before="0" w:after="0" w:line="360" w:lineRule="auto"/>
    </w:pPr>
  </w:style>
  <w:style w:type="paragraph" w:styleId="1149" w:customStyle="1">
    <w:name w:val="xl89"/>
    <w:basedOn w:val="829"/>
    <w:next w:val="1150"/>
    <w:uiPriority w:val="0"/>
    <w:qFormat/>
    <w:pPr>
      <w:ind w:left="0" w:firstLine="3584"/>
      <w:spacing w:before="280" w:after="280" w:line="240" w:lineRule="auto"/>
    </w:pPr>
  </w:style>
  <w:style w:type="paragraph" w:styleId="1150" w:customStyle="1">
    <w:name w:val="Char Char Char Char Char Char1 Char Char Char Char Char Char1 Char Char Char Char Char Char Char Char Char"/>
    <w:basedOn w:val="829"/>
    <w:next w:val="1151"/>
    <w:uiPriority w:val="0"/>
    <w:qFormat/>
    <w:pPr>
      <w:ind w:left="0" w:firstLine="2560"/>
      <w:spacing w:before="0" w:after="0" w:line="240" w:lineRule="auto"/>
    </w:pPr>
  </w:style>
  <w:style w:type="paragraph" w:styleId="1151" w:customStyle="1">
    <w:name w:val="文章附标题"/>
    <w:basedOn w:val="829"/>
    <w:next w:val="829"/>
    <w:uiPriority w:val="0"/>
    <w:qFormat/>
    <w:pPr>
      <w:ind w:left="0" w:firstLine="5120"/>
      <w:jc w:val="center"/>
      <w:spacing w:before="187" w:after="175" w:line="374" w:lineRule="atLeast"/>
    </w:pPr>
  </w:style>
  <w:style w:type="paragraph" w:styleId="1152" w:customStyle="1">
    <w:name w:val="图注"/>
    <w:next w:val="1153"/>
    <w:uiPriority w:val="0"/>
    <w:qFormat/>
    <w:pPr>
      <w:ind w:left="360" w:firstLine="2152"/>
      <w:jc w:val="center"/>
    </w:pPr>
    <w:rPr>
      <w:rFonts w:ascii="Calibri" w:hAnsi="Calibri" w:eastAsia="宋体" w:cs="Times New Roman"/>
      <w:lang w:val="en-US" w:eastAsia="zh-CN" w:bidi="ar-SA"/>
    </w:rPr>
  </w:style>
  <w:style w:type="paragraph" w:styleId="1153" w:customStyle="1">
    <w:name w:val="列表编号 41"/>
    <w:basedOn w:val="829"/>
    <w:next w:val="1069"/>
    <w:uiPriority w:val="0"/>
    <w:qFormat/>
    <w:pPr>
      <w:ind w:left="1620" w:firstLine="2712"/>
      <w:spacing w:before="0" w:after="0" w:line="360" w:lineRule="auto"/>
    </w:pPr>
  </w:style>
  <w:style w:type="paragraph" w:styleId="1154" w:customStyle="1">
    <w:name w:val="列出段落3"/>
    <w:basedOn w:val="829"/>
    <w:next w:val="1082"/>
    <w:uiPriority w:val="0"/>
    <w:qFormat/>
    <w:pPr>
      <w:ind w:left="420" w:firstLine="3748"/>
      <w:spacing w:before="0" w:after="0" w:line="240" w:lineRule="auto"/>
    </w:pPr>
  </w:style>
  <w:style w:type="paragraph" w:styleId="1155" w:customStyle="1">
    <w:name w:val="_Style 40"/>
    <w:basedOn w:val="828"/>
    <w:uiPriority w:val="0"/>
    <w:qFormat/>
    <w:pPr>
      <w:ind w:left="0"/>
      <w:jc w:val="left"/>
      <w:spacing w:after="160" w:line="240" w:lineRule="exact"/>
    </w:pPr>
    <w:rPr>
      <w:rFonts w:ascii="Times New Roman" w:hAnsi="Times New Roman"/>
      <w:sz w:val="24"/>
    </w:rPr>
  </w:style>
  <w:style w:type="paragraph" w:styleId="1156" w:customStyle="1">
    <w:name w:val="加粗（居中）"/>
    <w:next w:val="1056"/>
    <w:uiPriority w:val="0"/>
    <w:qFormat/>
    <w:pPr>
      <w:ind w:firstLine="2560"/>
    </w:pPr>
    <w:rPr>
      <w:rFonts w:ascii="Calibri" w:hAnsi="Calibri" w:eastAsia="宋体" w:cs="Times New Roman"/>
      <w:lang w:val="en-US" w:eastAsia="zh-CN" w:bidi="ar-SA"/>
    </w:rPr>
  </w:style>
  <w:style w:type="paragraph" w:styleId="1157" w:customStyle="1">
    <w:name w:val="项目符1"/>
    <w:basedOn w:val="829"/>
    <w:next w:val="1158"/>
    <w:uiPriority w:val="0"/>
    <w:qFormat/>
    <w:pPr>
      <w:ind w:left="1365" w:right="100" w:firstLine="2728"/>
      <w:spacing w:before="78" w:after="78" w:line="300" w:lineRule="auto"/>
    </w:pPr>
  </w:style>
  <w:style w:type="paragraph" w:styleId="1158" w:customStyle="1">
    <w:name w:val="引文目录标题1"/>
    <w:basedOn w:val="829"/>
    <w:next w:val="828"/>
    <w:uiPriority w:val="0"/>
    <w:qFormat/>
    <w:pPr>
      <w:ind w:left="0" w:firstLine="4608"/>
      <w:jc w:val="center"/>
      <w:spacing w:before="120" w:after="0" w:line="360" w:lineRule="auto"/>
    </w:pPr>
  </w:style>
  <w:style w:type="paragraph" w:styleId="1159" w:customStyle="1">
    <w:name w:val="xl77"/>
    <w:basedOn w:val="829"/>
    <w:next w:val="1160"/>
    <w:uiPriority w:val="0"/>
    <w:qFormat/>
    <w:pPr>
      <w:ind w:left="0" w:firstLine="3584"/>
      <w:spacing w:before="280" w:after="280" w:line="240" w:lineRule="auto"/>
    </w:pPr>
  </w:style>
  <w:style w:type="paragraph" w:styleId="1160" w:customStyle="1">
    <w:name w:val="Char Char Char1"/>
    <w:basedOn w:val="829"/>
    <w:next w:val="1161"/>
    <w:uiPriority w:val="0"/>
    <w:qFormat/>
    <w:pPr>
      <w:ind w:left="900" w:firstLine="2096"/>
      <w:spacing w:before="0" w:after="0" w:line="240" w:lineRule="auto"/>
    </w:pPr>
  </w:style>
  <w:style w:type="paragraph" w:styleId="1161" w:customStyle="1">
    <w:name w:val="索引 21"/>
    <w:basedOn w:val="829"/>
    <w:next w:val="828"/>
    <w:uiPriority w:val="0"/>
    <w:qFormat/>
    <w:pPr>
      <w:ind w:left="200" w:firstLine="2560"/>
      <w:jc w:val="center"/>
      <w:spacing w:before="0" w:after="0" w:line="360" w:lineRule="auto"/>
    </w:pPr>
  </w:style>
  <w:style w:type="paragraph" w:styleId="1162" w:customStyle="1">
    <w:name w:val="Char Char Char Char Char Char1 Char Char Char Char Char Char1 Char Char Char1"/>
    <w:basedOn w:val="829"/>
    <w:next w:val="1163"/>
    <w:uiPriority w:val="0"/>
    <w:qFormat/>
    <w:pPr>
      <w:ind w:left="0" w:firstLine="2560"/>
      <w:spacing w:before="0" w:after="0" w:line="240" w:lineRule="auto"/>
    </w:pPr>
  </w:style>
  <w:style w:type="paragraph" w:styleId="1163" w:customStyle="1">
    <w:name w:val="xl64"/>
    <w:basedOn w:val="829"/>
    <w:next w:val="1146"/>
    <w:uiPriority w:val="0"/>
    <w:qFormat/>
    <w:pPr>
      <w:ind w:left="0" w:firstLine="3584"/>
      <w:spacing w:before="280" w:after="280" w:line="240" w:lineRule="auto"/>
    </w:pPr>
  </w:style>
  <w:style w:type="paragraph" w:styleId="1164" w:customStyle="1">
    <w:name w:val="Char1 Char Char Char"/>
    <w:basedOn w:val="829"/>
    <w:next w:val="1142"/>
    <w:uiPriority w:val="0"/>
    <w:qFormat/>
    <w:pPr>
      <w:ind w:left="0" w:firstLine="2560"/>
      <w:spacing w:before="0" w:after="0" w:line="240" w:lineRule="auto"/>
    </w:pPr>
  </w:style>
  <w:style w:type="paragraph" w:styleId="1165" w:customStyle="1">
    <w:name w:val="font7"/>
    <w:basedOn w:val="829"/>
    <w:next w:val="1162"/>
    <w:uiPriority w:val="0"/>
    <w:qFormat/>
    <w:pPr>
      <w:ind w:left="0" w:firstLine="3584"/>
      <w:spacing w:before="280" w:after="280" w:line="240" w:lineRule="auto"/>
    </w:pPr>
  </w:style>
  <w:style w:type="paragraph" w:styleId="1166" w:customStyle="1">
    <w:name w:val="WPSOffice手动目录 3"/>
    <w:uiPriority w:val="0"/>
    <w:qFormat/>
    <w:pPr>
      <w:ind w:left="400"/>
    </w:pPr>
    <w:rPr>
      <w:rFonts w:ascii="Times New Roman" w:hAnsi="Times New Roman" w:eastAsia="宋体" w:cs="Times New Roman"/>
      <w:lang w:val="en-US" w:eastAsia="zh-CN" w:bidi="ar-SA"/>
    </w:rPr>
  </w:style>
  <w:style w:type="paragraph" w:styleId="1167" w:customStyle="1">
    <w:name w:val="标准文本"/>
    <w:basedOn w:val="829"/>
    <w:next w:val="1168"/>
    <w:uiPriority w:val="0"/>
    <w:qFormat/>
    <w:pPr>
      <w:ind w:left="480" w:firstLine="2784"/>
      <w:spacing w:before="0" w:after="0" w:line="360" w:lineRule="auto"/>
    </w:pPr>
  </w:style>
  <w:style w:type="paragraph" w:styleId="1168" w:customStyle="1">
    <w:name w:val="纯文本11"/>
    <w:basedOn w:val="829"/>
    <w:next w:val="870"/>
    <w:uiPriority w:val="0"/>
    <w:qFormat/>
    <w:pPr>
      <w:ind w:left="0" w:firstLine="3584"/>
      <w:spacing w:before="0" w:after="0" w:line="240" w:lineRule="auto"/>
    </w:pPr>
  </w:style>
  <w:style w:type="paragraph" w:styleId="1169" w:customStyle="1">
    <w:name w:val="TOC 标题2"/>
    <w:basedOn w:val="829"/>
    <w:next w:val="828"/>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170" w:customStyle="1">
    <w:name w:val="纯文本4"/>
    <w:basedOn w:val="828"/>
    <w:uiPriority w:val="0"/>
    <w:qFormat/>
    <w:pPr>
      <w:ind w:left="0"/>
      <w:widowControl w:val="off"/>
    </w:pPr>
    <w:rPr>
      <w:rFonts w:ascii="宋体" w:hAnsi="Courier New" w:eastAsia="楷体_GB2312"/>
      <w:sz w:val="26"/>
    </w:rPr>
  </w:style>
  <w:style w:type="paragraph" w:styleId="1171" w:customStyle="1">
    <w:name w:val="样式 加粗 居中2"/>
    <w:basedOn w:val="829"/>
    <w:next w:val="1019"/>
    <w:uiPriority w:val="0"/>
    <w:qFormat/>
    <w:pPr>
      <w:ind w:left="0" w:firstLine="2560"/>
      <w:jc w:val="center"/>
      <w:spacing w:before="0" w:after="0" w:line="360" w:lineRule="auto"/>
    </w:pPr>
  </w:style>
  <w:style w:type="paragraph" w:styleId="1172" w:customStyle="1">
    <w:name w:val="xl87"/>
    <w:basedOn w:val="829"/>
    <w:next w:val="1173"/>
    <w:uiPriority w:val="0"/>
    <w:qFormat/>
    <w:pPr>
      <w:ind w:left="0" w:firstLine="5120"/>
      <w:spacing w:before="280" w:after="280" w:line="240" w:lineRule="auto"/>
    </w:pPr>
  </w:style>
  <w:style w:type="paragraph" w:styleId="1173" w:customStyle="1">
    <w:name w:val="招标文件》"/>
    <w:basedOn w:val="829"/>
    <w:next w:val="1131"/>
    <w:uiPriority w:val="0"/>
    <w:qFormat/>
    <w:pPr>
      <w:ind w:left="420" w:firstLine="2140"/>
      <w:spacing w:before="120" w:after="120" w:line="300" w:lineRule="auto"/>
    </w:pPr>
  </w:style>
  <w:style w:type="paragraph" w:styleId="1174" w:customStyle="1">
    <w:name w:val="TOC 标题3"/>
    <w:basedOn w:val="829"/>
    <w:next w:val="828"/>
    <w:uiPriority w:val="39"/>
    <w:qFormat/>
    <w:pPr>
      <w:ind w:left="0" w:firstLine="0"/>
      <w:keepLines/>
      <w:keepNext/>
      <w:spacing w:before="240" w:after="0" w:line="259" w:lineRule="auto"/>
      <w:outlineLvl w:val="9"/>
    </w:pPr>
    <w:rPr>
      <w:rFonts w:ascii="Cambria" w:hAnsi="Cambria"/>
      <w:color w:val="365f91"/>
      <w:sz w:val="32"/>
      <w:szCs w:val="32"/>
    </w:rPr>
  </w:style>
  <w:style w:type="paragraph" w:styleId="1175" w:customStyle="1">
    <w:name w:val="_Style 169"/>
    <w:next w:val="828"/>
    <w:uiPriority w:val="0"/>
    <w:qFormat/>
    <w:pPr>
      <w:ind w:left="2560"/>
    </w:pPr>
    <w:rPr>
      <w:rFonts w:ascii="Calibri" w:hAnsi="Calibri" w:eastAsia="宋体" w:cs="Times New Roman"/>
      <w:lang w:val="en-US" w:eastAsia="zh-CN" w:bidi="ar-SA"/>
    </w:rPr>
  </w:style>
  <w:style w:type="paragraph" w:styleId="1176" w:customStyle="1">
    <w:name w:val="样式"/>
    <w:next w:val="828"/>
    <w:uiPriority w:val="0"/>
    <w:qFormat/>
    <w:pPr>
      <w:ind w:firstLine="3584"/>
      <w:widowControl w:val="off"/>
    </w:pPr>
    <w:rPr>
      <w:rFonts w:ascii="Calibri" w:hAnsi="Calibri" w:eastAsia="宋体" w:cs="Times New Roman"/>
      <w:lang w:val="en-US" w:eastAsia="zh-CN" w:bidi="ar-SA"/>
    </w:rPr>
  </w:style>
  <w:style w:type="paragraph" w:styleId="1177" w:customStyle="1">
    <w:name w:val="文档标题5"/>
    <w:basedOn w:val="834"/>
    <w:next w:val="828"/>
    <w:uiPriority w:val="0"/>
    <w:qFormat/>
    <w:pPr>
      <w:ind w:left="992" w:firstLine="18"/>
      <w:spacing w:before="280" w:after="280" w:line="360" w:lineRule="auto"/>
      <w:outlineLvl w:val="4"/>
    </w:pPr>
  </w:style>
  <w:style w:type="paragraph" w:styleId="1178" w:customStyle="1">
    <w:name w:val="Char Char Char Char Char Char Char"/>
    <w:basedOn w:val="829"/>
    <w:next w:val="1179"/>
    <w:uiPriority w:val="0"/>
    <w:qFormat/>
    <w:pPr>
      <w:ind w:left="200" w:firstLine="4808"/>
      <w:spacing w:before="0" w:after="0" w:line="360" w:lineRule="auto"/>
    </w:pPr>
  </w:style>
  <w:style w:type="paragraph" w:styleId="1179" w:customStyle="1">
    <w:name w:val="font0"/>
    <w:basedOn w:val="829"/>
    <w:next w:val="1180"/>
    <w:uiPriority w:val="0"/>
    <w:qFormat/>
    <w:pPr>
      <w:ind w:left="0" w:firstLine="1024"/>
      <w:spacing w:before="280" w:after="280" w:line="240" w:lineRule="auto"/>
    </w:pPr>
  </w:style>
  <w:style w:type="paragraph" w:styleId="1180" w:customStyle="1">
    <w:name w:val="font9"/>
    <w:basedOn w:val="829"/>
    <w:next w:val="1104"/>
    <w:uiPriority w:val="0"/>
    <w:qFormat/>
    <w:pPr>
      <w:ind w:left="0" w:firstLine="7168"/>
      <w:spacing w:before="280" w:after="280" w:line="240" w:lineRule="auto"/>
    </w:pPr>
  </w:style>
  <w:style w:type="paragraph" w:styleId="1181" w:customStyle="1">
    <w:name w:val="Char Char Char Char Char Char1 Char Char Char Char Char Char1 Char Char Char Char Char Char Char"/>
    <w:basedOn w:val="829"/>
    <w:next w:val="1172"/>
    <w:uiPriority w:val="0"/>
    <w:qFormat/>
    <w:pPr>
      <w:ind w:left="0" w:firstLine="2560"/>
      <w:spacing w:before="0" w:after="0" w:line="240" w:lineRule="auto"/>
    </w:pPr>
  </w:style>
  <w:style w:type="paragraph" w:styleId="1182" w:customStyle="1">
    <w:name w:val="xl82"/>
    <w:basedOn w:val="829"/>
    <w:next w:val="1071"/>
    <w:uiPriority w:val="0"/>
    <w:qFormat/>
    <w:pPr>
      <w:ind w:left="0" w:firstLine="5120"/>
      <w:spacing w:before="280" w:after="280" w:line="240" w:lineRule="auto"/>
    </w:pPr>
  </w:style>
  <w:style w:type="paragraph" w:styleId="1183" w:customStyle="1">
    <w:name w:val="xl80"/>
    <w:basedOn w:val="829"/>
    <w:next w:val="1184"/>
    <w:uiPriority w:val="0"/>
    <w:qFormat/>
    <w:pPr>
      <w:ind w:left="0" w:firstLine="3584"/>
      <w:jc w:val="center"/>
      <w:spacing w:before="280" w:after="280" w:line="240" w:lineRule="auto"/>
    </w:pPr>
  </w:style>
  <w:style w:type="paragraph" w:styleId="1184" w:customStyle="1">
    <w:name w:val="样式2"/>
    <w:basedOn w:val="834"/>
    <w:next w:val="1110"/>
    <w:uiPriority w:val="0"/>
    <w:qFormat/>
    <w:pPr>
      <w:ind w:left="1134" w:firstLine="18"/>
      <w:spacing w:before="0" w:after="0" w:line="360" w:lineRule="auto"/>
      <w:outlineLvl w:val="4"/>
    </w:pPr>
  </w:style>
  <w:style w:type="paragraph" w:styleId="1185" w:customStyle="1">
    <w:name w:val="msolistparagraph"/>
    <w:basedOn w:val="829"/>
    <w:next w:val="1099"/>
    <w:uiPriority w:val="0"/>
    <w:qFormat/>
    <w:pPr>
      <w:ind w:left="420" w:firstLine="3748"/>
      <w:spacing w:before="0" w:after="0" w:line="240" w:lineRule="auto"/>
    </w:pPr>
  </w:style>
  <w:style w:type="paragraph" w:styleId="1186" w:customStyle="1">
    <w:name w:val="xl68"/>
    <w:basedOn w:val="829"/>
    <w:next w:val="1187"/>
    <w:uiPriority w:val="0"/>
    <w:qFormat/>
    <w:pPr>
      <w:ind w:left="100" w:firstLine="5220"/>
      <w:spacing w:before="280" w:after="280" w:line="240" w:lineRule="auto"/>
    </w:pPr>
  </w:style>
  <w:style w:type="paragraph" w:styleId="1187" w:customStyle="1">
    <w:name w:val="Char1"/>
    <w:basedOn w:val="829"/>
    <w:next w:val="1106"/>
    <w:uiPriority w:val="0"/>
    <w:qFormat/>
    <w:pPr>
      <w:ind w:left="0" w:firstLine="2560"/>
      <w:spacing w:before="0" w:after="0" w:line="240" w:lineRule="auto"/>
    </w:pPr>
  </w:style>
  <w:style w:type="paragraph" w:styleId="1188" w:customStyle="1">
    <w:name w:val="xl83"/>
    <w:basedOn w:val="829"/>
    <w:next w:val="1178"/>
    <w:uiPriority w:val="0"/>
    <w:qFormat/>
    <w:pPr>
      <w:ind w:left="0" w:firstLine="5120"/>
      <w:spacing w:before="280" w:after="280" w:line="240" w:lineRule="auto"/>
    </w:pPr>
  </w:style>
  <w:style w:type="paragraph" w:styleId="1189" w:customStyle="1">
    <w:name w:val="正文符号1"/>
    <w:basedOn w:val="829"/>
    <w:next w:val="1068"/>
    <w:uiPriority w:val="0"/>
    <w:qFormat/>
    <w:pPr>
      <w:ind w:left="987" w:firstLine="5724"/>
      <w:spacing w:before="0" w:after="0" w:line="240" w:lineRule="auto"/>
    </w:pPr>
  </w:style>
  <w:style w:type="paragraph" w:styleId="1190" w:customStyle="1">
    <w:name w:val="2ji"/>
    <w:basedOn w:val="831"/>
    <w:next w:val="869"/>
    <w:uiPriority w:val="0"/>
    <w:qFormat/>
    <w:pPr>
      <w:ind w:left="0" w:firstLine="24"/>
      <w:spacing w:before="0" w:after="0" w:line="360" w:lineRule="auto"/>
      <w:outlineLvl w:val="1"/>
    </w:pPr>
  </w:style>
  <w:style w:type="paragraph" w:styleId="1191" w:customStyle="1">
    <w:name w:val="xl79"/>
    <w:basedOn w:val="829"/>
    <w:next w:val="1141"/>
    <w:uiPriority w:val="0"/>
    <w:qFormat/>
    <w:pPr>
      <w:ind w:left="0" w:firstLine="3584"/>
      <w:jc w:val="center"/>
      <w:spacing w:before="280" w:after="280" w:line="240" w:lineRule="auto"/>
    </w:pPr>
  </w:style>
  <w:style w:type="paragraph" w:styleId="1192" w:customStyle="1">
    <w:name w:val="xl23"/>
    <w:basedOn w:val="829"/>
    <w:next w:val="863"/>
    <w:uiPriority w:val="0"/>
    <w:qFormat/>
    <w:pPr>
      <w:ind w:left="0" w:firstLine="20"/>
      <w:spacing w:before="280" w:after="280" w:line="240" w:lineRule="auto"/>
      <w:shd w:val="clear" w:color="000000" w:fill="ffffff"/>
    </w:pPr>
  </w:style>
  <w:style w:type="paragraph" w:styleId="1193" w:customStyle="1">
    <w:name w:val="xl75"/>
    <w:basedOn w:val="829"/>
    <w:next w:val="871"/>
    <w:uiPriority w:val="0"/>
    <w:qFormat/>
    <w:pPr>
      <w:ind w:left="0" w:firstLine="3584"/>
      <w:jc w:val="center"/>
      <w:spacing w:before="280" w:after="280" w:line="240" w:lineRule="auto"/>
    </w:pPr>
  </w:style>
  <w:style w:type="paragraph" w:styleId="1194" w:customStyle="1">
    <w:name w:val="纯文本3"/>
    <w:basedOn w:val="828"/>
    <w:uiPriority w:val="0"/>
    <w:qFormat/>
    <w:rPr>
      <w:rFonts w:ascii="宋体" w:hAnsi="Courier New"/>
    </w:rPr>
  </w:style>
  <w:style w:type="paragraph" w:styleId="1195" w:customStyle="1">
    <w:name w:val="表格文字（两侧对齐）"/>
    <w:basedOn w:val="829"/>
    <w:next w:val="1116"/>
    <w:uiPriority w:val="0"/>
    <w:qFormat/>
    <w:pPr>
      <w:ind w:left="0" w:firstLine="3584"/>
      <w:spacing w:before="0" w:after="0" w:line="240" w:lineRule="auto"/>
    </w:pPr>
  </w:style>
  <w:style w:type="paragraph" w:styleId="1196" w:customStyle="1">
    <w:name w:val="1ji"/>
    <w:basedOn w:val="830"/>
    <w:next w:val="1159"/>
    <w:uiPriority w:val="0"/>
    <w:qFormat/>
    <w:pPr>
      <w:ind w:left="0" w:firstLine="18"/>
      <w:jc w:val="center"/>
      <w:spacing w:before="0" w:after="0" w:line="240" w:lineRule="auto"/>
      <w:outlineLvl w:val="0"/>
    </w:pPr>
  </w:style>
  <w:style w:type="paragraph" w:styleId="1197" w:customStyle="1">
    <w:name w:val="正文_0_0"/>
    <w:next w:val="1156"/>
    <w:uiPriority w:val="0"/>
    <w:qFormat/>
    <w:pPr>
      <w:ind w:firstLine="3584"/>
      <w:jc w:val="both"/>
      <w:widowControl w:val="off"/>
    </w:pPr>
    <w:rPr>
      <w:rFonts w:ascii="Calibri" w:hAnsi="Calibri" w:eastAsia="宋体" w:cs="Times New Roman"/>
      <w:lang w:val="en-US" w:eastAsia="zh-CN" w:bidi="ar-SA"/>
    </w:rPr>
  </w:style>
  <w:style w:type="paragraph" w:styleId="1198" w:customStyle="1">
    <w:name w:val="font5"/>
    <w:basedOn w:val="829"/>
    <w:next w:val="1025"/>
    <w:uiPriority w:val="0"/>
    <w:qFormat/>
    <w:pPr>
      <w:ind w:left="0" w:firstLine="5120"/>
      <w:spacing w:before="280" w:after="280" w:line="240" w:lineRule="auto"/>
    </w:pPr>
  </w:style>
  <w:style w:type="paragraph" w:styleId="1199" w:customStyle="1">
    <w:name w:val="索引 81"/>
    <w:basedOn w:val="829"/>
    <w:next w:val="828"/>
    <w:uiPriority w:val="0"/>
    <w:qFormat/>
    <w:pPr>
      <w:ind w:left="1400" w:firstLine="2560"/>
      <w:jc w:val="center"/>
      <w:spacing w:before="0" w:after="0" w:line="360" w:lineRule="auto"/>
    </w:pPr>
  </w:style>
  <w:style w:type="paragraph" w:styleId="1200" w:customStyle="1">
    <w:name w:val="标书_正文"/>
    <w:basedOn w:val="829"/>
    <w:next w:val="1201"/>
    <w:uiPriority w:val="0"/>
    <w:qFormat/>
    <w:pPr>
      <w:ind w:left="420" w:firstLine="1188"/>
      <w:spacing w:before="0" w:after="0" w:line="360" w:lineRule="auto"/>
    </w:pPr>
  </w:style>
  <w:style w:type="paragraph" w:styleId="1201" w:customStyle="1">
    <w:name w:val="样式 标题 2 + Times New Roman 四号 非加粗 段前: 5 磅 段后: 0 磅 行距: 固定值 20..."/>
    <w:basedOn w:val="831"/>
    <w:next w:val="1101"/>
    <w:uiPriority w:val="0"/>
    <w:qFormat/>
    <w:pPr>
      <w:ind w:left="0" w:firstLine="24"/>
      <w:spacing w:before="100" w:after="0" w:line="400" w:lineRule="exact"/>
      <w:outlineLvl w:val="1"/>
    </w:pPr>
  </w:style>
  <w:style w:type="paragraph" w:styleId="1202" w:customStyle="1">
    <w:name w:val="Text Body"/>
    <w:basedOn w:val="829"/>
    <w:next w:val="1157"/>
    <w:uiPriority w:val="0"/>
    <w:qFormat/>
    <w:pPr>
      <w:ind w:left="0" w:firstLine="4096"/>
      <w:spacing w:before="0" w:after="120" w:line="240" w:lineRule="auto"/>
    </w:pPr>
  </w:style>
  <w:style w:type="paragraph" w:styleId="1203" w:customStyle="1">
    <w:name w:val="索引 71"/>
    <w:basedOn w:val="829"/>
    <w:next w:val="828"/>
    <w:uiPriority w:val="0"/>
    <w:qFormat/>
    <w:pPr>
      <w:ind w:left="1200" w:firstLine="2560"/>
      <w:jc w:val="center"/>
      <w:spacing w:before="0" w:after="0" w:line="360" w:lineRule="auto"/>
    </w:pPr>
  </w:style>
  <w:style w:type="paragraph" w:styleId="1204" w:customStyle="1">
    <w:name w:val="修订2"/>
    <w:uiPriority w:val="99"/>
    <w:semiHidden/>
    <w:qFormat/>
    <w:rPr>
      <w:rFonts w:ascii="Calibri" w:hAnsi="Calibri" w:eastAsia="宋体" w:cs="Times New Roman"/>
      <w:lang w:val="en-US" w:eastAsia="zh-CN" w:bidi="ar-SA"/>
    </w:rPr>
  </w:style>
  <w:style w:type="paragraph" w:styleId="1205" w:customStyle="1">
    <w:name w:val="WPSOffice手动目录 2"/>
    <w:uiPriority w:val="0"/>
    <w:qFormat/>
    <w:pPr>
      <w:ind w:left="200"/>
    </w:pPr>
    <w:rPr>
      <w:rFonts w:ascii="Times New Roman" w:hAnsi="Times New Roman" w:eastAsia="宋体" w:cs="Times New Roman"/>
      <w:lang w:val="en-US" w:eastAsia="zh-CN" w:bidi="ar-SA"/>
    </w:rPr>
  </w:style>
  <w:style w:type="paragraph" w:styleId="1206" w:customStyle="1">
    <w:name w:val="索引 11"/>
    <w:basedOn w:val="829"/>
    <w:next w:val="828"/>
    <w:uiPriority w:val="0"/>
    <w:qFormat/>
    <w:pPr>
      <w:ind w:left="0" w:firstLine="3584"/>
      <w:spacing w:before="0" w:after="0" w:line="240" w:lineRule="auto"/>
    </w:pPr>
  </w:style>
  <w:style w:type="paragraph" w:styleId="1207" w:customStyle="1">
    <w:name w:val="444"/>
    <w:basedOn w:val="829"/>
    <w:next w:val="847"/>
    <w:uiPriority w:val="0"/>
    <w:qFormat/>
    <w:pPr>
      <w:ind w:left="0" w:firstLine="4608"/>
      <w:jc w:val="center"/>
      <w:spacing w:before="0" w:after="0" w:line="312" w:lineRule="atLeast"/>
    </w:pPr>
  </w:style>
  <w:style w:type="paragraph" w:styleId="1208" w:customStyle="1">
    <w:name w:val="p15"/>
    <w:basedOn w:val="828"/>
    <w:uiPriority w:val="0"/>
    <w:qFormat/>
    <w:pPr>
      <w:ind w:left="0"/>
    </w:pPr>
    <w:rPr>
      <w:rFonts w:ascii="宋体" w:hAnsi="宋体" w:cs="宋体"/>
      <w:sz w:val="28"/>
      <w:szCs w:val="28"/>
    </w:rPr>
  </w:style>
  <w:style w:type="paragraph" w:styleId="1209" w:customStyle="1">
    <w:name w:val="文档结构图1"/>
    <w:basedOn w:val="829"/>
    <w:next w:val="1190"/>
    <w:uiPriority w:val="0"/>
    <w:qFormat/>
    <w:pPr>
      <w:ind w:left="200" w:firstLine="2248"/>
      <w:spacing w:before="0" w:after="0" w:line="360" w:lineRule="auto"/>
    </w:pPr>
  </w:style>
  <w:style w:type="paragraph" w:styleId="1210" w:customStyle="1">
    <w:name w:val="样式 首行缩进:  2 字符"/>
    <w:basedOn w:val="829"/>
    <w:next w:val="1193"/>
    <w:uiPriority w:val="0"/>
    <w:qFormat/>
    <w:pPr>
      <w:ind w:left="200" w:firstLine="1224"/>
      <w:spacing w:before="0" w:after="0" w:line="400" w:lineRule="exact"/>
    </w:pPr>
  </w:style>
  <w:style w:type="paragraph" w:styleId="1211" w:customStyle="1">
    <w:name w:val="H 3"/>
    <w:basedOn w:val="832"/>
    <w:next w:val="1188"/>
    <w:uiPriority w:val="0"/>
    <w:qFormat/>
    <w:pPr>
      <w:ind w:left="1429" w:firstLine="18"/>
      <w:spacing w:before="0" w:after="0" w:line="360" w:lineRule="auto"/>
      <w:outlineLvl w:val="2"/>
    </w:pPr>
  </w:style>
  <w:style w:type="paragraph" w:styleId="1212" w:customStyle="1">
    <w:name w:val="段"/>
    <w:next w:val="828"/>
    <w:uiPriority w:val="0"/>
    <w:qFormat/>
    <w:pPr>
      <w:ind w:firstLine="200"/>
      <w:jc w:val="both"/>
    </w:pPr>
    <w:rPr>
      <w:rFonts w:ascii="宋体" w:hAnsi="Times New Roman" w:eastAsia="宋体" w:cs="Times New Roman"/>
      <w:sz w:val="21"/>
      <w:lang w:val="en-US" w:eastAsia="zh-CN" w:bidi="ar-SA"/>
    </w:rPr>
  </w:style>
  <w:style w:type="paragraph" w:styleId="1213" w:customStyle="1">
    <w:name w:val="xl85"/>
    <w:basedOn w:val="829"/>
    <w:next w:val="1214"/>
    <w:uiPriority w:val="0"/>
    <w:qFormat/>
    <w:pPr>
      <w:ind w:left="0" w:firstLine="2048"/>
      <w:jc w:val="center"/>
      <w:spacing w:before="280" w:after="280" w:line="240" w:lineRule="auto"/>
    </w:pPr>
  </w:style>
  <w:style w:type="paragraph" w:styleId="1214" w:customStyle="1">
    <w:name w:val="文章总标题"/>
    <w:basedOn w:val="829"/>
    <w:next w:val="1210"/>
    <w:uiPriority w:val="0"/>
    <w:qFormat/>
    <w:pPr>
      <w:ind w:left="0" w:firstLine="7168"/>
      <w:jc w:val="center"/>
      <w:spacing w:before="566" w:after="544" w:line="566" w:lineRule="atLeast"/>
    </w:pPr>
  </w:style>
  <w:style w:type="paragraph" w:styleId="1215" w:customStyle="1">
    <w:name w:val="WPSOffice手动目录 1"/>
    <w:uiPriority w:val="0"/>
    <w:qFormat/>
    <w:rPr>
      <w:rFonts w:ascii="Times New Roman" w:hAnsi="Times New Roman" w:eastAsia="宋体" w:cs="Times New Roman"/>
      <w:lang w:val="en-US" w:eastAsia="zh-CN" w:bidi="ar-SA"/>
    </w:rPr>
  </w:style>
  <w:style w:type="paragraph" w:styleId="1216" w:customStyle="1">
    <w:name w:val="Pa0"/>
    <w:basedOn w:val="829"/>
    <w:next w:val="828"/>
    <w:uiPriority w:val="0"/>
    <w:qFormat/>
    <w:pPr>
      <w:ind w:left="0" w:firstLine="4608"/>
      <w:spacing w:before="0" w:after="0" w:line="241" w:lineRule="atLeast"/>
    </w:pPr>
  </w:style>
  <w:style w:type="paragraph" w:styleId="1217" w:customStyle="1">
    <w:name w:val="H 4"/>
    <w:basedOn w:val="833"/>
    <w:next w:val="1182"/>
    <w:uiPriority w:val="0"/>
    <w:qFormat/>
    <w:pPr>
      <w:ind w:left="426" w:firstLine="24"/>
      <w:spacing w:before="0" w:after="0" w:line="360" w:lineRule="auto"/>
      <w:outlineLvl w:val="3"/>
    </w:pPr>
  </w:style>
  <w:style w:type="paragraph" w:styleId="1218" w:customStyle="1">
    <w:name w:val="Default Paragraph Font Para Char Char Char Char Char Char"/>
    <w:basedOn w:val="829"/>
    <w:next w:val="1192"/>
    <w:uiPriority w:val="0"/>
    <w:qFormat/>
    <w:pPr>
      <w:ind w:left="0" w:firstLine="3584"/>
      <w:spacing w:before="0" w:after="160" w:line="240" w:lineRule="exact"/>
    </w:pPr>
  </w:style>
  <w:style w:type="paragraph" w:styleId="1219" w:customStyle="1">
    <w:name w:val="表格文字"/>
    <w:next w:val="1088"/>
    <w:uiPriority w:val="0"/>
    <w:qFormat/>
    <w:pPr>
      <w:ind w:firstLine="3584"/>
    </w:pPr>
    <w:rPr>
      <w:rFonts w:ascii="Calibri" w:hAnsi="Calibri" w:eastAsia="宋体" w:cs="Times New Roman"/>
      <w:lang w:val="en-US" w:eastAsia="zh-CN" w:bidi="ar-SA"/>
    </w:rPr>
  </w:style>
  <w:style w:type="paragraph" w:styleId="1220">
    <w:name w:val="Quote"/>
    <w:next w:val="828"/>
    <w:uiPriority w:val="0"/>
    <w:qFormat/>
    <w:pPr>
      <w:ind w:left="3680" w:right="864"/>
      <w:jc w:val="center"/>
      <w:spacing w:before="200" w:after="160"/>
    </w:pPr>
    <w:rPr>
      <w:rFonts w:ascii="Calibri" w:hAnsi="Calibri" w:eastAsia="宋体" w:cs="Times New Roman"/>
      <w:i/>
      <w:lang w:val="en-US" w:eastAsia="zh-CN" w:bidi="ar-SA"/>
    </w:rPr>
  </w:style>
  <w:style w:type="paragraph" w:styleId="1221" w:customStyle="1">
    <w:name w:val="索引 51"/>
    <w:basedOn w:val="829"/>
    <w:next w:val="828"/>
    <w:uiPriority w:val="0"/>
    <w:qFormat/>
    <w:pPr>
      <w:ind w:left="800" w:firstLine="2560"/>
      <w:jc w:val="center"/>
      <w:spacing w:before="0" w:after="0" w:line="360" w:lineRule="auto"/>
    </w:pPr>
  </w:style>
  <w:style w:type="paragraph" w:styleId="1222" w:customStyle="1">
    <w:name w:val="xl73"/>
    <w:basedOn w:val="829"/>
    <w:next w:val="1183"/>
    <w:uiPriority w:val="0"/>
    <w:qFormat/>
    <w:pPr>
      <w:ind w:left="0" w:firstLine="3584"/>
      <w:spacing w:before="280" w:after="280" w:line="240" w:lineRule="auto"/>
    </w:pPr>
  </w:style>
  <w:style w:type="paragraph" w:styleId="1223" w:customStyle="1">
    <w:name w:val="Char Char Char Char Char Char1 Char Char Char Char Char Char1 Char Char Char"/>
    <w:basedOn w:val="829"/>
    <w:next w:val="1189"/>
    <w:uiPriority w:val="0"/>
    <w:qFormat/>
    <w:pPr>
      <w:ind w:left="0" w:firstLine="2560"/>
      <w:spacing w:before="0" w:after="0" w:line="240" w:lineRule="auto"/>
    </w:pPr>
  </w:style>
  <w:style w:type="paragraph" w:styleId="1224" w:customStyle="1">
    <w:name w:val="Char Char Char Char Char Char1 Char Char Char1 Char Char Char Char Char Char Char Char Char Char Char Char"/>
    <w:basedOn w:val="829"/>
    <w:next w:val="1213"/>
    <w:uiPriority w:val="0"/>
    <w:qFormat/>
    <w:pPr>
      <w:ind w:left="0" w:firstLine="2560"/>
      <w:spacing w:before="0" w:after="0" w:line="240" w:lineRule="auto"/>
    </w:pPr>
  </w:style>
  <w:style w:type="paragraph" w:styleId="1225" w:customStyle="1">
    <w:name w:val="0"/>
    <w:basedOn w:val="829"/>
    <w:next w:val="1207"/>
    <w:uiPriority w:val="0"/>
    <w:qFormat/>
    <w:pPr>
      <w:ind w:left="0" w:firstLine="2815"/>
      <w:spacing w:before="0" w:after="0" w:line="360" w:lineRule="auto"/>
    </w:pPr>
  </w:style>
  <w:style w:type="paragraph" w:styleId="1226" w:customStyle="1">
    <w:name w:val="自定义二"/>
    <w:basedOn w:val="829"/>
    <w:next w:val="828"/>
    <w:uiPriority w:val="0"/>
    <w:qFormat/>
    <w:pPr>
      <w:ind w:left="0" w:firstLine="14"/>
      <w:spacing w:before="0" w:after="0" w:line="360" w:lineRule="auto"/>
      <w:outlineLvl w:val="1"/>
    </w:pPr>
  </w:style>
  <w:style w:type="paragraph" w:styleId="1227" w:customStyle="1">
    <w:name w:val="目录标题"/>
    <w:basedOn w:val="829"/>
    <w:next w:val="828"/>
    <w:uiPriority w:val="0"/>
    <w:qFormat/>
    <w:pPr>
      <w:ind w:left="419" w:firstLine="7331"/>
      <w:jc w:val="center"/>
      <w:spacing w:before="566" w:after="544" w:line="566" w:lineRule="atLeast"/>
    </w:pPr>
  </w:style>
  <w:style w:type="paragraph" w:styleId="1228" w:customStyle="1">
    <w:name w:val="xl86"/>
    <w:basedOn w:val="829"/>
    <w:next w:val="1203"/>
    <w:uiPriority w:val="0"/>
    <w:qFormat/>
    <w:pPr>
      <w:ind w:left="0" w:firstLine="5120"/>
      <w:spacing w:before="280" w:after="280" w:line="240" w:lineRule="auto"/>
    </w:pPr>
  </w:style>
  <w:style w:type="paragraph" w:styleId="1229" w:customStyle="1">
    <w:name w:val="图表目录1"/>
    <w:basedOn w:val="829"/>
    <w:next w:val="828"/>
    <w:uiPriority w:val="0"/>
    <w:qFormat/>
    <w:pPr>
      <w:ind w:left="200" w:firstLine="2616"/>
      <w:jc w:val="center"/>
      <w:spacing w:before="0" w:after="0" w:line="360" w:lineRule="auto"/>
    </w:pPr>
  </w:style>
  <w:style w:type="paragraph" w:styleId="1230" w:customStyle="1">
    <w:name w:val="正文文本缩进 21"/>
    <w:basedOn w:val="829"/>
    <w:next w:val="1195"/>
    <w:uiPriority w:val="0"/>
    <w:qFormat/>
    <w:pPr>
      <w:ind w:left="480" w:firstLine="4832"/>
      <w:spacing w:before="0" w:after="0" w:line="240" w:lineRule="auto"/>
    </w:pPr>
  </w:style>
  <w:style w:type="paragraph" w:styleId="1231" w:customStyle="1">
    <w:name w:val="xl72"/>
    <w:basedOn w:val="829"/>
    <w:next w:val="1216"/>
    <w:uiPriority w:val="0"/>
    <w:qFormat/>
    <w:pPr>
      <w:ind w:left="0" w:firstLine="3584"/>
      <w:spacing w:before="280" w:after="280" w:line="240" w:lineRule="auto"/>
    </w:pPr>
  </w:style>
  <w:style w:type="paragraph" w:styleId="1232" w:customStyle="1">
    <w:name w:val="默认段落字体 Para Char Char Char Char Char Char Char Char Char1 Char Char Char Char"/>
    <w:basedOn w:val="829"/>
    <w:next w:val="1084"/>
    <w:uiPriority w:val="0"/>
    <w:qFormat/>
    <w:pPr>
      <w:ind w:left="0" w:firstLine="2560"/>
      <w:spacing w:before="0" w:after="0" w:line="240" w:lineRule="auto"/>
    </w:pPr>
  </w:style>
  <w:style w:type="paragraph" w:styleId="1233" w:customStyle="1">
    <w:name w:val="p0"/>
    <w:next w:val="828"/>
    <w:uiPriority w:val="0"/>
    <w:qFormat/>
    <w:pPr>
      <w:ind w:firstLine="2048"/>
      <w:spacing w:line="360" w:lineRule="auto"/>
    </w:pPr>
    <w:rPr>
      <w:rFonts w:ascii="Calibri" w:hAnsi="Calibri" w:eastAsia="宋体" w:cs="Times New Roman"/>
      <w:lang w:val="en-US" w:eastAsia="zh-CN" w:bidi="ar-SA"/>
    </w:rPr>
  </w:style>
  <w:style w:type="paragraph" w:styleId="1234" w:customStyle="1">
    <w:name w:val="CM5"/>
    <w:basedOn w:val="829"/>
    <w:next w:val="828"/>
    <w:uiPriority w:val="0"/>
    <w:qFormat/>
    <w:pPr>
      <w:ind w:left="200" w:firstLine="2760"/>
      <w:spacing w:before="0" w:after="0" w:line="400" w:lineRule="atLeast"/>
    </w:pPr>
  </w:style>
  <w:style w:type="paragraph" w:styleId="1235" w:customStyle="1">
    <w:name w:val="正文首行缩进两字符"/>
    <w:basedOn w:val="829"/>
    <w:next w:val="1221"/>
    <w:uiPriority w:val="0"/>
    <w:qFormat/>
    <w:pPr>
      <w:ind w:left="200" w:firstLine="3784"/>
      <w:spacing w:before="0" w:after="0" w:line="360" w:lineRule="auto"/>
    </w:pPr>
  </w:style>
  <w:style w:type="character" w:styleId="1236" w:customStyle="1">
    <w:name w:val="font41"/>
    <w:basedOn w:val="838"/>
    <w:uiPriority w:val="0"/>
    <w:qFormat/>
    <w:rPr>
      <w:rFonts w:hint="eastAsia" w:ascii="宋体" w:hAnsi="宋体" w:eastAsia="宋体" w:cs="宋体"/>
      <w:color w:val="000000"/>
      <w:sz w:val="18"/>
      <w:szCs w:val="18"/>
      <w:u w:val="none"/>
    </w:rPr>
  </w:style>
  <w:style w:type="character" w:styleId="1237" w:customStyle="1">
    <w:name w:val="font71"/>
    <w:basedOn w:val="838"/>
    <w:uiPriority w:val="0"/>
    <w:qFormat/>
    <w:rPr>
      <w:rFonts w:ascii="Calibri" w:hAnsi="Calibri" w:cs="Calibri"/>
      <w:color w:val="000000"/>
      <w:sz w:val="18"/>
      <w:szCs w:val="18"/>
      <w:u w:val="none"/>
    </w:rPr>
  </w:style>
  <w:style w:type="paragraph" w:styleId="1238" w:customStyle="1">
    <w:name w:val="表格字体"/>
    <w:basedOn w:val="828"/>
    <w:uiPriority w:val="0"/>
    <w:qFormat/>
    <w:pPr>
      <w:spacing w:line="400" w:lineRule="exact"/>
      <w:widowControl/>
    </w:pPr>
    <w:rPr>
      <w:rFonts w:hint="eastAsia" w:cs="宋体"/>
      <w:bCs/>
      <w:color w:val="000000"/>
      <w:sz w:val="24"/>
      <w:szCs w:val="18"/>
    </w:rPr>
  </w:style>
  <w:style w:type="numbering" w:styleId="94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朱工</cp:lastModifiedBy>
  <cp:revision>2</cp:revision>
  <dcterms:created xsi:type="dcterms:W3CDTF">2023-12-20T13:24:00Z</dcterms:created>
  <dcterms:modified xsi:type="dcterms:W3CDTF">2026-07-28T01:50:43Z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A0A6B324BA054896923EABD7E7E7B089_13</vt:lpwstr>
  </property>
  <property fmtid="{D5CDD505-2E9C-101B-9397-08002B2CF9AE}" pid="4" name="KSOTemplateDocerSaveRecord">
    <vt:lpwstr>eyJoZGlkIjoiZTI3ZDhjMGEyNTFkYTIxZmNhYWJhMGU5NzFkNzcwNDYiLCJ1c2VySWQiOiI0MzU1MDU0NzEifQ==</vt:lpwstr>
  </property>
</Properties>
</file>