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2"/>
        <w:jc w:val="center"/>
        <w:spacing w:line="360" w:lineRule="auto"/>
        <w:rPr>
          <w:rFonts w:hint="eastAsia" w:ascii="宋体" w:hAnsi="宋体" w:cs="宋体"/>
          <w:b/>
          <w:bCs/>
          <w:sz w:val="72"/>
          <w:szCs w:val="72"/>
          <w:lang w:val="zh-CN"/>
        </w:rPr>
      </w:pPr>
      <w:r/>
      <w:bookmarkStart w:id="0" w:name="_Toc2583690"/>
      <w:r>
        <w:rPr>
          <w:rFonts w:hint="eastAsia" w:ascii="宋体" w:hAnsi="宋体" w:cs="宋体"/>
          <w:b/>
          <w:bCs/>
          <w:sz w:val="72"/>
          <w:szCs w:val="72"/>
          <w:lang w:val="zh-CN"/>
        </w:rPr>
      </w:r>
      <w:r/>
    </w:p>
    <w:p>
      <w:pPr>
        <w:pStyle w:val="1052"/>
        <w:jc w:val="center"/>
        <w:spacing w:line="360" w:lineRule="auto"/>
        <w:rPr>
          <w:rFonts w:hint="eastAsia" w:ascii="宋体" w:hAnsi="宋体" w:cs="宋体"/>
          <w:b/>
          <w:bCs/>
          <w:sz w:val="72"/>
          <w:szCs w:val="72"/>
          <w:lang w:val="zh-CN"/>
        </w:rPr>
      </w:pPr>
      <w:r>
        <w:rPr>
          <w:rFonts w:hint="eastAsia" w:ascii="宋体" w:hAnsi="宋体" w:cs="宋体"/>
          <w:b/>
          <w:bCs/>
          <w:sz w:val="72"/>
          <w:szCs w:val="72"/>
          <w:lang w:val="zh-CN"/>
        </w:rPr>
        <w:t xml:space="preserve">苏州市政府采购</w:t>
      </w:r>
      <w:r/>
    </w:p>
    <w:p>
      <w:pPr>
        <w:pStyle w:val="1052"/>
        <w:jc w:val="center"/>
        <w:spacing w:line="360" w:lineRule="auto"/>
        <w:rPr>
          <w:rFonts w:hint="eastAsia" w:ascii="宋体" w:hAnsi="宋体" w:cs="宋体"/>
          <w:b/>
          <w:bCs/>
          <w:sz w:val="84"/>
          <w:szCs w:val="84"/>
          <w:lang w:val="zh-CN"/>
        </w:rPr>
      </w:pPr>
      <w:r>
        <w:rPr>
          <w:rFonts w:hint="eastAsia" w:ascii="宋体" w:hAnsi="宋体" w:cs="宋体"/>
          <w:b/>
          <w:bCs/>
          <w:sz w:val="72"/>
          <w:szCs w:val="72"/>
          <w:lang w:val="zh-CN"/>
        </w:rPr>
        <w:t xml:space="preserve">招 标 文 件</w:t>
      </w:r>
      <w:r>
        <w:rPr>
          <w:rFonts w:hint="eastAsia" w:ascii="宋体" w:hAnsi="宋体" w:cs="宋体"/>
          <w:b/>
          <w:bCs/>
          <w:sz w:val="84"/>
          <w:szCs w:val="84"/>
          <w:lang w:val="zh-CN"/>
        </w:rPr>
      </w:r>
      <w:r/>
    </w:p>
    <w:p>
      <w:pPr>
        <w:pStyle w:val="1098"/>
        <w:ind w:left="2766" w:hanging="1506"/>
        <w:spacing w:beforeAutospacing="0" w:afterAutospacing="0" w:line="360" w:lineRule="auto"/>
        <w:widowControl/>
        <w:rPr>
          <w:rStyle w:val="1100"/>
          <w:rFonts w:hint="eastAsia" w:ascii="宋体" w:hAnsi="宋体" w:cs="宋体"/>
          <w:sz w:val="30"/>
          <w:szCs w:val="30"/>
        </w:rPr>
      </w:pPr>
      <w:r>
        <w:rPr>
          <w:rStyle w:val="1100"/>
          <w:rFonts w:hint="eastAsia" w:ascii="宋体" w:hAnsi="宋体" w:cs="宋体"/>
          <w:sz w:val="30"/>
          <w:szCs w:val="30"/>
        </w:rPr>
      </w:r>
      <w:r/>
    </w:p>
    <w:p>
      <w:pPr>
        <w:pStyle w:val="1098"/>
        <w:ind w:left="2766" w:hanging="1506"/>
        <w:spacing w:beforeAutospacing="0" w:afterAutospacing="0" w:line="360" w:lineRule="auto"/>
        <w:widowControl/>
        <w:rPr>
          <w:rStyle w:val="1100"/>
          <w:rFonts w:hint="eastAsia" w:ascii="宋体" w:hAnsi="宋体" w:cs="宋体"/>
          <w:sz w:val="30"/>
          <w:szCs w:val="30"/>
        </w:rPr>
      </w:pPr>
      <w:r>
        <w:rPr>
          <w:rStyle w:val="1100"/>
          <w:rFonts w:hint="eastAsia" w:ascii="宋体" w:hAnsi="宋体" w:cs="宋体"/>
          <w:sz w:val="30"/>
          <w:szCs w:val="30"/>
        </w:rPr>
      </w:r>
      <w:r/>
    </w:p>
    <w:p>
      <w:pPr>
        <w:pStyle w:val="1073"/>
        <w:rPr>
          <w:rStyle w:val="1106"/>
          <w:rFonts w:hint="eastAsia" w:ascii="宋体" w:hAnsi="宋体" w:cs="宋体"/>
        </w:rPr>
      </w:pPr>
      <w:r>
        <w:rPr>
          <w:rStyle w:val="1106"/>
          <w:rFonts w:hint="eastAsia" w:ascii="宋体" w:hAnsi="宋体" w:cs="宋体"/>
        </w:rPr>
      </w:r>
      <w:r/>
    </w:p>
    <w:p>
      <w:pPr>
        <w:pStyle w:val="1098"/>
        <w:ind w:left="2766" w:hanging="1506"/>
        <w:spacing w:beforeAutospacing="0" w:afterAutospacing="0" w:line="360" w:lineRule="auto"/>
        <w:widowControl/>
        <w:rPr>
          <w:rStyle w:val="1100"/>
          <w:rFonts w:hint="eastAsia" w:ascii="宋体" w:hAnsi="宋体" w:cs="宋体"/>
          <w:sz w:val="30"/>
          <w:szCs w:val="30"/>
        </w:rPr>
      </w:pPr>
      <w:r>
        <w:rPr>
          <w:rStyle w:val="1100"/>
          <w:rFonts w:hint="eastAsia" w:ascii="宋体" w:hAnsi="宋体" w:cs="宋体"/>
          <w:sz w:val="30"/>
          <w:szCs w:val="30"/>
        </w:rPr>
      </w:r>
      <w:r/>
    </w:p>
    <w:p>
      <w:pPr>
        <w:pStyle w:val="1098"/>
        <w:ind w:left="2777" w:hanging="2777"/>
        <w:spacing w:beforeAutospacing="0" w:afterAutospacing="0" w:line="360" w:lineRule="auto"/>
        <w:widowControl/>
        <w:rPr>
          <w:rFonts w:hint="eastAsia" w:ascii="宋体" w:hAnsi="宋体" w:cs="宋体"/>
          <w:sz w:val="30"/>
          <w:szCs w:val="30"/>
          <w:lang w:val="zh-CN"/>
        </w:rPr>
      </w:pPr>
      <w:r/>
      <w:bookmarkStart w:id="1" w:name="OLE_LINK3"/>
      <w:r/>
      <w:bookmarkStart w:id="2" w:name="OLE_LINK2"/>
      <w:r>
        <w:rPr>
          <w:rStyle w:val="1100"/>
          <w:rFonts w:hint="eastAsia" w:ascii="宋体" w:hAnsi="宋体" w:cs="宋体"/>
          <w:sz w:val="30"/>
          <w:szCs w:val="30"/>
        </w:rPr>
        <w:t xml:space="preserve">采购编号：</w:t>
      </w:r>
      <w:r>
        <w:rPr>
          <w:rFonts w:hint="eastAsia" w:ascii="宋体" w:hAnsi="宋体" w:cs="宋体"/>
          <w:sz w:val="30"/>
          <w:szCs w:val="30"/>
          <w:lang w:val="zh-CN"/>
        </w:rPr>
        <w:t xml:space="preserve">JSZC-320500-CJZB-G2026-0071</w:t>
      </w:r>
      <w:r/>
    </w:p>
    <w:p>
      <w:pPr>
        <w:pStyle w:val="1098"/>
        <w:ind w:left="2777" w:hanging="2777"/>
        <w:spacing w:beforeAutospacing="0" w:afterAutospacing="0" w:line="360" w:lineRule="auto"/>
        <w:widowControl/>
        <w:rPr>
          <w:rStyle w:val="1100"/>
          <w:rFonts w:hint="eastAsia" w:ascii="宋体" w:hAnsi="宋体" w:cs="宋体"/>
          <w:sz w:val="30"/>
          <w:szCs w:val="30"/>
        </w:rPr>
      </w:pPr>
      <w:r>
        <w:rPr>
          <w:rStyle w:val="1100"/>
          <w:rFonts w:hint="eastAsia" w:ascii="宋体" w:hAnsi="宋体" w:cs="宋体"/>
          <w:sz w:val="30"/>
          <w:szCs w:val="30"/>
        </w:rPr>
        <w:t xml:space="preserve">项目名称：</w:t>
      </w:r>
      <w:r>
        <w:rPr>
          <w:rFonts w:hint="eastAsia" w:ascii="宋体" w:hAnsi="宋体" w:cs="宋体"/>
          <w:sz w:val="30"/>
          <w:szCs w:val="30"/>
          <w:lang w:val="zh-CN"/>
        </w:rPr>
        <w:t xml:space="preserve">苏州博物馆本馆楼宇自控及所控末端设备提升改造项目</w:t>
      </w:r>
      <w:r>
        <w:rPr>
          <w:rStyle w:val="1100"/>
          <w:rFonts w:hint="eastAsia" w:ascii="宋体" w:hAnsi="宋体" w:cs="宋体"/>
          <w:sz w:val="30"/>
          <w:szCs w:val="30"/>
        </w:rPr>
      </w:r>
      <w:r/>
    </w:p>
    <w:p>
      <w:pPr>
        <w:pStyle w:val="1098"/>
        <w:ind w:left="2777" w:hanging="2777"/>
        <w:spacing w:beforeAutospacing="0" w:afterAutospacing="0" w:line="360" w:lineRule="auto"/>
        <w:widowControl/>
        <w:rPr>
          <w:rFonts w:hint="eastAsia" w:ascii="宋体" w:hAnsi="宋体" w:cs="宋体"/>
        </w:rPr>
      </w:pPr>
      <w:r>
        <w:rPr>
          <w:rStyle w:val="1100"/>
          <w:rFonts w:hint="eastAsia" w:ascii="宋体" w:hAnsi="宋体" w:cs="宋体"/>
          <w:sz w:val="30"/>
          <w:szCs w:val="30"/>
        </w:rPr>
        <w:t xml:space="preserve">采 购 人：</w:t>
      </w:r>
      <w:r>
        <w:rPr>
          <w:rFonts w:hint="eastAsia" w:ascii="宋体" w:hAnsi="宋体" w:cs="宋体"/>
          <w:sz w:val="30"/>
          <w:szCs w:val="30"/>
          <w:lang w:val="zh-CN"/>
        </w:rPr>
        <w:t xml:space="preserve">苏州博物馆</w:t>
      </w:r>
      <w:bookmarkEnd w:id="1"/>
      <w:r/>
      <w:bookmarkEnd w:id="2"/>
      <w:r>
        <w:rPr>
          <w:rFonts w:hint="eastAsia" w:ascii="宋体" w:hAnsi="宋体" w:cs="宋体"/>
        </w:rPr>
      </w:r>
      <w:r/>
    </w:p>
    <w:p>
      <w:pPr>
        <w:pStyle w:val="1098"/>
        <w:ind w:left="2777" w:hanging="2777"/>
        <w:spacing w:beforeAutospacing="0" w:afterAutospacing="0" w:line="360" w:lineRule="auto"/>
        <w:widowControl/>
        <w:rPr>
          <w:rFonts w:hint="eastAsia" w:ascii="宋体" w:hAnsi="宋体" w:cs="宋体"/>
        </w:rPr>
      </w:pPr>
      <w:r>
        <w:rPr>
          <w:rStyle w:val="1100"/>
          <w:rFonts w:hint="eastAsia" w:ascii="宋体" w:hAnsi="宋体" w:cs="宋体"/>
          <w:sz w:val="30"/>
          <w:szCs w:val="30"/>
        </w:rPr>
        <w:t xml:space="preserve">采购类别：</w:t>
      </w:r>
      <w:r>
        <w:rPr>
          <w:rFonts w:hint="eastAsia" w:ascii="宋体" w:hAnsi="宋体" w:cs="宋体"/>
          <w:sz w:val="30"/>
          <w:szCs w:val="30"/>
        </w:rPr>
        <w:t xml:space="preserve">货物</w:t>
      </w:r>
      <w:r>
        <w:rPr>
          <w:rFonts w:hint="eastAsia" w:ascii="宋体" w:hAnsi="宋体" w:cs="宋体"/>
          <w:sz w:val="30"/>
          <w:szCs w:val="30"/>
          <w:lang w:val="zh-CN"/>
        </w:rPr>
        <w:t xml:space="preserve">类</w:t>
      </w:r>
      <w:r>
        <w:rPr>
          <w:rFonts w:hint="eastAsia" w:ascii="宋体" w:hAnsi="宋体" w:cs="宋体"/>
        </w:rPr>
      </w:r>
      <w:r/>
    </w:p>
    <w:p>
      <w:pPr>
        <w:pStyle w:val="1098"/>
        <w:jc w:val="center"/>
        <w:spacing w:beforeAutospacing="0" w:afterAutospacing="0" w:line="360" w:lineRule="auto"/>
        <w:widowControl/>
        <w:rPr>
          <w:rFonts w:hint="eastAsia" w:ascii="宋体" w:hAnsi="宋体" w:cs="宋体"/>
        </w:rPr>
      </w:pPr>
      <w:r>
        <w:rPr>
          <w:rFonts w:hint="eastAsia" w:ascii="宋体" w:hAnsi="宋体" w:cs="宋体"/>
        </w:rPr>
        <w:t xml:space="preserve"> </w:t>
      </w:r>
      <w:r/>
    </w:p>
    <w:p>
      <w:pPr>
        <w:pStyle w:val="1098"/>
        <w:jc w:val="center"/>
        <w:spacing w:beforeAutospacing="0" w:afterAutospacing="0" w:line="360" w:lineRule="auto"/>
        <w:widowControl/>
        <w:rPr>
          <w:rFonts w:hint="eastAsia" w:ascii="宋体" w:hAnsi="宋体" w:cs="宋体"/>
        </w:rPr>
      </w:pPr>
      <w:r>
        <w:rPr>
          <w:rFonts w:hint="eastAsia" w:ascii="宋体" w:hAnsi="宋体" w:cs="宋体"/>
        </w:rPr>
      </w:r>
      <w:r/>
    </w:p>
    <w:p>
      <w:pPr>
        <w:pStyle w:val="1098"/>
        <w:jc w:val="center"/>
        <w:spacing w:beforeAutospacing="0" w:afterAutospacing="0" w:line="360" w:lineRule="auto"/>
        <w:widowControl/>
        <w:rPr>
          <w:rFonts w:hint="eastAsia" w:ascii="宋体" w:hAnsi="宋体" w:cs="宋体"/>
        </w:rPr>
      </w:pPr>
      <w:r>
        <w:rPr>
          <w:rFonts w:hint="eastAsia" w:ascii="宋体" w:hAnsi="宋体" w:cs="宋体"/>
        </w:rPr>
      </w:r>
      <w:r/>
    </w:p>
    <w:p>
      <w:pPr>
        <w:pStyle w:val="1098"/>
        <w:jc w:val="center"/>
        <w:spacing w:beforeAutospacing="0" w:afterAutospacing="0" w:line="360" w:lineRule="auto"/>
        <w:widowControl/>
        <w:rPr>
          <w:rFonts w:hint="eastAsia" w:ascii="宋体" w:hAnsi="宋体" w:cs="宋体"/>
        </w:rPr>
      </w:pPr>
      <w:r>
        <w:rPr>
          <w:rFonts w:hint="eastAsia" w:ascii="宋体" w:hAnsi="宋体" w:cs="宋体"/>
        </w:rPr>
      </w:r>
      <w:r/>
    </w:p>
    <w:p>
      <w:pPr>
        <w:pStyle w:val="1098"/>
        <w:jc w:val="center"/>
        <w:spacing w:beforeAutospacing="0" w:afterAutospacing="0" w:line="360" w:lineRule="auto"/>
        <w:widowControl/>
        <w:rPr>
          <w:rStyle w:val="1100"/>
          <w:rFonts w:hint="eastAsia" w:ascii="宋体" w:hAnsi="宋体" w:cs="宋体"/>
          <w:sz w:val="28"/>
          <w:szCs w:val="28"/>
        </w:rPr>
      </w:pPr>
      <w:r>
        <w:rPr>
          <w:rFonts w:hint="eastAsia" w:ascii="宋体" w:hAnsi="宋体" w:cs="宋体"/>
          <w:sz w:val="30"/>
          <w:szCs w:val="30"/>
          <w:lang w:val="zh-CN"/>
        </w:rPr>
        <w:t xml:space="preserve">苏州市创杰招投标咨询服务有限公司</w:t>
      </w:r>
      <w:r>
        <w:rPr>
          <w:rStyle w:val="1100"/>
          <w:rFonts w:hint="eastAsia" w:ascii="宋体" w:hAnsi="宋体" w:cs="宋体"/>
          <w:sz w:val="28"/>
          <w:szCs w:val="28"/>
        </w:rPr>
      </w:r>
      <w:r/>
    </w:p>
    <w:p>
      <w:pPr>
        <w:pStyle w:val="1052"/>
        <w:jc w:val="center"/>
        <w:spacing w:line="360" w:lineRule="auto"/>
        <w:rPr>
          <w:rFonts w:hint="eastAsia" w:ascii="宋体" w:hAnsi="宋体" w:cs="宋体"/>
          <w:sz w:val="30"/>
          <w:szCs w:val="30"/>
        </w:rPr>
        <w:sectPr>
          <w:headerReference w:type="default" r:id="rId9"/>
          <w:footerReference w:type="default" r:id="rId12"/>
          <w:footnotePr/>
          <w:endnotePr/>
          <w:type w:val="nextPage"/>
          <w:pgSz w:w="11906" w:h="16838" w:orient="portrait"/>
          <w:pgMar w:top="1440" w:right="1417" w:bottom="1440" w:left="1417" w:header="964" w:footer="964" w:gutter="0"/>
          <w:cols w:num="1" w:sep="0" w:space="720" w:equalWidth="1"/>
          <w:docGrid w:linePitch="360"/>
        </w:sectPr>
      </w:pPr>
      <w:r/>
      <w:bookmarkStart w:id="3" w:name="XTSCRQ_1"/>
      <w:r>
        <w:rPr>
          <w:rFonts w:hint="eastAsia" w:ascii="宋体" w:hAnsi="宋体" w:cs="宋体"/>
          <w:sz w:val="30"/>
          <w:szCs w:val="30"/>
        </w:rPr>
        <w:t xml:space="preserve">二○二六年七月</w:t>
      </w:r>
      <w:bookmarkEnd w:id="3"/>
      <w:r>
        <w:rPr>
          <w:rFonts w:hint="eastAsia" w:ascii="宋体" w:hAnsi="宋体" w:cs="宋体"/>
          <w:sz w:val="30"/>
          <w:szCs w:val="30"/>
        </w:rPr>
      </w:r>
      <w:r/>
    </w:p>
    <w:p>
      <w:pPr>
        <w:pStyle w:val="1091"/>
        <w:jc w:val="center"/>
        <w:pageBreakBefore/>
        <w:spacing w:line="360" w:lineRule="auto"/>
        <w:tabs>
          <w:tab w:val="right" w:pos="8302" w:leader="dot"/>
        </w:tabs>
        <w:rPr>
          <w:rStyle w:val="1100"/>
          <w:rFonts w:hint="eastAsia" w:ascii="宋体" w:hAnsi="宋体" w:cs="宋体"/>
          <w:bCs/>
          <w:sz w:val="32"/>
          <w:szCs w:val="32"/>
        </w:rPr>
      </w:pPr>
      <w:r>
        <w:rPr>
          <w:rStyle w:val="1100"/>
          <w:rFonts w:hint="eastAsia" w:ascii="宋体" w:hAnsi="宋体" w:cs="宋体"/>
          <w:bCs/>
          <w:sz w:val="32"/>
          <w:szCs w:val="32"/>
        </w:rPr>
        <w:t xml:space="preserve">前附表</w:t>
      </w:r>
      <w:bookmarkEnd w:id="0"/>
      <w:r>
        <w:rPr>
          <w:rStyle w:val="1100"/>
          <w:rFonts w:hint="eastAsia" w:ascii="宋体" w:hAnsi="宋体" w:cs="宋体"/>
          <w:bCs/>
          <w:sz w:val="32"/>
          <w:szCs w:val="32"/>
        </w:rPr>
      </w:r>
      <w:r/>
    </w:p>
    <w:p>
      <w:pPr>
        <w:pStyle w:val="1052"/>
        <w:ind w:firstLine="420"/>
        <w:spacing w:line="360" w:lineRule="auto"/>
        <w:rPr>
          <w:rFonts w:hint="eastAsia"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rPr>
          <w:rFonts w:hint="eastAsia" w:ascii="宋体" w:hAnsi="宋体" w:cs="宋体"/>
          <w:b/>
          <w:sz w:val="44"/>
        </w:rPr>
      </w:r>
      <w:r/>
    </w:p>
    <w:tbl>
      <w:tblPr>
        <w:tblW w:w="5000"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652"/>
        <w:gridCol w:w="1533"/>
        <w:gridCol w:w="7103"/>
      </w:tblGrid>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52"/>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项号</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52"/>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52"/>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内      容</w:t>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52"/>
              <w:jc w:val="center"/>
              <w:spacing w:line="360" w:lineRule="auto"/>
              <w:rPr>
                <w:rFonts w:hint="eastAsia" w:ascii="宋体" w:hAnsi="宋体" w:cs="宋体"/>
                <w:szCs w:val="21"/>
                <w:lang w:val="zh-CN"/>
              </w:rPr>
            </w:pPr>
            <w:r>
              <w:rPr>
                <w:rFonts w:hint="eastAsia" w:ascii="宋体" w:hAnsi="宋体" w:cs="宋体"/>
                <w:szCs w:val="21"/>
                <w:lang w:val="zh-CN"/>
              </w:rPr>
              <w:t xml:space="preserve">1</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52"/>
              <w:jc w:val="center"/>
              <w:spacing w:line="360" w:lineRule="auto"/>
              <w:rPr>
                <w:rFonts w:hint="eastAsia" w:ascii="宋体" w:hAnsi="宋体" w:cs="宋体"/>
                <w:szCs w:val="21"/>
                <w:lang w:val="zh-CN"/>
              </w:rPr>
            </w:pPr>
            <w:r>
              <w:rPr>
                <w:rFonts w:hint="eastAsia" w:ascii="宋体" w:hAnsi="宋体" w:cs="宋体"/>
                <w:szCs w:val="21"/>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52"/>
              <w:jc w:val="left"/>
              <w:spacing w:line="360" w:lineRule="auto"/>
              <w:rPr>
                <w:rFonts w:hint="eastAsia" w:ascii="宋体" w:hAnsi="宋体" w:cs="宋体"/>
                <w:szCs w:val="21"/>
                <w:lang w:val="zh-CN"/>
              </w:rPr>
            </w:pPr>
            <w:r>
              <w:rPr>
                <w:rFonts w:hint="eastAsia" w:ascii="宋体" w:hAnsi="宋体" w:cs="宋体"/>
                <w:szCs w:val="21"/>
                <w:lang w:val="zh-CN"/>
              </w:rPr>
              <w:t xml:space="preserve">JSZC-320500-CJZB-G2026-0071号</w:t>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52"/>
              <w:jc w:val="center"/>
              <w:spacing w:line="360" w:lineRule="auto"/>
              <w:rPr>
                <w:rFonts w:hint="eastAsia" w:ascii="宋体" w:hAnsi="宋体" w:cs="宋体"/>
                <w:szCs w:val="21"/>
                <w:lang w:val="zh-CN"/>
              </w:rPr>
            </w:pPr>
            <w:r>
              <w:rPr>
                <w:rFonts w:hint="eastAsia" w:ascii="宋体" w:hAnsi="宋体" w:cs="宋体"/>
                <w:szCs w:val="21"/>
                <w:lang w:val="zh-CN"/>
              </w:rPr>
              <w:t xml:space="preserve">2</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52"/>
              <w:jc w:val="center"/>
              <w:spacing w:line="360" w:lineRule="auto"/>
              <w:rPr>
                <w:rFonts w:hint="eastAsia" w:ascii="宋体" w:hAnsi="宋体" w:cs="宋体"/>
                <w:szCs w:val="21"/>
                <w:lang w:val="zh-CN"/>
              </w:rPr>
            </w:pPr>
            <w:r>
              <w:rPr>
                <w:rFonts w:hint="eastAsia" w:ascii="宋体" w:hAnsi="宋体" w:cs="宋体"/>
                <w:szCs w:val="21"/>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52"/>
              <w:jc w:val="left"/>
              <w:spacing w:line="360" w:lineRule="auto"/>
              <w:rPr>
                <w:rFonts w:hint="eastAsia" w:ascii="宋体" w:hAnsi="宋体" w:cs="宋体"/>
              </w:rPr>
            </w:pPr>
            <w:r>
              <w:rPr>
                <w:rFonts w:hint="eastAsia" w:ascii="宋体" w:hAnsi="宋体" w:cs="宋体"/>
                <w:szCs w:val="21"/>
                <w:lang w:val="zh-CN"/>
              </w:rPr>
              <w:t xml:space="preserve">苏州博物馆本馆楼宇自控及所控末端设备提升改造项目</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52"/>
              <w:jc w:val="center"/>
              <w:spacing w:line="360" w:lineRule="auto"/>
              <w:rPr>
                <w:rFonts w:hint="eastAsia" w:ascii="宋体" w:hAnsi="宋体" w:cs="宋体"/>
                <w:szCs w:val="21"/>
                <w:lang w:val="zh-CN"/>
              </w:rPr>
            </w:pPr>
            <w:r>
              <w:rPr>
                <w:rFonts w:hint="eastAsia" w:ascii="宋体" w:hAnsi="宋体" w:cs="宋体"/>
                <w:szCs w:val="21"/>
                <w:lang w:val="zh-CN"/>
              </w:rPr>
              <w:t xml:space="preserve">3</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52"/>
              <w:jc w:val="center"/>
              <w:spacing w:line="360" w:lineRule="auto"/>
              <w:rPr>
                <w:rFonts w:hint="eastAsia" w:ascii="宋体" w:hAnsi="宋体" w:cs="宋体"/>
                <w:szCs w:val="21"/>
                <w:lang w:val="zh-CN"/>
              </w:rPr>
            </w:pPr>
            <w:r>
              <w:rPr>
                <w:rFonts w:hint="eastAsia" w:ascii="宋体" w:hAnsi="宋体" w:cs="宋体"/>
                <w:szCs w:val="21"/>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52"/>
              <w:jc w:val="left"/>
              <w:spacing w:line="360" w:lineRule="auto"/>
              <w:rPr>
                <w:rFonts w:hint="eastAsia" w:ascii="宋体" w:hAnsi="宋体" w:cs="宋体"/>
                <w:szCs w:val="21"/>
                <w:lang w:val="zh-CN"/>
              </w:rPr>
            </w:pPr>
            <w:r>
              <w:rPr>
                <w:rFonts w:hint="eastAsia" w:ascii="宋体" w:hAnsi="宋体" w:cs="宋体"/>
              </w:rPr>
              <w:t xml:space="preserve">六十天（日历日）</w:t>
            </w:r>
            <w:r>
              <w:rPr>
                <w:rFonts w:hint="eastAsia" w:ascii="宋体" w:hAnsi="宋体" w:cs="宋体"/>
                <w:szCs w:val="21"/>
                <w:lang w:val="zh-CN"/>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52"/>
              <w:jc w:val="center"/>
              <w:spacing w:line="360" w:lineRule="auto"/>
              <w:rPr>
                <w:rFonts w:hint="eastAsia" w:ascii="宋体" w:hAnsi="宋体" w:cs="宋体"/>
                <w:szCs w:val="21"/>
                <w:lang w:val="zh-CN"/>
              </w:rPr>
            </w:pPr>
            <w:r>
              <w:rPr>
                <w:rFonts w:hint="eastAsia" w:ascii="宋体" w:hAnsi="宋体" w:cs="宋体"/>
                <w:szCs w:val="21"/>
                <w:lang w:val="zh-CN"/>
              </w:rPr>
              <w:t xml:space="preserve">4</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52"/>
              <w:jc w:val="center"/>
              <w:spacing w:line="360" w:lineRule="auto"/>
              <w:rPr>
                <w:rFonts w:hint="eastAsia" w:ascii="宋体" w:hAnsi="宋体" w:cs="宋体"/>
                <w:szCs w:val="21"/>
                <w:lang w:val="zh-CN"/>
              </w:rPr>
            </w:pPr>
            <w:r>
              <w:rPr>
                <w:rFonts w:hint="eastAsia" w:ascii="宋体" w:hAnsi="宋体" w:cs="宋体"/>
                <w:szCs w:val="21"/>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82"/>
              <w:spacing w:line="360" w:lineRule="auto"/>
              <w:rPr>
                <w:rStyle w:val="1129"/>
                <w:rFonts w:hint="eastAsia" w:ascii="宋体" w:hAnsi="宋体" w:cs="宋体"/>
                <w:bCs/>
                <w:spacing w:val="0"/>
                <w:sz w:val="21"/>
                <w:szCs w:val="21"/>
              </w:rPr>
            </w:pPr>
            <w:r>
              <w:rPr>
                <w:rStyle w:val="1129"/>
                <w:rFonts w:ascii="Wingdings" w:hAnsi="Wingdings" w:eastAsia="Wingdings" w:cs="Wingdings"/>
                <w:bCs/>
                <w:spacing w:val="0"/>
                <w:sz w:val="21"/>
                <w:szCs w:val="21"/>
              </w:rPr>
              <w:t xml:space="preserve">þ</w:t>
            </w:r>
            <w:r>
              <w:rPr>
                <w:rStyle w:val="1129"/>
                <w:rFonts w:hint="eastAsia" w:ascii="宋体" w:hAnsi="宋体" w:cs="宋体"/>
                <w:bCs/>
                <w:spacing w:val="0"/>
                <w:sz w:val="21"/>
                <w:szCs w:val="21"/>
              </w:rPr>
              <w:t xml:space="preserve">不需提交，招标文件中有关投标保证金的规定均不适用。</w:t>
            </w:r>
            <w:r/>
          </w:p>
          <w:p>
            <w:pPr>
              <w:pStyle w:val="1082"/>
              <w:spacing w:line="360" w:lineRule="auto"/>
              <w:rPr>
                <w:rFonts w:hint="eastAsia" w:ascii="宋体" w:hAnsi="宋体" w:cs="宋体"/>
                <w:sz w:val="18"/>
                <w:szCs w:val="18"/>
              </w:rPr>
            </w:pPr>
            <w:r>
              <w:rPr>
                <w:rStyle w:val="1129"/>
                <w:rFonts w:hint="eastAsia" w:ascii="宋体" w:hAnsi="宋体" w:cs="宋体"/>
                <w:bCs/>
                <w:spacing w:val="0"/>
                <w:sz w:val="21"/>
                <w:szCs w:val="21"/>
              </w:rPr>
              <w:t xml:space="preserve">投标（响应）人应在投标（响应）文件中提交《投标（响应）保证承诺书》（详见附件），否则为无效投标。</w:t>
            </w:r>
            <w:r>
              <w:rPr>
                <w:rFonts w:hint="eastAsia" w:ascii="宋体" w:hAnsi="宋体" w:cs="宋体"/>
                <w:sz w:val="18"/>
                <w:szCs w:val="18"/>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52"/>
              <w:jc w:val="center"/>
              <w:spacing w:line="360" w:lineRule="auto"/>
              <w:rPr>
                <w:rFonts w:hint="eastAsia" w:ascii="宋体" w:hAnsi="宋体" w:cs="宋体"/>
                <w:szCs w:val="21"/>
                <w:lang w:val="zh-CN"/>
              </w:rPr>
            </w:pPr>
            <w:r>
              <w:rPr>
                <w:rFonts w:hint="eastAsia" w:ascii="宋体" w:hAnsi="宋体" w:cs="宋体"/>
                <w:szCs w:val="21"/>
                <w:lang w:val="zh-CN"/>
              </w:rPr>
              <w:t xml:space="preserve">5</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76"/>
              <w:jc w:val="center"/>
              <w:spacing w:after="0" w:line="360" w:lineRule="auto"/>
              <w:rPr>
                <w:rFonts w:hint="eastAsia" w:ascii="宋体" w:hAnsi="宋体" w:cs="宋体"/>
                <w:sz w:val="21"/>
              </w:rPr>
            </w:pPr>
            <w:r>
              <w:rPr>
                <w:rFonts w:hint="eastAsia" w:ascii="宋体" w:hAnsi="宋体" w:cs="宋体"/>
                <w:sz w:val="21"/>
              </w:rPr>
              <w:t xml:space="preserve">招标代理机构</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52"/>
              <w:jc w:val="left"/>
              <w:spacing w:line="360" w:lineRule="auto"/>
              <w:rPr>
                <w:rFonts w:hint="eastAsia" w:ascii="宋体" w:hAnsi="宋体" w:cs="宋体"/>
                <w:szCs w:val="21"/>
                <w:lang w:val="zh-CN"/>
              </w:rPr>
            </w:pPr>
            <w:r>
              <w:rPr>
                <w:rFonts w:hint="eastAsia" w:ascii="宋体" w:hAnsi="宋体" w:cs="宋体"/>
                <w:szCs w:val="21"/>
                <w:lang w:val="zh-CN"/>
              </w:rPr>
              <w:t xml:space="preserve">苏州市创杰招投标咨询服务有限公司</w:t>
            </w:r>
            <w:r/>
          </w:p>
          <w:p>
            <w:pPr>
              <w:pStyle w:val="1052"/>
              <w:jc w:val="left"/>
              <w:spacing w:line="360" w:lineRule="auto"/>
              <w:rPr>
                <w:rFonts w:hint="eastAsia" w:ascii="宋体" w:hAnsi="宋体" w:cs="宋体"/>
                <w:szCs w:val="21"/>
                <w:lang w:val="zh-CN"/>
              </w:rPr>
            </w:pPr>
            <w:r>
              <w:rPr>
                <w:rFonts w:hint="eastAsia" w:ascii="宋体" w:hAnsi="宋体" w:cs="宋体"/>
                <w:szCs w:val="21"/>
                <w:lang w:val="zh-CN"/>
              </w:rPr>
              <w:t xml:space="preserve">地  址：苏州市干将西路399号银海大厦303室   邮编：215002</w:t>
            </w:r>
            <w:r/>
          </w:p>
          <w:p>
            <w:pPr>
              <w:pStyle w:val="1052"/>
              <w:jc w:val="left"/>
              <w:spacing w:line="360" w:lineRule="auto"/>
              <w:rPr>
                <w:rFonts w:hint="eastAsia" w:ascii="宋体" w:hAnsi="宋体" w:cs="宋体"/>
                <w:szCs w:val="21"/>
                <w:lang w:val="zh-CN"/>
              </w:rPr>
            </w:pPr>
            <w:r>
              <w:rPr>
                <w:rFonts w:hint="eastAsia" w:ascii="宋体" w:hAnsi="宋体" w:cs="宋体"/>
                <w:szCs w:val="21"/>
                <w:lang w:val="zh-CN"/>
              </w:rPr>
              <w:t xml:space="preserve">电话/传真：0512-65238816  65238892 </w:t>
            </w:r>
            <w:r/>
          </w:p>
          <w:p>
            <w:pPr>
              <w:pStyle w:val="1052"/>
              <w:jc w:val="left"/>
              <w:spacing w:line="360" w:lineRule="auto"/>
              <w:rPr>
                <w:rFonts w:hint="eastAsia" w:ascii="宋体" w:hAnsi="宋体" w:cs="宋体"/>
              </w:rPr>
            </w:pPr>
            <w:r>
              <w:rPr>
                <w:rFonts w:hint="eastAsia" w:ascii="宋体" w:hAnsi="宋体" w:cs="宋体"/>
                <w:szCs w:val="21"/>
                <w:lang w:val="zh-CN"/>
              </w:rPr>
              <w:t xml:space="preserve">联系人：潘莉莉  路丽丽  朱晓芹  施紫秋</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6</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52"/>
              <w:jc w:val="center"/>
              <w:spacing w:line="360" w:lineRule="auto"/>
              <w:tabs>
                <w:tab w:val="left" w:pos="3600" w:leader="none"/>
              </w:tabs>
              <w:rPr>
                <w:rFonts w:hint="eastAsia" w:ascii="宋体" w:hAnsi="宋体" w:cs="宋体"/>
                <w:lang w:val="zh-CN"/>
              </w:rPr>
            </w:pPr>
            <w:r>
              <w:rPr>
                <w:rFonts w:hint="eastAsia" w:ascii="宋体" w:hAnsi="宋体" w:cs="宋体"/>
              </w:rPr>
              <w:t xml:space="preserve">采购单位</w:t>
            </w:r>
            <w:r>
              <w:rPr>
                <w:rFonts w:hint="eastAsia" w:ascii="宋体" w:hAnsi="宋体" w:cs="宋体"/>
                <w:lang w:val="zh-CN"/>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52"/>
              <w:spacing w:line="360" w:lineRule="auto"/>
              <w:rPr>
                <w:rFonts w:hint="eastAsia" w:ascii="宋体" w:hAnsi="宋体" w:cs="宋体"/>
                <w:bCs/>
                <w:szCs w:val="21"/>
              </w:rPr>
            </w:pPr>
            <w:r>
              <w:rPr>
                <w:rFonts w:hint="eastAsia" w:ascii="宋体" w:hAnsi="宋体" w:cs="宋体"/>
                <w:bCs/>
                <w:szCs w:val="21"/>
              </w:rPr>
              <w:t xml:space="preserve">苏州博物馆</w:t>
            </w:r>
            <w:r/>
          </w:p>
          <w:p>
            <w:pPr>
              <w:pStyle w:val="1052"/>
              <w:spacing w:line="360" w:lineRule="auto"/>
              <w:rPr>
                <w:rFonts w:hint="eastAsia" w:ascii="宋体" w:hAnsi="宋体" w:cs="宋体"/>
                <w:bCs/>
                <w:szCs w:val="21"/>
              </w:rPr>
            </w:pPr>
            <w:r>
              <w:rPr>
                <w:rFonts w:hint="eastAsia" w:ascii="宋体" w:hAnsi="宋体" w:cs="宋体"/>
                <w:szCs w:val="21"/>
              </w:rPr>
              <w:t xml:space="preserve">地址：苏州市东北街204号</w:t>
            </w:r>
            <w:r>
              <w:rPr>
                <w:rFonts w:hint="eastAsia" w:ascii="宋体" w:hAnsi="宋体" w:cs="宋体"/>
                <w:bCs/>
                <w:szCs w:val="21"/>
              </w:rPr>
            </w:r>
            <w:r/>
          </w:p>
          <w:p>
            <w:pPr>
              <w:pStyle w:val="1052"/>
              <w:spacing w:line="360" w:lineRule="auto"/>
              <w:rPr>
                <w:rFonts w:hint="eastAsia" w:ascii="宋体" w:hAnsi="宋体" w:cs="宋体"/>
                <w:bCs/>
                <w:szCs w:val="21"/>
              </w:rPr>
            </w:pPr>
            <w:r>
              <w:rPr>
                <w:rFonts w:hint="eastAsia" w:ascii="宋体" w:hAnsi="宋体" w:cs="宋体"/>
                <w:szCs w:val="21"/>
              </w:rPr>
              <w:t xml:space="preserve">联系人：吴嘉星、金霭冉</w:t>
            </w:r>
            <w:r>
              <w:rPr>
                <w:rFonts w:hint="eastAsia" w:ascii="宋体" w:hAnsi="宋体" w:cs="宋体"/>
                <w:bCs/>
                <w:szCs w:val="21"/>
              </w:rPr>
            </w:r>
            <w:r/>
          </w:p>
          <w:p>
            <w:pPr>
              <w:pStyle w:val="1052"/>
              <w:spacing w:line="360" w:lineRule="auto"/>
              <w:rPr>
                <w:rFonts w:hint="eastAsia" w:ascii="宋体" w:hAnsi="宋体" w:cs="宋体"/>
              </w:rPr>
            </w:pPr>
            <w:r>
              <w:rPr>
                <w:rFonts w:hint="eastAsia" w:ascii="宋体" w:hAnsi="宋体" w:cs="宋体"/>
                <w:szCs w:val="21"/>
              </w:rPr>
              <w:t xml:space="preserve">联系电话：0512-67576020</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7</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投标文件组成</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52"/>
              <w:jc w:val="left"/>
              <w:spacing w:line="360" w:lineRule="auto"/>
              <w:rPr>
                <w:rFonts w:hint="eastAsia" w:ascii="宋体" w:hAnsi="宋体" w:cs="宋体"/>
                <w:szCs w:val="21"/>
              </w:rPr>
            </w:pPr>
            <w:r>
              <w:rPr>
                <w:rFonts w:hint="eastAsia" w:ascii="宋体" w:hAnsi="宋体" w:cs="宋体"/>
                <w:szCs w:val="21"/>
              </w:rPr>
              <w:t xml:space="preserve">详见招标文件第二章</w:t>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8</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获取招标文件</w:t>
            </w:r>
            <w:r/>
          </w:p>
          <w:p>
            <w:pPr>
              <w:pStyle w:val="1052"/>
              <w:jc w:val="center"/>
              <w:spacing w:line="360" w:lineRule="auto"/>
              <w:rPr>
                <w:rFonts w:hint="eastAsia" w:ascii="宋体" w:hAnsi="宋体" w:cs="宋体"/>
              </w:rPr>
            </w:pPr>
            <w:r>
              <w:rPr>
                <w:rFonts w:hint="eastAsia" w:ascii="宋体" w:hAnsi="宋体" w:cs="宋体"/>
                <w:szCs w:val="21"/>
              </w:rPr>
              <w:t xml:space="preserve">时间</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52"/>
              <w:jc w:val="left"/>
              <w:spacing w:line="360" w:lineRule="auto"/>
              <w:rPr>
                <w:rFonts w:hint="eastAsia" w:ascii="宋体" w:hAnsi="宋体" w:cs="宋体"/>
              </w:rPr>
            </w:pPr>
            <w:r>
              <w:rPr>
                <w:rFonts w:hint="eastAsia" w:ascii="宋体" w:hAnsi="宋体" w:cs="宋体"/>
                <w:szCs w:val="21"/>
              </w:rPr>
              <w:t xml:space="preserve">自公告发布之日起5个工作日</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9</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投标文件网上</w:t>
            </w:r>
            <w:r/>
          </w:p>
          <w:p>
            <w:pPr>
              <w:pStyle w:val="1052"/>
              <w:jc w:val="center"/>
              <w:spacing w:line="360" w:lineRule="auto"/>
              <w:rPr>
                <w:rFonts w:hint="eastAsia" w:ascii="宋体" w:hAnsi="宋体" w:cs="宋体"/>
                <w:szCs w:val="21"/>
              </w:rPr>
            </w:pPr>
            <w:r>
              <w:rPr>
                <w:rFonts w:hint="eastAsia" w:ascii="宋体" w:hAnsi="宋体" w:cs="宋体"/>
                <w:szCs w:val="21"/>
              </w:rPr>
              <w:t xml:space="preserve">提交截止时间</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t xml:space="preserve">2026年7月27日13：30（北京时间）</w:t>
            </w:r>
            <w:r/>
          </w:p>
          <w:p>
            <w:pPr>
              <w:pStyle w:val="1062"/>
              <w:ind w:firstLine="0"/>
              <w:rPr>
                <w:rFonts w:hint="eastAsia"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10</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开标时间</w:t>
            </w:r>
            <w:r/>
          </w:p>
          <w:p>
            <w:pPr>
              <w:pStyle w:val="1052"/>
              <w:jc w:val="center"/>
              <w:spacing w:line="360" w:lineRule="auto"/>
              <w:rPr>
                <w:rFonts w:hint="eastAsia" w:ascii="宋体" w:hAnsi="宋体" w:cs="宋体"/>
              </w:rPr>
            </w:pPr>
            <w:r>
              <w:rPr>
                <w:rFonts w:hint="eastAsia" w:ascii="宋体" w:hAnsi="宋体" w:cs="宋体"/>
                <w:szCs w:val="21"/>
              </w:rPr>
              <w:t xml:space="preserve">开标地点</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52"/>
              <w:jc w:val="left"/>
              <w:spacing w:line="360" w:lineRule="auto"/>
              <w:rPr>
                <w:rFonts w:hint="eastAsia" w:ascii="宋体" w:hAnsi="宋体" w:cs="宋体"/>
                <w:szCs w:val="21"/>
              </w:rPr>
            </w:pPr>
            <w:r/>
            <w:bookmarkStart w:id="4" w:name="OLE_LINK1"/>
            <w:r>
              <w:rPr>
                <w:rFonts w:hint="eastAsia" w:ascii="宋体" w:hAnsi="宋体" w:cs="宋体"/>
                <w:szCs w:val="21"/>
              </w:rPr>
              <w:t xml:space="preserve">2026年7月27日13：30</w:t>
            </w:r>
            <w:bookmarkEnd w:id="4"/>
            <w:r>
              <w:rPr>
                <w:rFonts w:hint="eastAsia" w:ascii="宋体" w:hAnsi="宋体" w:cs="宋体"/>
                <w:szCs w:val="21"/>
              </w:rPr>
              <w:t xml:space="preserve">（北京时间）</w:t>
            </w:r>
            <w:r/>
          </w:p>
          <w:p>
            <w:pPr>
              <w:pStyle w:val="1052"/>
              <w:jc w:val="left"/>
              <w:spacing w:line="360" w:lineRule="auto"/>
              <w:rPr>
                <w:rFonts w:hint="eastAsia" w:ascii="宋体" w:hAnsi="宋体" w:cs="宋体"/>
                <w:szCs w:val="21"/>
              </w:rPr>
            </w:pPr>
            <w:r>
              <w:rPr>
                <w:rFonts w:hint="eastAsia" w:ascii="宋体" w:hAnsi="宋体" w:cs="宋体"/>
                <w:szCs w:val="21"/>
              </w:rPr>
              <w:t xml:space="preserve">“苏采云”系统（网址：http://jszfcg.jsczt.cn/）</w:t>
            </w:r>
            <w:r/>
          </w:p>
          <w:p>
            <w:pPr>
              <w:pStyle w:val="1052"/>
              <w:jc w:val="left"/>
              <w:spacing w:line="360" w:lineRule="auto"/>
              <w:rPr>
                <w:rFonts w:hint="eastAsia"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11</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评标时间</w:t>
            </w:r>
            <w:r/>
          </w:p>
          <w:p>
            <w:pPr>
              <w:pStyle w:val="1052"/>
              <w:jc w:val="center"/>
              <w:spacing w:line="360" w:lineRule="auto"/>
              <w:rPr>
                <w:rFonts w:hint="eastAsia" w:ascii="宋体" w:hAnsi="宋体" w:cs="宋体"/>
                <w:szCs w:val="20"/>
              </w:rPr>
            </w:pPr>
            <w:r>
              <w:rPr>
                <w:rFonts w:hint="eastAsia" w:ascii="宋体" w:hAnsi="宋体" w:cs="宋体"/>
                <w:szCs w:val="21"/>
              </w:rPr>
              <w:t xml:space="preserve">评标地点</w:t>
            </w:r>
            <w:r>
              <w:rPr>
                <w:rFonts w:hint="eastAsia" w:ascii="宋体" w:hAnsi="宋体" w:cs="宋体"/>
                <w:szCs w:val="20"/>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52"/>
              <w:jc w:val="left"/>
              <w:spacing w:line="360" w:lineRule="auto"/>
              <w:rPr>
                <w:rFonts w:hint="eastAsia" w:ascii="宋体" w:hAnsi="宋体" w:cs="宋体"/>
                <w:szCs w:val="21"/>
              </w:rPr>
            </w:pPr>
            <w:r>
              <w:rPr>
                <w:rFonts w:hint="eastAsia" w:ascii="宋体" w:hAnsi="宋体" w:cs="宋体"/>
                <w:szCs w:val="21"/>
              </w:rPr>
              <w:t xml:space="preserve">2026年7月27日13：30（北京时间）</w:t>
            </w:r>
            <w:r/>
          </w:p>
          <w:p>
            <w:pPr>
              <w:pStyle w:val="1052"/>
              <w:jc w:val="left"/>
              <w:spacing w:line="360" w:lineRule="auto"/>
              <w:rPr>
                <w:rFonts w:hint="eastAsia" w:ascii="宋体" w:hAnsi="宋体" w:cs="宋体"/>
              </w:rPr>
            </w:pPr>
            <w:r>
              <w:rPr>
                <w:rFonts w:hint="eastAsia" w:ascii="宋体" w:hAnsi="宋体" w:cs="宋体"/>
                <w:szCs w:val="21"/>
              </w:rPr>
              <w:t xml:space="preserve">苏州市高新区邓尉路105号狮山科技馆 </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12</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投标文件份数</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52"/>
              <w:spacing w:line="360" w:lineRule="auto"/>
              <w:rPr>
                <w:rFonts w:hint="eastAsia"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pStyle w:val="1052"/>
              <w:spacing w:line="360" w:lineRule="auto"/>
              <w:rPr>
                <w:rFonts w:hint="eastAsia"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szCs w:val="21"/>
              </w:rPr>
              <w:t xml:space="preserve">13</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szCs w:val="21"/>
              </w:rPr>
              <w:t xml:space="preserve">投标报价本位币</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52"/>
              <w:jc w:val="left"/>
              <w:spacing w:line="360" w:lineRule="auto"/>
              <w:rPr>
                <w:rFonts w:hint="eastAsia" w:ascii="宋体" w:hAnsi="宋体" w:cs="宋体"/>
              </w:rPr>
            </w:pPr>
            <w:r>
              <w:rPr>
                <w:rFonts w:hint="eastAsia" w:ascii="宋体" w:hAnsi="宋体" w:cs="宋体"/>
                <w:szCs w:val="21"/>
              </w:rPr>
              <w:t xml:space="preserve">人民币</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szCs w:val="21"/>
              </w:rPr>
              <w:t xml:space="preserve">14</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szCs w:val="21"/>
              </w:rPr>
              <w:t xml:space="preserve">履约保证金</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52"/>
              <w:jc w:val="left"/>
              <w:spacing w:line="360" w:lineRule="auto"/>
              <w:rPr>
                <w:rFonts w:hint="eastAsia" w:ascii="宋体" w:hAnsi="宋体" w:cs="宋体"/>
              </w:rPr>
            </w:pPr>
            <w:r>
              <w:rPr>
                <w:rFonts w:hint="eastAsia" w:ascii="宋体" w:hAnsi="宋体" w:cs="宋体"/>
                <w:szCs w:val="21"/>
              </w:rPr>
              <w:t xml:space="preserve">按合同约定，未做说明的则为无。</w:t>
            </w:r>
            <w:r>
              <w:rPr>
                <w:rFonts w:hint="eastAsia" w:ascii="宋体" w:hAnsi="宋体" w:cs="宋体"/>
              </w:rPr>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szCs w:val="21"/>
              </w:rPr>
              <w:t xml:space="preserve">15</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szCs w:val="21"/>
              </w:rPr>
              <w:t xml:space="preserve">中标通知书</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112"/>
              <w:ind w:firstLine="0"/>
              <w:spacing w:line="360" w:lineRule="auto"/>
              <w:rPr>
                <w:rFonts w:hint="eastAsia"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1112"/>
              <w:ind w:firstLine="0"/>
              <w:spacing w:line="360" w:lineRule="auto"/>
              <w:rPr>
                <w:rFonts w:hint="eastAsia"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rPr>
            </w:r>
            <w:r/>
          </w:p>
        </w:tc>
      </w:tr>
      <w:tr>
        <w:trPr>
          <w:trHeight w:val="4355"/>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16</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采购代理服务费</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52"/>
              <w:spacing w:line="360" w:lineRule="auto"/>
              <w:rPr>
                <w:rFonts w:hint="eastAsia" w:ascii="宋体" w:hAnsi="宋体" w:cs="宋体"/>
              </w:rPr>
            </w:pPr>
            <w:r>
              <w:rPr>
                <w:rFonts w:hint="eastAsia" w:ascii="宋体" w:hAnsi="宋体" w:cs="宋体"/>
              </w:rPr>
              <w:t xml:space="preserve">本项目采购预算包含采购代理服务费，由中标单位在领取中标通知书时付清。</w:t>
            </w:r>
            <w:r/>
          </w:p>
          <w:p>
            <w:pPr>
              <w:pStyle w:val="1052"/>
              <w:spacing w:line="360" w:lineRule="auto"/>
              <w:rPr>
                <w:rFonts w:hint="eastAsia" w:ascii="宋体" w:hAnsi="宋体" w:cs="宋体"/>
              </w:rPr>
            </w:pPr>
            <w:r>
              <w:rPr>
                <w:rFonts w:hint="eastAsia" w:ascii="宋体" w:hAnsi="宋体" w:cs="宋体"/>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差额定率累进法计算，最低不低于人民币</w:t>
            </w:r>
            <w:r>
              <w:rPr>
                <w:rFonts w:hint="eastAsia" w:ascii="宋体" w:hAnsi="宋体" w:cs="宋体"/>
              </w:rPr>
              <w:fldChar w:fldCharType="begin"/>
            </w:r>
            <w:r>
              <w:rPr>
                <w:rFonts w:hint="eastAsia" w:ascii="宋体" w:hAnsi="宋体" w:cs="宋体"/>
              </w:rPr>
              <w:instrText xml:space="preserve"> = 8100 \* CHINESENUM2 \* MERGEFORMAT </w:instrText>
            </w:r>
            <w:r>
              <w:rPr>
                <w:rFonts w:hint="eastAsia" w:ascii="宋体" w:hAnsi="宋体" w:cs="宋体"/>
              </w:rPr>
              <w:fldChar w:fldCharType="separate"/>
            </w:r>
            <w:r>
              <w:rPr>
                <w:rFonts w:hint="eastAsia" w:ascii="宋体" w:hAnsi="宋体" w:cs="宋体"/>
              </w:rPr>
              <w:t xml:space="preserve">叁仟</w:t>
            </w:r>
            <w:r>
              <w:rPr>
                <w:rFonts w:hint="eastAsia" w:ascii="宋体" w:hAnsi="宋体" w:cs="宋体"/>
              </w:rPr>
              <w:fldChar w:fldCharType="end"/>
            </w:r>
            <w:r>
              <w:rPr>
                <w:rFonts w:hint="eastAsia" w:ascii="宋体" w:hAnsi="宋体" w:cs="宋体"/>
              </w:rPr>
              <w:t xml:space="preserve">元整（¥：3000.00）。本项目采购代理服务费为人民币</w:t>
            </w:r>
            <w:r>
              <w:rPr>
                <w:rFonts w:hint="eastAsia" w:ascii="宋体" w:hAnsi="宋体" w:cs="宋体"/>
              </w:rPr>
              <w:fldChar w:fldCharType="begin"/>
            </w:r>
            <w:r>
              <w:rPr>
                <w:rFonts w:hint="eastAsia" w:ascii="宋体" w:hAnsi="宋体" w:cs="宋体"/>
              </w:rPr>
              <w:instrText xml:space="preserve"> = 63022 \* CHINESENUM2 \* MERGEFORMAT </w:instrText>
            </w:r>
            <w:r>
              <w:rPr>
                <w:rFonts w:hint="eastAsia" w:ascii="宋体" w:hAnsi="宋体" w:cs="宋体"/>
              </w:rPr>
              <w:fldChar w:fldCharType="separate"/>
            </w:r>
            <w:r>
              <w:rPr>
                <w:rFonts w:hint="eastAsia" w:ascii="宋体" w:hAnsi="宋体" w:cs="宋体"/>
              </w:rPr>
              <w:t xml:space="preserve">陆万叁仟零贰拾贰</w:t>
            </w:r>
            <w:r>
              <w:rPr>
                <w:rFonts w:hint="eastAsia" w:ascii="宋体" w:hAnsi="宋体" w:cs="宋体"/>
              </w:rPr>
              <w:fldChar w:fldCharType="end"/>
            </w:r>
            <w:r>
              <w:rPr>
                <w:rFonts w:hint="eastAsia" w:ascii="宋体" w:hAnsi="宋体" w:cs="宋体"/>
              </w:rPr>
              <w:t xml:space="preserve">元整（¥：63022.00）。</w:t>
            </w:r>
            <w:r/>
          </w:p>
          <w:p>
            <w:pPr>
              <w:pStyle w:val="1052"/>
              <w:spacing w:line="360" w:lineRule="auto"/>
              <w:rPr>
                <w:rFonts w:hint="eastAsia" w:ascii="宋体" w:hAnsi="宋体" w:cs="宋体"/>
              </w:rPr>
            </w:pPr>
            <w:r>
              <w:rPr>
                <w:rFonts w:hint="eastAsia" w:ascii="宋体" w:hAnsi="宋体" w:cs="宋体"/>
              </w:rPr>
              <w:t xml:space="preserve">供应商缴纳代理服务费时，如需增值税专用发票的，则须提供有关信息资料。</w:t>
            </w:r>
            <w:r/>
          </w:p>
        </w:tc>
      </w:tr>
      <w:tr>
        <w:trPr>
          <w:trHeight w:val="453"/>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17</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评分标准</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52"/>
              <w:spacing w:line="360" w:lineRule="auto"/>
              <w:rPr>
                <w:rFonts w:hint="eastAsia" w:ascii="宋体" w:hAnsi="宋体" w:cs="宋体"/>
              </w:rPr>
            </w:pPr>
            <w:r>
              <w:rPr>
                <w:rFonts w:hint="eastAsia" w:ascii="宋体" w:hAnsi="宋体" w:cs="宋体"/>
              </w:rPr>
              <w:t xml:space="preserve">按招标文件。</w:t>
            </w:r>
            <w:r/>
          </w:p>
        </w:tc>
      </w:tr>
      <w:tr>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18</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评标方法</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52"/>
              <w:spacing w:line="360" w:lineRule="auto"/>
              <w:rPr>
                <w:rFonts w:hint="eastAsia" w:ascii="宋体" w:hAnsi="宋体" w:cs="宋体"/>
              </w:rPr>
            </w:pPr>
            <w:r>
              <w:rPr>
                <w:rFonts w:hint="eastAsia" w:ascii="宋体" w:hAnsi="宋体" w:cs="宋体"/>
              </w:rPr>
              <w:t xml:space="preserve">综合评分法。</w:t>
            </w:r>
            <w:r/>
          </w:p>
        </w:tc>
      </w:tr>
      <w:tr>
        <w:trPr>
          <w:trHeight w:val="522"/>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19</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相关账号</w:t>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52"/>
              <w:spacing w:line="360" w:lineRule="auto"/>
              <w:rPr>
                <w:rFonts w:hint="eastAsia" w:ascii="宋体" w:hAnsi="宋体" w:cs="宋体"/>
              </w:rPr>
            </w:pPr>
            <w:r>
              <w:rPr>
                <w:rFonts w:hint="eastAsia" w:ascii="宋体" w:hAnsi="宋体" w:cs="宋体"/>
              </w:rPr>
              <w:t xml:space="preserve">采购代理服务费交纳账号： </w:t>
            </w:r>
            <w:r/>
          </w:p>
          <w:p>
            <w:pPr>
              <w:pStyle w:val="1052"/>
              <w:spacing w:line="360" w:lineRule="auto"/>
              <w:rPr>
                <w:rFonts w:hint="eastAsia"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pStyle w:val="1052"/>
              <w:spacing w:line="360" w:lineRule="auto"/>
              <w:rPr>
                <w:rFonts w:hint="eastAsia" w:ascii="宋体" w:hAnsi="宋体" w:cs="宋体"/>
              </w:rPr>
            </w:pPr>
            <w:r>
              <w:rPr>
                <w:rFonts w:hint="eastAsia" w:ascii="宋体" w:hAnsi="宋体" w:cs="宋体"/>
              </w:rPr>
              <w:t xml:space="preserve">开户行：江苏银行苏州金阊支行</w:t>
            </w:r>
            <w:r/>
          </w:p>
          <w:p>
            <w:pPr>
              <w:pStyle w:val="1052"/>
              <w:jc w:val="left"/>
              <w:spacing w:line="360" w:lineRule="auto"/>
              <w:rPr>
                <w:rFonts w:hint="eastAsia" w:ascii="宋体" w:hAnsi="宋体" w:cs="宋体"/>
                <w:szCs w:val="21"/>
                <w:lang w:val="zh-CN"/>
              </w:rPr>
            </w:pPr>
            <w:r>
              <w:rPr>
                <w:rFonts w:hint="eastAsia" w:ascii="宋体" w:hAnsi="宋体" w:cs="宋体"/>
              </w:rPr>
              <w:t xml:space="preserve">账　号：30100188000004892</w:t>
            </w:r>
            <w:r>
              <w:rPr>
                <w:rFonts w:hint="eastAsia" w:ascii="宋体" w:hAnsi="宋体" w:cs="宋体"/>
                <w:szCs w:val="21"/>
                <w:lang w:val="zh-CN"/>
              </w:rPr>
            </w:r>
            <w:r/>
          </w:p>
        </w:tc>
      </w:tr>
      <w:tr>
        <w:trPr>
          <w:trHeight w:val="522"/>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20</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96"/>
              <w:ind w:firstLine="0"/>
              <w:jc w:val="center"/>
              <w:spacing w:line="360" w:lineRule="auto"/>
              <w:rPr>
                <w:rFonts w:hint="eastAsia" w:ascii="宋体" w:hAnsi="宋体" w:cs="宋体"/>
                <w:sz w:val="21"/>
                <w:szCs w:val="21"/>
              </w:rPr>
            </w:pPr>
            <w:r>
              <w:rPr>
                <w:rFonts w:hint="eastAsia" w:ascii="宋体" w:hAnsi="宋体" w:cs="宋体"/>
                <w:sz w:val="21"/>
                <w:szCs w:val="21"/>
              </w:rPr>
              <w:t xml:space="preserve">导致无效</w:t>
            </w:r>
            <w:r/>
          </w:p>
          <w:p>
            <w:pPr>
              <w:pStyle w:val="1052"/>
              <w:jc w:val="center"/>
              <w:spacing w:line="360" w:lineRule="auto"/>
              <w:rPr>
                <w:rFonts w:hint="eastAsia" w:ascii="宋体" w:hAnsi="宋体" w:cs="宋体"/>
              </w:rPr>
            </w:pPr>
            <w:r>
              <w:rPr>
                <w:rFonts w:hint="eastAsia" w:ascii="宋体" w:hAnsi="宋体" w:cs="宋体"/>
                <w:szCs w:val="21"/>
              </w:rPr>
              <w:t xml:space="preserve">投标因素</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52"/>
              <w:spacing w:line="360" w:lineRule="auto"/>
              <w:rPr>
                <w:rFonts w:hint="eastAsia" w:ascii="宋体" w:hAnsi="宋体" w:cs="宋体"/>
                <w:b/>
                <w:szCs w:val="21"/>
              </w:rPr>
            </w:pPr>
            <w:r>
              <w:rPr>
                <w:rFonts w:hint="eastAsia" w:ascii="宋体" w:hAnsi="宋体" w:cs="宋体"/>
                <w:b/>
                <w:szCs w:val="21"/>
              </w:rPr>
              <w:t xml:space="preserve">投标人存在下列情况之一的，投标无效：</w:t>
            </w:r>
            <w:r/>
          </w:p>
          <w:p>
            <w:pPr>
              <w:pStyle w:val="1052"/>
              <w:jc w:val="left"/>
              <w:spacing w:line="360" w:lineRule="auto"/>
              <w:rPr>
                <w:rFonts w:hint="eastAsia"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pStyle w:val="1052"/>
              <w:jc w:val="left"/>
              <w:spacing w:line="360" w:lineRule="auto"/>
              <w:rPr>
                <w:rFonts w:hint="eastAsia"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pStyle w:val="1052"/>
              <w:jc w:val="left"/>
              <w:spacing w:line="360" w:lineRule="auto"/>
              <w:rPr>
                <w:rFonts w:hint="eastAsia"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报价超过招标文件中规定的预算金额（总预算和单项预算）或者最高限价的；</w:t>
            </w:r>
            <w:r/>
          </w:p>
          <w:p>
            <w:pPr>
              <w:pStyle w:val="1052"/>
              <w:jc w:val="left"/>
              <w:spacing w:line="360" w:lineRule="auto"/>
              <w:rPr>
                <w:rFonts w:hint="eastAsia"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pStyle w:val="1052"/>
              <w:jc w:val="left"/>
              <w:spacing w:line="360" w:lineRule="auto"/>
              <w:rPr>
                <w:rFonts w:hint="eastAsia" w:ascii="宋体" w:hAnsi="宋体" w:cs="宋体"/>
              </w:rPr>
            </w:pPr>
            <w:r>
              <w:rPr>
                <w:rFonts w:hint="eastAsia" w:ascii="宋体" w:hAnsi="宋体" w:cs="宋体"/>
              </w:rPr>
              <w:t xml:space="preserve">5.不同投标（响应）文件制作机器码一致的；</w:t>
            </w:r>
            <w:r/>
          </w:p>
          <w:p>
            <w:pPr>
              <w:pStyle w:val="1052"/>
              <w:jc w:val="left"/>
              <w:spacing w:line="360" w:lineRule="auto"/>
              <w:rPr>
                <w:rFonts w:hint="eastAsia"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rPr>
                <w:rFonts w:hint="eastAsia" w:ascii="宋体" w:hAnsi="宋体" w:cs="宋体"/>
              </w:rPr>
            </w:r>
            <w:r/>
          </w:p>
        </w:tc>
      </w:tr>
      <w:tr>
        <w:trPr>
          <w:trHeight w:val="522"/>
        </w:trPr>
        <w:tc>
          <w:tcPr>
            <w:tcBorders>
              <w:top w:val="single" w:color="000000" w:sz="6" w:space="0"/>
              <w:left w:val="single" w:color="000000" w:sz="6" w:space="0"/>
              <w:bottom w:val="single" w:color="000000" w:sz="6" w:space="0"/>
              <w:right w:val="single" w:color="000000" w:sz="6" w:space="0"/>
            </w:tcBorders>
            <w:tcW w:w="652"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21</w:t>
            </w:r>
            <w:r/>
          </w:p>
        </w:tc>
        <w:tc>
          <w:tcPr>
            <w:tcBorders>
              <w:top w:val="single" w:color="000000" w:sz="6" w:space="0"/>
              <w:left w:val="single" w:color="000000" w:sz="6" w:space="0"/>
              <w:bottom w:val="single" w:color="000000" w:sz="6" w:space="0"/>
              <w:right w:val="single" w:color="000000" w:sz="6" w:space="0"/>
            </w:tcBorders>
            <w:tcW w:w="1533"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szCs w:val="21"/>
                <w:lang w:val="zh-CN"/>
              </w:rPr>
              <w:t xml:space="preserve">导致废标因素</w:t>
            </w:r>
            <w:r>
              <w:rPr>
                <w:rFonts w:hint="eastAsia" w:ascii="宋体" w:hAnsi="宋体" w:cs="宋体"/>
              </w:rPr>
            </w:r>
            <w:r/>
          </w:p>
        </w:tc>
        <w:tc>
          <w:tcPr>
            <w:tcBorders>
              <w:top w:val="single" w:color="000000" w:sz="6" w:space="0"/>
              <w:left w:val="single" w:color="000000" w:sz="6" w:space="0"/>
              <w:bottom w:val="single" w:color="000000" w:sz="6" w:space="0"/>
              <w:right w:val="single" w:color="000000" w:sz="6" w:space="0"/>
            </w:tcBorders>
            <w:tcW w:w="7103" w:type="dxa"/>
            <w:vAlign w:val="center"/>
            <w:textDirection w:val="lrTb"/>
            <w:noWrap w:val="false"/>
          </w:tcPr>
          <w:p>
            <w:pPr>
              <w:pStyle w:val="1052"/>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出现下列情形之一的，为废标：</w:t>
            </w:r>
            <w:r/>
          </w:p>
          <w:p>
            <w:pPr>
              <w:pStyle w:val="1052"/>
              <w:jc w:val="left"/>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pStyle w:val="1052"/>
              <w:jc w:val="left"/>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pStyle w:val="1052"/>
              <w:jc w:val="left"/>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投标人的报价均超过了采购预算（总预算和单项预算）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 </w:t>
            </w:r>
            <w:r/>
          </w:p>
          <w:p>
            <w:pPr>
              <w:pStyle w:val="1052"/>
              <w:jc w:val="left"/>
              <w:spacing w:line="360" w:lineRule="auto"/>
              <w:rPr>
                <w:rFonts w:hint="eastAsia"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1098"/>
        <w:spacing w:beforeAutospacing="0" w:afterAutospacing="0" w:line="360" w:lineRule="auto"/>
        <w:widowControl/>
        <w:rPr>
          <w:rFonts w:hint="eastAsia" w:ascii="宋体" w:hAnsi="宋体" w:cs="宋体"/>
        </w:rPr>
      </w:pPr>
      <w:r>
        <w:rPr>
          <w:rFonts w:hint="eastAsia" w:ascii="宋体" w:hAnsi="宋体" w:cs="宋体"/>
        </w:rPr>
      </w:r>
      <w:r/>
    </w:p>
    <w:p>
      <w:pPr>
        <w:pStyle w:val="1098"/>
        <w:spacing w:beforeAutospacing="0" w:afterAutospacing="0" w:line="360" w:lineRule="auto"/>
        <w:widowControl/>
        <w:rPr>
          <w:rFonts w:hint="eastAsia" w:ascii="宋体" w:hAnsi="宋体" w:cs="宋体"/>
        </w:rPr>
      </w:pPr>
      <w:r>
        <w:rPr>
          <w:rFonts w:hint="eastAsia" w:ascii="宋体" w:hAnsi="宋体" w:cs="宋体"/>
        </w:rPr>
      </w:r>
      <w:r/>
    </w:p>
    <w:p>
      <w:pPr>
        <w:pStyle w:val="1098"/>
        <w:spacing w:beforeAutospacing="0" w:afterAutospacing="0" w:line="360" w:lineRule="auto"/>
        <w:widowControl/>
        <w:rPr>
          <w:rFonts w:hint="eastAsia" w:ascii="宋体" w:hAnsi="宋体" w:cs="宋体"/>
        </w:rPr>
      </w:pPr>
      <w:r>
        <w:rPr>
          <w:rFonts w:hint="eastAsia" w:ascii="宋体" w:hAnsi="宋体" w:cs="宋体"/>
        </w:rPr>
      </w:r>
      <w:r/>
    </w:p>
    <w:p>
      <w:pPr>
        <w:pStyle w:val="1098"/>
        <w:spacing w:beforeAutospacing="0" w:afterAutospacing="0" w:line="360" w:lineRule="auto"/>
        <w:widowControl/>
        <w:rPr>
          <w:rFonts w:hint="eastAsia" w:ascii="宋体" w:hAnsi="宋体" w:cs="宋体"/>
        </w:rPr>
      </w:pPr>
      <w:r>
        <w:rPr>
          <w:rFonts w:hint="eastAsia" w:ascii="宋体" w:hAnsi="宋体" w:cs="宋体"/>
        </w:rPr>
      </w:r>
      <w:r/>
    </w:p>
    <w:p>
      <w:pPr>
        <w:pStyle w:val="1098"/>
        <w:spacing w:beforeAutospacing="0" w:afterAutospacing="0" w:line="360" w:lineRule="auto"/>
        <w:widowControl/>
        <w:rPr>
          <w:rFonts w:hint="eastAsia" w:ascii="宋体" w:hAnsi="宋体" w:cs="宋体"/>
        </w:rPr>
      </w:pPr>
      <w:r>
        <w:rPr>
          <w:rFonts w:hint="eastAsia" w:ascii="宋体" w:hAnsi="宋体" w:cs="宋体"/>
        </w:rPr>
      </w:r>
      <w:r/>
    </w:p>
    <w:p>
      <w:pPr>
        <w:pStyle w:val="1098"/>
        <w:spacing w:beforeAutospacing="0" w:afterAutospacing="0" w:line="360" w:lineRule="auto"/>
        <w:widowControl/>
        <w:rPr>
          <w:rFonts w:hint="eastAsia" w:ascii="宋体" w:hAnsi="宋体" w:cs="宋体"/>
        </w:rPr>
      </w:pPr>
      <w:r>
        <w:rPr>
          <w:rFonts w:hint="eastAsia" w:ascii="宋体" w:hAnsi="宋体" w:cs="宋体"/>
        </w:rPr>
      </w:r>
      <w:r/>
    </w:p>
    <w:p>
      <w:pPr>
        <w:pStyle w:val="1052"/>
        <w:jc w:val="center"/>
        <w:pageBreakBefore/>
        <w:spacing w:line="360" w:lineRule="auto"/>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t xml:space="preserve">目    录</w:t>
      </w:r>
      <w:r/>
    </w:p>
    <w:p>
      <w:pPr>
        <w:pStyle w:val="1052"/>
        <w:jc w:val="center"/>
        <w:spacing w:line="360" w:lineRule="auto"/>
        <w:tabs>
          <w:tab w:val="left" w:pos="315" w:leader="none"/>
          <w:tab w:val="center" w:pos="4153" w:leader="none"/>
        </w:tabs>
        <w:rPr>
          <w:rFonts w:hint="eastAsia" w:ascii="宋体" w:hAnsi="宋体" w:cs="宋体"/>
          <w:b/>
          <w:sz w:val="36"/>
          <w:szCs w:val="36"/>
        </w:rPr>
      </w:pPr>
      <w:r>
        <w:rPr>
          <w:rFonts w:hint="eastAsia" w:ascii="宋体" w:hAnsi="宋体" w:cs="宋体"/>
          <w:b/>
          <w:sz w:val="36"/>
          <w:szCs w:val="36"/>
        </w:rPr>
      </w:r>
      <w:r/>
    </w:p>
    <w:p>
      <w:pPr>
        <w:pStyle w:val="1091"/>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第一章  投标邀请函</w:t>
      </w:r>
      <w:r/>
    </w:p>
    <w:p>
      <w:pPr>
        <w:pStyle w:val="1091"/>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第二章  投标人须知</w:t>
      </w:r>
      <w:r/>
    </w:p>
    <w:p>
      <w:pPr>
        <w:pStyle w:val="1091"/>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第三章  投标文件格式</w:t>
      </w:r>
      <w:r/>
    </w:p>
    <w:p>
      <w:pPr>
        <w:pStyle w:val="1091"/>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第四章  招标书</w:t>
      </w:r>
      <w:r/>
    </w:p>
    <w:p>
      <w:pPr>
        <w:pStyle w:val="1091"/>
        <w:spacing w:line="360" w:lineRule="auto"/>
        <w:tabs>
          <w:tab w:val="right" w:pos="8302" w:leader="dot"/>
        </w:tabs>
        <w:rPr>
          <w:rFonts w:hint="eastAsia" w:ascii="宋体" w:hAnsi="宋体" w:eastAsia="宋体" w:cs="宋体"/>
          <w:sz w:val="36"/>
          <w:szCs w:val="24"/>
        </w:rPr>
      </w:pPr>
      <w:r>
        <w:rPr>
          <w:rFonts w:hint="eastAsia" w:ascii="宋体" w:hAnsi="宋体" w:eastAsia="宋体" w:cs="宋体"/>
          <w:sz w:val="36"/>
          <w:szCs w:val="24"/>
        </w:rPr>
        <w:t xml:space="preserve">第五章  合同条款</w:t>
      </w:r>
      <w:r/>
    </w:p>
    <w:p>
      <w:pPr>
        <w:pStyle w:val="1091"/>
        <w:spacing w:line="360" w:lineRule="auto"/>
        <w:tabs>
          <w:tab w:val="right" w:pos="8302" w:leader="dot"/>
        </w:tabs>
        <w:rPr>
          <w:rFonts w:hint="eastAsia" w:ascii="宋体" w:hAnsi="宋体" w:eastAsia="宋体" w:cs="宋体"/>
          <w:sz w:val="36"/>
          <w:szCs w:val="24"/>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36"/>
          <w:szCs w:val="24"/>
        </w:rPr>
        <w:t xml:space="preserve">第六章  评标办法及评分标准</w:t>
      </w:r>
      <w:r/>
    </w:p>
    <w:p>
      <w:pPr>
        <w:pStyle w:val="1091"/>
        <w:jc w:val="center"/>
        <w:pageBreakBefore/>
        <w:spacing w:line="360" w:lineRule="auto"/>
        <w:tabs>
          <w:tab w:val="right" w:pos="8302" w:leader="dot"/>
        </w:tabs>
        <w:rPr>
          <w:rStyle w:val="1100"/>
          <w:rFonts w:hint="eastAsia" w:ascii="宋体" w:hAnsi="宋体" w:cs="宋体"/>
          <w:sz w:val="32"/>
          <w:szCs w:val="32"/>
        </w:rPr>
      </w:pPr>
      <w:r>
        <w:rPr>
          <w:rStyle w:val="1100"/>
          <w:rFonts w:hint="eastAsia" w:ascii="宋体" w:hAnsi="宋体" w:cs="宋体"/>
          <w:sz w:val="32"/>
          <w:szCs w:val="32"/>
        </w:rPr>
        <w:t xml:space="preserve">第一章  投标邀请函</w:t>
      </w:r>
      <w:r/>
    </w:p>
    <w:p>
      <w:pPr>
        <w:pStyle w:val="1052"/>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bookmarkStart w:id="5" w:name="WTDW_1"/>
      <w:r>
        <w:rPr>
          <w:rFonts w:hint="eastAsia" w:ascii="宋体" w:hAnsi="宋体" w:cs="宋体"/>
          <w:szCs w:val="21"/>
        </w:rPr>
        <w:t xml:space="preserve">项目概况</w:t>
      </w:r>
      <w:r/>
    </w:p>
    <w:p>
      <w:pPr>
        <w:pStyle w:val="1052"/>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 苏州博物馆本馆楼宇自控及所控末端设备提升改造项目</w:t>
      </w:r>
      <w:r>
        <w:rPr>
          <w:rFonts w:hint="eastAsia" w:ascii="宋体" w:hAnsi="宋体" w:cs="宋体"/>
          <w:szCs w:val="21"/>
        </w:rPr>
        <w:t xml:space="preserve">招标项目的潜在投标人应在</w:t>
      </w:r>
      <w:r>
        <w:rPr>
          <w:rFonts w:hint="eastAsia" w:ascii="宋体" w:hAnsi="宋体" w:cs="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2026年7月27日13点30分</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pStyle w:val="1052"/>
        <w:ind w:firstLine="422"/>
        <w:spacing w:line="360" w:lineRule="auto"/>
        <w:rPr>
          <w:rFonts w:hint="eastAsia" w:ascii="宋体" w:hAnsi="宋体" w:cs="宋体"/>
          <w:b/>
          <w:szCs w:val="21"/>
        </w:rPr>
      </w:pPr>
      <w:r/>
      <w:bookmarkStart w:id="6" w:name="_Toc35393790"/>
      <w:r/>
      <w:bookmarkStart w:id="7" w:name="_Toc28359079"/>
      <w:r/>
      <w:bookmarkStart w:id="8" w:name="_Toc28359002"/>
      <w:r/>
      <w:bookmarkStart w:id="9" w:name="_Toc35393621"/>
      <w:r/>
      <w:bookmarkStart w:id="10" w:name="_Hlk24379207"/>
      <w:r>
        <w:rPr>
          <w:rFonts w:hint="eastAsia" w:ascii="宋体" w:hAnsi="宋体" w:cs="宋体"/>
          <w:b/>
          <w:szCs w:val="21"/>
        </w:rPr>
        <w:t xml:space="preserve">一、项目基本情况</w:t>
      </w:r>
      <w:bookmarkEnd w:id="6"/>
      <w:r/>
      <w:bookmarkEnd w:id="7"/>
      <w:r/>
      <w:bookmarkEnd w:id="8"/>
      <w:r/>
      <w:bookmarkEnd w:id="9"/>
      <w:r>
        <w:rPr>
          <w:rFonts w:hint="eastAsia" w:ascii="宋体" w:hAnsi="宋体" w:cs="宋体"/>
          <w:b/>
          <w:szCs w:val="21"/>
        </w:rPr>
      </w:r>
      <w:r/>
    </w:p>
    <w:p>
      <w:pPr>
        <w:pStyle w:val="1052"/>
        <w:ind w:firstLine="420"/>
        <w:spacing w:line="360" w:lineRule="auto"/>
        <w:rPr>
          <w:rFonts w:hint="eastAsia" w:ascii="宋体" w:hAnsi="宋体" w:cs="宋体"/>
          <w:szCs w:val="21"/>
        </w:rPr>
      </w:pPr>
      <w:r>
        <w:rPr>
          <w:rFonts w:hint="eastAsia" w:ascii="宋体" w:hAnsi="宋体" w:cs="宋体"/>
          <w:szCs w:val="21"/>
        </w:rPr>
        <w:t xml:space="preserve">项目编号：JSZC-320500-CJZB-G2026-0071</w:t>
      </w:r>
      <w:r/>
    </w:p>
    <w:p>
      <w:pPr>
        <w:pStyle w:val="1052"/>
        <w:ind w:firstLine="420"/>
        <w:spacing w:line="360" w:lineRule="auto"/>
        <w:rPr>
          <w:rFonts w:hint="eastAsia" w:ascii="宋体" w:hAnsi="宋体" w:cs="宋体"/>
          <w:szCs w:val="21"/>
        </w:rPr>
      </w:pPr>
      <w:r>
        <w:rPr>
          <w:rFonts w:hint="eastAsia" w:ascii="宋体" w:hAnsi="宋体" w:cs="宋体"/>
          <w:szCs w:val="21"/>
        </w:rPr>
        <w:t xml:space="preserve">项目名称：苏州博物馆本馆楼宇自控及所控末端设备提升改造项目</w:t>
      </w:r>
      <w:r/>
    </w:p>
    <w:p>
      <w:pPr>
        <w:pStyle w:val="1052"/>
        <w:ind w:firstLine="420"/>
        <w:spacing w:line="360" w:lineRule="auto"/>
        <w:rPr>
          <w:rFonts w:hint="eastAsia" w:ascii="宋体" w:hAnsi="宋体" w:cs="宋体"/>
          <w:szCs w:val="21"/>
        </w:rPr>
      </w:pPr>
      <w:r/>
      <w:bookmarkEnd w:id="10"/>
      <w:r>
        <w:rPr>
          <w:rFonts w:hint="eastAsia" w:ascii="宋体" w:hAnsi="宋体" w:cs="宋体"/>
          <w:szCs w:val="21"/>
        </w:rPr>
        <w:t xml:space="preserve">预算金额：人民币</w:t>
      </w:r>
      <w:r>
        <w:rPr>
          <w:rFonts w:hint="eastAsia" w:ascii="宋体" w:hAnsi="宋体" w:cs="宋体"/>
          <w:szCs w:val="21"/>
        </w:rPr>
        <w:fldChar w:fldCharType="begin"/>
      </w:r>
      <w:r>
        <w:rPr>
          <w:rFonts w:hint="eastAsia" w:ascii="宋体" w:hAnsi="宋体" w:cs="宋体"/>
          <w:szCs w:val="21"/>
        </w:rPr>
        <w:instrText xml:space="preserve"> = 5502844 \* CHINESENUM2 \* MERGEFORMAT </w:instrText>
      </w:r>
      <w:r>
        <w:rPr>
          <w:rFonts w:hint="eastAsia" w:ascii="宋体" w:hAnsi="宋体" w:cs="宋体"/>
          <w:szCs w:val="21"/>
        </w:rPr>
        <w:fldChar w:fldCharType="separate"/>
      </w:r>
      <w:r>
        <w:rPr>
          <w:rFonts w:hint="eastAsia" w:ascii="宋体" w:hAnsi="宋体" w:cs="宋体"/>
        </w:rPr>
        <w:t xml:space="preserve">伍佰伍拾万贰仟捌佰肆拾肆</w:t>
      </w:r>
      <w:r>
        <w:rPr>
          <w:rFonts w:hint="eastAsia" w:ascii="宋体" w:hAnsi="宋体" w:cs="宋体"/>
          <w:szCs w:val="21"/>
        </w:rPr>
        <w:fldChar w:fldCharType="end"/>
      </w:r>
      <w:r>
        <w:rPr>
          <w:rFonts w:hint="eastAsia" w:ascii="宋体" w:hAnsi="宋体" w:cs="宋体"/>
          <w:szCs w:val="21"/>
        </w:rPr>
        <w:t xml:space="preserve">元伍角壹分（小写：5502844.51元）</w:t>
      </w:r>
      <w:r/>
    </w:p>
    <w:p>
      <w:pPr>
        <w:pStyle w:val="1052"/>
        <w:ind w:firstLine="420"/>
        <w:spacing w:line="360" w:lineRule="auto"/>
        <w:rPr>
          <w:rFonts w:hint="eastAsia" w:ascii="宋体" w:hAnsi="宋体" w:cs="宋体"/>
          <w:szCs w:val="21"/>
        </w:rPr>
      </w:pPr>
      <w:r>
        <w:rPr>
          <w:rFonts w:hint="eastAsia" w:ascii="宋体" w:hAnsi="宋体" w:cs="宋体"/>
          <w:szCs w:val="21"/>
        </w:rPr>
        <w:t xml:space="preserve">最高限价：人民币</w:t>
      </w:r>
      <w:r>
        <w:rPr>
          <w:rFonts w:hint="eastAsia" w:ascii="宋体" w:hAnsi="宋体" w:cs="宋体"/>
          <w:szCs w:val="21"/>
        </w:rPr>
        <w:fldChar w:fldCharType="begin"/>
      </w:r>
      <w:r>
        <w:rPr>
          <w:rFonts w:hint="eastAsia" w:ascii="宋体" w:hAnsi="宋体" w:cs="宋体"/>
          <w:szCs w:val="21"/>
        </w:rPr>
        <w:instrText xml:space="preserve"> = 5496414 \* CHINESENUM2 \* MERGEFORMAT </w:instrText>
      </w:r>
      <w:r>
        <w:rPr>
          <w:rFonts w:hint="eastAsia" w:ascii="宋体" w:hAnsi="宋体" w:cs="宋体"/>
          <w:szCs w:val="21"/>
        </w:rPr>
        <w:fldChar w:fldCharType="separate"/>
      </w:r>
      <w:r>
        <w:rPr>
          <w:rFonts w:hint="eastAsia" w:ascii="宋体" w:hAnsi="宋体" w:cs="宋体"/>
        </w:rPr>
        <w:t xml:space="preserve">伍佰肆拾玖万陆仟肆佰壹拾肆</w:t>
      </w:r>
      <w:r>
        <w:rPr>
          <w:rFonts w:hint="eastAsia" w:ascii="宋体" w:hAnsi="宋体" w:cs="宋体"/>
          <w:szCs w:val="21"/>
        </w:rPr>
        <w:fldChar w:fldCharType="end"/>
      </w:r>
      <w:r>
        <w:rPr>
          <w:rFonts w:hint="eastAsia" w:ascii="宋体" w:hAnsi="宋体" w:cs="宋体"/>
          <w:szCs w:val="21"/>
        </w:rPr>
        <w:t xml:space="preserve">元叁角陆分（小写：</w:t>
      </w:r>
      <w:bookmarkStart w:id="11" w:name="OLE_LINK4"/>
      <w:r/>
      <w:bookmarkStart w:id="12" w:name="OLE_LINK5"/>
      <w:r>
        <w:rPr>
          <w:rFonts w:hint="eastAsia" w:ascii="宋体" w:hAnsi="宋体" w:cs="宋体"/>
          <w:szCs w:val="21"/>
        </w:rPr>
        <w:t xml:space="preserve">5496414.36</w:t>
      </w:r>
      <w:bookmarkEnd w:id="11"/>
      <w:r/>
      <w:bookmarkEnd w:id="12"/>
      <w:r>
        <w:rPr>
          <w:rFonts w:hint="eastAsia" w:ascii="宋体" w:hAnsi="宋体" w:cs="宋体"/>
          <w:szCs w:val="21"/>
        </w:rPr>
        <w:t xml:space="preserve">元）</w:t>
      </w:r>
      <w:r/>
    </w:p>
    <w:p>
      <w:pPr>
        <w:pStyle w:val="1052"/>
        <w:ind w:firstLine="420"/>
        <w:spacing w:line="360" w:lineRule="auto"/>
        <w:rPr>
          <w:rFonts w:hint="eastAsia" w:ascii="宋体" w:hAnsi="宋体" w:cs="宋体"/>
        </w:rPr>
      </w:pPr>
      <w:r>
        <w:rPr>
          <w:rFonts w:hint="eastAsia" w:ascii="宋体" w:hAnsi="宋体" w:cs="宋体"/>
          <w:szCs w:val="21"/>
        </w:rPr>
        <w:t xml:space="preserve">采购需求：</w:t>
      </w:r>
      <w:r>
        <w:rPr>
          <w:rFonts w:hint="eastAsia" w:ascii="宋体" w:hAnsi="宋体" w:cs="宋体"/>
        </w:rPr>
        <w:t xml:space="preserve">本馆楼宇控制及照明系统硬件已使用将近20年，需要更新。项目包含楼宇自控（管理层、控制层、部分控制柜、传感器、执行器等），照明系统（智能电表、照明网关箱、智能照明控制等设备）。含旧设备拆除。 本馆末端设备已使用将近20年，需要更新。项目包含空调箱改造：组合式空调箱，落地离心风机，风管、水管、阀件及电气等。含旧设备拆除。</w:t>
      </w:r>
      <w:r/>
    </w:p>
    <w:p>
      <w:pPr>
        <w:pStyle w:val="1052"/>
        <w:ind w:firstLine="420"/>
        <w:spacing w:line="360" w:lineRule="auto"/>
        <w:rPr>
          <w:rFonts w:hint="eastAsia" w:ascii="宋体" w:hAnsi="宋体" w:cs="宋体"/>
          <w:szCs w:val="21"/>
        </w:rPr>
      </w:pPr>
      <w:r>
        <w:rPr>
          <w:rFonts w:hint="eastAsia" w:ascii="宋体" w:hAnsi="宋体" w:cs="宋体"/>
          <w:bCs/>
        </w:rPr>
        <w:t xml:space="preserve">合同履行期限：</w:t>
      </w:r>
      <w:r>
        <w:rPr>
          <w:rFonts w:hint="eastAsia" w:ascii="宋体" w:hAnsi="宋体" w:cs="宋体"/>
          <w:szCs w:val="21"/>
        </w:rPr>
        <w:t xml:space="preserve">合同签订后180天内完成全部工作。</w:t>
      </w:r>
      <w:r/>
    </w:p>
    <w:p>
      <w:pPr>
        <w:pStyle w:val="1052"/>
        <w:ind w:firstLine="422"/>
        <w:spacing w:line="360" w:lineRule="auto"/>
        <w:rPr>
          <w:rFonts w:hint="eastAsia" w:ascii="宋体" w:hAnsi="宋体" w:cs="宋体"/>
          <w:b/>
          <w:szCs w:val="21"/>
        </w:rPr>
      </w:pPr>
      <w:r/>
      <w:bookmarkStart w:id="13" w:name="_Toc28359003"/>
      <w:r/>
      <w:bookmarkStart w:id="14" w:name="_Toc28359080"/>
      <w:r/>
      <w:bookmarkStart w:id="15" w:name="_Toc35393622"/>
      <w:r/>
      <w:bookmarkStart w:id="16" w:name="_Toc35393791"/>
      <w:r>
        <w:rPr>
          <w:rFonts w:hint="eastAsia" w:ascii="宋体" w:hAnsi="宋体" w:cs="宋体"/>
          <w:b/>
          <w:szCs w:val="21"/>
        </w:rPr>
        <w:t xml:space="preserve">二、申请人的资格要求：</w:t>
      </w:r>
      <w:bookmarkEnd w:id="13"/>
      <w:r/>
      <w:bookmarkEnd w:id="14"/>
      <w:r/>
      <w:bookmarkEnd w:id="15"/>
      <w:r/>
      <w:bookmarkEnd w:id="16"/>
      <w:r>
        <w:rPr>
          <w:rFonts w:hint="eastAsia" w:ascii="宋体" w:hAnsi="宋体" w:cs="宋体"/>
          <w:b/>
          <w:szCs w:val="21"/>
        </w:rPr>
      </w:r>
      <w:r/>
    </w:p>
    <w:p>
      <w:pPr>
        <w:pStyle w:val="1052"/>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p>
    <w:p>
      <w:pPr>
        <w:pStyle w:val="1052"/>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w:t>
      </w:r>
      <w:r/>
    </w:p>
    <w:p>
      <w:pPr>
        <w:pStyle w:val="1052"/>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p>
    <w:p>
      <w:pPr>
        <w:pStyle w:val="1052"/>
        <w:ind w:firstLine="420"/>
        <w:spacing w:line="360" w:lineRule="auto"/>
        <w:rPr>
          <w:rFonts w:hint="eastAsia" w:ascii="宋体" w:hAnsi="宋体" w:cs="宋体"/>
          <w:szCs w:val="21"/>
        </w:rPr>
      </w:pPr>
      <w:r>
        <w:rPr>
          <w:rFonts w:hint="eastAsia" w:ascii="宋体" w:hAnsi="宋体" w:cs="宋体"/>
          <w:szCs w:val="21"/>
        </w:rPr>
        <w:t xml:space="preserve">（3）具有履行合同所必需的设备和专业技术能力；</w:t>
      </w:r>
      <w:r/>
    </w:p>
    <w:p>
      <w:pPr>
        <w:pStyle w:val="1052"/>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p>
    <w:p>
      <w:pPr>
        <w:pStyle w:val="1052"/>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pStyle w:val="1052"/>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r/>
    </w:p>
    <w:p>
      <w:pPr>
        <w:pStyle w:val="1052"/>
        <w:ind w:firstLine="420"/>
        <w:spacing w:line="360" w:lineRule="auto"/>
        <w:rPr>
          <w:rFonts w:hint="eastAsia" w:ascii="宋体" w:hAnsi="宋体" w:cs="宋体"/>
          <w:szCs w:val="21"/>
        </w:rPr>
      </w:pPr>
      <w:r/>
      <w:bookmarkStart w:id="17" w:name="_Toc28359004"/>
      <w:r/>
      <w:bookmarkStart w:id="18" w:name="_Toc28359081"/>
      <w:r>
        <w:rPr>
          <w:rFonts w:hint="eastAsia" w:ascii="宋体" w:hAnsi="宋体" w:cs="宋体"/>
          <w:szCs w:val="21"/>
        </w:rPr>
        <w:t xml:space="preserve">2.落实政府采购政策需满足的资格要求：</w:t>
      </w:r>
      <w:r>
        <w:rPr>
          <w:rFonts w:hint="eastAsia" w:ascii="宋体" w:hAnsi="宋体" w:cs="宋体"/>
        </w:rPr>
        <w:t xml:space="preserve">根据《政府采购促进中小企业发展管理办法》的相关规定，本项目专门面向中小企业采购</w:t>
      </w:r>
      <w:r>
        <w:rPr>
          <w:rFonts w:hint="eastAsia" w:ascii="宋体" w:hAnsi="宋体" w:cs="宋体"/>
          <w:szCs w:val="21"/>
        </w:rPr>
        <w:t xml:space="preserve">（</w:t>
      </w:r>
      <w:r>
        <w:rPr>
          <w:rFonts w:hint="eastAsia" w:ascii="宋体" w:hAnsi="宋体" w:cs="宋体"/>
          <w:b/>
          <w:szCs w:val="21"/>
        </w:rPr>
        <w:t xml:space="preserve">投标单位</w:t>
      </w:r>
      <w:r>
        <w:rPr>
          <w:rFonts w:hint="eastAsia" w:ascii="宋体" w:hAnsi="宋体" w:cs="宋体"/>
          <w:b/>
          <w:szCs w:val="21"/>
          <w:lang w:val="zh-CN"/>
        </w:rPr>
        <w:t xml:space="preserve">提供的货物</w:t>
      </w:r>
      <w:r>
        <w:rPr>
          <w:rFonts w:hint="eastAsia" w:ascii="宋体" w:hAnsi="宋体" w:cs="宋体"/>
          <w:b/>
          <w:szCs w:val="21"/>
        </w:rPr>
        <w:t xml:space="preserve">必须</w:t>
      </w:r>
      <w:r>
        <w:rPr>
          <w:rFonts w:hint="eastAsia" w:ascii="宋体" w:hAnsi="宋体" w:cs="宋体"/>
          <w:b/>
          <w:szCs w:val="21"/>
          <w:lang w:val="zh-CN"/>
        </w:rPr>
        <w:t xml:space="preserve">全部由符合政策要求的中小</w:t>
      </w:r>
      <w:r>
        <w:rPr>
          <w:rFonts w:hint="eastAsia" w:ascii="宋体" w:hAnsi="宋体" w:cs="宋体"/>
          <w:b/>
          <w:szCs w:val="21"/>
        </w:rPr>
        <w:t xml:space="preserve">微</w:t>
      </w:r>
      <w:r>
        <w:rPr>
          <w:rFonts w:hint="eastAsia" w:ascii="宋体" w:hAnsi="宋体" w:cs="宋体"/>
          <w:b/>
          <w:szCs w:val="21"/>
          <w:lang w:val="zh-CN"/>
        </w:rPr>
        <w:t xml:space="preserve">企业</w:t>
      </w:r>
      <w:r>
        <w:rPr>
          <w:rFonts w:hint="eastAsia" w:ascii="宋体" w:hAnsi="宋体" w:cs="宋体"/>
          <w:b/>
          <w:szCs w:val="21"/>
        </w:rPr>
        <w:t xml:space="preserve">或残疾人福利性单位或监狱企业</w:t>
      </w:r>
      <w:r>
        <w:rPr>
          <w:rFonts w:hint="eastAsia" w:ascii="宋体" w:hAnsi="宋体" w:cs="宋体"/>
          <w:b/>
          <w:szCs w:val="21"/>
          <w:lang w:val="zh-CN"/>
        </w:rPr>
        <w:t xml:space="preserve">制造</w:t>
      </w:r>
      <w:r>
        <w:rPr>
          <w:rFonts w:hint="eastAsia" w:ascii="宋体" w:hAnsi="宋体" w:cs="宋体"/>
          <w:b/>
          <w:szCs w:val="21"/>
        </w:rPr>
        <w:t xml:space="preserve">，并在投标文件中提供相关声明函或监狱企业证明文件，否则为无效投标</w:t>
      </w:r>
      <w:r>
        <w:rPr>
          <w:rFonts w:hint="eastAsia" w:ascii="宋体" w:hAnsi="宋体" w:cs="宋体"/>
          <w:szCs w:val="21"/>
        </w:rPr>
        <w:t xml:space="preserve">），本项目所属行业为工业。</w:t>
      </w:r>
      <w:r/>
    </w:p>
    <w:p>
      <w:pPr>
        <w:pStyle w:val="1052"/>
        <w:ind w:firstLine="420"/>
        <w:spacing w:line="360" w:lineRule="auto"/>
        <w:rPr>
          <w:rFonts w:hint="eastAsia" w:ascii="宋体" w:hAnsi="宋体" w:cs="宋体"/>
          <w:szCs w:val="21"/>
        </w:rPr>
      </w:pPr>
      <w:r>
        <w:rPr>
          <w:rFonts w:hint="eastAsia" w:ascii="宋体" w:hAnsi="宋体" w:cs="宋体"/>
          <w:szCs w:val="21"/>
        </w:rPr>
        <w:t xml:space="preserve">3.本项目的特定资格要求：</w:t>
      </w:r>
      <w:bookmarkStart w:id="19" w:name="_Toc35393792"/>
      <w:r/>
      <w:bookmarkStart w:id="20" w:name="_Toc35393623"/>
      <w:r>
        <w:rPr>
          <w:rFonts w:hint="eastAsia" w:ascii="宋体" w:hAnsi="宋体" w:cs="宋体"/>
          <w:szCs w:val="21"/>
        </w:rPr>
      </w:r>
      <w:r/>
    </w:p>
    <w:p>
      <w:pPr>
        <w:pStyle w:val="1052"/>
        <w:ind w:firstLine="420"/>
        <w:spacing w:line="360" w:lineRule="auto"/>
        <w:rPr>
          <w:rFonts w:hint="eastAsia"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pStyle w:val="1052"/>
        <w:ind w:firstLine="420"/>
        <w:spacing w:line="360" w:lineRule="auto"/>
        <w:rPr>
          <w:rFonts w:hint="eastAsia" w:ascii="宋体" w:hAnsi="宋体" w:cs="宋体"/>
          <w:szCs w:val="21"/>
        </w:rPr>
      </w:pPr>
      <w:r>
        <w:rPr>
          <w:rFonts w:hint="eastAsia" w:ascii="宋体" w:hAnsi="宋体" w:cs="宋体"/>
          <w:szCs w:val="21"/>
        </w:rPr>
        <w:t xml:space="preserve">（2）本项目</w:t>
      </w:r>
      <w:r>
        <w:rPr>
          <w:rFonts w:hint="eastAsia" w:ascii="宋体" w:hAnsi="宋体" w:cs="宋体"/>
          <w:szCs w:val="21"/>
          <w:u w:val="single"/>
        </w:rPr>
        <w:t xml:space="preserve">不接受</w:t>
      </w:r>
      <w:r>
        <w:rPr>
          <w:rFonts w:hint="eastAsia" w:ascii="宋体" w:hAnsi="宋体" w:cs="宋体"/>
          <w:szCs w:val="21"/>
        </w:rPr>
        <w:t xml:space="preserve">联合体投标；本项目不得转包；</w:t>
      </w:r>
      <w:r/>
    </w:p>
    <w:p>
      <w:pPr>
        <w:pStyle w:val="1052"/>
        <w:ind w:firstLine="420"/>
        <w:spacing w:line="360" w:lineRule="auto"/>
        <w:rPr>
          <w:rFonts w:hint="eastAsia"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pStyle w:val="1052"/>
        <w:ind w:firstLine="420"/>
        <w:spacing w:line="360" w:lineRule="auto"/>
        <w:rPr>
          <w:rFonts w:hint="eastAsia" w:ascii="宋体" w:hAnsi="宋体" w:cs="宋体"/>
          <w:szCs w:val="21"/>
        </w:rPr>
      </w:pPr>
      <w:r>
        <w:rPr>
          <w:rFonts w:hint="eastAsia" w:ascii="宋体" w:hAnsi="宋体" w:cs="宋体"/>
          <w:szCs w:val="21"/>
        </w:rPr>
        <w:t xml:space="preserve">（4）为采购项目提供整体设计、规范编制或者项目管理、监理、检测等服务的供应商，不得再参加该采购项目的其他采购活动；</w:t>
      </w:r>
      <w:r/>
    </w:p>
    <w:p>
      <w:pPr>
        <w:pStyle w:val="1052"/>
        <w:ind w:firstLine="420"/>
        <w:spacing w:line="360" w:lineRule="auto"/>
        <w:rPr>
          <w:rFonts w:hint="eastAsia" w:ascii="宋体" w:hAnsi="宋体" w:cs="宋体"/>
          <w:szCs w:val="21"/>
        </w:rPr>
      </w:pPr>
      <w:r>
        <w:rPr>
          <w:rFonts w:hint="eastAsia" w:ascii="宋体" w:hAnsi="宋体" w:cs="宋体"/>
          <w:szCs w:val="21"/>
        </w:rPr>
        <w:t xml:space="preserve">（5）其他特定资格要求：无。</w:t>
      </w:r>
      <w:r/>
    </w:p>
    <w:p>
      <w:pPr>
        <w:pStyle w:val="1052"/>
        <w:ind w:firstLine="422"/>
        <w:spacing w:line="360" w:lineRule="auto"/>
        <w:rPr>
          <w:rFonts w:hint="eastAsia" w:ascii="宋体" w:hAnsi="宋体" w:cs="宋体"/>
          <w:b/>
          <w:szCs w:val="21"/>
        </w:rPr>
      </w:pPr>
      <w:r>
        <w:rPr>
          <w:rFonts w:hint="eastAsia" w:ascii="宋体" w:hAnsi="宋体" w:cs="宋体"/>
          <w:b/>
          <w:szCs w:val="21"/>
        </w:rPr>
        <w:t xml:space="preserve">三、</w:t>
      </w:r>
      <w:bookmarkEnd w:id="17"/>
      <w:r/>
      <w:bookmarkEnd w:id="18"/>
      <w:r/>
      <w:bookmarkEnd w:id="19"/>
      <w:r/>
      <w:bookmarkEnd w:id="20"/>
      <w:r>
        <w:rPr>
          <w:rFonts w:hint="eastAsia" w:ascii="宋体" w:hAnsi="宋体" w:cs="宋体"/>
          <w:b/>
          <w:szCs w:val="21"/>
        </w:rPr>
        <w:t xml:space="preserve">招标文件的获取</w:t>
      </w:r>
      <w:r/>
    </w:p>
    <w:p>
      <w:pPr>
        <w:pStyle w:val="1052"/>
        <w:ind w:firstLine="420"/>
        <w:spacing w:line="360" w:lineRule="auto"/>
        <w:rPr>
          <w:rFonts w:hint="eastAsia" w:ascii="宋体" w:hAnsi="宋体" w:cs="宋体"/>
          <w:szCs w:val="21"/>
          <w:shd w:val="clear" w:color="auto" w:fill="ffffff"/>
        </w:rPr>
      </w:pPr>
      <w:r/>
      <w:bookmarkStart w:id="21" w:name="_Toc28359005"/>
      <w:r/>
      <w:bookmarkStart w:id="22" w:name="_Toc28359082"/>
      <w:r/>
      <w:bookmarkStart w:id="23" w:name="_Toc35393793"/>
      <w:r/>
      <w:bookmarkStart w:id="24" w:name="_Toc35393624"/>
      <w:r>
        <w:rPr>
          <w:rFonts w:hint="eastAsia" w:ascii="宋体" w:hAnsi="宋体" w:cs="宋体"/>
          <w:szCs w:val="21"/>
          <w:shd w:val="clear" w:color="auto" w:fill="ffffff"/>
        </w:rPr>
        <w:t xml:space="preserve">1.时间：自公告发布之日起5个工作日(具体见政府采购网本项目招标公告）</w:t>
      </w:r>
      <w:r/>
    </w:p>
    <w:p>
      <w:pPr>
        <w:pStyle w:val="1052"/>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szCs w:val="21"/>
        </w:rPr>
        <w:t xml:space="preserve">苏采云系统自行下载</w:t>
      </w:r>
      <w:r>
        <w:rPr>
          <w:rFonts w:hint="eastAsia" w:ascii="宋体" w:hAnsi="宋体" w:cs="宋体"/>
          <w:szCs w:val="21"/>
          <w:shd w:val="clear" w:color="auto" w:fill="ffffff"/>
        </w:rPr>
      </w:r>
      <w:r/>
    </w:p>
    <w:p>
      <w:pPr>
        <w:pStyle w:val="1052"/>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3.方式：</w:t>
      </w:r>
      <w:r/>
    </w:p>
    <w:p>
      <w:pPr>
        <w:pStyle w:val="1069"/>
        <w:spacing w:line="36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pStyle w:val="1052"/>
        <w:ind w:firstLine="420"/>
        <w:spacing w:line="360" w:lineRule="auto"/>
        <w:rPr>
          <w:rFonts w:hint="eastAsia"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szCs w:val="21"/>
        </w:rPr>
        <w:t xml:space="preserve">苏州现场办理地址：苏州市高新区邓尉路105号狮山科技馆一楼服务大厅，咨询电话：0512-65737699</w:t>
      </w:r>
      <w:r>
        <w:rPr>
          <w:rFonts w:hint="eastAsia" w:ascii="宋体" w:hAnsi="宋体" w:cs="宋体"/>
          <w:szCs w:val="21"/>
          <w:shd w:val="clear" w:color="auto" w:fill="ffffff"/>
        </w:rPr>
        <w:t xml:space="preserve">。</w:t>
      </w:r>
      <w:r/>
    </w:p>
    <w:p>
      <w:pPr>
        <w:pStyle w:val="1052"/>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（2）参与采购活动</w:t>
      </w:r>
      <w:r/>
    </w:p>
    <w:p>
      <w:pPr>
        <w:pStyle w:val="1052"/>
        <w:ind w:firstLine="420"/>
        <w:spacing w:line="360" w:lineRule="auto"/>
        <w:rPr>
          <w:rFonts w:hint="eastAsia" w:ascii="宋体" w:hAnsi="宋体" w:cs="宋体"/>
          <w:szCs w:val="21"/>
        </w:rPr>
      </w:pPr>
      <w:r>
        <w:rPr>
          <w:rFonts w:hint="eastAsia" w:ascii="宋体" w:hAnsi="宋体" w:cs="宋体"/>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1052"/>
        <w:ind w:firstLine="420"/>
        <w:spacing w:line="360" w:lineRule="auto"/>
        <w:rPr>
          <w:rFonts w:hint="eastAsia" w:ascii="宋体" w:hAnsi="宋体" w:cs="宋体"/>
          <w:szCs w:val="21"/>
        </w:rPr>
      </w:pPr>
      <w:r>
        <w:rPr>
          <w:rFonts w:hint="eastAsia" w:ascii="宋体" w:hAnsi="宋体" w:cs="宋体"/>
          <w:szCs w:val="21"/>
        </w:rPr>
        <w:t xml:space="preserve">（3）电子投标准备</w:t>
      </w:r>
      <w:r/>
    </w:p>
    <w:p>
      <w:pPr>
        <w:pStyle w:val="1052"/>
        <w:ind w:firstLine="420"/>
        <w:jc w:val="left"/>
        <w:spacing w:line="360" w:lineRule="auto"/>
        <w:rPr>
          <w:rFonts w:hint="eastAsia"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p>
    <w:p>
      <w:pPr>
        <w:pStyle w:val="1052"/>
        <w:ind w:firstLine="420"/>
        <w:spacing w:line="360" w:lineRule="auto"/>
        <w:rPr>
          <w:rFonts w:hint="eastAsia" w:ascii="宋体" w:hAnsi="宋体" w:cs="宋体"/>
          <w:szCs w:val="21"/>
        </w:rPr>
      </w:pPr>
      <w:r>
        <w:rPr>
          <w:rFonts w:hint="eastAsia" w:ascii="宋体" w:hAnsi="宋体" w:cs="宋体"/>
          <w:szCs w:val="21"/>
        </w:rPr>
        <w:t xml:space="preserve">在系统操作过程中如有疑问，请按以下方式联系：</w:t>
      </w:r>
      <w:r/>
    </w:p>
    <w:p>
      <w:pPr>
        <w:pStyle w:val="1052"/>
        <w:ind w:firstLine="420"/>
        <w:spacing w:line="360" w:lineRule="auto"/>
        <w:rPr>
          <w:rFonts w:hint="eastAsia" w:ascii="宋体" w:hAnsi="宋体" w:cs="宋体"/>
          <w:szCs w:val="21"/>
        </w:rPr>
      </w:pPr>
      <w:r>
        <w:rPr>
          <w:rFonts w:hint="eastAsia" w:ascii="宋体" w:hAnsi="宋体" w:cs="宋体"/>
          <w:szCs w:val="21"/>
        </w:rPr>
        <w:t xml:space="preserve">注册咨询：18261002950；</w:t>
      </w:r>
      <w:r/>
    </w:p>
    <w:p>
      <w:pPr>
        <w:pStyle w:val="1052"/>
        <w:ind w:firstLine="420"/>
        <w:spacing w:line="360" w:lineRule="auto"/>
        <w:rPr>
          <w:rFonts w:hint="eastAsia" w:ascii="宋体" w:hAnsi="宋体" w:cs="宋体"/>
          <w:szCs w:val="21"/>
        </w:rPr>
      </w:pPr>
      <w:r>
        <w:rPr>
          <w:rFonts w:hint="eastAsia" w:ascii="宋体" w:hAnsi="宋体" w:cs="宋体"/>
          <w:szCs w:val="21"/>
        </w:rPr>
        <w:t xml:space="preserve">CA技术咨询电话：400-608-6099；</w:t>
      </w:r>
      <w:r/>
    </w:p>
    <w:p>
      <w:pPr>
        <w:pStyle w:val="1052"/>
        <w:ind w:firstLine="420"/>
        <w:spacing w:line="360" w:lineRule="auto"/>
        <w:rPr>
          <w:rFonts w:hint="eastAsia" w:ascii="宋体" w:hAnsi="宋体" w:cs="宋体"/>
          <w:szCs w:val="21"/>
        </w:rPr>
      </w:pPr>
      <w:r>
        <w:rPr>
          <w:rFonts w:hint="eastAsia" w:ascii="宋体" w:hAnsi="宋体" w:cs="宋体"/>
          <w:szCs w:val="21"/>
        </w:rPr>
        <w:t xml:space="preserve">签章使用问题：025-83633811、025-83633812、15380932027、15371015030；</w:t>
      </w:r>
      <w:r/>
    </w:p>
    <w:p>
      <w:pPr>
        <w:pStyle w:val="1052"/>
        <w:ind w:firstLine="420"/>
        <w:spacing w:line="360" w:lineRule="auto"/>
        <w:rPr>
          <w:rFonts w:hint="eastAsia" w:ascii="宋体" w:hAnsi="宋体" w:cs="宋体"/>
          <w:szCs w:val="21"/>
        </w:rPr>
      </w:pPr>
      <w:r>
        <w:rPr>
          <w:rFonts w:hint="eastAsia" w:ascii="宋体" w:hAnsi="宋体" w:cs="宋体"/>
          <w:szCs w:val="21"/>
        </w:rPr>
        <w:t xml:space="preserve">系统使用指导与咨询：联系电话：13914088964；智能客服：登录苏采云系统后，联系系统右下方智能客服图标进行咨询。</w:t>
      </w:r>
      <w:r/>
    </w:p>
    <w:p>
      <w:pPr>
        <w:pStyle w:val="1052"/>
        <w:ind w:firstLine="420"/>
        <w:spacing w:line="360" w:lineRule="auto"/>
        <w:rPr>
          <w:rFonts w:hint="eastAsia" w:ascii="宋体" w:hAnsi="宋体" w:cs="宋体"/>
          <w:szCs w:val="21"/>
        </w:rPr>
      </w:pPr>
      <w:r>
        <w:rPr>
          <w:rFonts w:hint="eastAsia" w:ascii="宋体" w:hAnsi="宋体" w:cs="宋体"/>
          <w:szCs w:val="21"/>
        </w:rPr>
        <w:t xml:space="preserve">4.售价：免费。</w:t>
      </w:r>
      <w:r/>
    </w:p>
    <w:p>
      <w:pPr>
        <w:pStyle w:val="1052"/>
        <w:ind w:firstLine="422"/>
        <w:spacing w:line="360" w:lineRule="auto"/>
        <w:rPr>
          <w:rFonts w:hint="eastAsia" w:ascii="宋体" w:hAnsi="宋体" w:cs="宋体"/>
          <w:b/>
          <w:szCs w:val="21"/>
        </w:rPr>
      </w:pPr>
      <w:r>
        <w:rPr>
          <w:rFonts w:hint="eastAsia" w:ascii="宋体" w:hAnsi="宋体" w:cs="宋体"/>
          <w:b/>
          <w:szCs w:val="21"/>
        </w:rPr>
        <w:t xml:space="preserve">四、提交电子投标文件</w:t>
      </w:r>
      <w:bookmarkEnd w:id="21"/>
      <w:r/>
      <w:bookmarkEnd w:id="22"/>
      <w:r>
        <w:rPr>
          <w:rFonts w:hint="eastAsia" w:ascii="宋体" w:hAnsi="宋体" w:cs="宋体"/>
          <w:b/>
          <w:szCs w:val="21"/>
        </w:rPr>
        <w:t xml:space="preserve">截止时间、开标时间和地点</w:t>
      </w:r>
      <w:bookmarkEnd w:id="23"/>
      <w:r/>
      <w:bookmarkEnd w:id="24"/>
      <w:r>
        <w:rPr>
          <w:rFonts w:hint="eastAsia" w:ascii="宋体" w:hAnsi="宋体" w:cs="宋体"/>
          <w:b/>
          <w:szCs w:val="21"/>
        </w:rPr>
      </w:r>
      <w:r/>
    </w:p>
    <w:p>
      <w:pPr>
        <w:pStyle w:val="1069"/>
        <w:spacing w:line="360" w:lineRule="auto"/>
        <w:rPr>
          <w:rFonts w:hint="eastAsia" w:ascii="宋体" w:hAnsi="宋体" w:eastAsia="宋体" w:cs="宋体"/>
          <w:sz w:val="21"/>
          <w:szCs w:val="21"/>
        </w:rPr>
      </w:pPr>
      <w:r/>
      <w:bookmarkStart w:id="25" w:name="_Toc35393625"/>
      <w:r/>
      <w:bookmarkStart w:id="26" w:name="_Toc28359084"/>
      <w:r/>
      <w:bookmarkStart w:id="27" w:name="_Toc35393794"/>
      <w:r/>
      <w:bookmarkStart w:id="28" w:name="_Toc28359007"/>
      <w:r>
        <w:rPr>
          <w:rFonts w:hint="eastAsia" w:ascii="宋体" w:hAnsi="宋体" w:eastAsia="宋体" w:cs="宋体"/>
          <w:sz w:val="21"/>
          <w:szCs w:val="21"/>
        </w:rPr>
        <w:t xml:space="preserve">1.提交投标文件截止时间：</w:t>
      </w:r>
      <w:r>
        <w:rPr>
          <w:rFonts w:hint="eastAsia" w:ascii="宋体" w:hAnsi="宋体" w:eastAsia="宋体" w:cs="宋体"/>
          <w:sz w:val="21"/>
          <w:szCs w:val="21"/>
          <w:lang w:eastAsia="zh-CN"/>
        </w:rPr>
        <w:t xml:space="preserve">2026年</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月</w:t>
      </w:r>
      <w:r>
        <w:rPr>
          <w:rFonts w:hint="eastAsia" w:ascii="宋体" w:hAnsi="宋体" w:eastAsia="宋体" w:cs="宋体"/>
          <w:sz w:val="21"/>
          <w:szCs w:val="21"/>
          <w:lang w:val="en-US" w:eastAsia="zh-CN"/>
        </w:rPr>
        <w:t xml:space="preserve">27</w:t>
      </w:r>
      <w:r>
        <w:rPr>
          <w:rFonts w:hint="eastAsia" w:ascii="宋体" w:hAnsi="宋体" w:eastAsia="宋体" w:cs="宋体"/>
          <w:sz w:val="21"/>
          <w:szCs w:val="21"/>
          <w:lang w:eastAsia="zh-CN"/>
        </w:rPr>
        <w:t xml:space="preserve">日</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：30（北京时间）； </w:t>
      </w:r>
      <w:r/>
    </w:p>
    <w:p>
      <w:pPr>
        <w:pStyle w:val="1069"/>
        <w:spacing w:line="360" w:lineRule="auto"/>
        <w:rPr>
          <w:rFonts w:hint="eastAsia" w:ascii="宋体" w:hAnsi="宋体" w:eastAsia="宋体" w:cs="宋体"/>
          <w:sz w:val="21"/>
          <w:szCs w:val="21"/>
        </w:rPr>
      </w:pPr>
      <w:r>
        <w:rPr>
          <w:rFonts w:hint="eastAsia" w:ascii="宋体" w:hAnsi="宋体" w:eastAsia="宋体" w:cs="宋体"/>
          <w:sz w:val="21"/>
          <w:szCs w:val="21"/>
        </w:rPr>
        <w:t xml:space="preserve">2.开标时间：</w:t>
      </w:r>
      <w:r>
        <w:rPr>
          <w:rFonts w:hint="eastAsia" w:ascii="宋体" w:hAnsi="宋体" w:eastAsia="宋体" w:cs="宋体"/>
          <w:sz w:val="21"/>
          <w:szCs w:val="21"/>
          <w:lang w:eastAsia="zh-CN"/>
        </w:rPr>
        <w:t xml:space="preserve">2026年</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eastAsia="zh-CN"/>
        </w:rPr>
        <w:t xml:space="preserve">月</w:t>
      </w:r>
      <w:r>
        <w:rPr>
          <w:rFonts w:hint="eastAsia" w:ascii="宋体" w:hAnsi="宋体" w:eastAsia="宋体" w:cs="宋体"/>
          <w:sz w:val="21"/>
          <w:szCs w:val="21"/>
          <w:lang w:val="en-US" w:eastAsia="zh-CN"/>
        </w:rPr>
        <w:t xml:space="preserve">27</w:t>
      </w:r>
      <w:r>
        <w:rPr>
          <w:rFonts w:hint="eastAsia" w:ascii="宋体" w:hAnsi="宋体" w:eastAsia="宋体" w:cs="宋体"/>
          <w:sz w:val="21"/>
          <w:szCs w:val="21"/>
          <w:lang w:eastAsia="zh-CN"/>
        </w:rPr>
        <w:t xml:space="preserve">日</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：30（北京时间）；</w:t>
      </w:r>
      <w:r/>
    </w:p>
    <w:p>
      <w:pPr>
        <w:pStyle w:val="1069"/>
        <w:spacing w:line="360" w:lineRule="auto"/>
        <w:rPr>
          <w:rFonts w:hint="eastAsia"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1069"/>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069"/>
        <w:spacing w:line="360" w:lineRule="auto"/>
        <w:rPr>
          <w:rFonts w:hint="eastAsia"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1069"/>
        <w:spacing w:line="360" w:lineRule="auto"/>
        <w:rPr>
          <w:rFonts w:hint="eastAsia"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pStyle w:val="1052"/>
        <w:ind w:firstLine="422"/>
        <w:spacing w:line="360" w:lineRule="auto"/>
        <w:rPr>
          <w:rFonts w:hint="eastAsia" w:ascii="宋体" w:hAnsi="宋体" w:cs="宋体"/>
          <w:b/>
          <w:szCs w:val="21"/>
        </w:rPr>
      </w:pPr>
      <w:r>
        <w:rPr>
          <w:rFonts w:hint="eastAsia" w:ascii="宋体" w:hAnsi="宋体" w:cs="宋体"/>
          <w:b/>
          <w:szCs w:val="21"/>
        </w:rPr>
        <w:t xml:space="preserve">五、公告期限</w:t>
      </w:r>
      <w:bookmarkEnd w:id="25"/>
      <w:r/>
      <w:bookmarkEnd w:id="26"/>
      <w:r/>
      <w:bookmarkEnd w:id="27"/>
      <w:r/>
      <w:bookmarkEnd w:id="28"/>
      <w:r>
        <w:rPr>
          <w:rFonts w:hint="eastAsia" w:ascii="宋体" w:hAnsi="宋体" w:cs="宋体"/>
          <w:b/>
          <w:szCs w:val="21"/>
        </w:rPr>
      </w:r>
      <w:r/>
    </w:p>
    <w:p>
      <w:pPr>
        <w:pStyle w:val="1052"/>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pStyle w:val="1052"/>
        <w:numPr>
          <w:ilvl w:val="0"/>
          <w:numId w:val="2"/>
        </w:numPr>
        <w:ind w:firstLine="422"/>
        <w:spacing w:line="360" w:lineRule="auto"/>
        <w:rPr>
          <w:rFonts w:hint="eastAsia" w:ascii="宋体" w:hAnsi="宋体" w:cs="宋体"/>
          <w:b/>
          <w:szCs w:val="21"/>
        </w:rPr>
      </w:pPr>
      <w:r/>
      <w:bookmarkStart w:id="29" w:name="_Toc35393626"/>
      <w:r/>
      <w:bookmarkStart w:id="30" w:name="_Toc35393795"/>
      <w:r>
        <w:rPr>
          <w:rFonts w:hint="eastAsia" w:ascii="宋体" w:hAnsi="宋体" w:cs="宋体"/>
          <w:b/>
          <w:szCs w:val="21"/>
        </w:rPr>
        <w:t xml:space="preserve">其他补充事宜</w:t>
      </w:r>
      <w:bookmarkEnd w:id="29"/>
      <w:r/>
      <w:bookmarkEnd w:id="30"/>
      <w:r>
        <w:rPr>
          <w:rFonts w:hint="eastAsia" w:ascii="宋体" w:hAnsi="宋体" w:cs="宋体"/>
          <w:b/>
          <w:szCs w:val="21"/>
        </w:rPr>
      </w:r>
      <w:r/>
    </w:p>
    <w:p>
      <w:pPr>
        <w:pStyle w:val="1069"/>
        <w:spacing w:line="360" w:lineRule="auto"/>
        <w:rPr>
          <w:rFonts w:hint="eastAsia" w:ascii="宋体" w:hAnsi="宋体" w:eastAsia="宋体" w:cs="宋体"/>
          <w:sz w:val="21"/>
          <w:szCs w:val="21"/>
          <w:lang w:eastAsia="zh-CN"/>
        </w:rPr>
      </w:pPr>
      <w:r>
        <w:rPr>
          <w:rFonts w:hint="eastAsia" w:ascii="宋体" w:hAnsi="宋体" w:eastAsia="宋体" w:cs="宋体"/>
          <w:sz w:val="21"/>
          <w:szCs w:val="21"/>
        </w:rPr>
        <w:t xml:space="preserve">1.本次采购的相关信息刊登在苏州政府采购网、江苏政府采购网</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中国政府采购网</w:t>
      </w:r>
      <w:r>
        <w:rPr>
          <w:rFonts w:hint="eastAsia" w:ascii="宋体" w:hAnsi="宋体" w:eastAsia="宋体" w:cs="宋体"/>
          <w:sz w:val="21"/>
          <w:szCs w:val="21"/>
          <w:lang w:eastAsia="zh-CN"/>
        </w:rPr>
        <w:t xml:space="preserve">。</w:t>
      </w:r>
      <w:r/>
    </w:p>
    <w:p>
      <w:pPr>
        <w:pStyle w:val="1069"/>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根据苏州市财政局《关于深入开展苏州市政府采购合同信用融资业务的通知》相关要求，本项目支持政府采购合同信用融资。</w:t>
      </w:r>
      <w:r/>
    </w:p>
    <w:p>
      <w:pPr>
        <w:pStyle w:val="1069"/>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苏州市财政局政府采购监管处电话：0512-68616651。</w:t>
      </w:r>
      <w:r/>
    </w:p>
    <w:p>
      <w:pPr>
        <w:pStyle w:val="1052"/>
        <w:ind w:firstLine="422"/>
        <w:spacing w:line="360" w:lineRule="auto"/>
        <w:rPr>
          <w:rFonts w:hint="eastAsia" w:ascii="宋体" w:hAnsi="宋体" w:cs="宋体"/>
          <w:b/>
          <w:szCs w:val="21"/>
        </w:rPr>
      </w:pPr>
      <w:r/>
      <w:bookmarkStart w:id="31" w:name="_Toc28359008"/>
      <w:r/>
      <w:bookmarkStart w:id="32" w:name="_Toc35393627"/>
      <w:r/>
      <w:bookmarkStart w:id="33" w:name="_Toc35393796"/>
      <w:r/>
      <w:bookmarkStart w:id="34" w:name="_Toc28359085"/>
      <w:r>
        <w:rPr>
          <w:rFonts w:hint="eastAsia" w:ascii="宋体" w:hAnsi="宋体" w:cs="宋体"/>
          <w:b/>
          <w:szCs w:val="21"/>
        </w:rPr>
        <w:t xml:space="preserve">七、对本次招标提出询问，请按以下方式联系。</w:t>
      </w:r>
      <w:bookmarkEnd w:id="31"/>
      <w:r/>
      <w:bookmarkEnd w:id="32"/>
      <w:r/>
      <w:bookmarkEnd w:id="33"/>
      <w:r/>
      <w:bookmarkEnd w:id="34"/>
      <w:r>
        <w:rPr>
          <w:rFonts w:hint="eastAsia" w:ascii="宋体" w:hAnsi="宋体" w:cs="宋体"/>
          <w:b/>
          <w:szCs w:val="21"/>
        </w:rPr>
      </w:r>
      <w:r/>
    </w:p>
    <w:p>
      <w:pPr>
        <w:pStyle w:val="1052"/>
        <w:ind w:firstLine="420"/>
        <w:jc w:val="left"/>
        <w:spacing w:line="360" w:lineRule="auto"/>
        <w:widowControl/>
        <w:rPr>
          <w:rFonts w:hint="eastAsia" w:ascii="宋体" w:hAnsi="宋体" w:cs="宋体"/>
          <w:szCs w:val="21"/>
        </w:rPr>
      </w:pPr>
      <w:r/>
      <w:bookmarkStart w:id="35" w:name="_Toc28358998"/>
      <w:r/>
      <w:bookmarkStart w:id="36" w:name="_Toc35393617"/>
      <w:r/>
      <w:bookmarkStart w:id="37" w:name="_Toc35393786"/>
      <w:r/>
      <w:bookmarkStart w:id="38" w:name="_Toc28359075"/>
      <w:r>
        <w:rPr>
          <w:rFonts w:hint="eastAsia" w:ascii="宋体" w:hAnsi="宋体" w:cs="宋体"/>
          <w:szCs w:val="21"/>
        </w:rPr>
        <w:t xml:space="preserve">1.采购单位信息</w:t>
      </w:r>
      <w:bookmarkEnd w:id="35"/>
      <w:r/>
      <w:bookmarkEnd w:id="36"/>
      <w:r/>
      <w:bookmarkEnd w:id="37"/>
      <w:r/>
      <w:bookmarkEnd w:id="38"/>
      <w:r>
        <w:rPr>
          <w:rFonts w:hint="eastAsia" w:ascii="宋体" w:hAnsi="宋体" w:cs="宋体"/>
          <w:szCs w:val="21"/>
        </w:rPr>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名    称：苏州博物馆</w:t>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地    址：苏州市东北街204号</w:t>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联 系 人：吴嘉星、金霭冉</w:t>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联系电话：0512-67576020</w:t>
      </w:r>
      <w:r/>
    </w:p>
    <w:p>
      <w:pPr>
        <w:pStyle w:val="1052"/>
        <w:ind w:firstLine="420"/>
        <w:jc w:val="left"/>
        <w:spacing w:line="360" w:lineRule="auto"/>
        <w:widowControl/>
        <w:rPr>
          <w:rFonts w:hint="eastAsia" w:ascii="宋体" w:hAnsi="宋体" w:cs="宋体"/>
          <w:szCs w:val="21"/>
        </w:rPr>
      </w:pPr>
      <w:r/>
      <w:bookmarkStart w:id="39" w:name="_Toc28359000"/>
      <w:r/>
      <w:bookmarkStart w:id="40" w:name="_Toc28359077"/>
      <w:r/>
      <w:bookmarkStart w:id="41" w:name="_Toc35393788"/>
      <w:r/>
      <w:bookmarkStart w:id="42" w:name="_Toc35393619"/>
      <w:r>
        <w:rPr>
          <w:rFonts w:hint="eastAsia" w:ascii="宋体" w:hAnsi="宋体" w:cs="宋体"/>
          <w:szCs w:val="21"/>
        </w:rPr>
        <w:t xml:space="preserve">2.代理机构联系方式</w:t>
      </w:r>
      <w:bookmarkEnd w:id="39"/>
      <w:r/>
      <w:bookmarkEnd w:id="40"/>
      <w:r/>
      <w:bookmarkEnd w:id="41"/>
      <w:r/>
      <w:bookmarkEnd w:id="42"/>
      <w:r>
        <w:rPr>
          <w:rFonts w:hint="eastAsia" w:ascii="宋体" w:hAnsi="宋体" w:cs="宋体"/>
          <w:szCs w:val="21"/>
        </w:rPr>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名  称</w:t>
      </w:r>
      <w:bookmarkStart w:id="43" w:name="XTDLJG_2"/>
      <w:r>
        <w:rPr>
          <w:rFonts w:hint="eastAsia" w:ascii="宋体" w:hAnsi="宋体" w:cs="宋体"/>
          <w:szCs w:val="21"/>
        </w:rPr>
        <w:t xml:space="preserve">：</w:t>
      </w:r>
      <w:bookmarkEnd w:id="43"/>
      <w:r>
        <w:rPr>
          <w:rFonts w:hint="eastAsia" w:ascii="宋体" w:hAnsi="宋体" w:cs="宋体"/>
          <w:szCs w:val="21"/>
        </w:rPr>
        <w:t xml:space="preserve">苏州市创杰招投标咨询服务有限公司 </w:t>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地  址：苏州市干将西路399号银海大厦303室</w:t>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联系人：潘莉莉  路丽丽  朱晓芹  施紫秋</w:t>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电　话：0512-65238816</w:t>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3.项目联系方式</w:t>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项目联系人：潘莉莉</w:t>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电　　  话：0512-65238816</w:t>
      </w:r>
      <w:r/>
    </w:p>
    <w:p>
      <w:pPr>
        <w:pStyle w:val="1091"/>
        <w:jc w:val="center"/>
        <w:pageBreakBefore/>
        <w:spacing w:line="360" w:lineRule="auto"/>
        <w:tabs>
          <w:tab w:val="right" w:pos="8302" w:leader="dot"/>
        </w:tabs>
        <w:rPr>
          <w:rStyle w:val="1100"/>
          <w:rFonts w:hint="eastAsia" w:ascii="宋体" w:hAnsi="宋体" w:cs="宋体"/>
          <w:sz w:val="32"/>
          <w:szCs w:val="32"/>
        </w:rPr>
      </w:pPr>
      <w:r/>
      <w:bookmarkEnd w:id="5"/>
      <w:r>
        <w:rPr>
          <w:rStyle w:val="1100"/>
          <w:rFonts w:hint="eastAsia" w:ascii="宋体" w:hAnsi="宋体" w:cs="宋体"/>
          <w:sz w:val="32"/>
          <w:szCs w:val="32"/>
        </w:rPr>
        <w:t xml:space="preserve">第二章  投标人须知</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一、说明和释义</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p>
    <w:p>
      <w:pPr>
        <w:pStyle w:val="1052"/>
        <w:ind w:firstLine="420"/>
        <w:spacing w:line="360" w:lineRule="auto"/>
        <w:rPr>
          <w:rFonts w:hint="eastAsia" w:ascii="宋体" w:hAnsi="宋体" w:cs="宋体"/>
          <w:bCs/>
          <w:szCs w:val="21"/>
          <w:lang w:val="zh-CN"/>
        </w:rPr>
      </w:pPr>
      <w:r>
        <w:rPr>
          <w:rFonts w:hint="eastAsia" w:ascii="宋体" w:hAnsi="宋体" w:cs="宋体"/>
          <w:bCs/>
          <w:szCs w:val="21"/>
          <w:lang w:val="zh-CN"/>
        </w:rPr>
        <w:t xml:space="preserve">1.4 词语释义</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1.4.1招标代理机构：具体组织实施招标活动的法人。</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1.4.5甲方（委托方）：合同中明确规定的实际购买货物和服务的法人或其他组织和自然人 。</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1.4.6乙方（服务方）：合同中规定的向采购单位提供货物和服务的法人或其他组织和自然人。</w:t>
      </w:r>
      <w:r/>
    </w:p>
    <w:p>
      <w:pPr>
        <w:pStyle w:val="1052"/>
        <w:ind w:firstLine="420"/>
        <w:spacing w:line="360" w:lineRule="auto"/>
        <w:rPr>
          <w:rFonts w:hint="eastAsia"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w:t>
      </w:r>
      <w:r/>
    </w:p>
    <w:p>
      <w:pPr>
        <w:pStyle w:val="1052"/>
        <w:ind w:firstLine="420"/>
        <w:spacing w:line="360" w:lineRule="auto"/>
        <w:rPr>
          <w:rFonts w:hint="eastAsia"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w:t>
      </w:r>
      <w:r>
        <w:rPr>
          <w:rFonts w:hint="eastAsia" w:ascii="宋体" w:hAnsi="宋体" w:cs="宋体"/>
        </w:rPr>
        <w:t xml:space="preserve">系指本次招标文件规定乙方应承担的 苏州博物馆本馆楼宇自控及所控末端设备提升改造项目</w:t>
      </w:r>
      <w:r>
        <w:rPr>
          <w:rFonts w:hint="eastAsia" w:ascii="宋体" w:hAnsi="宋体" w:cs="宋体"/>
          <w:szCs w:val="21"/>
        </w:rPr>
        <w:t xml:space="preserve">。</w:t>
      </w:r>
      <w:r>
        <w:rPr>
          <w:rFonts w:hint="eastAsia" w:ascii="宋体" w:hAnsi="宋体" w:cs="宋体"/>
          <w:szCs w:val="21"/>
          <w:lang w:val="zh-CN"/>
        </w:rPr>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1.4.10天：日历日。</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1.4.11交货（</w:t>
      </w:r>
      <w:r>
        <w:rPr>
          <w:rFonts w:hint="eastAsia" w:ascii="宋体" w:hAnsi="宋体" w:cs="宋体"/>
          <w:szCs w:val="21"/>
        </w:rPr>
        <w:t xml:space="preserve">项目）</w:t>
      </w:r>
      <w:r>
        <w:rPr>
          <w:rFonts w:hint="eastAsia" w:ascii="宋体" w:hAnsi="宋体" w:cs="宋体"/>
          <w:szCs w:val="21"/>
          <w:lang w:val="zh-CN"/>
        </w:rPr>
        <w:t xml:space="preserve">地点：合同中明确约定的乙方提交的货物和服务最终交付地点。</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1069"/>
        <w:spacing w:line="360" w:lineRule="auto"/>
        <w:rPr>
          <w:rFonts w:hint="eastAsia"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1069"/>
        <w:spacing w:line="360" w:lineRule="auto"/>
        <w:rPr>
          <w:rFonts w:hint="eastAsia"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1.4.16进口产品：指通过中国海关报关验收进入中国境内且产自境外的产品，具体按照苏财购〔2008〕14号江苏省财政厅转发财政部办公厅关于政府采购进口产品管理有关问题的通知的规定。</w:t>
      </w:r>
      <w:r/>
    </w:p>
    <w:p>
      <w:pPr>
        <w:pStyle w:val="1069"/>
        <w:spacing w:line="360" w:lineRule="auto"/>
        <w:rPr>
          <w:rFonts w:hint="eastAsia"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二、 投标人</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2. 合格投标人的条件：</w:t>
      </w:r>
      <w:r/>
    </w:p>
    <w:p>
      <w:pPr>
        <w:pStyle w:val="1052"/>
        <w:ind w:firstLine="420"/>
        <w:spacing w:line="360" w:lineRule="auto"/>
        <w:rPr>
          <w:rFonts w:hint="eastAsia" w:ascii="宋体" w:hAnsi="宋体" w:cs="宋体"/>
          <w:szCs w:val="21"/>
        </w:rPr>
      </w:pPr>
      <w:r>
        <w:rPr>
          <w:rFonts w:hint="eastAsia" w:ascii="宋体" w:hAnsi="宋体" w:cs="宋体"/>
          <w:szCs w:val="21"/>
          <w:lang w:val="zh-CN"/>
        </w:rPr>
        <w:t xml:space="preserve">2.1具有独立承担民事责任的能力；</w:t>
      </w:r>
      <w:r>
        <w:rPr>
          <w:rFonts w:hint="eastAsia" w:ascii="宋体" w:hAnsi="宋体" w:cs="宋体"/>
          <w:szCs w:val="21"/>
        </w:rPr>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2.2具有良好的商业信誉和健全的财务会计制度；</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2.4有依法缴纳税收和社会保障资金的良好记录；</w:t>
      </w:r>
      <w:r/>
    </w:p>
    <w:p>
      <w:pPr>
        <w:pStyle w:val="1052"/>
        <w:ind w:firstLine="420"/>
        <w:spacing w:line="360" w:lineRule="auto"/>
        <w:rPr>
          <w:rFonts w:hint="eastAsia"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rPr>
          <w:rFonts w:hint="eastAsia" w:ascii="宋体" w:hAnsi="宋体" w:cs="宋体"/>
          <w:szCs w:val="21"/>
          <w:lang w:val="zh-CN"/>
        </w:rPr>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rPr>
          <w:rFonts w:hint="eastAsia" w:ascii="宋体" w:hAnsi="宋体" w:cs="宋体"/>
          <w:szCs w:val="21"/>
          <w:lang w:val="zh-CN"/>
        </w:rPr>
      </w:r>
      <w:r/>
    </w:p>
    <w:p>
      <w:pPr>
        <w:pStyle w:val="1052"/>
        <w:spacing w:line="360" w:lineRule="auto"/>
        <w:rPr>
          <w:rFonts w:hint="eastAsia"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指全权代表投标方参加投标活动并签署投标文件的人。如果投标方代表不是法定代表人，须持有《法人授权委托书》（详见统一格式）。</w:t>
      </w:r>
      <w:r/>
    </w:p>
    <w:p>
      <w:pPr>
        <w:pStyle w:val="1052"/>
        <w:spacing w:line="360" w:lineRule="auto"/>
        <w:rPr>
          <w:rFonts w:hint="eastAsia" w:ascii="宋体" w:hAnsi="宋体" w:cs="宋体"/>
          <w:szCs w:val="21"/>
          <w:lang w:val="zh-CN"/>
        </w:rPr>
      </w:pPr>
      <w:r>
        <w:rPr>
          <w:rFonts w:hint="eastAsia" w:ascii="宋体" w:hAnsi="宋体" w:cs="宋体"/>
          <w:szCs w:val="21"/>
          <w:lang w:val="zh-CN"/>
        </w:rPr>
        <w:t xml:space="preserve">4. 投标费用 </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pStyle w:val="1052"/>
        <w:spacing w:line="360" w:lineRule="auto"/>
        <w:rPr>
          <w:rFonts w:hint="eastAsia"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联合投标及分包转包</w:t>
      </w:r>
      <w:r/>
    </w:p>
    <w:p>
      <w:pPr>
        <w:pStyle w:val="1052"/>
        <w:ind w:firstLine="420"/>
        <w:spacing w:line="360" w:lineRule="auto"/>
        <w:rPr>
          <w:rFonts w:hint="eastAsia" w:ascii="宋体" w:hAnsi="宋体" w:cs="宋体"/>
          <w:szCs w:val="21"/>
        </w:rPr>
      </w:pPr>
      <w:r>
        <w:rPr>
          <w:rFonts w:hint="eastAsia" w:ascii="宋体" w:hAnsi="宋体" w:cs="宋体"/>
          <w:szCs w:val="21"/>
        </w:rPr>
        <w:t xml:space="preserve">5.1本次招标不接受联合投标的方式；</w:t>
      </w:r>
      <w:r/>
    </w:p>
    <w:p>
      <w:pPr>
        <w:pStyle w:val="1052"/>
        <w:ind w:firstLine="420"/>
        <w:spacing w:line="360" w:lineRule="auto"/>
        <w:rPr>
          <w:rFonts w:hint="eastAsia" w:ascii="宋体" w:hAnsi="宋体" w:cs="宋体"/>
          <w:szCs w:val="21"/>
        </w:rPr>
      </w:pPr>
      <w:r>
        <w:rPr>
          <w:rFonts w:hint="eastAsia" w:ascii="宋体" w:hAnsi="宋体" w:cs="宋体"/>
          <w:szCs w:val="21"/>
        </w:rPr>
        <w:t xml:space="preserve">5.2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三、 招标文件的说明</w:t>
      </w:r>
      <w:r/>
    </w:p>
    <w:p>
      <w:pPr>
        <w:pStyle w:val="1052"/>
        <w:spacing w:line="360" w:lineRule="auto"/>
        <w:rPr>
          <w:rFonts w:hint="eastAsia" w:ascii="宋体" w:hAnsi="宋体" w:cs="宋体"/>
          <w:b/>
        </w:rPr>
      </w:pPr>
      <w:r>
        <w:rPr>
          <w:rFonts w:hint="eastAsia" w:ascii="宋体" w:hAnsi="宋体" w:cs="宋体"/>
          <w:b/>
        </w:rPr>
        <w:t xml:space="preserve">6. 招标文件</w:t>
      </w:r>
      <w:r/>
    </w:p>
    <w:p>
      <w:pPr>
        <w:pStyle w:val="1052"/>
        <w:ind w:firstLine="480"/>
        <w:spacing w:line="360" w:lineRule="auto"/>
        <w:rPr>
          <w:rFonts w:hint="eastAsia"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pStyle w:val="1052"/>
        <w:ind w:firstLine="480"/>
        <w:spacing w:line="360" w:lineRule="auto"/>
        <w:rPr>
          <w:rFonts w:hint="eastAsia"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pStyle w:val="1052"/>
        <w:spacing w:line="360" w:lineRule="auto"/>
        <w:rPr>
          <w:rFonts w:hint="eastAsia" w:ascii="宋体" w:hAnsi="宋体" w:cs="宋体"/>
          <w:b/>
        </w:rPr>
      </w:pPr>
      <w:r>
        <w:rPr>
          <w:rFonts w:hint="eastAsia" w:ascii="宋体" w:hAnsi="宋体" w:cs="宋体"/>
          <w:b/>
        </w:rPr>
        <w:t xml:space="preserve">7. 招标文件的澄清</w:t>
      </w:r>
      <w:r/>
    </w:p>
    <w:p>
      <w:pPr>
        <w:pStyle w:val="1052"/>
        <w:ind w:firstLine="420"/>
        <w:spacing w:line="360" w:lineRule="auto"/>
        <w:rPr>
          <w:rFonts w:hint="eastAsia"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pStyle w:val="1052"/>
        <w:spacing w:line="360" w:lineRule="auto"/>
        <w:rPr>
          <w:rFonts w:hint="eastAsia" w:ascii="宋体" w:hAnsi="宋体" w:cs="宋体"/>
          <w:b/>
        </w:rPr>
      </w:pPr>
      <w:r>
        <w:rPr>
          <w:rFonts w:hint="eastAsia" w:ascii="宋体" w:hAnsi="宋体" w:cs="宋体"/>
          <w:b/>
        </w:rPr>
        <w:t xml:space="preserve">8. 招标文件的修改</w:t>
      </w:r>
      <w:r/>
    </w:p>
    <w:p>
      <w:pPr>
        <w:pStyle w:val="1052"/>
        <w:ind w:firstLine="420"/>
        <w:spacing w:line="360" w:lineRule="auto"/>
        <w:rPr>
          <w:rFonts w:hint="eastAsia" w:ascii="宋体" w:hAnsi="宋体" w:cs="宋体"/>
        </w:rPr>
      </w:pPr>
      <w:r>
        <w:rPr>
          <w:rFonts w:hint="eastAsia" w:ascii="宋体" w:hAnsi="宋体" w:cs="宋体"/>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pStyle w:val="1052"/>
        <w:ind w:firstLine="420"/>
        <w:spacing w:line="360" w:lineRule="auto"/>
        <w:rPr>
          <w:rFonts w:hint="eastAsia"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pStyle w:val="1052"/>
        <w:spacing w:line="360" w:lineRule="auto"/>
        <w:rPr>
          <w:rFonts w:hint="eastAsia" w:ascii="宋体" w:hAnsi="宋体" w:cs="宋体"/>
          <w:b/>
        </w:rPr>
      </w:pPr>
      <w:r>
        <w:rPr>
          <w:rFonts w:hint="eastAsia" w:ascii="宋体" w:hAnsi="宋体" w:cs="宋体"/>
          <w:b/>
        </w:rPr>
        <w:t xml:space="preserve">9. 投标答疑</w:t>
      </w:r>
      <w:r/>
    </w:p>
    <w:p>
      <w:pPr>
        <w:pStyle w:val="1052"/>
        <w:spacing w:line="360" w:lineRule="auto"/>
        <w:rPr>
          <w:rFonts w:hint="eastAsia" w:ascii="宋体" w:hAnsi="宋体" w:cs="宋体"/>
        </w:rPr>
      </w:pPr>
      <w:r>
        <w:rPr>
          <w:rFonts w:hint="eastAsia" w:ascii="宋体" w:hAnsi="宋体" w:cs="宋体"/>
        </w:rPr>
        <w:t xml:space="preserve"> 9.1投标人在获取招标文件后，若对招标文件有疑问，可与代理机构或采购单位联系。</w:t>
      </w:r>
      <w:r/>
    </w:p>
    <w:p>
      <w:pPr>
        <w:pStyle w:val="1052"/>
        <w:ind w:firstLine="420"/>
        <w:spacing w:line="360" w:lineRule="auto"/>
        <w:rPr>
          <w:rFonts w:hint="eastAsia" w:ascii="宋体" w:hAnsi="宋体" w:cs="宋体"/>
        </w:rPr>
      </w:pPr>
      <w:r>
        <w:rPr>
          <w:rFonts w:hint="eastAsia" w:ascii="宋体" w:hAnsi="宋体" w:cs="宋体"/>
        </w:rPr>
        <w:t xml:space="preserve">9.2勘察现场：</w:t>
      </w:r>
      <w:r/>
    </w:p>
    <w:p>
      <w:pPr>
        <w:pStyle w:val="1052"/>
        <w:ind w:firstLine="420"/>
        <w:spacing w:line="360" w:lineRule="auto"/>
        <w:rPr>
          <w:rFonts w:hint="eastAsia" w:ascii="宋体" w:hAnsi="宋体" w:cs="宋体"/>
        </w:rPr>
      </w:pPr>
      <w:r>
        <w:rPr>
          <w:rFonts w:hint="eastAsia" w:ascii="宋体" w:hAnsi="宋体" w:cs="宋体"/>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pStyle w:val="1052"/>
        <w:ind w:firstLine="420"/>
        <w:spacing w:line="360" w:lineRule="auto"/>
        <w:rPr>
          <w:rFonts w:hint="eastAsia"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pStyle w:val="1052"/>
        <w:ind w:firstLine="420"/>
        <w:spacing w:line="360" w:lineRule="auto"/>
        <w:rPr>
          <w:rFonts w:hint="eastAsia"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pStyle w:val="1052"/>
        <w:ind w:firstLine="420"/>
        <w:spacing w:line="360" w:lineRule="auto"/>
        <w:rPr>
          <w:rFonts w:hint="eastAsia"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rPr>
          <w:rFonts w:hint="eastAsia" w:ascii="宋体" w:hAnsi="宋体" w:cs="宋体"/>
        </w:rPr>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四、投标文件说明</w:t>
      </w:r>
      <w:r/>
    </w:p>
    <w:p>
      <w:pPr>
        <w:pStyle w:val="1052"/>
        <w:ind w:left="459" w:hanging="459"/>
        <w:spacing w:line="360" w:lineRule="auto"/>
        <w:rPr>
          <w:rFonts w:hint="eastAsia" w:ascii="宋体" w:hAnsi="宋体" w:cs="宋体"/>
          <w:b/>
          <w:bCs/>
          <w:szCs w:val="21"/>
          <w:lang w:val="zh-CN"/>
        </w:rPr>
      </w:pPr>
      <w:r>
        <w:rPr>
          <w:rFonts w:hint="eastAsia" w:ascii="宋体" w:hAnsi="宋体" w:cs="宋体"/>
          <w:b/>
          <w:bCs/>
          <w:szCs w:val="21"/>
          <w:lang w:val="zh-CN"/>
        </w:rPr>
        <w:t xml:space="preserve">10． 提示与要求</w:t>
      </w:r>
      <w:r/>
    </w:p>
    <w:p>
      <w:pPr>
        <w:pStyle w:val="1052"/>
        <w:ind w:firstLine="502"/>
        <w:spacing w:line="360" w:lineRule="auto"/>
        <w:rPr>
          <w:rFonts w:hint="eastAsia"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pStyle w:val="1052"/>
        <w:ind w:firstLine="480"/>
        <w:spacing w:line="360" w:lineRule="auto"/>
        <w:rPr>
          <w:rFonts w:hint="eastAsia"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11. 投标文件计量单位和使用文字</w:t>
      </w:r>
      <w:r/>
    </w:p>
    <w:p>
      <w:pPr>
        <w:pStyle w:val="1052"/>
        <w:ind w:firstLine="439"/>
        <w:spacing w:line="360" w:lineRule="auto"/>
        <w:rPr>
          <w:rFonts w:hint="eastAsia"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12. 投标文件的组成</w:t>
      </w:r>
      <w:r/>
    </w:p>
    <w:p>
      <w:pPr>
        <w:pStyle w:val="106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1069"/>
        <w:ind w:firstLine="42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106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12.3报价明细表</w:t>
      </w:r>
      <w:r/>
    </w:p>
    <w:p>
      <w:pPr>
        <w:pStyle w:val="1052"/>
        <w:ind w:firstLine="422"/>
        <w:spacing w:line="360" w:lineRule="auto"/>
        <w:rPr>
          <w:rFonts w:hint="eastAsia" w:ascii="宋体" w:hAnsi="宋体" w:cs="宋体"/>
          <w:b/>
          <w:bCs/>
          <w:szCs w:val="21"/>
          <w:lang w:val="zh-CN"/>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.1合格投标人资格证明材料：</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2）具有良好的商业信誉和健全的财务会计制度。提供包括但不限于最近一期（2024年度</w:t>
      </w:r>
      <w:r>
        <w:rPr>
          <w:rFonts w:hint="eastAsia" w:ascii="宋体" w:hAnsi="宋体" w:cs="宋体"/>
          <w:szCs w:val="21"/>
        </w:rPr>
        <w:t xml:space="preserve">或2025年度</w:t>
      </w:r>
      <w:r>
        <w:rPr>
          <w:rFonts w:hint="eastAsia" w:ascii="宋体" w:hAnsi="宋体" w:cs="宋体"/>
          <w:szCs w:val="21"/>
          <w:lang w:val="zh-CN"/>
        </w:rPr>
        <w:t xml:space="preserve">）财务</w:t>
      </w:r>
      <w:r>
        <w:rPr>
          <w:rFonts w:hint="eastAsia" w:ascii="宋体" w:hAnsi="宋体" w:cs="宋体"/>
          <w:szCs w:val="21"/>
        </w:rPr>
        <w:t xml:space="preserve">审计</w:t>
      </w:r>
      <w:r>
        <w:rPr>
          <w:rFonts w:hint="eastAsia" w:ascii="宋体" w:hAnsi="宋体" w:cs="宋体"/>
          <w:szCs w:val="21"/>
          <w:lang w:val="zh-CN"/>
        </w:rPr>
        <w:t xml:space="preserve">报告</w:t>
      </w:r>
      <w:r>
        <w:rPr>
          <w:rFonts w:hint="eastAsia" w:ascii="宋体" w:hAnsi="宋体" w:cs="宋体"/>
          <w:szCs w:val="21"/>
        </w:rPr>
        <w:t xml:space="preserve">或最近一期</w:t>
      </w:r>
      <w:r>
        <w:rPr>
          <w:rFonts w:hint="eastAsia" w:ascii="宋体" w:hAnsi="宋体" w:cs="宋体"/>
          <w:bCs/>
          <w:szCs w:val="21"/>
        </w:rPr>
        <w:t xml:space="preserve">（2026年1月以来任意一期）</w:t>
      </w:r>
      <w:r>
        <w:rPr>
          <w:rFonts w:hint="eastAsia" w:ascii="宋体" w:hAnsi="宋体" w:cs="宋体"/>
          <w:szCs w:val="21"/>
        </w:rPr>
        <w:t xml:space="preserve">财务报表（资产负债表、利润表）</w:t>
      </w:r>
      <w:r>
        <w:rPr>
          <w:rFonts w:hint="eastAsia" w:ascii="宋体" w:hAnsi="宋体" w:cs="宋体"/>
          <w:szCs w:val="21"/>
          <w:lang w:val="zh-CN"/>
        </w:rPr>
        <w:t xml:space="preserve">，其他组织、自然人及成立未满一年的法人应提供银行出具的资信证明；</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提供证明材料或承诺符合</w:t>
      </w:r>
      <w:r>
        <w:rPr>
          <w:rFonts w:hint="eastAsia" w:ascii="宋体" w:hAnsi="宋体" w:cs="宋体"/>
          <w:szCs w:val="21"/>
          <w:lang w:val="zh-CN"/>
        </w:rPr>
        <w:t xml:space="preserve">；</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4）有依法缴纳税收和社会保障资金的良好记录。</w:t>
      </w:r>
      <w:r>
        <w:rPr>
          <w:rFonts w:hint="eastAsia" w:ascii="宋体" w:hAnsi="宋体" w:cs="宋体"/>
          <w:bCs/>
          <w:szCs w:val="21"/>
        </w:rPr>
        <w:t xml:space="preserve">提供提交投标文件截止时间前半年内至少一个月依法缴纳税收及缴纳社会保障资金的证明材料，如相关主管部门证明或银行代扣证明。投标单位如依法享受缓缴、免缴税收、社会保障资金的应提供相关主管部门出具的证明材料；</w:t>
      </w:r>
      <w:r>
        <w:rPr>
          <w:rFonts w:hint="eastAsia" w:ascii="宋体" w:hAnsi="宋体" w:cs="宋体"/>
          <w:szCs w:val="21"/>
          <w:lang w:val="zh-CN"/>
        </w:rPr>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pStyle w:val="1052"/>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r>
        <w:rPr>
          <w:rFonts w:hint="eastAsia" w:ascii="宋体" w:hAnsi="宋体" w:cs="宋体"/>
          <w:bCs/>
          <w:szCs w:val="21"/>
        </w:rPr>
        <w:t xml:space="preserve">承诺符合。</w:t>
      </w:r>
      <w:r>
        <w:rPr>
          <w:rFonts w:hint="eastAsia" w:ascii="宋体" w:hAnsi="宋体" w:cs="宋体"/>
          <w:szCs w:val="21"/>
        </w:rPr>
      </w:r>
      <w:r/>
    </w:p>
    <w:p>
      <w:pPr>
        <w:pStyle w:val="1052"/>
        <w:ind w:firstLine="420"/>
        <w:spacing w:line="360" w:lineRule="auto"/>
        <w:rPr>
          <w:rFonts w:hint="eastAsia" w:ascii="宋体" w:hAnsi="宋体" w:cs="宋体"/>
          <w:szCs w:val="21"/>
        </w:rPr>
      </w:pPr>
      <w:r>
        <w:rPr>
          <w:rFonts w:hint="eastAsia" w:ascii="宋体" w:hAnsi="宋体" w:cs="宋体"/>
          <w:szCs w:val="21"/>
          <w:lang w:val="zh-CN"/>
        </w:rPr>
        <w:t xml:space="preserve">12.</w:t>
      </w:r>
      <w:r>
        <w:rPr>
          <w:rFonts w:hint="eastAsia" w:ascii="宋体" w:hAnsi="宋体" w:cs="宋体"/>
          <w:szCs w:val="21"/>
        </w:rPr>
        <w:t xml:space="preserve">4.2落实政府采购政策需满足的资格要求：</w:t>
      </w:r>
      <w:r>
        <w:rPr>
          <w:rFonts w:hint="eastAsia" w:ascii="宋体" w:hAnsi="宋体" w:cs="宋体"/>
          <w:bCs/>
          <w:szCs w:val="21"/>
        </w:rPr>
        <w:t xml:space="preserve">《中小企业声明函》或《残疾人福利性单位声明函》或省级以上监狱管理局、戒毒管理局（含新疆生产建设兵团）出具的属于监狱企业的证明文件</w:t>
      </w:r>
      <w:r>
        <w:rPr>
          <w:rFonts w:hint="eastAsia" w:ascii="宋体" w:hAnsi="宋体" w:cs="宋体"/>
          <w:b/>
          <w:szCs w:val="21"/>
        </w:rPr>
        <w:t xml:space="preserve">（本项目专门面向中小企业采购。投标单位</w:t>
      </w:r>
      <w:r>
        <w:rPr>
          <w:rFonts w:hint="eastAsia" w:ascii="宋体" w:hAnsi="宋体" w:cs="宋体"/>
          <w:b/>
          <w:szCs w:val="21"/>
          <w:lang w:val="zh-CN"/>
        </w:rPr>
        <w:t xml:space="preserve">提供的货物</w:t>
      </w:r>
      <w:r>
        <w:rPr>
          <w:rFonts w:hint="eastAsia" w:ascii="宋体" w:hAnsi="宋体" w:cs="宋体"/>
          <w:b/>
          <w:szCs w:val="21"/>
        </w:rPr>
        <w:t xml:space="preserve">必须</w:t>
      </w:r>
      <w:r>
        <w:rPr>
          <w:rFonts w:hint="eastAsia" w:ascii="宋体" w:hAnsi="宋体" w:cs="宋体"/>
          <w:b/>
          <w:szCs w:val="21"/>
          <w:lang w:val="zh-CN"/>
        </w:rPr>
        <w:t xml:space="preserve">全部由符合政策要求的中小</w:t>
      </w:r>
      <w:r>
        <w:rPr>
          <w:rFonts w:hint="eastAsia" w:ascii="宋体" w:hAnsi="宋体" w:cs="宋体"/>
          <w:b/>
          <w:szCs w:val="21"/>
        </w:rPr>
        <w:t xml:space="preserve">微</w:t>
      </w:r>
      <w:r>
        <w:rPr>
          <w:rFonts w:hint="eastAsia" w:ascii="宋体" w:hAnsi="宋体" w:cs="宋体"/>
          <w:b/>
          <w:szCs w:val="21"/>
          <w:lang w:val="zh-CN"/>
        </w:rPr>
        <w:t xml:space="preserve">企业</w:t>
      </w:r>
      <w:r>
        <w:rPr>
          <w:rFonts w:hint="eastAsia" w:ascii="宋体" w:hAnsi="宋体" w:cs="宋体"/>
          <w:b/>
          <w:szCs w:val="21"/>
        </w:rPr>
        <w:t xml:space="preserve">或残疾人福利性单位或监狱企业</w:t>
      </w:r>
      <w:r>
        <w:rPr>
          <w:rFonts w:hint="eastAsia" w:ascii="宋体" w:hAnsi="宋体" w:cs="宋体"/>
          <w:b/>
          <w:szCs w:val="21"/>
          <w:lang w:val="zh-CN"/>
        </w:rPr>
        <w:t xml:space="preserve">制造</w:t>
      </w:r>
      <w:r>
        <w:rPr>
          <w:rFonts w:hint="eastAsia" w:ascii="宋体" w:hAnsi="宋体" w:cs="宋体"/>
          <w:b/>
          <w:szCs w:val="21"/>
        </w:rPr>
        <w:t xml:space="preserve">，并在投标文件中提供相关声明函或监狱企业证明文件，否则为无效投标）</w:t>
      </w:r>
      <w:r>
        <w:rPr>
          <w:rFonts w:hint="eastAsia" w:ascii="宋体" w:hAnsi="宋体" w:cs="宋体"/>
          <w:bCs/>
          <w:szCs w:val="21"/>
        </w:rPr>
        <w:t xml:space="preserve">；</w:t>
      </w:r>
      <w:r>
        <w:rPr>
          <w:rFonts w:hint="eastAsia" w:ascii="宋体" w:hAnsi="宋体" w:cs="宋体"/>
          <w:szCs w:val="21"/>
        </w:rPr>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4.3</w:t>
      </w:r>
      <w:r>
        <w:rPr>
          <w:rFonts w:hint="eastAsia" w:ascii="宋体" w:hAnsi="宋体" w:cs="宋体"/>
          <w:szCs w:val="21"/>
          <w:lang w:val="zh-CN"/>
        </w:rPr>
        <w:t xml:space="preserve">其它有关资格证明文件</w:t>
      </w:r>
      <w:r>
        <w:rPr>
          <w:rFonts w:hint="eastAsia" w:ascii="宋体" w:hAnsi="宋体" w:cs="宋体"/>
          <w:bCs/>
          <w:szCs w:val="21"/>
        </w:rPr>
        <w:t xml:space="preserve">：包括但不限于投标邀请函中其他特定资格要求的证明文件（如有要求须提供）</w:t>
      </w:r>
      <w:r>
        <w:rPr>
          <w:rFonts w:hint="eastAsia" w:ascii="宋体" w:hAnsi="宋体" w:cs="宋体"/>
          <w:szCs w:val="21"/>
          <w:lang w:val="zh-CN"/>
        </w:rPr>
        <w:t xml:space="preserve">；</w:t>
      </w:r>
      <w:r/>
    </w:p>
    <w:p>
      <w:pPr>
        <w:pStyle w:val="106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106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12.5.1投标函；</w:t>
      </w:r>
      <w:r/>
    </w:p>
    <w:p>
      <w:pPr>
        <w:pStyle w:val="1069"/>
        <w:spacing w:line="360" w:lineRule="auto"/>
        <w:rPr>
          <w:rFonts w:hint="eastAsia" w:ascii="宋体" w:hAnsi="宋体" w:eastAsia="宋体" w:cs="宋体"/>
          <w:sz w:val="21"/>
          <w:szCs w:val="21"/>
          <w:lang w:val="zh-CN" w:eastAsia="zh-CN"/>
        </w:rPr>
      </w:pPr>
      <w:r>
        <w:rPr>
          <w:rFonts w:hint="eastAsia" w:ascii="宋体" w:hAnsi="宋体" w:eastAsia="宋体" w:cs="宋体"/>
          <w:sz w:val="21"/>
          <w:szCs w:val="21"/>
          <w:lang w:val="zh-CN"/>
        </w:rPr>
        <w:t xml:space="preserve">12.5.2投标货物和服务数量、品牌、规格、维保期限说明表等</w:t>
      </w:r>
      <w:r>
        <w:rPr>
          <w:rFonts w:hint="eastAsia" w:ascii="宋体" w:hAnsi="宋体" w:eastAsia="宋体" w:cs="宋体"/>
          <w:sz w:val="21"/>
          <w:szCs w:val="21"/>
          <w:lang w:val="zh-CN" w:eastAsia="zh-CN"/>
        </w:rPr>
        <w:t xml:space="preserve">；</w:t>
      </w:r>
      <w:r/>
    </w:p>
    <w:p>
      <w:pPr>
        <w:pStyle w:val="106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12.5.</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eastAsia="zh-CN"/>
        </w:rPr>
        <w:t xml:space="preserve">技术/服务偏离表</w:t>
      </w:r>
      <w:r>
        <w:rPr>
          <w:rFonts w:hint="eastAsia" w:ascii="宋体" w:hAnsi="宋体" w:eastAsia="宋体" w:cs="宋体"/>
          <w:sz w:val="21"/>
          <w:szCs w:val="21"/>
          <w:lang w:val="zh-CN"/>
        </w:rPr>
        <w:t xml:space="preserve">；</w:t>
      </w:r>
      <w:r/>
    </w:p>
    <w:p>
      <w:pPr>
        <w:pStyle w:val="106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12.5.</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商务条款偏离表；</w:t>
      </w:r>
      <w:r/>
    </w:p>
    <w:p>
      <w:pPr>
        <w:pStyle w:val="106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12.5.</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CN"/>
        </w:rPr>
        <w:t xml:space="preserve">关于资格文件的声明函；</w:t>
      </w:r>
      <w:r/>
    </w:p>
    <w:p>
      <w:pPr>
        <w:pStyle w:val="1052"/>
        <w:ind w:firstLine="420"/>
        <w:spacing w:line="360" w:lineRule="auto"/>
        <w:rPr>
          <w:rFonts w:hint="eastAsia" w:ascii="宋体" w:hAnsi="宋体" w:cs="宋体"/>
          <w:lang w:val="zh-CN"/>
        </w:rPr>
      </w:pPr>
      <w:r>
        <w:rPr>
          <w:rFonts w:hint="eastAsia" w:ascii="宋体" w:hAnsi="宋体" w:cs="宋体"/>
        </w:rPr>
        <w:t xml:space="preserve">12.5.6</w:t>
      </w:r>
      <w:r>
        <w:rPr>
          <w:rFonts w:hint="eastAsia" w:ascii="宋体" w:hAnsi="宋体" w:cs="宋体"/>
          <w:lang w:val="zh-CN"/>
        </w:rPr>
        <w:t xml:space="preserve">法定代表人身份证复印件，法人授权委托书（如有授权）及委托代理人身份证复印件（如有授权）；</w:t>
      </w:r>
      <w:r/>
    </w:p>
    <w:p>
      <w:pPr>
        <w:pStyle w:val="1052"/>
        <w:ind w:firstLine="420"/>
        <w:spacing w:line="360" w:lineRule="auto"/>
        <w:rPr>
          <w:rFonts w:hint="eastAsia" w:ascii="宋体" w:hAnsi="宋体" w:cs="宋体"/>
        </w:rPr>
      </w:pPr>
      <w:r>
        <w:rPr>
          <w:rFonts w:hint="eastAsia" w:ascii="宋体" w:hAnsi="宋体" w:cs="宋体"/>
        </w:rPr>
        <w:t xml:space="preserve">12.5.7</w:t>
      </w:r>
      <w:r>
        <w:rPr>
          <w:rFonts w:hint="eastAsia" w:ascii="宋体" w:hAnsi="宋体" w:cs="宋体"/>
          <w:lang w:val="zh-CN"/>
        </w:rPr>
        <w:t xml:space="preserve">投标（响应）保证承诺书；</w:t>
      </w:r>
      <w:r>
        <w:rPr>
          <w:rFonts w:hint="eastAsia" w:ascii="宋体" w:hAnsi="宋体" w:cs="宋体"/>
        </w:rPr>
      </w:r>
      <w:r/>
    </w:p>
    <w:p>
      <w:pPr>
        <w:pStyle w:val="1052"/>
        <w:ind w:firstLine="420"/>
        <w:spacing w:line="360" w:lineRule="auto"/>
        <w:rPr>
          <w:rFonts w:hint="eastAsia" w:ascii="宋体" w:hAnsi="宋体" w:cs="宋体"/>
        </w:rPr>
      </w:pPr>
      <w:r>
        <w:rPr>
          <w:rFonts w:hint="eastAsia" w:ascii="宋体" w:hAnsi="宋体" w:cs="宋体"/>
        </w:rPr>
        <w:t xml:space="preserve">12.5.8其他有关符合性证明的文件：</w:t>
      </w:r>
      <w:r>
        <w:rPr>
          <w:rFonts w:hint="eastAsia" w:ascii="宋体" w:hAnsi="宋体" w:cs="宋体"/>
          <w:bCs/>
          <w:szCs w:val="21"/>
        </w:rPr>
        <w:t xml:space="preserve">包括但不限于</w:t>
      </w:r>
      <w:r>
        <w:rPr>
          <w:rFonts w:hint="eastAsia" w:ascii="宋体" w:hAnsi="宋体" w:cs="宋体"/>
        </w:rPr>
        <w:t xml:space="preserve">采购需求中要求提供的涉及节能产品（见政策执行“5、绿色采购”）</w:t>
      </w:r>
      <w:r>
        <w:rPr>
          <w:rFonts w:hint="eastAsia" w:ascii="宋体" w:hAnsi="宋体" w:cs="宋体"/>
          <w:bCs/>
          <w:szCs w:val="21"/>
        </w:rPr>
        <w:t xml:space="preserve">的证明文件（如有要求须提供）</w:t>
      </w:r>
      <w:r>
        <w:rPr>
          <w:rFonts w:hint="eastAsia" w:ascii="宋体" w:hAnsi="宋体" w:cs="宋体"/>
        </w:rPr>
        <w:t xml:space="preserve">；</w:t>
      </w:r>
      <w:r/>
    </w:p>
    <w:p>
      <w:pPr>
        <w:pStyle w:val="1052"/>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rPr>
        <w:t xml:space="preserve">2.5.9</w:t>
      </w:r>
      <w:r>
        <w:rPr>
          <w:rFonts w:hint="eastAsia" w:ascii="宋体" w:hAnsi="宋体" w:cs="宋体"/>
          <w:szCs w:val="21"/>
          <w:lang w:val="zh-CN"/>
        </w:rPr>
        <w:t xml:space="preserve">投标单位情况表；</w:t>
      </w:r>
      <w:r/>
    </w:p>
    <w:p>
      <w:pPr>
        <w:pStyle w:val="1052"/>
        <w:ind w:firstLine="422"/>
        <w:spacing w:line="360" w:lineRule="auto"/>
        <w:rPr>
          <w:rFonts w:hint="eastAsia" w:ascii="宋体" w:hAnsi="宋体" w:cs="宋体"/>
          <w:b/>
        </w:rPr>
      </w:pPr>
      <w:r>
        <w:rPr>
          <w:rFonts w:hint="eastAsia" w:ascii="宋体" w:hAnsi="宋体" w:cs="宋体"/>
          <w:b/>
          <w:bCs/>
          <w:szCs w:val="21"/>
          <w:lang w:val="zh-CN"/>
        </w:rPr>
        <w:t xml:space="preserve">12.</w:t>
      </w:r>
      <w:r>
        <w:rPr>
          <w:rFonts w:hint="eastAsia" w:ascii="宋体" w:hAnsi="宋体" w:cs="宋体"/>
          <w:b/>
          <w:bCs/>
          <w:szCs w:val="21"/>
        </w:rPr>
        <w:t xml:space="preserve">6综合评审文件</w:t>
      </w:r>
      <w:r>
        <w:rPr>
          <w:rFonts w:hint="eastAsia" w:ascii="宋体" w:hAnsi="宋体" w:cs="宋体"/>
          <w:b/>
          <w:szCs w:val="21"/>
        </w:rPr>
        <w:t xml:space="preserve">（具体模块以系统生成为准）</w:t>
      </w:r>
      <w:r>
        <w:rPr>
          <w:rFonts w:hint="eastAsia" w:ascii="宋体" w:hAnsi="宋体" w:cs="宋体"/>
          <w:b/>
        </w:rPr>
      </w:r>
      <w:r/>
    </w:p>
    <w:p>
      <w:pPr>
        <w:pStyle w:val="1052"/>
        <w:ind w:firstLine="420"/>
        <w:spacing w:line="360" w:lineRule="auto"/>
        <w:rPr>
          <w:rFonts w:hint="eastAsia" w:ascii="宋体" w:hAnsi="宋体" w:cs="宋体"/>
          <w:lang w:val="zh-CN"/>
        </w:rPr>
      </w:pPr>
      <w:r>
        <w:rPr>
          <w:rFonts w:hint="eastAsia" w:ascii="宋体" w:hAnsi="宋体" w:cs="宋体"/>
        </w:rPr>
        <w:t xml:space="preserve">12.6.1针对本项目的实施方案；</w:t>
      </w:r>
      <w:r>
        <w:rPr>
          <w:rFonts w:hint="eastAsia" w:ascii="宋体" w:hAnsi="宋体" w:cs="宋体"/>
          <w:lang w:val="zh-CN"/>
        </w:rPr>
      </w:r>
      <w:r/>
    </w:p>
    <w:p>
      <w:pPr>
        <w:pStyle w:val="1052"/>
        <w:ind w:firstLine="420"/>
        <w:spacing w:line="360" w:lineRule="auto"/>
        <w:rPr>
          <w:rFonts w:hint="eastAsia" w:ascii="宋体" w:hAnsi="宋体" w:cs="宋体"/>
          <w:b/>
          <w:szCs w:val="21"/>
        </w:rPr>
      </w:pPr>
      <w:r>
        <w:rPr>
          <w:rFonts w:hint="eastAsia" w:ascii="宋体" w:hAnsi="宋体" w:cs="宋体"/>
          <w:bCs/>
          <w:szCs w:val="21"/>
        </w:rPr>
        <w:t xml:space="preserve">12.6.</w:t>
      </w:r>
      <w:r>
        <w:rPr>
          <w:rFonts w:hint="eastAsia" w:ascii="宋体" w:hAnsi="宋体" w:cs="宋体"/>
        </w:rPr>
        <w:t xml:space="preserve">2售后服务承诺书；</w:t>
      </w:r>
      <w:r>
        <w:rPr>
          <w:rFonts w:hint="eastAsia" w:ascii="宋体" w:hAnsi="宋体" w:cs="宋体"/>
          <w:b/>
          <w:szCs w:val="21"/>
        </w:rPr>
      </w:r>
      <w:r/>
    </w:p>
    <w:p>
      <w:pPr>
        <w:pStyle w:val="1052"/>
        <w:ind w:firstLine="420"/>
        <w:spacing w:line="360" w:lineRule="auto"/>
        <w:rPr>
          <w:rFonts w:hint="eastAsia" w:ascii="宋体" w:hAnsi="宋体" w:cs="宋体"/>
          <w:bCs/>
          <w:szCs w:val="21"/>
        </w:rPr>
      </w:pPr>
      <w:r>
        <w:rPr>
          <w:rFonts w:hint="eastAsia" w:ascii="宋体" w:hAnsi="宋体" w:cs="宋体"/>
          <w:bCs/>
          <w:szCs w:val="21"/>
        </w:rPr>
        <w:t xml:space="preserve">12.6.3针对本项目的人员配置表；</w:t>
      </w:r>
      <w:r/>
    </w:p>
    <w:p>
      <w:pPr>
        <w:pStyle w:val="1052"/>
        <w:ind w:firstLine="420"/>
        <w:spacing w:line="360" w:lineRule="auto"/>
        <w:rPr>
          <w:rFonts w:hint="eastAsia" w:ascii="宋体" w:hAnsi="宋体" w:cs="宋体"/>
        </w:rPr>
      </w:pPr>
      <w:r>
        <w:rPr>
          <w:rFonts w:hint="eastAsia" w:ascii="宋体" w:hAnsi="宋体" w:cs="宋体"/>
          <w:bCs/>
          <w:szCs w:val="21"/>
        </w:rPr>
        <w:t xml:space="preserve">12.5.4</w:t>
      </w:r>
      <w:r>
        <w:rPr>
          <w:rFonts w:hint="eastAsia" w:ascii="宋体" w:hAnsi="宋体" w:cs="宋体"/>
        </w:rPr>
        <w:t xml:space="preserve">类似业绩一览表；</w:t>
      </w:r>
      <w:r/>
    </w:p>
    <w:p>
      <w:pPr>
        <w:pStyle w:val="1052"/>
        <w:ind w:firstLine="420"/>
        <w:spacing w:line="360" w:lineRule="auto"/>
        <w:rPr>
          <w:rFonts w:hint="eastAsia" w:ascii="宋体" w:hAnsi="宋体" w:cs="宋体"/>
        </w:rPr>
      </w:pPr>
      <w:r>
        <w:rPr>
          <w:rFonts w:hint="eastAsia" w:ascii="宋体" w:hAnsi="宋体" w:cs="宋体"/>
        </w:rPr>
        <w:t xml:space="preserve">12.6.5</w:t>
      </w:r>
      <w:r>
        <w:rPr>
          <w:rFonts w:hint="eastAsia" w:ascii="宋体" w:hAnsi="宋体" w:cs="宋体"/>
          <w:szCs w:val="21"/>
        </w:rPr>
        <w:t xml:space="preserve">采购需求及评分标准</w:t>
      </w:r>
      <w:r>
        <w:rPr>
          <w:rFonts w:hint="eastAsia" w:ascii="宋体" w:hAnsi="宋体" w:cs="宋体"/>
        </w:rPr>
        <w:t xml:space="preserve">要求的其他相关资料。</w:t>
      </w:r>
      <w:r/>
    </w:p>
    <w:p>
      <w:pPr>
        <w:pStyle w:val="1052"/>
        <w:ind w:firstLine="422"/>
        <w:spacing w:line="360" w:lineRule="auto"/>
        <w:rPr>
          <w:rFonts w:hint="eastAsia"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pStyle w:val="1052"/>
        <w:ind w:firstLine="420"/>
        <w:spacing w:line="360" w:lineRule="auto"/>
        <w:rPr>
          <w:rFonts w:hint="eastAsia" w:ascii="宋体" w:hAnsi="宋体" w:cs="宋体"/>
          <w:lang w:val="zh-CN"/>
        </w:rPr>
      </w:pPr>
      <w:r>
        <w:rPr>
          <w:rFonts w:hint="eastAsia" w:ascii="宋体" w:hAnsi="宋体" w:cs="宋体"/>
        </w:rPr>
        <w:t xml:space="preserve">12.7.1本项目专门面向中小企业采购，不涉及小微企业价格扣除；</w:t>
      </w:r>
      <w:r>
        <w:rPr>
          <w:rFonts w:hint="eastAsia" w:ascii="宋体" w:hAnsi="宋体" w:cs="宋体"/>
          <w:lang w:val="zh-CN"/>
        </w:rPr>
      </w:r>
      <w:r/>
    </w:p>
    <w:p>
      <w:pPr>
        <w:pStyle w:val="1052"/>
        <w:ind w:firstLine="420"/>
        <w:spacing w:line="360" w:lineRule="auto"/>
        <w:rPr>
          <w:rFonts w:hint="eastAsia" w:ascii="宋体" w:hAnsi="宋体" w:cs="宋体"/>
          <w:b/>
          <w:szCs w:val="21"/>
        </w:rPr>
      </w:pPr>
      <w:r>
        <w:rPr>
          <w:rFonts w:hint="eastAsia" w:ascii="宋体" w:hAnsi="宋体" w:cs="宋体"/>
          <w:bCs/>
          <w:szCs w:val="21"/>
        </w:rPr>
        <w:t xml:space="preserve">12.7.</w:t>
      </w:r>
      <w:r>
        <w:rPr>
          <w:rFonts w:hint="eastAsia" w:ascii="宋体" w:hAnsi="宋体" w:cs="宋体"/>
        </w:rPr>
        <w:t xml:space="preserve">2</w:t>
      </w:r>
      <w:r>
        <w:rPr>
          <w:rFonts w:hint="eastAsia" w:ascii="宋体" w:hAnsi="宋体" w:cs="宋体"/>
          <w:szCs w:val="21"/>
        </w:rPr>
        <w:t xml:space="preserve">供应商对其提供的产品出具《关于符合本国产品标准的声明函》或财政部会同有关部门规定的有关证明文件。如不提供将不享受本国产品价格评审优惠。</w:t>
      </w:r>
      <w:r>
        <w:rPr>
          <w:rFonts w:hint="eastAsia" w:ascii="宋体" w:hAnsi="宋体" w:cs="宋体"/>
          <w:b/>
          <w:szCs w:val="21"/>
        </w:rPr>
      </w:r>
      <w:r/>
    </w:p>
    <w:p>
      <w:pPr>
        <w:pStyle w:val="1112"/>
        <w:ind w:firstLine="430"/>
        <w:spacing w:line="360" w:lineRule="auto"/>
        <w:rPr>
          <w:rFonts w:hint="eastAsia" w:ascii="宋体" w:hAnsi="宋体" w:cs="宋体"/>
          <w:b/>
          <w:bCs/>
          <w:szCs w:val="21"/>
        </w:rPr>
      </w:pPr>
      <w:r>
        <w:rPr>
          <w:rFonts w:hint="eastAsia" w:ascii="宋体" w:hAnsi="宋体" w:cs="宋体"/>
          <w:b/>
          <w:bCs/>
          <w:szCs w:val="21"/>
        </w:rPr>
        <w:t xml:space="preserve">注：（1）以上12.</w:t>
      </w:r>
      <w:r>
        <w:rPr>
          <w:rFonts w:hint="eastAsia" w:ascii="宋体" w:hAnsi="宋体" w:cs="宋体"/>
          <w:b/>
          <w:bCs/>
          <w:szCs w:val="21"/>
          <w:lang w:val="en-US"/>
        </w:rPr>
        <w:t xml:space="preserve">4</w:t>
      </w:r>
      <w:r>
        <w:rPr>
          <w:rFonts w:hint="eastAsia" w:ascii="宋体" w:hAnsi="宋体" w:cs="宋体"/>
          <w:b/>
          <w:bCs/>
          <w:szCs w:val="21"/>
        </w:rPr>
        <w:t xml:space="preserve">.1-12.</w:t>
      </w:r>
      <w:r>
        <w:rPr>
          <w:rFonts w:hint="eastAsia" w:ascii="宋体" w:hAnsi="宋体" w:cs="宋体"/>
          <w:b/>
          <w:bCs/>
          <w:szCs w:val="21"/>
          <w:lang w:val="en-US"/>
        </w:rPr>
        <w:t xml:space="preserve">4</w:t>
      </w:r>
      <w:r>
        <w:rPr>
          <w:rFonts w:hint="eastAsia" w:ascii="宋体" w:hAnsi="宋体" w:cs="宋体"/>
          <w:b/>
          <w:bCs/>
          <w:szCs w:val="21"/>
        </w:rPr>
        <w:t xml:space="preserve">.</w:t>
      </w:r>
      <w:r>
        <w:rPr>
          <w:rFonts w:hint="eastAsia" w:ascii="宋体" w:hAnsi="宋体" w:cs="宋体"/>
          <w:b/>
          <w:bCs/>
          <w:szCs w:val="21"/>
          <w:lang w:val="en-US"/>
        </w:rPr>
        <w:t xml:space="preserve">3</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1112"/>
        <w:ind w:firstLine="430"/>
        <w:spacing w:line="360" w:lineRule="auto"/>
        <w:rPr>
          <w:rFonts w:hint="eastAsia" w:ascii="宋体" w:hAnsi="宋体" w:cs="宋体"/>
          <w:b/>
          <w:bCs/>
          <w:szCs w:val="21"/>
        </w:rPr>
      </w:pPr>
      <w:r>
        <w:rPr>
          <w:rFonts w:hint="eastAsia" w:ascii="宋体" w:hAnsi="宋体" w:cs="宋体"/>
          <w:b/>
          <w:bCs/>
          <w:szCs w:val="21"/>
        </w:rPr>
        <w:t xml:space="preserve">（2）以上1</w:t>
      </w:r>
      <w:r>
        <w:rPr>
          <w:rFonts w:hint="eastAsia" w:ascii="宋体" w:hAnsi="宋体" w:cs="宋体"/>
          <w:b/>
          <w:bCs/>
          <w:szCs w:val="21"/>
          <w:lang w:val="en-US"/>
        </w:rPr>
        <w:t xml:space="preserve">2</w:t>
      </w:r>
      <w:r>
        <w:rPr>
          <w:rFonts w:hint="eastAsia" w:ascii="宋体" w:hAnsi="宋体" w:cs="宋体"/>
          <w:b/>
          <w:bCs/>
          <w:szCs w:val="21"/>
        </w:rPr>
        <w:t xml:space="preserve">.5.1-1</w:t>
      </w:r>
      <w:r>
        <w:rPr>
          <w:rFonts w:hint="eastAsia" w:ascii="宋体" w:hAnsi="宋体" w:cs="宋体"/>
          <w:b/>
          <w:bCs/>
          <w:szCs w:val="21"/>
          <w:lang w:val="en-US"/>
        </w:rPr>
        <w:t xml:space="preserve">2</w:t>
      </w:r>
      <w:r>
        <w:rPr>
          <w:rFonts w:hint="eastAsia" w:ascii="宋体" w:hAnsi="宋体" w:cs="宋体"/>
          <w:b/>
          <w:bCs/>
          <w:szCs w:val="21"/>
        </w:rPr>
        <w:t xml:space="preserve">.5.</w:t>
      </w:r>
      <w:r>
        <w:rPr>
          <w:rFonts w:hint="eastAsia" w:ascii="宋体" w:hAnsi="宋体" w:cs="宋体"/>
          <w:b/>
          <w:bCs/>
          <w:szCs w:val="21"/>
          <w:lang w:val="en-US"/>
        </w:rPr>
        <w:t xml:space="preserve">8</w:t>
      </w:r>
      <w:r>
        <w:rPr>
          <w:rFonts w:hint="eastAsia" w:ascii="宋体" w:hAnsi="宋体" w:cs="宋体"/>
          <w:b/>
          <w:bCs/>
          <w:szCs w:val="21"/>
        </w:rPr>
        <w:t xml:space="preserve">为符合性审查须提供的资料，投标人必须提供并加盖电子公章。否则，投标文件将被认定为未实质性响应。</w:t>
      </w:r>
      <w:r/>
    </w:p>
    <w:p>
      <w:pPr>
        <w:pStyle w:val="1112"/>
        <w:ind w:firstLine="430"/>
        <w:spacing w:line="360" w:lineRule="auto"/>
        <w:rPr>
          <w:rFonts w:hint="eastAsia" w:ascii="宋体" w:hAnsi="宋体" w:cs="宋体"/>
          <w:szCs w:val="21"/>
        </w:rPr>
      </w:pPr>
      <w:r>
        <w:rPr>
          <w:rFonts w:hint="eastAsia" w:ascii="宋体" w:hAnsi="宋体" w:cs="宋体"/>
          <w:b/>
          <w:szCs w:val="21"/>
        </w:rPr>
        <w:t xml:space="preserve">（3）“</w:t>
      </w:r>
      <w:r>
        <w:rPr>
          <w:rFonts w:hint="eastAsia" w:ascii="宋体" w:hAnsi="宋体" w:cs="宋体"/>
          <w:b/>
          <w:bCs/>
          <w:szCs w:val="21"/>
        </w:rPr>
        <w:t xml:space="preserve">12.1、</w:t>
      </w:r>
      <w:r>
        <w:rPr>
          <w:rFonts w:hint="eastAsia" w:ascii="宋体" w:hAnsi="宋体" w:cs="宋体"/>
          <w:b/>
          <w:szCs w:val="21"/>
          <w:lang w:val="en-US"/>
        </w:rPr>
        <w:t xml:space="preserve">12.4</w:t>
      </w:r>
      <w:r>
        <w:rPr>
          <w:rFonts w:hint="eastAsia" w:ascii="宋体" w:hAnsi="宋体" w:cs="宋体"/>
          <w:b/>
          <w:szCs w:val="21"/>
        </w:rPr>
        <w:t xml:space="preserve">-1</w:t>
      </w:r>
      <w:r>
        <w:rPr>
          <w:rFonts w:hint="eastAsia" w:ascii="宋体" w:hAnsi="宋体" w:cs="宋体"/>
          <w:b/>
          <w:szCs w:val="21"/>
          <w:lang w:val="en-US"/>
        </w:rPr>
        <w:t xml:space="preserve">2.7</w:t>
      </w:r>
      <w:r>
        <w:rPr>
          <w:rFonts w:hint="eastAsia" w:ascii="宋体" w:hAnsi="宋体" w:cs="宋体"/>
          <w:b/>
          <w:szCs w:val="21"/>
        </w:rPr>
        <w:t xml:space="preserve">”中不得出现投标总报价。</w:t>
      </w:r>
      <w:r>
        <w:rPr>
          <w:rFonts w:hint="eastAsia" w:ascii="宋体" w:hAnsi="宋体" w:cs="宋体"/>
          <w:szCs w:val="21"/>
        </w:rPr>
        <w:t xml:space="preserve">投标人所提交的资料的完整与否，将直接影响投标人的评分。</w:t>
      </w:r>
      <w:r/>
    </w:p>
    <w:p>
      <w:pPr>
        <w:pStyle w:val="1112"/>
        <w:ind w:firstLine="430"/>
        <w:spacing w:line="360" w:lineRule="auto"/>
        <w:rPr>
          <w:rFonts w:hint="eastAsia" w:ascii="宋体" w:hAnsi="宋体" w:cs="宋体"/>
          <w:b/>
          <w:bCs/>
          <w:szCs w:val="21"/>
        </w:rPr>
      </w:pPr>
      <w:r>
        <w:rPr>
          <w:rFonts w:hint="eastAsia" w:ascii="宋体" w:hAnsi="宋体" w:cs="宋体"/>
          <w:b/>
          <w:szCs w:val="21"/>
        </w:rPr>
        <w:t xml:space="preserve">（4）制作电子投标文件时必须与投标文件制作软件目录一一对应，将相关资料上传至相应模块。</w:t>
      </w:r>
      <w:r>
        <w:rPr>
          <w:rFonts w:hint="eastAsia" w:ascii="宋体" w:hAnsi="宋体" w:cs="宋体"/>
          <w:b/>
          <w:bCs/>
          <w:szCs w:val="21"/>
        </w:rPr>
      </w:r>
      <w:r/>
    </w:p>
    <w:p>
      <w:pPr>
        <w:pStyle w:val="1112"/>
        <w:ind w:firstLine="430"/>
        <w:spacing w:line="360" w:lineRule="auto"/>
        <w:rPr>
          <w:rFonts w:hint="eastAsia" w:ascii="宋体" w:hAnsi="宋体" w:cs="宋体"/>
          <w:b/>
          <w:szCs w:val="21"/>
        </w:rPr>
      </w:pPr>
      <w:r>
        <w:rPr>
          <w:rFonts w:hint="eastAsia" w:ascii="宋体" w:hAnsi="宋体" w:cs="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13. 投标文件编制要求</w:t>
      </w:r>
      <w:r/>
    </w:p>
    <w:p>
      <w:pPr>
        <w:pStyle w:val="1052"/>
        <w:ind w:firstLine="420"/>
        <w:spacing w:line="360" w:lineRule="auto"/>
        <w:tabs>
          <w:tab w:val="left" w:pos="502" w:leader="none"/>
        </w:tabs>
        <w:rPr>
          <w:rFonts w:hint="eastAsia" w:ascii="宋体" w:hAnsi="宋体" w:cs="宋体"/>
          <w:bCs/>
          <w:lang w:val="zh-CN"/>
        </w:rPr>
      </w:pPr>
      <w:r>
        <w:rPr>
          <w:rFonts w:hint="eastAsia" w:ascii="宋体" w:hAnsi="宋体" w:cs="宋体"/>
          <w:bCs/>
          <w:lang w:val="zh-CN"/>
        </w:rPr>
        <w:t xml:space="preserve">13.1</w:t>
      </w:r>
      <w:r>
        <w:rPr>
          <w:rFonts w:hint="eastAsia" w:ascii="宋体" w:hAnsi="宋体" w:cs="宋体"/>
          <w:b/>
          <w:szCs w:val="21"/>
        </w:rPr>
        <w:t xml:space="preserve">投标文件按统一格式、顺序编写</w:t>
      </w:r>
      <w:r>
        <w:rPr>
          <w:rFonts w:hint="eastAsia" w:ascii="宋体" w:hAnsi="宋体" w:cs="宋体"/>
          <w:bCs/>
          <w:lang w:val="zh-CN"/>
        </w:rPr>
        <w:t xml:space="preserve">。</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13.2《开标一览表》为在开标仪式上唱标的内容，要求按格式填写，统一规范，不得自行增减内容。</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14. 投标报价（编制）要求的说明</w:t>
      </w:r>
      <w:r/>
    </w:p>
    <w:p>
      <w:pPr>
        <w:pStyle w:val="1052"/>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pStyle w:val="1052"/>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14.2 投标人应按《报价明细表》中的全部服务内容的每一单项计算并填写单价和总价，并由企业法定代表人或委托代理人签署。</w:t>
      </w:r>
      <w:r/>
    </w:p>
    <w:p>
      <w:pPr>
        <w:pStyle w:val="1052"/>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pStyle w:val="1052"/>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pStyle w:val="1052"/>
        <w:ind w:firstLine="420"/>
        <w:spacing w:line="360" w:lineRule="auto"/>
        <w:tabs>
          <w:tab w:val="left" w:pos="502" w:leader="none"/>
        </w:tabs>
        <w:rPr>
          <w:rFonts w:hint="eastAsia"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15.1 投标人应向招标代理机构提交前附表中规定的投标保证金。</w:t>
      </w:r>
      <w:r/>
    </w:p>
    <w:p>
      <w:pPr>
        <w:pStyle w:val="1052"/>
        <w:ind w:firstLine="420"/>
        <w:spacing w:line="360" w:lineRule="auto"/>
        <w:rPr>
          <w:rFonts w:hint="eastAsia" w:ascii="宋体" w:hAnsi="宋体" w:cs="宋体"/>
        </w:rPr>
      </w:pPr>
      <w:r>
        <w:rPr>
          <w:rFonts w:hint="eastAsia" w:ascii="宋体" w:hAnsi="宋体" w:cs="宋体"/>
        </w:rPr>
        <w:t xml:space="preserve">15.2投标保证金退款方式：</w:t>
      </w:r>
      <w:r/>
    </w:p>
    <w:p>
      <w:pPr>
        <w:pStyle w:val="1052"/>
        <w:ind w:firstLine="420"/>
        <w:spacing w:line="360" w:lineRule="auto"/>
        <w:rPr>
          <w:rFonts w:hint="eastAsia" w:ascii="宋体" w:hAnsi="宋体" w:cs="宋体"/>
        </w:rPr>
      </w:pPr>
      <w:r>
        <w:rPr>
          <w:rFonts w:hint="eastAsia" w:ascii="宋体" w:hAnsi="宋体" w:cs="宋体"/>
        </w:rPr>
        <w:t xml:space="preserve">15.2.1未中标（成交）供应商的投标（响应）保证金，由代理机构在评审、谈判或磋商活动结束后，当场退还银行本票或汇票。</w:t>
      </w:r>
      <w:r/>
    </w:p>
    <w:p>
      <w:pPr>
        <w:pStyle w:val="1052"/>
        <w:ind w:firstLine="420"/>
        <w:spacing w:line="360" w:lineRule="auto"/>
        <w:rPr>
          <w:rFonts w:hint="eastAsia" w:ascii="宋体" w:hAnsi="宋体" w:cs="宋体"/>
        </w:rPr>
      </w:pPr>
      <w:r>
        <w:rPr>
          <w:rFonts w:hint="eastAsia" w:ascii="宋体" w:hAnsi="宋体" w:cs="宋体"/>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备案生效的合同、原始收据和账户信息方可办理退还事宜，因供应商因自身原因耽搁退付，造成退付时间超过5个工作日的，采购代理机构不承担延后退付责任。）。</w:t>
      </w:r>
      <w:r/>
    </w:p>
    <w:p>
      <w:pPr>
        <w:pStyle w:val="1052"/>
        <w:ind w:firstLine="502"/>
        <w:spacing w:line="360" w:lineRule="auto"/>
        <w:rPr>
          <w:rFonts w:hint="eastAsia" w:ascii="宋体" w:hAnsi="宋体" w:cs="宋体"/>
        </w:rPr>
      </w:pPr>
      <w:r>
        <w:rPr>
          <w:rFonts w:hint="eastAsia" w:ascii="宋体" w:hAnsi="宋体" w:cs="宋体"/>
        </w:rPr>
        <w:t xml:space="preserve">15.3发生下列情况之一，投标保证金将被没收：</w:t>
      </w:r>
      <w:r/>
    </w:p>
    <w:p>
      <w:pPr>
        <w:pStyle w:val="1052"/>
        <w:ind w:firstLine="502"/>
        <w:spacing w:line="360" w:lineRule="auto"/>
        <w:rPr>
          <w:rFonts w:hint="eastAsia" w:ascii="宋体" w:hAnsi="宋体" w:cs="宋体"/>
        </w:rPr>
      </w:pPr>
      <w:r>
        <w:rPr>
          <w:rFonts w:hint="eastAsia" w:ascii="宋体" w:hAnsi="宋体" w:cs="宋体"/>
        </w:rPr>
        <w:t xml:space="preserve">15.3.1在投标有效期内，投标单位撤回其投标文件的；</w:t>
      </w:r>
      <w:r/>
    </w:p>
    <w:p>
      <w:pPr>
        <w:pStyle w:val="1052"/>
        <w:ind w:firstLine="502"/>
        <w:spacing w:line="360" w:lineRule="auto"/>
        <w:rPr>
          <w:rFonts w:hint="eastAsia" w:ascii="宋体" w:hAnsi="宋体" w:cs="宋体"/>
        </w:rPr>
      </w:pPr>
      <w:r>
        <w:rPr>
          <w:rFonts w:hint="eastAsia" w:ascii="宋体" w:hAnsi="宋体" w:cs="宋体"/>
        </w:rPr>
        <w:t xml:space="preserve">15.3.2 中标单位无正当理由不按本须知相关条款规定与采购单位签订合同的；</w:t>
      </w:r>
      <w:r/>
    </w:p>
    <w:p>
      <w:pPr>
        <w:pStyle w:val="1052"/>
        <w:ind w:firstLine="502"/>
        <w:spacing w:line="360" w:lineRule="auto"/>
        <w:rPr>
          <w:rFonts w:hint="eastAsia" w:ascii="宋体" w:hAnsi="宋体" w:cs="宋体"/>
        </w:rPr>
      </w:pPr>
      <w:r>
        <w:rPr>
          <w:rFonts w:hint="eastAsia" w:ascii="宋体" w:hAnsi="宋体" w:cs="宋体"/>
        </w:rPr>
        <w:t xml:space="preserve">15.3.3 中标方不按本须知相关条款规定缴付采购代理服务费的；</w:t>
      </w:r>
      <w:r/>
    </w:p>
    <w:p>
      <w:pPr>
        <w:pStyle w:val="1052"/>
        <w:ind w:firstLine="502"/>
        <w:spacing w:line="360" w:lineRule="auto"/>
        <w:rPr>
          <w:rFonts w:hint="eastAsia" w:ascii="宋体" w:hAnsi="宋体" w:cs="宋体"/>
        </w:rPr>
      </w:pPr>
      <w:r>
        <w:rPr>
          <w:rFonts w:hint="eastAsia" w:ascii="宋体" w:hAnsi="宋体" w:cs="宋体"/>
        </w:rPr>
        <w:t xml:space="preserve">15.3.4 投标单位在投标过程中有违反有关法律法规的行为。</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16. 投标文件的有效期</w:t>
      </w:r>
      <w:r/>
    </w:p>
    <w:p>
      <w:pPr>
        <w:pStyle w:val="1052"/>
        <w:ind w:firstLine="502"/>
        <w:spacing w:line="360" w:lineRule="auto"/>
        <w:rPr>
          <w:rFonts w:hint="eastAsia"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pStyle w:val="1052"/>
        <w:ind w:firstLine="502"/>
        <w:spacing w:line="360" w:lineRule="auto"/>
        <w:rPr>
          <w:rFonts w:hint="eastAsia"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按本须知第15条规定的投标保证金的有效期也相应延长。拒绝接受延期要求的投标人的投标将被拒绝，但投标保证金不会被没收。</w:t>
      </w:r>
      <w:r/>
    </w:p>
    <w:p>
      <w:pPr>
        <w:pStyle w:val="1112"/>
        <w:ind w:firstLine="0"/>
        <w:spacing w:line="360" w:lineRule="auto"/>
        <w:rPr>
          <w:rFonts w:hint="eastAsia"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1112"/>
        <w:ind w:firstLine="420"/>
        <w:spacing w:line="360" w:lineRule="auto"/>
        <w:rPr>
          <w:rFonts w:hint="eastAsia"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1112"/>
        <w:ind w:firstLine="420"/>
        <w:spacing w:line="360" w:lineRule="auto"/>
        <w:rPr>
          <w:rFonts w:hint="eastAsia"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1112"/>
        <w:ind w:firstLine="420"/>
        <w:spacing w:line="360" w:lineRule="auto"/>
        <w:rPr>
          <w:rFonts w:hint="eastAsia"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44" w:name="_Toc31150"/>
      <w:r/>
      <w:bookmarkStart w:id="45"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pStyle w:val="1052"/>
        <w:spacing w:line="360" w:lineRule="auto"/>
        <w:rPr>
          <w:rFonts w:hint="eastAsia" w:ascii="宋体" w:hAnsi="宋体" w:cs="宋体"/>
          <w:b/>
          <w:bCs/>
          <w:szCs w:val="21"/>
          <w:lang w:val="zh-CN"/>
        </w:rPr>
      </w:pPr>
      <w:r/>
      <w:bookmarkEnd w:id="44"/>
      <w:r/>
      <w:bookmarkEnd w:id="45"/>
      <w:r>
        <w:rPr>
          <w:rFonts w:hint="eastAsia" w:ascii="宋体" w:hAnsi="宋体" w:cs="宋体"/>
          <w:b/>
          <w:bCs/>
          <w:szCs w:val="21"/>
          <w:lang w:val="zh-CN"/>
        </w:rPr>
        <w:t xml:space="preserve">五、投标文件的递交（上传）</w:t>
      </w:r>
      <w:r/>
    </w:p>
    <w:p>
      <w:pPr>
        <w:pStyle w:val="1112"/>
        <w:ind w:firstLine="0"/>
        <w:spacing w:line="360" w:lineRule="auto"/>
        <w:rPr>
          <w:rFonts w:hint="eastAsia"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1112"/>
        <w:ind w:firstLine="420"/>
        <w:jc w:val="left"/>
        <w:spacing w:line="360" w:lineRule="auto"/>
        <w:rPr>
          <w:rFonts w:hint="eastAsia"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106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rPr>
          <w:rFonts w:hint="eastAsia" w:ascii="宋体" w:hAnsi="宋体" w:eastAsia="宋体" w:cs="宋体"/>
          <w:sz w:val="21"/>
          <w:szCs w:val="21"/>
        </w:rPr>
      </w:r>
      <w:r/>
    </w:p>
    <w:p>
      <w:pPr>
        <w:pStyle w:val="1052"/>
        <w:ind w:firstLine="422"/>
        <w:spacing w:line="360" w:lineRule="auto"/>
        <w:rPr>
          <w:rFonts w:hint="eastAsia"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19. 投标截止时间</w:t>
      </w:r>
      <w:r/>
    </w:p>
    <w:p>
      <w:pPr>
        <w:pStyle w:val="1112"/>
        <w:ind w:firstLine="420"/>
        <w:spacing w:line="360" w:lineRule="auto"/>
        <w:rPr>
          <w:rFonts w:hint="eastAsia"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19.1投标人应当在招标文件要求投标文件网上提交截止时间前，将投标文件完成提交（上传）。逾期提交（上传）的投标文件，采购人和采购代理机构拒绝接收。</w:t>
      </w:r>
      <w:r/>
    </w:p>
    <w:p>
      <w:pPr>
        <w:pStyle w:val="1112"/>
        <w:ind w:firstLine="420"/>
        <w:spacing w:line="360" w:lineRule="auto"/>
        <w:rPr>
          <w:rFonts w:hint="eastAsia" w:ascii="宋体" w:hAnsi="宋体" w:cs="宋体"/>
          <w:szCs w:val="21"/>
          <w:lang w:val="en-US"/>
        </w:rPr>
      </w:pPr>
      <w:r>
        <w:rPr>
          <w:rFonts w:hint="eastAsia" w:ascii="宋体" w:hAnsi="宋体" w:cs="宋体"/>
          <w:szCs w:val="21"/>
          <w:lang w:val="en-US"/>
        </w:rPr>
        <w:t xml:space="preserve">19.2采购人和采购代理机构推迟投标截止时间时，将按本须知规定的更正公告的方式对外发布。在这种情况下，采购人、采购代理机构和投标人的权利和义务将受到新的截止期的约束。</w:t>
      </w:r>
      <w:r/>
    </w:p>
    <w:p>
      <w:pPr>
        <w:pStyle w:val="1112"/>
        <w:ind w:firstLine="420"/>
        <w:spacing w:line="360" w:lineRule="auto"/>
        <w:rPr>
          <w:rFonts w:hint="eastAsia"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rPr>
          <w:rFonts w:hint="eastAsia" w:ascii="宋体" w:hAnsi="宋体" w:cs="宋体"/>
          <w:b/>
          <w:bCs/>
          <w:szCs w:val="21"/>
          <w:lang w:val="zh-CN"/>
        </w:rPr>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投标人在投标文件网上提交截止时间前，可以对其电子投标文件进行补充、修改，具体操作方法见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。在投标文件网上提交截止时间之后，投标人不得对其电子投标文件作任何修改</w:t>
      </w:r>
      <w:r>
        <w:rPr>
          <w:rFonts w:hint="eastAsia" w:ascii="宋体" w:hAnsi="宋体" w:cs="宋体"/>
          <w:szCs w:val="21"/>
          <w:lang w:val="zh-CN"/>
        </w:rPr>
        <w:t xml:space="preserve">。</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投标人在投标文件网上提交截止时间前，可以撤回其电子投标文件，具体操作方法见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六、 开标和评标</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21. 开标</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21.1采购代理机构按本须知规定的时间、地点主持公开开标。开标仪式由采购代理机构主持，采购人及相关方面代表参加。本项目为不见面开标（开启）项目，开标阶段供应商在【解密环节】必须使用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pStyle w:val="1112"/>
        <w:ind w:firstLine="420"/>
        <w:spacing w:line="360" w:lineRule="auto"/>
        <w:rPr>
          <w:rFonts w:hint="eastAsia" w:ascii="宋体" w:hAnsi="宋体" w:cs="宋体"/>
          <w:szCs w:val="21"/>
        </w:rPr>
      </w:pPr>
      <w:r>
        <w:rPr>
          <w:rFonts w:hint="eastAsia" w:ascii="宋体" w:hAnsi="宋体" w:cs="宋体"/>
          <w:szCs w:val="21"/>
        </w:rPr>
        <w:t xml:space="preserve">21.2线上参加（观看）开标（开启）会方式：登录“苏采云”系统，点击“开标大厅”，选择对应项目，点击进入不见面开标系统。</w:t>
      </w:r>
      <w:r/>
    </w:p>
    <w:p>
      <w:pPr>
        <w:pStyle w:val="1112"/>
        <w:ind w:firstLine="42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3</w:t>
      </w:r>
      <w:r>
        <w:rPr>
          <w:rFonts w:hint="eastAsia" w:ascii="宋体" w:hAnsi="宋体" w:cs="宋体"/>
          <w:szCs w:val="21"/>
        </w:rPr>
        <w:t xml:space="preserve">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pStyle w:val="1112"/>
        <w:ind w:firstLine="42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4</w:t>
      </w:r>
      <w:r>
        <w:rPr>
          <w:rFonts w:hint="eastAsia" w:ascii="宋体" w:hAnsi="宋体" w:cs="宋体"/>
          <w:szCs w:val="21"/>
        </w:rPr>
        <w:t xml:space="preserve">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r/>
    </w:p>
    <w:p>
      <w:pPr>
        <w:pStyle w:val="1112"/>
        <w:ind w:firstLine="42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5</w:t>
      </w:r>
      <w:r>
        <w:rPr>
          <w:rFonts w:hint="eastAsia" w:ascii="宋体" w:hAnsi="宋体" w:cs="宋体"/>
          <w:szCs w:val="21"/>
        </w:rPr>
        <w:t xml:space="preserve">投标人在“苏采云”系统规定的时间内未成功解密电子投标文件的，投标无效。</w:t>
      </w:r>
      <w:r/>
    </w:p>
    <w:p>
      <w:pPr>
        <w:pStyle w:val="1112"/>
        <w:ind w:firstLine="420"/>
        <w:spacing w:line="360" w:lineRule="auto"/>
        <w:rPr>
          <w:rFonts w:hint="eastAsia" w:ascii="宋体" w:hAnsi="宋体" w:cs="宋体"/>
          <w:szCs w:val="21"/>
        </w:rPr>
      </w:pPr>
      <w:r>
        <w:rPr>
          <w:rFonts w:hint="eastAsia" w:ascii="宋体" w:hAnsi="宋体" w:cs="宋体"/>
          <w:szCs w:val="21"/>
        </w:rPr>
        <w:t xml:space="preserve">投标人电脑环境最低要求：谷歌浏览器，版本可直接网上下载最新版本即可。如需收听现场语音需配置放音设备，如视频直播、互动交流使用异常，请刷新网页，如仍无法解决，请联系技术支持。</w:t>
      </w:r>
      <w:r/>
    </w:p>
    <w:p>
      <w:pPr>
        <w:pStyle w:val="1112"/>
        <w:ind w:firstLine="42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6</w:t>
      </w:r>
      <w:r>
        <w:rPr>
          <w:rFonts w:hint="eastAsia" w:ascii="宋体" w:hAnsi="宋体" w:cs="宋体"/>
          <w:szCs w:val="21"/>
        </w:rPr>
        <w:t xml:space="preserve">技术支持</w:t>
      </w:r>
      <w:r/>
    </w:p>
    <w:p>
      <w:pPr>
        <w:pStyle w:val="1112"/>
        <w:ind w:firstLine="420"/>
        <w:spacing w:line="360" w:lineRule="auto"/>
        <w:rPr>
          <w:rFonts w:hint="eastAsia" w:ascii="宋体" w:hAnsi="宋体" w:cs="宋体"/>
          <w:szCs w:val="21"/>
        </w:rPr>
      </w:pPr>
      <w:r>
        <w:rPr>
          <w:rFonts w:hint="eastAsia" w:ascii="宋体" w:hAnsi="宋体" w:cs="宋体"/>
          <w:szCs w:val="21"/>
        </w:rPr>
        <w:t xml:space="preserve">在网上报名过程中如有疑问，请及时联系：</w:t>
      </w:r>
      <w:r/>
    </w:p>
    <w:p>
      <w:pPr>
        <w:pStyle w:val="1112"/>
        <w:ind w:firstLine="420"/>
        <w:spacing w:line="360" w:lineRule="auto"/>
        <w:rPr>
          <w:rFonts w:hint="eastAsia" w:ascii="宋体" w:hAnsi="宋体" w:cs="宋体"/>
          <w:szCs w:val="21"/>
        </w:rPr>
      </w:pPr>
      <w:r>
        <w:rPr>
          <w:rFonts w:hint="eastAsia" w:ascii="宋体" w:hAnsi="宋体" w:cs="宋体"/>
          <w:szCs w:val="21"/>
        </w:rPr>
        <w:t xml:space="preserve">CA技术咨询服务电话：400-608-6099</w:t>
      </w:r>
      <w:r/>
    </w:p>
    <w:p>
      <w:pPr>
        <w:pStyle w:val="1112"/>
        <w:ind w:firstLine="420"/>
        <w:spacing w:line="360" w:lineRule="auto"/>
        <w:rPr>
          <w:rFonts w:hint="eastAsia" w:ascii="宋体" w:hAnsi="宋体" w:cs="宋体"/>
          <w:szCs w:val="21"/>
        </w:rPr>
      </w:pPr>
      <w:r>
        <w:rPr>
          <w:rFonts w:hint="eastAsia" w:ascii="宋体" w:hAnsi="宋体" w:cs="宋体"/>
          <w:szCs w:val="21"/>
        </w:rPr>
        <w:t xml:space="preserve">电子签章技术咨询服务电话：025-83633811、025-83633812、15380932027、15371015030</w:t>
      </w:r>
      <w:r/>
    </w:p>
    <w:p>
      <w:pPr>
        <w:pStyle w:val="1112"/>
        <w:ind w:firstLine="420"/>
        <w:spacing w:line="360" w:lineRule="auto"/>
        <w:rPr>
          <w:rFonts w:hint="eastAsia" w:ascii="宋体" w:hAnsi="宋体" w:cs="宋体"/>
          <w:szCs w:val="21"/>
        </w:rPr>
      </w:pPr>
      <w:r>
        <w:rPr>
          <w:rFonts w:hint="eastAsia" w:ascii="宋体" w:hAnsi="宋体" w:cs="宋体"/>
          <w:szCs w:val="21"/>
        </w:rPr>
        <w:t xml:space="preserve">系统使用指导与咨询：联系电话：13914088964；智能客服：登录苏采云系统后，联系系统右下方智能客服图标进行咨询。</w:t>
      </w:r>
      <w:r/>
    </w:p>
    <w:p>
      <w:pPr>
        <w:pStyle w:val="1112"/>
        <w:ind w:firstLine="420"/>
        <w:spacing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szCs w:val="21"/>
          <w:lang w:val="en-US"/>
        </w:rPr>
        <w:t xml:space="preserve">7资</w:t>
      </w:r>
      <w:r>
        <w:rPr>
          <w:rFonts w:hint="eastAsia" w:ascii="宋体" w:hAnsi="宋体" w:cs="宋体"/>
          <w:szCs w:val="21"/>
        </w:rPr>
        <w:t xml:space="preserve">格审查</w:t>
      </w:r>
      <w:r/>
    </w:p>
    <w:p>
      <w:pPr>
        <w:pStyle w:val="1112"/>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w:t>
      </w:r>
      <w:r>
        <w:rPr>
          <w:rFonts w:hint="eastAsia" w:ascii="宋体" w:hAnsi="宋体" w:cs="宋体"/>
          <w:szCs w:val="21"/>
          <w:lang w:val="en-US"/>
        </w:rPr>
        <w:t xml:space="preserve">7</w:t>
      </w:r>
      <w:r>
        <w:rPr>
          <w:rFonts w:hint="eastAsia" w:ascii="宋体" w:hAnsi="宋体" w:cs="宋体"/>
          <w:szCs w:val="21"/>
        </w:rPr>
        <w:t xml:space="preserve">.1公开招标采购项目开标结束后，采购人</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22. 评标委员会或评标小组</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22.2.3对投标文件进行比较和评价；</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22.3评标委员会成员应当履行下列义务：</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22.3.1遵纪守法，客观、公正、廉洁地履行职责；</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22.3.3对评标过程和结果，以及投标人的商业秘密保密；</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22.3.4参与评标报告的起草；</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22.3.5配合财政部门的投诉处理工作；</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22.3.6配合招标采购单位答复投标供应商提出的质疑。</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23. 评标内容的保密</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24. 对投标文件初审</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pStyle w:val="1052"/>
        <w:ind w:firstLine="422"/>
        <w:spacing w:line="360" w:lineRule="auto"/>
        <w:rPr>
          <w:rFonts w:hint="eastAsia" w:ascii="宋体" w:hAnsi="宋体" w:cs="宋体"/>
          <w:b/>
          <w:szCs w:val="21"/>
          <w:lang w:val="zh-CN"/>
        </w:rPr>
      </w:pPr>
      <w:r>
        <w:rPr>
          <w:rFonts w:hint="eastAsia" w:ascii="宋体" w:hAnsi="宋体" w:cs="宋体"/>
          <w:b/>
          <w:szCs w:val="21"/>
          <w:lang w:val="zh-CN"/>
        </w:rPr>
        <w:t xml:space="preserve">投标文件有下列情况之一者将被拒绝：</w:t>
      </w:r>
      <w:r/>
    </w:p>
    <w:p>
      <w:pPr>
        <w:pStyle w:val="1052"/>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24.1.1投标文件未按照本须知规定签署和盖章；</w:t>
      </w:r>
      <w:r/>
    </w:p>
    <w:p>
      <w:pPr>
        <w:pStyle w:val="1052"/>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pStyle w:val="1052"/>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24.1.3与招标文件有重大偏离；</w:t>
      </w:r>
      <w:r/>
    </w:p>
    <w:p>
      <w:pPr>
        <w:pStyle w:val="1052"/>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24.1.4投标人拒绝修正错误；</w:t>
      </w:r>
      <w:r/>
    </w:p>
    <w:p>
      <w:pPr>
        <w:pStyle w:val="1052"/>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24.1.5投标人的报价是选择性的；</w:t>
      </w:r>
      <w:r/>
    </w:p>
    <w:p>
      <w:pPr>
        <w:pStyle w:val="1052"/>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24.1.6投标人的报价只投了部分内容；</w:t>
      </w:r>
      <w:r/>
    </w:p>
    <w:p>
      <w:pPr>
        <w:pStyle w:val="1052"/>
        <w:ind w:firstLine="422"/>
        <w:spacing w:line="360" w:lineRule="auto"/>
        <w:rPr>
          <w:rFonts w:hint="eastAsia" w:ascii="宋体" w:hAnsi="宋体" w:cs="宋体"/>
          <w:b/>
          <w:szCs w:val="21"/>
          <w:lang w:val="zh-CN"/>
        </w:rPr>
      </w:pPr>
      <w:r>
        <w:rPr>
          <w:rFonts w:hint="eastAsia" w:ascii="宋体" w:hAnsi="宋体" w:cs="宋体"/>
          <w:b/>
          <w:szCs w:val="21"/>
          <w:lang w:val="zh-CN"/>
        </w:rPr>
        <w:t xml:space="preserve">24.1.7投标人的报价超采购预算或经评标小组评定为无效报价；</w:t>
      </w:r>
      <w:r/>
    </w:p>
    <w:p>
      <w:pPr>
        <w:pStyle w:val="1052"/>
        <w:ind w:firstLine="422"/>
        <w:spacing w:line="360" w:lineRule="auto"/>
        <w:rPr>
          <w:rFonts w:hint="eastAsia" w:ascii="宋体" w:hAnsi="宋体" w:cs="宋体"/>
          <w:b/>
          <w:bCs/>
        </w:rPr>
      </w:pPr>
      <w:r>
        <w:rPr>
          <w:rFonts w:hint="eastAsia" w:ascii="宋体" w:hAnsi="宋体" w:cs="宋体"/>
          <w:b/>
          <w:bCs/>
        </w:rPr>
        <w:t xml:space="preserve">24.1.8其他被评委会认定无效的情况。</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24.2.1查询时间：投标文件递交截止时间后。</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采购代理机构会在接收投标文件截止时间后，登录信用中国网站（www.creditchina.gov.cn）查询供应商的信用记录，并将查询结果递交评标委员会。</w:t>
      </w:r>
      <w:r>
        <w:rPr>
          <w:rFonts w:hint="eastAsia" w:ascii="宋体" w:hAnsi="宋体" w:cs="宋体"/>
          <w:szCs w:val="21"/>
          <w:lang w:val="zh-CN"/>
        </w:rPr>
      </w:r>
      <w:r/>
    </w:p>
    <w:p>
      <w:pPr>
        <w:pStyle w:val="1052"/>
        <w:ind w:firstLine="420"/>
        <w:spacing w:line="360" w:lineRule="auto"/>
        <w:rPr>
          <w:rFonts w:hint="eastAsia"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052"/>
        <w:ind w:firstLine="420"/>
        <w:spacing w:line="360" w:lineRule="auto"/>
        <w:rPr>
          <w:rFonts w:hint="eastAsia" w:ascii="宋体" w:hAnsi="宋体" w:cs="宋体"/>
          <w:szCs w:val="21"/>
          <w:lang w:val="zh-CN"/>
        </w:rPr>
      </w:pPr>
      <w:r>
        <w:rPr>
          <w:rFonts w:hint="eastAsia" w:ascii="宋体" w:hAnsi="宋体" w:cs="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rPr>
          <w:rFonts w:hint="eastAsia" w:ascii="宋体" w:hAnsi="宋体" w:cs="宋体"/>
          <w:szCs w:val="21"/>
          <w:lang w:val="zh-CN"/>
        </w:rPr>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（1）被列入失信被执行人名单；</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（2）被列入重大税收违法案件当事人名单；</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24.5.2大写金额和小写金额不一致的，以大写金额为准；</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pStyle w:val="1052"/>
        <w:ind w:firstLine="103"/>
        <w:spacing w:line="360" w:lineRule="auto"/>
        <w:rPr>
          <w:rFonts w:hint="eastAsia" w:ascii="宋体" w:hAnsi="宋体" w:cs="宋体"/>
          <w:b/>
          <w:bCs/>
          <w:szCs w:val="21"/>
          <w:lang w:val="zh-CN"/>
        </w:rPr>
      </w:pPr>
      <w:r>
        <w:rPr>
          <w:rFonts w:hint="eastAsia" w:ascii="宋体" w:hAnsi="宋体" w:cs="宋体"/>
          <w:b/>
          <w:bCs/>
          <w:szCs w:val="21"/>
          <w:lang w:val="zh-CN"/>
        </w:rPr>
        <w:t xml:space="preserve">25. 投标的澄清</w:t>
      </w:r>
      <w:r/>
    </w:p>
    <w:p>
      <w:pPr>
        <w:pStyle w:val="1112"/>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1112"/>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pStyle w:val="1052"/>
        <w:ind w:firstLine="422"/>
        <w:spacing w:line="360" w:lineRule="auto"/>
        <w:rPr>
          <w:rFonts w:hint="eastAsia"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pStyle w:val="1052"/>
        <w:spacing w:line="360" w:lineRule="auto"/>
        <w:rPr>
          <w:rFonts w:hint="eastAsia"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pStyle w:val="1052"/>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26.1未按照招标文件的规定提交投标保证金的（本项目无需缴纳）；</w:t>
      </w:r>
      <w:r/>
    </w:p>
    <w:p>
      <w:pPr>
        <w:pStyle w:val="1052"/>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pStyle w:val="1052"/>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pStyle w:val="1052"/>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26.4报价超过招标文件中规定的预算金额（总预算和单项预算）或者最高限价的；</w:t>
      </w:r>
      <w:r/>
    </w:p>
    <w:p>
      <w:pPr>
        <w:pStyle w:val="1052"/>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pStyle w:val="1052"/>
        <w:ind w:firstLine="422"/>
        <w:spacing w:line="360" w:lineRule="auto"/>
        <w:rPr>
          <w:rFonts w:hint="eastAsia"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pStyle w:val="1052"/>
        <w:ind w:firstLine="422"/>
        <w:spacing w:line="360" w:lineRule="auto"/>
        <w:rPr>
          <w:rFonts w:hint="eastAsia"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pStyle w:val="1052"/>
        <w:spacing w:line="360" w:lineRule="auto"/>
        <w:rPr>
          <w:rFonts w:hint="eastAsia" w:ascii="宋体" w:hAnsi="宋体" w:cs="宋体"/>
          <w:b/>
        </w:rPr>
      </w:pPr>
      <w:r>
        <w:rPr>
          <w:rFonts w:hint="eastAsia" w:ascii="宋体" w:hAnsi="宋体" w:cs="宋体"/>
          <w:b/>
        </w:rPr>
        <w:t xml:space="preserve">27.废标的具体情形有： </w:t>
      </w:r>
      <w:r/>
    </w:p>
    <w:p>
      <w:pPr>
        <w:pStyle w:val="1052"/>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pStyle w:val="1052"/>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pStyle w:val="1052"/>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27.3投标人的报价均超过了采购预算（总预算和单项预算）或最高限价，采购单位不能支付的； </w:t>
      </w:r>
      <w:r/>
    </w:p>
    <w:p>
      <w:pPr>
        <w:pStyle w:val="1052"/>
        <w:ind w:firstLine="422"/>
        <w:spacing w:line="360" w:lineRule="auto"/>
        <w:rPr>
          <w:rFonts w:hint="eastAsia" w:ascii="宋体" w:hAnsi="宋体" w:cs="宋体"/>
          <w:b/>
          <w:bCs/>
          <w:szCs w:val="21"/>
          <w:lang w:val="zh-CN"/>
        </w:rPr>
      </w:pPr>
      <w:r>
        <w:rPr>
          <w:rFonts w:hint="eastAsia" w:ascii="宋体" w:hAnsi="宋体" w:cs="宋体"/>
          <w:b/>
          <w:bCs/>
          <w:szCs w:val="21"/>
          <w:lang w:val="zh-CN"/>
        </w:rPr>
        <w:t xml:space="preserve">27.4因重大变故，采购任务取消的。</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28. 投标文件的评价和比较</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28.2.1针对本项目的</w:t>
      </w:r>
      <w:r>
        <w:rPr>
          <w:rFonts w:hint="eastAsia" w:ascii="宋体" w:hAnsi="宋体" w:cs="宋体"/>
          <w:szCs w:val="21"/>
        </w:rPr>
        <w:t xml:space="preserve">技术质量、</w:t>
      </w:r>
      <w:r>
        <w:rPr>
          <w:rFonts w:hint="eastAsia" w:ascii="宋体" w:hAnsi="宋体" w:cs="宋体"/>
          <w:szCs w:val="21"/>
          <w:lang w:val="zh-CN"/>
        </w:rPr>
        <w:t xml:space="preserve">服务方案；</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28.2.2针对本项目的人员投入；</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28.2.3投标者的质量、服务措施；</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28.2.4投标者提供的其他优惠条件；</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28.2.5参与本项目政府采购工作的态度及信誉；</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28.2.6最低的投标报价是中标的重要条件但不是唯一条件。</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28.3评标原则及方法</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28.3.1公正、公平、公开、科学、择优。</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28.3.2对所有投标文件的评审，均采用相同的程序和标准。</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28.3.2.1评审方案的可行性、先进性、实用性以及风险等（含同类项目业绩，人员资质，实施本项目的资金能力、技术能力、履约能力和用户信誉等方面的从业表现等）。</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28.3.2.2评审技术服务的承诺文件是否满足采购单位的要求。</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28.3.2.3评委会根据评分标准（除报价）进行独立打分，</w:t>
      </w:r>
      <w:r>
        <w:rPr>
          <w:rFonts w:hint="eastAsia" w:ascii="宋体" w:hAnsi="宋体" w:cs="宋体"/>
          <w:szCs w:val="21"/>
        </w:rPr>
        <w:t xml:space="preserve">工作人员</w:t>
      </w:r>
      <w:r>
        <w:rPr>
          <w:rFonts w:hint="eastAsia" w:ascii="宋体" w:hAnsi="宋体" w:cs="宋体"/>
          <w:szCs w:val="21"/>
          <w:lang w:val="zh-CN"/>
        </w:rPr>
        <w:t xml:space="preserve">进行汇总并按算术平均方法计算出各投标单位的得分，报价得分根据评分标准直接计算取得，评委得分与报价得分之和最高者为中标单位。</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七、授予合同</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29. 中标单位的确认</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29.1评标委员会根据投标单位专业性资格审查情况和符合性审查情况，对投标文件进行评价和比较，按照评标办法和标准进行评标，并按招标代理机构的委托向招标代理机构推荐中标单位。</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pStyle w:val="1052"/>
        <w:spacing w:line="360" w:lineRule="auto"/>
        <w:rPr>
          <w:rFonts w:hint="eastAsia" w:ascii="宋体" w:hAnsi="宋体" w:cs="宋体"/>
          <w:b/>
          <w:szCs w:val="21"/>
        </w:rPr>
      </w:pPr>
      <w:r>
        <w:rPr>
          <w:rFonts w:hint="eastAsia" w:ascii="宋体" w:hAnsi="宋体" w:cs="宋体"/>
          <w:b/>
          <w:szCs w:val="21"/>
        </w:rPr>
        <w:t xml:space="preserve">30.质疑处理</w:t>
      </w:r>
      <w:r/>
    </w:p>
    <w:p>
      <w:pPr>
        <w:pStyle w:val="1069"/>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1069"/>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1069"/>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106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106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106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106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106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106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106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1069"/>
        <w:ind w:firstLine="422"/>
        <w:jc w:val="left"/>
        <w:spacing w:line="360" w:lineRule="auto"/>
        <w:rPr>
          <w:rFonts w:hint="eastAsia"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1069"/>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1069"/>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106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106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质疑联系人：潘莉莉  路丽丽  朱晓芹  施紫秋</w:t>
      </w:r>
      <w:r/>
    </w:p>
    <w:p>
      <w:pPr>
        <w:pStyle w:val="106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邮编：215000</w:t>
      </w:r>
      <w:r/>
    </w:p>
    <w:p>
      <w:pPr>
        <w:pStyle w:val="106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联系电话：0512-65238816</w:t>
      </w:r>
      <w:r/>
    </w:p>
    <w:p>
      <w:pPr>
        <w:pStyle w:val="106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p>
    <w:p>
      <w:pPr>
        <w:pStyle w:val="106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邮寄收取地址：苏州市干将西路399号银海大厦303室</w:t>
      </w:r>
      <w:r/>
    </w:p>
    <w:p>
      <w:pPr>
        <w:pStyle w:val="1052"/>
        <w:spacing w:line="360" w:lineRule="auto"/>
        <w:rPr>
          <w:rFonts w:hint="eastAsia" w:ascii="宋体" w:hAnsi="宋体" w:cs="宋体"/>
          <w:b/>
        </w:rPr>
      </w:pPr>
      <w:r>
        <w:rPr>
          <w:rFonts w:hint="eastAsia" w:ascii="宋体" w:hAnsi="宋体" w:cs="宋体"/>
          <w:b/>
        </w:rPr>
        <w:t xml:space="preserve">31. 合同授予标准</w:t>
      </w:r>
      <w:r/>
    </w:p>
    <w:p>
      <w:pPr>
        <w:pStyle w:val="1052"/>
        <w:ind w:firstLine="420"/>
        <w:spacing w:line="360" w:lineRule="auto"/>
        <w:rPr>
          <w:rFonts w:hint="eastAsia"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pStyle w:val="1052"/>
        <w:spacing w:line="360" w:lineRule="auto"/>
        <w:rPr>
          <w:rFonts w:hint="eastAsia" w:ascii="宋体" w:hAnsi="宋体" w:cs="宋体"/>
          <w:b/>
          <w:bCs/>
        </w:rPr>
      </w:pPr>
      <w:r>
        <w:rPr>
          <w:rFonts w:hint="eastAsia" w:ascii="宋体" w:hAnsi="宋体" w:cs="宋体"/>
          <w:b/>
          <w:bCs/>
        </w:rPr>
        <w:t xml:space="preserve">32. 中标通知书</w:t>
      </w:r>
      <w:r/>
    </w:p>
    <w:p>
      <w:pPr>
        <w:pStyle w:val="1052"/>
        <w:ind w:firstLine="420"/>
        <w:spacing w:line="360" w:lineRule="auto"/>
        <w:rPr>
          <w:rFonts w:hint="eastAsia"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p>
    <w:p>
      <w:pPr>
        <w:pStyle w:val="1052"/>
        <w:ind w:firstLine="420"/>
        <w:spacing w:line="360" w:lineRule="auto"/>
        <w:rPr>
          <w:rFonts w:hint="eastAsia"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对采购人和中标人具有同等法律效力</w:t>
      </w:r>
      <w:r>
        <w:rPr>
          <w:rFonts w:hint="eastAsia" w:ascii="宋体" w:hAnsi="宋体" w:cs="宋体"/>
        </w:rPr>
        <w:t xml:space="preserve">。</w:t>
      </w:r>
      <w:r/>
    </w:p>
    <w:p>
      <w:pPr>
        <w:pStyle w:val="1052"/>
        <w:ind w:firstLine="420"/>
        <w:spacing w:line="360" w:lineRule="auto"/>
        <w:tabs>
          <w:tab w:val="left" w:pos="142" w:leader="none"/>
          <w:tab w:val="left" w:pos="600" w:leader="none"/>
        </w:tabs>
        <w:rPr>
          <w:rFonts w:hint="eastAsia"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pStyle w:val="1052"/>
        <w:ind w:firstLine="420"/>
        <w:spacing w:line="360" w:lineRule="auto"/>
        <w:rPr>
          <w:rFonts w:hint="eastAsia" w:ascii="宋体" w:hAnsi="宋体" w:cs="宋体"/>
        </w:rPr>
      </w:pPr>
      <w:r>
        <w:rPr>
          <w:rFonts w:hint="eastAsia" w:ascii="宋体" w:hAnsi="宋体" w:cs="宋体"/>
        </w:rPr>
        <w:t xml:space="preserve">32.4</w:t>
      </w:r>
      <w:r>
        <w:rPr>
          <w:rFonts w:hint="eastAsia" w:ascii="宋体" w:hAnsi="宋体" w:cs="宋体"/>
          <w:szCs w:val="21"/>
        </w:rPr>
        <w:t xml:space="preserve">中标通知书发出后，采购人不得违法改变中标结果，中标人无正当理由不得放弃中标</w:t>
      </w:r>
      <w:r>
        <w:rPr>
          <w:rFonts w:hint="eastAsia" w:ascii="宋体" w:hAnsi="宋体" w:cs="宋体"/>
        </w:rPr>
        <w:t xml:space="preserve">。</w:t>
      </w:r>
      <w:r/>
    </w:p>
    <w:p>
      <w:pPr>
        <w:pStyle w:val="1052"/>
        <w:spacing w:line="360" w:lineRule="auto"/>
        <w:rPr>
          <w:rFonts w:hint="eastAsia" w:ascii="宋体" w:hAnsi="宋体" w:cs="宋体"/>
          <w:b/>
        </w:rPr>
      </w:pPr>
      <w:r>
        <w:rPr>
          <w:rFonts w:hint="eastAsia" w:ascii="宋体" w:hAnsi="宋体" w:cs="宋体"/>
          <w:b/>
        </w:rPr>
        <w:t xml:space="preserve">33. 合同的签订</w:t>
      </w:r>
      <w:r/>
    </w:p>
    <w:p>
      <w:pPr>
        <w:pStyle w:val="1052"/>
        <w:ind w:firstLine="420"/>
        <w:spacing w:line="360" w:lineRule="auto"/>
        <w:rPr>
          <w:rFonts w:hint="eastAsia"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pStyle w:val="1052"/>
        <w:ind w:firstLine="420"/>
        <w:spacing w:line="360" w:lineRule="auto"/>
        <w:rPr>
          <w:rFonts w:hint="eastAsia" w:ascii="宋体" w:hAnsi="宋体" w:cs="宋体"/>
        </w:rPr>
      </w:pPr>
      <w:r>
        <w:rPr>
          <w:rFonts w:hint="eastAsia" w:ascii="宋体" w:hAnsi="宋体" w:cs="宋体"/>
        </w:rPr>
        <w:t xml:space="preserve">33.2签订合同及合同条款应以招标文件和中标单位的投标文件及其澄清文件为依据。</w:t>
      </w:r>
      <w:r/>
    </w:p>
    <w:p>
      <w:pPr>
        <w:pStyle w:val="1052"/>
        <w:ind w:firstLine="420"/>
        <w:spacing w:line="360" w:lineRule="auto"/>
        <w:rPr>
          <w:rFonts w:hint="eastAsia"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pStyle w:val="1052"/>
        <w:spacing w:line="360" w:lineRule="auto"/>
        <w:rPr>
          <w:rFonts w:hint="eastAsia" w:ascii="宋体" w:hAnsi="宋体" w:cs="宋体"/>
          <w:b/>
        </w:rPr>
      </w:pPr>
      <w:r>
        <w:rPr>
          <w:rFonts w:hint="eastAsia" w:ascii="宋体" w:hAnsi="宋体" w:cs="宋体"/>
          <w:b/>
        </w:rPr>
        <w:t xml:space="preserve">八、其他事项</w:t>
      </w:r>
      <w:r/>
    </w:p>
    <w:p>
      <w:pPr>
        <w:pStyle w:val="1052"/>
        <w:spacing w:line="360" w:lineRule="auto"/>
        <w:rPr>
          <w:rFonts w:hint="eastAsia" w:ascii="宋体" w:hAnsi="宋体" w:cs="宋体"/>
          <w:b/>
        </w:rPr>
      </w:pPr>
      <w:r>
        <w:rPr>
          <w:rFonts w:hint="eastAsia" w:ascii="宋体" w:hAnsi="宋体" w:cs="宋体"/>
          <w:b/>
        </w:rPr>
        <w:t xml:space="preserve">34. 采购代理服务费</w:t>
      </w:r>
      <w:r/>
    </w:p>
    <w:p>
      <w:pPr>
        <w:pStyle w:val="1052"/>
        <w:ind w:firstLine="420"/>
        <w:spacing w:line="360" w:lineRule="auto"/>
        <w:rPr>
          <w:rFonts w:hint="eastAsia" w:ascii="宋体" w:hAnsi="宋体" w:cs="宋体"/>
        </w:rPr>
      </w:pPr>
      <w:r>
        <w:rPr>
          <w:rFonts w:hint="eastAsia" w:ascii="宋体" w:hAnsi="宋体" w:cs="宋体"/>
        </w:rPr>
        <w:t xml:space="preserve">34.1中标单位须按前附表规定支付采购代理服务费，该费用应在领取中标通知书时付清。</w:t>
      </w:r>
      <w:r/>
    </w:p>
    <w:p>
      <w:pPr>
        <w:pStyle w:val="1052"/>
        <w:ind w:firstLine="420"/>
        <w:spacing w:line="360" w:lineRule="auto"/>
        <w:rPr>
          <w:rFonts w:hint="eastAsia" w:ascii="宋体" w:hAnsi="宋体" w:cs="宋体"/>
        </w:rPr>
      </w:pPr>
      <w:r>
        <w:rPr>
          <w:rFonts w:hint="eastAsia" w:ascii="宋体" w:hAnsi="宋体" w:cs="宋体"/>
        </w:rPr>
        <w:t xml:space="preserve">34.2中标单位如果未按规定缴纳采购代理服务费，招标代理机构保留诉讼的权利。</w:t>
      </w:r>
      <w:r/>
    </w:p>
    <w:p>
      <w:pPr>
        <w:pStyle w:val="1052"/>
        <w:spacing w:line="360" w:lineRule="auto"/>
        <w:rPr>
          <w:rFonts w:hint="eastAsia" w:ascii="宋体" w:hAnsi="宋体" w:cs="宋体"/>
          <w:b/>
        </w:rPr>
      </w:pPr>
      <w:r>
        <w:rPr>
          <w:rFonts w:hint="eastAsia" w:ascii="宋体" w:hAnsi="宋体" w:cs="宋体"/>
          <w:b/>
        </w:rPr>
        <w:t xml:space="preserve">35. 监督</w:t>
      </w:r>
      <w:r/>
    </w:p>
    <w:p>
      <w:pPr>
        <w:pStyle w:val="1052"/>
        <w:ind w:firstLine="420"/>
        <w:spacing w:line="360" w:lineRule="auto"/>
        <w:rPr>
          <w:rFonts w:hint="eastAsia" w:ascii="宋体" w:hAnsi="宋体" w:cs="宋体"/>
        </w:rPr>
      </w:pPr>
      <w:r>
        <w:rPr>
          <w:rFonts w:hint="eastAsia" w:ascii="宋体" w:hAnsi="宋体" w:cs="宋体"/>
        </w:rPr>
        <w:t xml:space="preserve">35.1政府有关监督部门将对招投标全过程进行监督。</w:t>
      </w:r>
      <w:r/>
    </w:p>
    <w:p>
      <w:pPr>
        <w:pStyle w:val="1052"/>
        <w:spacing w:line="360" w:lineRule="auto"/>
        <w:rPr>
          <w:rFonts w:hint="eastAsia" w:ascii="宋体" w:hAnsi="宋体" w:cs="宋体"/>
          <w:b/>
        </w:rPr>
      </w:pPr>
      <w:r>
        <w:rPr>
          <w:rFonts w:hint="eastAsia" w:ascii="宋体" w:hAnsi="宋体" w:cs="宋体"/>
          <w:b/>
        </w:rPr>
        <w:t xml:space="preserve">36. 未尽事宜</w:t>
      </w:r>
      <w:r/>
    </w:p>
    <w:p>
      <w:pPr>
        <w:pStyle w:val="1069"/>
        <w:ind w:left="420" w:firstLine="82"/>
        <w:spacing w:line="360" w:lineRule="auto"/>
        <w:rPr>
          <w:rFonts w:hint="eastAsia"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1091"/>
        <w:jc w:val="center"/>
        <w:pageBreakBefore/>
        <w:spacing w:line="360" w:lineRule="auto"/>
        <w:tabs>
          <w:tab w:val="right" w:pos="8302" w:leader="dot"/>
        </w:tabs>
        <w:rPr>
          <w:rStyle w:val="1100"/>
          <w:rFonts w:hint="eastAsia" w:ascii="宋体" w:hAnsi="宋体" w:cs="宋体"/>
          <w:sz w:val="32"/>
          <w:szCs w:val="32"/>
        </w:rPr>
      </w:pPr>
      <w:r>
        <w:rPr>
          <w:rStyle w:val="1100"/>
          <w:rFonts w:hint="eastAsia" w:ascii="宋体" w:hAnsi="宋体" w:cs="宋体"/>
          <w:sz w:val="32"/>
          <w:szCs w:val="32"/>
        </w:rPr>
        <w:t xml:space="preserve">第三章 投标文件格式</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1054"/>
        <w:spacing w:before="0" w:after="0"/>
        <w:rPr>
          <w:rFonts w:hint="eastAsia" w:ascii="宋体" w:hAnsi="宋体" w:cs="宋体"/>
          <w:lang w:val="zh-CN"/>
        </w:rPr>
      </w:pPr>
      <w:r>
        <w:rPr>
          <w:rFonts w:hint="eastAsia" w:ascii="宋体" w:hAnsi="宋体" w:cs="宋体"/>
          <w:lang w:val="zh-CN"/>
        </w:rPr>
      </w:r>
      <w:r/>
    </w:p>
    <w:p>
      <w:pPr>
        <w:pStyle w:val="1052"/>
        <w:ind w:left="-2" w:hanging="74"/>
        <w:jc w:val="left"/>
        <w:spacing w:line="360" w:lineRule="auto"/>
        <w:rPr>
          <w:rFonts w:hint="eastAsia" w:ascii="宋体" w:hAnsi="宋体" w:cs="宋体"/>
          <w:b/>
          <w:bCs/>
          <w:szCs w:val="21"/>
          <w:lang w:val="zh-CN"/>
        </w:rPr>
      </w:pPr>
      <w:r>
        <w:rPr>
          <w:rFonts w:hint="eastAsia" w:ascii="宋体" w:hAnsi="宋体" w:cs="宋体"/>
          <w:b/>
          <w:bCs/>
          <w:szCs w:val="21"/>
          <w:lang w:val="zh-CN"/>
        </w:rPr>
        <w:t xml:space="preserve">附件1、（投标方）法人授权委托书</w:t>
      </w:r>
      <w:r/>
    </w:p>
    <w:p>
      <w:pPr>
        <w:pStyle w:val="1052"/>
        <w:spacing w:line="360" w:lineRule="auto"/>
        <w:rPr>
          <w:rFonts w:hint="eastAsia" w:ascii="宋体" w:hAnsi="宋体" w:cs="宋体"/>
        </w:rPr>
      </w:pPr>
      <w:r>
        <w:rPr>
          <w:rFonts w:hint="eastAsia" w:ascii="宋体" w:hAnsi="宋体" w:cs="宋体"/>
        </w:rPr>
      </w:r>
      <w:r/>
    </w:p>
    <w:p>
      <w:pPr>
        <w:pStyle w:val="1052"/>
        <w:jc w:val="center"/>
        <w:spacing w:line="360" w:lineRule="auto"/>
        <w:rPr>
          <w:rFonts w:hint="eastAsia" w:ascii="宋体" w:hAnsi="宋体" w:cs="宋体"/>
          <w:b/>
          <w:szCs w:val="21"/>
          <w:lang w:val="zh-CN"/>
        </w:rPr>
      </w:pPr>
      <w:r>
        <w:rPr>
          <w:rFonts w:hint="eastAsia" w:ascii="宋体" w:hAnsi="宋体" w:cs="宋体"/>
          <w:b/>
          <w:szCs w:val="21"/>
          <w:lang w:val="zh-CN"/>
        </w:rPr>
        <w:t xml:space="preserve">法人授权委托书</w:t>
      </w:r>
      <w:r/>
    </w:p>
    <w:p>
      <w:pPr>
        <w:pStyle w:val="1147"/>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52"/>
        <w:ind w:firstLine="420"/>
        <w:spacing w:line="360" w:lineRule="auto"/>
        <w:rPr>
          <w:rFonts w:hint="eastAsia" w:ascii="宋体" w:hAnsi="宋体" w:cs="宋体"/>
          <w:szCs w:val="21"/>
        </w:rPr>
      </w:pPr>
      <w:r>
        <w:rPr>
          <w:rFonts w:hint="eastAsia" w:ascii="宋体" w:hAnsi="宋体" w:cs="宋体"/>
          <w:szCs w:val="21"/>
        </w:rPr>
        <w:t xml:space="preserve">本授权书声明：</w:t>
      </w:r>
      <w:r>
        <w:rPr>
          <w:rFonts w:hint="eastAsia" w:ascii="宋体" w:hAnsi="宋体" w:cs="宋体"/>
          <w:szCs w:val="21"/>
          <w:u w:val="single"/>
        </w:rPr>
        <w:t xml:space="preserve">（供应商名称）</w:t>
      </w:r>
      <w:r>
        <w:rPr>
          <w:rFonts w:hint="eastAsia" w:ascii="宋体" w:hAnsi="宋体" w:cs="宋体"/>
          <w:szCs w:val="21"/>
        </w:rPr>
        <w:t xml:space="preserve">授权</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苏州市创杰招投标咨询服务有限公司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的公开招标项目。代理人在本次招标活动过程、合同签订及处理有关事宜所作出的全部意思表示（包括签署的全部文件），我司均予以承认并由我司承担相应法律后果。</w:t>
      </w:r>
      <w:r/>
    </w:p>
    <w:p>
      <w:pPr>
        <w:pStyle w:val="1052"/>
        <w:ind w:firstLine="420"/>
        <w:spacing w:line="360" w:lineRule="auto"/>
        <w:rPr>
          <w:rFonts w:hint="eastAsia"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pStyle w:val="1052"/>
        <w:ind w:firstLine="420"/>
        <w:spacing w:line="360" w:lineRule="auto"/>
        <w:rPr>
          <w:rFonts w:hint="eastAsia" w:ascii="宋体" w:hAnsi="宋体" w:cs="宋体"/>
          <w:szCs w:val="21"/>
        </w:rPr>
      </w:pPr>
      <w:r>
        <w:rPr>
          <w:rFonts w:hint="eastAsia" w:ascii="宋体" w:hAnsi="宋体" w:cs="宋体"/>
          <w:szCs w:val="21"/>
        </w:rPr>
        <w:t xml:space="preserve">本授权委托书有效期自委托书作出之日起至本项目合同履行完毕之日止。</w:t>
      </w:r>
      <w:r/>
    </w:p>
    <w:p>
      <w:pPr>
        <w:pStyle w:val="1052"/>
        <w:ind w:firstLine="420"/>
        <w:spacing w:line="360" w:lineRule="auto"/>
        <w:rPr>
          <w:rFonts w:hint="eastAsia" w:ascii="宋体" w:hAnsi="宋体" w:cs="宋体"/>
          <w:szCs w:val="21"/>
        </w:rPr>
      </w:pPr>
      <w:r>
        <w:rPr>
          <w:rFonts w:hint="eastAsia" w:ascii="宋体" w:hAnsi="宋体" w:cs="宋体"/>
          <w:szCs w:val="21"/>
        </w:rPr>
        <w:t xml:space="preserve">代理人无转委托权。</w:t>
      </w:r>
      <w:r/>
    </w:p>
    <w:p>
      <w:pPr>
        <w:pStyle w:val="1052"/>
        <w:ind w:firstLine="420"/>
        <w:spacing w:line="360" w:lineRule="auto"/>
        <w:rPr>
          <w:rFonts w:hint="eastAsia" w:ascii="宋体" w:hAnsi="宋体" w:cs="宋体"/>
          <w:szCs w:val="21"/>
        </w:rPr>
      </w:pPr>
      <w:r>
        <w:rPr>
          <w:rFonts w:hint="eastAsia" w:ascii="宋体" w:hAnsi="宋体" w:cs="宋体"/>
          <w:szCs w:val="21"/>
        </w:rPr>
        <w:t xml:space="preserve">被授权人身份证号码： 。    </w:t>
      </w:r>
      <w:r/>
    </w:p>
    <w:p>
      <w:pPr>
        <w:pStyle w:val="1052"/>
        <w:ind w:firstLine="420"/>
        <w:spacing w:line="360" w:lineRule="auto"/>
        <w:rPr>
          <w:rFonts w:hint="eastAsia"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          </w:t>
      </w:r>
      <w:r/>
    </w:p>
    <w:p>
      <w:pPr>
        <w:pStyle w:val="1052"/>
        <w:ind w:firstLine="420"/>
        <w:spacing w:line="360" w:lineRule="auto"/>
        <w:rPr>
          <w:rFonts w:hint="eastAsia" w:ascii="宋体" w:hAnsi="宋体" w:cs="宋体"/>
          <w:szCs w:val="21"/>
        </w:rPr>
      </w:pPr>
      <w:r>
        <w:rPr>
          <w:rFonts w:hint="eastAsia" w:ascii="宋体" w:hAnsi="宋体" w:cs="宋体"/>
          <w:szCs w:val="21"/>
        </w:rPr>
      </w:r>
      <w:r/>
    </w:p>
    <w:p>
      <w:pPr>
        <w:pStyle w:val="1052"/>
        <w:spacing w:line="360" w:lineRule="auto"/>
        <w:rPr>
          <w:rFonts w:hint="eastAsia" w:ascii="宋体" w:hAnsi="宋体" w:cs="宋体"/>
          <w:szCs w:val="21"/>
        </w:rPr>
      </w:pPr>
      <w:r>
        <w:rPr>
          <w:rFonts w:hint="eastAsia" w:ascii="宋体" w:hAnsi="宋体" w:cs="宋体"/>
          <w:szCs w:val="21"/>
        </w:rPr>
        <w:t xml:space="preserve">单位名称：（加盖CA电子公章）                                    </w:t>
      </w:r>
      <w:r/>
    </w:p>
    <w:p>
      <w:pPr>
        <w:pStyle w:val="1052"/>
        <w:ind w:right="630"/>
        <w:spacing w:line="360" w:lineRule="auto"/>
        <w:rPr>
          <w:rFonts w:hint="eastAsia" w:ascii="宋体" w:hAnsi="宋体" w:cs="宋体"/>
          <w:szCs w:val="21"/>
        </w:rPr>
      </w:pPr>
      <w:r>
        <w:rPr>
          <w:rFonts w:hint="eastAsia" w:ascii="宋体" w:hAnsi="宋体" w:cs="宋体"/>
          <w:szCs w:val="21"/>
        </w:rPr>
        <w:t xml:space="preserve">日期：　　　　年　　  月　　  日</w:t>
      </w:r>
      <w:r/>
    </w:p>
    <w:p>
      <w:pPr>
        <w:pStyle w:val="1052"/>
        <w:ind w:right="630" w:firstLine="480"/>
        <w:jc w:val="left"/>
        <w:spacing w:line="360" w:lineRule="auto"/>
        <w:rPr>
          <w:rFonts w:hint="eastAsia" w:ascii="宋体" w:hAnsi="宋体" w:cs="宋体"/>
          <w:szCs w:val="21"/>
        </w:rPr>
      </w:pPr>
      <w:r>
        <w:rPr>
          <w:rFonts w:hint="eastAsia" w:ascii="宋体" w:hAnsi="宋体" w:cs="宋体"/>
          <w:szCs w:val="21"/>
        </w:rPr>
      </w:r>
      <w:r/>
    </w:p>
    <w:p>
      <w:pPr>
        <w:pStyle w:val="1052"/>
        <w:jc w:val="left"/>
        <w:widowControl/>
        <w:rPr>
          <w:rFonts w:hint="eastAsia" w:ascii="宋体" w:hAnsi="宋体" w:cs="宋体"/>
          <w:szCs w:val="21"/>
        </w:rPr>
      </w:pPr>
      <w:r>
        <w:rPr>
          <w:rFonts w:hint="eastAsia" w:ascii="宋体" w:hAnsi="宋体" w:cs="宋体"/>
          <w:szCs w:val="21"/>
        </w:rPr>
      </w:r>
      <w:r/>
    </w:p>
    <w:p>
      <w:pPr>
        <w:pStyle w:val="1052"/>
        <w:jc w:val="left"/>
        <w:widowControl/>
        <w:rPr>
          <w:rFonts w:hint="eastAsia" w:ascii="宋体" w:hAnsi="宋体" w:cs="宋体"/>
          <w:szCs w:val="21"/>
        </w:rPr>
      </w:pPr>
      <w:r>
        <w:rPr>
          <w:rFonts w:hint="eastAsia" w:ascii="宋体" w:hAnsi="宋体" w:cs="宋体"/>
          <w:szCs w:val="21"/>
        </w:rPr>
      </w:r>
      <w:r/>
    </w:p>
    <w:p>
      <w:pPr>
        <w:pStyle w:val="1052"/>
        <w:jc w:val="left"/>
        <w:spacing w:line="360" w:lineRule="auto"/>
        <w:widowControl/>
        <w:rPr>
          <w:rFonts w:hint="eastAsia" w:ascii="宋体" w:hAnsi="宋体" w:cs="宋体"/>
          <w:szCs w:val="21"/>
        </w:rPr>
      </w:pPr>
      <w:r>
        <w:rPr>
          <w:rFonts w:hint="eastAsia" w:ascii="宋体" w:hAnsi="宋体" w:cs="宋体"/>
          <w:szCs w:val="21"/>
        </w:rPr>
      </w:r>
      <w:r/>
    </w:p>
    <w:p>
      <w:pPr>
        <w:pStyle w:val="1052"/>
        <w:jc w:val="left"/>
        <w:spacing w:line="360" w:lineRule="auto"/>
        <w:widowControl/>
        <w:rPr>
          <w:rFonts w:hint="eastAsia" w:ascii="宋体" w:hAnsi="宋体" w:cs="宋体"/>
          <w:b/>
          <w:szCs w:val="21"/>
        </w:rPr>
      </w:pPr>
      <w:r>
        <w:rPr>
          <w:rFonts w:hint="eastAsia" w:ascii="宋体" w:hAnsi="宋体" w:cs="宋体"/>
          <w:b/>
          <w:szCs w:val="21"/>
        </w:rPr>
        <w:t xml:space="preserve">备注：供应商如有授权委托，必须提供法定代表人身份证复印件、</w:t>
      </w:r>
      <w:r>
        <w:rPr>
          <w:rFonts w:hint="eastAsia" w:ascii="宋体" w:hAnsi="宋体" w:cs="宋体"/>
          <w:b/>
          <w:szCs w:val="21"/>
          <w:lang w:val="zh-CN"/>
        </w:rPr>
        <w:t xml:space="preserve">法人</w:t>
      </w:r>
      <w:r>
        <w:rPr>
          <w:rFonts w:hint="eastAsia" w:ascii="宋体" w:hAnsi="宋体" w:cs="宋体"/>
          <w:b/>
          <w:szCs w:val="21"/>
        </w:rPr>
        <w:t xml:space="preserve">授权委托书及代理人身份证复印件，否则投标无效；</w:t>
      </w:r>
      <w:r/>
    </w:p>
    <w:p>
      <w:pPr>
        <w:pStyle w:val="1133"/>
        <w:ind w:firstLine="637"/>
        <w:spacing w:line="360" w:lineRule="auto"/>
        <w:rPr>
          <w:rFonts w:hint="eastAsia" w:hAnsi="宋体" w:eastAsia="宋体" w:cs="宋体"/>
          <w:b/>
          <w:sz w:val="21"/>
          <w:szCs w:val="21"/>
        </w:rPr>
      </w:pPr>
      <w:r>
        <w:rPr>
          <w:rFonts w:hint="eastAsia" w:hAnsi="宋体" w:eastAsia="宋体" w:cs="宋体"/>
          <w:b/>
          <w:sz w:val="21"/>
          <w:szCs w:val="21"/>
        </w:rPr>
        <w:t xml:space="preserve">供应商无授权委托的情况下，必须提供法定代表人身份证复印件，否则投标无效。</w:t>
      </w:r>
      <w:r/>
    </w:p>
    <w:p>
      <w:pPr>
        <w:pStyle w:val="1069"/>
        <w:spacing w:line="360" w:lineRule="auto"/>
        <w:rPr>
          <w:rFonts w:hint="eastAsia" w:ascii="宋体" w:hAnsi="宋体" w:eastAsia="宋体" w:cs="宋体"/>
          <w:sz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rPr>
      </w:r>
      <w:r/>
    </w:p>
    <w:p>
      <w:pPr>
        <w:pStyle w:val="1052"/>
        <w:spacing w:line="360" w:lineRule="auto"/>
        <w:rPr>
          <w:rFonts w:hint="eastAsia" w:ascii="宋体" w:hAnsi="宋体" w:cs="宋体"/>
          <w:szCs w:val="21"/>
        </w:rPr>
      </w:pPr>
      <w:r>
        <w:rPr>
          <w:rFonts w:hint="eastAsia" w:ascii="宋体" w:hAnsi="宋体" w:cs="宋体"/>
          <w:b/>
          <w:bCs/>
          <w:szCs w:val="21"/>
        </w:rPr>
        <w:t xml:space="preserve">附件2、投标函</w:t>
      </w:r>
      <w:r>
        <w:rPr>
          <w:rFonts w:hint="eastAsia" w:ascii="宋体" w:hAnsi="宋体" w:cs="宋体"/>
          <w:szCs w:val="21"/>
        </w:rPr>
      </w:r>
      <w:r/>
    </w:p>
    <w:p>
      <w:pPr>
        <w:pStyle w:val="1052"/>
        <w:jc w:val="center"/>
        <w:spacing w:line="360" w:lineRule="auto"/>
        <w:rPr>
          <w:rFonts w:hint="eastAsia" w:ascii="宋体" w:hAnsi="宋体" w:cs="宋体"/>
          <w:b/>
          <w:bCs/>
          <w:sz w:val="28"/>
          <w:szCs w:val="28"/>
          <w:lang w:val="zh-CN"/>
        </w:rPr>
      </w:pPr>
      <w:r>
        <w:rPr>
          <w:rFonts w:hint="eastAsia" w:ascii="宋体" w:hAnsi="宋体" w:cs="宋体"/>
          <w:b/>
          <w:bCs/>
          <w:szCs w:val="21"/>
          <w:lang w:val="zh-CN"/>
        </w:rPr>
        <w:t xml:space="preserve">投标函</w:t>
      </w:r>
      <w:r>
        <w:rPr>
          <w:rFonts w:hint="eastAsia" w:ascii="宋体" w:hAnsi="宋体" w:cs="宋体"/>
          <w:b/>
          <w:bCs/>
          <w:sz w:val="28"/>
          <w:szCs w:val="28"/>
          <w:lang w:val="zh-CN"/>
        </w:rPr>
      </w:r>
      <w:r/>
    </w:p>
    <w:p>
      <w:pPr>
        <w:pStyle w:val="1052"/>
        <w:spacing w:line="360" w:lineRule="auto"/>
        <w:rPr>
          <w:rFonts w:hint="eastAsia"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138"/>
        <w:ind w:firstLine="420"/>
        <w:spacing w:line="360" w:lineRule="auto"/>
        <w:rPr>
          <w:rFonts w:hint="eastAsia" w:hAnsi="宋体" w:eastAsia="宋体" w:cs="宋体"/>
          <w:sz w:val="21"/>
          <w:szCs w:val="21"/>
          <w:lang w:val="zh-CN"/>
        </w:rPr>
      </w:pPr>
      <w:r>
        <w:rPr>
          <w:rFonts w:hint="eastAsia" w:hAnsi="宋体" w:eastAsia="宋体" w:cs="宋体"/>
          <w:sz w:val="21"/>
          <w:szCs w:val="21"/>
          <w:lang w:val="zh-CN"/>
        </w:rPr>
        <w:t xml:space="preserve">我们收到贵公司</w:t>
      </w:r>
      <w:r>
        <w:rPr>
          <w:rFonts w:hint="eastAsia" w:hAnsi="宋体" w:eastAsia="宋体" w:cs="宋体"/>
          <w:sz w:val="21"/>
          <w:szCs w:val="21"/>
          <w:u w:val="single"/>
          <w:lang w:val="zh-CN"/>
        </w:rPr>
        <w:t xml:space="preserve">       </w:t>
      </w:r>
      <w:r>
        <w:rPr>
          <w:rFonts w:hint="eastAsia" w:hAnsi="宋体" w:eastAsia="宋体" w:cs="宋体"/>
          <w:sz w:val="21"/>
          <w:szCs w:val="21"/>
          <w:lang w:val="zh-CN"/>
        </w:rPr>
        <w:t xml:space="preserve">号招标文件，经仔细阅读和研究，我们决定参加投标。</w:t>
      </w:r>
      <w:r/>
    </w:p>
    <w:p>
      <w:pPr>
        <w:pStyle w:val="1138"/>
        <w:ind w:firstLine="420"/>
        <w:spacing w:line="360" w:lineRule="auto"/>
        <w:rPr>
          <w:rFonts w:hint="eastAsia" w:hAnsi="宋体" w:eastAsia="宋体" w:cs="宋体"/>
          <w:sz w:val="21"/>
          <w:szCs w:val="21"/>
        </w:rPr>
      </w:pPr>
      <w:r>
        <w:rPr>
          <w:rFonts w:hint="eastAsia" w:hAnsi="宋体" w:eastAsia="宋体" w:cs="宋体"/>
          <w:sz w:val="21"/>
          <w:szCs w:val="21"/>
          <w:lang w:val="zh-CN"/>
        </w:rPr>
        <w:t xml:space="preserve">1</w:t>
      </w:r>
      <w:r>
        <w:rPr>
          <w:rFonts w:hint="eastAsia" w:hAnsi="宋体" w:eastAsia="宋体" w:cs="宋体"/>
          <w:sz w:val="21"/>
          <w:szCs w:val="21"/>
        </w:rPr>
        <w:t xml:space="preserve">.我方愿意按照招标文件的一切要求，提供本项目的所有内容，投标报价包括所投设备及其备品、备件和专用工具费用、税费及包装、运至最终目的地的运输、保险、拆除、安装、调试、检测、验收、专利技术、技术支持与培训、售后服务与维保及相关劳务支出等工作所发生的全部费用以及投标人企业利润、税金和政策性文件规定及合同包含的所有风险、责任等各项应有费用。项目只有通过验收后，方可视为项目完工。</w:t>
      </w:r>
      <w:r/>
    </w:p>
    <w:p>
      <w:pPr>
        <w:pStyle w:val="1138"/>
        <w:ind w:firstLine="420"/>
        <w:spacing w:line="360" w:lineRule="auto"/>
        <w:rPr>
          <w:rFonts w:hint="eastAsia"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rPr>
          <w:rFonts w:hint="eastAsia" w:hAnsi="宋体" w:eastAsia="宋体" w:cs="宋体"/>
          <w:sz w:val="21"/>
        </w:rPr>
      </w:r>
      <w:r/>
    </w:p>
    <w:p>
      <w:pPr>
        <w:pStyle w:val="1138"/>
        <w:ind w:firstLine="420"/>
        <w:spacing w:line="360" w:lineRule="auto"/>
        <w:rPr>
          <w:rFonts w:hint="eastAsia"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138"/>
        <w:ind w:firstLine="420"/>
        <w:spacing w:line="360" w:lineRule="auto"/>
        <w:rPr>
          <w:rFonts w:hint="eastAsia" w:hAnsi="宋体" w:eastAsia="宋体" w:cs="宋体"/>
          <w:sz w:val="21"/>
        </w:rPr>
      </w:pPr>
      <w:r>
        <w:rPr>
          <w:rFonts w:hint="eastAsia" w:hAnsi="宋体" w:eastAsia="宋体" w:cs="宋体"/>
          <w:sz w:val="21"/>
        </w:rPr>
        <w:t xml:space="preserve">4.我们愿意提供招标代理机构在招标文件中要求的所有资料。</w:t>
      </w:r>
      <w:r/>
    </w:p>
    <w:p>
      <w:pPr>
        <w:pStyle w:val="1138"/>
        <w:ind w:firstLine="420"/>
        <w:spacing w:line="360" w:lineRule="auto"/>
        <w:rPr>
          <w:rFonts w:hint="eastAsia" w:hAnsi="宋体" w:eastAsia="宋体" w:cs="宋体"/>
          <w:sz w:val="21"/>
        </w:rPr>
      </w:pPr>
      <w:r>
        <w:rPr>
          <w:rFonts w:hint="eastAsia" w:hAnsi="宋体" w:eastAsia="宋体" w:cs="宋体"/>
          <w:sz w:val="21"/>
        </w:rPr>
        <w:t xml:space="preserve">5.我们愿意遵守招标文件中所列的收费标准。</w:t>
      </w:r>
      <w:r/>
    </w:p>
    <w:p>
      <w:pPr>
        <w:pStyle w:val="1138"/>
        <w:ind w:firstLine="420"/>
        <w:spacing w:line="360" w:lineRule="auto"/>
        <w:rPr>
          <w:rFonts w:hint="eastAsia"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138"/>
        <w:ind w:firstLine="420"/>
        <w:spacing w:line="360" w:lineRule="auto"/>
        <w:rPr>
          <w:rFonts w:hint="eastAsia" w:hAnsi="宋体" w:eastAsia="宋体" w:cs="宋体"/>
          <w:sz w:val="21"/>
        </w:rPr>
      </w:pPr>
      <w:r>
        <w:rPr>
          <w:rFonts w:hint="eastAsia" w:hAnsi="宋体" w:eastAsia="宋体" w:cs="宋体"/>
          <w:sz w:val="21"/>
        </w:rPr>
        <w:t xml:space="preserve">7.我们愿意按招标文件的规定交纳</w:t>
      </w:r>
      <w:r>
        <w:rPr>
          <w:rFonts w:hint="eastAsia" w:hAnsi="宋体" w:eastAsia="宋体" w:cs="宋体"/>
          <w:sz w:val="21"/>
          <w:u w:val="single"/>
        </w:rPr>
        <w:t xml:space="preserve">     /     </w:t>
      </w:r>
      <w:r>
        <w:rPr>
          <w:rFonts w:hint="eastAsia" w:hAnsi="宋体" w:eastAsia="宋体" w:cs="宋体"/>
          <w:sz w:val="21"/>
        </w:rPr>
        <w:t xml:space="preserve">元的投标保证金；</w:t>
      </w:r>
      <w:r/>
    </w:p>
    <w:p>
      <w:pPr>
        <w:pStyle w:val="1138"/>
        <w:ind w:firstLine="420"/>
        <w:spacing w:line="360" w:lineRule="auto"/>
        <w:rPr>
          <w:rFonts w:hint="eastAsia" w:hAnsi="宋体" w:eastAsia="宋体" w:cs="宋体"/>
          <w:sz w:val="21"/>
        </w:rPr>
      </w:pPr>
      <w:r>
        <w:rPr>
          <w:rFonts w:hint="eastAsia" w:hAnsi="宋体" w:eastAsia="宋体" w:cs="宋体"/>
          <w:sz w:val="21"/>
        </w:rPr>
        <w:t xml:space="preserve">8.如果我们中标，我们愿意按前附表的规定支付采购代理服务费；</w:t>
      </w:r>
      <w:r/>
    </w:p>
    <w:p>
      <w:pPr>
        <w:pStyle w:val="1138"/>
        <w:ind w:firstLine="422"/>
        <w:spacing w:line="360" w:lineRule="auto"/>
        <w:rPr>
          <w:rFonts w:hint="eastAsia" w:hAnsi="宋体" w:eastAsia="宋体" w:cs="宋体"/>
          <w:sz w:val="21"/>
          <w:szCs w:val="21"/>
        </w:rPr>
      </w:pPr>
      <w:r>
        <w:rPr>
          <w:rFonts w:hint="eastAsia" w:hAnsi="宋体" w:eastAsia="宋体" w:cs="宋体"/>
          <w:b/>
          <w:bCs/>
          <w:sz w:val="21"/>
          <w:szCs w:val="21"/>
        </w:rPr>
        <w:t xml:space="preserve">9.我们愿意按照贵公司招标文件的要求提供电子投标文件（中标后提供纸质投标文件），并保证全部投标文件内容真实有效，若有虚假，我公司愿意承担与此相关的一切责任；</w:t>
      </w:r>
      <w:r>
        <w:rPr>
          <w:rFonts w:hint="eastAsia" w:hAnsi="宋体" w:eastAsia="宋体" w:cs="宋体"/>
          <w:sz w:val="21"/>
          <w:szCs w:val="21"/>
        </w:rPr>
      </w:r>
      <w:r/>
    </w:p>
    <w:p>
      <w:pPr>
        <w:pStyle w:val="1138"/>
        <w:ind w:firstLine="420"/>
        <w:spacing w:line="360" w:lineRule="auto"/>
        <w:rPr>
          <w:rFonts w:hint="eastAsia" w:hAnsi="宋体" w:eastAsia="宋体" w:cs="宋体"/>
          <w:sz w:val="21"/>
        </w:rPr>
      </w:pPr>
      <w:r>
        <w:rPr>
          <w:rFonts w:hint="eastAsia" w:hAnsi="宋体" w:eastAsia="宋体" w:cs="宋体"/>
          <w:sz w:val="21"/>
          <w:szCs w:val="21"/>
        </w:rPr>
        <w:t xml:space="preserve">10.我们愿意按照《中华人民共和国民法典》履行自己应该承担的全部责任。</w:t>
      </w:r>
      <w:r>
        <w:rPr>
          <w:rFonts w:hint="eastAsia" w:hAnsi="宋体" w:eastAsia="宋体" w:cs="宋体"/>
          <w:sz w:val="21"/>
        </w:rPr>
      </w:r>
      <w:r/>
    </w:p>
    <w:p>
      <w:pPr>
        <w:pStyle w:val="1138"/>
        <w:ind w:firstLine="420"/>
        <w:spacing w:line="360" w:lineRule="auto"/>
        <w:rPr>
          <w:rFonts w:hint="eastAsia" w:hAnsi="宋体" w:eastAsia="宋体" w:cs="宋体"/>
          <w:sz w:val="21"/>
        </w:rPr>
      </w:pPr>
      <w:r>
        <w:rPr>
          <w:rFonts w:hint="eastAsia" w:hAnsi="宋体" w:eastAsia="宋体" w:cs="宋体"/>
          <w:sz w:val="21"/>
        </w:rPr>
        <w:t xml:space="preserve">11.综合说明：</w:t>
      </w:r>
      <w:r/>
    </w:p>
    <w:p>
      <w:pPr>
        <w:pStyle w:val="1138"/>
        <w:ind w:firstLine="420"/>
        <w:spacing w:line="360" w:lineRule="auto"/>
        <w:rPr>
          <w:rFonts w:hint="eastAsia" w:hAnsi="宋体" w:eastAsia="宋体" w:cs="宋体"/>
          <w:sz w:val="21"/>
        </w:rPr>
      </w:pPr>
      <w:r>
        <w:rPr>
          <w:rFonts w:hint="eastAsia" w:hAnsi="宋体" w:eastAsia="宋体" w:cs="宋体"/>
          <w:sz w:val="21"/>
        </w:rPr>
        <w:t xml:space="preserve">（1）伴随服务及配合措施；</w:t>
      </w:r>
      <w:r/>
    </w:p>
    <w:p>
      <w:pPr>
        <w:pStyle w:val="1138"/>
        <w:ind w:firstLine="420"/>
        <w:spacing w:line="360" w:lineRule="auto"/>
        <w:rPr>
          <w:rFonts w:hint="eastAsia" w:hAnsi="宋体" w:eastAsia="宋体" w:cs="宋体"/>
          <w:sz w:val="21"/>
        </w:rPr>
      </w:pPr>
      <w:r>
        <w:rPr>
          <w:rFonts w:hint="eastAsia" w:hAnsi="宋体" w:eastAsia="宋体" w:cs="宋体"/>
          <w:sz w:val="21"/>
        </w:rPr>
        <w:t xml:space="preserve">（2）要求甲方提供的配合；</w:t>
      </w:r>
      <w:r/>
    </w:p>
    <w:p>
      <w:pPr>
        <w:pStyle w:val="1138"/>
        <w:ind w:firstLine="420"/>
        <w:spacing w:line="360" w:lineRule="auto"/>
        <w:rPr>
          <w:rFonts w:hint="eastAsia" w:hAnsi="宋体" w:eastAsia="宋体" w:cs="宋体"/>
          <w:sz w:val="21"/>
        </w:rPr>
      </w:pPr>
      <w:r>
        <w:rPr>
          <w:rFonts w:hint="eastAsia" w:hAnsi="宋体" w:eastAsia="宋体" w:cs="宋体"/>
          <w:sz w:val="21"/>
        </w:rPr>
        <w:t xml:space="preserve">（3）对招标文件有不同意见的偏离说明；</w:t>
      </w:r>
      <w:r/>
    </w:p>
    <w:p>
      <w:pPr>
        <w:pStyle w:val="1138"/>
        <w:ind w:firstLine="420"/>
        <w:spacing w:line="360" w:lineRule="auto"/>
        <w:rPr>
          <w:rFonts w:hint="eastAsia" w:hAnsi="宋体" w:eastAsia="宋体" w:cs="宋体"/>
          <w:sz w:val="21"/>
        </w:rPr>
      </w:pPr>
      <w:r>
        <w:rPr>
          <w:rFonts w:hint="eastAsia" w:hAnsi="宋体" w:eastAsia="宋体" w:cs="宋体"/>
          <w:sz w:val="21"/>
        </w:rPr>
        <w:t xml:space="preserve">（4）其它说明。</w:t>
      </w:r>
      <w:r/>
    </w:p>
    <w:p>
      <w:pPr>
        <w:pStyle w:val="1138"/>
        <w:ind w:firstLine="422"/>
        <w:spacing w:line="360" w:lineRule="auto"/>
        <w:rPr>
          <w:rFonts w:hint="eastAsia" w:hAnsi="宋体" w:eastAsia="宋体" w:cs="宋体"/>
          <w:b/>
          <w:sz w:val="21"/>
        </w:rPr>
      </w:pPr>
      <w:r>
        <w:rPr>
          <w:rFonts w:hint="eastAsia" w:hAnsi="宋体" w:eastAsia="宋体" w:cs="宋体"/>
          <w:b/>
          <w:sz w:val="21"/>
        </w:rPr>
        <w:t xml:space="preserve">所有有关标书的函电，请按下列地址联系：</w:t>
      </w:r>
      <w:r/>
    </w:p>
    <w:p>
      <w:pPr>
        <w:pStyle w:val="1138"/>
        <w:ind w:firstLine="420"/>
        <w:spacing w:line="360" w:lineRule="auto"/>
        <w:rPr>
          <w:rFonts w:hint="eastAsia" w:hAnsi="宋体" w:eastAsia="宋体" w:cs="宋体"/>
          <w:sz w:val="21"/>
        </w:rPr>
      </w:pPr>
      <w:r>
        <w:rPr>
          <w:rFonts w:hint="eastAsia" w:hAnsi="宋体" w:eastAsia="宋体" w:cs="宋体"/>
          <w:sz w:val="21"/>
        </w:rPr>
        <w:t xml:space="preserve">单位：              联系人：</w:t>
      </w:r>
      <w:r/>
    </w:p>
    <w:p>
      <w:pPr>
        <w:pStyle w:val="1138"/>
        <w:ind w:firstLine="420"/>
        <w:spacing w:line="360" w:lineRule="auto"/>
        <w:rPr>
          <w:rFonts w:hint="eastAsia" w:hAnsi="宋体" w:eastAsia="宋体" w:cs="宋体"/>
          <w:sz w:val="21"/>
        </w:rPr>
      </w:pPr>
      <w:r>
        <w:rPr>
          <w:rFonts w:hint="eastAsia" w:hAnsi="宋体" w:eastAsia="宋体" w:cs="宋体"/>
          <w:sz w:val="21"/>
        </w:rPr>
        <w:t xml:space="preserve">地址：              邮政编码：</w:t>
      </w:r>
      <w:r/>
    </w:p>
    <w:p>
      <w:pPr>
        <w:pStyle w:val="1138"/>
        <w:ind w:firstLine="420"/>
        <w:spacing w:line="360" w:lineRule="auto"/>
        <w:rPr>
          <w:rFonts w:hint="eastAsia" w:hAnsi="宋体" w:eastAsia="宋体" w:cs="宋体"/>
          <w:sz w:val="21"/>
        </w:rPr>
      </w:pPr>
      <w:r>
        <w:rPr>
          <w:rFonts w:hint="eastAsia" w:hAnsi="宋体" w:eastAsia="宋体" w:cs="宋体"/>
          <w:sz w:val="21"/>
        </w:rPr>
        <w:t xml:space="preserve">联系电话：          传真：</w:t>
      </w:r>
      <w:r/>
    </w:p>
    <w:p>
      <w:pPr>
        <w:pStyle w:val="1138"/>
        <w:ind w:firstLine="420"/>
        <w:spacing w:line="360" w:lineRule="auto"/>
        <w:rPr>
          <w:rFonts w:hint="eastAsia" w:hAnsi="宋体" w:eastAsia="宋体" w:cs="宋体"/>
          <w:sz w:val="21"/>
        </w:rPr>
      </w:pPr>
      <w:r>
        <w:rPr>
          <w:rFonts w:hint="eastAsia" w:hAnsi="宋体" w:eastAsia="宋体" w:cs="宋体"/>
          <w:sz w:val="21"/>
        </w:rPr>
        <w:t xml:space="preserve">邮箱地址：</w:t>
      </w:r>
      <w:r/>
    </w:p>
    <w:p>
      <w:pPr>
        <w:pStyle w:val="1138"/>
        <w:ind w:firstLine="420"/>
        <w:spacing w:line="360" w:lineRule="auto"/>
        <w:rPr>
          <w:rFonts w:hint="eastAsia" w:hAnsi="宋体" w:eastAsia="宋体" w:cs="宋体"/>
          <w:sz w:val="21"/>
        </w:rPr>
      </w:pPr>
      <w:r>
        <w:rPr>
          <w:rFonts w:hint="eastAsia" w:hAnsi="宋体" w:eastAsia="宋体" w:cs="宋体"/>
          <w:sz w:val="21"/>
        </w:rPr>
        <w:t xml:space="preserve">开户名称：            开户银行：</w:t>
      </w:r>
      <w:r/>
    </w:p>
    <w:p>
      <w:pPr>
        <w:pStyle w:val="1138"/>
        <w:ind w:firstLine="420"/>
        <w:spacing w:line="360" w:lineRule="auto"/>
        <w:rPr>
          <w:rFonts w:hint="eastAsia" w:hAnsi="宋体" w:eastAsia="宋体" w:cs="宋体"/>
          <w:sz w:val="21"/>
        </w:rPr>
      </w:pPr>
      <w:r>
        <w:rPr>
          <w:rFonts w:hint="eastAsia" w:hAnsi="宋体" w:eastAsia="宋体" w:cs="宋体"/>
          <w:sz w:val="21"/>
        </w:rPr>
        <w:t xml:space="preserve">开户账号：            数字人民币账户信息：</w:t>
      </w:r>
      <w:r/>
    </w:p>
    <w:p>
      <w:pPr>
        <w:pStyle w:val="1138"/>
        <w:ind w:left="3825" w:hanging="45"/>
        <w:spacing w:line="360" w:lineRule="auto"/>
        <w:rPr>
          <w:rFonts w:hint="eastAsia" w:hAnsi="宋体" w:eastAsia="宋体" w:cs="宋体"/>
          <w:sz w:val="21"/>
        </w:rPr>
      </w:pPr>
      <w:r>
        <w:rPr>
          <w:rFonts w:hint="eastAsia" w:hAnsi="宋体" w:eastAsia="宋体" w:cs="宋体"/>
          <w:sz w:val="21"/>
        </w:rPr>
        <w:t xml:space="preserve">投标单位：（签章）</w:t>
      </w:r>
      <w:r/>
    </w:p>
    <w:p>
      <w:pPr>
        <w:pStyle w:val="1138"/>
        <w:ind w:firstLine="3780"/>
        <w:spacing w:line="360" w:lineRule="auto"/>
        <w:rPr>
          <w:rFonts w:hint="eastAsia" w:hAnsi="宋体" w:eastAsia="宋体" w:cs="宋体"/>
          <w:sz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rPr>
        <w:t xml:space="preserve">日期：      年     月     日</w:t>
      </w:r>
      <w:r/>
    </w:p>
    <w:p>
      <w:pPr>
        <w:pStyle w:val="1052"/>
        <w:pageBreakBefore/>
        <w:spacing w:line="360" w:lineRule="auto"/>
        <w:rPr>
          <w:rFonts w:hint="eastAsia" w:ascii="宋体" w:hAnsi="宋体" w:cs="宋体"/>
          <w:b/>
          <w:bCs/>
          <w:szCs w:val="21"/>
        </w:rPr>
      </w:pPr>
      <w:r>
        <w:rPr>
          <w:rFonts w:hint="eastAsia" w:ascii="宋体" w:hAnsi="宋体" w:cs="宋体"/>
          <w:b/>
          <w:bCs/>
          <w:szCs w:val="21"/>
        </w:rPr>
        <w:t xml:space="preserve">附件3、开标一览表（以下格式仅供参考，具体按照苏采云系统格式填报并以系统中填报的金额为准）</w:t>
      </w:r>
      <w:r/>
    </w:p>
    <w:p>
      <w:pPr>
        <w:pStyle w:val="1052"/>
        <w:jc w:val="center"/>
        <w:spacing w:line="360" w:lineRule="auto"/>
        <w:rPr>
          <w:rFonts w:hint="eastAsia" w:ascii="宋体" w:hAnsi="宋体" w:cs="宋体"/>
          <w:b/>
          <w:bCs/>
          <w:szCs w:val="21"/>
          <w:lang w:val="zh-CN"/>
        </w:rPr>
      </w:pPr>
      <w:r>
        <w:rPr>
          <w:rFonts w:hint="eastAsia" w:ascii="宋体" w:hAnsi="宋体" w:cs="宋体"/>
          <w:b/>
          <w:bCs/>
          <w:szCs w:val="21"/>
          <w:lang w:val="zh-CN"/>
        </w:rPr>
      </w:r>
      <w:r/>
    </w:p>
    <w:p>
      <w:pPr>
        <w:pStyle w:val="1052"/>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开标一览表</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招标编号：             号</w:t>
      </w:r>
      <w:r/>
    </w:p>
    <w:tbl>
      <w:tblPr>
        <w:tblW w:w="4998"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70"/>
        <w:gridCol w:w="2622"/>
        <w:gridCol w:w="2869"/>
        <w:gridCol w:w="1523"/>
      </w:tblGrid>
      <w:tr>
        <w:trPr>
          <w:trHeight w:val="823"/>
        </w:trPr>
        <w:tc>
          <w:tcPr>
            <w:tcW w:w="2270" w:type="dxa"/>
            <w:vAlign w:val="center"/>
            <w:textDirection w:val="lrTb"/>
            <w:noWrap w:val="false"/>
          </w:tcPr>
          <w:p>
            <w:pPr>
              <w:pStyle w:val="1127"/>
              <w:jc w:val="center"/>
              <w:spacing w:line="360" w:lineRule="auto"/>
              <w:rPr>
                <w:rFonts w:hint="eastAsia" w:hAnsi="宋体" w:eastAsia="宋体" w:cs="宋体"/>
                <w:sz w:val="21"/>
                <w:szCs w:val="21"/>
                <w:lang w:val="en-US" w:eastAsia="zh-CN"/>
              </w:rPr>
            </w:pPr>
            <w:r>
              <w:rPr>
                <w:rFonts w:hint="eastAsia" w:hAnsi="宋体" w:eastAsia="宋体" w:cs="宋体"/>
                <w:sz w:val="21"/>
                <w:szCs w:val="21"/>
                <w:lang w:val="en-US" w:eastAsia="zh-CN"/>
              </w:rPr>
              <w:t xml:space="preserve">项目名称</w:t>
            </w:r>
            <w:r/>
          </w:p>
        </w:tc>
        <w:tc>
          <w:tcPr>
            <w:tcW w:w="2622" w:type="dxa"/>
            <w:vAlign w:val="center"/>
            <w:textDirection w:val="lrTb"/>
            <w:noWrap w:val="false"/>
          </w:tcPr>
          <w:p>
            <w:pPr>
              <w:pStyle w:val="1127"/>
              <w:jc w:val="center"/>
              <w:spacing w:line="360" w:lineRule="auto"/>
              <w:rPr>
                <w:rFonts w:hint="eastAsia" w:hAnsi="宋体" w:eastAsia="宋体" w:cs="宋体"/>
                <w:sz w:val="21"/>
                <w:szCs w:val="21"/>
                <w:lang w:val="en-US" w:eastAsia="zh-CN"/>
              </w:rPr>
            </w:pPr>
            <w:r>
              <w:rPr>
                <w:rFonts w:hint="eastAsia" w:hAnsi="宋体" w:eastAsia="宋体" w:cs="宋体"/>
                <w:sz w:val="21"/>
                <w:szCs w:val="21"/>
                <w:lang w:val="en-US" w:eastAsia="zh-CN"/>
              </w:rPr>
              <w:t xml:space="preserve">投标总报价</w:t>
            </w:r>
            <w:r/>
          </w:p>
        </w:tc>
        <w:tc>
          <w:tcPr>
            <w:tcW w:w="2869" w:type="dxa"/>
            <w:vAlign w:val="center"/>
            <w:textDirection w:val="lrTb"/>
            <w:noWrap w:val="false"/>
          </w:tcPr>
          <w:p>
            <w:pPr>
              <w:pStyle w:val="1127"/>
              <w:jc w:val="center"/>
              <w:spacing w:line="360" w:lineRule="auto"/>
              <w:rPr>
                <w:rFonts w:hint="eastAsia" w:hAnsi="宋体" w:eastAsia="宋体" w:cs="宋体"/>
                <w:sz w:val="21"/>
                <w:szCs w:val="21"/>
                <w:lang w:val="en-US" w:eastAsia="zh-CN"/>
              </w:rPr>
            </w:pPr>
            <w:r>
              <w:rPr>
                <w:rFonts w:hint="eastAsia" w:hAnsi="宋体" w:eastAsia="宋体" w:cs="宋体"/>
                <w:sz w:val="21"/>
                <w:szCs w:val="21"/>
                <w:lang w:val="en-US" w:eastAsia="zh-CN"/>
              </w:rPr>
              <w:t xml:space="preserve">合同履行期限</w:t>
            </w:r>
            <w:r/>
          </w:p>
        </w:tc>
        <w:tc>
          <w:tcPr>
            <w:tcW w:w="1523" w:type="dxa"/>
            <w:vAlign w:val="center"/>
            <w:textDirection w:val="lrTb"/>
            <w:noWrap w:val="false"/>
          </w:tcPr>
          <w:p>
            <w:pPr>
              <w:pStyle w:val="1138"/>
              <w:jc w:val="center"/>
              <w:spacing w:line="360" w:lineRule="auto"/>
              <w:rPr>
                <w:rFonts w:hint="eastAsia" w:hAnsi="宋体" w:eastAsia="宋体" w:cs="宋体"/>
                <w:sz w:val="21"/>
                <w:szCs w:val="21"/>
              </w:rPr>
            </w:pPr>
            <w:r>
              <w:rPr>
                <w:rFonts w:hint="eastAsia" w:hAnsi="宋体" w:eastAsia="宋体" w:cs="宋体"/>
                <w:sz w:val="21"/>
                <w:szCs w:val="21"/>
              </w:rPr>
              <w:t xml:space="preserve">备注</w:t>
            </w:r>
            <w:r/>
          </w:p>
        </w:tc>
      </w:tr>
      <w:tr>
        <w:trPr>
          <w:trHeight w:val="692"/>
        </w:trPr>
        <w:tc>
          <w:tcPr>
            <w:tcW w:w="2270" w:type="dxa"/>
            <w:vAlign w:val="center"/>
            <w:textDirection w:val="lrTb"/>
            <w:noWrap w:val="false"/>
          </w:tcPr>
          <w:p>
            <w:pPr>
              <w:pStyle w:val="1127"/>
              <w:jc w:val="center"/>
              <w:spacing w:line="360" w:lineRule="auto"/>
              <w:rPr>
                <w:rFonts w:hint="eastAsia" w:hAnsi="宋体" w:eastAsia="宋体" w:cs="宋体"/>
                <w:sz w:val="21"/>
                <w:szCs w:val="21"/>
                <w:lang w:val="en-US" w:eastAsia="zh-CN"/>
              </w:rPr>
            </w:pPr>
            <w:r>
              <w:rPr>
                <w:rFonts w:hint="eastAsia" w:hAnsi="宋体" w:eastAsia="宋体" w:cs="宋体"/>
                <w:sz w:val="21"/>
                <w:szCs w:val="21"/>
                <w:lang w:val="en-US" w:eastAsia="zh-CN"/>
              </w:rPr>
            </w:r>
            <w:r/>
          </w:p>
        </w:tc>
        <w:tc>
          <w:tcPr>
            <w:tcW w:w="2622" w:type="dxa"/>
            <w:vAlign w:val="center"/>
            <w:textDirection w:val="lrTb"/>
            <w:noWrap w:val="false"/>
          </w:tcPr>
          <w:p>
            <w:pPr>
              <w:pStyle w:val="1127"/>
              <w:jc w:val="left"/>
              <w:spacing w:line="360" w:lineRule="auto"/>
              <w:rPr>
                <w:rFonts w:hint="eastAsia" w:hAnsi="宋体" w:eastAsia="宋体" w:cs="宋体"/>
                <w:sz w:val="21"/>
                <w:szCs w:val="21"/>
                <w:lang w:val="en-US" w:eastAsia="zh-CN"/>
              </w:rPr>
            </w:pPr>
            <w:r>
              <w:rPr>
                <w:rFonts w:hint="eastAsia" w:hAnsi="宋体" w:eastAsia="宋体" w:cs="宋体"/>
                <w:sz w:val="21"/>
                <w:szCs w:val="21"/>
                <w:lang w:val="en-US" w:eastAsia="zh-CN"/>
              </w:rPr>
            </w:r>
            <w:r/>
          </w:p>
        </w:tc>
        <w:tc>
          <w:tcPr>
            <w:tcW w:w="2869" w:type="dxa"/>
            <w:vAlign w:val="center"/>
            <w:textDirection w:val="lrTb"/>
            <w:noWrap w:val="false"/>
          </w:tcPr>
          <w:p>
            <w:pPr>
              <w:pStyle w:val="1127"/>
              <w:jc w:val="center"/>
              <w:spacing w:line="360" w:lineRule="auto"/>
              <w:rPr>
                <w:rFonts w:hint="eastAsia" w:hAnsi="宋体" w:eastAsia="宋体" w:cs="宋体"/>
                <w:sz w:val="21"/>
                <w:szCs w:val="21"/>
                <w:lang w:val="en-US" w:eastAsia="zh-CN"/>
              </w:rPr>
            </w:pPr>
            <w:r>
              <w:rPr>
                <w:rFonts w:hint="eastAsia" w:hAnsi="宋体" w:eastAsia="宋体" w:cs="宋体"/>
                <w:sz w:val="21"/>
                <w:szCs w:val="21"/>
                <w:lang w:val="en-US" w:eastAsia="zh-CN"/>
              </w:rPr>
              <w:t xml:space="preserve">合同签订后180天内完成全部工作</w:t>
            </w:r>
            <w:r/>
          </w:p>
        </w:tc>
        <w:tc>
          <w:tcPr>
            <w:tcW w:w="1523" w:type="dxa"/>
            <w:vAlign w:val="center"/>
            <w:textDirection w:val="lrTb"/>
            <w:noWrap w:val="false"/>
          </w:tcPr>
          <w:p>
            <w:pPr>
              <w:pStyle w:val="1138"/>
              <w:jc w:val="center"/>
              <w:spacing w:line="360" w:lineRule="auto"/>
              <w:rPr>
                <w:rFonts w:hint="eastAsia" w:hAnsi="宋体" w:eastAsia="宋体" w:cs="宋体"/>
                <w:sz w:val="21"/>
                <w:szCs w:val="21"/>
              </w:rPr>
            </w:pPr>
            <w:r>
              <w:rPr>
                <w:rFonts w:hint="eastAsia" w:hAnsi="宋体" w:eastAsia="宋体" w:cs="宋体"/>
                <w:sz w:val="21"/>
                <w:szCs w:val="21"/>
              </w:rPr>
            </w:r>
            <w:r/>
          </w:p>
        </w:tc>
      </w:tr>
    </w:tbl>
    <w:p>
      <w:pPr>
        <w:pStyle w:val="1052"/>
        <w:spacing w:line="360" w:lineRule="auto"/>
        <w:rPr>
          <w:rFonts w:hint="eastAsia" w:ascii="宋体" w:hAnsi="宋体" w:cs="宋体"/>
          <w:szCs w:val="21"/>
        </w:rPr>
      </w:pPr>
      <w:r>
        <w:rPr>
          <w:rFonts w:hint="eastAsia" w:ascii="宋体" w:hAnsi="宋体" w:cs="宋体"/>
          <w:szCs w:val="21"/>
        </w:rPr>
        <w:t xml:space="preserve">投标人：（签章）</w:t>
      </w:r>
      <w:r/>
    </w:p>
    <w:p>
      <w:pPr>
        <w:pStyle w:val="1052"/>
        <w:spacing w:line="360" w:lineRule="auto"/>
        <w:rPr>
          <w:rFonts w:hint="eastAsia" w:ascii="宋体" w:hAnsi="宋体" w:cs="宋体"/>
          <w:szCs w:val="21"/>
        </w:rPr>
      </w:pPr>
      <w:r>
        <w:rPr>
          <w:rFonts w:hint="eastAsia" w:ascii="宋体" w:hAnsi="宋体" w:cs="宋体"/>
          <w:szCs w:val="21"/>
        </w:rPr>
        <w:t xml:space="preserve">日期：         年         月       日</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r>
      <w:r/>
    </w:p>
    <w:p>
      <w:pPr>
        <w:pStyle w:val="1052"/>
        <w:spacing w:line="360" w:lineRule="auto"/>
        <w:rPr>
          <w:rFonts w:hint="eastAsia" w:ascii="宋体" w:hAnsi="宋体" w:cs="宋体"/>
          <w:b/>
          <w:bCs/>
          <w:szCs w:val="21"/>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bCs/>
          <w:szCs w:val="21"/>
          <w:lang w:val="zh-CN"/>
        </w:rPr>
        <w:t xml:space="preserve">说明：本表中的报价为综合报价，应包括所投设备及其备品、备件和专用工具费用、税费及包装、运至最终目的地的运输、保险、拆除、安装、调试、检测、验收、专利技术、技术支持与培训、售后服务与维保及相关劳务支出等工作所发生的全部费用以及投标人企业利润、税金和政策性文件规定及合同包含的所有风险、责任等各项应有费用。项目只有通过验收后，方可视为项目完工。</w:t>
      </w:r>
      <w:r/>
    </w:p>
    <w:p>
      <w:pPr>
        <w:pStyle w:val="1052"/>
        <w:pageBreakBefore/>
        <w:spacing w:line="360" w:lineRule="auto"/>
        <w:rPr>
          <w:rFonts w:hint="eastAsia" w:ascii="宋体" w:hAnsi="宋体" w:cs="宋体"/>
        </w:rPr>
      </w:pPr>
      <w:r/>
      <w:bookmarkStart w:id="46" w:name="_Toc2583141"/>
      <w:r>
        <w:rPr>
          <w:rFonts w:hint="eastAsia" w:ascii="宋体" w:hAnsi="宋体" w:cs="宋体"/>
          <w:b/>
          <w:bCs/>
        </w:rPr>
        <w:t xml:space="preserve">附件4、</w:t>
      </w:r>
      <w:r>
        <w:rPr>
          <w:rFonts w:hint="eastAsia" w:ascii="宋体" w:hAnsi="宋体" w:cs="宋体"/>
          <w:b/>
          <w:bCs/>
          <w:lang w:val="zh-CN"/>
        </w:rPr>
        <w:t xml:space="preserve">报价明细表</w:t>
      </w:r>
      <w:r>
        <w:rPr>
          <w:rFonts w:hint="eastAsia" w:ascii="宋体" w:hAnsi="宋体" w:cs="宋体"/>
        </w:rPr>
      </w:r>
      <w:r/>
    </w:p>
    <w:p>
      <w:pPr>
        <w:pStyle w:val="1052"/>
        <w:jc w:val="center"/>
        <w:spacing w:line="360" w:lineRule="auto"/>
        <w:rPr>
          <w:rFonts w:hint="eastAsia" w:ascii="宋体" w:hAnsi="宋体" w:cs="宋体"/>
          <w:b/>
          <w:bCs/>
          <w:lang w:val="zh-CN"/>
        </w:rPr>
      </w:pPr>
      <w:r>
        <w:rPr>
          <w:rFonts w:hint="eastAsia" w:ascii="宋体" w:hAnsi="宋体" w:cs="宋体"/>
          <w:b/>
          <w:bCs/>
          <w:lang w:val="zh-CN"/>
        </w:rPr>
      </w:r>
      <w:r/>
    </w:p>
    <w:p>
      <w:pPr>
        <w:pStyle w:val="1052"/>
        <w:jc w:val="center"/>
        <w:spacing w:line="360" w:lineRule="auto"/>
        <w:rPr>
          <w:rFonts w:hint="eastAsia" w:ascii="宋体" w:hAnsi="宋体" w:cs="宋体"/>
          <w:b/>
          <w:bCs/>
          <w:szCs w:val="21"/>
          <w:lang w:val="zh-CN"/>
        </w:rPr>
      </w:pPr>
      <w:r>
        <w:rPr>
          <w:rFonts w:hint="eastAsia" w:ascii="宋体" w:hAnsi="宋体" w:cs="宋体"/>
          <w:b/>
          <w:bCs/>
          <w:szCs w:val="21"/>
          <w:lang w:val="zh-CN"/>
        </w:rPr>
        <w:t xml:space="preserve">报价明细表</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招标编号：             号</w:t>
      </w:r>
      <w:r/>
    </w:p>
    <w:tbl>
      <w:tblPr>
        <w:tblW w:w="499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36"/>
        <w:gridCol w:w="2340"/>
        <w:gridCol w:w="1476"/>
        <w:gridCol w:w="636"/>
        <w:gridCol w:w="636"/>
        <w:gridCol w:w="1266"/>
        <w:gridCol w:w="1266"/>
        <w:gridCol w:w="1019"/>
      </w:tblGrid>
      <w:tr>
        <w:trPr>
          <w:trHeight w:val="454"/>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lang w:bidi="ar"/>
              </w:rPr>
              <w:t xml:space="preserve">序号</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1052"/>
              <w:jc w:val="left"/>
              <w:widowControl/>
              <w:rPr>
                <w:rFonts w:hint="eastAsia" w:ascii="宋体" w:hAnsi="宋体" w:cs="宋体"/>
                <w:szCs w:val="21"/>
              </w:rPr>
            </w:pPr>
            <w:r>
              <w:rPr>
                <w:rFonts w:hint="eastAsia" w:ascii="宋体" w:hAnsi="宋体" w:cs="宋体"/>
              </w:rPr>
              <w:t xml:space="preserve">项目名称</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1052"/>
              <w:jc w:val="left"/>
              <w:widowControl/>
              <w:rPr>
                <w:rFonts w:hint="eastAsia" w:ascii="宋体" w:hAnsi="宋体" w:cs="宋体"/>
                <w:szCs w:val="21"/>
                <w:lang w:bidi="ar"/>
              </w:rPr>
            </w:pPr>
            <w:r>
              <w:rPr>
                <w:rFonts w:hint="eastAsia" w:ascii="宋体" w:hAnsi="宋体" w:cs="宋体"/>
                <w:szCs w:val="21"/>
                <w:lang w:bidi="ar"/>
              </w:rPr>
              <w:t xml:space="preserve">品牌规格型号</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lang w:bidi="ar"/>
              </w:rPr>
              <w:t xml:space="preserve">数量</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lang w:bidi="ar"/>
              </w:rPr>
              <w:t xml:space="preserve">单位</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lang w:bidi="ar"/>
              </w:rPr>
              <w:t xml:space="preserve">单价（元）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rPr>
              <w:t xml:space="preserve">小计</w:t>
            </w:r>
            <w:r>
              <w:rPr>
                <w:rFonts w:hint="eastAsia" w:ascii="宋体" w:hAnsi="宋体" w:cs="宋体"/>
                <w:szCs w:val="21"/>
                <w:lang w:bidi="ar"/>
              </w:rPr>
              <w:t xml:space="preserve">（元）</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pStyle w:val="1052"/>
              <w:jc w:val="left"/>
              <w:widowControl/>
              <w:rPr>
                <w:rFonts w:hint="eastAsia" w:ascii="宋体" w:hAnsi="宋体" w:cs="宋体"/>
                <w:szCs w:val="21"/>
              </w:rPr>
            </w:pPr>
            <w:r>
              <w:rPr>
                <w:rFonts w:hint="eastAsia" w:ascii="宋体" w:hAnsi="宋体" w:cs="宋体"/>
                <w:szCs w:val="21"/>
                <w:lang w:bidi="ar"/>
              </w:rPr>
              <w:t xml:space="preserve">备注</w:t>
            </w:r>
            <w:r>
              <w:rPr>
                <w:rFonts w:hint="eastAsia" w:ascii="宋体" w:hAnsi="宋体" w:cs="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1052"/>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1052"/>
              <w:jc w:val="lef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pStyle w:val="1052"/>
              <w:jc w:val="left"/>
              <w:widowControl/>
              <w:rPr>
                <w:rFonts w:hint="eastAsia" w:ascii="宋体" w:hAnsi="宋体" w:cs="宋体"/>
                <w:szCs w:val="21"/>
              </w:rPr>
            </w:pPr>
            <w:r>
              <w:rPr>
                <w:rFonts w:hint="eastAsia" w:ascii="宋体" w:hAnsi="宋体" w:cs="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1052"/>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1052"/>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pStyle w:val="1052"/>
              <w:jc w:val="left"/>
              <w:widowControl/>
              <w:rPr>
                <w:rFonts w:hint="eastAsia" w:ascii="宋体" w:hAnsi="宋体" w:cs="宋体"/>
                <w:szCs w:val="21"/>
              </w:rPr>
            </w:pPr>
            <w:r>
              <w:rPr>
                <w:rFonts w:hint="eastAsia" w:ascii="宋体" w:hAnsi="宋体" w:cs="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1052"/>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1052"/>
              <w:jc w:val="lef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pStyle w:val="1052"/>
              <w:rPr>
                <w:rFonts w:hint="eastAsia" w:ascii="宋体" w:hAnsi="宋体" w:cs="宋体"/>
                <w:szCs w:val="21"/>
              </w:rPr>
            </w:pPr>
            <w:r>
              <w:rPr>
                <w:rFonts w:hint="eastAsia" w:ascii="宋体" w:hAnsi="宋体" w:cs="宋体"/>
                <w:szCs w:val="21"/>
              </w:rPr>
            </w:r>
            <w:r/>
          </w:p>
        </w:tc>
      </w:tr>
      <w:tr>
        <w:trPr>
          <w:trHeight w:val="454"/>
        </w:trPr>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tcPr>
          <w:p>
            <w:pPr>
              <w:pStyle w:val="1052"/>
              <w:jc w:val="left"/>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tcPr>
          <w:p>
            <w:pPr>
              <w:pStyle w:val="1052"/>
              <w:jc w:val="left"/>
              <w:widowControl/>
              <w:rPr>
                <w:rFonts w:hint="eastAsia" w:ascii="宋体" w:hAnsi="宋体" w:cs="宋体"/>
                <w:szCs w:val="21"/>
                <w:lang w:bidi="ar"/>
              </w:rPr>
            </w:pPr>
            <w:r>
              <w:rPr>
                <w:rFonts w:hint="eastAsia" w:ascii="宋体" w:hAnsi="宋体" w:cs="宋体"/>
                <w:szCs w:val="21"/>
                <w:lang w:bidi="ar"/>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66" w:type="dxa"/>
            <w:vAlign w:val="center"/>
            <w:textDirection w:val="lrTb"/>
            <w:noWrap/>
          </w:tcPr>
          <w:p>
            <w:pPr>
              <w:pStyle w:val="1052"/>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19" w:type="dxa"/>
            <w:vAlign w:val="center"/>
            <w:textDirection w:val="lrTb"/>
            <w:noWrap/>
          </w:tcPr>
          <w:p>
            <w:pPr>
              <w:pStyle w:val="1052"/>
              <w:jc w:val="left"/>
              <w:widowControl/>
              <w:rPr>
                <w:rFonts w:hint="eastAsia" w:ascii="宋体" w:hAnsi="宋体" w:cs="宋体"/>
                <w:szCs w:val="21"/>
              </w:rPr>
            </w:pPr>
            <w:r>
              <w:rPr>
                <w:rFonts w:hint="eastAsia" w:ascii="宋体" w:hAnsi="宋体" w:cs="宋体"/>
                <w:szCs w:val="21"/>
              </w:rPr>
            </w:r>
            <w:r/>
          </w:p>
        </w:tc>
      </w:tr>
      <w:tr>
        <w:trPr>
          <w:trHeight w:val="454"/>
        </w:trPr>
        <w:tc>
          <w:tcPr>
            <w:gridSpan w:val="8"/>
            <w:tcBorders>
              <w:top w:val="single" w:color="000000" w:sz="4" w:space="0"/>
              <w:left w:val="single" w:color="000000" w:sz="4" w:space="0"/>
              <w:bottom w:val="single" w:color="000000" w:sz="4" w:space="0"/>
              <w:right w:val="single" w:color="000000" w:sz="4" w:space="0"/>
            </w:tcBorders>
            <w:tcW w:w="9275" w:type="dxa"/>
            <w:vAlign w:val="center"/>
            <w:textDirection w:val="lrTb"/>
            <w:noWrap/>
          </w:tcPr>
          <w:p>
            <w:pPr>
              <w:pStyle w:val="1052"/>
              <w:jc w:val="left"/>
              <w:widowControl/>
              <w:rPr>
                <w:rFonts w:hint="eastAsia" w:ascii="宋体" w:hAnsi="宋体" w:cs="宋体"/>
                <w:szCs w:val="21"/>
              </w:rPr>
            </w:pPr>
            <w:r>
              <w:rPr>
                <w:rFonts w:hint="eastAsia" w:ascii="宋体" w:hAnsi="宋体" w:cs="宋体"/>
              </w:rPr>
              <w:t xml:space="preserve">投标</w:t>
            </w:r>
            <w:r>
              <w:rPr>
                <w:rFonts w:hint="eastAsia" w:ascii="宋体" w:hAnsi="宋体" w:cs="宋体"/>
                <w:szCs w:val="21"/>
                <w:lang w:val="zh-CN"/>
              </w:rPr>
              <w:t xml:space="preserve">总报价</w:t>
            </w:r>
            <w:r>
              <w:rPr>
                <w:rFonts w:hint="eastAsia" w:ascii="宋体" w:hAnsi="宋体" w:cs="宋体"/>
              </w:rPr>
              <w:t xml:space="preserve">：</w:t>
            </w:r>
            <w:r>
              <w:rPr>
                <w:rFonts w:hint="eastAsia" w:ascii="宋体" w:hAnsi="宋体" w:cs="宋体"/>
                <w:szCs w:val="21"/>
              </w:rPr>
            </w:r>
            <w:r/>
          </w:p>
        </w:tc>
      </w:tr>
    </w:tbl>
    <w:p>
      <w:pPr>
        <w:pStyle w:val="1135"/>
        <w:ind w:right="-290"/>
        <w:spacing w:line="400" w:lineRule="exact"/>
        <w:tabs>
          <w:tab w:val="left" w:pos="9000" w:leader="none"/>
        </w:tabs>
        <w:rPr>
          <w:rFonts w:hint="eastAsia" w:hAnsi="宋体" w:eastAsia="宋体" w:cs="宋体"/>
          <w:sz w:val="21"/>
          <w:szCs w:val="21"/>
          <w:lang w:val="zh-CN"/>
        </w:rPr>
      </w:pPr>
      <w:r>
        <w:rPr>
          <w:rFonts w:hint="eastAsia" w:hAnsi="宋体" w:eastAsia="宋体" w:cs="宋体"/>
          <w:sz w:val="21"/>
          <w:szCs w:val="21"/>
          <w:lang w:val="zh-CN"/>
        </w:rPr>
        <w:t xml:space="preserve">投标人：（签章）</w:t>
      </w:r>
      <w:r/>
    </w:p>
    <w:p>
      <w:pPr>
        <w:pStyle w:val="1135"/>
        <w:ind w:right="-290"/>
        <w:spacing w:line="400" w:lineRule="exact"/>
        <w:tabs>
          <w:tab w:val="left" w:pos="9000" w:leader="none"/>
        </w:tabs>
        <w:rPr>
          <w:rFonts w:hint="eastAsia" w:hAnsi="宋体" w:eastAsia="宋体" w:cs="宋体"/>
          <w:sz w:val="21"/>
          <w:szCs w:val="21"/>
          <w:lang w:val="zh-CN"/>
        </w:rPr>
      </w:pPr>
      <w:r>
        <w:rPr>
          <w:rFonts w:hint="eastAsia" w:hAnsi="宋体" w:eastAsia="宋体" w:cs="宋体"/>
          <w:sz w:val="21"/>
          <w:szCs w:val="21"/>
          <w:lang w:val="zh-CN"/>
        </w:rPr>
        <w:t xml:space="preserve">日期：        年     月     日</w:t>
      </w:r>
      <w:r/>
    </w:p>
    <w:p>
      <w:pPr>
        <w:pStyle w:val="1135"/>
        <w:ind w:right="-290"/>
        <w:spacing w:line="400" w:lineRule="exact"/>
        <w:tabs>
          <w:tab w:val="left" w:pos="9000" w:leader="none"/>
        </w:tabs>
        <w:rPr>
          <w:rFonts w:hint="eastAsia" w:hAnsi="宋体" w:eastAsia="宋体" w:cs="宋体"/>
          <w:sz w:val="21"/>
          <w:szCs w:val="21"/>
          <w:lang w:val="zh-CN"/>
        </w:rPr>
      </w:pPr>
      <w:r>
        <w:rPr>
          <w:rFonts w:hint="eastAsia" w:hAnsi="宋体" w:eastAsia="宋体" w:cs="宋体"/>
          <w:sz w:val="21"/>
          <w:szCs w:val="21"/>
          <w:lang w:val="zh-CN"/>
        </w:rPr>
      </w:r>
      <w:r/>
    </w:p>
    <w:p>
      <w:pPr>
        <w:pStyle w:val="1135"/>
        <w:ind w:right="-290"/>
        <w:spacing w:line="400" w:lineRule="exact"/>
        <w:tabs>
          <w:tab w:val="left" w:pos="9000" w:leader="none"/>
        </w:tabs>
        <w:rPr>
          <w:rFonts w:hint="eastAsia" w:hAnsi="宋体" w:eastAsia="宋体" w:cs="宋体"/>
          <w:sz w:val="21"/>
          <w:szCs w:val="21"/>
        </w:rPr>
      </w:pPr>
      <w:r>
        <w:rPr>
          <w:rFonts w:hint="eastAsia" w:hAnsi="宋体" w:eastAsia="宋体" w:cs="宋体"/>
          <w:sz w:val="21"/>
          <w:szCs w:val="21"/>
        </w:rPr>
        <w:t xml:space="preserve">备注：本表中的“投标</w:t>
      </w:r>
      <w:r>
        <w:rPr>
          <w:rFonts w:hint="eastAsia" w:hAnsi="宋体" w:eastAsia="宋体" w:cs="宋体"/>
          <w:sz w:val="21"/>
          <w:szCs w:val="21"/>
          <w:lang w:val="zh-CN"/>
        </w:rPr>
        <w:t xml:space="preserve">总报价</w:t>
      </w:r>
      <w:r>
        <w:rPr>
          <w:rFonts w:hint="eastAsia" w:hAnsi="宋体" w:eastAsia="宋体" w:cs="宋体"/>
          <w:sz w:val="21"/>
          <w:szCs w:val="21"/>
        </w:rPr>
        <w:t xml:space="preserve">”金额应与开标一览表中“投标总报价”金额一致。</w:t>
      </w:r>
      <w:r/>
    </w:p>
    <w:p>
      <w:pPr>
        <w:pStyle w:val="1138"/>
        <w:ind w:firstLine="420"/>
        <w:spacing w:line="360" w:lineRule="auto"/>
        <w:rPr>
          <w:rFonts w:hint="eastAsia" w:hAnsi="宋体" w:eastAsia="宋体" w:cs="宋体"/>
          <w:sz w:val="21"/>
          <w:szCs w:val="21"/>
          <w:lang w:val="zh-CN"/>
        </w:rPr>
        <w:sectPr>
          <w:footerReference w:type="default" r:id="rId13"/>
          <w:footnotePr/>
          <w:endnotePr/>
          <w:type w:val="nextPage"/>
          <w:pgSz w:w="11900" w:h="16840" w:orient="portrait"/>
          <w:pgMar w:top="1440" w:right="1417" w:bottom="1440" w:left="1417" w:header="964" w:footer="964" w:gutter="0"/>
          <w:cols w:num="1" w:sep="0" w:space="720" w:equalWidth="1"/>
          <w:docGrid w:linePitch="360"/>
        </w:sectPr>
      </w:pPr>
      <w:r>
        <w:rPr>
          <w:rFonts w:hint="eastAsia" w:hAnsi="宋体" w:eastAsia="宋体" w:cs="宋体"/>
          <w:sz w:val="21"/>
          <w:szCs w:val="21"/>
          <w:lang w:val="zh-CN"/>
        </w:rPr>
      </w:r>
      <w:r/>
    </w:p>
    <w:p>
      <w:pPr>
        <w:pStyle w:val="1052"/>
        <w:pageBreakBefore/>
        <w:spacing w:line="360" w:lineRule="auto"/>
        <w:rPr>
          <w:rFonts w:hint="eastAsia" w:ascii="宋体" w:hAnsi="宋体" w:cs="宋体"/>
          <w:b/>
        </w:rPr>
      </w:pPr>
      <w:r/>
      <w:bookmarkEnd w:id="46"/>
      <w:r>
        <w:rPr>
          <w:rFonts w:hint="eastAsia" w:ascii="宋体" w:hAnsi="宋体" w:cs="宋体"/>
          <w:b/>
          <w:szCs w:val="21"/>
        </w:rPr>
        <w:t xml:space="preserve">附件5、</w:t>
      </w:r>
      <w:r>
        <w:rPr>
          <w:rFonts w:hint="eastAsia" w:ascii="宋体" w:hAnsi="宋体" w:cs="宋体"/>
          <w:b/>
        </w:rPr>
        <w:t xml:space="preserve">投标货物和服务数量、品牌、规格、</w:t>
      </w:r>
      <w:r>
        <w:rPr>
          <w:rFonts w:hint="eastAsia" w:ascii="宋体" w:hAnsi="宋体" w:cs="宋体"/>
          <w:b/>
          <w:szCs w:val="21"/>
        </w:rPr>
        <w:t xml:space="preserve">维保期限</w:t>
      </w:r>
      <w:r>
        <w:rPr>
          <w:rFonts w:hint="eastAsia" w:ascii="宋体" w:hAnsi="宋体" w:cs="宋体"/>
          <w:b/>
        </w:rPr>
        <w:t xml:space="preserve">说明表等</w:t>
      </w:r>
      <w:r/>
    </w:p>
    <w:p>
      <w:pPr>
        <w:pStyle w:val="1127"/>
        <w:ind w:left="840"/>
        <w:jc w:val="center"/>
        <w:spacing w:line="360" w:lineRule="auto"/>
        <w:rPr>
          <w:rFonts w:hint="eastAsia" w:hAnsi="宋体" w:eastAsia="宋体" w:cs="宋体"/>
          <w:b/>
          <w:sz w:val="21"/>
        </w:rPr>
      </w:pPr>
      <w:r>
        <w:rPr>
          <w:rFonts w:hint="eastAsia" w:hAnsi="宋体" w:eastAsia="宋体" w:cs="宋体"/>
          <w:b/>
          <w:sz w:val="21"/>
        </w:rPr>
        <w:t xml:space="preserve">投标货物和服务数量、品牌、规格、</w:t>
      </w:r>
      <w:r>
        <w:rPr>
          <w:rFonts w:hint="eastAsia" w:hAnsi="宋体" w:eastAsia="宋体" w:cs="宋体"/>
          <w:b/>
          <w:sz w:val="21"/>
          <w:szCs w:val="21"/>
        </w:rPr>
        <w:t xml:space="preserve">维保期限</w:t>
      </w:r>
      <w:r>
        <w:rPr>
          <w:rFonts w:hint="eastAsia" w:hAnsi="宋体" w:eastAsia="宋体" w:cs="宋体"/>
          <w:b/>
          <w:sz w:val="21"/>
        </w:rPr>
        <w:t xml:space="preserve">说明表</w:t>
      </w:r>
      <w:r/>
    </w:p>
    <w:p>
      <w:pPr>
        <w:pStyle w:val="1127"/>
        <w:jc w:val="center"/>
        <w:spacing w:line="360" w:lineRule="auto"/>
        <w:rPr>
          <w:rFonts w:hint="eastAsia" w:hAnsi="宋体" w:eastAsia="宋体" w:cs="宋体"/>
          <w:b/>
          <w:sz w:val="21"/>
        </w:rPr>
      </w:pPr>
      <w:r>
        <w:rPr>
          <w:rFonts w:hint="eastAsia" w:hAnsi="宋体" w:eastAsia="宋体" w:cs="宋体"/>
          <w:b/>
          <w:sz w:val="21"/>
        </w:rPr>
        <w:t xml:space="preserve">（本表中不得出现价格）</w:t>
      </w:r>
      <w:r/>
    </w:p>
    <w:p>
      <w:pPr>
        <w:pStyle w:val="1127"/>
        <w:ind w:firstLine="315"/>
        <w:spacing w:line="360" w:lineRule="auto"/>
        <w:rPr>
          <w:rFonts w:hint="eastAsia" w:hAnsi="宋体" w:eastAsia="宋体" w:cs="宋体"/>
          <w:sz w:val="21"/>
        </w:rPr>
      </w:pPr>
      <w:r>
        <w:rPr>
          <w:rFonts w:hint="eastAsia" w:hAnsi="宋体" w:eastAsia="宋体" w:cs="宋体"/>
          <w:sz w:val="21"/>
        </w:rPr>
        <w:t xml:space="preserve">招标编号：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080"/>
        <w:gridCol w:w="900"/>
        <w:gridCol w:w="2706"/>
        <w:gridCol w:w="1980"/>
        <w:gridCol w:w="1080"/>
      </w:tblGrid>
      <w:tr>
        <w:trPr/>
        <w:tc>
          <w:tcPr>
            <w:tcW w:w="828" w:type="dxa"/>
            <w:vAlign w:val="top"/>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序号</w:t>
            </w:r>
            <w:r/>
          </w:p>
        </w:tc>
        <w:tc>
          <w:tcPr>
            <w:tcW w:w="1080" w:type="dxa"/>
            <w:vAlign w:val="top"/>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项目名称</w:t>
            </w:r>
            <w:r/>
          </w:p>
        </w:tc>
        <w:tc>
          <w:tcPr>
            <w:tcW w:w="900"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数量</w:t>
            </w:r>
            <w:r/>
          </w:p>
        </w:tc>
        <w:tc>
          <w:tcPr>
            <w:tcW w:w="2706" w:type="dxa"/>
            <w:vAlign w:val="center"/>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品牌、规格、型号、产地</w:t>
            </w:r>
            <w:r/>
          </w:p>
        </w:tc>
        <w:tc>
          <w:tcPr>
            <w:tcW w:w="1980" w:type="dxa"/>
            <w:vAlign w:val="top"/>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维保期限</w:t>
            </w:r>
            <w:r/>
          </w:p>
        </w:tc>
        <w:tc>
          <w:tcPr>
            <w:tcW w:w="1080" w:type="dxa"/>
            <w:vAlign w:val="top"/>
            <w:textDirection w:val="lrTb"/>
            <w:noWrap w:val="false"/>
          </w:tcPr>
          <w:p>
            <w:pPr>
              <w:pStyle w:val="1052"/>
              <w:jc w:val="center"/>
              <w:spacing w:line="360" w:lineRule="auto"/>
              <w:rPr>
                <w:rFonts w:hint="eastAsia" w:ascii="宋体" w:hAnsi="宋体" w:cs="宋体"/>
              </w:rPr>
            </w:pPr>
            <w:r>
              <w:rPr>
                <w:rFonts w:hint="eastAsia" w:ascii="宋体" w:hAnsi="宋体" w:cs="宋体"/>
              </w:rPr>
              <w:t xml:space="preserve">备注</w:t>
            </w:r>
            <w:r/>
          </w:p>
        </w:tc>
      </w:tr>
      <w:tr>
        <w:trPr/>
        <w:tc>
          <w:tcPr>
            <w:tcW w:w="828" w:type="dxa"/>
            <w:vAlign w:val="top"/>
            <w:textDirection w:val="lrTb"/>
            <w:noWrap w:val="false"/>
          </w:tcPr>
          <w:p>
            <w:pPr>
              <w:pStyle w:val="1052"/>
              <w:jc w:val="center"/>
              <w:spacing w:line="360" w:lineRule="auto"/>
              <w:rPr>
                <w:rFonts w:hint="eastAsia" w:ascii="宋体" w:hAnsi="宋体" w:cs="宋体"/>
              </w:rPr>
            </w:pPr>
            <w:r>
              <w:rPr>
                <w:rFonts w:hint="eastAsia" w:ascii="宋体" w:hAnsi="宋体" w:cs="宋体"/>
              </w:rPr>
            </w:r>
            <w:r/>
          </w:p>
        </w:tc>
        <w:tc>
          <w:tcPr>
            <w:tcW w:w="1080" w:type="dxa"/>
            <w:vAlign w:val="top"/>
            <w:textDirection w:val="lrTb"/>
            <w:noWrap w:val="false"/>
          </w:tcPr>
          <w:p>
            <w:pPr>
              <w:pStyle w:val="1052"/>
              <w:jc w:val="center"/>
              <w:spacing w:line="360" w:lineRule="auto"/>
              <w:rPr>
                <w:rFonts w:hint="eastAsia" w:ascii="宋体" w:hAnsi="宋体" w:cs="宋体"/>
              </w:rPr>
            </w:pPr>
            <w:r>
              <w:rPr>
                <w:rFonts w:hint="eastAsia" w:ascii="宋体" w:hAnsi="宋体" w:cs="宋体"/>
              </w:rPr>
            </w:r>
            <w:r/>
          </w:p>
        </w:tc>
        <w:tc>
          <w:tcPr>
            <w:tcW w:w="900" w:type="dxa"/>
            <w:vAlign w:val="top"/>
            <w:textDirection w:val="lrTb"/>
            <w:noWrap w:val="false"/>
          </w:tcPr>
          <w:p>
            <w:pPr>
              <w:pStyle w:val="1052"/>
              <w:jc w:val="center"/>
              <w:spacing w:line="360" w:lineRule="auto"/>
              <w:rPr>
                <w:rFonts w:hint="eastAsia" w:ascii="宋体" w:hAnsi="宋体" w:cs="宋体"/>
              </w:rPr>
            </w:pPr>
            <w:r>
              <w:rPr>
                <w:rFonts w:hint="eastAsia" w:ascii="宋体" w:hAnsi="宋体" w:cs="宋体"/>
              </w:rPr>
            </w:r>
            <w:r/>
          </w:p>
        </w:tc>
        <w:tc>
          <w:tcPr>
            <w:tcW w:w="2706" w:type="dxa"/>
            <w:vAlign w:val="top"/>
            <w:textDirection w:val="lrTb"/>
            <w:noWrap w:val="false"/>
          </w:tcPr>
          <w:p>
            <w:pPr>
              <w:pStyle w:val="1052"/>
              <w:jc w:val="center"/>
              <w:spacing w:line="360" w:lineRule="auto"/>
              <w:rPr>
                <w:rFonts w:hint="eastAsia" w:ascii="宋体" w:hAnsi="宋体" w:cs="宋体"/>
              </w:rPr>
            </w:pPr>
            <w:r>
              <w:rPr>
                <w:rFonts w:hint="eastAsia" w:ascii="宋体" w:hAnsi="宋体" w:cs="宋体"/>
              </w:rPr>
            </w:r>
            <w:r/>
          </w:p>
        </w:tc>
        <w:tc>
          <w:tcPr>
            <w:tcW w:w="1980" w:type="dxa"/>
            <w:vAlign w:val="top"/>
            <w:textDirection w:val="lrTb"/>
            <w:noWrap w:val="false"/>
          </w:tcPr>
          <w:p>
            <w:pPr>
              <w:pStyle w:val="1052"/>
              <w:jc w:val="center"/>
              <w:spacing w:line="360" w:lineRule="auto"/>
              <w:rPr>
                <w:rFonts w:hint="eastAsia" w:ascii="宋体" w:hAnsi="宋体" w:cs="宋体"/>
              </w:rPr>
            </w:pPr>
            <w:r>
              <w:rPr>
                <w:rFonts w:hint="eastAsia" w:ascii="宋体" w:hAnsi="宋体" w:cs="宋体"/>
              </w:rPr>
            </w:r>
            <w:r/>
          </w:p>
        </w:tc>
        <w:tc>
          <w:tcPr>
            <w:tcW w:w="1080" w:type="dxa"/>
            <w:vAlign w:val="top"/>
            <w:textDirection w:val="lrTb"/>
            <w:noWrap w:val="false"/>
          </w:tcPr>
          <w:p>
            <w:pPr>
              <w:pStyle w:val="1052"/>
              <w:jc w:val="center"/>
              <w:spacing w:line="360" w:lineRule="auto"/>
              <w:rPr>
                <w:rFonts w:hint="eastAsia" w:ascii="宋体" w:hAnsi="宋体" w:cs="宋体"/>
              </w:rPr>
            </w:pPr>
            <w:r>
              <w:rPr>
                <w:rFonts w:hint="eastAsia" w:ascii="宋体" w:hAnsi="宋体" w:cs="宋体"/>
              </w:rPr>
            </w:r>
            <w:r/>
          </w:p>
        </w:tc>
      </w:tr>
      <w:tr>
        <w:trPr/>
        <w:tc>
          <w:tcPr>
            <w:tcW w:w="828" w:type="dxa"/>
            <w:vAlign w:val="top"/>
            <w:textDirection w:val="lrTb"/>
            <w:noWrap w:val="false"/>
          </w:tcPr>
          <w:p>
            <w:pPr>
              <w:pStyle w:val="1052"/>
              <w:spacing w:line="360" w:lineRule="auto"/>
              <w:rPr>
                <w:rFonts w:hint="eastAsia" w:ascii="宋体" w:hAnsi="宋体" w:cs="宋体"/>
              </w:rPr>
            </w:pPr>
            <w:r>
              <w:rPr>
                <w:rFonts w:hint="eastAsia" w:ascii="宋体" w:hAnsi="宋体" w:cs="宋体"/>
              </w:rPr>
            </w:r>
            <w:r/>
          </w:p>
        </w:tc>
        <w:tc>
          <w:tcPr>
            <w:tcW w:w="1080" w:type="dxa"/>
            <w:vAlign w:val="top"/>
            <w:textDirection w:val="lrTb"/>
            <w:noWrap w:val="false"/>
          </w:tcPr>
          <w:p>
            <w:pPr>
              <w:pStyle w:val="1052"/>
              <w:spacing w:line="360" w:lineRule="auto"/>
              <w:rPr>
                <w:rFonts w:hint="eastAsia" w:ascii="宋体" w:hAnsi="宋体" w:cs="宋体"/>
              </w:rPr>
            </w:pPr>
            <w:r>
              <w:rPr>
                <w:rFonts w:hint="eastAsia" w:ascii="宋体" w:hAnsi="宋体" w:cs="宋体"/>
              </w:rPr>
            </w:r>
            <w:r/>
          </w:p>
        </w:tc>
        <w:tc>
          <w:tcPr>
            <w:tcW w:w="900" w:type="dxa"/>
            <w:vAlign w:val="top"/>
            <w:textDirection w:val="lrTb"/>
            <w:noWrap w:val="false"/>
          </w:tcPr>
          <w:p>
            <w:pPr>
              <w:pStyle w:val="1052"/>
              <w:spacing w:line="360" w:lineRule="auto"/>
              <w:rPr>
                <w:rFonts w:hint="eastAsia" w:ascii="宋体" w:hAnsi="宋体" w:cs="宋体"/>
              </w:rPr>
            </w:pPr>
            <w:r>
              <w:rPr>
                <w:rFonts w:hint="eastAsia" w:ascii="宋体" w:hAnsi="宋体" w:cs="宋体"/>
              </w:rPr>
            </w:r>
            <w:r/>
          </w:p>
        </w:tc>
        <w:tc>
          <w:tcPr>
            <w:tcW w:w="2706" w:type="dxa"/>
            <w:vAlign w:val="top"/>
            <w:textDirection w:val="lrTb"/>
            <w:noWrap w:val="false"/>
          </w:tcPr>
          <w:p>
            <w:pPr>
              <w:pStyle w:val="1052"/>
              <w:spacing w:line="360" w:lineRule="auto"/>
              <w:rPr>
                <w:rFonts w:hint="eastAsia" w:ascii="宋体" w:hAnsi="宋体" w:cs="宋体"/>
              </w:rPr>
            </w:pPr>
            <w:r>
              <w:rPr>
                <w:rFonts w:hint="eastAsia" w:ascii="宋体" w:hAnsi="宋体" w:cs="宋体"/>
              </w:rPr>
            </w:r>
            <w:r/>
          </w:p>
        </w:tc>
        <w:tc>
          <w:tcPr>
            <w:tcW w:w="1980" w:type="dxa"/>
            <w:vAlign w:val="top"/>
            <w:textDirection w:val="lrTb"/>
            <w:noWrap w:val="false"/>
          </w:tcPr>
          <w:p>
            <w:pPr>
              <w:pStyle w:val="1052"/>
              <w:spacing w:line="360" w:lineRule="auto"/>
              <w:rPr>
                <w:rFonts w:hint="eastAsia" w:ascii="宋体" w:hAnsi="宋体" w:cs="宋体"/>
              </w:rPr>
            </w:pPr>
            <w:r>
              <w:rPr>
                <w:rFonts w:hint="eastAsia" w:ascii="宋体" w:hAnsi="宋体" w:cs="宋体"/>
              </w:rPr>
            </w:r>
            <w:r/>
          </w:p>
        </w:tc>
        <w:tc>
          <w:tcPr>
            <w:tcW w:w="1080" w:type="dxa"/>
            <w:vAlign w:val="top"/>
            <w:textDirection w:val="lrTb"/>
            <w:noWrap w:val="false"/>
          </w:tcPr>
          <w:p>
            <w:pPr>
              <w:pStyle w:val="1052"/>
              <w:spacing w:line="360" w:lineRule="auto"/>
              <w:rPr>
                <w:rFonts w:hint="eastAsia" w:ascii="宋体" w:hAnsi="宋体" w:cs="宋体"/>
              </w:rPr>
            </w:pPr>
            <w:r>
              <w:rPr>
                <w:rFonts w:hint="eastAsia" w:ascii="宋体" w:hAnsi="宋体" w:cs="宋体"/>
              </w:rPr>
            </w:r>
            <w:r/>
          </w:p>
        </w:tc>
      </w:tr>
      <w:tr>
        <w:trPr/>
        <w:tc>
          <w:tcPr>
            <w:tcW w:w="828" w:type="dxa"/>
            <w:vAlign w:val="top"/>
            <w:textDirection w:val="lrTb"/>
            <w:noWrap w:val="false"/>
          </w:tcPr>
          <w:p>
            <w:pPr>
              <w:pStyle w:val="1052"/>
              <w:spacing w:line="360" w:lineRule="auto"/>
              <w:rPr>
                <w:rFonts w:hint="eastAsia" w:ascii="宋体" w:hAnsi="宋体" w:cs="宋体"/>
              </w:rPr>
            </w:pPr>
            <w:r>
              <w:rPr>
                <w:rFonts w:hint="eastAsia" w:ascii="宋体" w:hAnsi="宋体" w:cs="宋体"/>
              </w:rPr>
            </w:r>
            <w:r/>
          </w:p>
        </w:tc>
        <w:tc>
          <w:tcPr>
            <w:tcW w:w="1080" w:type="dxa"/>
            <w:vAlign w:val="top"/>
            <w:textDirection w:val="lrTb"/>
            <w:noWrap w:val="false"/>
          </w:tcPr>
          <w:p>
            <w:pPr>
              <w:pStyle w:val="1052"/>
              <w:spacing w:line="360" w:lineRule="auto"/>
              <w:rPr>
                <w:rFonts w:hint="eastAsia" w:ascii="宋体" w:hAnsi="宋体" w:cs="宋体"/>
              </w:rPr>
            </w:pPr>
            <w:r>
              <w:rPr>
                <w:rFonts w:hint="eastAsia" w:ascii="宋体" w:hAnsi="宋体" w:cs="宋体"/>
              </w:rPr>
            </w:r>
            <w:r/>
          </w:p>
        </w:tc>
        <w:tc>
          <w:tcPr>
            <w:tcW w:w="900" w:type="dxa"/>
            <w:vAlign w:val="top"/>
            <w:textDirection w:val="lrTb"/>
            <w:noWrap w:val="false"/>
          </w:tcPr>
          <w:p>
            <w:pPr>
              <w:pStyle w:val="1052"/>
              <w:spacing w:line="360" w:lineRule="auto"/>
              <w:rPr>
                <w:rFonts w:hint="eastAsia" w:ascii="宋体" w:hAnsi="宋体" w:cs="宋体"/>
              </w:rPr>
            </w:pPr>
            <w:r>
              <w:rPr>
                <w:rFonts w:hint="eastAsia" w:ascii="宋体" w:hAnsi="宋体" w:cs="宋体"/>
              </w:rPr>
            </w:r>
            <w:r/>
          </w:p>
        </w:tc>
        <w:tc>
          <w:tcPr>
            <w:tcW w:w="2706" w:type="dxa"/>
            <w:vAlign w:val="top"/>
            <w:textDirection w:val="lrTb"/>
            <w:noWrap w:val="false"/>
          </w:tcPr>
          <w:p>
            <w:pPr>
              <w:pStyle w:val="1052"/>
              <w:spacing w:line="360" w:lineRule="auto"/>
              <w:rPr>
                <w:rFonts w:hint="eastAsia" w:ascii="宋体" w:hAnsi="宋体" w:cs="宋体"/>
              </w:rPr>
            </w:pPr>
            <w:r>
              <w:rPr>
                <w:rFonts w:hint="eastAsia" w:ascii="宋体" w:hAnsi="宋体" w:cs="宋体"/>
              </w:rPr>
            </w:r>
            <w:r/>
          </w:p>
        </w:tc>
        <w:tc>
          <w:tcPr>
            <w:tcW w:w="1980" w:type="dxa"/>
            <w:vAlign w:val="top"/>
            <w:textDirection w:val="lrTb"/>
            <w:noWrap w:val="false"/>
          </w:tcPr>
          <w:p>
            <w:pPr>
              <w:pStyle w:val="1052"/>
              <w:spacing w:line="360" w:lineRule="auto"/>
              <w:rPr>
                <w:rFonts w:hint="eastAsia" w:ascii="宋体" w:hAnsi="宋体" w:cs="宋体"/>
              </w:rPr>
            </w:pPr>
            <w:r>
              <w:rPr>
                <w:rFonts w:hint="eastAsia" w:ascii="宋体" w:hAnsi="宋体" w:cs="宋体"/>
              </w:rPr>
            </w:r>
            <w:r/>
          </w:p>
        </w:tc>
        <w:tc>
          <w:tcPr>
            <w:tcW w:w="1080" w:type="dxa"/>
            <w:vAlign w:val="top"/>
            <w:textDirection w:val="lrTb"/>
            <w:noWrap w:val="false"/>
          </w:tcPr>
          <w:p>
            <w:pPr>
              <w:pStyle w:val="1052"/>
              <w:spacing w:line="360" w:lineRule="auto"/>
              <w:rPr>
                <w:rFonts w:hint="eastAsia" w:ascii="宋体" w:hAnsi="宋体" w:cs="宋体"/>
              </w:rPr>
            </w:pPr>
            <w:r>
              <w:rPr>
                <w:rFonts w:hint="eastAsia" w:ascii="宋体" w:hAnsi="宋体" w:cs="宋体"/>
              </w:rPr>
            </w:r>
            <w:r/>
          </w:p>
        </w:tc>
      </w:tr>
      <w:tr>
        <w:trPr/>
        <w:tc>
          <w:tcPr>
            <w:tcW w:w="828" w:type="dxa"/>
            <w:vAlign w:val="top"/>
            <w:textDirection w:val="lrTb"/>
            <w:noWrap w:val="false"/>
          </w:tcPr>
          <w:p>
            <w:pPr>
              <w:pStyle w:val="1052"/>
              <w:spacing w:line="360" w:lineRule="auto"/>
              <w:rPr>
                <w:rFonts w:hint="eastAsia" w:ascii="宋体" w:hAnsi="宋体" w:cs="宋体"/>
              </w:rPr>
            </w:pPr>
            <w:r>
              <w:rPr>
                <w:rFonts w:hint="eastAsia" w:ascii="宋体" w:hAnsi="宋体" w:cs="宋体"/>
              </w:rPr>
            </w:r>
            <w:r/>
          </w:p>
        </w:tc>
        <w:tc>
          <w:tcPr>
            <w:tcW w:w="1080" w:type="dxa"/>
            <w:vAlign w:val="top"/>
            <w:textDirection w:val="lrTb"/>
            <w:noWrap w:val="false"/>
          </w:tcPr>
          <w:p>
            <w:pPr>
              <w:pStyle w:val="1052"/>
              <w:spacing w:line="360" w:lineRule="auto"/>
              <w:rPr>
                <w:rFonts w:hint="eastAsia" w:ascii="宋体" w:hAnsi="宋体" w:cs="宋体"/>
              </w:rPr>
            </w:pPr>
            <w:r>
              <w:rPr>
                <w:rFonts w:hint="eastAsia" w:ascii="宋体" w:hAnsi="宋体" w:cs="宋体"/>
              </w:rPr>
            </w:r>
            <w:r/>
          </w:p>
        </w:tc>
        <w:tc>
          <w:tcPr>
            <w:tcW w:w="900" w:type="dxa"/>
            <w:vAlign w:val="top"/>
            <w:textDirection w:val="lrTb"/>
            <w:noWrap w:val="false"/>
          </w:tcPr>
          <w:p>
            <w:pPr>
              <w:pStyle w:val="1052"/>
              <w:spacing w:line="360" w:lineRule="auto"/>
              <w:rPr>
                <w:rFonts w:hint="eastAsia" w:ascii="宋体" w:hAnsi="宋体" w:cs="宋体"/>
              </w:rPr>
            </w:pPr>
            <w:r>
              <w:rPr>
                <w:rFonts w:hint="eastAsia" w:ascii="宋体" w:hAnsi="宋体" w:cs="宋体"/>
              </w:rPr>
            </w:r>
            <w:r/>
          </w:p>
        </w:tc>
        <w:tc>
          <w:tcPr>
            <w:tcW w:w="2706" w:type="dxa"/>
            <w:vAlign w:val="top"/>
            <w:textDirection w:val="lrTb"/>
            <w:noWrap w:val="false"/>
          </w:tcPr>
          <w:p>
            <w:pPr>
              <w:pStyle w:val="1052"/>
              <w:spacing w:line="360" w:lineRule="auto"/>
              <w:rPr>
                <w:rFonts w:hint="eastAsia" w:ascii="宋体" w:hAnsi="宋体" w:cs="宋体"/>
              </w:rPr>
            </w:pPr>
            <w:r>
              <w:rPr>
                <w:rFonts w:hint="eastAsia" w:ascii="宋体" w:hAnsi="宋体" w:cs="宋体"/>
              </w:rPr>
            </w:r>
            <w:r/>
          </w:p>
        </w:tc>
        <w:tc>
          <w:tcPr>
            <w:tcW w:w="1980" w:type="dxa"/>
            <w:vAlign w:val="top"/>
            <w:textDirection w:val="lrTb"/>
            <w:noWrap w:val="false"/>
          </w:tcPr>
          <w:p>
            <w:pPr>
              <w:pStyle w:val="1052"/>
              <w:spacing w:line="360" w:lineRule="auto"/>
              <w:rPr>
                <w:rFonts w:hint="eastAsia" w:ascii="宋体" w:hAnsi="宋体" w:cs="宋体"/>
              </w:rPr>
            </w:pPr>
            <w:r>
              <w:rPr>
                <w:rFonts w:hint="eastAsia" w:ascii="宋体" w:hAnsi="宋体" w:cs="宋体"/>
              </w:rPr>
            </w:r>
            <w:r/>
          </w:p>
        </w:tc>
        <w:tc>
          <w:tcPr>
            <w:tcW w:w="1080" w:type="dxa"/>
            <w:vAlign w:val="top"/>
            <w:textDirection w:val="lrTb"/>
            <w:noWrap w:val="false"/>
          </w:tcPr>
          <w:p>
            <w:pPr>
              <w:pStyle w:val="1052"/>
              <w:spacing w:line="360" w:lineRule="auto"/>
              <w:rPr>
                <w:rFonts w:hint="eastAsia" w:ascii="宋体" w:hAnsi="宋体" w:cs="宋体"/>
              </w:rPr>
            </w:pPr>
            <w:r>
              <w:rPr>
                <w:rFonts w:hint="eastAsia" w:ascii="宋体" w:hAnsi="宋体" w:cs="宋体"/>
              </w:rPr>
            </w:r>
            <w:r/>
          </w:p>
        </w:tc>
      </w:tr>
    </w:tbl>
    <w:p>
      <w:pPr>
        <w:pStyle w:val="1052"/>
        <w:spacing w:line="360" w:lineRule="auto"/>
        <w:rPr>
          <w:rFonts w:hint="eastAsia" w:ascii="宋体" w:hAnsi="宋体" w:cs="宋体"/>
          <w:szCs w:val="21"/>
        </w:rPr>
      </w:pPr>
      <w:r>
        <w:rPr>
          <w:rFonts w:hint="eastAsia" w:ascii="宋体" w:hAnsi="宋体" w:cs="宋体"/>
          <w:szCs w:val="21"/>
        </w:rPr>
        <w:t xml:space="preserve">投标人：（签章）</w:t>
      </w:r>
      <w:r/>
    </w:p>
    <w:p>
      <w:pPr>
        <w:pStyle w:val="1052"/>
        <w:spacing w:line="360" w:lineRule="auto"/>
        <w:rPr>
          <w:rFonts w:hint="eastAsia" w:ascii="宋体" w:hAnsi="宋体" w:cs="宋体"/>
          <w:szCs w:val="21"/>
        </w:rPr>
      </w:pPr>
      <w:r>
        <w:rPr>
          <w:rFonts w:hint="eastAsia" w:ascii="宋体" w:hAnsi="宋体" w:cs="宋体"/>
          <w:szCs w:val="21"/>
        </w:rPr>
        <w:t xml:space="preserve">日期：         年         月         日</w:t>
      </w:r>
      <w:r/>
    </w:p>
    <w:p>
      <w:pPr>
        <w:pStyle w:val="1052"/>
        <w:pageBreakBefore/>
        <w:spacing w:line="360" w:lineRule="auto"/>
        <w:rPr>
          <w:rFonts w:hint="eastAsia" w:ascii="宋体" w:hAnsi="宋体" w:cs="宋体"/>
          <w:b/>
          <w:bCs/>
          <w:szCs w:val="21"/>
        </w:rPr>
      </w:pPr>
      <w:r>
        <w:rPr>
          <w:rFonts w:hint="eastAsia" w:ascii="宋体" w:hAnsi="宋体" w:cs="宋体"/>
          <w:b/>
          <w:bCs/>
          <w:szCs w:val="21"/>
        </w:rPr>
        <w:t xml:space="preserve">附件6、</w:t>
      </w:r>
      <w:bookmarkStart w:id="47" w:name="_Toc518926909"/>
      <w:r/>
      <w:bookmarkStart w:id="48" w:name="_Toc532444506"/>
      <w:r/>
      <w:bookmarkStart w:id="49" w:name="_Toc2583142"/>
      <w:r/>
      <w:bookmarkStart w:id="50" w:name="_Toc7888"/>
      <w:r/>
      <w:bookmarkStart w:id="51" w:name="_Toc532444344"/>
      <w:r/>
      <w:bookmarkStart w:id="52" w:name="_Toc532452113"/>
      <w:r>
        <w:rPr>
          <w:rFonts w:hint="eastAsia" w:ascii="宋体" w:hAnsi="宋体" w:cs="宋体"/>
          <w:b/>
          <w:bCs/>
          <w:szCs w:val="21"/>
        </w:rPr>
        <w:t xml:space="preserve">技术/服务偏离表</w:t>
      </w:r>
      <w:r/>
    </w:p>
    <w:p>
      <w:pPr>
        <w:pStyle w:val="1052"/>
        <w:jc w:val="center"/>
        <w:spacing w:line="360" w:lineRule="auto"/>
        <w:rPr>
          <w:rFonts w:hint="eastAsia" w:ascii="宋体" w:hAnsi="宋体" w:cs="宋体"/>
          <w:b/>
          <w:szCs w:val="21"/>
        </w:rPr>
      </w:pPr>
      <w:r>
        <w:rPr>
          <w:rFonts w:hint="eastAsia" w:ascii="宋体" w:hAnsi="宋体" w:cs="宋体"/>
          <w:b/>
          <w:szCs w:val="21"/>
        </w:rPr>
      </w:r>
      <w:r/>
    </w:p>
    <w:p>
      <w:pPr>
        <w:pStyle w:val="1052"/>
        <w:jc w:val="center"/>
        <w:spacing w:line="360" w:lineRule="auto"/>
        <w:rPr>
          <w:rFonts w:hint="eastAsia" w:ascii="宋体" w:hAnsi="宋体" w:cs="宋体"/>
          <w:szCs w:val="21"/>
          <w:lang w:val="zh-CN"/>
        </w:rPr>
      </w:pPr>
      <w:r>
        <w:rPr>
          <w:rFonts w:hint="eastAsia" w:ascii="宋体" w:hAnsi="宋体" w:cs="宋体"/>
          <w:b/>
          <w:szCs w:val="21"/>
        </w:rPr>
        <w:t xml:space="preserve">技术/服务偏离表</w:t>
      </w:r>
      <w:r>
        <w:rPr>
          <w:rFonts w:hint="eastAsia" w:ascii="宋体" w:hAnsi="宋体" w:cs="宋体"/>
          <w:szCs w:val="21"/>
          <w:lang w:val="zh-CN"/>
        </w:rPr>
      </w:r>
      <w:r/>
    </w:p>
    <w:p>
      <w:pPr>
        <w:pStyle w:val="1052"/>
        <w:spacing w:line="360" w:lineRule="auto"/>
        <w:rPr>
          <w:rFonts w:hint="eastAsia" w:ascii="宋体" w:hAnsi="宋体" w:cs="宋体"/>
          <w:szCs w:val="21"/>
          <w:lang w:val="zh-CN"/>
        </w:rPr>
      </w:pPr>
      <w:r>
        <w:rPr>
          <w:rFonts w:hint="eastAsia" w:ascii="宋体" w:hAnsi="宋体" w:cs="宋体"/>
          <w:szCs w:val="21"/>
          <w:lang w:val="zh-CN"/>
        </w:rPr>
        <w:t xml:space="preserve">招标编号：             号</w:t>
      </w:r>
      <w:r/>
    </w:p>
    <w:tbl>
      <w:tblPr>
        <w:tblW w:w="5000"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1828"/>
        <w:gridCol w:w="1646"/>
        <w:gridCol w:w="1793"/>
        <w:gridCol w:w="2085"/>
        <w:gridCol w:w="1095"/>
      </w:tblGrid>
      <w:tr>
        <w:trPr/>
        <w:tc>
          <w:tcPr>
            <w:tcW w:w="841"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序号</w:t>
            </w:r>
            <w:r/>
          </w:p>
        </w:tc>
        <w:tc>
          <w:tcPr>
            <w:tcW w:w="1828"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产品名称、品牌、规格</w:t>
            </w:r>
            <w:r/>
          </w:p>
        </w:tc>
        <w:tc>
          <w:tcPr>
            <w:tcW w:w="1646"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招标技术/服务要求</w:t>
            </w:r>
            <w:r/>
          </w:p>
        </w:tc>
        <w:tc>
          <w:tcPr>
            <w:tcW w:w="1793"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投标产品技术/服务指标</w:t>
            </w:r>
            <w:r/>
          </w:p>
        </w:tc>
        <w:tc>
          <w:tcPr>
            <w:tcW w:w="2085"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选择项</w:t>
            </w:r>
            <w:r/>
          </w:p>
          <w:p>
            <w:pPr>
              <w:pStyle w:val="1052"/>
              <w:jc w:val="center"/>
              <w:spacing w:line="360" w:lineRule="auto"/>
              <w:rPr>
                <w:rFonts w:hint="eastAsia" w:ascii="宋体" w:hAnsi="宋体" w:cs="宋体"/>
                <w:szCs w:val="21"/>
              </w:rPr>
            </w:pPr>
            <w:r>
              <w:rPr>
                <w:rFonts w:hint="eastAsia" w:ascii="宋体" w:hAnsi="宋体" w:cs="宋体"/>
                <w:szCs w:val="21"/>
              </w:rPr>
              <w:t xml:space="preserve">（正偏离、负偏离或无偏离）</w:t>
            </w:r>
            <w:r/>
          </w:p>
        </w:tc>
        <w:tc>
          <w:tcPr>
            <w:tcW w:w="1095"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备注</w:t>
            </w:r>
            <w:r/>
          </w:p>
        </w:tc>
      </w:tr>
      <w:tr>
        <w:trPr/>
        <w:tc>
          <w:tcPr>
            <w:tcW w:w="841"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r>
      <w:tr>
        <w:trPr/>
        <w:tc>
          <w:tcPr>
            <w:tcW w:w="841"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82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646"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793"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r>
    </w:tbl>
    <w:p>
      <w:pPr>
        <w:pStyle w:val="1052"/>
        <w:spacing w:line="360" w:lineRule="auto"/>
        <w:rPr>
          <w:rFonts w:hint="eastAsia" w:ascii="宋体" w:hAnsi="宋体" w:cs="宋体"/>
          <w:szCs w:val="21"/>
        </w:rPr>
      </w:pPr>
      <w:r>
        <w:rPr>
          <w:rFonts w:hint="eastAsia" w:ascii="宋体" w:hAnsi="宋体" w:cs="宋体"/>
          <w:szCs w:val="21"/>
        </w:rPr>
        <w:t xml:space="preserve">注：1.投标人应对照招标文件技术/服务要求等要求，所投标的物与招标文件的规定有偏离的，应在此表中申明与技术/服务要求条文的偏差和例外。</w:t>
      </w:r>
      <w:r/>
    </w:p>
    <w:p>
      <w:pPr>
        <w:pStyle w:val="1052"/>
        <w:ind w:firstLine="420"/>
        <w:spacing w:line="360" w:lineRule="auto"/>
        <w:rPr>
          <w:rFonts w:hint="eastAsia"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服务要求等详细描述和说明的替代。</w:t>
      </w:r>
      <w:r/>
    </w:p>
    <w:p>
      <w:pPr>
        <w:pStyle w:val="1052"/>
        <w:spacing w:line="360" w:lineRule="auto"/>
        <w:rPr>
          <w:rFonts w:hint="eastAsia" w:ascii="宋体" w:hAnsi="宋体" w:cs="宋体"/>
          <w:szCs w:val="21"/>
        </w:rPr>
      </w:pPr>
      <w:r>
        <w:rPr>
          <w:rFonts w:hint="eastAsia" w:ascii="宋体" w:hAnsi="宋体" w:cs="宋体"/>
          <w:szCs w:val="21"/>
        </w:rPr>
      </w:r>
      <w:r/>
    </w:p>
    <w:p>
      <w:pPr>
        <w:pStyle w:val="1052"/>
        <w:spacing w:line="360" w:lineRule="auto"/>
        <w:rPr>
          <w:rFonts w:hint="eastAsia" w:ascii="宋体" w:hAnsi="宋体" w:cs="宋体"/>
          <w:szCs w:val="21"/>
        </w:rPr>
      </w:pPr>
      <w:r>
        <w:rPr>
          <w:rFonts w:hint="eastAsia" w:ascii="宋体" w:hAnsi="宋体" w:cs="宋体"/>
          <w:szCs w:val="21"/>
        </w:rPr>
        <w:t xml:space="preserve">投标人：（签章）</w:t>
      </w:r>
      <w:r/>
    </w:p>
    <w:p>
      <w:pPr>
        <w:pStyle w:val="1052"/>
        <w:spacing w:line="360" w:lineRule="auto"/>
        <w:rPr>
          <w:rFonts w:hint="eastAsia"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         年         月       日</w:t>
      </w:r>
      <w:r/>
    </w:p>
    <w:p>
      <w:pPr>
        <w:pStyle w:val="1052"/>
        <w:pageBreakBefore/>
        <w:spacing w:line="360" w:lineRule="auto"/>
        <w:rPr>
          <w:rFonts w:hint="eastAsia" w:ascii="宋体" w:hAnsi="宋体" w:cs="宋体"/>
          <w:b/>
          <w:bCs/>
          <w:szCs w:val="21"/>
        </w:rPr>
      </w:pPr>
      <w:r/>
      <w:bookmarkEnd w:id="47"/>
      <w:r/>
      <w:bookmarkEnd w:id="48"/>
      <w:r/>
      <w:bookmarkEnd w:id="49"/>
      <w:r/>
      <w:bookmarkEnd w:id="50"/>
      <w:r/>
      <w:bookmarkEnd w:id="51"/>
      <w:r/>
      <w:bookmarkEnd w:id="52"/>
      <w:r>
        <w:rPr>
          <w:rFonts w:hint="eastAsia" w:ascii="宋体" w:hAnsi="宋体" w:cs="宋体"/>
          <w:b/>
          <w:bCs/>
          <w:szCs w:val="21"/>
        </w:rPr>
        <w:t xml:space="preserve">附件7、商务条款偏离表</w:t>
      </w:r>
      <w:r/>
    </w:p>
    <w:p>
      <w:pPr>
        <w:pStyle w:val="1052"/>
        <w:jc w:val="center"/>
        <w:spacing w:line="360" w:lineRule="auto"/>
        <w:rPr>
          <w:rFonts w:hint="eastAsia" w:ascii="宋体" w:hAnsi="宋体" w:cs="宋体"/>
          <w:b/>
          <w:szCs w:val="21"/>
        </w:rPr>
      </w:pPr>
      <w:r>
        <w:rPr>
          <w:rFonts w:hint="eastAsia" w:ascii="宋体" w:hAnsi="宋体" w:cs="宋体"/>
          <w:b/>
          <w:szCs w:val="21"/>
        </w:rPr>
      </w:r>
      <w:r/>
    </w:p>
    <w:p>
      <w:pPr>
        <w:pStyle w:val="1052"/>
        <w:jc w:val="center"/>
        <w:spacing w:line="360" w:lineRule="auto"/>
        <w:rPr>
          <w:rFonts w:hint="eastAsia" w:ascii="宋体" w:hAnsi="宋体" w:cs="宋体"/>
          <w:szCs w:val="21"/>
          <w:lang w:val="zh-CN"/>
        </w:rPr>
      </w:pPr>
      <w:r>
        <w:rPr>
          <w:rFonts w:hint="eastAsia" w:ascii="宋体" w:hAnsi="宋体" w:cs="宋体"/>
          <w:b/>
          <w:szCs w:val="21"/>
        </w:rPr>
        <w:t xml:space="preserve">商务条款偏离表</w:t>
      </w:r>
      <w:r>
        <w:rPr>
          <w:rFonts w:hint="eastAsia" w:ascii="宋体" w:hAnsi="宋体" w:cs="宋体"/>
          <w:szCs w:val="21"/>
          <w:lang w:val="zh-CN"/>
        </w:rPr>
      </w:r>
      <w:r/>
    </w:p>
    <w:p>
      <w:pPr>
        <w:pStyle w:val="1052"/>
        <w:spacing w:line="360" w:lineRule="auto"/>
        <w:rPr>
          <w:rFonts w:hint="eastAsia" w:ascii="宋体" w:hAnsi="宋体" w:cs="宋体"/>
          <w:szCs w:val="21"/>
          <w:lang w:val="zh-CN"/>
        </w:rPr>
      </w:pPr>
      <w:r>
        <w:rPr>
          <w:rFonts w:hint="eastAsia" w:ascii="宋体" w:hAnsi="宋体" w:cs="宋体"/>
          <w:szCs w:val="21"/>
          <w:lang w:val="zh-CN"/>
        </w:rPr>
        <w:t xml:space="preserve">招标编号：             号</w:t>
      </w:r>
      <w:r/>
    </w:p>
    <w:tbl>
      <w:tblPr>
        <w:tblW w:w="5000" w:type="pct"/>
        <w:jc w:val="center"/>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50"/>
        <w:gridCol w:w="2438"/>
        <w:gridCol w:w="2438"/>
        <w:gridCol w:w="1743"/>
      </w:tblGrid>
      <w:tr>
        <w:trPr/>
        <w:tc>
          <w:tcPr>
            <w:tcW w:w="719"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序号</w:t>
            </w:r>
            <w:r/>
          </w:p>
        </w:tc>
        <w:tc>
          <w:tcPr>
            <w:tcW w:w="1950"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招标文件条目号</w:t>
            </w:r>
            <w:r/>
          </w:p>
        </w:tc>
        <w:tc>
          <w:tcPr>
            <w:tcW w:w="2438"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招标文件的商务条款</w:t>
            </w:r>
            <w:r/>
          </w:p>
        </w:tc>
        <w:tc>
          <w:tcPr>
            <w:tcW w:w="2438"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投标文件的商务条款</w:t>
            </w:r>
            <w:r/>
          </w:p>
        </w:tc>
        <w:tc>
          <w:tcPr>
            <w:tcW w:w="1743"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说明</w:t>
            </w:r>
            <w:r/>
          </w:p>
        </w:tc>
      </w:tr>
      <w:tr>
        <w:trPr/>
        <w:tc>
          <w:tcPr>
            <w:tcW w:w="719"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t xml:space="preserve">1</w:t>
            </w:r>
            <w:r/>
          </w:p>
        </w:tc>
        <w:tc>
          <w:tcPr>
            <w:tcW w:w="1950" w:type="dxa"/>
            <w:vAlign w:val="center"/>
            <w:textDirection w:val="lrTb"/>
            <w:noWrap w:val="false"/>
          </w:tcPr>
          <w:p>
            <w:pPr>
              <w:pStyle w:val="1052"/>
              <w:rPr>
                <w:rFonts w:hint="eastAsia" w:ascii="宋体" w:hAnsi="宋体" w:cs="宋体"/>
                <w:szCs w:val="21"/>
              </w:rPr>
            </w:pPr>
            <w:r>
              <w:rPr>
                <w:rFonts w:hint="eastAsia" w:ascii="宋体" w:hAnsi="宋体" w:cs="宋体"/>
                <w:szCs w:val="21"/>
              </w:rPr>
              <w:t xml:space="preserve">合同履行期限</w:t>
            </w:r>
            <w:r/>
          </w:p>
        </w:tc>
        <w:tc>
          <w:tcPr>
            <w:tcW w:w="243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t xml:space="preserve">2</w:t>
            </w:r>
            <w:r/>
          </w:p>
        </w:tc>
        <w:tc>
          <w:tcPr>
            <w:tcW w:w="1950" w:type="dxa"/>
            <w:vAlign w:val="center"/>
            <w:textDirection w:val="lrTb"/>
            <w:noWrap w:val="false"/>
          </w:tcPr>
          <w:p>
            <w:pPr>
              <w:pStyle w:val="1052"/>
              <w:rPr>
                <w:rFonts w:hint="eastAsia" w:ascii="宋体" w:hAnsi="宋体" w:cs="宋体"/>
                <w:szCs w:val="21"/>
              </w:rPr>
            </w:pPr>
            <w:r>
              <w:rPr>
                <w:rFonts w:hint="eastAsia" w:ascii="宋体" w:hAnsi="宋体" w:cs="宋体"/>
                <w:szCs w:val="21"/>
              </w:rPr>
              <w:t xml:space="preserve">付款步骤</w:t>
            </w:r>
            <w:r/>
          </w:p>
        </w:tc>
        <w:tc>
          <w:tcPr>
            <w:tcW w:w="243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t xml:space="preserve">3</w:t>
            </w:r>
            <w:r/>
          </w:p>
        </w:tc>
        <w:tc>
          <w:tcPr>
            <w:tcW w:w="1950" w:type="dxa"/>
            <w:vAlign w:val="center"/>
            <w:textDirection w:val="lrTb"/>
            <w:noWrap w:val="false"/>
          </w:tcPr>
          <w:p>
            <w:pPr>
              <w:pStyle w:val="1052"/>
              <w:rPr>
                <w:rFonts w:hint="eastAsia" w:ascii="宋体" w:hAnsi="宋体" w:cs="宋体"/>
                <w:szCs w:val="21"/>
              </w:rPr>
            </w:pPr>
            <w:r>
              <w:rPr>
                <w:rFonts w:hint="eastAsia" w:ascii="宋体" w:hAnsi="宋体" w:cs="宋体"/>
                <w:szCs w:val="21"/>
              </w:rPr>
              <w:t xml:space="preserve">合同条款</w:t>
            </w:r>
            <w:r/>
          </w:p>
        </w:tc>
        <w:tc>
          <w:tcPr>
            <w:tcW w:w="243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950"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950"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950"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950"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950"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950"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r>
      <w:tr>
        <w:trPr/>
        <w:tc>
          <w:tcPr>
            <w:tcW w:w="719"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950"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2438"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c>
          <w:tcPr>
            <w:tcW w:w="1743" w:type="dxa"/>
            <w:vAlign w:val="center"/>
            <w:textDirection w:val="lrTb"/>
            <w:noWrap w:val="false"/>
          </w:tcPr>
          <w:p>
            <w:pPr>
              <w:pStyle w:val="1052"/>
              <w:spacing w:line="360" w:lineRule="auto"/>
              <w:rPr>
                <w:rFonts w:hint="eastAsia" w:ascii="宋体" w:hAnsi="宋体" w:cs="宋体"/>
                <w:szCs w:val="21"/>
              </w:rPr>
            </w:pPr>
            <w:r>
              <w:rPr>
                <w:rFonts w:hint="eastAsia" w:ascii="宋体" w:hAnsi="宋体" w:cs="宋体"/>
                <w:szCs w:val="21"/>
              </w:rPr>
            </w:r>
            <w:r/>
          </w:p>
        </w:tc>
      </w:tr>
    </w:tbl>
    <w:p>
      <w:pPr>
        <w:pStyle w:val="1052"/>
        <w:spacing w:line="360" w:lineRule="auto"/>
        <w:rPr>
          <w:rFonts w:hint="eastAsia" w:ascii="宋体" w:hAnsi="宋体" w:cs="宋体"/>
          <w:szCs w:val="21"/>
        </w:rPr>
      </w:pPr>
      <w:r>
        <w:rPr>
          <w:rFonts w:hint="eastAsia" w:ascii="宋体" w:hAnsi="宋体" w:cs="宋体"/>
          <w:szCs w:val="21"/>
        </w:rPr>
        <w:t xml:space="preserve">注：投标人的投标文件（除技术/服务要求部分）与招标文件规定的有偏离的，应在此表中说明。未在上表中说明的，如在投标文件其他内容中已有文字说明的，则以已有文字说明为准，否则，将被认为完全响应招标文件的规定。但该表不作为投标人对所投标服务关于商务条款等详细描述和说明的替代。</w:t>
      </w:r>
      <w:r/>
    </w:p>
    <w:p>
      <w:pPr>
        <w:pStyle w:val="1052"/>
        <w:spacing w:line="360" w:lineRule="auto"/>
        <w:rPr>
          <w:rFonts w:hint="eastAsia" w:ascii="宋体" w:hAnsi="宋体" w:cs="宋体"/>
          <w:szCs w:val="21"/>
        </w:rPr>
      </w:pPr>
      <w:r>
        <w:rPr>
          <w:rFonts w:hint="eastAsia" w:ascii="宋体" w:hAnsi="宋体" w:cs="宋体"/>
          <w:szCs w:val="21"/>
        </w:rPr>
      </w:r>
      <w:r/>
    </w:p>
    <w:p>
      <w:pPr>
        <w:pStyle w:val="1052"/>
        <w:spacing w:line="360" w:lineRule="auto"/>
        <w:rPr>
          <w:rFonts w:hint="eastAsia" w:ascii="宋体" w:hAnsi="宋体" w:cs="宋体"/>
          <w:szCs w:val="21"/>
        </w:rPr>
      </w:pPr>
      <w:r>
        <w:rPr>
          <w:rFonts w:hint="eastAsia" w:ascii="宋体" w:hAnsi="宋体" w:cs="宋体"/>
          <w:szCs w:val="21"/>
        </w:rPr>
        <w:t xml:space="preserve">投标人：（签章）</w:t>
      </w:r>
      <w:r/>
    </w:p>
    <w:p>
      <w:pPr>
        <w:pStyle w:val="1052"/>
        <w:spacing w:line="360" w:lineRule="auto"/>
        <w:rPr>
          <w:rFonts w:hint="eastAsia"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         年         月       日</w:t>
      </w:r>
      <w:r/>
    </w:p>
    <w:p>
      <w:pPr>
        <w:pStyle w:val="1052"/>
        <w:pageBreakBefore/>
        <w:spacing w:before="25" w:after="25" w:line="360" w:lineRule="auto"/>
        <w:rPr>
          <w:rFonts w:hint="eastAsia" w:ascii="宋体" w:hAnsi="宋体" w:cs="宋体"/>
          <w:b/>
          <w:szCs w:val="21"/>
        </w:rPr>
      </w:pPr>
      <w:r>
        <w:rPr>
          <w:rFonts w:hint="eastAsia" w:ascii="宋体" w:hAnsi="宋体" w:cs="宋体"/>
          <w:b/>
          <w:szCs w:val="21"/>
        </w:rPr>
        <w:t xml:space="preserve">附件8、售后服务承诺书</w:t>
      </w:r>
      <w:r/>
    </w:p>
    <w:p>
      <w:pPr>
        <w:pStyle w:val="1052"/>
        <w:jc w:val="center"/>
        <w:spacing w:before="25" w:after="25" w:line="360" w:lineRule="auto"/>
        <w:rPr>
          <w:rFonts w:hint="eastAsia" w:ascii="宋体" w:hAnsi="宋体" w:cs="宋体"/>
          <w:bCs/>
          <w:szCs w:val="21"/>
        </w:rPr>
      </w:pPr>
      <w:r>
        <w:rPr>
          <w:rFonts w:hint="eastAsia" w:ascii="宋体" w:hAnsi="宋体" w:cs="宋体"/>
          <w:bCs/>
          <w:szCs w:val="21"/>
        </w:rPr>
        <w:t xml:space="preserve">售后服务承诺书</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711"/>
        <w:gridCol w:w="1711"/>
        <w:gridCol w:w="2013"/>
        <w:gridCol w:w="2926"/>
      </w:tblGrid>
      <w:tr>
        <w:trPr>
          <w:trHeight w:val="853"/>
        </w:trPr>
        <w:tc>
          <w:tcPr>
            <w:tcW w:w="927"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t xml:space="preserve">序号</w:t>
            </w:r>
            <w:r/>
          </w:p>
        </w:tc>
        <w:tc>
          <w:tcPr>
            <w:gridSpan w:val="2"/>
            <w:tcW w:w="3422"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t xml:space="preserve">售后服务内容</w:t>
            </w:r>
            <w:r/>
          </w:p>
        </w:tc>
        <w:tc>
          <w:tcPr>
            <w:tcW w:w="2013"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t xml:space="preserve">期限（时间）</w:t>
            </w:r>
            <w:r/>
          </w:p>
        </w:tc>
        <w:tc>
          <w:tcPr>
            <w:tcW w:w="2926"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t xml:space="preserve">备注</w:t>
            </w:r>
            <w:r/>
          </w:p>
        </w:tc>
      </w:tr>
      <w:tr>
        <w:trPr>
          <w:cantSplit/>
          <w:trHeight w:val="853"/>
        </w:trPr>
        <w:tc>
          <w:tcPr>
            <w:tcW w:w="927"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t xml:space="preserve">1</w:t>
            </w:r>
            <w:r/>
          </w:p>
        </w:tc>
        <w:tc>
          <w:tcPr>
            <w:tcW w:w="1711" w:type="dxa"/>
            <w:vAlign w:val="center"/>
            <w:vMerge w:val="restart"/>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t xml:space="preserve">质保期内</w:t>
            </w:r>
            <w:r/>
          </w:p>
        </w:tc>
        <w:tc>
          <w:tcPr>
            <w:tcW w:w="1711"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t xml:space="preserve">免费更换</w:t>
            </w:r>
            <w:r/>
          </w:p>
        </w:tc>
        <w:tc>
          <w:tcPr>
            <w:tcW w:w="2013"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r>
            <w:r/>
          </w:p>
        </w:tc>
        <w:tc>
          <w:tcPr>
            <w:tcW w:w="2926"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r>
            <w:r/>
          </w:p>
        </w:tc>
      </w:tr>
      <w:tr>
        <w:trPr>
          <w:cantSplit/>
          <w:trHeight w:val="854"/>
        </w:trPr>
        <w:tc>
          <w:tcPr>
            <w:tcW w:w="927"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t xml:space="preserve">2</w:t>
            </w:r>
            <w:r/>
          </w:p>
        </w:tc>
        <w:tc>
          <w:tcPr>
            <w:tcW w:w="1711" w:type="dxa"/>
            <w:vAlign w:val="center"/>
            <w:vMerge w:val="continue"/>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r>
            <w:r/>
          </w:p>
        </w:tc>
        <w:tc>
          <w:tcPr>
            <w:tcW w:w="1711"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t xml:space="preserve">免费维修</w:t>
            </w:r>
            <w:r/>
          </w:p>
        </w:tc>
        <w:tc>
          <w:tcPr>
            <w:tcW w:w="2013"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r>
            <w:r/>
          </w:p>
        </w:tc>
        <w:tc>
          <w:tcPr>
            <w:tcW w:w="2926"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3"/>
        </w:trPr>
        <w:tc>
          <w:tcPr>
            <w:tcW w:w="927"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t xml:space="preserve">3</w:t>
            </w:r>
            <w:r/>
          </w:p>
        </w:tc>
        <w:tc>
          <w:tcPr>
            <w:gridSpan w:val="2"/>
            <w:tcW w:w="3422"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t xml:space="preserve">质保期满后免人工维修</w:t>
            </w:r>
            <w:r/>
          </w:p>
        </w:tc>
        <w:tc>
          <w:tcPr>
            <w:tcW w:w="2013"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r>
            <w:r/>
          </w:p>
        </w:tc>
        <w:tc>
          <w:tcPr>
            <w:tcW w:w="2926"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3"/>
        </w:trPr>
        <w:tc>
          <w:tcPr>
            <w:tcW w:w="927"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t xml:space="preserve">4</w:t>
            </w:r>
            <w:r/>
          </w:p>
        </w:tc>
        <w:tc>
          <w:tcPr>
            <w:gridSpan w:val="2"/>
            <w:tcW w:w="3422"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t xml:space="preserve">运维期</w:t>
            </w:r>
            <w:r/>
          </w:p>
        </w:tc>
        <w:tc>
          <w:tcPr>
            <w:tcW w:w="2013"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r>
            <w:r/>
          </w:p>
        </w:tc>
        <w:tc>
          <w:tcPr>
            <w:tcW w:w="2926"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4"/>
        </w:trPr>
        <w:tc>
          <w:tcPr>
            <w:tcW w:w="927"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t xml:space="preserve">5</w:t>
            </w:r>
            <w:r/>
          </w:p>
        </w:tc>
        <w:tc>
          <w:tcPr>
            <w:gridSpan w:val="2"/>
            <w:tcW w:w="3422"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t xml:space="preserve">交货期</w:t>
            </w:r>
            <w:r/>
          </w:p>
        </w:tc>
        <w:tc>
          <w:tcPr>
            <w:tcW w:w="2013"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r>
            <w:r/>
          </w:p>
        </w:tc>
        <w:tc>
          <w:tcPr>
            <w:tcW w:w="2926"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3"/>
        </w:trPr>
        <w:tc>
          <w:tcPr>
            <w:tcW w:w="927"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t xml:space="preserve">6</w:t>
            </w:r>
            <w:r/>
          </w:p>
        </w:tc>
        <w:tc>
          <w:tcPr>
            <w:gridSpan w:val="2"/>
            <w:tcW w:w="3422"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t xml:space="preserve">服务响应</w:t>
            </w:r>
            <w:r/>
          </w:p>
        </w:tc>
        <w:tc>
          <w:tcPr>
            <w:tcW w:w="2013"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r>
            <w:r/>
          </w:p>
        </w:tc>
        <w:tc>
          <w:tcPr>
            <w:tcW w:w="2926"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4"/>
        </w:trPr>
        <w:tc>
          <w:tcPr>
            <w:tcW w:w="927"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t xml:space="preserve">7</w:t>
            </w:r>
            <w:r/>
          </w:p>
        </w:tc>
        <w:tc>
          <w:tcPr>
            <w:gridSpan w:val="2"/>
            <w:tcW w:w="3422"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t xml:space="preserve">到达现场</w:t>
            </w:r>
            <w:r/>
          </w:p>
        </w:tc>
        <w:tc>
          <w:tcPr>
            <w:tcW w:w="2013"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r>
            <w:r/>
          </w:p>
        </w:tc>
        <w:tc>
          <w:tcPr>
            <w:tcW w:w="2926"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4"/>
        </w:trPr>
        <w:tc>
          <w:tcPr>
            <w:tcW w:w="927"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t xml:space="preserve">8</w:t>
            </w:r>
            <w:r/>
          </w:p>
        </w:tc>
        <w:tc>
          <w:tcPr>
            <w:gridSpan w:val="2"/>
            <w:tcW w:w="3422"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t xml:space="preserve">解决问题</w:t>
            </w:r>
            <w:r/>
          </w:p>
        </w:tc>
        <w:tc>
          <w:tcPr>
            <w:tcW w:w="2013"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r>
            <w:r/>
          </w:p>
        </w:tc>
        <w:tc>
          <w:tcPr>
            <w:tcW w:w="2926"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r>
            <w:r/>
          </w:p>
        </w:tc>
      </w:tr>
      <w:tr>
        <w:trPr>
          <w:trHeight w:val="854"/>
        </w:trPr>
        <w:tc>
          <w:tcPr>
            <w:tcW w:w="927"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r>
            <w:r/>
          </w:p>
        </w:tc>
        <w:tc>
          <w:tcPr>
            <w:gridSpan w:val="2"/>
            <w:tcW w:w="3422"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r>
            <w:r/>
          </w:p>
        </w:tc>
        <w:tc>
          <w:tcPr>
            <w:tcW w:w="2013"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r>
            <w:r/>
          </w:p>
        </w:tc>
        <w:tc>
          <w:tcPr>
            <w:tcW w:w="2926" w:type="dxa"/>
            <w:vAlign w:val="center"/>
            <w:textDirection w:val="lrTb"/>
            <w:noWrap w:val="false"/>
          </w:tcPr>
          <w:p>
            <w:pPr>
              <w:pStyle w:val="1052"/>
              <w:jc w:val="center"/>
              <w:spacing w:before="25" w:after="25" w:line="360" w:lineRule="auto"/>
              <w:rPr>
                <w:rFonts w:hint="eastAsia" w:ascii="宋体" w:hAnsi="宋体" w:cs="宋体"/>
                <w:szCs w:val="21"/>
              </w:rPr>
            </w:pPr>
            <w:r>
              <w:rPr>
                <w:rFonts w:hint="eastAsia" w:ascii="宋体" w:hAnsi="宋体" w:cs="宋体"/>
                <w:szCs w:val="21"/>
              </w:rPr>
            </w:r>
            <w:r/>
          </w:p>
        </w:tc>
      </w:tr>
    </w:tbl>
    <w:p>
      <w:pPr>
        <w:pStyle w:val="1052"/>
        <w:spacing w:before="25" w:after="25" w:line="360" w:lineRule="auto"/>
        <w:rPr>
          <w:rFonts w:hint="eastAsia" w:ascii="宋体" w:hAnsi="宋体" w:cs="宋体"/>
          <w:bCs/>
          <w:szCs w:val="21"/>
        </w:rPr>
      </w:pPr>
      <w:r>
        <w:rPr>
          <w:rFonts w:hint="eastAsia" w:ascii="宋体" w:hAnsi="宋体" w:cs="宋体"/>
          <w:bCs/>
          <w:szCs w:val="21"/>
        </w:rPr>
        <w:t xml:space="preserve">注：1.上述1、2、3、4、5条请明确期限，6、7、8条请明确时间；</w:t>
      </w:r>
      <w:r/>
    </w:p>
    <w:p>
      <w:pPr>
        <w:pStyle w:val="1052"/>
        <w:ind w:firstLine="480"/>
        <w:spacing w:before="25" w:after="25" w:line="360" w:lineRule="auto"/>
        <w:rPr>
          <w:rFonts w:hint="eastAsia" w:ascii="宋体" w:hAnsi="宋体" w:cs="宋体"/>
          <w:bCs/>
          <w:szCs w:val="21"/>
        </w:rPr>
      </w:pPr>
      <w:r>
        <w:rPr>
          <w:rFonts w:hint="eastAsia" w:ascii="宋体" w:hAnsi="宋体" w:cs="宋体"/>
          <w:bCs/>
          <w:szCs w:val="21"/>
        </w:rPr>
        <w:t xml:space="preserve">2.针对服务内容有必须说明的事项，请在“备注”栏目内注明；</w:t>
      </w:r>
      <w:r/>
    </w:p>
    <w:p>
      <w:pPr>
        <w:pStyle w:val="1052"/>
        <w:ind w:firstLine="480"/>
        <w:spacing w:before="25" w:after="25" w:line="360" w:lineRule="auto"/>
        <w:rPr>
          <w:rFonts w:hint="eastAsia" w:ascii="宋体" w:hAnsi="宋体" w:cs="宋体"/>
          <w:bCs/>
          <w:szCs w:val="21"/>
        </w:rPr>
      </w:pPr>
      <w:r>
        <w:rPr>
          <w:rFonts w:hint="eastAsia" w:ascii="宋体" w:hAnsi="宋体" w:cs="宋体"/>
          <w:bCs/>
          <w:szCs w:val="21"/>
        </w:rPr>
        <w:t xml:space="preserve">3.如有其它售后服务内容，可自行参照填写。</w:t>
      </w:r>
      <w:r/>
    </w:p>
    <w:p>
      <w:pPr>
        <w:pStyle w:val="1141"/>
        <w:ind w:firstLine="420"/>
        <w:spacing w:line="340" w:lineRule="exact"/>
        <w:rPr>
          <w:rFonts w:hint="eastAsia" w:hAnsi="宋体" w:eastAsia="宋体" w:cs="宋体"/>
          <w:sz w:val="21"/>
        </w:rPr>
      </w:pPr>
      <w:r>
        <w:rPr>
          <w:rFonts w:hint="eastAsia" w:hAnsi="宋体" w:eastAsia="宋体" w:cs="宋体"/>
          <w:sz w:val="21"/>
        </w:rPr>
      </w:r>
      <w:r/>
    </w:p>
    <w:p>
      <w:pPr>
        <w:pStyle w:val="1141"/>
        <w:ind w:firstLine="420"/>
        <w:spacing w:line="340" w:lineRule="exact"/>
        <w:rPr>
          <w:rFonts w:hint="eastAsia" w:hAnsi="宋体" w:eastAsia="宋体" w:cs="宋体"/>
          <w:sz w:val="21"/>
        </w:rPr>
      </w:pPr>
      <w:r>
        <w:rPr>
          <w:rFonts w:hint="eastAsia" w:hAnsi="宋体" w:eastAsia="宋体" w:cs="宋体"/>
          <w:sz w:val="21"/>
        </w:rPr>
      </w:r>
      <w:r/>
    </w:p>
    <w:p>
      <w:pPr>
        <w:pStyle w:val="1141"/>
        <w:ind w:firstLine="420"/>
        <w:spacing w:line="340" w:lineRule="exact"/>
        <w:rPr>
          <w:rFonts w:hint="eastAsia" w:hAnsi="宋体" w:eastAsia="宋体" w:cs="宋体"/>
          <w:sz w:val="21"/>
        </w:rPr>
      </w:pPr>
      <w:r>
        <w:rPr>
          <w:rFonts w:hint="eastAsia" w:hAnsi="宋体" w:eastAsia="宋体" w:cs="宋体"/>
          <w:sz w:val="21"/>
        </w:rPr>
        <w:t xml:space="preserve">投标单位：（签章）</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日期：</w:t>
      </w:r>
      <w:r/>
    </w:p>
    <w:p>
      <w:pPr>
        <w:pStyle w:val="1088"/>
        <w:rPr>
          <w:rFonts w:hint="eastAsia" w:ascii="宋体" w:hAnsi="宋体" w:eastAsia="宋体" w:cs="宋体"/>
        </w:rPr>
        <w:sectPr>
          <w:footnotePr/>
          <w:endnotePr/>
          <w:type w:val="nextPage"/>
          <w:pgSz w:w="11906" w:h="16838" w:orient="portrait"/>
          <w:pgMar w:top="1440" w:right="1417" w:bottom="1440" w:left="1417" w:header="964" w:footer="1077" w:gutter="0"/>
          <w:cols w:num="1" w:sep="0" w:space="720" w:equalWidth="1"/>
          <w:docGrid w:linePitch="360"/>
        </w:sectPr>
      </w:pPr>
      <w:r>
        <w:rPr>
          <w:rFonts w:hint="eastAsia" w:ascii="宋体" w:hAnsi="宋体" w:eastAsia="宋体" w:cs="宋体"/>
        </w:rPr>
      </w:r>
      <w:r/>
    </w:p>
    <w:p>
      <w:pPr>
        <w:pStyle w:val="1052"/>
        <w:jc w:val="left"/>
        <w:pageBreakBefore/>
        <w:spacing w:line="360" w:lineRule="auto"/>
        <w:widowControl/>
        <w:rPr>
          <w:rFonts w:hint="eastAsia" w:ascii="宋体" w:hAnsi="宋体" w:cs="宋体"/>
          <w:b/>
          <w:bCs/>
          <w:szCs w:val="21"/>
        </w:rPr>
      </w:pPr>
      <w:r>
        <w:rPr>
          <w:rFonts w:hint="eastAsia" w:ascii="宋体" w:hAnsi="宋体" w:cs="宋体"/>
          <w:b/>
          <w:bCs/>
          <w:szCs w:val="21"/>
        </w:rPr>
        <w:t xml:space="preserve">附件9、针对本项目的人员配置表（如有）</w:t>
      </w:r>
      <w:r/>
    </w:p>
    <w:p>
      <w:pPr>
        <w:pStyle w:val="1052"/>
        <w:jc w:val="center"/>
        <w:spacing w:line="360" w:lineRule="auto"/>
        <w:rPr>
          <w:rFonts w:hint="eastAsia" w:ascii="宋体" w:hAnsi="宋体" w:cs="宋体"/>
          <w:b/>
          <w:bCs/>
          <w:spacing w:val="20"/>
          <w:szCs w:val="21"/>
        </w:rPr>
      </w:pPr>
      <w:r>
        <w:rPr>
          <w:rFonts w:hint="eastAsia" w:ascii="宋体" w:hAnsi="宋体" w:cs="宋体"/>
          <w:b/>
          <w:bCs/>
          <w:spacing w:val="20"/>
          <w:szCs w:val="21"/>
        </w:rPr>
      </w:r>
      <w:r/>
    </w:p>
    <w:p>
      <w:pPr>
        <w:pStyle w:val="1052"/>
        <w:jc w:val="center"/>
        <w:spacing w:line="360" w:lineRule="auto"/>
        <w:rPr>
          <w:rFonts w:hint="eastAsia" w:ascii="宋体" w:hAnsi="宋体" w:cs="宋体"/>
          <w:b/>
          <w:bCs/>
          <w:szCs w:val="21"/>
        </w:rPr>
      </w:pPr>
      <w:r>
        <w:rPr>
          <w:rFonts w:hint="eastAsia" w:ascii="宋体" w:hAnsi="宋体" w:cs="宋体"/>
          <w:b/>
          <w:bCs/>
          <w:spacing w:val="20"/>
          <w:szCs w:val="21"/>
        </w:rPr>
        <w:t xml:space="preserve">针对本项目的人员配置表</w:t>
      </w:r>
      <w:r>
        <w:rPr>
          <w:rFonts w:hint="eastAsia" w:ascii="宋体" w:hAnsi="宋体" w:cs="宋体"/>
          <w:b/>
          <w:bCs/>
          <w:szCs w:val="21"/>
        </w:rPr>
      </w:r>
      <w:r/>
    </w:p>
    <w:p>
      <w:pPr>
        <w:pStyle w:val="1052"/>
        <w:spacing w:line="360" w:lineRule="auto"/>
        <w:rPr>
          <w:rFonts w:hint="eastAsia" w:ascii="宋体" w:hAnsi="宋体" w:cs="宋体"/>
          <w:szCs w:val="21"/>
          <w:lang w:val="zh-CN"/>
        </w:rPr>
      </w:pPr>
      <w:r>
        <w:rPr>
          <w:rFonts w:hint="eastAsia" w:ascii="宋体" w:hAnsi="宋体" w:cs="宋体"/>
          <w:szCs w:val="21"/>
          <w:lang w:val="zh-CN"/>
        </w:rPr>
        <w:t xml:space="preserve">项目编号：         号                       </w:t>
      </w:r>
      <w:r/>
    </w:p>
    <w:tbl>
      <w:tblPr>
        <w:tblW w:w="8642" w:type="dxa"/>
        <w:tblInd w:w="-11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5"/>
        <w:gridCol w:w="1275"/>
        <w:gridCol w:w="764"/>
        <w:gridCol w:w="985"/>
        <w:gridCol w:w="1173"/>
        <w:gridCol w:w="985"/>
        <w:gridCol w:w="630"/>
        <w:gridCol w:w="1085"/>
        <w:gridCol w:w="900"/>
      </w:tblGrid>
      <w:tr>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pStyle w:val="1052"/>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52"/>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姓名</w:t>
            </w:r>
            <w:r/>
          </w:p>
        </w:tc>
        <w:tc>
          <w:tcPr>
            <w:tcBorders>
              <w:top w:val="single" w:color="000000" w:sz="4" w:space="0"/>
              <w:left w:val="single" w:color="000000" w:sz="4" w:space="0"/>
              <w:bottom w:val="single" w:color="000000" w:sz="4" w:space="0"/>
              <w:right w:val="single" w:color="000000" w:sz="4" w:space="0"/>
            </w:tcBorders>
            <w:tcW w:w="764" w:type="dxa"/>
            <w:vAlign w:val="center"/>
            <w:textDirection w:val="lrTb"/>
            <w:noWrap w:val="false"/>
          </w:tcPr>
          <w:p>
            <w:pPr>
              <w:pStyle w:val="1052"/>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性别</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52"/>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年龄</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1052"/>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毕业学校和学历</w:t>
            </w:r>
            <w:r/>
          </w:p>
        </w:tc>
        <w:tc>
          <w:tcPr>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pStyle w:val="1052"/>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专业</w:t>
            </w:r>
            <w:r/>
          </w:p>
        </w:tc>
        <w:tc>
          <w:tcPr>
            <w:tcBorders>
              <w:top w:val="single" w:color="000000" w:sz="4" w:space="0"/>
              <w:left w:val="single" w:color="000000" w:sz="4" w:space="0"/>
              <w:bottom w:val="single" w:color="000000" w:sz="4" w:space="0"/>
              <w:right w:val="single" w:color="000000" w:sz="4" w:space="0"/>
            </w:tcBorders>
            <w:tcW w:w="630" w:type="dxa"/>
            <w:vAlign w:val="center"/>
            <w:textDirection w:val="lrTb"/>
            <w:noWrap w:val="false"/>
          </w:tcPr>
          <w:p>
            <w:pPr>
              <w:pStyle w:val="1052"/>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职称</w:t>
            </w:r>
            <w:r/>
          </w:p>
        </w:tc>
        <w:tc>
          <w:tcPr>
            <w:tcBorders>
              <w:top w:val="single" w:color="000000" w:sz="4" w:space="0"/>
              <w:left w:val="single" w:color="000000" w:sz="4" w:space="0"/>
              <w:bottom w:val="single" w:color="000000" w:sz="4" w:space="0"/>
              <w:right w:val="single" w:color="000000" w:sz="4" w:space="0"/>
            </w:tcBorders>
            <w:tcW w:w="1085" w:type="dxa"/>
            <w:vAlign w:val="center"/>
            <w:textDirection w:val="lrTb"/>
            <w:noWrap w:val="false"/>
          </w:tcPr>
          <w:p>
            <w:pPr>
              <w:pStyle w:val="1052"/>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责任</w:t>
            </w:r>
            <w:r/>
          </w:p>
          <w:p>
            <w:pPr>
              <w:pStyle w:val="1052"/>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或分工</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pStyle w:val="1052"/>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备注</w:t>
            </w:r>
            <w:r/>
          </w:p>
        </w:tc>
      </w:tr>
      <w:tr>
        <w:trPr/>
        <w:tc>
          <w:tcPr>
            <w:tcBorders>
              <w:top w:val="single" w:color="000000" w:sz="4" w:space="0"/>
              <w:left w:val="single" w:color="000000" w:sz="4" w:space="0"/>
              <w:bottom w:val="single" w:color="000000" w:sz="4" w:space="0"/>
              <w:right w:val="single" w:color="000000" w:sz="4" w:space="0"/>
            </w:tcBorders>
            <w:tcW w:w="845" w:type="dxa"/>
            <w:vAlign w:val="top"/>
            <w:textDirection w:val="lrTb"/>
            <w:noWrap w:val="false"/>
          </w:tcPr>
          <w:p>
            <w:pPr>
              <w:pStyle w:val="1052"/>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5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4"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630"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1085"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845" w:type="dxa"/>
            <w:vAlign w:val="top"/>
            <w:textDirection w:val="lrTb"/>
            <w:noWrap w:val="false"/>
          </w:tcPr>
          <w:p>
            <w:pPr>
              <w:pStyle w:val="1052"/>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5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4"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630"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1085"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845" w:type="dxa"/>
            <w:vAlign w:val="top"/>
            <w:textDirection w:val="lrTb"/>
            <w:noWrap w:val="false"/>
          </w:tcPr>
          <w:p>
            <w:pPr>
              <w:pStyle w:val="1052"/>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5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4"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630"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1085"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t xml:space="preserve"> </w:t>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845" w:type="dxa"/>
            <w:vAlign w:val="top"/>
            <w:textDirection w:val="lrTb"/>
            <w:noWrap w:val="false"/>
          </w:tcPr>
          <w:p>
            <w:pPr>
              <w:pStyle w:val="1052"/>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1052"/>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4"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0"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5"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845" w:type="dxa"/>
            <w:vAlign w:val="top"/>
            <w:textDirection w:val="lrTb"/>
            <w:noWrap w:val="false"/>
          </w:tcPr>
          <w:p>
            <w:pPr>
              <w:pStyle w:val="1052"/>
              <w:jc w:val="center"/>
              <w:spacing w:line="360" w:lineRule="auto"/>
              <w:tabs>
                <w:tab w:val="left" w:pos="9765" w:leader="none"/>
              </w:tabs>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1052"/>
              <w:jc w:val="center"/>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4"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0"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5"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845"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75"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64"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73"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85"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30"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5"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900" w:type="dxa"/>
            <w:vAlign w:val="top"/>
            <w:textDirection w:val="lrTb"/>
            <w:noWrap w:val="false"/>
          </w:tcPr>
          <w:p>
            <w:pPr>
              <w:pStyle w:val="1052"/>
              <w:spacing w:line="360" w:lineRule="auto"/>
              <w:tabs>
                <w:tab w:val="left" w:pos="9765" w:leader="none"/>
              </w:tabs>
              <w:rPr>
                <w:rFonts w:hint="eastAsia" w:ascii="宋体" w:hAnsi="宋体" w:cs="宋体"/>
                <w:szCs w:val="21"/>
              </w:rPr>
            </w:pPr>
            <w:r>
              <w:rPr>
                <w:rFonts w:hint="eastAsia" w:ascii="宋体" w:hAnsi="宋体" w:cs="宋体"/>
                <w:szCs w:val="21"/>
              </w:rPr>
            </w:r>
            <w:r/>
          </w:p>
        </w:tc>
      </w:tr>
    </w:tbl>
    <w:p>
      <w:pPr>
        <w:pStyle w:val="1052"/>
        <w:spacing w:line="360" w:lineRule="auto"/>
        <w:rPr>
          <w:rFonts w:hint="eastAsia" w:ascii="宋体" w:hAnsi="宋体" w:cs="宋体"/>
          <w:szCs w:val="21"/>
          <w:lang w:val="zh-CN"/>
        </w:rPr>
      </w:pPr>
      <w:r>
        <w:rPr>
          <w:rFonts w:hint="eastAsia" w:ascii="宋体" w:hAnsi="宋体" w:cs="宋体"/>
          <w:szCs w:val="21"/>
        </w:rPr>
        <w:t xml:space="preserve">注：</w:t>
      </w:r>
      <w:r>
        <w:rPr>
          <w:rFonts w:hint="eastAsia" w:ascii="宋体" w:hAnsi="宋体" w:cs="宋体"/>
        </w:rPr>
        <w:t xml:space="preserve">投标单位可参照上述格式自行设计表格投标</w:t>
      </w:r>
      <w:r>
        <w:rPr>
          <w:rFonts w:hint="eastAsia" w:ascii="宋体" w:hAnsi="宋体" w:cs="宋体"/>
          <w:szCs w:val="21"/>
          <w:lang w:val="zh-CN"/>
        </w:rPr>
        <w:t xml:space="preserve">。</w:t>
      </w:r>
      <w:r/>
    </w:p>
    <w:p>
      <w:pPr>
        <w:pStyle w:val="1062"/>
        <w:rPr>
          <w:rFonts w:hint="eastAsia" w:ascii="宋体" w:hAnsi="宋体" w:cs="宋体"/>
          <w:lang w:val="zh-CN"/>
        </w:rPr>
      </w:pPr>
      <w:r>
        <w:rPr>
          <w:rFonts w:hint="eastAsia" w:ascii="宋体" w:hAnsi="宋体" w:cs="宋体"/>
          <w:lang w:val="zh-CN"/>
        </w:rPr>
      </w:r>
      <w:r/>
    </w:p>
    <w:p>
      <w:pPr>
        <w:pStyle w:val="1052"/>
        <w:spacing w:line="360" w:lineRule="auto"/>
        <w:rPr>
          <w:rFonts w:hint="eastAsia" w:ascii="宋体" w:hAnsi="宋体" w:cs="宋体"/>
          <w:szCs w:val="21"/>
        </w:rPr>
      </w:pPr>
      <w:r>
        <w:rPr>
          <w:rFonts w:hint="eastAsia" w:ascii="宋体" w:hAnsi="宋体" w:cs="宋体"/>
          <w:szCs w:val="21"/>
        </w:rPr>
        <w:t xml:space="preserve">投标人：（签章）</w:t>
      </w:r>
      <w:r/>
    </w:p>
    <w:p>
      <w:pPr>
        <w:pStyle w:val="1052"/>
        <w:spacing w:line="360" w:lineRule="auto"/>
        <w:rPr>
          <w:rFonts w:hint="eastAsia" w:ascii="宋体" w:hAnsi="宋体" w:cs="宋体"/>
          <w:szCs w:val="21"/>
        </w:rPr>
      </w:pPr>
      <w:r>
        <w:rPr>
          <w:rFonts w:hint="eastAsia" w:ascii="宋体" w:hAnsi="宋体" w:cs="宋体"/>
          <w:szCs w:val="21"/>
        </w:rPr>
        <w:t xml:space="preserve">日期：         年         月       日</w:t>
      </w:r>
      <w:r/>
    </w:p>
    <w:p>
      <w:pPr>
        <w:pStyle w:val="1062"/>
        <w:rPr>
          <w:rFonts w:hint="eastAsia" w:ascii="宋体" w:hAnsi="宋体" w:cs="宋体"/>
          <w:szCs w:val="21"/>
        </w:rPr>
      </w:pPr>
      <w:r>
        <w:rPr>
          <w:rFonts w:hint="eastAsia" w:ascii="宋体" w:hAnsi="宋体" w:cs="宋体"/>
          <w:szCs w:val="21"/>
        </w:rPr>
      </w:r>
      <w:r/>
    </w:p>
    <w:p>
      <w:pPr>
        <w:pStyle w:val="1052"/>
        <w:jc w:val="left"/>
        <w:pageBreakBefore/>
        <w:spacing w:line="360" w:lineRule="auto"/>
        <w:widowControl/>
        <w:rPr>
          <w:rFonts w:hint="eastAsia" w:ascii="宋体" w:hAnsi="宋体" w:cs="宋体"/>
          <w:b/>
          <w:szCs w:val="21"/>
        </w:rPr>
      </w:pPr>
      <w:r>
        <w:rPr>
          <w:rFonts w:hint="eastAsia" w:ascii="宋体" w:hAnsi="宋体" w:cs="宋体"/>
          <w:b/>
          <w:bCs/>
          <w:szCs w:val="21"/>
        </w:rPr>
        <w:t xml:space="preserve">附件10、</w:t>
      </w:r>
      <w:r>
        <w:rPr>
          <w:rFonts w:hint="eastAsia" w:ascii="宋体" w:hAnsi="宋体" w:cs="宋体"/>
          <w:b/>
          <w:szCs w:val="21"/>
        </w:rPr>
        <w:t xml:space="preserve">类似业绩一览表</w:t>
      </w:r>
      <w:r/>
    </w:p>
    <w:p>
      <w:pPr>
        <w:pStyle w:val="1052"/>
        <w:jc w:val="center"/>
        <w:spacing w:line="360" w:lineRule="auto"/>
        <w:rPr>
          <w:rFonts w:hint="eastAsia" w:ascii="宋体" w:hAnsi="宋体" w:cs="宋体"/>
          <w:b/>
          <w:szCs w:val="21"/>
        </w:rPr>
      </w:pPr>
      <w:r>
        <w:rPr>
          <w:rFonts w:hint="eastAsia" w:ascii="宋体" w:hAnsi="宋体" w:cs="宋体"/>
          <w:b/>
          <w:szCs w:val="21"/>
        </w:rPr>
      </w:r>
      <w:r/>
    </w:p>
    <w:p>
      <w:pPr>
        <w:pStyle w:val="1052"/>
        <w:jc w:val="center"/>
        <w:spacing w:line="360" w:lineRule="auto"/>
        <w:rPr>
          <w:rFonts w:hint="eastAsia" w:ascii="宋体" w:hAnsi="宋体" w:cs="宋体"/>
          <w:b/>
          <w:bCs/>
          <w:szCs w:val="21"/>
        </w:rPr>
      </w:pPr>
      <w:r>
        <w:rPr>
          <w:rFonts w:hint="eastAsia" w:ascii="宋体" w:hAnsi="宋体" w:cs="宋体"/>
          <w:b/>
          <w:szCs w:val="21"/>
        </w:rPr>
        <w:t xml:space="preserve">类似业绩一览表</w:t>
      </w:r>
      <w:r>
        <w:rPr>
          <w:rFonts w:hint="eastAsia" w:ascii="宋体" w:hAnsi="宋体" w:cs="宋体"/>
          <w:b/>
          <w:bCs/>
          <w:szCs w:val="21"/>
        </w:rPr>
      </w:r>
      <w:r/>
    </w:p>
    <w:p>
      <w:pPr>
        <w:pStyle w:val="1052"/>
        <w:spacing w:line="360" w:lineRule="auto"/>
        <w:rPr>
          <w:rFonts w:hint="eastAsia" w:ascii="宋体" w:hAnsi="宋体" w:cs="宋体"/>
          <w:szCs w:val="21"/>
          <w:lang w:val="zh-CN"/>
        </w:rPr>
      </w:pPr>
      <w:r>
        <w:rPr>
          <w:rFonts w:hint="eastAsia" w:ascii="宋体" w:hAnsi="宋体" w:cs="宋体"/>
          <w:szCs w:val="21"/>
          <w:lang w:val="zh-CN"/>
        </w:rPr>
        <w:t xml:space="preserve">项目编号：         号                         </w:t>
      </w:r>
      <w:r/>
    </w:p>
    <w:tbl>
      <w:tblPr>
        <w:tblW w:w="4894"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39"/>
        <w:gridCol w:w="1679"/>
        <w:gridCol w:w="1392"/>
        <w:gridCol w:w="1486"/>
        <w:gridCol w:w="1758"/>
        <w:gridCol w:w="1580"/>
      </w:tblGrid>
      <w:tr>
        <w:trPr>
          <w:cantSplit/>
          <w:trHeight w:val="680"/>
        </w:trPr>
        <w:tc>
          <w:tcPr>
            <w:tcW w:w="1039"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序号</w:t>
            </w:r>
            <w:r/>
          </w:p>
        </w:tc>
        <w:tc>
          <w:tcPr>
            <w:tcW w:w="1679"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项目名称</w:t>
            </w:r>
            <w:r/>
          </w:p>
        </w:tc>
        <w:tc>
          <w:tcPr>
            <w:tcW w:w="1392"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业主单位</w:t>
            </w:r>
            <w:r/>
          </w:p>
        </w:tc>
        <w:tc>
          <w:tcPr>
            <w:tcBorders>
              <w:right w:val="single" w:color="000000" w:sz="4" w:space="0"/>
            </w:tcBorders>
            <w:tcW w:w="1486"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合同签订日期</w:t>
            </w:r>
            <w:r/>
          </w:p>
        </w:tc>
        <w:tc>
          <w:tcPr>
            <w:tcBorders>
              <w:left w:val="single" w:color="000000" w:sz="4" w:space="0"/>
              <w:right w:val="single" w:color="000000" w:sz="4" w:space="0"/>
            </w:tcBorders>
            <w:tcW w:w="1758"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项目内容</w:t>
            </w:r>
            <w:r/>
          </w:p>
        </w:tc>
        <w:tc>
          <w:tcPr>
            <w:tcW w:w="1580"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合同金额（万元）</w:t>
            </w:r>
            <w:r/>
          </w:p>
        </w:tc>
      </w:tr>
      <w:tr>
        <w:trPr>
          <w:cantSplit/>
          <w:trHeight w:val="680"/>
        </w:trPr>
        <w:tc>
          <w:tcPr>
            <w:tcW w:w="1039"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1</w:t>
            </w:r>
            <w:r/>
          </w:p>
        </w:tc>
        <w:tc>
          <w:tcPr>
            <w:tcW w:w="1679"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486"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58"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W w:w="1580"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r>
      <w:tr>
        <w:trPr>
          <w:cantSplit/>
          <w:trHeight w:val="680"/>
        </w:trPr>
        <w:tc>
          <w:tcPr>
            <w:tcW w:w="1039"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2</w:t>
            </w:r>
            <w:r/>
          </w:p>
        </w:tc>
        <w:tc>
          <w:tcPr>
            <w:tcW w:w="1679"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486"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58"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W w:w="1580"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r>
      <w:tr>
        <w:trPr>
          <w:cantSplit/>
          <w:trHeight w:val="680"/>
        </w:trPr>
        <w:tc>
          <w:tcPr>
            <w:tcW w:w="1039"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3</w:t>
            </w:r>
            <w:r/>
          </w:p>
        </w:tc>
        <w:tc>
          <w:tcPr>
            <w:tcW w:w="1679"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486"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58"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W w:w="1580"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r>
      <w:tr>
        <w:trPr>
          <w:cantSplit/>
          <w:trHeight w:val="680"/>
        </w:trPr>
        <w:tc>
          <w:tcPr>
            <w:tcW w:w="1039"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4</w:t>
            </w:r>
            <w:r/>
          </w:p>
        </w:tc>
        <w:tc>
          <w:tcPr>
            <w:tcW w:w="1679"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486"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58"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W w:w="1580"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r>
      <w:tr>
        <w:trPr>
          <w:cantSplit/>
          <w:trHeight w:val="680"/>
        </w:trPr>
        <w:tc>
          <w:tcPr>
            <w:tcW w:w="1039"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5</w:t>
            </w:r>
            <w:r/>
          </w:p>
        </w:tc>
        <w:tc>
          <w:tcPr>
            <w:tcW w:w="1679"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486"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58"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W w:w="1580"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r>
      <w:tr>
        <w:trPr>
          <w:cantSplit/>
          <w:trHeight w:val="680"/>
        </w:trPr>
        <w:tc>
          <w:tcPr>
            <w:tcW w:w="1039"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6</w:t>
            </w:r>
            <w:r/>
          </w:p>
        </w:tc>
        <w:tc>
          <w:tcPr>
            <w:tcW w:w="1679"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486"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58"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c>
          <w:tcPr>
            <w:tcW w:w="1580" w:type="dxa"/>
            <w:vAlign w:val="center"/>
            <w:textDirection w:val="lrTb"/>
            <w:noWrap w:val="false"/>
          </w:tcPr>
          <w:p>
            <w:pPr>
              <w:pStyle w:val="1052"/>
              <w:ind w:left="420"/>
              <w:spacing w:line="360" w:lineRule="auto"/>
              <w:rPr>
                <w:rFonts w:hint="eastAsia" w:ascii="宋体" w:hAnsi="宋体" w:cs="宋体"/>
                <w:szCs w:val="21"/>
              </w:rPr>
            </w:pPr>
            <w:r>
              <w:rPr>
                <w:rFonts w:hint="eastAsia" w:ascii="宋体" w:hAnsi="宋体" w:cs="宋体"/>
                <w:szCs w:val="21"/>
              </w:rPr>
            </w:r>
            <w:r/>
          </w:p>
        </w:tc>
      </w:tr>
      <w:tr>
        <w:trPr>
          <w:cantSplit/>
          <w:trHeight w:val="680"/>
        </w:trPr>
        <w:tc>
          <w:tcPr>
            <w:tcW w:w="1039"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7</w:t>
            </w:r>
            <w:r/>
          </w:p>
        </w:tc>
        <w:tc>
          <w:tcPr>
            <w:tcW w:w="1679"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486"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58"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r>
            <w:r/>
          </w:p>
        </w:tc>
        <w:tc>
          <w:tcPr>
            <w:tcW w:w="1580"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r>
            <w:r/>
          </w:p>
        </w:tc>
      </w:tr>
      <w:tr>
        <w:trPr>
          <w:cantSplit/>
          <w:trHeight w:val="680"/>
        </w:trPr>
        <w:tc>
          <w:tcPr>
            <w:tcW w:w="1039"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t xml:space="preserve">…</w:t>
            </w:r>
            <w:r/>
          </w:p>
        </w:tc>
        <w:tc>
          <w:tcPr>
            <w:tcW w:w="1679"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r>
            <w:r/>
          </w:p>
        </w:tc>
        <w:tc>
          <w:tcPr>
            <w:tcW w:w="1392"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r>
            <w:r/>
          </w:p>
        </w:tc>
        <w:tc>
          <w:tcPr>
            <w:tcBorders>
              <w:right w:val="single" w:color="000000" w:sz="4" w:space="0"/>
            </w:tcBorders>
            <w:tcW w:w="1486"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1758"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r>
            <w:r/>
          </w:p>
        </w:tc>
        <w:tc>
          <w:tcPr>
            <w:tcW w:w="1580" w:type="dxa"/>
            <w:vAlign w:val="center"/>
            <w:textDirection w:val="lrTb"/>
            <w:noWrap w:val="false"/>
          </w:tcPr>
          <w:p>
            <w:pPr>
              <w:pStyle w:val="1052"/>
              <w:jc w:val="center"/>
              <w:spacing w:line="360" w:lineRule="auto"/>
              <w:rPr>
                <w:rFonts w:hint="eastAsia" w:ascii="宋体" w:hAnsi="宋体" w:cs="宋体"/>
                <w:szCs w:val="21"/>
              </w:rPr>
            </w:pPr>
            <w:r>
              <w:rPr>
                <w:rFonts w:hint="eastAsia" w:ascii="宋体" w:hAnsi="宋体" w:cs="宋体"/>
                <w:szCs w:val="21"/>
              </w:rPr>
            </w:r>
            <w:r/>
          </w:p>
        </w:tc>
      </w:tr>
    </w:tbl>
    <w:p>
      <w:pPr>
        <w:pStyle w:val="1052"/>
        <w:spacing w:line="360" w:lineRule="auto"/>
        <w:rPr>
          <w:rFonts w:hint="eastAsia" w:ascii="宋体" w:hAnsi="宋体" w:cs="宋体"/>
          <w:szCs w:val="21"/>
        </w:rPr>
      </w:pPr>
      <w:r>
        <w:rPr>
          <w:rFonts w:hint="eastAsia" w:ascii="宋体" w:hAnsi="宋体" w:cs="宋体"/>
          <w:szCs w:val="21"/>
        </w:rPr>
        <w:t xml:space="preserve">投标人：（签章）</w:t>
      </w:r>
      <w:r/>
    </w:p>
    <w:p>
      <w:pPr>
        <w:pStyle w:val="1052"/>
        <w:spacing w:line="360" w:lineRule="auto"/>
        <w:rPr>
          <w:rFonts w:hint="eastAsia" w:ascii="宋体" w:hAnsi="宋体" w:cs="宋体"/>
          <w:szCs w:val="21"/>
        </w:rPr>
        <w:sectPr>
          <w:headerReference w:type="default" r:id="rId10"/>
          <w:footerReference w:type="default" r:id="rId14"/>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         年         月       日</w:t>
      </w:r>
      <w:r/>
    </w:p>
    <w:p>
      <w:pPr>
        <w:pStyle w:val="1052"/>
        <w:pageBreakBefore/>
        <w:spacing w:line="360" w:lineRule="auto"/>
        <w:rPr>
          <w:rFonts w:hint="eastAsia" w:ascii="宋体" w:hAnsi="宋体" w:cs="宋体"/>
          <w:b/>
          <w:bCs/>
          <w:szCs w:val="21"/>
        </w:rPr>
      </w:pPr>
      <w:r>
        <w:rPr>
          <w:rFonts w:hint="eastAsia" w:ascii="宋体" w:hAnsi="宋体" w:cs="宋体"/>
          <w:b/>
          <w:bCs/>
          <w:szCs w:val="21"/>
        </w:rPr>
        <w:t xml:space="preserve">附件11、关于资格文件的声明函</w:t>
      </w:r>
      <w:r/>
    </w:p>
    <w:p>
      <w:pPr>
        <w:pStyle w:val="1069"/>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1069"/>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1069"/>
        <w:jc w:val="center"/>
        <w:spacing w:line="360" w:lineRule="auto"/>
        <w:rPr>
          <w:rFonts w:hint="eastAsia" w:ascii="宋体" w:hAnsi="宋体" w:eastAsia="宋体" w:cs="宋体"/>
          <w:sz w:val="21"/>
        </w:rPr>
      </w:pPr>
      <w:r>
        <w:rPr>
          <w:rFonts w:hint="eastAsia" w:ascii="宋体" w:hAnsi="宋体" w:eastAsia="宋体" w:cs="宋体"/>
          <w:sz w:val="21"/>
        </w:rPr>
      </w:r>
      <w:r/>
    </w:p>
    <w:p>
      <w:pPr>
        <w:pStyle w:val="1069"/>
        <w:ind w:firstLine="0"/>
        <w:spacing w:line="360" w:lineRule="auto"/>
        <w:rPr>
          <w:rFonts w:hint="eastAsia" w:ascii="宋体" w:hAnsi="宋体" w:eastAsia="宋体" w:cs="宋体"/>
          <w:sz w:val="21"/>
        </w:rPr>
      </w:pPr>
      <w:r>
        <w:rPr>
          <w:rFonts w:hint="eastAsia" w:ascii="宋体" w:hAnsi="宋体" w:eastAsia="宋体" w:cs="宋体"/>
          <w:sz w:val="21"/>
        </w:rPr>
        <w:t xml:space="preserve">【</w:t>
      </w:r>
      <w:r>
        <w:rPr>
          <w:rFonts w:hint="eastAsia" w:ascii="宋体" w:hAnsi="宋体" w:eastAsia="宋体" w:cs="宋体"/>
          <w:sz w:val="21"/>
          <w:lang w:val="en-US" w:eastAsia="zh-CN"/>
        </w:rPr>
        <w:t xml:space="preserve">       </w:t>
      </w:r>
      <w:r>
        <w:rPr>
          <w:rFonts w:hint="eastAsia" w:ascii="宋体" w:hAnsi="宋体" w:eastAsia="宋体" w:cs="宋体"/>
          <w:sz w:val="21"/>
        </w:rPr>
        <w:t xml:space="preserve">】：</w:t>
      </w:r>
      <w:r/>
    </w:p>
    <w:p>
      <w:pPr>
        <w:pStyle w:val="1069"/>
        <w:ind w:firstLine="660"/>
        <w:spacing w:line="360" w:lineRule="auto"/>
        <w:rPr>
          <w:rFonts w:hint="eastAsia" w:ascii="宋体" w:hAnsi="宋体" w:eastAsia="宋体" w:cs="宋体"/>
          <w:sz w:val="21"/>
          <w:szCs w:val="21"/>
        </w:rPr>
      </w:pPr>
      <w:r>
        <w:rPr>
          <w:rFonts w:hint="eastAsia" w:ascii="宋体" w:hAnsi="宋体" w:eastAsia="宋体" w:cs="宋体"/>
          <w:sz w:val="21"/>
        </w:rPr>
        <w:t xml:space="preserve">本公司愿就由贵公司组织实施的编号为【</w:t>
      </w:r>
      <w:r>
        <w:rPr>
          <w:rFonts w:hint="eastAsia" w:ascii="宋体" w:hAnsi="宋体" w:eastAsia="宋体" w:cs="宋体"/>
          <w:sz w:val="21"/>
          <w:lang w:val="en-US" w:eastAsia="zh-CN"/>
        </w:rPr>
        <w:t xml:space="preserve">       </w:t>
      </w:r>
      <w:r>
        <w:rPr>
          <w:rFonts w:hint="eastAsia" w:ascii="宋体" w:hAnsi="宋体" w:eastAsia="宋体" w:cs="宋体"/>
          <w:sz w:val="21"/>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rPr>
          <w:rFonts w:hint="eastAsia" w:ascii="宋体" w:hAnsi="宋体" w:eastAsia="宋体" w:cs="宋体"/>
          <w:sz w:val="21"/>
          <w:szCs w:val="21"/>
        </w:rPr>
      </w:r>
      <w:r/>
    </w:p>
    <w:p>
      <w:pPr>
        <w:pStyle w:val="1069"/>
        <w:spacing w:line="360" w:lineRule="auto"/>
        <w:rPr>
          <w:rFonts w:hint="eastAsia" w:ascii="宋体" w:hAnsi="宋体" w:eastAsia="宋体" w:cs="宋体"/>
          <w:sz w:val="21"/>
        </w:rPr>
      </w:pPr>
      <w:r>
        <w:rPr>
          <w:rFonts w:hint="eastAsia" w:ascii="宋体" w:hAnsi="宋体" w:eastAsia="宋体" w:cs="宋体"/>
          <w:sz w:val="21"/>
        </w:rPr>
      </w:r>
      <w:r/>
    </w:p>
    <w:p>
      <w:pPr>
        <w:pStyle w:val="1069"/>
        <w:spacing w:line="360" w:lineRule="auto"/>
        <w:rPr>
          <w:rFonts w:hint="eastAsia" w:ascii="宋体" w:hAnsi="宋体" w:eastAsia="宋体" w:cs="宋体"/>
          <w:sz w:val="21"/>
        </w:rPr>
      </w:pPr>
      <w:r>
        <w:rPr>
          <w:rFonts w:hint="eastAsia" w:ascii="宋体" w:hAnsi="宋体" w:eastAsia="宋体" w:cs="宋体"/>
          <w:sz w:val="21"/>
        </w:rPr>
      </w:r>
      <w:r/>
    </w:p>
    <w:p>
      <w:pPr>
        <w:pStyle w:val="1052"/>
        <w:spacing w:line="360" w:lineRule="auto"/>
        <w:rPr>
          <w:rFonts w:hint="eastAsia" w:ascii="宋体" w:hAnsi="宋体" w:cs="宋体"/>
          <w:szCs w:val="21"/>
        </w:rPr>
      </w:pPr>
      <w:r>
        <w:rPr>
          <w:rFonts w:hint="eastAsia" w:ascii="宋体" w:hAnsi="宋体" w:cs="宋体"/>
          <w:szCs w:val="21"/>
        </w:rPr>
        <w:t xml:space="preserve">投标人：（签章）</w:t>
      </w:r>
      <w:r/>
    </w:p>
    <w:p>
      <w:pPr>
        <w:pStyle w:val="1052"/>
        <w:spacing w:line="360" w:lineRule="auto"/>
        <w:rPr>
          <w:rFonts w:hint="eastAsia"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         年         月       日</w:t>
      </w:r>
      <w:r/>
    </w:p>
    <w:p>
      <w:pPr>
        <w:pStyle w:val="1052"/>
        <w:pageBreakBefore/>
        <w:spacing w:line="360" w:lineRule="auto"/>
        <w:rPr>
          <w:rFonts w:hint="eastAsia" w:ascii="宋体" w:hAnsi="宋体" w:cs="宋体"/>
          <w:b/>
          <w:bCs/>
          <w:szCs w:val="21"/>
        </w:rPr>
      </w:pPr>
      <w:r>
        <w:rPr>
          <w:rFonts w:hint="eastAsia" w:ascii="宋体" w:hAnsi="宋体" w:cs="宋体"/>
          <w:b/>
          <w:bCs/>
          <w:szCs w:val="21"/>
        </w:rPr>
        <w:t xml:space="preserve">附件12、投标单位情况表</w:t>
      </w:r>
      <w:r/>
    </w:p>
    <w:p>
      <w:pPr>
        <w:pStyle w:val="1069"/>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投标单位情况表</w:t>
      </w:r>
      <w:r/>
    </w:p>
    <w:p>
      <w:pPr>
        <w:pStyle w:val="1069"/>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W w:w="5000" w:type="pct"/>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5"/>
        <w:gridCol w:w="1930"/>
        <w:gridCol w:w="1466"/>
        <w:gridCol w:w="2057"/>
        <w:gridCol w:w="1240"/>
      </w:tblGrid>
      <w:tr>
        <w:trPr>
          <w:cantSplit/>
        </w:trPr>
        <w:tc>
          <w:tcPr>
            <w:tcW w:w="2595"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法定代表人</w:t>
            </w:r>
            <w:r/>
          </w:p>
        </w:tc>
        <w:tc>
          <w:tcPr>
            <w:tcW w:w="1930"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466"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成立日期</w:t>
            </w:r>
            <w:r/>
          </w:p>
        </w:tc>
        <w:tc>
          <w:tcPr>
            <w:gridSpan w:val="2"/>
            <w:tcW w:w="3297"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595"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企业地址</w:t>
            </w:r>
            <w:r/>
          </w:p>
        </w:tc>
        <w:tc>
          <w:tcPr>
            <w:tcW w:w="1930"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tcW w:w="1466"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注册资本</w:t>
            </w:r>
            <w:r/>
          </w:p>
        </w:tc>
        <w:tc>
          <w:tcPr>
            <w:gridSpan w:val="2"/>
            <w:tcW w:w="3297" w:type="dxa"/>
            <w:vAlign w:val="center"/>
            <w:textDirection w:val="lrTb"/>
            <w:noWrap w:val="false"/>
          </w:tcPr>
          <w:p>
            <w:pPr>
              <w:pStyle w:val="1069"/>
              <w:ind w:firstLine="216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万元</w:t>
            </w:r>
            <w:r/>
          </w:p>
        </w:tc>
      </w:tr>
      <w:tr>
        <w:trPr>
          <w:cantSplit/>
        </w:trPr>
        <w:tc>
          <w:tcPr>
            <w:tcW w:w="2595"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经营范围</w:t>
            </w:r>
            <w:r/>
          </w:p>
        </w:tc>
        <w:tc>
          <w:tcPr>
            <w:gridSpan w:val="4"/>
            <w:tcW w:w="6693"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595"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职工人数</w:t>
            </w:r>
            <w:r/>
          </w:p>
        </w:tc>
        <w:tc>
          <w:tcPr>
            <w:tcW w:w="1930"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gridSpan w:val="2"/>
            <w:tcW w:w="3523"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其中：有中高级以上职称的人数</w:t>
            </w:r>
            <w:r/>
          </w:p>
        </w:tc>
        <w:tc>
          <w:tcPr>
            <w:tcW w:w="1240"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595"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资产总计</w:t>
            </w:r>
            <w:r/>
          </w:p>
        </w:tc>
        <w:tc>
          <w:tcPr>
            <w:tcW w:w="1930" w:type="dxa"/>
            <w:vAlign w:val="center"/>
            <w:textDirection w:val="lrTb"/>
            <w:noWrap w:val="false"/>
          </w:tcPr>
          <w:p>
            <w:pPr>
              <w:pStyle w:val="1069"/>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万元</w:t>
            </w:r>
            <w:r/>
          </w:p>
        </w:tc>
        <w:tc>
          <w:tcPr>
            <w:tcW w:w="1466"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净资产</w:t>
            </w:r>
            <w:r/>
          </w:p>
        </w:tc>
        <w:tc>
          <w:tcPr>
            <w:gridSpan w:val="2"/>
            <w:tcW w:w="3297" w:type="dxa"/>
            <w:vAlign w:val="center"/>
            <w:textDirection w:val="lrTb"/>
            <w:noWrap w:val="false"/>
          </w:tcPr>
          <w:p>
            <w:pPr>
              <w:pStyle w:val="1069"/>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万元</w:t>
            </w:r>
            <w:r/>
          </w:p>
        </w:tc>
      </w:tr>
      <w:tr>
        <w:trPr>
          <w:cantSplit/>
          <w:trHeight w:val="267"/>
        </w:trPr>
        <w:tc>
          <w:tcPr>
            <w:tcW w:w="2595"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股东权益</w:t>
            </w:r>
            <w:r/>
          </w:p>
        </w:tc>
        <w:tc>
          <w:tcPr>
            <w:tcW w:w="1930" w:type="dxa"/>
            <w:vAlign w:val="center"/>
            <w:textDirection w:val="lrTb"/>
            <w:noWrap w:val="false"/>
          </w:tcPr>
          <w:p>
            <w:pPr>
              <w:pStyle w:val="1069"/>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万元</w:t>
            </w:r>
            <w:r/>
          </w:p>
        </w:tc>
        <w:tc>
          <w:tcPr>
            <w:tcW w:w="1466"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销售收入</w:t>
            </w:r>
            <w:r/>
          </w:p>
        </w:tc>
        <w:tc>
          <w:tcPr>
            <w:gridSpan w:val="2"/>
            <w:tcW w:w="3297" w:type="dxa"/>
            <w:vAlign w:val="center"/>
            <w:textDirection w:val="lrTb"/>
            <w:noWrap w:val="false"/>
          </w:tcPr>
          <w:p>
            <w:pPr>
              <w:pStyle w:val="1069"/>
              <w:ind w:firstLine="0"/>
              <w:jc w:val="cente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2025年          万元</w:t>
            </w:r>
            <w:r/>
          </w:p>
        </w:tc>
      </w:tr>
      <w:tr>
        <w:trPr>
          <w:cantSplit/>
        </w:trPr>
        <w:tc>
          <w:tcPr>
            <w:tcW w:w="2595"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实现利润</w:t>
            </w:r>
            <w:r/>
          </w:p>
        </w:tc>
        <w:tc>
          <w:tcPr>
            <w:tcW w:w="1930"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2025年  万元</w:t>
            </w:r>
            <w:r/>
          </w:p>
        </w:tc>
        <w:tc>
          <w:tcPr>
            <w:tcW w:w="1466"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c>
          <w:tcPr>
            <w:gridSpan w:val="2"/>
            <w:tcW w:w="3297"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595"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营业面积（含厂房面积）</w:t>
            </w:r>
            <w:r/>
          </w:p>
        </w:tc>
        <w:tc>
          <w:tcPr>
            <w:tcW w:w="1930"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平方米</w:t>
            </w:r>
            <w:r/>
          </w:p>
        </w:tc>
        <w:tc>
          <w:tcPr>
            <w:tcW w:w="1466"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其中：</w:t>
            </w:r>
            <w:r/>
          </w:p>
        </w:tc>
        <w:tc>
          <w:tcPr>
            <w:gridSpan w:val="2"/>
            <w:tcW w:w="3297"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自有面积         平方米</w:t>
            </w:r>
            <w:r/>
          </w:p>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承租面积         平方米</w:t>
            </w:r>
            <w:r/>
          </w:p>
        </w:tc>
      </w:tr>
      <w:tr>
        <w:trPr>
          <w:cantSplit/>
        </w:trPr>
        <w:tc>
          <w:tcPr>
            <w:tcW w:w="2595"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单位简历及内设机构情况</w:t>
            </w:r>
            <w:r/>
          </w:p>
        </w:tc>
        <w:tc>
          <w:tcPr>
            <w:gridSpan w:val="4"/>
            <w:tcW w:w="6693"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595"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单位优势及特长</w:t>
            </w:r>
            <w:r/>
          </w:p>
        </w:tc>
        <w:tc>
          <w:tcPr>
            <w:gridSpan w:val="4"/>
            <w:tcW w:w="6693"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595"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近三年来完成或正在履行的重大合同情况</w:t>
            </w:r>
            <w:r/>
          </w:p>
        </w:tc>
        <w:tc>
          <w:tcPr>
            <w:gridSpan w:val="4"/>
            <w:tcW w:w="6693"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595"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最近2年内在经营过程中受到何种奖励或处分</w:t>
            </w:r>
            <w:r/>
          </w:p>
        </w:tc>
        <w:tc>
          <w:tcPr>
            <w:gridSpan w:val="4"/>
            <w:tcW w:w="6693"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（包括财政、工商、税务、物价、技监部门稽查情况和结果）</w:t>
            </w:r>
            <w:r/>
          </w:p>
        </w:tc>
      </w:tr>
      <w:tr>
        <w:trPr>
          <w:cantSplit/>
        </w:trPr>
        <w:tc>
          <w:tcPr>
            <w:tcW w:w="2595"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最近3年内有无因售假、售劣或是其他原因被消费者投诉或起诉的情况及说明</w:t>
            </w:r>
            <w:r/>
          </w:p>
        </w:tc>
        <w:tc>
          <w:tcPr>
            <w:gridSpan w:val="4"/>
            <w:tcW w:w="6693"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（包括解决方式和结果）</w:t>
            </w:r>
            <w:r/>
          </w:p>
        </w:tc>
      </w:tr>
      <w:tr>
        <w:trPr>
          <w:cantSplit/>
        </w:trPr>
        <w:tc>
          <w:tcPr>
            <w:tcW w:w="2595"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参加政府采购活动前三年内，在经营活动中有无重大违法记录情况及说明</w:t>
            </w:r>
            <w:r/>
          </w:p>
        </w:tc>
        <w:tc>
          <w:tcPr>
            <w:gridSpan w:val="4"/>
            <w:tcW w:w="6693"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Pr>
        <w:tc>
          <w:tcPr>
            <w:tcW w:w="2595"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获得技术认证的工程师及简介</w:t>
            </w:r>
            <w:r/>
          </w:p>
        </w:tc>
        <w:tc>
          <w:tcPr>
            <w:gridSpan w:val="4"/>
            <w:tcW w:w="6693"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r>
        <w:trPr>
          <w:cantSplit/>
          <w:trHeight w:val="560"/>
        </w:trPr>
        <w:tc>
          <w:tcPr>
            <w:tcW w:w="2595"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其他需要说明的情况</w:t>
            </w:r>
            <w:r/>
          </w:p>
        </w:tc>
        <w:tc>
          <w:tcPr>
            <w:gridSpan w:val="4"/>
            <w:tcW w:w="6693" w:type="dxa"/>
            <w:vAlign w:val="center"/>
            <w:textDirection w:val="lrTb"/>
            <w:noWrap w:val="false"/>
          </w:tcPr>
          <w:p>
            <w:pPr>
              <w:pStyle w:val="1069"/>
              <w:ind w:firstLine="0"/>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tc>
      </w:tr>
    </w:tbl>
    <w:p>
      <w:pPr>
        <w:pStyle w:val="1052"/>
        <w:jc w:val="center"/>
        <w:spacing w:line="360" w:lineRule="auto"/>
        <w:widowControl/>
        <w:rPr>
          <w:rFonts w:hint="eastAsia"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r>
      <w:r/>
    </w:p>
    <w:p>
      <w:pPr>
        <w:pStyle w:val="1052"/>
        <w:pageBreakBefore/>
        <w:spacing w:line="360" w:lineRule="auto"/>
        <w:rPr>
          <w:rFonts w:hint="eastAsia" w:ascii="宋体" w:hAnsi="宋体" w:cs="宋体"/>
          <w:b/>
          <w:bCs/>
          <w:szCs w:val="21"/>
        </w:rPr>
      </w:pPr>
      <w:r>
        <w:rPr>
          <w:rFonts w:hint="eastAsia" w:ascii="宋体" w:hAnsi="宋体" w:cs="宋体"/>
          <w:b/>
          <w:bCs/>
          <w:szCs w:val="21"/>
        </w:rPr>
        <w:t xml:space="preserve">附件13、投标（响应）保证承诺书</w:t>
      </w:r>
      <w:r/>
    </w:p>
    <w:p>
      <w:pPr>
        <w:pStyle w:val="1052"/>
        <w:jc w:val="center"/>
        <w:spacing w:line="360" w:lineRule="auto"/>
        <w:widowControl/>
        <w:rPr>
          <w:rFonts w:hint="eastAsia" w:ascii="宋体" w:hAnsi="宋体" w:cs="宋体"/>
          <w:szCs w:val="21"/>
        </w:rPr>
      </w:pPr>
      <w:r>
        <w:rPr>
          <w:rFonts w:hint="eastAsia" w:ascii="宋体" w:hAnsi="宋体" w:cs="宋体"/>
          <w:szCs w:val="21"/>
        </w:rPr>
      </w:r>
      <w:r/>
    </w:p>
    <w:p>
      <w:pPr>
        <w:pStyle w:val="1052"/>
        <w:jc w:val="center"/>
        <w:spacing w:line="360" w:lineRule="auto"/>
        <w:widowControl/>
        <w:rPr>
          <w:rFonts w:hint="eastAsia" w:ascii="宋体" w:hAnsi="宋体" w:cs="宋体"/>
          <w:b/>
          <w:bCs/>
          <w:szCs w:val="21"/>
        </w:rPr>
      </w:pPr>
      <w:r>
        <w:rPr>
          <w:rFonts w:hint="eastAsia" w:ascii="宋体" w:hAnsi="宋体" w:cs="宋体"/>
          <w:b/>
          <w:bCs/>
          <w:szCs w:val="21"/>
        </w:rPr>
        <w:t xml:space="preserve">投标（响应）保证承诺书</w:t>
      </w:r>
      <w:r/>
    </w:p>
    <w:p>
      <w:pPr>
        <w:pStyle w:val="1052"/>
        <w:jc w:val="left"/>
        <w:spacing w:line="360" w:lineRule="auto"/>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rPr>
          <w:rFonts w:hint="eastAsia" w:ascii="宋体" w:hAnsi="宋体" w:cs="宋体"/>
          <w:szCs w:val="21"/>
        </w:rPr>
      </w:r>
      <w:r/>
    </w:p>
    <w:p>
      <w:pPr>
        <w:pStyle w:val="1052"/>
        <w:ind w:firstLine="600"/>
        <w:jc w:val="left"/>
        <w:spacing w:line="360" w:lineRule="auto"/>
        <w:widowControl/>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pStyle w:val="1052"/>
        <w:ind w:firstLine="600"/>
        <w:jc w:val="left"/>
        <w:spacing w:line="360" w:lineRule="auto"/>
        <w:widowControl/>
        <w:rPr>
          <w:rFonts w:hint="eastAsia"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pStyle w:val="1052"/>
        <w:ind w:firstLine="555"/>
        <w:jc w:val="left"/>
        <w:spacing w:line="360" w:lineRule="auto"/>
        <w:widowControl/>
        <w:rPr>
          <w:rFonts w:hint="eastAsia" w:ascii="宋体" w:hAnsi="宋体" w:cs="宋体"/>
          <w:szCs w:val="21"/>
        </w:rPr>
      </w:pPr>
      <w:r>
        <w:rPr>
          <w:rFonts w:hint="eastAsia" w:ascii="宋体" w:hAnsi="宋体" w:cs="宋体"/>
          <w:szCs w:val="21"/>
        </w:rPr>
        <w:t xml:space="preserve">1.自投标（响应）截止时间至本项目发布中标（成交）公告为止，撤销投标（响应）；</w:t>
      </w:r>
      <w:r/>
    </w:p>
    <w:p>
      <w:pPr>
        <w:pStyle w:val="1052"/>
        <w:ind w:firstLine="555"/>
        <w:jc w:val="left"/>
        <w:spacing w:line="360" w:lineRule="auto"/>
        <w:widowControl/>
        <w:rPr>
          <w:rFonts w:hint="eastAsia" w:ascii="宋体" w:hAnsi="宋体" w:cs="宋体"/>
          <w:szCs w:val="21"/>
        </w:rPr>
      </w:pPr>
      <w:r>
        <w:rPr>
          <w:rFonts w:hint="eastAsia" w:ascii="宋体" w:hAnsi="宋体" w:cs="宋体"/>
          <w:szCs w:val="21"/>
        </w:rPr>
        <w:t xml:space="preserve">2.中标（成交）后不依法与采购单位签订合同；</w:t>
      </w:r>
      <w:r/>
    </w:p>
    <w:p>
      <w:pPr>
        <w:pStyle w:val="1052"/>
        <w:ind w:firstLine="555"/>
        <w:jc w:val="left"/>
        <w:spacing w:line="360" w:lineRule="auto"/>
        <w:widowControl/>
        <w:rPr>
          <w:rFonts w:hint="eastAsia" w:ascii="宋体" w:hAnsi="宋体" w:cs="宋体"/>
          <w:szCs w:val="21"/>
        </w:rPr>
      </w:pPr>
      <w:r>
        <w:rPr>
          <w:rFonts w:hint="eastAsia" w:ascii="宋体" w:hAnsi="宋体" w:cs="宋体"/>
          <w:szCs w:val="21"/>
        </w:rPr>
        <w:t xml:space="preserve">3.中标（成交）后不按本招标文件规定向采购单位提交履约保证金（如有）；</w:t>
      </w:r>
      <w:r/>
    </w:p>
    <w:p>
      <w:pPr>
        <w:pStyle w:val="1052"/>
        <w:ind w:firstLine="555"/>
        <w:jc w:val="left"/>
        <w:spacing w:line="360" w:lineRule="auto"/>
        <w:widowControl/>
        <w:rPr>
          <w:rFonts w:hint="eastAsia" w:ascii="宋体" w:hAnsi="宋体" w:cs="宋体"/>
          <w:szCs w:val="21"/>
        </w:rPr>
      </w:pPr>
      <w:r>
        <w:rPr>
          <w:rFonts w:hint="eastAsia" w:ascii="宋体" w:hAnsi="宋体" w:cs="宋体"/>
          <w:szCs w:val="21"/>
        </w:rPr>
        <w:t xml:space="preserve">4.中标（成交）后不按本招标文件规定向贵方缴纳采购代理费。</w:t>
      </w:r>
      <w:r/>
    </w:p>
    <w:p>
      <w:pPr>
        <w:pStyle w:val="1052"/>
        <w:ind w:firstLine="600"/>
        <w:jc w:val="left"/>
        <w:spacing w:line="360" w:lineRule="auto"/>
        <w:widowControl/>
        <w:rPr>
          <w:rFonts w:hint="eastAsia"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pStyle w:val="1052"/>
        <w:jc w:val="left"/>
        <w:spacing w:line="360" w:lineRule="auto"/>
        <w:widowControl/>
        <w:rPr>
          <w:rFonts w:hint="eastAsia" w:ascii="宋体" w:hAnsi="宋体" w:cs="宋体"/>
          <w:szCs w:val="21"/>
        </w:rPr>
      </w:pPr>
      <w:r>
        <w:rPr>
          <w:rFonts w:hint="eastAsia" w:ascii="宋体" w:hAnsi="宋体" w:cs="宋体"/>
          <w:szCs w:val="21"/>
        </w:rPr>
        <w:t xml:space="preserve"> </w:t>
      </w:r>
      <w:r/>
    </w:p>
    <w:p>
      <w:pPr>
        <w:pStyle w:val="1052"/>
        <w:jc w:val="left"/>
        <w:spacing w:line="360" w:lineRule="auto"/>
        <w:widowControl/>
        <w:rPr>
          <w:rFonts w:hint="eastAsia"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r>
      <w:r/>
    </w:p>
    <w:p>
      <w:pPr>
        <w:pStyle w:val="1052"/>
        <w:jc w:val="left"/>
        <w:spacing w:line="360" w:lineRule="auto"/>
        <w:widowControl/>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rPr>
          <w:rFonts w:hint="eastAsia" w:ascii="宋体" w:hAnsi="宋体" w:cs="宋体"/>
          <w:szCs w:val="21"/>
        </w:rPr>
      </w:r>
      <w:r/>
    </w:p>
    <w:p>
      <w:pPr>
        <w:pStyle w:val="1052"/>
        <w:jc w:val="left"/>
        <w:spacing w:line="360" w:lineRule="auto"/>
        <w:widowControl/>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pStyle w:val="1052"/>
        <w:jc w:val="left"/>
        <w:spacing w:line="360" w:lineRule="auto"/>
        <w:widowControl/>
        <w:rPr>
          <w:rFonts w:hint="eastAsia"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rPr>
          <w:rFonts w:hint="eastAsia" w:ascii="宋体" w:hAnsi="宋体" w:cs="宋体"/>
          <w:szCs w:val="21"/>
        </w:rPr>
      </w:r>
      <w:r/>
    </w:p>
    <w:p>
      <w:pPr>
        <w:pStyle w:val="1052"/>
        <w:jc w:val="left"/>
        <w:spacing w:line="360" w:lineRule="auto"/>
        <w:widowControl/>
        <w:rPr>
          <w:rFonts w:hint="eastAsia"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pStyle w:val="1052"/>
        <w:jc w:val="left"/>
        <w:spacing w:line="360" w:lineRule="auto"/>
        <w:widowControl/>
        <w:rPr>
          <w:rFonts w:hint="eastAsia"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rPr>
          <w:rFonts w:hint="eastAsia" w:ascii="宋体" w:hAnsi="宋体" w:cs="宋体"/>
          <w:szCs w:val="21"/>
        </w:rPr>
      </w:r>
      <w:r/>
    </w:p>
    <w:p>
      <w:pPr>
        <w:pStyle w:val="1052"/>
        <w:jc w:val="left"/>
        <w:spacing w:line="360" w:lineRule="auto"/>
        <w:widowControl/>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rPr>
          <w:rFonts w:hint="eastAsia" w:ascii="宋体" w:hAnsi="宋体" w:cs="宋体"/>
          <w:szCs w:val="21"/>
        </w:rPr>
      </w:r>
      <w:r/>
    </w:p>
    <w:p>
      <w:pPr>
        <w:pStyle w:val="1052"/>
        <w:jc w:val="left"/>
        <w:spacing w:line="360" w:lineRule="auto"/>
        <w:widowControl/>
        <w:rPr>
          <w:rFonts w:hint="eastAsia" w:ascii="宋体" w:hAnsi="宋体" w:cs="宋体"/>
          <w:szCs w:val="21"/>
          <w:u w:val="single"/>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pStyle w:val="1052"/>
        <w:pageBreakBefore/>
        <w:spacing w:line="360" w:lineRule="auto"/>
        <w:rPr>
          <w:rFonts w:hint="eastAsia" w:ascii="宋体" w:hAnsi="宋体" w:cs="宋体"/>
          <w:b/>
          <w:bCs/>
          <w:szCs w:val="21"/>
        </w:rPr>
      </w:pPr>
      <w:r>
        <w:rPr>
          <w:rFonts w:hint="eastAsia" w:ascii="宋体" w:hAnsi="宋体" w:cs="宋体"/>
          <w:b/>
          <w:bCs/>
          <w:szCs w:val="21"/>
        </w:rPr>
        <w:t xml:space="preserve">附件14、声明函</w:t>
      </w:r>
      <w:r/>
    </w:p>
    <w:p>
      <w:pPr>
        <w:pStyle w:val="1052"/>
        <w:jc w:val="center"/>
        <w:spacing w:line="360" w:lineRule="auto"/>
        <w:rPr>
          <w:rFonts w:hint="eastAsia" w:ascii="宋体" w:hAnsi="宋体" w:cs="宋体"/>
          <w:b/>
          <w:szCs w:val="21"/>
        </w:rPr>
      </w:pPr>
      <w:r>
        <w:rPr>
          <w:rFonts w:hint="eastAsia" w:ascii="宋体" w:hAnsi="宋体" w:cs="宋体"/>
          <w:b/>
          <w:szCs w:val="21"/>
        </w:rPr>
        <w:t xml:space="preserve">中小企业声明函（货物）</w:t>
      </w:r>
      <w:r/>
    </w:p>
    <w:p>
      <w:pPr>
        <w:pStyle w:val="1052"/>
        <w:ind w:firstLine="630"/>
        <w:spacing w:line="360" w:lineRule="auto"/>
        <w:rPr>
          <w:rFonts w:hint="eastAsia" w:ascii="宋体" w:hAnsi="宋体" w:cs="宋体"/>
          <w:szCs w:val="21"/>
          <w:lang w:val="zh-CN"/>
        </w:rPr>
      </w:pPr>
      <w:r>
        <w:rPr>
          <w:rFonts w:hint="eastAsia" w:ascii="宋体" w:hAnsi="宋体" w:cs="宋体"/>
          <w:szCs w:val="21"/>
          <w:lang w:bidi="ar"/>
        </w:rPr>
        <w:t xml:space="preserve">本公司（联合体）郑重声明，根据《政府采购促进中小企业发展管理办法》（财库﹝2020﹞46 号）的规定，本公司 （联合体）参加</w:t>
      </w:r>
      <w:r>
        <w:rPr>
          <w:rFonts w:hint="eastAsia" w:ascii="宋体" w:hAnsi="宋体" w:cs="宋体"/>
          <w:szCs w:val="21"/>
          <w:u w:val="single"/>
          <w:lang w:bidi="ar"/>
        </w:rPr>
        <w:t xml:space="preserve">（单位名称）</w:t>
      </w:r>
      <w:r>
        <w:rPr>
          <w:rFonts w:hint="eastAsia" w:ascii="宋体" w:hAnsi="宋体" w:cs="宋体"/>
          <w:szCs w:val="21"/>
          <w:lang w:bidi="ar"/>
        </w:rPr>
        <w:t xml:space="preserve">的</w:t>
      </w:r>
      <w:r>
        <w:rPr>
          <w:rFonts w:hint="eastAsia" w:ascii="宋体" w:hAnsi="宋体" w:cs="宋体"/>
          <w:szCs w:val="21"/>
          <w:u w:val="single"/>
          <w:lang w:bidi="ar"/>
        </w:rPr>
        <w:t xml:space="preserve">（项目名称）</w:t>
      </w:r>
      <w:r>
        <w:rPr>
          <w:rFonts w:hint="eastAsia" w:ascii="宋体" w:hAnsi="宋体" w:cs="宋体"/>
          <w:szCs w:val="21"/>
          <w:lang w:bidi="ar"/>
        </w:rPr>
        <w:t xml:space="preserve">采购活动，提供的货物全部由符合政策要求的中小企业制造。相关企业</w:t>
      </w:r>
      <w:r>
        <w:rPr>
          <w:rFonts w:hint="eastAsia" w:ascii="宋体" w:hAnsi="宋体" w:cs="宋体"/>
        </w:rPr>
        <w:t xml:space="preserve">（含联合体中的中小企业、签订分包意向协议的中小企业） 的具体情况如下</w:t>
      </w:r>
      <w:r>
        <w:rPr>
          <w:rFonts w:hint="eastAsia" w:ascii="宋体" w:hAnsi="宋体" w:cs="宋体"/>
          <w:szCs w:val="21"/>
          <w:lang w:val="zh-CN"/>
        </w:rPr>
        <w:t xml:space="preserve">：</w:t>
      </w:r>
      <w:r/>
    </w:p>
    <w:p>
      <w:pPr>
        <w:pStyle w:val="1052"/>
        <w:ind w:firstLine="630"/>
        <w:spacing w:line="360" w:lineRule="auto"/>
        <w:rPr>
          <w:rFonts w:hint="eastAsia" w:ascii="宋体" w:hAnsi="宋体" w:cs="宋体"/>
          <w:szCs w:val="21"/>
          <w:lang w:val="zh-CN"/>
        </w:rPr>
      </w:pPr>
      <w:r>
        <w:rPr>
          <w:rFonts w:hint="eastAsia" w:ascii="宋体" w:hAnsi="宋体" w:cs="宋体"/>
          <w:szCs w:val="21"/>
          <w:lang w:val="zh-CN"/>
        </w:rPr>
        <w:t xml:space="preserve">1.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工业</w:t>
      </w:r>
      <w:r>
        <w:rPr>
          <w:rFonts w:hint="eastAsia" w:ascii="宋体" w:hAnsi="宋体" w:cs="宋体"/>
          <w:szCs w:val="21"/>
          <w:u w:val="single"/>
          <w:lang w:val="zh-CN"/>
        </w:rPr>
        <w:t xml:space="preserve">）</w:t>
      </w:r>
      <w:r>
        <w:rPr>
          <w:rFonts w:hint="eastAsia" w:ascii="宋体" w:hAnsi="宋体" w:cs="宋体"/>
          <w:szCs w:val="21"/>
          <w:lang w:val="zh-CN"/>
        </w:rPr>
        <w:t xml:space="preserve">；</w:t>
      </w:r>
      <w:r>
        <w:rPr>
          <w:rFonts w:hint="eastAsia" w:ascii="宋体" w:hAnsi="宋体" w:cs="宋体"/>
          <w:szCs w:val="21"/>
        </w:rPr>
        <w:t xml:space="preserve">制造商</w:t>
      </w:r>
      <w:r>
        <w:rPr>
          <w:rFonts w:hint="eastAsia" w:ascii="宋体" w:hAnsi="宋体" w:cs="宋体"/>
          <w:szCs w:val="21"/>
          <w:lang w:val="zh-CN"/>
        </w:rPr>
        <w:t xml:space="preserve">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lang w:val="zh-CN"/>
        </w:rPr>
        <w:t xml:space="preserve">   </w:t>
      </w:r>
      <w:r>
        <w:rPr>
          <w:rFonts w:hint="eastAsia" w:ascii="宋体" w:hAnsi="宋体" w:cs="宋体"/>
          <w:szCs w:val="21"/>
          <w:lang w:val="zh-CN"/>
        </w:rPr>
        <w:t xml:space="preserve">人，营业收入为</w:t>
      </w:r>
      <w:r>
        <w:rPr>
          <w:rFonts w:hint="eastAsia" w:ascii="宋体" w:hAnsi="宋体" w:cs="宋体"/>
          <w:szCs w:val="21"/>
          <w:u w:val="single"/>
          <w:lang w:val="zh-CN"/>
        </w:rPr>
        <w:t xml:space="preserve">   </w:t>
      </w:r>
      <w:r>
        <w:rPr>
          <w:rFonts w:hint="eastAsia" w:ascii="宋体" w:hAnsi="宋体" w:cs="宋体"/>
          <w:szCs w:val="21"/>
          <w:lang w:val="zh-CN"/>
        </w:rPr>
        <w:t xml:space="preserve">万元，资产总额为</w:t>
      </w:r>
      <w:r>
        <w:rPr>
          <w:rFonts w:hint="eastAsia" w:ascii="宋体" w:hAnsi="宋体" w:cs="宋体"/>
          <w:szCs w:val="21"/>
          <w:u w:val="single"/>
          <w:lang w:val="zh-CN"/>
        </w:rPr>
        <w:t xml:space="preserve">   </w:t>
      </w:r>
      <w:r>
        <w:rPr>
          <w:rFonts w:hint="eastAsia" w:ascii="宋体" w:hAnsi="宋体" w:cs="宋体"/>
          <w:szCs w:val="21"/>
          <w:lang w:val="zh-CN"/>
        </w:rPr>
        <w:t xml:space="preserve">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pStyle w:val="1052"/>
        <w:ind w:firstLine="630"/>
        <w:spacing w:line="360" w:lineRule="auto"/>
        <w:rPr>
          <w:rFonts w:hint="eastAsia"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工业</w:t>
      </w:r>
      <w:r>
        <w:rPr>
          <w:rFonts w:hint="eastAsia" w:ascii="宋体" w:hAnsi="宋体" w:cs="宋体"/>
          <w:szCs w:val="21"/>
          <w:u w:val="single"/>
          <w:lang w:val="zh-CN"/>
        </w:rPr>
        <w:t xml:space="preserve">）</w:t>
      </w:r>
      <w:r>
        <w:rPr>
          <w:rFonts w:hint="eastAsia" w:ascii="宋体" w:hAnsi="宋体" w:cs="宋体"/>
          <w:szCs w:val="21"/>
          <w:lang w:val="zh-CN"/>
        </w:rPr>
        <w:t xml:space="preserve">；</w:t>
      </w:r>
      <w:r>
        <w:rPr>
          <w:rFonts w:hint="eastAsia" w:ascii="宋体" w:hAnsi="宋体" w:cs="宋体"/>
          <w:szCs w:val="21"/>
        </w:rPr>
        <w:t xml:space="preserve">制造商</w:t>
      </w:r>
      <w:r>
        <w:rPr>
          <w:rFonts w:hint="eastAsia" w:ascii="宋体" w:hAnsi="宋体" w:cs="宋体"/>
          <w:szCs w:val="21"/>
          <w:lang w:val="zh-CN"/>
        </w:rPr>
        <w:t xml:space="preserve">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w:t>
      </w:r>
      <w:r>
        <w:rPr>
          <w:rFonts w:hint="eastAsia" w:ascii="宋体" w:hAnsi="宋体" w:cs="宋体"/>
          <w:szCs w:val="21"/>
          <w:u w:val="single"/>
          <w:lang w:val="zh-CN"/>
        </w:rPr>
        <w:t xml:space="preserve">   </w:t>
      </w:r>
      <w:r>
        <w:rPr>
          <w:rFonts w:hint="eastAsia" w:ascii="宋体" w:hAnsi="宋体" w:cs="宋体"/>
          <w:szCs w:val="21"/>
          <w:lang w:val="zh-CN"/>
        </w:rPr>
        <w:t xml:space="preserve">人，营业收入为</w:t>
      </w:r>
      <w:r>
        <w:rPr>
          <w:rFonts w:hint="eastAsia" w:ascii="宋体" w:hAnsi="宋体" w:cs="宋体"/>
          <w:szCs w:val="21"/>
          <w:u w:val="single"/>
          <w:lang w:val="zh-CN"/>
        </w:rPr>
        <w:t xml:space="preserve">   </w:t>
      </w:r>
      <w:r>
        <w:rPr>
          <w:rFonts w:hint="eastAsia" w:ascii="宋体" w:hAnsi="宋体" w:cs="宋体"/>
          <w:szCs w:val="21"/>
          <w:lang w:val="zh-CN"/>
        </w:rPr>
        <w:t xml:space="preserve">万元，资产总额为</w:t>
      </w:r>
      <w:r>
        <w:rPr>
          <w:rFonts w:hint="eastAsia" w:ascii="宋体" w:hAnsi="宋体" w:cs="宋体"/>
          <w:szCs w:val="21"/>
          <w:u w:val="single"/>
          <w:lang w:val="zh-CN"/>
        </w:rPr>
        <w:t xml:space="preserve">   </w:t>
      </w:r>
      <w:r>
        <w:rPr>
          <w:rFonts w:hint="eastAsia" w:ascii="宋体" w:hAnsi="宋体" w:cs="宋体"/>
          <w:szCs w:val="21"/>
          <w:lang w:val="zh-CN"/>
        </w:rPr>
        <w:t xml:space="preserve">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pStyle w:val="1052"/>
        <w:ind w:firstLine="630"/>
        <w:spacing w:line="360" w:lineRule="auto"/>
        <w:rPr>
          <w:rFonts w:hint="eastAsia" w:ascii="宋体" w:hAnsi="宋体" w:cs="宋体"/>
          <w:szCs w:val="21"/>
          <w:lang w:val="zh-CN"/>
        </w:rPr>
      </w:pPr>
      <w:r>
        <w:rPr>
          <w:rFonts w:hint="eastAsia" w:ascii="宋体" w:hAnsi="宋体" w:cs="宋体"/>
          <w:szCs w:val="21"/>
          <w:lang w:val="zh-CN"/>
        </w:rPr>
        <w:t xml:space="preserve">……</w:t>
      </w:r>
      <w:r/>
    </w:p>
    <w:p>
      <w:pPr>
        <w:pStyle w:val="1052"/>
        <w:ind w:firstLine="630"/>
        <w:spacing w:line="360" w:lineRule="auto"/>
        <w:rPr>
          <w:rFonts w:hint="eastAsia"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pStyle w:val="1052"/>
        <w:ind w:firstLine="630"/>
        <w:spacing w:line="360" w:lineRule="auto"/>
        <w:rPr>
          <w:rFonts w:hint="eastAsia"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pStyle w:val="1052"/>
        <w:ind w:firstLine="630"/>
        <w:spacing w:line="360" w:lineRule="auto"/>
        <w:rPr>
          <w:rFonts w:hint="eastAsia" w:ascii="宋体" w:hAnsi="宋体" w:cs="宋体"/>
          <w:szCs w:val="21"/>
          <w:lang w:val="zh-CN"/>
        </w:rPr>
      </w:pPr>
      <w:r>
        <w:rPr>
          <w:rFonts w:hint="eastAsia" w:ascii="宋体" w:hAnsi="宋体" w:cs="宋体"/>
          <w:szCs w:val="21"/>
          <w:lang w:val="zh-CN"/>
        </w:rPr>
        <w:t xml:space="preserve">企业名称（</w:t>
      </w:r>
      <w:r>
        <w:rPr>
          <w:rFonts w:hint="eastAsia" w:ascii="宋体" w:hAnsi="宋体" w:cs="宋体"/>
          <w:szCs w:val="20"/>
        </w:rPr>
        <w:t xml:space="preserve">签章</w:t>
      </w:r>
      <w:r>
        <w:rPr>
          <w:rFonts w:hint="eastAsia" w:ascii="宋体" w:hAnsi="宋体" w:cs="宋体"/>
          <w:szCs w:val="21"/>
          <w:lang w:val="zh-CN"/>
        </w:rPr>
        <w:t xml:space="preserve">）：</w:t>
      </w:r>
      <w:r/>
    </w:p>
    <w:p>
      <w:pPr>
        <w:pStyle w:val="1052"/>
        <w:ind w:firstLine="630"/>
        <w:spacing w:line="360" w:lineRule="auto"/>
        <w:rPr>
          <w:rFonts w:hint="eastAsia" w:ascii="宋体" w:hAnsi="宋体" w:cs="宋体"/>
          <w:szCs w:val="21"/>
          <w:lang w:val="zh-CN"/>
        </w:rPr>
      </w:pPr>
      <w:r>
        <w:rPr>
          <w:rFonts w:hint="eastAsia" w:ascii="宋体" w:hAnsi="宋体" w:cs="宋体"/>
          <w:szCs w:val="21"/>
          <w:lang w:val="zh-CN"/>
        </w:rPr>
        <w:t xml:space="preserve">日期：</w:t>
      </w:r>
      <w:r/>
    </w:p>
    <w:p>
      <w:pPr>
        <w:pStyle w:val="1095"/>
        <w:ind w:firstLine="0"/>
        <w:rPr>
          <w:rFonts w:hint="eastAsia" w:ascii="宋体" w:hAnsi="宋体" w:cs="宋体"/>
          <w:b/>
          <w:bCs/>
          <w:sz w:val="21"/>
          <w:szCs w:val="24"/>
        </w:rPr>
      </w:pPr>
      <w:r/>
      <w:bookmarkStart w:id="53" w:name="_Toc2583149"/>
      <w:r/>
      <w:bookmarkStart w:id="54" w:name="_Toc532452121"/>
      <w:r/>
      <w:bookmarkStart w:id="55" w:name="_Toc532444352"/>
      <w:r/>
      <w:bookmarkStart w:id="56" w:name="_Toc532444514"/>
      <w:r>
        <w:rPr>
          <w:rFonts w:hint="eastAsia" w:ascii="宋体" w:hAnsi="宋体" w:cs="宋体"/>
          <w:b/>
          <w:bCs/>
          <w:sz w:val="21"/>
          <w:szCs w:val="24"/>
        </w:rPr>
      </w:r>
      <w:r/>
    </w:p>
    <w:p>
      <w:pPr>
        <w:pStyle w:val="1095"/>
        <w:ind w:firstLine="0"/>
        <w:rPr>
          <w:rFonts w:hint="eastAsia" w:ascii="宋体" w:hAnsi="宋体" w:cs="宋体"/>
          <w:b/>
          <w:bCs/>
          <w:sz w:val="21"/>
          <w:szCs w:val="24"/>
        </w:rPr>
      </w:pPr>
      <w:r>
        <w:rPr>
          <w:rFonts w:hint="eastAsia" w:ascii="宋体" w:hAnsi="宋体" w:cs="宋体"/>
          <w:b/>
          <w:bCs/>
          <w:sz w:val="21"/>
          <w:szCs w:val="24"/>
        </w:rPr>
      </w:r>
      <w:r/>
    </w:p>
    <w:p>
      <w:pPr>
        <w:pStyle w:val="1095"/>
        <w:ind w:firstLine="0"/>
        <w:rPr>
          <w:rFonts w:hint="eastAsia" w:ascii="宋体" w:hAnsi="宋体" w:cs="宋体"/>
          <w:b/>
          <w:bCs/>
          <w:sz w:val="21"/>
          <w:szCs w:val="24"/>
        </w:rPr>
      </w:pPr>
      <w:r>
        <w:rPr>
          <w:rFonts w:hint="eastAsia" w:ascii="宋体" w:hAnsi="宋体" w:cs="宋体"/>
          <w:b/>
          <w:bCs/>
          <w:sz w:val="21"/>
          <w:szCs w:val="24"/>
        </w:rPr>
      </w:r>
      <w:r/>
    </w:p>
    <w:p>
      <w:pPr>
        <w:pStyle w:val="1095"/>
        <w:ind w:firstLine="0"/>
        <w:rPr>
          <w:rFonts w:hint="eastAsia" w:ascii="宋体" w:hAnsi="宋体" w:cs="宋体"/>
          <w:b/>
          <w:bCs/>
          <w:sz w:val="21"/>
          <w:szCs w:val="24"/>
        </w:rPr>
      </w:pPr>
      <w:r>
        <w:rPr>
          <w:rFonts w:hint="eastAsia" w:ascii="宋体" w:hAnsi="宋体" w:cs="宋体"/>
          <w:b/>
          <w:bCs/>
          <w:sz w:val="21"/>
          <w:szCs w:val="24"/>
        </w:rPr>
        <w:t xml:space="preserve">备注：1.从业人员、营业收入、资产总额填报上一年度数据，无上一年度数据的新成立企业可不填报。</w:t>
      </w:r>
      <w:r/>
    </w:p>
    <w:p>
      <w:pPr>
        <w:pStyle w:val="1095"/>
        <w:ind w:firstLine="630"/>
        <w:rPr>
          <w:rFonts w:hint="eastAsia" w:ascii="宋体" w:hAnsi="宋体" w:cs="宋体"/>
          <w:sz w:val="21"/>
          <w:szCs w:val="24"/>
        </w:rPr>
      </w:pPr>
      <w:r>
        <w:rPr>
          <w:rFonts w:hint="eastAsia" w:ascii="宋体" w:hAnsi="宋体" w:cs="宋体"/>
          <w:b/>
          <w:bCs/>
          <w:sz w:val="21"/>
          <w:szCs w:val="24"/>
        </w:rPr>
        <w:t xml:space="preserve">2.《中小企业声明函》中所填的行业应与本采购标的对应的中小企业划分标准所属行业一致，不一致的不可享受相应政策优惠。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本采购标的对应的中小企业划分标准所属行业，以招标文件中具体规定为准。</w:t>
      </w:r>
      <w:r/>
    </w:p>
    <w:p>
      <w:pPr>
        <w:pStyle w:val="1095"/>
        <w:ind w:firstLine="632"/>
        <w:rPr>
          <w:rFonts w:hint="eastAsia" w:ascii="宋体" w:hAnsi="宋体" w:cs="宋体"/>
          <w:sz w:val="21"/>
          <w:szCs w:val="24"/>
        </w:rPr>
      </w:pPr>
      <w:r>
        <w:rPr>
          <w:rFonts w:hint="eastAsia" w:ascii="宋体" w:hAnsi="宋体" w:cs="宋体"/>
          <w:sz w:val="21"/>
          <w:szCs w:val="24"/>
        </w:rPr>
        <w:t xml:space="preserve">3.如未对（中型企业、小型企业、微型企业）进行勾选，视同非中小微企业，不可享受相应扶持政策。</w:t>
      </w:r>
      <w:r/>
    </w:p>
    <w:p>
      <w:pPr>
        <w:pStyle w:val="1135"/>
        <w:ind w:left="840" w:hanging="210"/>
        <w:spacing w:line="360" w:lineRule="auto"/>
        <w:rPr>
          <w:rFonts w:hint="eastAsia" w:hAnsi="宋体" w:eastAsia="宋体" w:cs="宋体"/>
          <w:sz w:val="21"/>
          <w:szCs w:val="24"/>
          <w:lang w:val="zh-CN"/>
        </w:rPr>
      </w:pPr>
      <w:r>
        <w:rPr>
          <w:rFonts w:hint="eastAsia" w:hAnsi="宋体" w:eastAsia="宋体" w:cs="宋体"/>
          <w:sz w:val="21"/>
          <w:szCs w:val="24"/>
        </w:rPr>
        <w:t xml:space="preserve">4.中标单位为中小微企业的，《中小企业声明函》将随中标结果同时公告</w:t>
      </w:r>
      <w:r>
        <w:rPr>
          <w:rFonts w:hint="eastAsia" w:hAnsi="宋体" w:eastAsia="宋体" w:cs="宋体"/>
          <w:sz w:val="21"/>
          <w:szCs w:val="24"/>
          <w:lang w:val="zh-CN"/>
        </w:rPr>
        <w:t xml:space="preserve">。</w:t>
      </w:r>
      <w:r/>
    </w:p>
    <w:p>
      <w:pPr>
        <w:pStyle w:val="1135"/>
        <w:ind w:left="840" w:hanging="210"/>
        <w:spacing w:line="360" w:lineRule="auto"/>
        <w:rPr>
          <w:rFonts w:hint="eastAsia" w:hAnsi="宋体" w:eastAsia="宋体" w:cs="宋体"/>
          <w:sz w:val="21"/>
          <w:szCs w:val="24"/>
          <w:lang w:val="zh-CN"/>
        </w:rPr>
      </w:pPr>
      <w:r>
        <w:rPr>
          <w:rFonts w:hint="eastAsia" w:hAnsi="宋体" w:eastAsia="宋体" w:cs="宋体"/>
          <w:sz w:val="21"/>
          <w:szCs w:val="24"/>
          <w:lang w:val="zh-CN"/>
        </w:rPr>
      </w:r>
      <w:r/>
    </w:p>
    <w:p>
      <w:pPr>
        <w:pStyle w:val="1052"/>
        <w:spacing w:line="360" w:lineRule="auto"/>
        <w:rPr>
          <w:rFonts w:hint="eastAsia"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rPr>
      </w:r>
      <w:r/>
    </w:p>
    <w:p>
      <w:pPr>
        <w:pStyle w:val="1052"/>
        <w:spacing w:line="360" w:lineRule="auto"/>
        <w:rPr>
          <w:rFonts w:hint="eastAsia" w:ascii="宋体" w:hAnsi="宋体" w:cs="宋体"/>
          <w:b/>
        </w:rPr>
      </w:pPr>
      <w:r>
        <w:rPr>
          <w:rFonts w:hint="eastAsia" w:ascii="宋体" w:hAnsi="宋体" w:cs="宋体"/>
          <w:b/>
        </w:rPr>
        <w:t xml:space="preserve">附：中小企业划型标准规定（仅供参看，具体按照国家相关最新标准规定）</w:t>
      </w:r>
      <w:r/>
    </w:p>
    <w:p>
      <w:pPr>
        <w:pStyle w:val="1052"/>
        <w:ind w:firstLine="422"/>
        <w:spacing w:line="360" w:lineRule="auto"/>
        <w:rPr>
          <w:rFonts w:hint="eastAsia"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pStyle w:val="1052"/>
        <w:ind w:firstLine="422"/>
        <w:spacing w:line="360" w:lineRule="auto"/>
        <w:rPr>
          <w:rFonts w:hint="eastAsia"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052"/>
        <w:ind w:firstLine="422"/>
        <w:spacing w:line="360" w:lineRule="auto"/>
        <w:rPr>
          <w:rFonts w:hint="eastAsia"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052"/>
        <w:ind w:firstLine="422"/>
        <w:spacing w:line="360" w:lineRule="auto"/>
        <w:rPr>
          <w:rFonts w:hint="eastAsia"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052"/>
        <w:ind w:firstLine="422"/>
        <w:spacing w:line="360" w:lineRule="auto"/>
        <w:rPr>
          <w:rFonts w:hint="eastAsia"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052"/>
        <w:ind w:firstLine="422"/>
        <w:spacing w:line="360" w:lineRule="auto"/>
        <w:rPr>
          <w:rFonts w:hint="eastAsia"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052"/>
        <w:ind w:firstLine="422"/>
        <w:spacing w:line="360" w:lineRule="auto"/>
        <w:rPr>
          <w:rFonts w:hint="eastAsia"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052"/>
        <w:ind w:firstLine="422"/>
        <w:spacing w:line="360" w:lineRule="auto"/>
        <w:rPr>
          <w:rFonts w:hint="eastAsia"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052"/>
        <w:ind w:firstLine="422"/>
        <w:spacing w:line="360" w:lineRule="auto"/>
        <w:rPr>
          <w:rFonts w:hint="eastAsia"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52"/>
        <w:ind w:firstLine="422"/>
        <w:spacing w:line="360" w:lineRule="auto"/>
        <w:rPr>
          <w:rFonts w:hint="eastAsia"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052"/>
        <w:ind w:firstLine="422"/>
        <w:spacing w:line="360" w:lineRule="auto"/>
        <w:rPr>
          <w:rFonts w:hint="eastAsia"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052"/>
        <w:ind w:firstLine="422"/>
        <w:spacing w:line="360" w:lineRule="auto"/>
        <w:rPr>
          <w:rFonts w:hint="eastAsia"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52"/>
        <w:ind w:firstLine="422"/>
        <w:spacing w:line="360" w:lineRule="auto"/>
        <w:rPr>
          <w:rFonts w:hint="eastAsia"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52"/>
        <w:ind w:firstLine="422"/>
        <w:spacing w:line="360" w:lineRule="auto"/>
        <w:rPr>
          <w:rFonts w:hint="eastAsia"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052"/>
        <w:ind w:firstLine="422"/>
        <w:spacing w:line="360" w:lineRule="auto"/>
        <w:rPr>
          <w:rFonts w:hint="eastAsia"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135"/>
        <w:ind w:firstLine="422"/>
        <w:spacing w:line="360" w:lineRule="auto"/>
        <w:rPr>
          <w:rFonts w:hint="eastAsia"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rPr>
          <w:rFonts w:hint="eastAsia" w:hAnsi="宋体" w:eastAsia="宋体" w:cs="宋体"/>
          <w:sz w:val="21"/>
          <w:szCs w:val="21"/>
          <w:lang w:val="zh-CN"/>
        </w:rPr>
      </w:r>
      <w:r/>
    </w:p>
    <w:p>
      <w:pPr>
        <w:pStyle w:val="1052"/>
        <w:jc w:val="center"/>
        <w:pageBreakBefore/>
        <w:spacing w:line="360" w:lineRule="auto"/>
        <w:rPr>
          <w:rFonts w:hint="eastAsia" w:ascii="宋体" w:hAnsi="宋体" w:cs="宋体"/>
          <w:b/>
          <w:spacing w:val="6"/>
          <w:szCs w:val="21"/>
        </w:rPr>
      </w:pPr>
      <w:r>
        <w:rPr>
          <w:rFonts w:hint="eastAsia" w:ascii="宋体" w:hAnsi="宋体" w:cs="宋体"/>
          <w:b/>
          <w:spacing w:val="6"/>
          <w:szCs w:val="21"/>
        </w:rPr>
      </w:r>
      <w:r/>
    </w:p>
    <w:p>
      <w:pPr>
        <w:pStyle w:val="1052"/>
        <w:jc w:val="center"/>
        <w:spacing w:line="360" w:lineRule="auto"/>
        <w:rPr>
          <w:rFonts w:hint="eastAsia" w:ascii="宋体" w:hAnsi="宋体" w:cs="宋体"/>
          <w:b/>
          <w:szCs w:val="21"/>
        </w:rPr>
      </w:pPr>
      <w:r>
        <w:rPr>
          <w:rFonts w:hint="eastAsia" w:ascii="宋体" w:hAnsi="宋体" w:cs="宋体"/>
          <w:b/>
          <w:szCs w:val="21"/>
        </w:rPr>
        <w:t xml:space="preserve">残疾人福利性单位声明函</w:t>
      </w:r>
      <w:r/>
    </w:p>
    <w:p>
      <w:pPr>
        <w:pStyle w:val="1052"/>
        <w:jc w:val="center"/>
        <w:spacing w:line="360" w:lineRule="auto"/>
        <w:rPr>
          <w:rFonts w:hint="eastAsia" w:ascii="宋体" w:hAnsi="宋体" w:cs="宋体"/>
          <w:b/>
          <w:szCs w:val="21"/>
        </w:rPr>
      </w:pPr>
      <w:r>
        <w:rPr>
          <w:rFonts w:hint="eastAsia" w:ascii="宋体" w:hAnsi="宋体" w:cs="宋体"/>
          <w:b/>
          <w:szCs w:val="21"/>
        </w:rPr>
      </w:r>
      <w:r/>
    </w:p>
    <w:p>
      <w:pPr>
        <w:pStyle w:val="1052"/>
        <w:ind w:firstLine="444"/>
        <w:spacing w:line="360" w:lineRule="auto"/>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52"/>
        <w:ind w:firstLine="444"/>
        <w:spacing w:line="360" w:lineRule="auto"/>
        <w:rPr>
          <w:rFonts w:hint="eastAsia"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pStyle w:val="1052"/>
        <w:ind w:firstLine="444"/>
        <w:spacing w:line="360" w:lineRule="auto"/>
        <w:rPr>
          <w:rFonts w:hint="eastAsia" w:ascii="宋体" w:hAnsi="宋体" w:cs="宋体"/>
          <w:spacing w:val="6"/>
          <w:szCs w:val="21"/>
        </w:rPr>
      </w:pPr>
      <w:r>
        <w:rPr>
          <w:rFonts w:hint="eastAsia" w:ascii="宋体" w:hAnsi="宋体" w:cs="宋体"/>
          <w:spacing w:val="6"/>
          <w:szCs w:val="21"/>
        </w:rPr>
      </w:r>
      <w:r/>
    </w:p>
    <w:p>
      <w:pPr>
        <w:pStyle w:val="1052"/>
        <w:ind w:firstLine="444"/>
        <w:spacing w:line="360" w:lineRule="auto"/>
        <w:rPr>
          <w:rFonts w:hint="eastAsia" w:ascii="宋体" w:hAnsi="宋体" w:cs="宋体"/>
          <w:spacing w:val="6"/>
          <w:szCs w:val="21"/>
        </w:rPr>
      </w:pPr>
      <w:r>
        <w:rPr>
          <w:rFonts w:hint="eastAsia" w:ascii="宋体" w:hAnsi="宋体" w:cs="宋体"/>
          <w:spacing w:val="6"/>
          <w:szCs w:val="21"/>
        </w:rPr>
      </w:r>
      <w:r/>
    </w:p>
    <w:p>
      <w:pPr>
        <w:pStyle w:val="1052"/>
        <w:ind w:firstLine="444"/>
        <w:jc w:val="center"/>
        <w:spacing w:line="360" w:lineRule="auto"/>
        <w:tabs>
          <w:tab w:val="left" w:pos="4860" w:leader="none"/>
        </w:tabs>
        <w:rPr>
          <w:rFonts w:hint="eastAsia" w:ascii="宋体" w:hAnsi="宋体" w:cs="宋体"/>
          <w:spacing w:val="6"/>
          <w:szCs w:val="21"/>
        </w:rPr>
      </w:pPr>
      <w:r>
        <w:rPr>
          <w:rFonts w:hint="eastAsia" w:ascii="宋体" w:hAnsi="宋体" w:cs="宋体"/>
          <w:spacing w:val="6"/>
          <w:szCs w:val="21"/>
        </w:rPr>
        <w:t xml:space="preserve">                                  单位名称（盖章）：</w:t>
      </w:r>
      <w:r/>
    </w:p>
    <w:p>
      <w:pPr>
        <w:pStyle w:val="1052"/>
        <w:ind w:firstLine="444"/>
        <w:jc w:val="center"/>
        <w:spacing w:line="360" w:lineRule="auto"/>
        <w:tabs>
          <w:tab w:val="left" w:pos="4860" w:leader="none"/>
        </w:tabs>
        <w:rPr>
          <w:rFonts w:hint="eastAsia" w:ascii="宋体" w:hAnsi="宋体" w:cs="宋体"/>
          <w:spacing w:val="6"/>
          <w:szCs w:val="21"/>
        </w:rPr>
      </w:pPr>
      <w:r>
        <w:rPr>
          <w:rFonts w:hint="eastAsia" w:ascii="宋体" w:hAnsi="宋体" w:cs="宋体"/>
          <w:spacing w:val="6"/>
          <w:szCs w:val="21"/>
        </w:rPr>
        <w:t xml:space="preserve">                          日  期：</w:t>
      </w:r>
      <w:r/>
    </w:p>
    <w:p>
      <w:pPr>
        <w:pStyle w:val="1052"/>
        <w:ind w:firstLine="333"/>
        <w:spacing w:line="360" w:lineRule="auto"/>
        <w:rPr>
          <w:rFonts w:hint="eastAsia"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pStyle w:val="1052"/>
        <w:ind w:firstLine="333"/>
        <w:spacing w:line="360" w:lineRule="auto"/>
        <w:rPr>
          <w:rFonts w:hint="eastAsia" w:ascii="宋体" w:hAnsi="宋体" w:cs="宋体"/>
          <w:spacing w:val="6"/>
          <w:szCs w:val="21"/>
        </w:rPr>
      </w:pPr>
      <w:r>
        <w:rPr>
          <w:rFonts w:hint="eastAsia" w:ascii="宋体" w:hAnsi="宋体" w:cs="宋体"/>
          <w:spacing w:val="6"/>
          <w:szCs w:val="21"/>
        </w:rPr>
      </w:r>
      <w:r/>
    </w:p>
    <w:p>
      <w:pPr>
        <w:pStyle w:val="1052"/>
        <w:ind w:firstLine="333"/>
        <w:spacing w:line="360" w:lineRule="auto"/>
        <w:rPr>
          <w:rFonts w:hint="eastAsia" w:ascii="宋体" w:hAnsi="宋体" w:cs="宋体"/>
          <w:spacing w:val="6"/>
          <w:szCs w:val="21"/>
        </w:rPr>
      </w:pPr>
      <w:r>
        <w:rPr>
          <w:rFonts w:hint="eastAsia" w:ascii="宋体" w:hAnsi="宋体" w:cs="宋体"/>
          <w:spacing w:val="6"/>
          <w:szCs w:val="21"/>
        </w:rPr>
      </w:r>
      <w:r/>
    </w:p>
    <w:p>
      <w:pPr>
        <w:pStyle w:val="1052"/>
        <w:pageBreakBefore/>
        <w:spacing w:line="360" w:lineRule="auto"/>
        <w:rPr>
          <w:rFonts w:hint="eastAsia" w:ascii="宋体" w:hAnsi="宋体" w:cs="宋体"/>
          <w:b/>
        </w:rPr>
        <w:outlineLvl w:val="1"/>
      </w:pPr>
      <w:r>
        <w:rPr>
          <w:rFonts w:hint="eastAsia" w:ascii="宋体" w:hAnsi="宋体" w:cs="宋体"/>
          <w:b/>
        </w:rPr>
        <w:t xml:space="preserve">附件15、关于符合本国产品标准的声明函（招标编号：JSZC-320500-CJZB-G2026-0071）</w:t>
      </w:r>
      <w:r/>
    </w:p>
    <w:p>
      <w:pPr>
        <w:pStyle w:val="1098"/>
        <w:ind w:firstLine="420"/>
        <w:spacing w:beforeAutospacing="0" w:afterAutospacing="0" w:line="0" w:lineRule="atLeast"/>
        <w:rPr>
          <w:rFonts w:hint="eastAsia" w:ascii="宋体" w:hAnsi="宋体" w:cs="宋体"/>
          <w:sz w:val="21"/>
          <w:szCs w:val="21"/>
        </w:rPr>
      </w:pPr>
      <w:r>
        <w:rPr>
          <w:rFonts w:hint="eastAsia" w:ascii="宋体" w:hAnsi="宋体" w:cs="宋体"/>
          <w:sz w:val="21"/>
          <w:szCs w:val="21"/>
        </w:rPr>
      </w:r>
      <w:r/>
    </w:p>
    <w:p>
      <w:pPr>
        <w:pStyle w:val="1098"/>
        <w:ind w:firstLine="420"/>
        <w:jc w:val="center"/>
        <w:spacing w:beforeAutospacing="0" w:afterAutospacing="0" w:line="0" w:lineRule="atLeast"/>
        <w:rPr>
          <w:rFonts w:hint="eastAsia" w:ascii="宋体" w:hAnsi="宋体" w:cs="宋体"/>
          <w:b/>
          <w:sz w:val="21"/>
          <w:szCs w:val="21"/>
        </w:rPr>
      </w:pPr>
      <w:r>
        <w:rPr>
          <w:rFonts w:hint="eastAsia" w:ascii="宋体" w:hAnsi="宋体" w:cs="宋体"/>
          <w:b/>
          <w:sz w:val="21"/>
          <w:szCs w:val="21"/>
        </w:rPr>
        <w:t xml:space="preserve">关于符合本国产品标准的声明函</w:t>
      </w:r>
      <w:r/>
    </w:p>
    <w:p>
      <w:pPr>
        <w:pStyle w:val="1098"/>
        <w:ind w:firstLine="420"/>
        <w:jc w:val="center"/>
        <w:spacing w:beforeAutospacing="0" w:afterAutospacing="0" w:line="0" w:lineRule="atLeast"/>
        <w:rPr>
          <w:rFonts w:hint="eastAsia" w:ascii="宋体" w:hAnsi="宋体" w:cs="宋体"/>
          <w:b/>
          <w:sz w:val="21"/>
          <w:szCs w:val="21"/>
        </w:rPr>
      </w:pPr>
      <w:r>
        <w:rPr>
          <w:rFonts w:hint="eastAsia" w:ascii="宋体" w:hAnsi="宋体" w:cs="宋体"/>
          <w:b/>
          <w:sz w:val="21"/>
          <w:szCs w:val="21"/>
        </w:rPr>
      </w:r>
      <w:r/>
    </w:p>
    <w:p>
      <w:pPr>
        <w:pStyle w:val="1098"/>
        <w:ind w:firstLine="420"/>
        <w:spacing w:beforeAutospacing="0" w:afterAutospacing="0" w:line="0" w:lineRule="atLeast"/>
        <w:rPr>
          <w:rFonts w:hint="eastAsia" w:ascii="宋体" w:hAnsi="宋体" w:cs="宋体"/>
          <w:sz w:val="21"/>
          <w:szCs w:val="21"/>
        </w:rPr>
      </w:pPr>
      <w:r>
        <w:rPr>
          <w:rFonts w:hint="eastAsia" w:ascii="宋体" w:hAnsi="宋体" w:cs="宋体"/>
          <w:sz w:val="21"/>
          <w:szCs w:val="21"/>
        </w:rPr>
        <w:t xml:space="preserve">本公司</w:t>
      </w:r>
      <w:r>
        <w:rPr>
          <w:rFonts w:hint="eastAsia" w:ascii="宋体" w:hAnsi="宋体" w:cs="宋体"/>
          <w:sz w:val="21"/>
          <w:szCs w:val="21"/>
          <w:u w:val="single"/>
        </w:rPr>
        <w:t xml:space="preserve">（单位）</w:t>
      </w:r>
      <w:r>
        <w:rPr>
          <w:rFonts w:hint="eastAsia" w:ascii="宋体" w:hAnsi="宋体" w:cs="宋体"/>
          <w:sz w:val="21"/>
          <w:szCs w:val="21"/>
        </w:rPr>
        <w:t xml:space="preserve">郑重声明，根据《国务院办公厅关于在政府采购中实施本国产品标准及相关政策的通知》（国办发〔2025〕34号）的规定，本公司</w:t>
      </w:r>
      <w:r>
        <w:rPr>
          <w:rFonts w:hint="eastAsia" w:ascii="宋体" w:hAnsi="宋体" w:cs="宋体"/>
          <w:sz w:val="21"/>
          <w:szCs w:val="21"/>
          <w:u w:val="single"/>
        </w:rPr>
        <w:t xml:space="preserve">（单位）</w:t>
      </w:r>
      <w:r>
        <w:rPr>
          <w:rFonts w:hint="eastAsia" w:ascii="宋体" w:hAnsi="宋体" w:cs="宋体"/>
          <w:sz w:val="21"/>
          <w:szCs w:val="21"/>
        </w:rPr>
        <w:t xml:space="preserve">提供的以下产品属于本国产品。具体情况如下：</w:t>
      </w:r>
      <w:r/>
    </w:p>
    <w:p>
      <w:pPr>
        <w:pStyle w:val="1098"/>
        <w:ind w:firstLine="420"/>
        <w:spacing w:before="30" w:beforeAutospacing="0" w:after="30" w:afterAutospacing="0" w:line="0" w:lineRule="atLeast"/>
        <w:rPr>
          <w:rFonts w:hint="eastAsia" w:ascii="宋体" w:hAnsi="宋体" w:cs="宋体"/>
          <w:sz w:val="21"/>
          <w:szCs w:val="21"/>
        </w:rPr>
      </w:pP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7;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524288;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1.</w:t>
      </w:r>
      <w:r>
        <w:rPr>
          <w:rStyle w:val="1102"/>
          <w:rFonts w:hint="eastAsia" w:ascii="宋体" w:hAnsi="宋体" w:cs="宋体"/>
          <w:i w:val="0"/>
          <w:sz w:val="21"/>
          <w:szCs w:val="21"/>
          <w:u w:val="single"/>
          <w:shd w:val="clear" w:color="auto" w:fill="ffffff"/>
        </w:rPr>
        <w:t xml:space="preserve">（产品名称1）</w:t>
      </w:r>
      <w:r>
        <w:rPr>
          <w:rStyle w:val="1102"/>
          <w:rFonts w:hint="eastAsia" w:ascii="宋体" w:hAnsi="宋体" w:cs="宋体"/>
          <w:i w:val="0"/>
          <w:sz w:val="21"/>
          <w:szCs w:val="21"/>
          <w:shd w:val="clear" w:color="auto" w:fill="ffffff"/>
          <w:vertAlign w:val="superscript"/>
        </w:rPr>
        <w:t xml:space="preserve">1</w:t>
      </w:r>
      <w:r>
        <w:rPr>
          <w:rFonts w:hint="eastAsia" w:ascii="宋体" w:hAnsi="宋体" w:cs="宋体"/>
          <w:sz w:val="21"/>
          <w:szCs w:val="21"/>
          <w:shd w:val="clear" w:color="auto" w:fill="ffffff"/>
        </w:rPr>
        <w:t xml:space="preserve">，生产厂为</w:t>
      </w:r>
      <w:r>
        <w:rPr>
          <w:rStyle w:val="1102"/>
          <w:rFonts w:hint="eastAsia" w:ascii="宋体" w:hAnsi="宋体" w:cs="宋体"/>
          <w:i w:val="0"/>
          <w:sz w:val="21"/>
          <w:szCs w:val="21"/>
          <w:u w:val="single"/>
          <w:shd w:val="clear" w:color="auto" w:fill="ffffff"/>
        </w:rPr>
        <w:t xml:space="preserve">（厂名）</w:t>
      </w:r>
      <w:r>
        <w:rPr>
          <w:rStyle w:val="1102"/>
          <w:rFonts w:hint="eastAsia" w:ascii="宋体" w:hAnsi="宋体" w:cs="宋体"/>
          <w:i w:val="0"/>
          <w:sz w:val="21"/>
          <w:szCs w:val="21"/>
          <w:shd w:val="clear" w:color="auto" w:fill="ffffff"/>
          <w:vertAlign w:val="superscript"/>
        </w:rPr>
        <w:t xml:space="preserve">2</w:t>
      </w:r>
      <w:r>
        <w:rPr>
          <w:rFonts w:hint="eastAsia" w:ascii="宋体" w:hAnsi="宋体" w:cs="宋体"/>
          <w:sz w:val="21"/>
          <w:szCs w:val="21"/>
          <w:shd w:val="clear" w:color="auto" w:fill="ffffff"/>
        </w:rPr>
        <w:t xml:space="preserve">，厂址为</w:t>
      </w:r>
      <w:r>
        <w:rPr>
          <w:rStyle w:val="1102"/>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Fonts w:hint="eastAsia" w:ascii="宋体" w:hAnsi="宋体" w:cs="宋体"/>
          <w:sz w:val="21"/>
          <w:szCs w:val="21"/>
          <w:u w:val="single"/>
          <w:shd w:val="clear" w:color="auto" w:fill="ffffff"/>
        </w:rPr>
        <w:t xml:space="preserve"> </w:t>
      </w:r>
      <w:r>
        <w:rPr>
          <w:rStyle w:val="1102"/>
          <w:rFonts w:hint="eastAsia" w:ascii="宋体" w:hAnsi="宋体" w:cs="宋体"/>
          <w:i w:val="0"/>
          <w:sz w:val="21"/>
          <w:szCs w:val="21"/>
          <w:u w:val="single"/>
          <w:shd w:val="clear" w:color="auto" w:fill="ffffff"/>
        </w:rPr>
        <w:t xml:space="preserve">（产品名称1） </w:t>
      </w:r>
      <w:r>
        <w:rPr>
          <w:rFonts w:hint="eastAsia" w:ascii="宋体" w:hAnsi="宋体" w:cs="宋体"/>
          <w:sz w:val="21"/>
          <w:szCs w:val="21"/>
          <w:shd w:val="clear" w:color="auto" w:fill="ffffff"/>
        </w:rPr>
        <w:t xml:space="preserve">的中国境内生产的组件成本占比≥</w:t>
      </w:r>
      <w:r>
        <w:rPr>
          <w:rStyle w:val="1102"/>
          <w:rFonts w:hint="eastAsia" w:ascii="宋体" w:hAnsi="宋体" w:cs="宋体"/>
          <w:i w:val="0"/>
          <w:sz w:val="21"/>
          <w:szCs w:val="21"/>
          <w:u w:val="single"/>
          <w:shd w:val="clear" w:color="auto" w:fill="ffffff"/>
        </w:rPr>
        <w:t xml:space="preserve">（规定比例）</w:t>
      </w:r>
      <w:r>
        <w:rPr>
          <w:rStyle w:val="1102"/>
          <w:rFonts w:hint="eastAsia" w:ascii="宋体" w:hAnsi="宋体" w:cs="宋体"/>
          <w:i w:val="0"/>
          <w:sz w:val="21"/>
          <w:szCs w:val="21"/>
          <w:shd w:val="clear" w:color="auto" w:fill="ffffff"/>
          <w:vertAlign w:val="superscript"/>
        </w:rPr>
        <w:t xml:space="preserve">3</w:t>
      </w:r>
      <w:r>
        <w:rPr>
          <w:rFonts w:hint="eastAsia" w:ascii="宋体" w:hAnsi="宋体" w:cs="宋体"/>
          <w:sz w:val="21"/>
          <w:szCs w:val="21"/>
          <w:shd w:val="clear" w:color="auto" w:fill="ffffff"/>
        </w:rPr>
        <w:t xml:space="preserve">。</w:t>
      </w:r>
      <w:r>
        <w:rPr>
          <w:rStyle w:val="1102"/>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1102"/>
          <w:rFonts w:hint="eastAsia" w:ascii="宋体" w:hAnsi="宋体" w:cs="宋体"/>
          <w:i w:val="0"/>
          <w:sz w:val="21"/>
          <w:szCs w:val="21"/>
          <w:u w:val="single"/>
          <w:shd w:val="clear" w:color="auto" w:fill="ffffff"/>
        </w:rPr>
        <w:t xml:space="preserve">（关键组件）</w:t>
      </w:r>
      <w:r>
        <w:rPr>
          <w:rStyle w:val="1102"/>
          <w:rFonts w:hint="eastAsia" w:ascii="宋体" w:hAnsi="宋体" w:cs="宋体"/>
          <w:i w:val="0"/>
          <w:sz w:val="21"/>
          <w:szCs w:val="21"/>
          <w:shd w:val="clear" w:color="auto" w:fill="ffffff"/>
          <w:vertAlign w:val="superscript"/>
        </w:rPr>
        <w:t xml:space="preserve">4</w:t>
      </w:r>
      <w:r>
        <w:rPr>
          <w:rFonts w:hint="eastAsia" w:ascii="宋体" w:hAnsi="宋体" w:cs="宋体"/>
          <w:sz w:val="21"/>
          <w:szCs w:val="21"/>
          <w:shd w:val="clear" w:color="auto" w:fill="ffffff"/>
        </w:rPr>
        <w:t xml:space="preserve">在中国境内生产。</w:t>
      </w:r>
      <w:r>
        <w:rPr>
          <w:rStyle w:val="1102"/>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1102"/>
          <w:rFonts w:hint="eastAsia" w:ascii="宋体" w:hAnsi="宋体" w:cs="宋体"/>
          <w:i w:val="0"/>
          <w:sz w:val="21"/>
          <w:szCs w:val="21"/>
          <w:u w:val="single"/>
          <w:shd w:val="clear" w:color="auto" w:fill="ffffff"/>
        </w:rPr>
        <w:t xml:space="preserve">（关键工序）</w:t>
      </w:r>
      <w:r>
        <w:rPr>
          <w:rStyle w:val="1102"/>
          <w:rFonts w:hint="eastAsia" w:ascii="宋体" w:hAnsi="宋体" w:cs="宋体"/>
          <w:i w:val="0"/>
          <w:sz w:val="21"/>
          <w:szCs w:val="21"/>
          <w:shd w:val="clear" w:color="auto" w:fill="ffffff"/>
          <w:vertAlign w:val="superscript"/>
        </w:rPr>
        <w:t xml:space="preserve">5</w:t>
      </w:r>
      <w:r>
        <w:rPr>
          <w:rFonts w:hint="eastAsia" w:ascii="宋体" w:hAnsi="宋体" w:cs="宋体"/>
          <w:sz w:val="21"/>
          <w:szCs w:val="21"/>
          <w:shd w:val="clear" w:color="auto" w:fill="ffffff"/>
        </w:rPr>
        <w:t xml:space="preserve">在中国境内完成。</w:t>
      </w:r>
      <w:r>
        <w:rPr>
          <w:rFonts w:hint="eastAsia" w:ascii="宋体" w:hAnsi="宋体" w:cs="宋体"/>
          <w:sz w:val="21"/>
          <w:szCs w:val="21"/>
        </w:rPr>
      </w:r>
      <w:r/>
    </w:p>
    <w:p>
      <w:pPr>
        <w:pStyle w:val="1098"/>
        <w:ind w:firstLine="420"/>
        <w:spacing w:before="30" w:beforeAutospacing="0" w:after="30" w:afterAutospacing="0" w:line="0" w:lineRule="atLeast"/>
        <w:rPr>
          <w:rFonts w:hint="eastAsia" w:ascii="宋体" w:hAnsi="宋体" w:cs="宋体"/>
          <w:sz w:val="21"/>
          <w:szCs w:val="21"/>
        </w:rPr>
      </w:pPr>
      <w:r>
        <w:rPr>
          <w:rFonts w:hint="eastAsia" w:ascii="宋体" w:hAnsi="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0;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4;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3;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 w:val="21"/>
          <w:szCs w:val="21"/>
          <w:shd w:val="clear" w:color="auto" w:fill="ffffff"/>
        </w:rPr>
        <w:t xml:space="preserve">2.</w:t>
      </w:r>
      <w:r>
        <w:rPr>
          <w:rStyle w:val="1102"/>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，生产厂为</w:t>
      </w:r>
      <w:r>
        <w:rPr>
          <w:rStyle w:val="1102"/>
          <w:rFonts w:hint="eastAsia" w:ascii="宋体" w:hAnsi="宋体" w:cs="宋体"/>
          <w:i w:val="0"/>
          <w:sz w:val="21"/>
          <w:szCs w:val="21"/>
          <w:u w:val="single"/>
          <w:shd w:val="clear" w:color="auto" w:fill="ffffff"/>
        </w:rPr>
        <w:t xml:space="preserve">（厂名）</w:t>
      </w:r>
      <w:r>
        <w:rPr>
          <w:rFonts w:hint="eastAsia" w:ascii="宋体" w:hAnsi="宋体" w:cs="宋体"/>
          <w:sz w:val="21"/>
          <w:szCs w:val="21"/>
          <w:shd w:val="clear" w:color="auto" w:fill="ffffff"/>
        </w:rPr>
        <w:t xml:space="preserve">，厂址为</w:t>
      </w:r>
      <w:r>
        <w:rPr>
          <w:rStyle w:val="1102"/>
          <w:rFonts w:hint="eastAsia" w:ascii="宋体" w:hAnsi="宋体" w:cs="宋体"/>
          <w:i w:val="0"/>
          <w:sz w:val="21"/>
          <w:szCs w:val="21"/>
          <w:u w:val="single"/>
          <w:shd w:val="clear" w:color="auto" w:fill="ffffff"/>
        </w:rPr>
        <w:t xml:space="preserve">（生产厂址）</w:t>
      </w:r>
      <w:r>
        <w:rPr>
          <w:rFonts w:hint="eastAsia" w:ascii="宋体" w:hAnsi="宋体" w:cs="宋体"/>
          <w:sz w:val="21"/>
          <w:szCs w:val="21"/>
          <w:shd w:val="clear" w:color="auto" w:fill="ffffff"/>
        </w:rPr>
        <w:t xml:space="preserve">。</w:t>
      </w:r>
      <w:r>
        <w:rPr>
          <w:rStyle w:val="1102"/>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的中国境内生产的组件成本占比≥</w:t>
      </w:r>
      <w:r>
        <w:rPr>
          <w:rStyle w:val="1102"/>
          <w:rFonts w:hint="eastAsia" w:ascii="宋体" w:hAnsi="宋体" w:cs="宋体"/>
          <w:i w:val="0"/>
          <w:sz w:val="21"/>
          <w:szCs w:val="21"/>
          <w:u w:val="single"/>
          <w:shd w:val="clear" w:color="auto" w:fill="ffffff"/>
        </w:rPr>
        <w:t xml:space="preserve">（规定比例）</w:t>
      </w:r>
      <w:r>
        <w:rPr>
          <w:rFonts w:hint="eastAsia" w:ascii="宋体" w:hAnsi="宋体" w:cs="宋体"/>
          <w:sz w:val="21"/>
          <w:szCs w:val="21"/>
          <w:shd w:val="clear" w:color="auto" w:fill="ffffff"/>
        </w:rPr>
        <w:t xml:space="preserve">。</w:t>
      </w:r>
      <w:r>
        <w:rPr>
          <w:rStyle w:val="1102"/>
          <w:rFonts w:hint="eastAsia" w:ascii="宋体" w:hAnsi="宋体" w:cs="宋体"/>
          <w:i w:val="0"/>
          <w:sz w:val="21"/>
          <w:szCs w:val="21"/>
          <w:u w:val="single"/>
          <w:shd w:val="clear" w:color="auto" w:fill="ffffff"/>
        </w:rPr>
        <w:t xml:space="preserve">（产品名称2）</w:t>
      </w:r>
      <w:r>
        <w:rPr>
          <w:rFonts w:hint="eastAsia" w:ascii="宋体" w:hAnsi="宋体" w:cs="宋体"/>
          <w:sz w:val="21"/>
          <w:szCs w:val="21"/>
          <w:shd w:val="clear" w:color="auto" w:fill="ffffff"/>
        </w:rPr>
        <w:t xml:space="preserve">的</w:t>
      </w:r>
      <w:r>
        <w:rPr>
          <w:rStyle w:val="1102"/>
          <w:rFonts w:hint="eastAsia" w:ascii="宋体" w:hAnsi="宋体" w:cs="宋体"/>
          <w:i w:val="0"/>
          <w:sz w:val="21"/>
          <w:szCs w:val="21"/>
          <w:u w:val="single"/>
          <w:shd w:val="clear" w:color="auto" w:fill="ffffff"/>
        </w:rPr>
        <w:t xml:space="preserve">（关键组件）</w:t>
      </w:r>
      <w:r>
        <w:rPr>
          <w:rFonts w:hint="eastAsia" w:ascii="宋体" w:hAnsi="宋体" w:cs="宋体"/>
          <w:sz w:val="21"/>
          <w:szCs w:val="21"/>
          <w:shd w:val="clear" w:color="auto" w:fill="ffffff"/>
        </w:rPr>
        <w:t xml:space="preserve">在中国境内生产。</w:t>
      </w:r>
      <w:r>
        <w:rPr>
          <w:rStyle w:val="1102"/>
          <w:rFonts w:hint="eastAsia" w:ascii="宋体" w:hAnsi="宋体" w:cs="宋体"/>
          <w:i w:val="0"/>
          <w:sz w:val="21"/>
          <w:szCs w:val="21"/>
          <w:u w:val="single"/>
          <w:shd w:val="clear" w:color="auto" w:fill="ffffff"/>
        </w:rPr>
        <w:t xml:space="preserve">（产品名称1）</w:t>
      </w:r>
      <w:r>
        <w:rPr>
          <w:rFonts w:hint="eastAsia" w:ascii="宋体" w:hAnsi="宋体" w:cs="宋体"/>
          <w:sz w:val="21"/>
          <w:szCs w:val="21"/>
          <w:shd w:val="clear" w:color="auto" w:fill="ffffff"/>
        </w:rPr>
        <w:t xml:space="preserve">的</w:t>
      </w:r>
      <w:r>
        <w:rPr>
          <w:rStyle w:val="1102"/>
          <w:rFonts w:hint="eastAsia" w:ascii="宋体" w:hAnsi="宋体" w:cs="宋体"/>
          <w:i w:val="0"/>
          <w:sz w:val="21"/>
          <w:szCs w:val="21"/>
          <w:u w:val="single"/>
          <w:shd w:val="clear" w:color="auto" w:fill="ffffff"/>
        </w:rPr>
        <w:t xml:space="preserve">（关键工序）</w:t>
      </w:r>
      <w:r>
        <w:rPr>
          <w:rFonts w:hint="eastAsia" w:ascii="宋体" w:hAnsi="宋体" w:cs="宋体"/>
          <w:sz w:val="21"/>
          <w:szCs w:val="21"/>
          <w:shd w:val="clear" w:color="auto" w:fill="ffffff"/>
        </w:rPr>
        <w:t xml:space="preserve">在中国境内完成。</w:t>
      </w:r>
      <w:r>
        <w:rPr>
          <w:rFonts w:hint="eastAsia" w:ascii="宋体" w:hAnsi="宋体" w:cs="宋体"/>
          <w:sz w:val="21"/>
          <w:szCs w:val="21"/>
        </w:rPr>
      </w:r>
      <w:r/>
    </w:p>
    <w:p>
      <w:pPr>
        <w:pStyle w:val="1098"/>
        <w:ind w:firstLine="420"/>
        <w:spacing w:before="30" w:beforeAutospacing="0" w:after="30" w:afterAutospacing="0" w:line="0" w:lineRule="atLeast"/>
        <w:rPr>
          <w:rFonts w:hint="eastAsia" w:ascii="宋体" w:hAnsi="宋体" w:cs="宋体"/>
          <w:sz w:val="21"/>
          <w:szCs w:val="21"/>
        </w:rPr>
      </w:pPr>
      <w:r>
        <w:rPr>
          <w:rFonts w:hint="eastAsia" w:ascii="宋体" w:hAnsi="宋体" w:cs="宋体"/>
          <w:sz w:val="21"/>
          <w:szCs w:val="21"/>
          <w:shd w:val="clear" w:color="auto" w:fill="ffffff"/>
        </w:rPr>
        <w:t xml:space="preserve">……</w:t>
      </w:r>
      <w:r>
        <w:rPr>
          <w:rFonts w:hint="eastAsia" w:ascii="宋体" w:hAnsi="宋体" w:cs="宋体"/>
          <w:sz w:val="21"/>
          <w:szCs w:val="21"/>
        </w:rPr>
      </w:r>
      <w:r/>
    </w:p>
    <w:p>
      <w:pPr>
        <w:pStyle w:val="1098"/>
        <w:ind w:firstLine="420"/>
        <w:spacing w:before="30" w:beforeAutospacing="0" w:after="30" w:afterAutospacing="0" w:line="0" w:lineRule="atLeast"/>
        <w:rPr>
          <w:rFonts w:hint="eastAsia"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rPr>
          <w:rFonts w:hint="eastAsia" w:ascii="宋体" w:hAnsi="宋体" w:cs="宋体"/>
          <w:sz w:val="21"/>
          <w:szCs w:val="21"/>
        </w:rPr>
      </w:r>
      <w:r/>
    </w:p>
    <w:p>
      <w:pPr>
        <w:pStyle w:val="1098"/>
        <w:spacing w:before="30" w:beforeAutospacing="0" w:after="30" w:afterAutospacing="0" w:line="0" w:lineRule="atLeast"/>
        <w:rPr>
          <w:rFonts w:hint="eastAsia" w:ascii="宋体" w:hAnsi="宋体" w:cs="宋体"/>
          <w:sz w:val="21"/>
          <w:szCs w:val="21"/>
        </w:rPr>
      </w:pPr>
      <w:r>
        <w:rPr>
          <w:rFonts w:hint="eastAsia" w:ascii="宋体" w:hAnsi="宋体" w:cs="宋体"/>
          <w:sz w:val="21"/>
          <w:szCs w:val="21"/>
        </w:rPr>
      </w:r>
      <w:r/>
    </w:p>
    <w:p>
      <w:pPr>
        <w:pStyle w:val="1098"/>
        <w:ind w:right="480" w:firstLine="3255"/>
        <w:spacing w:before="30" w:beforeAutospacing="0" w:after="30" w:afterAutospacing="0" w:line="0" w:lineRule="atLeast"/>
        <w:rPr>
          <w:rFonts w:hint="eastAsia" w:ascii="宋体" w:hAnsi="宋体" w:cs="宋体"/>
          <w:sz w:val="21"/>
          <w:szCs w:val="21"/>
        </w:rPr>
      </w:pPr>
      <w:r>
        <w:rPr>
          <w:rFonts w:hint="eastAsia" w:ascii="宋体" w:hAnsi="宋体" w:cs="宋体"/>
          <w:sz w:val="21"/>
          <w:szCs w:val="21"/>
          <w:shd w:val="clear" w:color="auto" w:fill="ffffff"/>
        </w:rPr>
        <w:t xml:space="preserve">公司（单位）名称（盖章）：　        </w:t>
      </w:r>
      <w:r>
        <w:rPr>
          <w:rFonts w:hint="eastAsia" w:ascii="宋体" w:hAnsi="宋体" w:cs="宋体"/>
          <w:sz w:val="21"/>
          <w:szCs w:val="21"/>
        </w:rPr>
      </w:r>
      <w:r/>
    </w:p>
    <w:p>
      <w:pPr>
        <w:pStyle w:val="1098"/>
        <w:jc w:val="center"/>
        <w:spacing w:before="30" w:beforeAutospacing="0" w:after="30" w:afterAutospacing="0" w:line="0" w:lineRule="atLeast"/>
        <w:rPr>
          <w:rFonts w:hint="eastAsia" w:ascii="宋体" w:hAnsi="宋体" w:cs="宋体"/>
          <w:sz w:val="21"/>
          <w:szCs w:val="21"/>
        </w:rPr>
      </w:pPr>
      <w:r>
        <w:rPr>
          <w:rFonts w:hint="eastAsia" w:ascii="宋体" w:hAnsi="宋体" w:cs="宋体"/>
          <w:sz w:val="21"/>
          <w:szCs w:val="21"/>
          <w:shd w:val="clear" w:color="auto" w:fill="ffffff"/>
        </w:rPr>
        <w:t xml:space="preserve">                                日期：　   年　  月　  日         </w:t>
      </w:r>
      <w:r>
        <w:rPr>
          <w:rFonts w:hint="eastAsia" w:ascii="宋体" w:hAnsi="宋体" w:cs="宋体"/>
          <w:sz w:val="21"/>
          <w:szCs w:val="21"/>
        </w:rPr>
      </w:r>
      <w:r/>
    </w:p>
    <w:p>
      <w:pPr>
        <w:pStyle w:val="1098"/>
        <w:spacing w:before="30" w:beforeAutospacing="0" w:after="30" w:afterAutospacing="0" w:line="0" w:lineRule="atLeast"/>
        <w:rPr>
          <w:rFonts w:hint="eastAsia" w:ascii="宋体" w:hAnsi="宋体" w:cs="宋体"/>
          <w:sz w:val="21"/>
          <w:szCs w:val="21"/>
        </w:rPr>
      </w:pPr>
      <w:r>
        <w:rPr>
          <w:rFonts w:hint="eastAsia" w:ascii="宋体" w:hAnsi="宋体" w:cs="宋体"/>
          <w:sz w:val="21"/>
          <w:szCs w:val="21"/>
          <w:shd w:val="clear" w:color="auto" w:fill="ffffff"/>
        </w:rPr>
        <w:t xml:space="preserve">__________________</w:t>
      </w:r>
      <w:r>
        <w:rPr>
          <w:rFonts w:hint="eastAsia" w:ascii="宋体" w:hAnsi="宋体" w:cs="宋体"/>
          <w:sz w:val="21"/>
          <w:szCs w:val="21"/>
        </w:rPr>
      </w:r>
      <w:r/>
    </w:p>
    <w:p>
      <w:pPr>
        <w:pStyle w:val="1098"/>
        <w:spacing w:before="30" w:beforeAutospacing="0" w:after="30" w:afterAutospacing="0" w:line="0" w:lineRule="atLeast"/>
        <w:rPr>
          <w:rFonts w:hint="eastAsia"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rPr>
          <w:rFonts w:hint="eastAsia" w:ascii="宋体" w:hAnsi="宋体" w:cs="宋体"/>
          <w:sz w:val="21"/>
          <w:szCs w:val="21"/>
        </w:rPr>
      </w:r>
      <w:r/>
    </w:p>
    <w:p>
      <w:pPr>
        <w:pStyle w:val="1098"/>
        <w:spacing w:before="30" w:beforeAutospacing="0" w:after="30" w:afterAutospacing="0" w:line="0" w:lineRule="atLeast"/>
        <w:rPr>
          <w:rFonts w:hint="eastAsia"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rPr>
          <w:rFonts w:hint="eastAsia" w:ascii="宋体" w:hAnsi="宋体" w:cs="宋体"/>
          <w:sz w:val="21"/>
          <w:szCs w:val="21"/>
        </w:rPr>
      </w:r>
      <w:r/>
    </w:p>
    <w:p>
      <w:pPr>
        <w:pStyle w:val="1098"/>
        <w:spacing w:before="30" w:beforeAutospacing="0" w:after="30" w:afterAutospacing="0" w:line="0" w:lineRule="atLeast"/>
        <w:rPr>
          <w:rFonts w:hint="eastAsia"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rPr>
          <w:rFonts w:hint="eastAsia" w:ascii="宋体" w:hAnsi="宋体" w:cs="宋体"/>
          <w:sz w:val="21"/>
          <w:szCs w:val="21"/>
        </w:rPr>
      </w:r>
      <w:r/>
    </w:p>
    <w:p>
      <w:pPr>
        <w:pStyle w:val="1098"/>
        <w:spacing w:before="30" w:beforeAutospacing="0" w:after="30" w:afterAutospacing="0" w:line="0" w:lineRule="atLeast"/>
        <w:rPr>
          <w:rFonts w:hint="eastAsia" w:ascii="宋体" w:hAnsi="宋体" w:cs="宋体"/>
          <w:sz w:val="21"/>
          <w:szCs w:val="21"/>
        </w:rPr>
      </w:pPr>
      <w:r>
        <w:rPr>
          <w:rFonts w:hint="eastAsia" w:ascii="宋体" w:hAnsi="宋体" w:cs="宋体"/>
          <w:sz w:val="21"/>
          <w:szCs w:val="21"/>
          <w:shd w:val="clear" w:color="auto" w:fill="ffffff"/>
        </w:rPr>
        <w:t xml:space="preserve">4.该产品的关键组件要求实施前，“关键组件”栏可不填，下同。</w:t>
      </w:r>
      <w:r>
        <w:rPr>
          <w:rFonts w:hint="eastAsia" w:ascii="宋体" w:hAnsi="宋体" w:cs="宋体"/>
          <w:sz w:val="21"/>
          <w:szCs w:val="21"/>
        </w:rPr>
      </w:r>
      <w:r/>
    </w:p>
    <w:p>
      <w:pPr>
        <w:pStyle w:val="1098"/>
        <w:spacing w:before="30" w:beforeAutospacing="0" w:after="30" w:afterAutospacing="0" w:line="0" w:lineRule="atLeast"/>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5.该产品的关键工序要求实施前，“关键工序”栏可不填，下同。</w:t>
      </w:r>
      <w:r/>
    </w:p>
    <w:p>
      <w:pPr>
        <w:pStyle w:val="1052"/>
        <w:spacing w:line="360" w:lineRule="auto"/>
        <w:rPr>
          <w:rFonts w:hint="eastAsia" w:ascii="宋体" w:hAnsi="宋体" w:cs="宋体"/>
          <w:szCs w:val="21"/>
          <w:shd w:val="clear" w:color="auto" w:fill="ffffff"/>
        </w:rPr>
        <w:outlineLvl w:val="1"/>
      </w:pPr>
      <w:r>
        <w:rPr>
          <w:rFonts w:hint="eastAsia" w:ascii="宋体" w:hAnsi="宋体" w:cs="宋体"/>
          <w:szCs w:val="21"/>
          <w:shd w:val="clear" w:color="auto" w:fill="ffffff"/>
        </w:rPr>
        <w:t xml:space="preserve">6.用斜线划除的地方无需填写。</w:t>
      </w:r>
      <w:r/>
    </w:p>
    <w:p>
      <w:pPr>
        <w:pStyle w:val="1052"/>
        <w:pageBreakBefore/>
        <w:spacing w:line="360" w:lineRule="auto"/>
        <w:rPr>
          <w:rFonts w:hint="eastAsia" w:ascii="宋体" w:hAnsi="宋体" w:cs="宋体"/>
          <w:b/>
        </w:rPr>
        <w:outlineLvl w:val="1"/>
      </w:pPr>
      <w:r>
        <w:rPr>
          <w:rFonts w:hint="eastAsia" w:ascii="宋体" w:hAnsi="宋体" w:cs="宋体"/>
          <w:b/>
        </w:rPr>
        <w:t xml:space="preserve">附件16、</w:t>
      </w:r>
      <w:r>
        <w:rPr>
          <w:rFonts w:hint="eastAsia" w:ascii="宋体" w:hAnsi="宋体" w:cs="宋体"/>
          <w:b/>
          <w:szCs w:val="21"/>
        </w:rPr>
        <w:t xml:space="preserve">政府采购合同信用融资政策告知函（该项为通知内容，不需要作为投标文件组成）</w:t>
      </w:r>
      <w:r>
        <w:rPr>
          <w:rFonts w:hint="eastAsia" w:ascii="宋体" w:hAnsi="宋体" w:cs="宋体"/>
          <w:b/>
        </w:rPr>
      </w:r>
      <w:r/>
    </w:p>
    <w:p>
      <w:pPr>
        <w:pStyle w:val="1052"/>
        <w:jc w:val="center"/>
        <w:spacing w:line="360" w:lineRule="auto"/>
        <w:rPr>
          <w:rFonts w:hint="eastAsia" w:ascii="宋体" w:hAnsi="宋体" w:cs="宋体"/>
          <w:b/>
          <w:sz w:val="28"/>
          <w:szCs w:val="28"/>
        </w:rPr>
      </w:pPr>
      <w:r>
        <w:rPr>
          <w:rFonts w:hint="eastAsia" w:ascii="宋体" w:hAnsi="宋体" w:cs="宋体"/>
          <w:b/>
          <w:sz w:val="28"/>
          <w:szCs w:val="28"/>
        </w:rPr>
      </w:r>
      <w:r/>
    </w:p>
    <w:p>
      <w:pPr>
        <w:pStyle w:val="1052"/>
        <w:jc w:val="center"/>
        <w:spacing w:line="360" w:lineRule="auto"/>
        <w:rPr>
          <w:rFonts w:hint="eastAsia" w:ascii="宋体" w:hAnsi="宋体" w:cs="宋体"/>
          <w:b/>
          <w:sz w:val="28"/>
          <w:szCs w:val="28"/>
        </w:rPr>
      </w:pPr>
      <w:r>
        <w:rPr>
          <w:rFonts w:hint="eastAsia" w:ascii="宋体" w:hAnsi="宋体" w:cs="宋体"/>
          <w:b/>
          <w:sz w:val="28"/>
          <w:szCs w:val="28"/>
        </w:rPr>
        <w:t xml:space="preserve">政府采购合同信用融资政策告知函</w:t>
      </w:r>
      <w:r/>
    </w:p>
    <w:p>
      <w:pPr>
        <w:pStyle w:val="1052"/>
        <w:spacing w:line="360" w:lineRule="auto"/>
        <w:rPr>
          <w:rFonts w:hint="eastAsia" w:ascii="宋体" w:hAnsi="宋体" w:cs="宋体"/>
          <w:b/>
          <w:szCs w:val="21"/>
        </w:rPr>
      </w:pPr>
      <w:r>
        <w:rPr>
          <w:rFonts w:hint="eastAsia" w:ascii="宋体" w:hAnsi="宋体" w:cs="宋体"/>
          <w:b/>
          <w:szCs w:val="21"/>
        </w:rPr>
        <w:t xml:space="preserve">各政府采购供应商：</w:t>
      </w:r>
      <w:r/>
    </w:p>
    <w:p>
      <w:pPr>
        <w:pStyle w:val="1052"/>
        <w:ind w:firstLine="420"/>
        <w:spacing w:line="360" w:lineRule="auto"/>
        <w:rPr>
          <w:rFonts w:hint="eastAsia" w:ascii="宋体" w:hAnsi="宋体" w:cs="宋体"/>
          <w:szCs w:val="21"/>
        </w:rPr>
      </w:pPr>
      <w:r>
        <w:rPr>
          <w:rFonts w:hint="eastAsia" w:ascii="宋体" w:hAnsi="宋体" w:cs="宋体"/>
          <w:szCs w:val="21"/>
        </w:rPr>
        <w:t xml:space="preserve">欢迎贵公司参加苏州市政府采购活动！</w:t>
      </w:r>
      <w:r/>
    </w:p>
    <w:p>
      <w:pPr>
        <w:pStyle w:val="1069"/>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rPr>
          <w:rFonts w:hint="eastAsia" w:ascii="宋体" w:hAnsi="宋体" w:eastAsia="宋体" w:cs="宋体"/>
          <w:b/>
          <w:bCs/>
          <w:sz w:val="21"/>
          <w:szCs w:val="21"/>
        </w:rPr>
      </w:r>
      <w:r/>
    </w:p>
    <w:p>
      <w:pPr>
        <w:pStyle w:val="1052"/>
        <w:ind w:firstLine="333"/>
        <w:spacing w:line="360" w:lineRule="auto"/>
        <w:rPr>
          <w:rFonts w:hint="eastAsia" w:ascii="宋体" w:hAnsi="宋体" w:cs="宋体"/>
          <w:spacing w:val="6"/>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pacing w:val="6"/>
          <w:szCs w:val="21"/>
        </w:rPr>
      </w:r>
      <w:r/>
    </w:p>
    <w:p>
      <w:pPr>
        <w:pStyle w:val="1091"/>
        <w:jc w:val="center"/>
        <w:pageBreakBefore/>
        <w:spacing w:line="360" w:lineRule="auto"/>
        <w:tabs>
          <w:tab w:val="right" w:pos="8302" w:leader="dot"/>
        </w:tabs>
        <w:rPr>
          <w:rStyle w:val="1100"/>
          <w:rFonts w:hint="eastAsia" w:ascii="宋体" w:hAnsi="宋体" w:cs="宋体"/>
          <w:sz w:val="32"/>
          <w:szCs w:val="32"/>
        </w:rPr>
      </w:pPr>
      <w:r/>
      <w:bookmarkEnd w:id="53"/>
      <w:r/>
      <w:bookmarkEnd w:id="54"/>
      <w:r/>
      <w:bookmarkEnd w:id="55"/>
      <w:r/>
      <w:bookmarkEnd w:id="56"/>
      <w:r>
        <w:rPr>
          <w:rStyle w:val="1100"/>
          <w:rFonts w:hint="eastAsia" w:ascii="宋体" w:hAnsi="宋体" w:cs="宋体"/>
          <w:sz w:val="32"/>
          <w:szCs w:val="32"/>
        </w:rPr>
        <w:t xml:space="preserve">第四章 招标书</w:t>
      </w:r>
      <w:r/>
    </w:p>
    <w:p>
      <w:pPr>
        <w:pStyle w:val="1052"/>
        <w:ind w:firstLine="420"/>
        <w:spacing w:line="360" w:lineRule="auto"/>
        <w:rPr>
          <w:rFonts w:hint="eastAsia" w:ascii="宋体" w:hAnsi="宋体" w:cs="宋体"/>
          <w:lang w:val="zh-CN"/>
        </w:rPr>
      </w:pPr>
      <w:r/>
      <w:bookmarkStart w:id="57" w:name="XTDLJG_1"/>
      <w:r>
        <w:rPr>
          <w:rFonts w:hint="eastAsia" w:ascii="宋体" w:hAnsi="宋体" w:cs="宋体"/>
          <w:szCs w:val="21"/>
          <w:lang w:val="zh-CN"/>
        </w:rPr>
        <w:t xml:space="preserve">受</w:t>
      </w:r>
      <w:r>
        <w:rPr>
          <w:rFonts w:hint="eastAsia" w:ascii="宋体" w:hAnsi="宋体" w:cs="宋体"/>
          <w:bCs/>
          <w:szCs w:val="21"/>
        </w:rPr>
        <w:t xml:space="preserve">苏州博物馆</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苏州博物馆本馆楼宇自控及所控末端设备提升改造项目</w:t>
      </w:r>
      <w:r>
        <w:rPr>
          <w:rFonts w:hint="eastAsia" w:ascii="宋体" w:hAnsi="宋体" w:cs="宋体"/>
          <w:szCs w:val="21"/>
          <w:lang w:val="zh-CN"/>
        </w:rPr>
        <w:t xml:space="preserve">的政府采购进行国内公开招标。</w:t>
      </w:r>
      <w:r>
        <w:rPr>
          <w:rFonts w:hint="eastAsia" w:ascii="宋体" w:hAnsi="宋体" w:cs="宋体"/>
          <w:lang w:val="zh-CN"/>
        </w:rPr>
      </w:r>
      <w:r/>
    </w:p>
    <w:p>
      <w:pPr>
        <w:pStyle w:val="1054"/>
        <w:ind w:left="0"/>
        <w:spacing w:before="0" w:after="0"/>
        <w:rPr>
          <w:rFonts w:hint="eastAsia"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JSZC-320500-CJZB-G2026-0071号</w:t>
      </w:r>
      <w:r>
        <w:rPr>
          <w:rFonts w:hint="eastAsia" w:ascii="宋体" w:hAnsi="宋体" w:cs="宋体"/>
          <w:sz w:val="21"/>
          <w:szCs w:val="21"/>
        </w:rPr>
      </w:r>
      <w:r/>
    </w:p>
    <w:p>
      <w:pPr>
        <w:pStyle w:val="1052"/>
        <w:numPr>
          <w:ilvl w:val="0"/>
          <w:numId w:val="3"/>
        </w:numPr>
        <w:spacing w:line="360" w:lineRule="auto"/>
        <w:rPr>
          <w:rFonts w:hint="eastAsia" w:ascii="宋体" w:hAnsi="宋体" w:cs="宋体"/>
          <w:b/>
          <w:bCs/>
          <w:szCs w:val="21"/>
        </w:rPr>
      </w:pPr>
      <w:r>
        <w:rPr>
          <w:rFonts w:hint="eastAsia" w:ascii="宋体" w:hAnsi="宋体" w:cs="宋体"/>
          <w:b/>
        </w:rPr>
        <w:t xml:space="preserve">项目名称及</w:t>
      </w:r>
      <w:r>
        <w:rPr>
          <w:rFonts w:hint="eastAsia" w:ascii="宋体" w:hAnsi="宋体" w:cs="宋体"/>
          <w:b/>
          <w:lang w:val="zh-CN"/>
        </w:rPr>
        <w:t xml:space="preserve">招标内容</w:t>
      </w:r>
      <w:r>
        <w:rPr>
          <w:rFonts w:hint="eastAsia" w:ascii="宋体" w:hAnsi="宋体" w:cs="宋体"/>
          <w:lang w:val="zh-CN"/>
        </w:rPr>
        <w:t xml:space="preserve">：</w:t>
      </w:r>
      <w:r>
        <w:rPr>
          <w:rFonts w:hint="eastAsia" w:ascii="宋体" w:hAnsi="宋体" w:cs="宋体"/>
          <w:szCs w:val="21"/>
        </w:rPr>
        <w:t xml:space="preserve"> 苏州博物馆本馆楼宇自控及所控末端设备提升改造项目</w:t>
      </w:r>
      <w:r>
        <w:rPr>
          <w:rFonts w:hint="eastAsia" w:ascii="宋体" w:hAnsi="宋体" w:cs="宋体"/>
          <w:b/>
          <w:bCs/>
          <w:szCs w:val="21"/>
        </w:rPr>
      </w:r>
      <w:r/>
    </w:p>
    <w:p>
      <w:pPr>
        <w:pStyle w:val="1052"/>
        <w:jc w:val="left"/>
        <w:spacing w:line="360" w:lineRule="auto"/>
        <w:rPr>
          <w:rFonts w:hint="eastAsia" w:ascii="宋体" w:hAnsi="宋体" w:cs="宋体"/>
          <w:szCs w:val="21"/>
        </w:rPr>
      </w:pPr>
      <w:r>
        <w:rPr>
          <w:rFonts w:hint="eastAsia" w:ascii="宋体" w:hAnsi="宋体" w:cs="宋体"/>
          <w:b/>
          <w:bCs/>
          <w:lang w:val="zh-CN"/>
        </w:rPr>
        <w:t xml:space="preserve">三、</w:t>
      </w:r>
      <w:r>
        <w:rPr>
          <w:rFonts w:hint="eastAsia" w:ascii="宋体" w:hAnsi="宋体" w:cs="宋体"/>
          <w:b/>
          <w:lang w:val="zh-CN"/>
        </w:rPr>
        <w:t xml:space="preserve">采购预算：</w:t>
      </w:r>
      <w:r>
        <w:rPr>
          <w:rFonts w:hint="eastAsia" w:ascii="宋体" w:hAnsi="宋体" w:cs="宋体"/>
          <w:szCs w:val="21"/>
        </w:rPr>
        <w:t xml:space="preserve">人民币</w:t>
      </w:r>
      <w:r>
        <w:rPr>
          <w:rFonts w:hint="eastAsia" w:ascii="宋体" w:hAnsi="宋体" w:cs="宋体"/>
          <w:szCs w:val="21"/>
        </w:rPr>
        <w:fldChar w:fldCharType="begin"/>
      </w:r>
      <w:r>
        <w:rPr>
          <w:rFonts w:hint="eastAsia" w:ascii="宋体" w:hAnsi="宋体" w:cs="宋体"/>
          <w:szCs w:val="21"/>
        </w:rPr>
        <w:instrText xml:space="preserve"> = 5502844 \* CHINESENUM2 \* MERGEFORMAT </w:instrText>
      </w:r>
      <w:r>
        <w:rPr>
          <w:rFonts w:hint="eastAsia" w:ascii="宋体" w:hAnsi="宋体" w:cs="宋体"/>
          <w:szCs w:val="21"/>
        </w:rPr>
        <w:fldChar w:fldCharType="separate"/>
      </w:r>
      <w:r>
        <w:rPr>
          <w:rFonts w:hint="eastAsia" w:ascii="宋体" w:hAnsi="宋体" w:cs="宋体"/>
        </w:rPr>
        <w:t xml:space="preserve">伍佰伍拾万贰仟捌佰肆拾肆</w:t>
      </w:r>
      <w:r>
        <w:rPr>
          <w:rFonts w:hint="eastAsia" w:ascii="宋体" w:hAnsi="宋体" w:cs="宋体"/>
          <w:szCs w:val="21"/>
        </w:rPr>
        <w:fldChar w:fldCharType="end"/>
      </w:r>
      <w:r>
        <w:rPr>
          <w:rFonts w:hint="eastAsia" w:ascii="宋体" w:hAnsi="宋体" w:cs="宋体"/>
          <w:szCs w:val="21"/>
        </w:rPr>
        <w:t xml:space="preserve">元伍角壹分（小写：5502844.51元）</w:t>
      </w:r>
      <w:r/>
    </w:p>
    <w:p>
      <w:pPr>
        <w:pStyle w:val="1061"/>
        <w:ind w:left="0" w:firstLine="422"/>
        <w:rPr>
          <w:rFonts w:hint="eastAsia" w:ascii="宋体" w:hAnsi="宋体" w:eastAsia="宋体" w:cs="宋体"/>
          <w:sz w:val="21"/>
        </w:rPr>
      </w:pPr>
      <w:r>
        <w:rPr>
          <w:rFonts w:hint="eastAsia" w:ascii="宋体" w:hAnsi="宋体" w:eastAsia="宋体" w:cs="宋体"/>
          <w:b/>
          <w:sz w:val="21"/>
          <w:lang w:val="zh-CN"/>
        </w:rPr>
        <w:t xml:space="preserve">最高限价：</w:t>
      </w:r>
      <w:r>
        <w:rPr>
          <w:rFonts w:hint="eastAsia" w:ascii="宋体" w:hAnsi="宋体" w:eastAsia="宋体" w:cs="宋体"/>
          <w:sz w:val="21"/>
        </w:rPr>
        <w:t xml:space="preserve">人民币</w:t>
      </w:r>
      <w:r>
        <w:rPr>
          <w:rFonts w:hint="eastAsia" w:ascii="宋体" w:hAnsi="宋体" w:eastAsia="宋体" w:cs="宋体"/>
          <w:sz w:val="21"/>
        </w:rPr>
        <w:fldChar w:fldCharType="begin"/>
      </w:r>
      <w:r>
        <w:rPr>
          <w:rFonts w:hint="eastAsia" w:ascii="宋体" w:hAnsi="宋体" w:eastAsia="宋体" w:cs="宋体"/>
          <w:sz w:val="21"/>
        </w:rPr>
        <w:instrText xml:space="preserve"> = 5496414 \* CHINESENUM2 \* MERGEFORMAT </w:instrText>
      </w:r>
      <w:r>
        <w:rPr>
          <w:rFonts w:hint="eastAsia" w:ascii="宋体" w:hAnsi="宋体" w:eastAsia="宋体" w:cs="宋体"/>
          <w:sz w:val="21"/>
        </w:rPr>
        <w:fldChar w:fldCharType="separate"/>
      </w:r>
      <w:r>
        <w:rPr>
          <w:rFonts w:hint="eastAsia" w:ascii="宋体" w:hAnsi="宋体" w:eastAsia="宋体" w:cs="宋体"/>
          <w:sz w:val="21"/>
        </w:rPr>
        <w:t xml:space="preserve">伍佰肆拾玖万陆仟肆佰壹拾肆</w:t>
      </w:r>
      <w:r>
        <w:rPr>
          <w:rFonts w:hint="eastAsia" w:ascii="宋体" w:hAnsi="宋体" w:eastAsia="宋体" w:cs="宋体"/>
          <w:sz w:val="21"/>
        </w:rPr>
        <w:fldChar w:fldCharType="end"/>
      </w:r>
      <w:r>
        <w:rPr>
          <w:rFonts w:hint="eastAsia" w:ascii="宋体" w:hAnsi="宋体" w:eastAsia="宋体" w:cs="宋体"/>
          <w:sz w:val="21"/>
        </w:rPr>
        <w:t xml:space="preserve">元叁角陆分（小写：5496414.36元）</w:t>
      </w:r>
      <w:r/>
    </w:p>
    <w:p>
      <w:pPr>
        <w:pStyle w:val="1052"/>
        <w:jc w:val="left"/>
        <w:spacing w:line="360" w:lineRule="auto"/>
        <w:rPr>
          <w:rFonts w:hint="eastAsia" w:ascii="宋体" w:hAnsi="宋体" w:cs="宋体"/>
          <w:b/>
        </w:rPr>
      </w:pPr>
      <w:r>
        <w:rPr>
          <w:rFonts w:hint="eastAsia" w:ascii="宋体" w:hAnsi="宋体" w:cs="宋体"/>
          <w:b/>
          <w:lang w:val="zh-CN"/>
        </w:rPr>
        <w:t xml:space="preserve">四、</w:t>
      </w:r>
      <w:r>
        <w:rPr>
          <w:rFonts w:hint="eastAsia" w:ascii="宋体" w:hAnsi="宋体" w:cs="宋体"/>
          <w:b/>
        </w:rPr>
        <w:t xml:space="preserve">采购需求：</w:t>
      </w:r>
      <w:r/>
    </w:p>
    <w:p>
      <w:pPr>
        <w:pStyle w:val="1052"/>
        <w:ind w:right="-159" w:firstLine="420"/>
        <w:spacing w:line="360" w:lineRule="auto"/>
        <w:rPr>
          <w:rFonts w:hint="eastAsia" w:ascii="宋体" w:hAnsi="宋体" w:cs="宋体"/>
          <w:bCs/>
          <w:szCs w:val="21"/>
        </w:rPr>
      </w:pPr>
      <w:r>
        <w:rPr>
          <w:rFonts w:hint="eastAsia" w:ascii="宋体" w:hAnsi="宋体" w:cs="宋体"/>
          <w:bCs/>
          <w:szCs w:val="21"/>
        </w:rPr>
        <w:t xml:space="preserve">（一）项目概况：</w:t>
      </w:r>
      <w:r/>
    </w:p>
    <w:p>
      <w:pPr>
        <w:pStyle w:val="1052"/>
        <w:ind w:firstLine="420"/>
        <w:spacing w:line="360" w:lineRule="auto"/>
        <w:widowControl/>
        <w:rPr>
          <w:rFonts w:hint="eastAsia" w:ascii="宋体" w:hAnsi="宋体" w:cs="宋体"/>
          <w:bCs/>
          <w:szCs w:val="21"/>
        </w:rPr>
      </w:pPr>
      <w:r>
        <w:rPr>
          <w:rFonts w:hint="eastAsia" w:ascii="宋体" w:hAnsi="宋体" w:cs="宋体"/>
        </w:rPr>
        <w:t xml:space="preserve">本馆楼宇控制及照明系统硬件已使用将近20年，需要更新。项目包含楼宇自控（管理层、控制层、部分控制柜、传感器、执行器等），照明系统（智能电表、照明网关箱、智能照明控制等设备）。含旧设备拆除。 本馆末端设备已使用将近20年，需要更新。项目包含空调箱改造：组合式空调箱，落地离心风机，风管、水管、阀件及电气等。含旧设备拆除。</w:t>
      </w:r>
      <w:r>
        <w:rPr>
          <w:rFonts w:hint="eastAsia" w:ascii="宋体" w:hAnsi="宋体" w:cs="宋体"/>
          <w:bCs/>
          <w:szCs w:val="21"/>
        </w:rPr>
      </w:r>
      <w:r/>
    </w:p>
    <w:p>
      <w:pPr>
        <w:pStyle w:val="1052"/>
        <w:ind w:right="-159" w:firstLine="420"/>
        <w:spacing w:line="360" w:lineRule="auto"/>
        <w:rPr>
          <w:rFonts w:hint="eastAsia" w:ascii="宋体" w:hAnsi="宋体" w:cs="宋体"/>
          <w:bCs/>
          <w:szCs w:val="21"/>
        </w:rPr>
      </w:pPr>
      <w:r>
        <w:rPr>
          <w:rFonts w:hint="eastAsia" w:ascii="宋体" w:hAnsi="宋体" w:cs="宋体"/>
          <w:bCs/>
          <w:szCs w:val="21"/>
        </w:rPr>
        <w:t xml:space="preserve">（二）采购清单：</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1095"/>
        <w:gridCol w:w="5085"/>
        <w:gridCol w:w="690"/>
        <w:gridCol w:w="1005"/>
        <w:gridCol w:w="745"/>
      </w:tblGrid>
      <w:tr>
        <w:trPr>
          <w:trHeight w:val="454"/>
          <w:tblHeader/>
        </w:trPr>
        <w:tc>
          <w:tcPr>
            <w:tcW w:w="668"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序号</w:t>
            </w: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设备名称</w:t>
            </w:r>
            <w:r>
              <w:rPr>
                <w:rFonts w:hint="eastAsia" w:ascii="宋体" w:hAnsi="宋体" w:cs="宋体"/>
                <w:szCs w:val="21"/>
              </w:rPr>
            </w:r>
            <w:r/>
          </w:p>
        </w:tc>
        <w:tc>
          <w:tcPr>
            <w:tcW w:w="508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技术要求</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单位</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数量</w:t>
            </w:r>
            <w:r>
              <w:rPr>
                <w:rFonts w:hint="eastAsia" w:ascii="宋体" w:hAnsi="宋体" w:cs="宋体"/>
                <w:szCs w:val="21"/>
              </w:rPr>
            </w:r>
            <w:r/>
          </w:p>
        </w:tc>
        <w:tc>
          <w:tcPr>
            <w:tcW w:w="745" w:type="dxa"/>
            <w:vAlign w:val="center"/>
            <w:textDirection w:val="lrTb"/>
            <w:noWrap w:val="false"/>
          </w:tcPr>
          <w:p>
            <w:pPr>
              <w:pStyle w:val="1052"/>
              <w:jc w:val="center"/>
              <w:widowControl/>
              <w:rPr>
                <w:rFonts w:hint="eastAsia" w:ascii="宋体" w:hAnsi="宋体" w:cs="宋体"/>
                <w:szCs w:val="21"/>
                <w:lang w:bidi="ar"/>
              </w:rPr>
            </w:pPr>
            <w:r>
              <w:rPr>
                <w:rFonts w:hint="eastAsia" w:ascii="宋体" w:hAnsi="宋体" w:cs="宋体"/>
                <w:szCs w:val="21"/>
                <w:lang w:bidi="ar"/>
              </w:rPr>
              <w:t xml:space="preserve">备注</w:t>
            </w:r>
            <w:r/>
          </w:p>
        </w:tc>
      </w:tr>
      <w:tr>
        <w:trPr>
          <w:trHeight w:val="454"/>
        </w:trPr>
        <w:tc>
          <w:tcPr>
            <w:tcW w:w="668"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gridSpan w:val="2"/>
            <w:tcW w:w="618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空调部分</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rPr>
            </w:pPr>
            <w:r>
              <w:rPr>
                <w:rFonts w:hint="eastAsia" w:ascii="宋体" w:hAnsi="宋体" w:cs="宋体"/>
                <w:szCs w:val="21"/>
              </w:rPr>
            </w:r>
            <w:r/>
          </w:p>
        </w:tc>
      </w:tr>
      <w:tr>
        <w:trPr>
          <w:trHeight w:val="454"/>
        </w:trPr>
        <w:tc>
          <w:tcPr>
            <w:tcW w:w="668"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gridSpan w:val="2"/>
            <w:tcW w:w="618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空调箱AHU</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rPr>
            </w:pPr>
            <w:r>
              <w:rPr>
                <w:rFonts w:hint="eastAsia" w:ascii="宋体" w:hAnsi="宋体" w:cs="宋体"/>
                <w:szCs w:val="21"/>
              </w:rPr>
            </w:r>
            <w:r/>
          </w:p>
        </w:tc>
      </w:tr>
      <w:tr>
        <w:trPr>
          <w:trHeight w:val="29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1、名称：AHU组合空调箱</w:t>
              <w:br w:type="textWrapping" w:clear="all"/>
              <w:t xml:space="preserve">2、设备编号：AHU-B-1</w:t>
              <w:br w:type="textWrapping" w:clear="all"/>
              <w:t xml:space="preserve">3、参数：功能段描述：混合段、初效过滤、中效过滤、热盘管、冷盘管、风机段、送风段；风量：7500m³/h；初效过滤：板式过滤器、过滤效率＞50%；中效过滤：袋式过滤器、过滤效率＞60%；热盘管：加热量34KW；冷盘管：制冷量75KW；风机：送风量7500m³/h、全静压：900Pa，功率3KW、电源380/3/50V/HZ等</w:t>
              <w:br w:type="textWrapping" w:clear="all"/>
              <w:t xml:space="preserve">4、安装形式：落地式</w:t>
              <w:br w:type="textWrapping" w:clear="all"/>
              <w:t xml:space="preserve">5、隔振垫（器）、支架形式、材质：利用原有基础，机组规格与原有基础必须一致，减震垫</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t xml:space="preserve">核心产品</w:t>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1、名称：AHU组合空调箱</w:t>
              <w:br w:type="textWrapping" w:clear="all"/>
              <w:t xml:space="preserve">2、设备编号：AHU-B-2</w:t>
              <w:br w:type="textWrapping" w:clear="all"/>
              <w:t xml:space="preserve">3、参数：功能段描述：混合段、初效过滤、中效过滤、热盘管、冷盘管、风机段、送风段；风量：21500m³/h；初效过滤：板式过滤器、过滤效率＞50%；中效过滤：袋式过滤器、过滤效率＞60%；热盘管：加热量117KW；冷盘管：制冷量232KW；风机：送风量21500m³/h、全静压：1080Pa，功率11KW、电源380/3/50V/HZ等</w:t>
              <w:br w:type="textWrapping" w:clear="all"/>
              <w:t xml:space="preserve">4、安装形式：落地式</w:t>
              <w:br w:type="textWrapping" w:clear="all"/>
              <w:t xml:space="preserve">5、隔振垫（器）、支架形式、材质：利用原有基础，机组规格与原有基础必须一致，减震垫</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t xml:space="preserve">核心产品</w:t>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1、名称：AHU组合空调箱</w:t>
              <w:br w:type="textWrapping" w:clear="all"/>
              <w:t xml:space="preserve">2、设备编号：AHU-B-3</w:t>
              <w:br w:type="textWrapping" w:clear="all"/>
              <w:t xml:space="preserve">3、参数：功能段描述：混合段、初效过滤、中效过滤、热盘管、冷盘管、风机段、送风段；风量：21000m³/h；初效过滤：板式过滤器、过滤效率＞50%；中效过滤：袋式过滤器、过滤效率＞60%；热盘管：加热量55KW；冷盘管：制冷量148KW；风机：送风量21000m³/h、全静压：1240Pa，功率11KW、电源380/3/50V/HZ等</w:t>
              <w:br w:type="textWrapping" w:clear="all"/>
              <w:t xml:space="preserve">4、安装形式：落地式</w:t>
              <w:br w:type="textWrapping" w:clear="all"/>
              <w:t xml:space="preserve">5、隔振垫（器）、支架形式、材质：利用原有基础，机组规格与原有基础必须一致，减震垫</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t xml:space="preserve">核心产品</w:t>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1、名称：AHU组合空调箱</w:t>
              <w:br w:type="textWrapping" w:clear="all"/>
              <w:t xml:space="preserve">2、设备编号：AHU-B-4</w:t>
              <w:br w:type="textWrapping" w:clear="all"/>
              <w:t xml:space="preserve">3、参数：功能段描述：混合段、初效过滤、中效过滤、热盘管、冷盘管、风机段、送风段；风量：15000m³/h；初效过滤：板式过滤器、过滤效率＞50%；中效过滤：袋式过滤器、过滤效率＞60%；热盘管：加热量42KW；冷盘管：制冷量84KW；风机：送风量15000m³/h、全静压：1025Pa，功率11KW、电源380/3/50V/HZ等</w:t>
              <w:br w:type="textWrapping" w:clear="all"/>
              <w:t xml:space="preserve">4、安装形式：落地式</w:t>
              <w:br w:type="textWrapping" w:clear="all"/>
              <w:t xml:space="preserve">5、隔振垫（器）、支架形式、材质：利用原有基础，机组规格与原有基础必须一致，减震垫</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t xml:space="preserve">核心产品</w:t>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1、名称：AHU组合空调箱</w:t>
              <w:br w:type="textWrapping" w:clear="all"/>
              <w:t xml:space="preserve">2、设备编号：AHU-B-5</w:t>
              <w:br w:type="textWrapping" w:clear="all"/>
              <w:t xml:space="preserve">3、参数：功能段描述：混合段、初效过滤、中效过滤、热盘管、冷盘管、风机段、送风段；风量：15000m³/h；初效过滤：板式过滤器、过滤效率＞50%；中效过滤：袋式过滤器、过滤效率＞60%；热盘管：加热量51KW；冷盘管：制冷量111KW；风机：送风量15000m³/h、全静压：975Pa，功率7.5KW、电源380/3/50V/HZ等</w:t>
              <w:br w:type="textWrapping" w:clear="all"/>
              <w:t xml:space="preserve">4、安装形式：落地式</w:t>
              <w:br w:type="textWrapping" w:clear="all"/>
              <w:t xml:space="preserve">5、隔振垫（器）、支架形式、材质：利用原有基础，机组规格与原有基础必须一致，减震垫</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t xml:space="preserve">核心产品</w:t>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1、名称：AHU组合空调箱</w:t>
              <w:br w:type="textWrapping" w:clear="all"/>
              <w:t xml:space="preserve">2、设备编号：AHU-B-7</w:t>
              <w:br w:type="textWrapping" w:clear="all"/>
              <w:t xml:space="preserve">3、参数：功能段描述：混合段、初效过滤、中效过滤、热盘管、冷盘管、风机段、送风段；风量：15000m³/h；初效过滤：板式过滤器、过滤效率＞50%；中效过滤：袋式过滤器、过滤效率＞60%；热盘管：加热量51KW；冷盘管：制冷量111KW；风机：送风量15000m³/h、全静压：950Pa，功率7.5KW、电源380/3/50V/HZ等</w:t>
              <w:br w:type="textWrapping" w:clear="all"/>
              <w:t xml:space="preserve">4、安装形式：落地式</w:t>
              <w:br w:type="textWrapping" w:clear="all"/>
              <w:t xml:space="preserve">5、隔振垫（器）、支架形式、材质：利用原有基础，机组规格与原有基础必须一致，减震垫</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t xml:space="preserve">核心产品</w:t>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1、名称：AHU组合空调箱</w:t>
              <w:br w:type="textWrapping" w:clear="all"/>
              <w:t xml:space="preserve">2、设备编号：AHU-1-1</w:t>
              <w:br w:type="textWrapping" w:clear="all"/>
              <w:t xml:space="preserve">3、参数：功能段描述：混合段、初效过滤、中效过滤、热盘管、冷盘管、风机段、送风段；风量：51000m³/h；初效过滤：板式过滤器、过滤效率＞50%；中效过滤：袋式过滤器、过滤效率＞60%；热盘管：加热量195KW；冷盘管：制冷量467KW；风机：送风量51000m³/h、全静压：1220Pa，功率30KW、电源380/3/50V/HZ等</w:t>
              <w:br w:type="textWrapping" w:clear="all"/>
              <w:t xml:space="preserve">4、安装形式：落地式</w:t>
              <w:br w:type="textWrapping" w:clear="all"/>
              <w:t xml:space="preserve">5、隔振垫（器）、支架形式、材质：利用原有基础，机组规格与原有基础必须一致，减震垫</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t xml:space="preserve">核心产品</w:t>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1、名称：AHU组合空调箱</w:t>
              <w:br w:type="textWrapping" w:clear="all"/>
              <w:t xml:space="preserve">2、设备编号：AHU-1-2</w:t>
              <w:br w:type="textWrapping" w:clear="all"/>
              <w:t xml:space="preserve">3、参数：功能段描述：混合段、初效过滤、中效过滤、热盘管、冷盘管、风机段、送风段；风量：42500m³/h；初效过滤：板式过滤器、过滤效率＞50%；中效过滤：袋式过滤器、过滤效率＞60%；热盘管：加热量168KW；冷盘管：制冷量395KW；风机：送风量42500m³/h、全静压：1230Pa，功率22KW、电源380/3/50V/HZ等</w:t>
              <w:br w:type="textWrapping" w:clear="all"/>
              <w:t xml:space="preserve">4、安装形式：落地式</w:t>
              <w:br w:type="textWrapping" w:clear="all"/>
              <w:t xml:space="preserve">5、隔振垫（器）、支架形式、材质：利用原有基础，机组规格与原有基础必须一致，减震垫</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t xml:space="preserve">核心产品</w:t>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1、名称：AHU组合空调箱</w:t>
              <w:br w:type="textWrapping" w:clear="all"/>
              <w:t xml:space="preserve">2、设备编号：AHU-1-3</w:t>
              <w:br w:type="textWrapping" w:clear="all"/>
              <w:t xml:space="preserve">3、参数：功能段描述：混合段、初效过滤、中效过滤、热盘管、冷盘管、风机段、送风段；风量：46500m³/h；初效过滤：板式过滤器、过滤效率＞50%；中效过滤：袋式过滤器、过滤效率＞60%；热盘管：加热量159KW；冷盘管：制冷量345KW；风机：送风量46500m³/h、全静压：1070Pa，功率22KW、电源380/3/50V/HZ等</w:t>
              <w:br w:type="textWrapping" w:clear="all"/>
              <w:t xml:space="preserve">4、安装形式：落地式</w:t>
              <w:br w:type="textWrapping" w:clear="all"/>
              <w:t xml:space="preserve">5、隔振垫（器）、支架形式、材质：利用原有基础，机组规格与原有基础必须一致，减震垫</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t xml:space="preserve">核心产品</w:t>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1、名称：AHU组合空调箱</w:t>
              <w:br w:type="textWrapping" w:clear="all"/>
              <w:t xml:space="preserve">2、设备编号：AHU-1-4</w:t>
              <w:br w:type="textWrapping" w:clear="all"/>
              <w:t xml:space="preserve">3、参数：功能段描述：混合段、初效过滤、中效过滤、热盘管、冷盘管、风机段、送风段；风量：16500m³/h；初效过滤：板式过滤器、过滤效率＞50%；中效过滤：袋式过滤器、过滤效率＞60%；热盘管：加热量83KW；冷盘管：制冷量136KW；风机：送风量16500m³/h、全静压：1045Pa，功率7.5KW、电源380/3/50V/HZ等</w:t>
              <w:br w:type="textWrapping" w:clear="all"/>
              <w:t xml:space="preserve">4、安装形式：落地式</w:t>
              <w:br w:type="textWrapping" w:clear="all"/>
              <w:t xml:space="preserve">5、隔振垫（器）、支架形式、材质：利用原有基础，机组规格与原有基础必须一致，减震垫</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t xml:space="preserve">核心产品</w:t>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1、名称：AHU组合空调箱</w:t>
              <w:br w:type="textWrapping" w:clear="all"/>
              <w:t xml:space="preserve">2、设备编号：AHU-1-5</w:t>
              <w:br w:type="textWrapping" w:clear="all"/>
              <w:t xml:space="preserve">3、参数：功能段描述：混合段、初效过滤、中效过滤、热盘管、冷盘管、风机段、送风段；风量：25500m³/h；初效过滤：板式过滤器、过滤效率＞50%；中效过滤：袋式过滤器、过滤效率＞60%；热盘管：加热量98KW；冷盘管：制冷量229KW；风机：送风量25500m³/h、全静压：1090Pa，功率11KW、电源380/3/50V/HZ等</w:t>
              <w:br w:type="textWrapping" w:clear="all"/>
              <w:t xml:space="preserve">4、安装形式：落地式</w:t>
              <w:br w:type="textWrapping" w:clear="all"/>
              <w:t xml:space="preserve">5、隔振垫（器）、支架形式、材质：利用原有基础，机组规格与原有基础必须一致，减震垫</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t xml:space="preserve">核心产品</w:t>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1、名称：AHU组合空调箱</w:t>
              <w:br w:type="textWrapping" w:clear="all"/>
              <w:t xml:space="preserve">2、设备编号：AHU-1-6</w:t>
              <w:br w:type="textWrapping" w:clear="all"/>
              <w:t xml:space="preserve">3、参数：功能段描述：混合段、初效过滤、中效过滤、热盘管、冷盘管、风机段、送风段；风量：13500m³/h；初效过滤：板式过滤器、过滤效率＞50%；中效过滤：袋式过滤器、过滤效率＞60%；热盘管：加热量53KW；冷盘管：制冷量128KW；风机：送风量13500m³/h、全静压：1155Pa，功率7.5KW、电源380/3/50V/HZ等</w:t>
              <w:br w:type="textWrapping" w:clear="all"/>
              <w:t xml:space="preserve">4、安装形式：落地式</w:t>
              <w:br w:type="textWrapping" w:clear="all"/>
              <w:t xml:space="preserve">5、隔振垫（器）、支架形式、材质：利用原有基础，机组规格与原有基础必须一致，减震垫</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t xml:space="preserve">核心产品</w:t>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1、名称：AHU组合空调箱</w:t>
              <w:br w:type="textWrapping" w:clear="all"/>
              <w:t xml:space="preserve">2、设备编号：AHU-2-1</w:t>
              <w:br w:type="textWrapping" w:clear="all"/>
              <w:t xml:space="preserve">3、参数：功能段描述：混合段、初效过滤、中效过滤、热盘管、冷盘管、风机段、送风段；风量：29500m³/h；初效过滤：板式过滤器、过滤效率＞50%；中效过滤：袋式过滤器、过滤效率＞60%；热盘管：加热量103KW；冷盘管：制冷量220KW；风机：送风量29500m³/h、全静压：1120Pa，功率18.5KW、电源380/3/50V/HZ等</w:t>
              <w:br w:type="textWrapping" w:clear="all"/>
              <w:t xml:space="preserve">4、安装形式：落地式</w:t>
              <w:br w:type="textWrapping" w:clear="all"/>
              <w:t xml:space="preserve">5、隔振垫（器）、支架形式、材质：利用原有基础，机组规格与原有基础必须一致，减震垫</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t xml:space="preserve">核心产品</w:t>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1、名称：AHU组合空调箱</w:t>
              <w:br w:type="textWrapping" w:clear="all"/>
              <w:t xml:space="preserve">2、设备编号：AHU-2-2</w:t>
              <w:br w:type="textWrapping" w:clear="all"/>
              <w:t xml:space="preserve">3、参数：功能段描述：混合段、初效过滤、中效过滤、热盘管、冷盘管、风机段、送风段；风量：18000m³/h；初效过滤：板式过滤器、过滤效率＞50%；中效过滤：袋式过滤器、过滤效率＞60%；热盘管：加热量51KW；冷盘管：制冷量115KW；风机：送风量18000m³/h、全静压：1120Pa，功率11KW、电源380/3/50V/HZ等</w:t>
              <w:br w:type="textWrapping" w:clear="all"/>
              <w:t xml:space="preserve">4、安装形式：落地式</w:t>
              <w:br w:type="textWrapping" w:clear="all"/>
              <w:t xml:space="preserve">5、隔振垫（器）、支架形式、材质：利用原有基础，机组规格与原有基础必须一致，减震垫</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t xml:space="preserve">核心产品</w:t>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1、名称：AHU组合空调箱</w:t>
              <w:br w:type="textWrapping" w:clear="all"/>
              <w:t xml:space="preserve">2、设备编号：AHU-2-3</w:t>
              <w:br w:type="textWrapping" w:clear="all"/>
              <w:t xml:space="preserve">3、参数：功能段描述：混合段、初效过滤、中效过滤、热盘管、冷盘管、风机段、送风段；风量：15500m³/h；初效过滤：板式过滤器、过滤效率＞50%；中效过滤：袋式过滤器、过滤效率＞60%；热盘管：加热量54KW；冷盘管：制冷量108KW；风机：送风量15500m³/h、全静压：1070Pa，功率11KW、电源380/3/50V/HZ等</w:t>
              <w:br w:type="textWrapping" w:clear="all"/>
              <w:t xml:space="preserve">4、安装形式：落地式</w:t>
              <w:br w:type="textWrapping" w:clear="all"/>
              <w:t xml:space="preserve">5、隔振垫（器）、支架形式、材质：利用原有基础，机组规格与原有基础必须一致，减震垫</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t xml:space="preserve">核心产品</w:t>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1、名称：AHU组合空调箱</w:t>
              <w:br w:type="textWrapping" w:clear="all"/>
              <w:t xml:space="preserve">2、设备编号：AC-1</w:t>
              <w:br w:type="textWrapping" w:clear="all"/>
              <w:t xml:space="preserve">3、参数：初效过滤、中效过滤、冷盘管、风机段；风量：8000m³/h；初效过滤：板式过滤器、过滤效率＞50%；中效过滤：袋式过滤器、过滤效率＞60%；冷盘管：制冷量45KW；风机：送风量8000m³/h、功率2.2KW、电源380/3/50V/HZ等</w:t>
              <w:br w:type="textWrapping" w:clear="all"/>
              <w:t xml:space="preserve">4、安装形式：落地式</w:t>
              <w:br w:type="textWrapping" w:clear="all"/>
              <w:t xml:space="preserve">5、隔振垫（器）、支架形式、材质：利用原有基础，机组规格与原有基础必须一致，减震垫</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t xml:space="preserve">核心产品</w:t>
            </w:r>
            <w:r/>
          </w:p>
        </w:tc>
      </w:tr>
      <w:tr>
        <w:trPr>
          <w:trHeight w:val="454"/>
        </w:trPr>
        <w:tc>
          <w:tcPr>
            <w:tcW w:w="668"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gridSpan w:val="2"/>
            <w:tcW w:w="618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空调回风机</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rPr>
            </w:pPr>
            <w:r>
              <w:rPr>
                <w:rFonts w:hint="eastAsia" w:ascii="宋体" w:hAnsi="宋体" w:cs="宋体"/>
                <w:szCs w:val="21"/>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离心式通风机</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1、名称：空调回风机</w:t>
              <w:br w:type="textWrapping" w:clear="all"/>
              <w:t xml:space="preserve">2、设备编号：RF-2-1</w:t>
              <w:br w:type="textWrapping" w:clear="all"/>
              <w:t xml:space="preserve">3、参数：风量27200m³/h，全静压：435Pa，功率7.5KW，电源380/3/50V/HZ，离心式风机箱，变频电机等</w:t>
              <w:br w:type="textWrapping" w:clear="all"/>
              <w:t xml:space="preserve">4、安装形式：落地式</w:t>
              <w:br w:type="textWrapping" w:clear="all"/>
              <w:t xml:space="preserve">5、隔振垫（器）、支架形式、材质：槽钢基础、减震垫</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离心式通风机</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1、名称：空调回风机</w:t>
              <w:br w:type="textWrapping" w:clear="all"/>
              <w:t xml:space="preserve">2、设备编号：RF-1-2</w:t>
              <w:br w:type="textWrapping" w:clear="all"/>
              <w:t xml:space="preserve">3、参数：风量38200m³/h，全静压：435Pa，功率7.5KW，电源380/3/50V/HZ，离心式风机箱，变频电机等</w:t>
              <w:br w:type="textWrapping" w:clear="all"/>
              <w:t xml:space="preserve">4、安装形式：落地式</w:t>
              <w:br w:type="textWrapping" w:clear="all"/>
              <w:t xml:space="preserve">5、隔振垫（器）、支架形式、材质：槽钢基础、减震垫</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离心式通风机</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1、名称：空调回风机</w:t>
              <w:br w:type="textWrapping" w:clear="all"/>
              <w:t xml:space="preserve">2、设备编号：RF-1-3</w:t>
              <w:br w:type="textWrapping" w:clear="all"/>
              <w:t xml:space="preserve">3、参数：风量43000m³/h，全静压：435Pa，功率11KW，电源380/3/50V/HZ，离心式风机箱，变频电机等</w:t>
              <w:br w:type="textWrapping" w:clear="all"/>
              <w:t xml:space="preserve">4、安装形式：落地式</w:t>
              <w:br w:type="textWrapping" w:clear="all"/>
              <w:t xml:space="preserve">5、隔振垫（器）、支架形式、材质：槽钢基础、减震垫</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离心式通风机</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1、名称：空调回风机</w:t>
              <w:br w:type="textWrapping" w:clear="all"/>
              <w:t xml:space="preserve">2、设备编号：RF-2-3</w:t>
              <w:br w:type="textWrapping" w:clear="all"/>
              <w:t xml:space="preserve">3、参数：风量13940m³/h，全静压：435Pa，功率3KW，电源380/3/50V/HZ，离心式风机箱，变频电机等</w:t>
              <w:br w:type="textWrapping" w:clear="all"/>
              <w:t xml:space="preserve">4、安装形式：吊装</w:t>
              <w:br w:type="textWrapping" w:clear="all"/>
              <w:t xml:space="preserve">5、隔振垫（器）、支架形式、材质：设备支架、减震器</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离心式通风机</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1、名称：空调回风机</w:t>
              <w:br w:type="textWrapping" w:clear="all"/>
              <w:t xml:space="preserve">2、设备编号：RF-1-4</w:t>
              <w:br w:type="textWrapping" w:clear="all"/>
              <w:t xml:space="preserve">3、参数：风量14760m³/h，全静压：375Pa，功率5.5KW，电源380/3/50V/HZ，离心式风机箱，变频电机等</w:t>
              <w:br w:type="textWrapping" w:clear="all"/>
              <w:t xml:space="preserve">4、安装形式：吊装</w:t>
              <w:br w:type="textWrapping" w:clear="all"/>
              <w:t xml:space="preserve">5、隔振垫（器）、支架形式、材质：设备支架、减震器</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离心式通风机</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1、名称：空调回风机</w:t>
              <w:br w:type="textWrapping" w:clear="all"/>
              <w:t xml:space="preserve">2、设备编号：RF-2-2</w:t>
              <w:br w:type="textWrapping" w:clear="all"/>
              <w:t xml:space="preserve">3、参数：风量16660m³/h，全静压：435Pa，功率4KW，电源380/3/50V/HZ，离心式风机箱，变频电机等</w:t>
              <w:br w:type="textWrapping" w:clear="all"/>
              <w:t xml:space="preserve">4、安装形式：吊装</w:t>
              <w:br w:type="textWrapping" w:clear="all"/>
              <w:t xml:space="preserve">5、隔振垫（器）、支架形式、材质：设备支架、减震器</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离心式通风机</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1、名称：空调回风机</w:t>
              <w:br w:type="textWrapping" w:clear="all"/>
              <w:t xml:space="preserve">2、设备编号：RF-B-4</w:t>
              <w:br w:type="textWrapping" w:clear="all"/>
              <w:t xml:space="preserve">3、参数：风量9000m³/h，全静压：315Pa，功率7.5KW，电源380/3/50V/HZ，离心式风机箱，变频电机等</w:t>
              <w:br w:type="textWrapping" w:clear="all"/>
              <w:t xml:space="preserve">4、安装形式：吊装</w:t>
              <w:br w:type="textWrapping" w:clear="all"/>
              <w:t xml:space="preserve">5、隔振垫（器）、支架形式、材质：设备支架、减震器</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gridSpan w:val="2"/>
            <w:tcW w:w="618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组合式恒温恒湿空调-地上库房</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rPr>
            </w:pPr>
            <w:r>
              <w:rPr>
                <w:rFonts w:hint="eastAsia" w:ascii="宋体" w:hAnsi="宋体" w:cs="宋体"/>
                <w:szCs w:val="21"/>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1、名称：恒温恒湿机组</w:t>
              <w:br w:type="textWrapping" w:clear="all"/>
              <w:t xml:space="preserve">2、设备编号：AHU-1-E/AHU-1-W/AHU-2-E/AHU-2-W</w:t>
              <w:br w:type="textWrapping" w:clear="all"/>
              <w:t xml:space="preserve">3、参数：功能段描述：混合段、初效过滤、中效过滤、热水盘管、冷水盘管、直</w:t>
            </w:r>
            <w:r>
              <w:rPr>
                <w:rFonts w:hint="eastAsia" w:ascii="宋体" w:hAnsi="宋体" w:cs="宋体"/>
                <w:szCs w:val="21"/>
                <w:lang w:bidi="ar"/>
              </w:rPr>
              <w:t xml:space="preserve">膨段、电再热段、电加湿段、风机段、送风段；送风量：4000m³/h；初效过滤：板式过滤器、过滤效率＞50%；中效过滤：袋式过滤器、过滤效率＞60%；热盘管：加热量33.5KW；预冷盘管：制冷量14KW；直膨盘管：制冷量15KW；电再热段：再热量8.5KW；电极加湿段：加湿量2.6kg/h；风机：送风量4000m³/h、功率3KW、电源380/3/50V/HZ；直膨段室外机：电功率5KW、电源380/3/50V/HZ、能效等级一级等</w:t>
              <w:br/>
              <w:t xml:space="preserve">4、安装形式：落地式</w:t>
              <w:br/>
              <w:t xml:space="preserve">5、隔振垫（器）、支架形式、材质：利用原有基础，减震垫</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t xml:space="preserve">核心产品</w:t>
            </w:r>
            <w:r/>
          </w:p>
        </w:tc>
      </w:tr>
      <w:tr>
        <w:trPr>
          <w:trHeight w:val="454"/>
        </w:trPr>
        <w:tc>
          <w:tcPr>
            <w:tcW w:w="668"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gridSpan w:val="2"/>
            <w:tcW w:w="618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风冷恒温恒湿空调机组-古籍书库</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rPr>
            </w:pPr>
            <w:r>
              <w:rPr>
                <w:rFonts w:hint="eastAsia" w:ascii="宋体" w:hAnsi="宋体" w:cs="宋体"/>
                <w:szCs w:val="21"/>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1、名称：恒温恒湿机组</w:t>
              <w:br w:type="textWrapping" w:clear="all"/>
              <w:t xml:space="preserve">2、设备编号：ZP-1</w:t>
            </w:r>
            <w:r>
              <w:rPr>
                <w:rFonts w:hint="eastAsia" w:ascii="宋体" w:hAnsi="宋体" w:cs="宋体"/>
                <w:szCs w:val="21"/>
                <w:lang w:bidi="ar"/>
              </w:rPr>
              <w:t xml:space="preserve">-1</w:t>
              <w:br/>
              <w:t xml:space="preserve">3、参数：功能段描述：初效过滤、中效过滤、直膨盘管、电加热、电极加湿、压缩机、风机、室外机；送风量：4000m³/h；初效过滤：板式过滤器、过滤效率＞50%；中效过滤：袋式过滤器、过滤效率＞60%；直膨盘管：制冷量25KW；电加热：加热量8.5KW；电极加湿：加湿量2.6kg/h；压缩机：电功率6KW；风机：送风量4000m³/h、功率1.5KW、电源380/3/50V/HZ；室外机：功率0.55KW、电源220/1/50等</w:t>
              <w:br/>
              <w:t xml:space="preserve">4、安装形式：落地式</w:t>
              <w:br/>
              <w:t xml:space="preserve">5、隔振垫（器）、支架形式、材质：利用原有基础，减震垫</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t xml:space="preserve">核心产品</w:t>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1、名称：恒温恒湿机组</w:t>
              <w:br w:type="textWrapping" w:clear="all"/>
              <w:t xml:space="preserve">2、设备编号：ZP-1-2</w:t>
              <w:br w:type="textWrapping" w:clear="all"/>
              <w:t xml:space="preserve">3、参数：功能段描述：初效过滤、中效过滤、直膨盘管、电加热、电极加湿、压缩机、风机、室外机；送风量：8000m³/h；初效过滤：板式过滤器、过滤效率＞50%；中效过滤：袋式过滤器、过滤效率＞60%；直膨盘管：制冷量40KW；电加热：加热量17KW；电极加湿：加湿量5kg</w:t>
            </w:r>
            <w:r>
              <w:rPr>
                <w:rFonts w:hint="eastAsia" w:ascii="宋体" w:hAnsi="宋体" w:cs="宋体"/>
                <w:szCs w:val="21"/>
                <w:lang w:bidi="ar"/>
              </w:rPr>
              <w:t xml:space="preserve">/h；压缩机：电功率10KW；风机：送风量8000m³/h、功率3KW、电源380/3/50V/HZ；室外机：功率1.5KW、电源220/1/50等</w:t>
              <w:br w:type="textWrapping" w:clear="all"/>
              <w:t xml:space="preserve">4、安装形式：落地式</w:t>
              <w:br w:type="textWrapping" w:clear="all"/>
              <w:t xml:space="preserve">5、隔振垫（器）、支架形式、材质：利用原有基础，减震垫</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t xml:space="preserve">核心产品</w:t>
            </w:r>
            <w:r/>
          </w:p>
        </w:tc>
      </w:tr>
      <w:tr>
        <w:trPr>
          <w:trHeight w:val="454"/>
        </w:trPr>
        <w:tc>
          <w:tcPr>
            <w:tcW w:w="668"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gridSpan w:val="2"/>
            <w:tcW w:w="618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水阀及附件</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rPr>
            </w:pPr>
            <w:r>
              <w:rPr>
                <w:rFonts w:hint="eastAsia" w:ascii="宋体" w:hAnsi="宋体" w:cs="宋体"/>
                <w:szCs w:val="21"/>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焊接法兰阀门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1、类型：动态平衡电动调节阀</w:t>
              <w:br w:type="textWrapping" w:clear="all"/>
              <w:t xml:space="preserve">2、材质：SUS304不锈钢阀芯</w:t>
              <w:br w:type="textWrapping" w:clear="all"/>
              <w:t xml:space="preserve">3、规格、压力等级：DN125、MPa1.6</w:t>
              <w:br w:type="textWrapping" w:clear="all"/>
              <w:t xml:space="preserve">4、连接形式：法兰连接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焊接法兰阀门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1、类型：动态平衡电动调节阀</w:t>
              <w:br w:type="textWrapping" w:clear="all"/>
              <w:t xml:space="preserve">2、材质：SUS304不锈钢阀芯</w:t>
              <w:br w:type="textWrapping" w:clear="all"/>
              <w:t xml:space="preserve">3、规格、压力等级：DN100、MPa1.6</w:t>
              <w:br w:type="textWrapping" w:clear="all"/>
              <w:t xml:space="preserve">4、连接形式：法兰连接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焊接法兰阀门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1、类型：动态平衡电动调节阀</w:t>
              <w:br w:type="textWrapping" w:clear="all"/>
              <w:t xml:space="preserve">2、材质：SUS304不锈钢阀芯</w:t>
              <w:br w:type="textWrapping" w:clear="all"/>
              <w:t xml:space="preserve">3、规格、压力等级：DN80、MPa1.6</w:t>
              <w:br w:type="textWrapping" w:clear="all"/>
              <w:t xml:space="preserve">4、连接形式：法兰连接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焊接法兰阀门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1、类型：动态平衡电动调节阀</w:t>
              <w:br w:type="textWrapping" w:clear="all"/>
              <w:t xml:space="preserve">2、材质：SUS304不锈钢阀芯</w:t>
              <w:br w:type="textWrapping" w:clear="all"/>
              <w:t xml:space="preserve">3、规格、压力等级：DN65、MPa1.6</w:t>
              <w:br w:type="textWrapping" w:clear="all"/>
              <w:t xml:space="preserve">4、连接形式：法兰连接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焊接法兰阀门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1、类型：动态平衡电动调节阀</w:t>
              <w:br w:type="textWrapping" w:clear="all"/>
              <w:t xml:space="preserve">2、材质：SUS304不锈钢阀芯</w:t>
              <w:br w:type="textWrapping" w:clear="all"/>
              <w:t xml:space="preserve">3、规格、压力等级：DN50、MPa1.6</w:t>
              <w:br w:type="textWrapping" w:clear="all"/>
              <w:t xml:space="preserve">4、连接形式：法兰连接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螺纹阀门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1、类型：动态平衡电动调节阀</w:t>
              <w:br w:type="textWrapping" w:clear="all"/>
              <w:t xml:space="preserve">2、材质：SUS304不锈钢阀芯</w:t>
              <w:br w:type="textWrapping" w:clear="all"/>
              <w:t xml:space="preserve">3、规格、压力等级：DN40、MPa1.6</w:t>
              <w:br w:type="textWrapping" w:clear="all"/>
              <w:t xml:space="preserve">4、连接形式：螺纹连接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螺纹阀门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1、类型：动态平衡电动调节阀</w:t>
              <w:br w:type="textWrapping" w:clear="all"/>
              <w:t xml:space="preserve">2、材质：SUS304不锈钢阀芯</w:t>
              <w:br w:type="textWrapping" w:clear="all"/>
              <w:t xml:space="preserve">3、规格、压力等级：DN32、MPa1.6</w:t>
              <w:br w:type="textWrapping" w:clear="all"/>
              <w:t xml:space="preserve">4、连接形式：螺纹连接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螺纹阀门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1、类型：动态平衡电动调节阀</w:t>
              <w:br w:type="textWrapping" w:clear="all"/>
              <w:t xml:space="preserve">2、材质：SUS304不锈钢阀芯</w:t>
              <w:br w:type="textWrapping" w:clear="all"/>
              <w:t xml:space="preserve">3、规格、压力等级：DN25、MPa1.6</w:t>
              <w:br w:type="textWrapping" w:clear="all"/>
              <w:t xml:space="preserve">4、连接形式：螺纹连接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焊接法兰阀门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1、类型：涡轮蝶阀</w:t>
              <w:br w:type="textWrapping" w:clear="all"/>
              <w:t xml:space="preserve">2、材质：SUS304不锈钢阀板</w:t>
              <w:br w:type="textWrapping" w:clear="all"/>
              <w:t xml:space="preserve">3、规格、压力等级：DN125、MPa1.6</w:t>
              <w:br w:type="textWrapping" w:clear="all"/>
              <w:t xml:space="preserve">4、连接形式：法兰连接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焊接法兰阀门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1、类型：涡轮蝶阀</w:t>
              <w:br w:type="textWrapping" w:clear="all"/>
              <w:t xml:space="preserve">2、材质：SUS304不锈钢阀板</w:t>
              <w:br w:type="textWrapping" w:clear="all"/>
              <w:t xml:space="preserve">3、规格、压力等级：DN100、MPa1.6</w:t>
              <w:br w:type="textWrapping" w:clear="all"/>
              <w:t xml:space="preserve">4、连接形式：法兰连接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焊接法兰阀门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1、类型：涡轮蝶阀</w:t>
              <w:br w:type="textWrapping" w:clear="all"/>
              <w:t xml:space="preserve">2、材质：SUS304不锈钢阀板</w:t>
              <w:br w:type="textWrapping" w:clear="all"/>
              <w:t xml:space="preserve">3、规格、压力等级：DN80、MPa1.6</w:t>
              <w:br w:type="textWrapping" w:clear="all"/>
              <w:t xml:space="preserve">4、连接形式：法兰连接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焊接法兰阀门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1、类型：涡轮蝶阀</w:t>
              <w:br w:type="textWrapping" w:clear="all"/>
              <w:t xml:space="preserve">2、材质：SUS304不锈钢阀板</w:t>
              <w:br w:type="textWrapping" w:clear="all"/>
              <w:t xml:space="preserve">3、规格、压力等级：DN65、MPa1.6</w:t>
              <w:br w:type="textWrapping" w:clear="all"/>
              <w:t xml:space="preserve">4、连接形式：法兰连接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焊接法兰阀门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1、类型：涡轮蝶阀</w:t>
              <w:br w:type="textWrapping" w:clear="all"/>
              <w:t xml:space="preserve">2、材质：SUS304不锈钢阀板</w:t>
              <w:br w:type="textWrapping" w:clear="all"/>
              <w:t xml:space="preserve">3、规格、压力等级：DN50、MPa1.6</w:t>
              <w:br w:type="textWrapping" w:clear="all"/>
              <w:t xml:space="preserve">4、连接形式：法兰连接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螺纹阀门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1、名称：截止阀</w:t>
              <w:br w:type="textWrapping" w:clear="all"/>
              <w:t xml:space="preserve">2、材质：SUS304</w:t>
              <w:br w:type="textWrapping" w:clear="all"/>
              <w:t xml:space="preserve">3、规格、压力等级：DN40、MPa1.6</w:t>
              <w:br w:type="textWrapping" w:clear="all"/>
              <w:t xml:space="preserve">4、连接形式：螺纹连接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螺纹阀门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1、名称：截止阀</w:t>
              <w:br w:type="textWrapping" w:clear="all"/>
              <w:t xml:space="preserve">2、材质：SUS304</w:t>
              <w:br w:type="textWrapping" w:clear="all"/>
              <w:t xml:space="preserve">3、规格、压力等级：DN32、MPa1.6</w:t>
              <w:br w:type="textWrapping" w:clear="all"/>
              <w:t xml:space="preserve">4、连接形式：螺纹连接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螺纹阀门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1、名称：截止阀</w:t>
              <w:br w:type="textWrapping" w:clear="all"/>
              <w:t xml:space="preserve">2、材质：SUS304</w:t>
              <w:br w:type="textWrapping" w:clear="all"/>
              <w:t xml:space="preserve">3、规格、压力等级：DN25、MPa1.6</w:t>
              <w:br w:type="textWrapping" w:clear="all"/>
              <w:t xml:space="preserve">4、连接形式：螺纹连接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92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焊接法兰阀门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1、类型：过滤器</w:t>
              <w:br w:type="textWrapping" w:clear="all"/>
              <w:t xml:space="preserve">2、材质：SUS304不锈钢阀芯</w:t>
              <w:br w:type="textWrapping" w:clear="all"/>
              <w:t xml:space="preserve">3、规格、压力等级：DN125、MPa1.6</w:t>
              <w:br w:type="textWrapping" w:clear="all"/>
              <w:t xml:space="preserve">4、连接形式：法兰连接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焊接法兰阀门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1、类型：过滤器</w:t>
              <w:br w:type="textWrapping" w:clear="all"/>
              <w:t xml:space="preserve">2、材质：SUS304不锈钢阀芯</w:t>
              <w:br w:type="textWrapping" w:clear="all"/>
              <w:t xml:space="preserve">3、规格、压力等级：DN100、MPa1.6</w:t>
              <w:br w:type="textWrapping" w:clear="all"/>
              <w:t xml:space="preserve">4、连接形式：法兰连接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焊接法兰阀门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1、类型：过滤器</w:t>
              <w:br w:type="textWrapping" w:clear="all"/>
              <w:t xml:space="preserve">2、材质：SUS304不锈钢阀芯</w:t>
              <w:br w:type="textWrapping" w:clear="all"/>
              <w:t xml:space="preserve">3、规格、压力等级：DN80、MPa1.6</w:t>
              <w:br w:type="textWrapping" w:clear="all"/>
              <w:t xml:space="preserve">4、连接形式：法兰连接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焊接法兰阀门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1、类型：过滤器</w:t>
              <w:br w:type="textWrapping" w:clear="all"/>
              <w:t xml:space="preserve">2、材质：SUS304不锈钢阀芯</w:t>
              <w:br w:type="textWrapping" w:clear="all"/>
              <w:t xml:space="preserve">3、规格、压力等级：DN65、MPa1.6</w:t>
              <w:br w:type="textWrapping" w:clear="all"/>
              <w:t xml:space="preserve">4、连接形式：法兰连接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焊接法兰阀门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1、类型：过滤器</w:t>
              <w:br w:type="textWrapping" w:clear="all"/>
              <w:t xml:space="preserve">2、材质：SUS304不锈钢阀芯</w:t>
              <w:br w:type="textWrapping" w:clear="all"/>
              <w:t xml:space="preserve">3、规格、压力等级：DN50、MPa1.6</w:t>
              <w:br w:type="textWrapping" w:clear="all"/>
              <w:t xml:space="preserve">4、连接形式：法兰连接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螺纹阀门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1、类型：过滤器</w:t>
              <w:br w:type="textWrapping" w:clear="all"/>
              <w:t xml:space="preserve">2、材质：SUS304</w:t>
              <w:br w:type="textWrapping" w:clear="all"/>
              <w:t xml:space="preserve">3、规格、压力等级：DN40、MPa1.6</w:t>
              <w:br w:type="textWrapping" w:clear="all"/>
              <w:t xml:space="preserve">4、连接形式：螺纹连接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螺纹阀门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1、类型：过滤器</w:t>
              <w:br w:type="textWrapping" w:clear="all"/>
              <w:t xml:space="preserve">2、材质：SUS304</w:t>
              <w:br w:type="textWrapping" w:clear="all"/>
              <w:t xml:space="preserve">3、规格、压力等级：DN32、MPa1.6</w:t>
              <w:br w:type="textWrapping" w:clear="all"/>
              <w:t xml:space="preserve">4、连接形式：螺纹连接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螺纹阀门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1、类型：过滤器</w:t>
              <w:br w:type="textWrapping" w:clear="all"/>
              <w:t xml:space="preserve">2、材质：SUS304</w:t>
              <w:br w:type="textWrapping" w:clear="all"/>
              <w:t xml:space="preserve">3、规格、压力等级：DN25、MPa1.6</w:t>
              <w:br w:type="textWrapping" w:clear="all"/>
              <w:t xml:space="preserve">4、连接形式：螺纹连接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软接头（软管）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1、材质：不锈钢软接</w:t>
              <w:br w:type="textWrapping" w:clear="all"/>
              <w:t xml:space="preserve">2、材质：SUS304</w:t>
              <w:br w:type="textWrapping" w:clear="all"/>
              <w:t xml:space="preserve">3、规格：DN125</w:t>
              <w:br w:type="textWrapping" w:clear="all"/>
              <w:t xml:space="preserve">4、连接形式：法兰连接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软接头（软管）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1、材质：不锈钢软接</w:t>
              <w:br w:type="textWrapping" w:clear="all"/>
              <w:t xml:space="preserve">2、材质：SUS304</w:t>
              <w:br w:type="textWrapping" w:clear="all"/>
              <w:t xml:space="preserve">3、规格：DN100</w:t>
              <w:br w:type="textWrapping" w:clear="all"/>
              <w:t xml:space="preserve">4、连接形式：法兰连接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软接头（软管）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1、材质：不锈钢软接</w:t>
              <w:br w:type="textWrapping" w:clear="all"/>
              <w:t xml:space="preserve">2、材质：SUS304</w:t>
              <w:br w:type="textWrapping" w:clear="all"/>
              <w:t xml:space="preserve">3、规格：DN80</w:t>
              <w:br w:type="textWrapping" w:clear="all"/>
              <w:t xml:space="preserve">4、连接形式：法兰连接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软接头（软管）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1、材质：不锈钢软接</w:t>
              <w:br w:type="textWrapping" w:clear="all"/>
              <w:t xml:space="preserve">2、材质：SUS304</w:t>
              <w:br w:type="textWrapping" w:clear="all"/>
              <w:t xml:space="preserve">3、规格：DN65</w:t>
              <w:br w:type="textWrapping" w:clear="all"/>
              <w:t xml:space="preserve">4、连接形式：法兰连接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软接头（软管）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1、材质：不锈钢软接</w:t>
              <w:br w:type="textWrapping" w:clear="all"/>
              <w:t xml:space="preserve">2、材质：SUS304</w:t>
              <w:br w:type="textWrapping" w:clear="all"/>
              <w:t xml:space="preserve">3、规格：DN50</w:t>
              <w:br w:type="textWrapping" w:clear="all"/>
              <w:t xml:space="preserve">4、连接形式：法兰连接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软接头（软管）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1、材质：不锈钢软接</w:t>
              <w:br w:type="textWrapping" w:clear="all"/>
              <w:t xml:space="preserve">2、材质：SUS304</w:t>
              <w:br w:type="textWrapping" w:clear="all"/>
              <w:t xml:space="preserve">3、规格：DN40</w:t>
              <w:br w:type="textWrapping" w:clear="all"/>
              <w:t xml:space="preserve">4、连接形式：螺纹连接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软接头（软管）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1、材质：不锈钢软接</w:t>
              <w:br w:type="textWrapping" w:clear="all"/>
              <w:t xml:space="preserve">2、材质：SUS304</w:t>
              <w:br w:type="textWrapping" w:clear="all"/>
              <w:t xml:space="preserve">3、规格：DN32</w:t>
              <w:br w:type="textWrapping" w:clear="all"/>
              <w:t xml:space="preserve">4、连接形式：螺纹连接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软接头（软管）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1、材质：不锈钢软接</w:t>
              <w:br w:type="textWrapping" w:clear="all"/>
              <w:t xml:space="preserve">2、材质：SUS304</w:t>
              <w:br w:type="textWrapping" w:clear="all"/>
              <w:t xml:space="preserve">3、规格：DN25</w:t>
              <w:br w:type="textWrapping" w:clear="all"/>
              <w:t xml:space="preserve">4、连接形式：螺纹连接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螺纹阀门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1、名称：自动排气阀</w:t>
              <w:br w:type="textWrapping" w:clear="all"/>
              <w:t xml:space="preserve">2、材质：铜质</w:t>
              <w:br w:type="textWrapping" w:clear="all"/>
              <w:t xml:space="preserve">3、规格、压力等级：DN25、MPa1.6</w:t>
              <w:br w:type="textWrapping" w:clear="all"/>
              <w:t xml:space="preserve">4、连接形式：螺纹连接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60</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压力仪表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1、名称：压力表（含表阀表弯）</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60</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温度仪表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1、名称：温度计</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60</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gridSpan w:val="2"/>
            <w:tcW w:w="618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风阀</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rPr>
            </w:pPr>
            <w:r>
              <w:rPr>
                <w:rFonts w:hint="eastAsia" w:ascii="宋体" w:hAnsi="宋体" w:cs="宋体"/>
                <w:szCs w:val="21"/>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3、规格：2500mm*900mm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3、规格：2500mm*1200mm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3、规格：1800mm*500mm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3、规格：1220mm*1000mm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3、规格：1500mm*700mm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3、规格：1000mm*300mm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3、规格：1220mm*610mm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3、规格：1220mm*600mm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3、规格：1600mm*500mm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3、规格：1200mm*500mm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3、规格：1500mm*400mm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3、规格：1500mm*1000mm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3、规格：1500mm*900mm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3、规格：2500mm*2000mm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3、规格：1800mm*2000mm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3、规格：2000mm*1500mm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3、规格：1300mm*500mm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3、规格：900mm*600mm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3、规格：1000mm*550mm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3、规格：915*250</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3、规格：1500mm*350mm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3、规格：1800mm*550mm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3、规格：1500mm*800mm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3、规格：1400mm*300mm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3、规格：860*500</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3、规格：1800mm*1000mm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3、规格：1400mm*760mm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3、规格：1500mm*500mm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3、规格：1200mm*600mm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3、规格：1600mm*550mm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3、规格：2000mm*750mm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3、规格：2000mm*600mm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3、规格：1200mm*700mm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3、规格：1000mm*500mm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3、规格：1500mm*410mm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3、规格：2000mm*1300mm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w:t>
              <w:br w:type="textWrapping" w:clear="all"/>
              <w:t xml:space="preserve">2、材质：SUS304</w:t>
              <w:br w:type="textWrapping" w:clear="all"/>
              <w:t xml:space="preserve">3、规格：2500mm*1500mm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不锈钢风口、散流器、百叶窗</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1、名称：不锈钢防雨百叶（带防虫网）</w:t>
              <w:br w:type="textWrapping" w:clear="all"/>
              <w:t xml:space="preserve">2、材质：SUS304</w:t>
              <w:br w:type="textWrapping" w:clear="all"/>
              <w:t xml:space="preserve">3、规格：2000mm*2500mm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不锈钢风口、散流器、百叶窗</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1、名称：不锈钢防雨百叶（带防虫网）</w:t>
              <w:br w:type="textWrapping" w:clear="all"/>
              <w:t xml:space="preserve">2、材质：SUS304</w:t>
              <w:br w:type="textWrapping" w:clear="all"/>
              <w:t xml:space="preserve">3、规格：2500mm*1200mm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不锈钢风口、散流器、百叶窗</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1、名称：不锈钢防雨百叶（带防虫网）</w:t>
              <w:br w:type="textWrapping" w:clear="all"/>
              <w:t xml:space="preserve">2、材质：SUS304</w:t>
              <w:br w:type="textWrapping" w:clear="all"/>
              <w:t xml:space="preserve">3、规格：3350mm*3000mm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不锈钢风口、散流器、百叶窗</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1、名称：不锈钢防雨百叶（带防虫网）</w:t>
              <w:br w:type="textWrapping" w:clear="all"/>
              <w:t xml:space="preserve">2、材质：SUS304</w:t>
              <w:br w:type="textWrapping" w:clear="all"/>
              <w:t xml:space="preserve">3、规格：1500mm*800mm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不锈钢风口、散流器、百叶窗</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1、名称：不锈钢防雨百叶（带防虫网）</w:t>
              <w:br w:type="textWrapping" w:clear="all"/>
              <w:t xml:space="preserve">2、材质：SUS304</w:t>
              <w:br w:type="textWrapping" w:clear="all"/>
              <w:t xml:space="preserve">3、规格：1800mm*1000mm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不锈钢风口、散流器、百叶窗</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1、名称：不锈钢防雨百叶（带防虫网）</w:t>
              <w:br w:type="textWrapping" w:clear="all"/>
              <w:t xml:space="preserve">2、材质：SUS304</w:t>
              <w:br w:type="textWrapping" w:clear="all"/>
              <w:t xml:space="preserve">3、规格：2000mm*1300mm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不锈钢风口、散流器、百叶窗</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1、名称：不锈钢防雨百叶（带防虫网）</w:t>
              <w:br w:type="textWrapping" w:clear="all"/>
              <w:t xml:space="preserve">2、材质：SUS304</w:t>
              <w:br w:type="textWrapping" w:clear="all"/>
              <w:t xml:space="preserve">3、规格：2500mm*1500mm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不锈钢风口、散流器、百叶窗</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1、名称：不锈钢防雨百叶（带防虫网）</w:t>
              <w:br w:type="textWrapping" w:clear="all"/>
              <w:t xml:space="preserve">2、材质：SUS304</w:t>
              <w:br w:type="textWrapping" w:clear="all"/>
              <w:t xml:space="preserve">3、规格：3000mm*900mm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gridSpan w:val="2"/>
            <w:tcW w:w="618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风管水管</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rPr>
            </w:pPr>
            <w:r>
              <w:rPr>
                <w:rFonts w:hint="eastAsia" w:ascii="宋体" w:hAnsi="宋体" w:cs="宋体"/>
                <w:szCs w:val="21"/>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复合型风管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1、名称：双层镀锌钢板复合风管</w:t>
              <w:br w:type="textWrapping" w:clear="all"/>
              <w:t xml:space="preserve">2、材质：内外层为镀锌钢板，中间保温材料为离心玻璃棉，离心玻璃棉导热系数小于0.031+0.00023t W/(m.K)，密度为48kg/m³，厚度50mm；采用加筋铝箔作为隔汽层及保护层；整体耐火等级达到A级不燃。风管热阻大于0.81㎡·k/W</w:t>
              <w:br w:type="textWrapping" w:clear="all"/>
              <w:t xml:space="preserve">3、形状：矩形</w:t>
              <w:br w:type="textWrapping" w:clear="all"/>
              <w:t xml:space="preserve">4、规格：周长1300mm以下</w:t>
              <w:br w:type="textWrapping" w:clear="all"/>
              <w:t xml:space="preserve">5、板材厚度：内0.6mm/外0.6mm</w:t>
              <w:br w:type="textWrapping" w:clear="all"/>
              <w:t xml:space="preserve">6、接口形式：法兰连接</w:t>
              <w:br w:type="textWrapping" w:clear="all"/>
              <w:t xml:space="preserve">7、支架形式、材质：法兰、支吊架制作安装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22.36</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复合型风管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1、名称：双层镀锌钢板复合风管</w:t>
              <w:br w:type="textWrapping" w:clear="all"/>
              <w:t xml:space="preserve">2、材质：内外层为镀锌钢板，中间保温材料为离心玻璃棉，离心玻璃棉导热系数小于0.031+0.00023t W/(m.K)，密度为48kg/m³，厚度50mm；采用加筋铝箔作为隔汽层及保护层；整体耐火等级达到A级不燃。风管热阻大于0.81㎡·k/W</w:t>
              <w:br w:type="textWrapping" w:clear="all"/>
              <w:t xml:space="preserve">3、形状：矩形</w:t>
              <w:br w:type="textWrapping" w:clear="all"/>
              <w:t xml:space="preserve">4、规格：周长2000mm以下</w:t>
              <w:br w:type="textWrapping" w:clear="all"/>
              <w:t xml:space="preserve">5、板材厚度：内0.6mm/外0.6mm</w:t>
              <w:br w:type="textWrapping" w:clear="all"/>
              <w:t xml:space="preserve">6、接口形式：法兰连接</w:t>
              <w:br w:type="textWrapping" w:clear="all"/>
              <w:t xml:space="preserve">7、支架形式、材质：法兰、支吊架制作安装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10.98</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复合型风管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1、名称：双层镀锌钢板复合风管</w:t>
              <w:br w:type="textWrapping" w:clear="all"/>
              <w:t xml:space="preserve">2、材质：内外层为镀锌钢板，中间保温材料为离心玻璃棉，离心玻璃棉导热系数小于0.031+0.00023t W/(m.K)，密度为48kg/m³，厚度50mm；采用加筋铝箔作为隔汽层及保护层；整体耐火等级达到A级不燃。风管热阻大于0.81㎡·k/W</w:t>
              <w:br w:type="textWrapping" w:clear="all"/>
              <w:t xml:space="preserve">3、形状：矩形</w:t>
              <w:br w:type="textWrapping" w:clear="all"/>
              <w:t xml:space="preserve">4、规格：周长2000mm以下</w:t>
              <w:br w:type="textWrapping" w:clear="all"/>
              <w:t xml:space="preserve">5、板材厚度：内0.75mm/外0.6mm</w:t>
              <w:br w:type="textWrapping" w:clear="all"/>
              <w:t xml:space="preserve">6、接口形式：法兰连接</w:t>
              <w:br w:type="textWrapping" w:clear="all"/>
              <w:t xml:space="preserve">7、支架形式、材质：法兰、支吊架制作安装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171.92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复合型风管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1、名称：双层镀锌钢板复合风管</w:t>
              <w:br w:type="textWrapping" w:clear="all"/>
              <w:t xml:space="preserve">2、材质：内外层为镀锌钢板，中间保温材料为离心玻璃棉，离心玻璃棉导热系数小于0.031+0.00023t W/(m.K)，密度为48kg/m³，厚度50mm；采用加筋铝箔作为隔汽层及保护层；整体耐火等级达到A级不燃。风管热阻大于0.81㎡·k/W</w:t>
              <w:br w:type="textWrapping" w:clear="all"/>
              <w:t xml:space="preserve">3、形状：矩形</w:t>
              <w:br w:type="textWrapping" w:clear="all"/>
              <w:t xml:space="preserve">4、规格：周长3200mm以下</w:t>
              <w:br w:type="textWrapping" w:clear="all"/>
              <w:t xml:space="preserve">5、板材厚度：内0.75mm/外0.6mm</w:t>
              <w:br w:type="textWrapping" w:clear="all"/>
              <w:t xml:space="preserve">6、接口形式：法兰连接</w:t>
              <w:br w:type="textWrapping" w:clear="all"/>
              <w:t xml:space="preserve">7、支架形式、材质：法兰、支吊架制作安装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770.3</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复合型风管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1、名称：双层镀锌钢板复合风管</w:t>
              <w:br w:type="textWrapping" w:clear="all"/>
              <w:t xml:space="preserve">2、材质：内外层为镀锌钢板，中间保温材料为离心玻璃棉，离心玻璃棉导热系数小于0.031+0.00023t W/(m.K)，密度为48kg/m³，厚度50mm；采用加筋铝箔作为隔汽层及保护层；整体耐火等级达到A级不燃。风管热阻大于0.81㎡·k/W</w:t>
              <w:br w:type="textWrapping" w:clear="all"/>
              <w:t xml:space="preserve">3、形状：矩形</w:t>
              <w:br w:type="textWrapping" w:clear="all"/>
              <w:t xml:space="preserve">4、规格：周长3200mm以下</w:t>
              <w:br w:type="textWrapping" w:clear="all"/>
              <w:t xml:space="preserve">5、板材厚度：内1.0mm/外0.6mm</w:t>
              <w:br w:type="textWrapping" w:clear="all"/>
              <w:t xml:space="preserve">6、接口形式：法兰连接</w:t>
              <w:br w:type="textWrapping" w:clear="all"/>
              <w:t xml:space="preserve">7、支架形式、材质：法兰、支吊架制作安装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108.17</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复合型风管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1、名称：双层镀锌钢板复合风管</w:t>
              <w:br w:type="textWrapping" w:clear="all"/>
              <w:t xml:space="preserve">2、材质：内外层为镀锌钢板，中间保温材料为离心玻璃棉，离心玻璃棉导热系数小于0.031+0.00023t W/(m.K)，密度为48kg/m³，厚度50mm；采用加筋铝箔作为隔汽层及保护层；整体耐火等级达到A级不燃。风管热阻大于0.81㎡·k/W</w:t>
              <w:br w:type="textWrapping" w:clear="all"/>
              <w:t xml:space="preserve">3、形状：矩形</w:t>
              <w:br w:type="textWrapping" w:clear="all"/>
              <w:t xml:space="preserve">4、规格：周长4500mm以下</w:t>
              <w:br w:type="textWrapping" w:clear="all"/>
              <w:t xml:space="preserve">5、板材厚度：内0.75mm/外0.6mm</w:t>
              <w:br w:type="textWrapping" w:clear="all"/>
              <w:t xml:space="preserve">6、接口形式：法兰连接</w:t>
              <w:br w:type="textWrapping" w:clear="all"/>
              <w:t xml:space="preserve">7、支架形式、材质：法兰、支吊架制作安装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155.98</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复合型风管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1、名称：双层镀锌钢板复合风管</w:t>
              <w:br w:type="textWrapping" w:clear="all"/>
              <w:t xml:space="preserve">2、材质：内外层为镀锌钢板，中间保温材料为离心玻璃棉，离心玻璃棉导热系数小于0.031+0.00023t W/(m.K)，密度为48kg/m³，厚度50mm；采用加筋铝箔作为隔汽层及保护层；整体耐火等级达到A级不燃。风管热阻大于0.81㎡·k/W</w:t>
              <w:br w:type="textWrapping" w:clear="all"/>
              <w:t xml:space="preserve">3、形状：矩形</w:t>
              <w:br w:type="textWrapping" w:clear="all"/>
              <w:t xml:space="preserve">4、规格：周长4500mm以下</w:t>
              <w:br w:type="textWrapping" w:clear="all"/>
              <w:t xml:space="preserve">5、板材厚度：内1.0mm/外0.6mm</w:t>
              <w:br w:type="textWrapping" w:clear="all"/>
              <w:t xml:space="preserve">6、接口形式：法兰连接</w:t>
              <w:br w:type="textWrapping" w:clear="all"/>
              <w:t xml:space="preserve">7、支架形式、材质：法兰、支吊架制作安装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1924.82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复合型风管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1、名称：双层镀锌钢板复合风管</w:t>
              <w:br w:type="textWrapping" w:clear="all"/>
              <w:t xml:space="preserve">2、材质：内外层为镀锌钢板，中间保温材料为离心玻璃棉，离心玻璃棉导热系数小于0.031+0.00023t W/(m.K)，密度为48kg/m³，厚度50mm；采用加筋铝箔作为隔汽层及保护层；整体耐火等级达到A级不燃。风管热阻大于0.81㎡·k/W</w:t>
              <w:br w:type="textWrapping" w:clear="all"/>
              <w:t xml:space="preserve">3、形状：矩形</w:t>
              <w:br w:type="textWrapping" w:clear="all"/>
              <w:t xml:space="preserve">4、规格：周长4500mm以下</w:t>
              <w:br w:type="textWrapping" w:clear="all"/>
              <w:t xml:space="preserve">5、板材厚度：内1.2mm/外0.6mm</w:t>
              <w:br w:type="textWrapping" w:clear="all"/>
              <w:t xml:space="preserve">6、接口形式：法兰连接</w:t>
              <w:br w:type="textWrapping" w:clear="all"/>
              <w:t xml:space="preserve">7、支架形式、材质：法兰、支吊架制作安装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1000.63</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复合型风管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1、名称：双层镀锌钢板复合风管</w:t>
              <w:br w:type="textWrapping" w:clear="all"/>
              <w:t xml:space="preserve">2、材质：内外层为镀锌钢板，中间保温材料为离心玻璃棉，离心玻璃棉导热系数小于0.031+0.00023t W/(m.K)，密度为48kg/m³，厚度50mm；采用加筋铝箔作为隔汽层及保护层；整体耐火等级达到A级不燃。风管热阻大于0.81㎡·k/W</w:t>
              <w:br w:type="textWrapping" w:clear="all"/>
              <w:t xml:space="preserve">3、形状：矩形</w:t>
              <w:br w:type="textWrapping" w:clear="all"/>
              <w:t xml:space="preserve">4、规格：周长6500mm以下</w:t>
              <w:br w:type="textWrapping" w:clear="all"/>
              <w:t xml:space="preserve">5、板材厚度：内1.0mm/外0.6mm</w:t>
              <w:br w:type="textWrapping" w:clear="all"/>
              <w:t xml:space="preserve">6、接口形式：法兰连接</w:t>
              <w:br w:type="textWrapping" w:clear="all"/>
              <w:t xml:space="preserve">7、支架形式、材质：法兰、支吊架制作安装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155</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复合型风管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1、名称：双层镀锌钢板复合风管</w:t>
              <w:br w:type="textWrapping" w:clear="all"/>
              <w:t xml:space="preserve">2、材质：内外层为镀锌钢板，中间保温材料为离心玻璃棉，离心玻璃棉导热系数小于0.031+0.00023t W/(m.K)，密度为48kg/m³，厚度50mm；采用加筋铝箔作为隔汽层及保护层；整体耐火等级达到A级不燃。风管热阻大于0.81㎡·k/W</w:t>
              <w:br w:type="textWrapping" w:clear="all"/>
              <w:t xml:space="preserve">3、形状：矩形</w:t>
              <w:br w:type="textWrapping" w:clear="all"/>
              <w:t xml:space="preserve">4、规格：周长6500mm以下</w:t>
              <w:br w:type="textWrapping" w:clear="all"/>
              <w:t xml:space="preserve">5、板材厚度：内1.2mm/外0.6mm</w:t>
              <w:br w:type="textWrapping" w:clear="all"/>
              <w:t xml:space="preserve">6、接口形式：法兰连接</w:t>
              <w:br w:type="textWrapping" w:clear="all"/>
              <w:t xml:space="preserve">7、支架形式、材质：法兰、支吊架制作安装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703.53</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镀锌钢管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1、名称：空调供回水管</w:t>
              <w:br w:type="textWrapping" w:clear="all"/>
              <w:t xml:space="preserve">2、规格、压力等级：热浸锌镀锌钢管DN25、MPa1.6</w:t>
              <w:br w:type="textWrapping" w:clear="all"/>
              <w:t xml:space="preserve">3、连接形式：螺纹连接</w:t>
              <w:br w:type="textWrapping" w:clear="all"/>
              <w:t xml:space="preserve">4、压力试验及吹、洗设计要求 警示带形式：冲洗</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10.86</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镀锌钢管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1、名称：空调供回水管</w:t>
              <w:br w:type="textWrapping" w:clear="all"/>
              <w:t xml:space="preserve">2、规格、压力等级：热浸锌镀锌钢管DN32、MPa1.6</w:t>
              <w:br w:type="textWrapping" w:clear="all"/>
              <w:t xml:space="preserve">3、连接形式：螺纹连接</w:t>
              <w:br w:type="textWrapping" w:clear="all"/>
              <w:t xml:space="preserve">4、压力试验及吹、洗设计要求 警示带形式：冲洗</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51.64</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镀锌钢管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1、名称：空调供回水管</w:t>
              <w:br w:type="textWrapping" w:clear="all"/>
              <w:t xml:space="preserve">2、规格、压力等级：热浸锌镀锌钢管DN40、MPa1.6</w:t>
              <w:br w:type="textWrapping" w:clear="all"/>
              <w:t xml:space="preserve">3、连接形式：螺纹连接</w:t>
              <w:br w:type="textWrapping" w:clear="all"/>
              <w:t xml:space="preserve">4、压力试验及吹、洗设计要求 警示带形式：冲洗</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50.94</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镀锌钢管</w:t>
            </w:r>
            <w:r>
              <w:rPr>
                <w:rFonts w:hint="eastAsia" w:ascii="宋体" w:hAnsi="宋体" w:cs="宋体"/>
                <w:szCs w:val="21"/>
              </w:rPr>
            </w:r>
            <w:r/>
          </w:p>
        </w:tc>
        <w:tc>
          <w:tcPr>
            <w:tcW w:w="5085" w:type="dxa"/>
            <w:vAlign w:val="center"/>
            <w:textDirection w:val="lrTb"/>
            <w:noWrap w:val="false"/>
          </w:tcPr>
          <w:p>
            <w:pPr>
              <w:pStyle w:val="1052"/>
              <w:numPr>
                <w:ilvl w:val="0"/>
                <w:numId w:val="5"/>
              </w:numPr>
              <w:jc w:val="left"/>
              <w:widowControl/>
              <w:rPr>
                <w:rFonts w:hint="eastAsia" w:ascii="宋体" w:hAnsi="宋体" w:cs="宋体"/>
                <w:szCs w:val="21"/>
                <w:lang w:bidi="ar"/>
              </w:rPr>
            </w:pPr>
            <w:r>
              <w:rPr>
                <w:rFonts w:hint="eastAsia" w:ascii="宋体" w:hAnsi="宋体" w:cs="宋体"/>
                <w:szCs w:val="21"/>
                <w:lang w:bidi="ar"/>
              </w:rPr>
              <w:t xml:space="preserve">名称：空调供回水管</w:t>
              <w:br w:type="textWrapping" w:clear="all"/>
              <w:t xml:space="preserve">2、规格、压力等级：热浸锌镀锌钢管DN50、MPa1.6</w:t>
            </w:r>
            <w:r/>
          </w:p>
          <w:p>
            <w:pPr>
              <w:pStyle w:val="1052"/>
              <w:jc w:val="left"/>
              <w:widowControl/>
              <w:rPr>
                <w:rFonts w:hint="eastAsia" w:ascii="宋体" w:hAnsi="宋体" w:cs="宋体"/>
                <w:szCs w:val="21"/>
              </w:rPr>
            </w:pPr>
            <w:r>
              <w:rPr>
                <w:rFonts w:hint="eastAsia" w:ascii="宋体" w:hAnsi="宋体" w:cs="宋体"/>
                <w:szCs w:val="21"/>
                <w:lang w:bidi="ar"/>
              </w:rPr>
              <w:t xml:space="preserve">3、连接形式：螺纹连接</w:t>
              <w:br w:type="textWrapping" w:clear="all"/>
              <w:t xml:space="preserve">4、压力试验及吹、洗设计要求 警示带形式：冲洗</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97.36</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镀锌钢管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1、名称：空调供回水管</w:t>
              <w:br w:type="textWrapping" w:clear="all"/>
              <w:t xml:space="preserve">2、规格、压力等级：热浸锌镀锌钢管DN65、MPa1.6</w:t>
              <w:br w:type="textWrapping" w:clear="all"/>
              <w:t xml:space="preserve">3、连接形式：沟槽连接</w:t>
              <w:br w:type="textWrapping" w:clear="all"/>
              <w:t xml:space="preserve">4、压力试验及吹、洗设计要求 警示带形式：冲洗</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176.64</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镀锌钢管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1、名称：空调供回水管</w:t>
              <w:br w:type="textWrapping" w:clear="all"/>
              <w:t xml:space="preserve">2、规格、压力等级：热浸锌镀锌钢管DN80、MPa1.6</w:t>
              <w:br w:type="textWrapping" w:clear="all"/>
              <w:t xml:space="preserve">3、连接形式：沟槽连接</w:t>
              <w:br w:type="textWrapping" w:clear="all"/>
              <w:t xml:space="preserve">4、压力试验及吹、洗设计要求 警示带形式：冲洗</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128.13</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镀锌钢管</w:t>
            </w:r>
            <w:r>
              <w:rPr>
                <w:rFonts w:hint="eastAsia" w:ascii="宋体" w:hAnsi="宋体" w:cs="宋体"/>
                <w:szCs w:val="21"/>
              </w:rPr>
            </w:r>
            <w:r/>
          </w:p>
        </w:tc>
        <w:tc>
          <w:tcPr>
            <w:tcW w:w="5085" w:type="dxa"/>
            <w:vAlign w:val="center"/>
            <w:textDirection w:val="lrTb"/>
            <w:noWrap w:val="false"/>
          </w:tcPr>
          <w:p>
            <w:pPr>
              <w:pStyle w:val="1052"/>
              <w:numPr>
                <w:ilvl w:val="0"/>
                <w:numId w:val="6"/>
              </w:numPr>
              <w:jc w:val="left"/>
              <w:widowControl/>
              <w:rPr>
                <w:rFonts w:hint="eastAsia" w:ascii="宋体" w:hAnsi="宋体" w:cs="宋体"/>
                <w:szCs w:val="21"/>
                <w:lang w:bidi="ar"/>
              </w:rPr>
            </w:pPr>
            <w:r>
              <w:rPr>
                <w:rFonts w:hint="eastAsia" w:ascii="宋体" w:hAnsi="宋体" w:cs="宋体"/>
                <w:szCs w:val="21"/>
                <w:lang w:bidi="ar"/>
              </w:rPr>
              <w:t xml:space="preserve">名称：空调供回水管</w:t>
              <w:br w:type="textWrapping" w:clear="all"/>
              <w:t xml:space="preserve">2、规格、压力等级：热浸锌镀锌钢管DN100、MPa1.6</w:t>
            </w:r>
            <w:r/>
          </w:p>
          <w:p>
            <w:pPr>
              <w:pStyle w:val="1052"/>
              <w:jc w:val="left"/>
              <w:widowControl/>
              <w:rPr>
                <w:rFonts w:hint="eastAsia" w:ascii="宋体" w:hAnsi="宋体" w:cs="宋体"/>
                <w:szCs w:val="21"/>
              </w:rPr>
            </w:pPr>
            <w:r>
              <w:rPr>
                <w:rFonts w:hint="eastAsia" w:ascii="宋体" w:hAnsi="宋体" w:cs="宋体"/>
                <w:szCs w:val="21"/>
                <w:lang w:bidi="ar"/>
              </w:rPr>
              <w:t xml:space="preserve">3、连接形式：沟槽连接</w:t>
              <w:br w:type="textWrapping" w:clear="all"/>
              <w:t xml:space="preserve">4、压力试验及吹、洗设计要求 警示带形式：冲洗</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239.58</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镀锌钢管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1、名称：空调供回水管</w:t>
              <w:br w:type="textWrapping" w:clear="all"/>
              <w:t xml:space="preserve">2、规格、压力等级：热浸锌镀锌钢管DN125、MPa1.6</w:t>
              <w:br w:type="textWrapping" w:clear="all"/>
              <w:t xml:space="preserve">3、连接形式：沟槽连接</w:t>
              <w:br w:type="textWrapping" w:clear="all"/>
              <w:t xml:space="preserve">4、压力试验及吹、洗设计要求 警示带形式：冲洗</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103.23</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镀锌钢管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1、名称：空调供回水管</w:t>
              <w:br w:type="textWrapping" w:clear="all"/>
              <w:t xml:space="preserve">2、规格、压力等级：热浸锌镀锌钢管DN150、MPa1.6</w:t>
              <w:br w:type="textWrapping" w:clear="all"/>
              <w:t xml:space="preserve">3、连接形式：沟槽连接</w:t>
              <w:br w:type="textWrapping" w:clear="all"/>
              <w:t xml:space="preserve">4、压力试验及吹、洗设计要求 警示带形式：冲洗</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106.68</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管道支架</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1、名称：管道支架制作安装</w:t>
              <w:br w:type="textWrapping" w:clear="all"/>
              <w:t xml:space="preserve">2、材质：型钢</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kg</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965.05</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金属结构刷油</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1、名称：支架除锈刷漆</w:t>
              <w:br w:type="textWrapping" w:clear="all"/>
              <w:t xml:space="preserve">2、除锈级别：除轻锈</w:t>
              <w:br w:type="textWrapping" w:clear="all"/>
              <w:t xml:space="preserve">3、涂刷遍数、漆膜厚度：樟丹二道，银粉漆二道</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kg</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8449.83</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管道绝热</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1、绝热材料品种：B1难燃闭孔橡塑保温</w:t>
              <w:br w:type="textWrapping" w:clear="all"/>
              <w:t xml:space="preserve">2、绝热厚度：50mm</w:t>
              <w:br w:type="textWrapping" w:clear="all"/>
              <w:t xml:space="preserve">3、管道外径：Φ57mm以下</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m³</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3.53</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管道绝热</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1、绝热材料品种：B1难燃闭孔橡塑保温</w:t>
              <w:br w:type="textWrapping" w:clear="all"/>
              <w:t xml:space="preserve">2、绝热厚度：50mm</w:t>
              <w:br w:type="textWrapping" w:clear="all"/>
              <w:t xml:space="preserve">3、管道外径：Φ133mm以下</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m³</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17.83</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管道绝热</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1、绝热材料品种：B1难燃闭孔橡塑保温</w:t>
              <w:br w:type="textWrapping" w:clear="all"/>
              <w:t xml:space="preserve">2、绝热厚度：50mm</w:t>
              <w:br w:type="textWrapping" w:clear="all"/>
              <w:t xml:space="preserve">3、管道外径：Φ325mm以下</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m³</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4.13</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阀门绝热</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1、绝热材料：B1难燃闭孔橡塑保温</w:t>
              <w:br w:type="textWrapping" w:clear="all"/>
              <w:t xml:space="preserve">2、绝热厚度：50mm</w:t>
              <w:br w:type="textWrapping" w:clear="all"/>
              <w:t xml:space="preserve">3、阀门规格：DN50以下</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234</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阀门绝热</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1、绝热材料：B1难燃闭孔橡塑保温</w:t>
              <w:br w:type="textWrapping" w:clear="all"/>
              <w:t xml:space="preserve">2、绝热厚度：50mm</w:t>
              <w:br w:type="textWrapping" w:clear="all"/>
              <w:t xml:space="preserve">3、阀门规格：DN125以下</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96</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防潮层、保护层</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1、名称：水管保温层</w:t>
              <w:br w:type="textWrapping" w:clear="all"/>
              <w:t xml:space="preserve">2、规格：铝皮δ0.5mm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641.26</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gridSpan w:val="2"/>
            <w:tcW w:w="618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机组电源电缆</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rPr>
            </w:pPr>
            <w:r>
              <w:rPr>
                <w:rFonts w:hint="eastAsia" w:ascii="宋体" w:hAnsi="宋体" w:cs="宋体"/>
                <w:szCs w:val="21"/>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电力电缆</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1、名称：电力电缆</w:t>
              <w:br w:type="textWrapping" w:clear="all"/>
              <w:t xml:space="preserve">2、规格：WDZ-YJV-4*6mm²</w:t>
              <w:br w:type="textWrapping" w:clear="all"/>
              <w:t xml:space="preserve">3、敷设方式：穿管或桥架</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240</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电力电缆</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1、名称：电力电缆</w:t>
              <w:br w:type="textWrapping" w:clear="all"/>
              <w:t xml:space="preserve">2、规格：WDZ-YJV-4*10mm²</w:t>
              <w:br w:type="textWrapping" w:clear="all"/>
              <w:t xml:space="preserve">3、敷设方式：穿管或桥架</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240</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电力电缆</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1、名称：电力电缆</w:t>
              <w:br w:type="textWrapping" w:clear="all"/>
              <w:t xml:space="preserve">2、规格：WDZ-YJV-4*16mm²</w:t>
              <w:br w:type="textWrapping" w:clear="all"/>
              <w:t xml:space="preserve">3、敷设方式：穿管或桥架</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160</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配管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1、名称：镀锌钢管</w:t>
              <w:br w:type="textWrapping" w:clear="all"/>
              <w:t xml:space="preserve">2、规格：RC32</w:t>
              <w:br w:type="textWrapping" w:clear="all"/>
              <w:t xml:space="preserve">3、配置形式：明配</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240</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配管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1、名称：镀锌钢管</w:t>
              <w:br w:type="textWrapping" w:clear="all"/>
              <w:t xml:space="preserve">2、规格：RC50</w:t>
              <w:br w:type="textWrapping" w:clear="all"/>
              <w:t xml:space="preserve">3、配置形式：明配</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400</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铁构件</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1、名称：一般支吊架制作安装</w:t>
              <w:br w:type="textWrapping" w:clear="all"/>
              <w:t xml:space="preserve">2、材质：型钢</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kg</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192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低压交流异步电动机</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1、名称：交流异步电机检查接线</w:t>
              <w:br w:type="textWrapping" w:clear="all"/>
              <w:t xml:space="preserve">2、容量(kW)：3KW以下</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低压交流异步电动机</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1、名称：交流异步电机检查接线</w:t>
              <w:br w:type="textWrapping" w:clear="all"/>
              <w:t xml:space="preserve">2、容量(kW)：13KW以下</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低压交流异步电动机</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1、名称：交流异步电机检查接线</w:t>
              <w:br w:type="textWrapping" w:clear="all"/>
              <w:t xml:space="preserve">2、容量(kW)：30KW以下</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gridSpan w:val="2"/>
            <w:tcW w:w="618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暖通工程系统调试</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rPr>
            </w:pPr>
            <w:r>
              <w:rPr>
                <w:rFonts w:hint="eastAsia" w:ascii="宋体" w:hAnsi="宋体" w:cs="宋体"/>
                <w:szCs w:val="21"/>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通风工程检测、调试</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1、名称：暖通工程全系统检测调试</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系统</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gridSpan w:val="2"/>
            <w:tcW w:w="618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楼宇自控部分</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rPr>
            </w:pPr>
            <w:r>
              <w:rPr>
                <w:rFonts w:hint="eastAsia" w:ascii="宋体" w:hAnsi="宋体" w:cs="宋体"/>
                <w:szCs w:val="21"/>
              </w:rPr>
            </w:r>
            <w:r/>
          </w:p>
        </w:tc>
      </w:tr>
      <w:tr>
        <w:trPr>
          <w:trHeight w:val="454"/>
        </w:trPr>
        <w:tc>
          <w:tcPr>
            <w:tcW w:w="668"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gridSpan w:val="2"/>
            <w:tcW w:w="618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管理层</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rPr>
            </w:pPr>
            <w:r>
              <w:rPr>
                <w:rFonts w:hint="eastAsia" w:ascii="宋体" w:hAnsi="宋体" w:cs="宋体"/>
                <w:szCs w:val="21"/>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交换机</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1、名称：24口千兆交换机</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楼宇自控管理</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1、名称：楼宇自控系统</w:t>
              <w:br w:type="textWrapping" w:clear="all"/>
              <w:t xml:space="preserve">2、参数：功能：</w:t>
              <w:br w:type="textWrapping" w:clear="all"/>
              <w:t xml:space="preserve">（1）综合首页</w:t>
              <w:br w:type="textWrapping" w:clear="all"/>
              <w:t xml:space="preserve">以多样、丰富的图形界面展示空调系统的系统运行情况。</w:t>
              <w:br w:type="textWrapping" w:clear="all"/>
              <w:t xml:space="preserve">（2）全局监控功能</w:t>
              <w:br w:type="textWrapping" w:clear="all"/>
              <w:t xml:space="preserve">具备设备监控、参数监控、策略设定、参数设定、保护设定、模式切换等功能。对系统运行中流量、温度、压差、压力、能耗、运行频率、运行时间等进行监控。</w:t>
              <w:br w:type="textWrapping" w:clear="all"/>
              <w:t xml:space="preserve">（3）能源管理功能</w:t>
            </w:r>
            <w:r/>
          </w:p>
          <w:p>
            <w:pPr>
              <w:pStyle w:val="1073"/>
              <w:rPr>
                <w:rFonts w:hint="eastAsia" w:ascii="宋体" w:hAnsi="宋体" w:cs="宋体"/>
                <w:szCs w:val="21"/>
                <w:lang w:bidi="ar"/>
              </w:rPr>
            </w:pPr>
            <w:r>
              <w:rPr>
                <w:rFonts w:hint="eastAsia" w:ascii="宋体" w:hAnsi="宋体" w:cs="宋体"/>
                <w:szCs w:val="21"/>
                <w:lang w:bidi="ar"/>
              </w:rPr>
              <w:t xml:space="preserve">全系统、能源子系统、能源设备进行统计分析，</w:t>
            </w:r>
            <w:r>
              <w:rPr>
                <w:rFonts w:hint="eastAsia" w:ascii="宋体" w:hAnsi="宋体" w:cs="宋体"/>
                <w:szCs w:val="21"/>
                <w:lang w:bidi="ar"/>
              </w:rPr>
              <w:t xml:space="preserve">提供形成日报表，月报表，以及年度报表。</w:t>
              <w:br/>
              <w:t xml:space="preserve">（4）告警管理</w:t>
              <w:br/>
              <w:t xml:space="preserve">支持3级告警级别（1、2、3）的应用，通常对应的级别描述为严重、警告、普通，每个级别可设置不同的告警声音和界面呈现颜色。包括实时告警、历史告警记录、记录汇总等。</w:t>
              <w:br/>
              <w:t xml:space="preserve">（5）数据管理</w:t>
              <w:br/>
              <w:t xml:space="preserve">数据查询主要是对楼宇自控系统的原始运行参数的记录、基础记录、关键记录、状态记录、操作记录进行查询，并可以按照报表和图形方式进行查询。</w:t>
              <w:br/>
              <w:t xml:space="preserve">（6）用户权限管理功能</w:t>
              <w:br/>
              <w:t xml:space="preserve">系统为了确保安全、稳定、正常运行，控制系统设有多级安全保护，工作人员必须具备有授权的安全密码后，才能进入相应层段进行操作</w:t>
            </w:r>
            <w:r/>
          </w:p>
          <w:p>
            <w:pPr>
              <w:pStyle w:val="1073"/>
              <w:rPr>
                <w:rFonts w:hint="eastAsia" w:ascii="宋体" w:hAnsi="宋体" w:cs="宋体"/>
                <w:szCs w:val="21"/>
              </w:rPr>
            </w:pPr>
            <w:r>
              <w:rPr>
                <w:rFonts w:hint="eastAsia" w:ascii="宋体" w:hAnsi="宋体" w:cs="宋体"/>
              </w:rPr>
              <w:t xml:space="preserve">（7）</w:t>
            </w:r>
            <w:r>
              <w:rPr>
                <w:rFonts w:hint="eastAsia"/>
              </w:rPr>
              <w:t xml:space="preserve">配置保障系统稳定运行所需的中控设备一台</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第三方通信设备接口</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1、名称：制冷系统接口</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1）原有制冷控制系统数据对接</w:t>
              <w:br w:type="textWrapping" w:clear="all"/>
              <w:t xml:space="preserve">2）与制冷系统集中控制单元数据对接</w:t>
              <w:br w:type="textWrapping" w:clear="all"/>
              <w:t xml:space="preserve">3）与楼宇自控系统数据对接</w:t>
              <w:br w:type="textWrapping" w:clear="all"/>
              <w:t xml:space="preserve">4）与数字化控制系统数据对接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第三方通信设备接口</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1、名称：供热系统接口</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1）原有供热控制系统数据对接</w:t>
              <w:br w:type="textWrapping" w:clear="all"/>
              <w:t xml:space="preserve">2）与供热系统集中控制单元数据对接</w:t>
              <w:br w:type="textWrapping" w:clear="all"/>
              <w:t xml:space="preserve">3）与楼宇自控系统数据对接</w:t>
              <w:br w:type="textWrapping" w:clear="all"/>
              <w:t xml:space="preserve">4）与数字化控制系统数据对接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第三方通信设备接口</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1、名称：照明系统接口</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1）原有照明控制系统数据对接</w:t>
              <w:br w:type="textWrapping" w:clear="all"/>
              <w:t xml:space="preserve">2）与照明系统集中控制单元数据对接</w:t>
              <w:br w:type="textWrapping" w:clear="all"/>
              <w:t xml:space="preserve">3）与楼宇自控系统数据对接</w:t>
              <w:br w:type="textWrapping" w:clear="all"/>
              <w:t xml:space="preserve">4）与数字化控制系统数据对接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第三方通信设备接口</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1、名称：空调末端系统接口</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1）VAV-BOX控制器与末端集中控制单元数据对接</w:t>
              <w:br w:type="textWrapping" w:clear="all"/>
              <w:t xml:space="preserve">2）与空调末端集中控制单元数据对接</w:t>
              <w:br w:type="textWrapping" w:clear="all"/>
              <w:t xml:space="preserve">3）与楼宇自控系统数据对接</w:t>
              <w:br w:type="textWrapping" w:clear="all"/>
              <w:t xml:space="preserve">4）与数字化控制系统数据对接</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制冷系统逻辑管理</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1、名称：制冷系统逻辑优化</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（1）负荷匹配控制</w:t>
              <w:br w:type="textWrapping" w:clear="all"/>
              <w:t xml:space="preserve">需基于末端实时负荷，动态调整制冷系统运行参数；</w:t>
              <w:br w:type="textWrapping" w:clear="all"/>
              <w:t xml:space="preserve">支持多机组协同控制：当系统配置多台冷</w:t>
            </w:r>
            <w:r>
              <w:rPr>
                <w:rFonts w:hint="eastAsia" w:ascii="宋体" w:hAnsi="宋体" w:cs="宋体"/>
                <w:szCs w:val="21"/>
                <w:lang w:bidi="ar"/>
              </w:rPr>
              <w:t xml:space="preserve">水机组时，需根据负荷大小自动优化机组启停台数与运行负荷分配，确保机组运行在高效区间（COP≥设计值的90%）。</w:t>
              <w:br/>
              <w:t xml:space="preserve">（2）变工况自适应控制</w:t>
              <w:br/>
              <w:t xml:space="preserve">需结合室外环境参数（温度、湿度）调整控制策略：如夏季高温时段，优化冷却塔风机运行频率与冷却水泵转速，降低冷却水温；过渡季根据室外温度，自动调整冷冻水供水温度设定值（温差控制精度±0.2℃）；</w:t>
              <w:br/>
              <w:t xml:space="preserve">支持与现有控制末端协同：可接收VAV-BOX、空调机组等末端设备的负荷需求信号（通过楼宇自控系统传输），优先保障高优先级末端（如精密空调区域）的冷量供应，再动态分配剩余冷量至其他区域。</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供热系统逻辑管理</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1、名称：供热系统逻辑优化</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（1）负荷匹配控制</w:t>
              <w:br w:type="textWrapping" w:clear="all"/>
              <w:t xml:space="preserve">基于末端实时负荷，动态调整供热系统运行参数，避免能源浪费；</w:t>
              <w:br w:type="textWrapping" w:clear="all"/>
              <w:t xml:space="preserve">支持多热源协同控制：根据室外温度自动切换热源（如室外温度≥5℃时优先启用空气源热泵，</w:t>
            </w:r>
            <w:r>
              <w:rPr>
                <w:rFonts w:hint="eastAsia" w:ascii="宋体" w:hAnsi="宋体" w:cs="宋体"/>
                <w:szCs w:val="21"/>
                <w:lang w:bidi="ar"/>
              </w:rPr>
              <w:t xml:space="preserve">室外温度＜5℃时联动真空热水锅炉；负荷率＜40%时单台热泵运行，负荷率40%～80%时热泵与锅炉协同，负荷率＞80%时全负荷运行），确保热源运行在高效区间（锅炉热效率≥设计值的90%，热泵COP≥设计值的85%）。</w:t>
              <w:br/>
              <w:t xml:space="preserve">（2）变工况自适应控制：</w:t>
              <w:br/>
              <w:t xml:space="preserve">结合室外环境参数调整控制策略：冬季低温时段，优化锅炉出水温度设定；优化热泵化霜逻辑，避免化霜频繁导致能耗增加；</w:t>
              <w:br/>
              <w:t xml:space="preserve">与现有控制末端协同：接收加湿再加热机组、空调机组等末端的加热需求信号，优先保障高优先级末端（如精密空调区域、文物展厅）的热量供应，动态分配剩余热量至其他区域。</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空调末端逻辑管理</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1、名称：空调末端逻辑优化</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（1）空调机组</w:t>
              <w:br w:type="textWrapping" w:clear="all"/>
              <w:t xml:space="preserve">  1</w:t>
            </w:r>
            <w:r>
              <w:rPr>
                <w:rFonts w:hint="eastAsia" w:ascii="宋体" w:hAnsi="宋体" w:cs="宋体"/>
                <w:szCs w:val="21"/>
                <w:lang w:bidi="ar"/>
              </w:rPr>
              <w:t xml:space="preserve">）温湿度与 CO₂联动控制</w:t>
              <w:br/>
              <w:t xml:space="preserve">  2）风量优化控制</w:t>
              <w:br/>
              <w:t xml:space="preserve">  3）安全与应急控制</w:t>
              <w:br/>
              <w:t xml:space="preserve">（2）变风量VAV-BOX（34台）</w:t>
              <w:br/>
              <w:t xml:space="preserve">  1）末端负荷自适应控制</w:t>
              <w:br/>
              <w:t xml:space="preserve">  2）与空调机组协同控制</w:t>
              <w:br/>
              <w:t xml:space="preserve">  3）故障自检与保护</w:t>
              <w:br/>
              <w:t xml:space="preserve">（3）回排风机（15台）</w:t>
              <w:br/>
              <w:t xml:space="preserve">  1）与空调机组联动控制</w:t>
              <w:br/>
              <w:t xml:space="preserve">  2）节能运行控制</w:t>
              <w:br/>
              <w:t xml:space="preserve">  3）安全冗余控制</w:t>
              <w:br/>
              <w:t xml:space="preserve">（4）加湿再加热机组（31台）</w:t>
              <w:br/>
              <w:t xml:space="preserve">  1）温湿度精准控制</w:t>
              <w:br/>
              <w:t xml:space="preserve">  2）与供热系统协同控制</w:t>
              <w:br/>
              <w:t xml:space="preserve">  3）防结露与防冻控制</w:t>
              <w:br/>
              <w:t xml:space="preserve">（5）精密空调/恒温恒湿机组（7台）</w:t>
              <w:br/>
              <w:t xml:space="preserve">  1）恒温恒湿高精度控制</w:t>
              <w:br/>
              <w:t xml:space="preserve">  2）通讯与组网控制</w:t>
              <w:br/>
              <w:t xml:space="preserve">  3）安全与应急控制</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项</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gridSpan w:val="2"/>
            <w:tcW w:w="618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控制层</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rPr>
            </w:pPr>
            <w:r>
              <w:rPr>
                <w:rFonts w:hint="eastAsia" w:ascii="宋体" w:hAnsi="宋体" w:cs="宋体"/>
                <w:szCs w:val="21"/>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控制器</w:t>
            </w:r>
            <w:r>
              <w:rPr>
                <w:rFonts w:hint="eastAsia" w:ascii="宋体" w:hAnsi="宋体" w:cs="宋体"/>
                <w:szCs w:val="21"/>
              </w:rPr>
            </w:r>
            <w:r/>
          </w:p>
        </w:tc>
        <w:tc>
          <w:tcPr>
            <w:tcW w:w="5085" w:type="dxa"/>
            <w:vAlign w:val="center"/>
            <w:textDirection w:val="lrTb"/>
            <w:noWrap w:val="false"/>
          </w:tcPr>
          <w:p>
            <w:pPr>
              <w:pStyle w:val="1052"/>
              <w:widowControl/>
              <w:rPr>
                <w:rFonts w:hint="eastAsia" w:ascii="宋体" w:hAnsi="宋体" w:cs="宋体"/>
                <w:szCs w:val="21"/>
              </w:rPr>
            </w:pPr>
            <w:r>
              <w:rPr>
                <w:rFonts w:hint="eastAsia" w:ascii="宋体" w:hAnsi="宋体" w:cs="宋体"/>
                <w:szCs w:val="21"/>
                <w:lang w:bidi="ar"/>
              </w:rPr>
              <w:t xml:space="preserve">1、名称：主控制单元</w:t>
              <w:br w:type="textWrapping" w:clear="all"/>
              <w:t xml:space="preserve">2、参数：                                  </w:t>
              <w:br w:type="textWrapping" w:clear="all"/>
              <w:t xml:space="preserve">1）含工业交换机。</w:t>
              <w:br w:type="textWrapping" w:clear="all"/>
              <w:t xml:space="preserve">2）含无线路由器。</w:t>
              <w:br w:type="textWrapping" w:clear="all"/>
              <w:t xml:space="preserve">3）网关：CPU中央处理器采用：TIAM3352@1GHz，1024 MB 的RAM内存，4098 MB的Flash Memory内存；200设备内核，10000点  </w:t>
              <w:br w:type="textWrapping" w:clear="all"/>
              <w:t xml:space="preserve">4）内置集中空调系统软件，该算法建立在冷/热机房各个设备及风系统整体能效特性的基础上，通过自编工艺设计及冷量需求下整个冷冻机房及风</w:t>
            </w:r>
            <w:r>
              <w:rPr>
                <w:rFonts w:hint="eastAsia" w:ascii="宋体" w:hAnsi="宋体" w:cs="宋体"/>
                <w:szCs w:val="21"/>
                <w:lang w:bidi="ar"/>
              </w:rPr>
              <w:t xml:space="preserve">系统的最佳能效点，使整个集中空调系统始终保持较高的系统能效。</w:t>
              <w:br/>
              <w:t xml:space="preserve">5）集成Modbus、Mqtt、Bacnet等多种BA常规通讯数据协议，可通过总线与各类型制冷机组专用控制器、水泵和风机变频控制器进行数据的实时数据传输和分析，实时调整整个空调系统节能软件的运算，实现空调系统整体节能控制。</w:t>
              <w:br/>
              <w:t xml:space="preserve">6）包含所有设备的监视和控制功能：本地数据库、面向对象平面图形、报警等。</w:t>
              <w:br/>
              <w:t xml:space="preserve">7）自带OPC数据客户端和服务器 ，支持第三方应用系统的数据集成，同时能够被第三方系统集成。</w:t>
              <w:br/>
              <w:t xml:space="preserve">8）支持远程大屏监控、远程升级部署。 </w:t>
              <w:br/>
              <w:t xml:space="preserve">9）含箱体/柜体。</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1、名称：空调末端集中控制单元</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1）网关：CPU中央处理器采用：TIAM3352@1GHz，1024 MB 的RAM内存，4098 MB的Flash Memory内存；动态支持5000点。</w:t>
              <w:br w:type="textWrapping" w:clear="all"/>
              <w:t xml:space="preserve">2）含光电交换机，不少于2光口8电口。</w:t>
              <w:br w:type="textWrapping" w:clear="all"/>
              <w:t xml:space="preserve">3）含箱体/柜体。 </w:t>
              <w:br w:type="textWrapping" w:clear="all"/>
              <w:t xml:space="preserve">4）含空调末端集中控制单元调试。</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1、名称：空调末端控制单元</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1）控制模块：使用以太网接口网络协议，64位，120MHz处理器，并通过RS-485通讯端口支持连接扩展模块；AI*16,DI*64,AO*16,DO*64</w:t>
              <w:br w:type="textWrapping" w:clear="all"/>
              <w:t xml:space="preserve">2）数据采集模块：支持200多种协议转ModbusRTU/TCP,动态支持1024个点，2网4串，4个RS485，电源：24V DC/AC，标准RS485通讯接口</w:t>
              <w:br w:type="textWrapping" w:clear="all"/>
              <w:t xml:space="preserve">3）含箱体/柜体。 </w:t>
              <w:br w:type="textWrapping" w:clear="all"/>
              <w:t xml:space="preserve">4）含触摸屏：15.6英寸*1。</w:t>
              <w:br w:type="textWrapping" w:clear="all"/>
              <w:t xml:space="preserve">5）含8口交换机*1。</w:t>
              <w:br w:type="textWrapping" w:clear="all"/>
              <w:t xml:space="preserve">6）空调末端控制单元调试。</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1、名称：精密空调控制单元</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1）控制模块：使用以太网接口网络协议，64位，120MHz处理器，并通过RS-485通讯端口支持连接扩展模块；AI*16,DI*64,AO*16,DO*64</w:t>
              <w:br w:type="textWrapping" w:clear="all"/>
              <w:t xml:space="preserve">2）数据采集模块：支持200多种协议转ModbusRTU/TCP,动态支持1024个点，2网4串，4个RS485，电源：24V DC/AC，标准RS485通讯接口</w:t>
              <w:br w:type="textWrapping" w:clear="all"/>
              <w:t xml:space="preserve">3）含箱体/柜体。 </w:t>
              <w:br w:type="textWrapping" w:clear="all"/>
              <w:t xml:space="preserve">4）含触摸屏：15.6英寸*1。</w:t>
              <w:br w:type="textWrapping" w:clear="all"/>
              <w:t xml:space="preserve">5）含8口交换机*1。</w:t>
              <w:br w:type="textWrapping" w:clear="all"/>
              <w:t xml:space="preserve">6）空调末端控制单元调试。</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1、名称：VAV控制单元</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1）数据采集模块：支持200多种协议转ModbusRTU/TCP,动态支持1024个点，2网4串，4个RS485，电源：24V DC/AC，标准RS485通讯接口；</w:t>
              <w:br w:type="textWrapping" w:clear="all"/>
              <w:t xml:space="preserve">2）点位：1532点；</w:t>
              <w:br w:type="textWrapping" w:clear="all"/>
              <w:t xml:space="preserve">3）含箱体/柜体。 </w:t>
              <w:br w:type="textWrapping" w:clear="all"/>
              <w:t xml:space="preserve">4）VAV控制单元调试。</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1、名称：制冷系统集中控制单元</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1）网关：CPU中央处理器采用：TIAM3352@1GHz，1024 MB 的RAM内存，4098 MB的Flash Memory内存；动态支持5000点。</w:t>
              <w:br w:type="textWrapping" w:clear="all"/>
              <w:t xml:space="preserve">2）通讯单元数据采集模块：支持200多种协议转ModbusRTU/TCP,动态支持1024个点，2网4串，4个RS485，电源：24V DC/AC，标准RS485通讯接口。</w:t>
              <w:br w:type="textWrapping" w:clear="all"/>
              <w:t xml:space="preserve">3）控制器：使用BACnet IP网络协议，32位，NXP Kinetis，120MHz处理器，UI</w:t>
            </w:r>
            <w:r>
              <w:rPr>
                <w:rFonts w:hint="eastAsia" w:ascii="宋体" w:hAnsi="宋体" w:cs="宋体"/>
                <w:szCs w:val="21"/>
                <w:lang w:bidi="ar"/>
              </w:rPr>
              <w:t xml:space="preserve">, DI（DI1支持脉冲输入), AO,DO，并通过RS-485通讯端口支持连接扩展模块</w:t>
              <w:br/>
              <w:t xml:space="preserve">4）含控制策略。</w:t>
              <w:br/>
              <w:t xml:space="preserve">5）定制报警内容。</w:t>
              <w:br/>
              <w:t xml:space="preserve">6）中央管理器：硬件接口：以太网端口：2*10/100Mbps 快速以太网端口,1*WAN+1*LAN或2*LAN串行接口：RS232*1  RS485*1 ；接口：工业端子；支持MIcroSD；IP应用：ICMP、DNS、TCP/UDP、TCPserver、DHCP IP路由：支持静态路由</w:t>
              <w:br/>
              <w:t xml:space="preserve">7）含箱体/柜体。 </w:t>
              <w:br/>
              <w:t xml:space="preserve">8）包含光电交换机，不少于2光口8电口</w:t>
              <w:br/>
              <w:t xml:space="preserve">9）制冷系统集中控制单元调试</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1、名称：制冷系统精准采集单元</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1）精准采集模块：物理接口1（Port1</w:t>
            </w:r>
            <w:r>
              <w:rPr>
                <w:rFonts w:hint="eastAsia" w:ascii="宋体" w:hAnsi="宋体" w:cs="宋体"/>
                <w:szCs w:val="21"/>
                <w:lang w:bidi="ar"/>
              </w:rPr>
              <w:t xml:space="preserve">，Port2）； 双绞线： EIA-485（BUS A，B）；应用协议：BACnet MS/TP， Modbus RTU；物理接口2（Port3）；以太网口：10/100M ；传输协议：IP，TCP，UDP，ICMP，IGMP，FTP，HTTP ；应用协议：BACnet、Modbus、Sedona Sox ；输入/输出配置：24个全通用通道，模拟输入的分辨率为24bits Resolution，模拟输出通道分辨率为1，点位：46点；</w:t>
              <w:br/>
              <w:t xml:space="preserve">2）含箱体/柜体。 </w:t>
              <w:br/>
              <w:t xml:space="preserve">3）8口交换机*1。</w:t>
              <w:br/>
              <w:t xml:space="preserve">4）制冷系统精准采集单元调试。</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1、名称：供热系统集中控制单元</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1）网关：CPU中央处理器采用：TIAM3352@1GHz，1024 MB 的RAM内存，4098 MB的Flash Memory内存；动态支持5000点。</w:t>
              <w:br w:type="textWrapping" w:clear="all"/>
              <w:t xml:space="preserve">2）通讯单元数据采集模块：支持200多种协议转ModbusRTU/TCP,动态支持1024个点，2网4串，4个RS485，电源：24V DC/AC，标准RS485通讯接口（含主机、电表、流量计、能量计、能源管理系统、定压补水装纸、水处理装置等接口）</w:t>
              <w:br w:type="textWrapping" w:clear="all"/>
              <w:t xml:space="preserve">3）控制器：使用BACnet IP网络协议，32位，NXP Kinetis，120MHz处理器，UI,</w:t>
            </w:r>
            <w:r>
              <w:rPr>
                <w:rFonts w:hint="eastAsia" w:ascii="宋体" w:hAnsi="宋体" w:cs="宋体"/>
                <w:szCs w:val="21"/>
                <w:lang w:bidi="ar"/>
              </w:rPr>
              <w:t xml:space="preserve"> DI（DI1支持脉冲输入), AO,DO，并通过RS-485通讯端口支持连接扩展模块</w:t>
              <w:br/>
              <w:t xml:space="preserve">4）含控制策略。</w:t>
              <w:br/>
              <w:t xml:space="preserve">5）定制报警内容。</w:t>
              <w:br/>
              <w:t xml:space="preserve">6）中央管理器：硬件接口：以太网端口：2*10/100Mbps 快速以太网端口,1*WAN+1*LAN或2*LAN串行接口：RS232*1  RS485*1 ；接口：工业端子；支持MIcroSD；IP应用：ICMP、DNS、TCP/UDP、TCPserver、DHCPIP路由：支持静态路由。</w:t>
              <w:br/>
              <w:t xml:space="preserve">7）含箱体/柜体。 </w:t>
              <w:br/>
              <w:t xml:space="preserve">8）包含光电交换机，不少于2光口8电口</w:t>
              <w:br/>
              <w:t xml:space="preserve">9）供热系统集中控制单元调试。</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1、名称：供热系统精准采集单元</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1）精准采集模块：物理接口1（Port1，Port2）； 双绞线： EIA-485（BUS A，B）；应用协议：BACnet</w:t>
            </w:r>
            <w:r>
              <w:rPr>
                <w:rFonts w:hint="eastAsia" w:ascii="宋体" w:hAnsi="宋体" w:cs="宋体"/>
                <w:szCs w:val="21"/>
                <w:lang w:bidi="ar"/>
              </w:rPr>
              <w:t xml:space="preserve"> MS/TP， Modbus RTU；物理接口2（Port3）；以太网口：10/100M ；传输协议：IP，TCP，UDP，ICMP，IGMP，FTP，HTTP ；应用协议：BACnet、Modbus、Sedona Sox ；输入/输出配置：24个全通用通道，模拟输入的分辨率为24bits Resolution，模拟输出通道分辨率为1，点位：55点；</w:t>
              <w:br/>
              <w:t xml:space="preserve">2）控制箱：含盘芯、箱体、底板、国内/国际知名品牌防雷装置、低压元器件、端子排等；</w:t>
              <w:br/>
              <w:t xml:space="preserve">3）8口交换机*1。</w:t>
              <w:br/>
              <w:t xml:space="preserve">4）含箱体/柜体。 </w:t>
              <w:br/>
              <w:t xml:space="preserve">5）供热系统精准采集单元调试。</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1、名称：智能照明控制单元</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1）控制模块：12 路 20A 单刀单掷（SPST）型无电压开关输出。用户可按要求 分别从开关两端的输出接线端子连接电源和灯路，可编程控制器可实现各种时序逻辑控制，可设置达 96 个场景，适用于控制各类型的灯路的开关；</w:t>
              <w:br w:type="textWrapping" w:clear="all"/>
              <w:t xml:space="preserve">控制器采用 DIN 导轨式安装，能方便地安装于配电箱内，控制 器可与面板、时钟、传感器等控制器通过 RS-485 总线进行控制。</w:t>
              <w:br w:type="textWrapping" w:clear="all"/>
              <w:t xml:space="preserve">2）含箱体/柜体。 </w:t>
              <w:br w:type="textWrapping" w:clear="all"/>
              <w:t xml:space="preserve">3）智能照明控制单元调试。</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1、名称：控制网络组建</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1）组建控制网络：以太网+5G/4G；</w:t>
              <w:br w:type="textWrapping" w:clear="all"/>
              <w:t xml:space="preserve">2）中央管理器：硬件接口：以太网端口：2*10/100Mbps 快速以太网端口,1*WAN+1*LAN或2*LAN串行接口：RS232*1  RS485*1 ；接口：工业端子；支持MIcroSD；IP应用：ICMP、DNS、TCP/UDP、TCPserver、DHCP</w:t>
              <w:br w:type="textWrapping" w:clear="all"/>
              <w:t xml:space="preserve"> IP路由：支持静态路由</w:t>
              <w:br w:type="textWrapping" w:clear="all"/>
              <w:t xml:space="preserve">3）含箱体/柜体。</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gridSpan w:val="2"/>
            <w:tcW w:w="618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传感器执行器</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rPr>
            </w:pPr>
            <w:r>
              <w:rPr>
                <w:rFonts w:hint="eastAsia" w:ascii="宋体" w:hAnsi="宋体" w:cs="宋体"/>
                <w:szCs w:val="21"/>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传感器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1、名称：风压差开关（滤网压差）</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（1）测量性能参数</w:t>
              <w:br w:type="textWrapping" w:clear="all"/>
              <w:t xml:space="preserve">压力范围：50~500Pa</w:t>
              <w:br w:type="textWrapping" w:clear="all"/>
              <w:t xml:space="preserve">开关时压差（平均值）：20（Pa）</w:t>
              <w:br w:type="textWrapping" w:clear="all"/>
              <w:t xml:space="preserve">（2）电气参数</w:t>
              <w:br w:type="textWrapping" w:clear="all"/>
              <w:t xml:space="preserve">电气连接：AMP连接头或螺丝端子</w:t>
              <w:br w:type="textWrapping" w:clear="all"/>
              <w:t xml:space="preserve">开关容量：1.5A，(0.4A)/250VAC</w:t>
              <w:br w:type="textWrapping" w:clear="all"/>
              <w:t xml:space="preserve">（3）机械参数</w:t>
              <w:br w:type="textWrapping" w:clear="all"/>
              <w:t xml:space="preserve">压口连接：2个塑料导管，直径6mm</w:t>
              <w:br w:type="textWrapping" w:clear="all"/>
              <w:t xml:space="preserve">机械寿命：&gt;100万次</w:t>
              <w:br w:type="textWrapping" w:clear="all"/>
              <w:t xml:space="preserve">安装类型：风道插入式</w:t>
              <w:br w:type="textWrapping" w:clear="all"/>
              <w:t xml:space="preserve">（4）环境参数</w:t>
              <w:br w:type="textWrapping" w:clear="all"/>
              <w:t xml:space="preserve">工作温度：-20~85℃</w:t>
              <w:br w:type="textWrapping" w:clear="all"/>
              <w:t xml:space="preserve">存放温度：-40~85℃</w:t>
              <w:br w:type="textWrapping" w:clear="all"/>
              <w:t xml:space="preserve">防护等级 IP54</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20</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传感器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1、名称：风管温度传感器</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（1）测量性能参数</w:t>
              <w:br w:type="textWrapping" w:clear="all"/>
              <w:t xml:space="preserve">温度测量范围：-50～100℃</w:t>
              <w:br w:type="textWrapping" w:clear="all"/>
              <w:t xml:space="preserve">温度测量精度：0.5%FS</w:t>
              <w:br w:type="textWrapping" w:clear="all"/>
              <w:t xml:space="preserve">温度输出信号：4-20 mA</w:t>
              <w:br w:type="textWrapping" w:clear="all"/>
              <w:t xml:space="preserve">（2）电气参数</w:t>
              <w:br w:type="textWrapping" w:clear="all"/>
              <w:t xml:space="preserve">供电：9～36VDC</w:t>
              <w:br w:type="textWrapping" w:clear="all"/>
              <w:t xml:space="preserve">接线规格：0.33~1.65平方毫米</w:t>
              <w:br w:type="textWrapping" w:clear="all"/>
              <w:t xml:space="preserve">（3）机械参数</w:t>
              <w:br w:type="textWrapping" w:clear="all"/>
              <w:t xml:space="preserve">安装类型：风道插入式</w:t>
              <w:br w:type="textWrapping" w:clear="all"/>
              <w:t xml:space="preserve">外壳材料：ABS工程塑料</w:t>
              <w:br w:type="textWrapping" w:clear="all"/>
              <w:t xml:space="preserve">（4）环境参数</w:t>
              <w:br w:type="textWrapping" w:clear="all"/>
              <w:t xml:space="preserve">工作温度：-40～85℃，0~95%RH</w:t>
              <w:br w:type="textWrapping" w:clear="all"/>
              <w:t xml:space="preserve">存放温度：-30~70℃</w:t>
              <w:br w:type="textWrapping" w:clear="all"/>
              <w:t xml:space="preserve">防护等级：IP65</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38</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传感器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1、名称：风管温湿度传感器</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（1）测量性能参数</w:t>
              <w:br w:type="textWrapping" w:clear="all"/>
              <w:t xml:space="preserve">温度测量范围：-40～0～125℃</w:t>
              <w:br w:type="textWrapping" w:clear="all"/>
              <w:t xml:space="preserve">温度测量精度：±0.2℃/年</w:t>
              <w:br w:type="textWrapping" w:clear="all"/>
              <w:t xml:space="preserve">温度输出信号：4~20mA</w:t>
              <w:br w:type="textWrapping" w:clear="all"/>
              <w:t xml:space="preserve">湿度测量范围：0~100%</w:t>
              <w:br w:type="textWrapping" w:clear="all"/>
              <w:t xml:space="preserve">湿度测量精度：±1%RH FS/年</w:t>
              <w:br w:type="textWrapping" w:clear="all"/>
              <w:t xml:space="preserve">湿度输出信号：4~20mA</w:t>
              <w:br w:type="textWrapping" w:clear="all"/>
              <w:t xml:space="preserve">（2）电气参数</w:t>
              <w:br w:type="textWrapping" w:clear="all"/>
              <w:t xml:space="preserve">供电：12～24VDC</w:t>
              <w:br w:type="textWrapping" w:clear="all"/>
              <w:t xml:space="preserve">接线规格：0.33~1.65平方毫米</w:t>
              <w:br w:type="textWrapping" w:clear="all"/>
              <w:t xml:space="preserve">（3）机械参数</w:t>
              <w:br w:type="textWrapping" w:clear="all"/>
              <w:t xml:space="preserve">安装类型：风道插入式</w:t>
              <w:br w:type="textWrapping" w:clear="all"/>
              <w:t xml:space="preserve">外壳材料：ABS工程塑料</w:t>
              <w:br w:type="textWrapping" w:clear="all"/>
              <w:t xml:space="preserve">（4）环境参数</w:t>
              <w:br w:type="textWrapping" w:clear="all"/>
              <w:t xml:space="preserve">工作环境：-40～85℃,0%～95%RH</w:t>
              <w:br w:type="textWrapping" w:clear="all"/>
              <w:t xml:space="preserve">存放温度：-40~85℃</w:t>
              <w:br w:type="textWrapping" w:clear="all"/>
              <w:t xml:space="preserve">防护等级：IP65</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112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传感器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1、名称：室外温湿度传感器</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（1）测量性能参数</w:t>
              <w:br w:type="textWrapping" w:clear="all"/>
              <w:t xml:space="preserve">温度测量范围：-40~60℃</w:t>
              <w:br w:type="textWrapping" w:clear="all"/>
              <w:t xml:space="preserve">温度输出信号：4~20mA</w:t>
              <w:br w:type="textWrapping" w:clear="all"/>
              <w:t xml:space="preserve">湿度测量范围：0~100%</w:t>
              <w:br w:type="textWrapping" w:clear="all"/>
              <w:t xml:space="preserve">湿度测量精度：±1%RH FS/年</w:t>
              <w:br w:type="textWrapping" w:clear="all"/>
              <w:t xml:space="preserve">湿度输出信号：4~20mA</w:t>
              <w:br w:type="textWrapping" w:clear="all"/>
              <w:t xml:space="preserve">（2）电气参数</w:t>
              <w:br w:type="textWrapping" w:clear="all"/>
              <w:t xml:space="preserve">供电：12～36VDC</w:t>
              <w:br w:type="textWrapping" w:clear="all"/>
              <w:t xml:space="preserve">接线规格：0.33~1.65平方毫米</w:t>
              <w:br w:type="textWrapping" w:clear="all"/>
              <w:t xml:space="preserve">（3）机械参数</w:t>
              <w:br w:type="textWrapping" w:clear="all"/>
              <w:t xml:space="preserve">安装类型：壁挂式</w:t>
              <w:br w:type="textWrapping" w:clear="all"/>
              <w:t xml:space="preserve">外壳材料：ABA</w:t>
              <w:br w:type="textWrapping" w:clear="all"/>
              <w:t xml:space="preserve">（4）环境参数</w:t>
              <w:br w:type="textWrapping" w:clear="all"/>
              <w:t xml:space="preserve">工作环境：-40～85℃，0%至95%RH(非冷凝)</w:t>
              <w:br w:type="textWrapping" w:clear="all"/>
              <w:t xml:space="preserve">存放温度：-40～85℃</w:t>
              <w:br w:type="textWrapping" w:clear="all"/>
              <w:t xml:space="preserve">防护等级：IP65</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传感器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1、名称：高精度温度传感器（插入式）</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（1）测量性能参数</w:t>
              <w:br w:type="textWrapping" w:clear="all"/>
              <w:t xml:space="preserve">量程：0-50℃/0-100℃，可定制</w:t>
              <w:br w:type="textWrapping" w:clear="all"/>
              <w:t xml:space="preserve">精度：±0.1℃（1-49℃）/(1-99℃)</w:t>
              <w:br w:type="textWrapping" w:clear="all"/>
              <w:t xml:space="preserve">（2）电气参数</w:t>
              <w:br w:type="textWrapping" w:clear="all"/>
              <w:t xml:space="preserve">输出信号：4-20mA</w:t>
              <w:br w:type="textWrapping" w:clear="all"/>
              <w:t xml:space="preserve">电源：24VDC</w:t>
              <w:br w:type="textWrapping" w:clear="all"/>
              <w:t xml:space="preserve">（3）机械参数</w:t>
              <w:br w:type="textWrapping" w:clear="all"/>
              <w:t xml:space="preserve">材质：PC外壳，不锈钢探头和套管</w:t>
              <w:br w:type="textWrapping" w:clear="all"/>
              <w:t xml:space="preserve">传感器直径：6mm</w:t>
              <w:br w:type="textWrapping" w:clear="all"/>
              <w:t xml:space="preserve">传感器长度：50mm</w:t>
              <w:br w:type="textWrapping" w:clear="all"/>
              <w:t xml:space="preserve">防护等级：IP65</w:t>
              <w:br w:type="textWrapping" w:clear="all"/>
              <w:t xml:space="preserve">线缆长度：1m。可定制。</w:t>
              <w:br w:type="textWrapping" w:clear="all"/>
              <w:t xml:space="preserve">含安装配件。</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40</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传感器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1、名称：空气压差变送器</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（1）测量性能参数</w:t>
              <w:br w:type="textWrapping" w:clear="all"/>
              <w:t xml:space="preserve">最大量程：±2kPa</w:t>
              <w:br w:type="textWrapping" w:clear="all"/>
              <w:t xml:space="preserve">过载压力：最大15倍的额定压力或者10KPa</w:t>
              <w:br w:type="textWrapping" w:clear="all"/>
              <w:t xml:space="preserve">精度：0.5%FS</w:t>
              <w:br w:type="textWrapping" w:clear="all"/>
              <w:t xml:space="preserve">输出信号：4~20mA</w:t>
              <w:br w:type="textWrapping" w:clear="all"/>
              <w:t xml:space="preserve">（2）电气参数</w:t>
              <w:br w:type="textWrapping" w:clear="all"/>
              <w:t xml:space="preserve">供电：9～36VDC</w:t>
              <w:br w:type="textWrapping" w:clear="all"/>
              <w:t xml:space="preserve">接线规格：0.33~1.65平方毫米</w:t>
              <w:br w:type="textWrapping" w:clear="all"/>
              <w:t xml:space="preserve">（3）机械参数</w:t>
              <w:br w:type="textWrapping" w:clear="all"/>
              <w:t xml:space="preserve">安装类型：风道插入式</w:t>
              <w:br w:type="textWrapping" w:clear="all"/>
              <w:t xml:space="preserve">外壳材料：LY12铝</w:t>
              <w:br w:type="textWrapping" w:clear="all"/>
              <w:t xml:space="preserve">（4）环境参数</w:t>
              <w:br w:type="textWrapping" w:clear="all"/>
              <w:t xml:space="preserve">工作环境：-40～85℃，0%至95%RH(非冷凝)</w:t>
              <w:br w:type="textWrapping" w:clear="all"/>
              <w:t xml:space="preserve">存放温度：-40～85℃，0%至95% RH(非冷凝)</w:t>
              <w:br w:type="textWrapping" w:clear="all"/>
              <w:t xml:space="preserve">防护等级：IP65</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传感器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1、名称：风管二氧化碳传感器</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（1）测量性能参数</w:t>
              <w:br w:type="textWrapping" w:clear="all"/>
              <w:t xml:space="preserve">测量范围：0 - </w:t>
            </w:r>
            <w:r>
              <w:rPr>
                <w:rFonts w:hint="eastAsia" w:ascii="宋体" w:hAnsi="宋体" w:cs="宋体"/>
                <w:szCs w:val="21"/>
                <w:lang w:bidi="ar"/>
              </w:rPr>
              <w:t xml:space="preserve">5000 ppm vol.</w:t>
              <w:br/>
              <w:t xml:space="preserve">精度：± 30 ppm ± 测量值的 1%</w:t>
              <w:br/>
              <w:t xml:space="preserve">输出信号：4~20mA</w:t>
              <w:br/>
              <w:t xml:space="preserve">（2）电气参数</w:t>
              <w:br/>
              <w:t xml:space="preserve">供电：24 VAC ± 10%，50/60 Hz，24 VDC ± 10%</w:t>
              <w:br/>
              <w:t xml:space="preserve">接线规格：0.33~1.65平方毫米</w:t>
              <w:br/>
              <w:t xml:space="preserve">（3）机械参数</w:t>
              <w:br/>
              <w:t xml:space="preserve">安装类型：风道插入式</w:t>
              <w:br/>
              <w:t xml:space="preserve">外壳材料：阻燃 PC+ABS 塑料（UL94 Class V-0）</w:t>
              <w:br/>
              <w:t xml:space="preserve">（4）环境参数</w:t>
              <w:br/>
              <w:t xml:space="preserve">工作环境：0…50°C（32…122°F）</w:t>
              <w:br/>
              <w:t xml:space="preserve">存放温度：-30…70°C（-22…158°F），&lt; 95 %RH，非结露</w:t>
              <w:br/>
              <w:t xml:space="preserve">防护等级：IP30 遵循 EN 60 529</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传感器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1、名称：光电式烟感探测器</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（1）测量性能参数</w:t>
              <w:br w:type="textWrapping" w:clear="all"/>
              <w:t xml:space="preserve">监视电流：35mA@24VDC</w:t>
              <w:br w:type="textWrapping" w:clear="all"/>
              <w:t xml:space="preserve">报警电流：55mA@24VDC</w:t>
              <w:br w:type="textWrapping" w:clear="all"/>
              <w:t xml:space="preserve">报警响应时</w:t>
            </w:r>
            <w:r>
              <w:rPr>
                <w:rFonts w:hint="eastAsia" w:ascii="宋体" w:hAnsi="宋体" w:cs="宋体"/>
                <w:szCs w:val="21"/>
                <w:lang w:bidi="ar"/>
              </w:rPr>
              <w:t xml:space="preserve">间：15s</w:t>
              <w:br/>
              <w:t xml:space="preserve">报警继电器：SPST，2A @30VDC/125VAC</w:t>
              <w:br/>
              <w:t xml:space="preserve">故障继电器：SPST，2A @30VDC/125VAC</w:t>
              <w:br/>
              <w:t xml:space="preserve">辅助继电器：2xSPST，2A @30VDC/125VAC，可通过拨码灵</w:t>
              <w:br/>
              <w:t xml:space="preserve">活设置为报警或故障继电器</w:t>
              <w:br/>
              <w:t xml:space="preserve">（2）电气参数</w:t>
              <w:br/>
              <w:t xml:space="preserve">供电：20-29VDC±1</w:t>
              <w:br/>
              <w:t xml:space="preserve">接线规格：0.33~1.65平方毫米</w:t>
              <w:br/>
              <w:t xml:space="preserve">（3）机械参数</w:t>
              <w:br/>
              <w:t xml:space="preserve">安装类型：风道插入式</w:t>
              <w:br/>
              <w:t xml:space="preserve">外壳材料：灰色 PC 底盒及透明上盖(UL94-V0)</w:t>
              <w:br/>
              <w:t xml:space="preserve">（4）环境参数</w:t>
              <w:br/>
              <w:t xml:space="preserve">工作环境：-20~70°C, 0~95%RH(非冷凝)；储存-30~70°C</w:t>
              <w:br/>
              <w:t xml:space="preserve">防护等级：IP54</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传感器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1、名称：风管型风速变速器</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（1）测量性能参数</w:t>
              <w:br w:type="textWrapping" w:clear="all"/>
              <w:t xml:space="preserve">精度：大±0.2m/s +3%*mv @25℃/45%RH/1013hpa</w:t>
              <w:br w:type="textWrapping" w:clear="all"/>
              <w:t xml:space="preserve">（2）电气参数</w:t>
              <w:br w:type="textWrapping" w:clear="all"/>
              <w:t xml:space="preserve">输出：4~20mA/0~10V/24 VAC /VDC,0-10M/S</w:t>
              <w:br w:type="textWrapping" w:clear="all"/>
              <w:t xml:space="preserve">（3）机械参数</w:t>
              <w:br w:type="textWrapping" w:clear="all"/>
              <w:t xml:space="preserve">探头长度：150mm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19</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传感器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1、名称：液位传感器</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（1）测量性能参数</w:t>
              <w:br w:type="textWrapping" w:clear="all"/>
              <w:t xml:space="preserve">量程：3m；</w:t>
              <w:br w:type="textWrapping" w:clear="all"/>
              <w:t xml:space="preserve">过压：1.5倍满量程</w:t>
              <w:br w:type="textWrapping" w:clear="all"/>
              <w:t xml:space="preserve">介质温度： -40～60℃</w:t>
              <w:br w:type="textWrapping" w:clear="all"/>
              <w:t xml:space="preserve">额定行程：3m</w:t>
              <w:br w:type="textWrapping" w:clear="all"/>
              <w:t xml:space="preserve">（2）电气参数</w:t>
              <w:br w:type="textWrapping" w:clear="all"/>
              <w:t xml:space="preserve">电源：9～36VDC</w:t>
              <w:br w:type="textWrapping" w:clear="all"/>
              <w:t xml:space="preserve">输出：4～20mA</w:t>
              <w:br w:type="textWrapping" w:clear="all"/>
              <w:t xml:space="preserve">（3）机械参数</w:t>
              <w:br w:type="textWrapping" w:clear="all"/>
              <w:t xml:space="preserve">外壳材料：不锈钢</w:t>
              <w:br w:type="textWrapping" w:clear="all"/>
              <w:t xml:space="preserve">防护等级：IP678</w:t>
              <w:br w:type="textWrapping" w:clear="all"/>
              <w:t xml:space="preserve">（4）环境参数</w:t>
              <w:br w:type="textWrapping" w:clear="all"/>
              <w:t xml:space="preserve">存储温度：-40～85℃</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传感器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1、名称：高精度流量计</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主机：</w:t>
              <w:br w:type="textWrapping" w:clear="all"/>
              <w:t xml:space="preserve">（1）测量性能参数</w:t>
              <w:br w:type="textWrapping" w:clear="all"/>
              <w:t xml:space="preserve">电磁原理</w:t>
              <w:br w:type="textWrapping" w:clear="all"/>
              <w:t xml:space="preserve">精度：优于±1</w:t>
              <w:br w:type="textWrapping" w:clear="all"/>
              <w:t xml:space="preserve">（2）机械参数</w:t>
              <w:br w:type="textWrapping" w:clear="all"/>
              <w:t xml:space="preserve">管道法兰式，防护等级：IP67</w:t>
              <w:br w:type="textWrapping" w:clear="all"/>
              <w:t xml:space="preserve">（3）环境参数</w:t>
              <w:br w:type="textWrapping" w:clear="all"/>
              <w:t xml:space="preserve">工作温度：-20～60℃</w:t>
              <w:br w:type="textWrapping" w:clear="all"/>
              <w:t xml:space="preserve">湿度：小于85%    </w:t>
              <w:br w:type="textWrapping" w:clear="all"/>
              <w:t xml:space="preserve">流量传感器：</w:t>
              <w:br w:type="textWrapping" w:clear="all"/>
              <w:t xml:space="preserve">（1）测量性能参数</w:t>
              <w:br w:type="textWrapping" w:clear="all"/>
              <w:t xml:space="preserve">标准大型测量口径：DN250</w:t>
              <w:br w:type="textWrapping" w:clear="all"/>
              <w:t xml:space="preserve">（2）机械参数</w:t>
              <w:br w:type="textWrapping" w:clear="all"/>
              <w:t xml:space="preserve">防护等级：IP68 </w:t>
              <w:br w:type="textWrapping" w:clear="all"/>
              <w:t xml:space="preserve">（3）环境参数</w:t>
              <w:br w:type="textWrapping" w:clear="all"/>
              <w:t xml:space="preserve">温度范围：-30～90℃</w:t>
              <w:br w:type="textWrapping" w:clear="all"/>
              <w:t xml:space="preserve">测量介质种类：水、海水、工业污水等能传导超声波的单一均匀液体</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14</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电动调节阀执行机构</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1、名称：调节型风阀执行器(20NM)</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（1）性能参数</w:t>
              <w:br w:type="textWrapping" w:clear="all"/>
              <w:t xml:space="preserve">扭矩：20NM</w:t>
              <w:br w:type="textWrapping" w:clear="all"/>
              <w:t xml:space="preserve">控制信号：(0)2-10VDC</w:t>
              <w:br w:type="textWrapping" w:clear="all"/>
              <w:t xml:space="preserve">控制方式：调节</w:t>
              <w:br w:type="textWrapping" w:clear="all"/>
              <w:t xml:space="preserve">运行时间80-110S</w:t>
              <w:br w:type="textWrapping" w:clear="all"/>
              <w:t xml:space="preserve">寿命：全行程60000次 重新定位1500000次</w:t>
              <w:br w:type="textWrapping" w:clear="all"/>
              <w:t xml:space="preserve">平均运行时间：95~110秒</w:t>
              <w:br w:type="textWrapping" w:clear="all"/>
              <w:t xml:space="preserve">（1）电气参数</w:t>
              <w:br w:type="textWrapping" w:clear="all"/>
              <w:t xml:space="preserve">功耗：3.9~25VA</w:t>
              <w:br w:type="textWrapping" w:clear="all"/>
              <w:t xml:space="preserve">电气连接 </w:t>
              <w:br w:type="textWrapping" w:clear="all"/>
              <w:t xml:space="preserve">接线端子的允许电缆规格为0.344~2.0mm²</w:t>
              <w:br w:type="textWrapping" w:clear="all"/>
              <w:t xml:space="preserve">（2）机械参数</w:t>
              <w:br w:type="textWrapping" w:clear="all"/>
              <w:t xml:space="preserve">防护等级：IP44,免维护</w:t>
              <w:br w:type="textWrapping" w:clear="all"/>
              <w:t xml:space="preserve">（3）环境参数</w:t>
              <w:br w:type="textWrapping" w:clear="all"/>
              <w:t xml:space="preserve">运行温度：-20～+50℃</w:t>
              <w:br w:type="textWrapping" w:clear="all"/>
              <w:t xml:space="preserve">相对湿度：5~95%，无冷凝  </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46</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电表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lang w:bidi="ar"/>
              </w:rPr>
            </w:pPr>
            <w:r>
              <w:rPr>
                <w:rFonts w:hint="eastAsia" w:ascii="宋体" w:hAnsi="宋体" w:cs="宋体"/>
                <w:szCs w:val="21"/>
                <w:lang w:bidi="ar"/>
              </w:rPr>
              <w:t xml:space="preserve">1、名称：智能远传电表</w:t>
              <w:br w:type="textWrapping" w:clear="all"/>
              <w:t xml:space="preserve">2、参数：</w:t>
            </w:r>
            <w:r/>
          </w:p>
          <w:p>
            <w:pPr>
              <w:pStyle w:val="1052"/>
              <w:jc w:val="left"/>
              <w:widowControl/>
              <w:rPr>
                <w:rFonts w:hint="eastAsia" w:ascii="宋体" w:hAnsi="宋体" w:cs="宋体"/>
                <w:szCs w:val="21"/>
              </w:rPr>
            </w:pPr>
            <w:r>
              <w:rPr>
                <w:rFonts w:hint="eastAsia" w:ascii="宋体" w:hAnsi="宋体" w:cs="宋体"/>
                <w:szCs w:val="21"/>
                <w:lang w:bidi="ar"/>
              </w:rPr>
              <w:t xml:space="preserve">（1）含三相电压、三相电流、功率因数、频率、有功无功视在功率、有功无功电度、总电度、2~33各次谐波含量、开关状态，RS485通讯等</w:t>
              <w:br w:type="textWrapping" w:clear="all"/>
              <w:t xml:space="preserve">（2）3*220V/380V 10(40A) </w:t>
              <w:br w:type="textWrapping" w:clear="all"/>
              <w:t xml:space="preserve">（3）二次接入，三相四线制</w:t>
              <w:br w:type="textWrapping" w:clear="all"/>
              <w:t xml:space="preserve">（4）含互感器</w:t>
              <w:br w:type="textWrapping" w:clear="all"/>
              <w:t xml:space="preserve">（5）精度：0.5S级</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48</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gridSpan w:val="2"/>
            <w:tcW w:w="618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强电柜改造</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rPr>
            </w:pPr>
            <w:r>
              <w:rPr>
                <w:rFonts w:hint="eastAsia" w:ascii="宋体" w:hAnsi="宋体" w:cs="宋体"/>
                <w:szCs w:val="21"/>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控制箱</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1、名称：空调机组配电箱</w:t>
              <w:br w:type="textWrapping" w:clear="all"/>
              <w:t xml:space="preserve">2、编号：ZP-1-1</w:t>
              <w:br w:type="textWrapping" w:clear="all"/>
              <w:t xml:space="preserve">3、规格：W800mm*H1000mm*D300mm</w:t>
              <w:br w:type="textWrapping" w:clear="all"/>
              <w:t xml:space="preserve">4、接线端子材质、规格：压铜接线端子、无端子接线</w:t>
              <w:br w:type="textWrapping" w:clear="all"/>
              <w:t xml:space="preserve">5、安装方式：明装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控制箱</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1、名称：空调机组配电箱</w:t>
              <w:br w:type="textWrapping" w:clear="all"/>
              <w:t xml:space="preserve">2、编号：ZP-1-2</w:t>
              <w:br w:type="textWrapping" w:clear="all"/>
              <w:t xml:space="preserve">3、规格：W800mm*H1000mm*D300mm</w:t>
              <w:br w:type="textWrapping" w:clear="all"/>
              <w:t xml:space="preserve">4、接线端子材质、规格：压铜接线端子、无端子接线</w:t>
              <w:br w:type="textWrapping" w:clear="all"/>
              <w:t xml:space="preserve">5、安装方式：明装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控制箱</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1、名称：空调机组配电箱</w:t>
              <w:br w:type="textWrapping" w:clear="all"/>
              <w:t xml:space="preserve">2、编号：AHU-1-E/W</w:t>
              <w:br w:type="textWrapping" w:clear="all"/>
              <w:t xml:space="preserve">3、规格：W800mm*H1000mm*D300mm</w:t>
              <w:br w:type="textWrapping" w:clear="all"/>
              <w:t xml:space="preserve">4、接线端子材质、规格：压铜接线端子、无端子接线</w:t>
              <w:br w:type="textWrapping" w:clear="all"/>
              <w:t xml:space="preserve">5、安装方式：明装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控制箱</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1、名称：空调机组配电箱</w:t>
              <w:br w:type="textWrapping" w:clear="all"/>
              <w:t xml:space="preserve">2、编号：AHU-2-E/W</w:t>
              <w:br w:type="textWrapping" w:clear="all"/>
              <w:t xml:space="preserve">3、规格：W800mm*H1000mm*D300mm</w:t>
              <w:br w:type="textWrapping" w:clear="all"/>
              <w:t xml:space="preserve">4、接线端子材质、规格：压铜接线端子、无端子接线</w:t>
              <w:br w:type="textWrapping" w:clear="all"/>
              <w:t xml:space="preserve">5、安装方式：明装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控制箱</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1、名称：空调机组配电箱</w:t>
              <w:br w:type="textWrapping" w:clear="all"/>
              <w:t xml:space="preserve">2、编号：AC-1</w:t>
              <w:br w:type="textWrapping" w:clear="all"/>
              <w:t xml:space="preserve">3、规格：W800mm*H1000mm*D300mm</w:t>
              <w:br w:type="textWrapping" w:clear="all"/>
              <w:t xml:space="preserve">4、接线端子材质、规格：压铜接线端子、无端子接线</w:t>
              <w:br w:type="textWrapping" w:clear="all"/>
              <w:t xml:space="preserve">5、安装方式：明装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控制箱</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1、名称：空调机组配电箱</w:t>
              <w:br w:type="textWrapping" w:clear="all"/>
              <w:t xml:space="preserve">2、编号：AHU-B-1</w:t>
              <w:br w:type="textWrapping" w:clear="all"/>
              <w:t xml:space="preserve">3、规格：W800mm*H1000mm*D300mm</w:t>
              <w:br w:type="textWrapping" w:clear="all"/>
              <w:t xml:space="preserve">4、接线端子材质、规格：压铜接线端子、无端子接线</w:t>
              <w:br w:type="textWrapping" w:clear="all"/>
              <w:t xml:space="preserve">5、安装方式：明装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控制箱</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1、名称：空调机组配电箱</w:t>
              <w:br w:type="textWrapping" w:clear="all"/>
              <w:t xml:space="preserve">2、编号：AHU-B-2/3/4</w:t>
              <w:br w:type="textWrapping" w:clear="all"/>
              <w:t xml:space="preserve">3、规格：W800mm*H1000mm*D300mm</w:t>
              <w:br w:type="textWrapping" w:clear="all"/>
              <w:t xml:space="preserve">4、接线端子材质、规格：压铜接线端子、无端子接线</w:t>
              <w:br w:type="textWrapping" w:clear="all"/>
              <w:t xml:space="preserve">5、安装方式：明装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控制箱</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1、名称：空调机组配电箱</w:t>
              <w:br w:type="textWrapping" w:clear="all"/>
              <w:t xml:space="preserve">2、编号：AHU-B-5/7</w:t>
              <w:br w:type="textWrapping" w:clear="all"/>
              <w:t xml:space="preserve">3、规格：W800mm*H1000mm*D300mm</w:t>
              <w:br w:type="textWrapping" w:clear="all"/>
              <w:t xml:space="preserve">4、接线端子材质、规格：压铜接线端子、无端子接线</w:t>
              <w:br w:type="textWrapping" w:clear="all"/>
              <w:t xml:space="preserve">5、安装方式：明装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控制箱</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1、名称：空调机组配电箱</w:t>
              <w:br w:type="textWrapping" w:clear="all"/>
              <w:t xml:space="preserve">2、编号：AHU-1-1</w:t>
              <w:br w:type="textWrapping" w:clear="all"/>
              <w:t xml:space="preserve">3、规格：W800mm*H1000mm*D300mm</w:t>
              <w:br w:type="textWrapping" w:clear="all"/>
              <w:t xml:space="preserve">4、接线端子材质、规格：压铜接线端子、无端子接线</w:t>
              <w:br w:type="textWrapping" w:clear="all"/>
              <w:t xml:space="preserve">5、安装方式：明装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控制箱</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1、名称：空调机组配电箱</w:t>
              <w:br w:type="textWrapping" w:clear="all"/>
              <w:t xml:space="preserve">2、编号：AHU-1-2/3</w:t>
              <w:br w:type="textWrapping" w:clear="all"/>
              <w:t xml:space="preserve">3、规格：W800mm*H1000mm*D300mm</w:t>
              <w:br w:type="textWrapping" w:clear="all"/>
              <w:t xml:space="preserve">4、接线端子材质、规格：压铜接线端子、无端子接线</w:t>
              <w:br w:type="textWrapping" w:clear="all"/>
              <w:t xml:space="preserve">5、安装方式：明装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控制箱</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1、名称：空调机组配电箱</w:t>
              <w:br w:type="textWrapping" w:clear="all"/>
              <w:t xml:space="preserve">2、编号：AHU-1-4</w:t>
              <w:br w:type="textWrapping" w:clear="all"/>
              <w:t xml:space="preserve">3、规格：W800mm*H1000mm*D300mm</w:t>
              <w:br w:type="textWrapping" w:clear="all"/>
              <w:t xml:space="preserve">4、接线端子材质、规格：压铜接线端子、无端子接线</w:t>
              <w:br w:type="textWrapping" w:clear="all"/>
              <w:t xml:space="preserve">5、安装方式：明装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控制箱</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1、名称：空调机组配电箱</w:t>
              <w:br w:type="textWrapping" w:clear="all"/>
              <w:t xml:space="preserve">2、编号：AHU-1-5</w:t>
              <w:br w:type="textWrapping" w:clear="all"/>
              <w:t xml:space="preserve">3、规格：W800mm*H1000mm*D300mm</w:t>
              <w:br w:type="textWrapping" w:clear="all"/>
              <w:t xml:space="preserve">4、接线端子材质、规格：压铜接线端子、无端子接线</w:t>
              <w:br w:type="textWrapping" w:clear="all"/>
              <w:t xml:space="preserve">5、安装方式：明装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控制箱</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1、名称：空调机组配电箱</w:t>
              <w:br w:type="textWrapping" w:clear="all"/>
              <w:t xml:space="preserve">2、编号：AHU-1-6</w:t>
              <w:br w:type="textWrapping" w:clear="all"/>
              <w:t xml:space="preserve">3、规格：W800mm*H1000mm*D300mm</w:t>
              <w:br w:type="textWrapping" w:clear="all"/>
              <w:t xml:space="preserve">4、接线端子材质、规格：压铜接线端子、无端子接线</w:t>
              <w:br w:type="textWrapping" w:clear="all"/>
              <w:t xml:space="preserve">5、安装方式：明装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控制箱</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1、名称：空调机组配电箱</w:t>
              <w:br w:type="textWrapping" w:clear="all"/>
              <w:t xml:space="preserve">2、编号：AHU-2-1</w:t>
              <w:br w:type="textWrapping" w:clear="all"/>
              <w:t xml:space="preserve">3、规格：W800mm*H1000mm*D300mm</w:t>
              <w:br w:type="textWrapping" w:clear="all"/>
              <w:t xml:space="preserve">4、接线端子材质、规格：压铜接线端子、无端子接线</w:t>
              <w:br w:type="textWrapping" w:clear="all"/>
              <w:t xml:space="preserve">5、安装方式：明装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控制箱</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1、名称：空调机组配电箱</w:t>
              <w:br w:type="textWrapping" w:clear="all"/>
              <w:t xml:space="preserve">2、编号：AHU-2-2/3</w:t>
              <w:br w:type="textWrapping" w:clear="all"/>
              <w:t xml:space="preserve">3、规格：W800mm*H1000mm*D300mm</w:t>
              <w:br w:type="textWrapping" w:clear="all"/>
              <w:t xml:space="preserve">4、接线端子材质、规格：压铜接线端子、无端子接线</w:t>
              <w:br w:type="textWrapping" w:clear="all"/>
              <w:t xml:space="preserve">5、安装方式：明装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gridSpan w:val="2"/>
            <w:tcW w:w="618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配管配线</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rPr>
            </w:pPr>
            <w:r>
              <w:rPr>
                <w:rFonts w:hint="eastAsia" w:ascii="宋体" w:hAnsi="宋体" w:cs="宋体"/>
                <w:szCs w:val="21"/>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桥架</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1、名称：槽式热镀锌桥架</w:t>
              <w:br w:type="textWrapping" w:clear="all"/>
              <w:t xml:space="preserve">2、规格：200mm*100mm</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232.62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配管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1、名称：镀锌钢管</w:t>
              <w:br w:type="textWrapping" w:clear="all"/>
              <w:t xml:space="preserve">2、规格：RC20</w:t>
              <w:br w:type="textWrapping" w:clear="all"/>
              <w:t xml:space="preserve">3、配置形式：明配</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2447.99</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铁构件</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1、名称：一般支吊架制作安装</w:t>
              <w:br w:type="textWrapping" w:clear="all"/>
              <w:t xml:space="preserve">2、材质：型钢</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kg</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967.02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配线</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1、名称：电源线</w:t>
              <w:br w:type="textWrapping" w:clear="all"/>
              <w:t xml:space="preserve">2、规格：RVVP6*1.5</w:t>
              <w:br w:type="textWrapping" w:clear="all"/>
              <w:t xml:space="preserve">3、配线部位：穿管或桥架</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2458.51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配线</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1、名称：电源线</w:t>
              <w:br w:type="textWrapping" w:clear="all"/>
              <w:t xml:space="preserve">2、规格：RVVP4*1.5</w:t>
              <w:br w:type="textWrapping" w:clear="all"/>
              <w:t xml:space="preserve">3、配线部位：穿管或桥架</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2119.17</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配线</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1、名称：电源线</w:t>
              <w:br w:type="textWrapping" w:clear="all"/>
              <w:t xml:space="preserve">2、规格：RVVP2*1.5</w:t>
              <w:br w:type="textWrapping" w:clear="all"/>
              <w:t xml:space="preserve">3、配线部位：穿管或桥架</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8109.07</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配线</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1、名称：电源线</w:t>
              <w:br w:type="textWrapping" w:clear="all"/>
              <w:t xml:space="preserve">2、规格：RVV2*2.5</w:t>
              <w:br w:type="textWrapping" w:clear="all"/>
              <w:t xml:space="preserve">3、配线部位：穿管或桥架</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782.27</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配线</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1、名称：电源线</w:t>
              <w:br w:type="textWrapping" w:clear="all"/>
              <w:t xml:space="preserve">2、规格：RVV2*1.5</w:t>
              <w:br w:type="textWrapping" w:clear="all"/>
              <w:t xml:space="preserve">3、配线部位：穿管或桥架</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2114.07</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双绞线缆</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1、名称：网线</w:t>
              <w:br w:type="textWrapping" w:clear="all"/>
              <w:t xml:space="preserve">2、规格：CAT6</w:t>
              <w:br w:type="textWrapping" w:clear="all"/>
              <w:t xml:space="preserve">3、配线部位：穿管或桥架</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253.7</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光缆</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1、名称：光纤</w:t>
              <w:br w:type="textWrapping" w:clear="all"/>
              <w:t xml:space="preserve">2、规格：6芯</w:t>
              <w:br w:type="textWrapping" w:clear="all"/>
              <w:t xml:space="preserve">3、配线部位：穿管或桥架</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528.57</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gridSpan w:val="2"/>
            <w:tcW w:w="618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拆除部分</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rPr>
            </w:pPr>
            <w:r>
              <w:rPr>
                <w:rFonts w:hint="eastAsia" w:ascii="宋体" w:hAnsi="宋体" w:cs="宋体"/>
                <w:szCs w:val="21"/>
              </w:rPr>
            </w:r>
            <w:r/>
          </w:p>
        </w:tc>
      </w:tr>
      <w:tr>
        <w:trPr>
          <w:trHeight w:val="454"/>
        </w:trPr>
        <w:tc>
          <w:tcPr>
            <w:tcW w:w="668"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gridSpan w:val="2"/>
            <w:tcW w:w="618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拆除</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rPr>
            </w:pPr>
            <w:r>
              <w:rPr>
                <w:rFonts w:hint="eastAsia" w:ascii="宋体" w:hAnsi="宋体" w:cs="宋体"/>
                <w:szCs w:val="21"/>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控制箱</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1、名称：空调机组配电箱拆除</w:t>
              <w:br w:type="textWrapping" w:clear="all"/>
              <w:t xml:space="preserve">2、规格：半周长 2.5m以内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1、名称：AHU组合空调箱拆除</w:t>
              <w:br w:type="textWrapping" w:clear="all"/>
              <w:t xml:space="preserve">2、规格：风量(m³/h) 20000以下</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9</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1、名称：AHU组合空调箱拆除</w:t>
              <w:br w:type="textWrapping" w:clear="all"/>
              <w:t xml:space="preserve">2、规格：风量(m³/h) 60000以下</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1、名称：恒温恒湿空调机组拆除</w:t>
              <w:br w:type="textWrapping" w:clear="all"/>
              <w:t xml:space="preserve">2、规格：风量(m³/h) 4000以下</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空调器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1、名称：恒温恒湿空调机组拆除</w:t>
              <w:br w:type="textWrapping" w:clear="all"/>
              <w:t xml:space="preserve">2、规格：风量(m³/h) 20000以下</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离心式通风机</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1、名称：空调回风机</w:t>
              <w:br w:type="textWrapping" w:clear="all"/>
              <w:t xml:space="preserve">2、规格：风机型号 6#～8#</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离心式通风机</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1、名称：空调回风机</w:t>
              <w:br w:type="textWrapping" w:clear="all"/>
              <w:t xml:space="preserve">2、规格：风机型号 10#～12#</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复合型风管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1、名称：复合风管拆除</w:t>
              <w:br w:type="textWrapping" w:clear="all"/>
              <w:t xml:space="preserve">2、规格：周长1300mm以下</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22.36</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复合型风管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1、名称：复合风管拆除</w:t>
              <w:br w:type="textWrapping" w:clear="all"/>
              <w:t xml:space="preserve">2、规格：周长2000mm以下</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182.9</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复合型风管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1、名称：复合风管拆除</w:t>
              <w:br w:type="textWrapping" w:clear="all"/>
              <w:t xml:space="preserve">2、规格：周长3200mm以下</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878.48</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复合型风管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1、名称：复合风管拆除</w:t>
              <w:br w:type="textWrapping" w:clear="all"/>
              <w:t xml:space="preserve">2、规格：周长4500mm以下</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2900.91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复合型风管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1、名称：复合风管拆除</w:t>
              <w:br w:type="textWrapping" w:clear="all"/>
              <w:t xml:space="preserve">2、规格：周长6500mm以下</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858.53</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1、名称：不锈钢电动调节风阀拆除</w:t>
              <w:br w:type="textWrapping" w:clear="all"/>
              <w:t xml:space="preserve">2、规格：周长2400mm以内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1、名称：不锈钢电动调节风阀拆除</w:t>
              <w:br w:type="textWrapping" w:clear="all"/>
              <w:t xml:space="preserve">2、规格：周长3600mm以内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1、名称：不锈钢电动调节风阀拆除</w:t>
              <w:br w:type="textWrapping" w:clear="all"/>
              <w:t xml:space="preserve">2、规格：周长5000mm以内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23</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1、名称：不锈钢电动调节风阀拆除</w:t>
              <w:br w:type="textWrapping" w:clear="all"/>
              <w:t xml:space="preserve">2、规格：周长6500mm以内</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1、名称：不锈钢电动调节风阀拆除</w:t>
              <w:br w:type="textWrapping" w:clear="all"/>
              <w:t xml:space="preserve">2、规格：周长6500mm以上</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不锈钢风口、散流器、百叶窗</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1、名称：不锈钢防雨百叶拆除</w:t>
              <w:br w:type="textWrapping" w:clear="all"/>
              <w:t xml:space="preserve">2、规格：周长4000mm以上</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镀锌钢管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1、名称：空调水管拆除</w:t>
              <w:br w:type="textWrapping" w:clear="all"/>
              <w:t xml:space="preserve">2、规格：热浸锌镀锌钢管DN25</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10.86</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镀锌钢管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1、名称：空调水管拆除</w:t>
              <w:br w:type="textWrapping" w:clear="all"/>
              <w:t xml:space="preserve">2、规格：热浸锌镀锌钢管DN32</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51.64</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镀锌钢管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1、名称：空调水管拆除</w:t>
              <w:br w:type="textWrapping" w:clear="all"/>
              <w:t xml:space="preserve">2、规格：热浸锌镀锌钢管DN40</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50.94</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镀锌钢管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1、名称：空调水管拆除</w:t>
              <w:br w:type="textWrapping" w:clear="all"/>
              <w:t xml:space="preserve">2、规格：热浸锌镀锌钢管DN50</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97.36</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镀锌钢管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1、名称：空调水管拆除</w:t>
              <w:br w:type="textWrapping" w:clear="all"/>
              <w:t xml:space="preserve">2、规格：热浸锌镀锌钢管DN65</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176.64</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镀锌钢管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1、名称：空调水管拆除</w:t>
              <w:br w:type="textWrapping" w:clear="all"/>
              <w:t xml:space="preserve">2、规格：热浸锌镀锌钢管DN80</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128.13</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镀锌钢管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1、名称：空调水管拆除</w:t>
              <w:br w:type="textWrapping" w:clear="all"/>
              <w:t xml:space="preserve">2、规格：热浸锌镀锌钢管DN100</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239.58</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镀锌钢管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1、名称：空调水管拆除</w:t>
              <w:br w:type="textWrapping" w:clear="all"/>
              <w:t xml:space="preserve">2、规格：热浸锌镀锌钢管DN125</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103.23</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镀锌钢管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1、名称：空调水管拆除</w:t>
              <w:br w:type="textWrapping" w:clear="all"/>
              <w:t xml:space="preserve">2、规格：热浸锌镀锌钢管DN150</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106.68</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焊接法兰阀门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1、类型：法兰阀门拆除</w:t>
              <w:br w:type="textWrapping" w:clear="all"/>
              <w:t xml:space="preserve">2、规格：DN100-150</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30</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焊接法兰阀门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1、类型：法兰阀门拆除</w:t>
              <w:br w:type="textWrapping" w:clear="all"/>
              <w:t xml:space="preserve">2、规格：DN65-80</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66</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焊接法兰阀门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1、类型：法兰阀门拆除</w:t>
              <w:br w:type="textWrapping" w:clear="all"/>
              <w:t xml:space="preserve">2、规格：DN50以下</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59</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螺纹阀门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1、名称：螺纹阀门拆除</w:t>
              <w:br w:type="textWrapping" w:clear="all"/>
              <w:t xml:space="preserve">2、规格：DN40</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10</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螺纹阀门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1、名称：螺纹阀门拆除</w:t>
              <w:br w:type="textWrapping" w:clear="all"/>
              <w:t xml:space="preserve">2、规格：DN32</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12</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螺纹阀门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1、名称：螺纹阀门拆除</w:t>
              <w:br w:type="textWrapping" w:clear="all"/>
              <w:t xml:space="preserve">2、规格：DN25</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个</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153</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压力仪表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1、名称：压力表拆除</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台</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60</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温度仪表</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1、名称：温度计拆除</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支</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60</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电力电缆</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1、名称：电力电缆拆除</w:t>
              <w:br w:type="textWrapping" w:clear="all"/>
              <w:t xml:space="preserve">2、规格：WDZ-YJV-4*6mm²</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240</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电力电缆</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1、名称：电力电缆拆除</w:t>
              <w:br w:type="textWrapping" w:clear="all"/>
              <w:t xml:space="preserve">2、规格：WDZ-YJV-4*10mm²</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240</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电力电缆</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1、名称：电力电缆拆除</w:t>
              <w:br w:type="textWrapping" w:clear="all"/>
              <w:t xml:space="preserve">2、规格：WDZ-YJV-4*16mm²</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160</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配管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1、名称：镀锌钢管拆除</w:t>
              <w:br w:type="textWrapping" w:clear="all"/>
              <w:t xml:space="preserve">2、规格：RC32</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240</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配管</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1、名称：镀锌钢管拆除</w:t>
              <w:br w:type="textWrapping" w:clear="all"/>
              <w:t xml:space="preserve">2、规格：RC50</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m</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400</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r>
        <w:trPr>
          <w:trHeight w:val="454"/>
        </w:trPr>
        <w:tc>
          <w:tcPr>
            <w:tcW w:w="668" w:type="dxa"/>
            <w:vAlign w:val="center"/>
            <w:textDirection w:val="lrTb"/>
            <w:noWrap w:val="false"/>
          </w:tcPr>
          <w:p>
            <w:pPr>
              <w:pStyle w:val="1052"/>
              <w:numPr>
                <w:ilvl w:val="0"/>
                <w:numId w:val="4"/>
              </w:numPr>
              <w:jc w:val="center"/>
              <w:widowControl/>
              <w:rPr>
                <w:rFonts w:hint="eastAsia" w:ascii="宋体" w:hAnsi="宋体" w:cs="宋体"/>
                <w:szCs w:val="21"/>
              </w:rPr>
            </w:pPr>
            <w:r>
              <w:rPr>
                <w:rFonts w:hint="eastAsia" w:ascii="宋体" w:hAnsi="宋体" w:cs="宋体"/>
                <w:szCs w:val="21"/>
              </w:rPr>
            </w:r>
            <w:r/>
          </w:p>
        </w:tc>
        <w:tc>
          <w:tcPr>
            <w:tcW w:w="109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格栅吊顶</w:t>
            </w:r>
            <w:r>
              <w:rPr>
                <w:rFonts w:hint="eastAsia" w:ascii="宋体" w:hAnsi="宋体" w:cs="宋体"/>
                <w:szCs w:val="21"/>
              </w:rPr>
            </w:r>
            <w:r/>
          </w:p>
        </w:tc>
        <w:tc>
          <w:tcPr>
            <w:tcW w:w="5085" w:type="dxa"/>
            <w:vAlign w:val="center"/>
            <w:textDirection w:val="lrTb"/>
            <w:noWrap w:val="false"/>
          </w:tcPr>
          <w:p>
            <w:pPr>
              <w:pStyle w:val="1052"/>
              <w:jc w:val="left"/>
              <w:widowControl/>
              <w:rPr>
                <w:rFonts w:hint="eastAsia" w:ascii="宋体" w:hAnsi="宋体" w:cs="宋体"/>
                <w:szCs w:val="21"/>
              </w:rPr>
            </w:pPr>
            <w:r>
              <w:rPr>
                <w:rFonts w:hint="eastAsia" w:ascii="宋体" w:hAnsi="宋体" w:cs="宋体"/>
                <w:szCs w:val="21"/>
                <w:lang w:bidi="ar"/>
              </w:rPr>
              <w:t xml:space="preserve">1、名称：铝合金扣板拆除及恢复</w:t>
            </w:r>
            <w:r>
              <w:rPr>
                <w:rFonts w:hint="eastAsia" w:ascii="宋体" w:hAnsi="宋体" w:cs="宋体"/>
                <w:szCs w:val="21"/>
              </w:rPr>
            </w:r>
            <w:r/>
          </w:p>
        </w:tc>
        <w:tc>
          <w:tcPr>
            <w:tcW w:w="690"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w:t>
            </w:r>
            <w:r>
              <w:rPr>
                <w:rFonts w:hint="eastAsia" w:ascii="宋体" w:hAnsi="宋体" w:cs="宋体"/>
                <w:szCs w:val="21"/>
              </w:rPr>
            </w:r>
            <w:r/>
          </w:p>
        </w:tc>
        <w:tc>
          <w:tcPr>
            <w:tcW w:w="1005" w:type="dxa"/>
            <w:vAlign w:val="center"/>
            <w:textDirection w:val="lrTb"/>
            <w:noWrap w:val="false"/>
          </w:tcPr>
          <w:p>
            <w:pPr>
              <w:pStyle w:val="1052"/>
              <w:jc w:val="center"/>
              <w:widowControl/>
              <w:rPr>
                <w:rFonts w:hint="eastAsia" w:ascii="宋体" w:hAnsi="宋体" w:cs="宋体"/>
                <w:szCs w:val="21"/>
              </w:rPr>
            </w:pPr>
            <w:r>
              <w:rPr>
                <w:rFonts w:hint="eastAsia" w:ascii="宋体" w:hAnsi="宋体" w:cs="宋体"/>
                <w:szCs w:val="21"/>
                <w:lang w:bidi="ar"/>
              </w:rPr>
              <w:t xml:space="preserve">150</w:t>
            </w:r>
            <w:r>
              <w:rPr>
                <w:rFonts w:hint="eastAsia" w:ascii="宋体" w:hAnsi="宋体" w:cs="宋体"/>
                <w:szCs w:val="21"/>
              </w:rPr>
            </w:r>
            <w:r/>
          </w:p>
        </w:tc>
        <w:tc>
          <w:tcPr>
            <w:tcW w:w="745" w:type="dxa"/>
            <w:vAlign w:val="center"/>
            <w:textDirection w:val="lrTb"/>
            <w:noWrap w:val="false"/>
          </w:tcPr>
          <w:p>
            <w:pPr>
              <w:pStyle w:val="1052"/>
              <w:jc w:val="right"/>
              <w:widowControl/>
              <w:rPr>
                <w:rFonts w:hint="eastAsia" w:ascii="宋体" w:hAnsi="宋体" w:cs="宋体"/>
                <w:szCs w:val="21"/>
                <w:lang w:bidi="ar"/>
              </w:rPr>
            </w:pPr>
            <w:r>
              <w:rPr>
                <w:rFonts w:hint="eastAsia" w:ascii="宋体" w:hAnsi="宋体" w:cs="宋体"/>
                <w:szCs w:val="21"/>
                <w:lang w:bidi="ar"/>
              </w:rPr>
            </w:r>
            <w:r/>
          </w:p>
        </w:tc>
      </w:tr>
    </w:tbl>
    <w:p>
      <w:pPr>
        <w:pStyle w:val="1052"/>
        <w:ind w:right="-159" w:firstLine="420"/>
        <w:spacing w:line="360" w:lineRule="auto"/>
        <w:rPr>
          <w:rFonts w:hint="eastAsia" w:ascii="宋体" w:hAnsi="宋体" w:cs="宋体"/>
          <w:bCs/>
          <w:szCs w:val="21"/>
        </w:rPr>
      </w:pPr>
      <w:r>
        <w:rPr>
          <w:rFonts w:hint="eastAsia" w:ascii="宋体" w:hAnsi="宋体" w:cs="宋体"/>
          <w:szCs w:val="21"/>
        </w:rPr>
        <w:t xml:space="preserve">备注：</w:t>
      </w:r>
      <w:r>
        <w:rPr>
          <w:rFonts w:hint="eastAsia" w:ascii="宋体" w:hAnsi="宋体" w:cs="宋体"/>
          <w:b/>
          <w:bCs/>
        </w:rPr>
        <w:t xml:space="preserve">本项目核心产品为采购清单中序号1-16、24-26产品</w:t>
      </w:r>
      <w:r>
        <w:rPr>
          <w:rFonts w:hint="eastAsia" w:ascii="宋体" w:hAnsi="宋体" w:cs="宋体"/>
          <w:szCs w:val="21"/>
        </w:rPr>
        <w:t xml:space="preserve">，核心产品提供相同品牌产品且通过资格审查、符合性审查的不同投标单位参加同一合同项下投标的，按一家投标单位计算，评审后得分最高的同品牌投标单位获得中标人推荐资格；评审得分相同的，由采购人或者采购人委托评标委员会按照招标文件规定的方式确定一个投标单位获得中标人推荐资格，招标文件未规定的采取随机抽取方式确定，其他同品牌投标单位不作为中标候选人。</w:t>
      </w:r>
      <w:r>
        <w:rPr>
          <w:rFonts w:hint="eastAsia" w:ascii="宋体" w:hAnsi="宋体" w:cs="宋体"/>
          <w:bCs/>
          <w:szCs w:val="21"/>
        </w:rPr>
      </w:r>
      <w:r/>
    </w:p>
    <w:p>
      <w:pPr>
        <w:pStyle w:val="1052"/>
        <w:numPr>
          <w:ilvl w:val="0"/>
          <w:numId w:val="7"/>
        </w:numPr>
        <w:ind w:right="-159" w:firstLine="422"/>
        <w:spacing w:line="360" w:lineRule="auto"/>
        <w:rPr>
          <w:rFonts w:hint="eastAsia" w:ascii="宋体" w:hAnsi="宋体" w:cs="宋体"/>
          <w:b/>
          <w:szCs w:val="21"/>
        </w:rPr>
      </w:pPr>
      <w:r>
        <w:rPr>
          <w:rFonts w:hint="eastAsia" w:ascii="宋体" w:hAnsi="宋体" w:cs="宋体"/>
          <w:b/>
          <w:szCs w:val="21"/>
        </w:rPr>
        <w:t xml:space="preserve">合同履行期限和项目地点</w:t>
      </w:r>
      <w:r/>
    </w:p>
    <w:p>
      <w:pPr>
        <w:pStyle w:val="1052"/>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Cs/>
          <w:szCs w:val="21"/>
        </w:rPr>
        <w:t xml:space="preserve">合同履行期限</w:t>
      </w:r>
      <w:r>
        <w:rPr>
          <w:rFonts w:hint="eastAsia" w:ascii="宋体" w:hAnsi="宋体" w:cs="宋体"/>
          <w:szCs w:val="21"/>
        </w:rPr>
        <w:t xml:space="preserve">：合同签订后180天内完成全部工作。</w:t>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2、项目地点：苏州博物馆本馆（苏州市东北街204号）</w:t>
      </w:r>
      <w:r/>
    </w:p>
    <w:p>
      <w:pPr>
        <w:pStyle w:val="1052"/>
        <w:ind w:firstLine="422"/>
        <w:spacing w:line="360" w:lineRule="auto"/>
        <w:rPr>
          <w:rFonts w:hint="eastAsia" w:ascii="宋体" w:hAnsi="宋体" w:cs="宋体"/>
          <w:b/>
          <w:szCs w:val="21"/>
        </w:rPr>
      </w:pPr>
      <w:r>
        <w:rPr>
          <w:rFonts w:hint="eastAsia" w:ascii="宋体" w:hAnsi="宋体" w:cs="宋体"/>
          <w:b/>
          <w:szCs w:val="21"/>
        </w:rPr>
        <w:t xml:space="preserve">（四）产品质量要求：</w:t>
      </w:r>
      <w:r/>
    </w:p>
    <w:p>
      <w:pPr>
        <w:pStyle w:val="1052"/>
        <w:ind w:firstLine="420"/>
        <w:spacing w:line="360" w:lineRule="auto"/>
        <w:rPr>
          <w:rFonts w:hint="eastAsia" w:ascii="宋体" w:hAnsi="宋体" w:cs="宋体"/>
          <w:b/>
          <w:bCs/>
          <w:szCs w:val="21"/>
        </w:rPr>
      </w:pPr>
      <w:r>
        <w:rPr>
          <w:rFonts w:hint="eastAsia" w:ascii="宋体" w:hAnsi="宋体" w:cs="宋体"/>
          <w:szCs w:val="21"/>
        </w:rPr>
        <w:t xml:space="preserve">1、投标单位在投标技术文件中必须对所有招标产品的招标技术要求逐一做出技术应答，如果有其中某些条款不响应时，应在投标文件中明确列出，未列出的视同响应（且如中标后发现不符合招标要求的，则视为虚假应标，按虚假应标处理）。对投标单位的技术应答中的负偏离，如经评标小组一致判定为实质性负偏离的，则该投标文件为无效投标文件，无效投标文件不进行评审也不得中标。</w:t>
      </w:r>
      <w:r>
        <w:rPr>
          <w:rFonts w:hint="eastAsia" w:ascii="宋体" w:hAnsi="宋体" w:cs="宋体"/>
          <w:b/>
          <w:bCs/>
          <w:szCs w:val="21"/>
        </w:rPr>
      </w:r>
      <w:r/>
    </w:p>
    <w:p>
      <w:pPr>
        <w:pStyle w:val="1052"/>
        <w:ind w:firstLine="420"/>
        <w:spacing w:line="360" w:lineRule="auto"/>
        <w:rPr>
          <w:rFonts w:hint="eastAsia" w:ascii="宋体" w:hAnsi="宋体" w:cs="宋体"/>
          <w:szCs w:val="21"/>
        </w:rPr>
      </w:pPr>
      <w:r>
        <w:rPr>
          <w:rFonts w:hint="eastAsia" w:ascii="宋体" w:hAnsi="宋体" w:cs="宋体"/>
          <w:szCs w:val="21"/>
        </w:rPr>
        <w:t xml:space="preserve">采购单位保留在投标单位中标后，委托第三方对中标设备进行测试、检验、以及对项目实施后验收的权利，在验收或使用过程中如发现不能满足招标文件中要求的性能指标或投标文件中响应的性能指标，经第三方验证确实，采购单位有权要求中标单位无条件退货，并依据合同进行相关处罚。</w:t>
      </w:r>
      <w:r/>
    </w:p>
    <w:p>
      <w:pPr>
        <w:pStyle w:val="1052"/>
        <w:ind w:firstLine="420"/>
        <w:spacing w:line="360" w:lineRule="auto"/>
        <w:rPr>
          <w:rFonts w:hint="eastAsia" w:ascii="宋体" w:hAnsi="宋体" w:cs="宋体"/>
          <w:szCs w:val="21"/>
        </w:rPr>
      </w:pPr>
      <w:r>
        <w:rPr>
          <w:rFonts w:hint="eastAsia" w:ascii="宋体" w:hAnsi="宋体" w:cs="宋体"/>
          <w:szCs w:val="21"/>
        </w:rPr>
        <w:t xml:space="preserve">2、所有设备、附（配）件应具备该类产品的功能要求，无瑕疵和缺陷，质量为合格产品，同时有明确的生产厂商或制造厂商。</w:t>
      </w:r>
      <w:r/>
    </w:p>
    <w:p>
      <w:pPr>
        <w:pStyle w:val="1052"/>
        <w:ind w:firstLine="420"/>
        <w:spacing w:line="360" w:lineRule="auto"/>
        <w:tabs>
          <w:tab w:val="left" w:pos="72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投标单位必须明确提供设备的品牌、型号、规格及一些必须说明的技术参数，以及使用的材料的清单，同时明确生产厂家、型号规格等，并提供详细的技术参数及性能说明书。</w:t>
      </w:r>
      <w:r/>
    </w:p>
    <w:p>
      <w:pPr>
        <w:pStyle w:val="1052"/>
        <w:ind w:firstLine="422"/>
        <w:spacing w:line="360" w:lineRule="auto"/>
        <w:tabs>
          <w:tab w:val="left" w:pos="720" w:leader="none"/>
        </w:tabs>
        <w:rPr>
          <w:rFonts w:hint="eastAsia" w:ascii="宋体" w:hAnsi="宋体" w:cs="宋体"/>
          <w:szCs w:val="21"/>
        </w:rPr>
      </w:pPr>
      <w:r>
        <w:rPr>
          <w:rFonts w:hint="eastAsia" w:ascii="宋体" w:hAnsi="宋体" w:cs="宋体"/>
          <w:b/>
          <w:szCs w:val="21"/>
        </w:rPr>
        <w:t xml:space="preserve">4、投标单位根据招标要求提供的技术响应表格式对技术指标逐条进行应答，性能要求达到具体数值的条款中必须明确列出具体数值。所提供的产品资料说明可以证明应答参数的真实性。投标单位对所有技术应答负责，一经查实有虚假响应招标要求的情况，视为不实质性响应招标文件，并根据《中华人民共和国政府采购法》第七十七条之规定进行处理。</w:t>
      </w:r>
      <w:r>
        <w:rPr>
          <w:rFonts w:hint="eastAsia" w:ascii="宋体" w:hAnsi="宋体" w:cs="宋体"/>
          <w:szCs w:val="21"/>
        </w:rPr>
      </w:r>
      <w:r/>
    </w:p>
    <w:p>
      <w:pPr>
        <w:pStyle w:val="1052"/>
        <w:ind w:firstLine="422"/>
        <w:spacing w:line="360" w:lineRule="auto"/>
        <w:rPr>
          <w:rFonts w:hint="eastAsia" w:ascii="宋体" w:hAnsi="宋体" w:cs="宋体"/>
          <w:b/>
          <w:szCs w:val="21"/>
        </w:rPr>
      </w:pPr>
      <w:r/>
      <w:bookmarkStart w:id="58" w:name="_Toc5946"/>
      <w:r>
        <w:rPr>
          <w:rFonts w:hint="eastAsia" w:ascii="宋体" w:hAnsi="宋体" w:cs="宋体"/>
          <w:b/>
          <w:szCs w:val="21"/>
        </w:rPr>
        <w:t xml:space="preserve">（五）售后服务：</w:t>
      </w:r>
      <w:bookmarkEnd w:id="58"/>
      <w:r>
        <w:rPr>
          <w:rFonts w:hint="eastAsia" w:ascii="宋体" w:hAnsi="宋体" w:cs="宋体"/>
          <w:b/>
          <w:szCs w:val="21"/>
        </w:rPr>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1、质保期：整体质保期为至少三年，项目验收合格之日起算，在质保期内，所有设备及配件全部免费保修；并终身提供保修服务。验收合格满一年内</w:t>
      </w:r>
      <w:r>
        <w:rPr>
          <w:rFonts w:hint="eastAsia" w:ascii="宋体" w:hAnsi="宋体" w:cs="宋体"/>
        </w:rPr>
        <w:t xml:space="preserve">设备及配件出现质量问题，中标单位须免费换新。</w:t>
      </w:r>
      <w:r>
        <w:rPr>
          <w:rFonts w:hint="eastAsia" w:ascii="宋体" w:hAnsi="宋体" w:cs="宋体"/>
          <w:szCs w:val="21"/>
        </w:rPr>
      </w:r>
      <w:r/>
    </w:p>
    <w:p>
      <w:pPr>
        <w:pStyle w:val="1052"/>
        <w:ind w:firstLine="420"/>
        <w:spacing w:line="360" w:lineRule="auto"/>
        <w:widowControl/>
        <w:rPr>
          <w:rFonts w:hint="eastAsia" w:ascii="宋体" w:hAnsi="宋体" w:cs="宋体"/>
          <w:szCs w:val="21"/>
        </w:rPr>
      </w:pPr>
      <w:r>
        <w:rPr>
          <w:rFonts w:hint="eastAsia" w:ascii="宋体" w:hAnsi="宋体" w:cs="宋体"/>
          <w:szCs w:val="21"/>
        </w:rPr>
        <w:t xml:space="preserve">2、维修：中标单位提供免费维修电话，为采购人提供免费的电话咨询及技术服务，并配有专职的维修工程师及应用工程师，有效保证售后维修的及时、快捷，并负责提供技术支持。中标单位在接到采购人维修电话后的4小时内须响应，如通过电话解决不了的，须48小时内到达现场，并提供售后响应方案，</w:t>
      </w:r>
      <w:r>
        <w:rPr>
          <w:rFonts w:hint="eastAsia" w:ascii="宋体" w:hAnsi="宋体" w:cs="宋体"/>
          <w:b/>
          <w:bCs/>
          <w:szCs w:val="21"/>
        </w:rPr>
        <w:t xml:space="preserve">投标文件中提供上述维修服务承诺书，否则为无效投标。</w:t>
      </w:r>
      <w:r>
        <w:rPr>
          <w:rFonts w:hint="eastAsia" w:ascii="宋体" w:hAnsi="宋体" w:cs="宋体"/>
          <w:szCs w:val="21"/>
        </w:rPr>
      </w:r>
      <w:r/>
    </w:p>
    <w:p>
      <w:pPr>
        <w:pStyle w:val="1052"/>
        <w:ind w:firstLine="420"/>
        <w:jc w:val="left"/>
        <w:spacing w:line="360" w:lineRule="auto"/>
        <w:rPr>
          <w:rFonts w:hint="eastAsia" w:ascii="宋体" w:hAnsi="宋体" w:cs="宋体"/>
        </w:rPr>
      </w:pPr>
      <w:r>
        <w:rPr>
          <w:rFonts w:hint="eastAsia" w:ascii="宋体" w:hAnsi="宋体" w:cs="宋体"/>
          <w:szCs w:val="21"/>
        </w:rPr>
        <w:t xml:space="preserve">3、培训：安装调试结束后,由中标单位安排工程师为采购方做现场基本操作培训，保证相关人员能独立上机进行基本操作和数据处理；中标单位须免费提供现场技术培训，提供详细的培训计划、培训大纲，保证使用人员能够正常操作设备。</w:t>
      </w:r>
      <w:r>
        <w:rPr>
          <w:rFonts w:hint="eastAsia" w:ascii="宋体" w:hAnsi="宋体" w:cs="宋体"/>
        </w:rPr>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4、文件资料：中标单位提供的设备应附有中文的纸质使用说明书（包括软件使用说明书），使用及安装、调试、维修手册，并附有装箱单。</w:t>
      </w:r>
      <w:r>
        <w:rPr>
          <w:rFonts w:hint="eastAsia" w:ascii="宋体" w:hAnsi="宋体" w:cs="宋体"/>
          <w:szCs w:val="21"/>
        </w:rPr>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（六）验收：详见合同条款。</w:t>
      </w:r>
      <w:r>
        <w:rPr>
          <w:rFonts w:hint="eastAsia" w:ascii="宋体" w:hAnsi="宋体" w:cs="宋体"/>
          <w:szCs w:val="21"/>
        </w:rPr>
      </w:r>
      <w:r/>
    </w:p>
    <w:p>
      <w:pPr>
        <w:pStyle w:val="1052"/>
        <w:jc w:val="left"/>
        <w:spacing w:line="360" w:lineRule="auto"/>
        <w:widowControl/>
        <w:rPr>
          <w:rFonts w:hint="eastAsia" w:ascii="宋体" w:hAnsi="宋体" w:cs="宋体"/>
          <w:szCs w:val="21"/>
        </w:rPr>
      </w:pPr>
      <w:r>
        <w:rPr>
          <w:rFonts w:hint="eastAsia" w:ascii="宋体" w:hAnsi="宋体" w:cs="宋体"/>
          <w:b/>
          <w:szCs w:val="21"/>
        </w:rPr>
        <w:t xml:space="preserve">五、综合说明及其他要求：</w:t>
      </w:r>
      <w:r>
        <w:rPr>
          <w:rFonts w:hint="eastAsia" w:ascii="宋体" w:hAnsi="宋体" w:cs="宋体"/>
          <w:szCs w:val="21"/>
        </w:rPr>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1、投标单位应对所投项目的全部内容进行报价，只投其中部分内容者，其标书将被拒绝。</w:t>
      </w:r>
      <w:r>
        <w:rPr>
          <w:rFonts w:hint="eastAsia" w:ascii="宋体" w:hAnsi="宋体" w:cs="宋体"/>
          <w:szCs w:val="21"/>
        </w:rPr>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2、本招标文件中的产品若涉及品牌的仅为参考品牌，供各投标人投标时的参考，凡能达到技术规范中的技术指标且档次不低于以上参考品牌的产品均可接受，投标人须承诺招标文件中提出的全部技术规格与要求，如果其中某些条款不响应时，应在文件中逐条列出，未列出的视同响应。</w:t>
      </w:r>
      <w:r>
        <w:rPr>
          <w:rFonts w:hint="eastAsia" w:ascii="宋体" w:hAnsi="宋体" w:cs="宋体"/>
          <w:szCs w:val="21"/>
        </w:rPr>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3、投标单位应对所投项目的全部内容进行报价，只投其中部分内容者，其标书将被拒绝。投标总报价一次报定，报价</w:t>
      </w:r>
      <w:r>
        <w:rPr>
          <w:rFonts w:hint="eastAsia" w:ascii="宋体" w:hAnsi="宋体" w:cs="宋体"/>
        </w:rPr>
        <w:t xml:space="preserve">包括所投设备及其备品、备件和专用工具费用、税费及包装、运至最终目的地的运输、保险、拆除、安装、调试、检测、验收、专利技术、技术支持与培训、售后服务与维保及相关劳务支出等工作所发生的全部费用以及投标人企业利润、税金和政策性文件规定及合同包含的所有风险、责任等各项应有费用</w:t>
      </w:r>
      <w:r>
        <w:rPr>
          <w:rFonts w:hint="eastAsia" w:ascii="宋体" w:hAnsi="宋体" w:cs="宋体"/>
          <w:szCs w:val="21"/>
        </w:rPr>
        <w:t xml:space="preserve">。项目只有通过验收后，方可视为项目完工。</w:t>
      </w:r>
      <w:r>
        <w:rPr>
          <w:rFonts w:hint="eastAsia" w:ascii="宋体" w:hAnsi="宋体" w:cs="宋体"/>
          <w:szCs w:val="21"/>
        </w:rPr>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4、知识产权：</w:t>
      </w:r>
      <w:r>
        <w:rPr>
          <w:rFonts w:hint="eastAsia" w:ascii="宋体" w:hAnsi="宋体" w:cs="宋体"/>
          <w:szCs w:val="21"/>
        </w:rPr>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中标单位保证需方免除且供方承担由于采购单位在使用其投标的产品或其任何一部分时而引起第三方提出的侵犯专利权、商标权或工业设计权的起诉、行动、行政程序索赔、请求等以及需方为此而产生的损失和损害、费用和支出（包括律师费）。</w:t>
      </w:r>
      <w:r>
        <w:rPr>
          <w:rFonts w:hint="eastAsia" w:ascii="宋体" w:hAnsi="宋体" w:cs="宋体"/>
          <w:szCs w:val="21"/>
        </w:rPr>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5、货物保管：货物到达采购单位地址至验收合格期间，由中标单位负责保管，运输费、保险费、包装费、保管费等由中标单位承担。若因保管不当造成的质量问题，中标单位负责修理，同时相关费用由中标单位承担；货物经验收合格后即由采购单位负责保管。若因不能及时提供货物而造成延误的，相关部门有权依法进行处罚，且所产生的一切经济损失、后果和法律责任均由中标单位全部承担。</w:t>
      </w:r>
      <w:r>
        <w:rPr>
          <w:rFonts w:hint="eastAsia" w:ascii="宋体" w:hAnsi="宋体" w:cs="宋体"/>
          <w:szCs w:val="21"/>
        </w:rPr>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6、招标文件的组成，包括本文件及招标代理机构发出的所有书面补充通知，本招标文件涉及资料的知识产权属于采购单位及招标代理机构；投标期间及实施期间的有关文档资料，由采购单位保存和使用，其知识产权属于采购方所有；双方均不得透露给第三方。</w:t>
      </w:r>
      <w:r>
        <w:rPr>
          <w:rFonts w:hint="eastAsia" w:ascii="宋体" w:hAnsi="宋体" w:cs="宋体"/>
          <w:szCs w:val="21"/>
        </w:rPr>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7、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rPr>
          <w:rFonts w:hint="eastAsia" w:ascii="宋体" w:hAnsi="宋体" w:cs="宋体"/>
          <w:szCs w:val="21"/>
        </w:rPr>
      </w:r>
      <w:r/>
    </w:p>
    <w:p>
      <w:pPr>
        <w:pStyle w:val="1052"/>
        <w:ind w:firstLine="420"/>
        <w:jc w:val="left"/>
        <w:spacing w:line="360" w:lineRule="auto"/>
        <w:widowControl/>
        <w:rPr>
          <w:rFonts w:hint="eastAsia" w:ascii="宋体" w:hAnsi="宋体" w:cs="宋体"/>
          <w:szCs w:val="21"/>
        </w:rPr>
      </w:pPr>
      <w:r>
        <w:rPr>
          <w:rFonts w:hint="eastAsia" w:ascii="宋体" w:hAnsi="宋体" w:cs="宋体"/>
          <w:szCs w:val="21"/>
        </w:rPr>
        <w:t xml:space="preserve">8、凡涉及招标文件的补充说明和修改，均以最后在苏州市政府采购网发布的更正公告为准。</w:t>
      </w:r>
      <w:r/>
    </w:p>
    <w:p>
      <w:pPr>
        <w:pStyle w:val="1052"/>
        <w:spacing w:line="360" w:lineRule="auto"/>
        <w:rPr>
          <w:rFonts w:hint="eastAsia" w:ascii="宋体" w:hAnsi="宋体" w:cs="宋体"/>
          <w:b/>
          <w:szCs w:val="21"/>
        </w:rPr>
      </w:pPr>
      <w:r>
        <w:rPr>
          <w:rFonts w:hint="eastAsia" w:ascii="宋体" w:hAnsi="宋体" w:cs="宋体"/>
          <w:b/>
          <w:szCs w:val="21"/>
        </w:rPr>
        <w:t xml:space="preserve">六、政策执行（如涉及）</w:t>
      </w:r>
      <w:r/>
    </w:p>
    <w:p>
      <w:pPr>
        <w:pStyle w:val="1052"/>
        <w:ind w:firstLine="424"/>
        <w:spacing w:line="360" w:lineRule="auto"/>
        <w:rPr>
          <w:rFonts w:hint="eastAsia"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cs="宋体"/>
          <w:szCs w:val="21"/>
        </w:rPr>
        <w:t xml:space="preserve">办公厅关于政府采购进口产品管理有关问题的通知的规定。</w:t>
      </w:r>
      <w:r/>
    </w:p>
    <w:p>
      <w:pPr>
        <w:pStyle w:val="1052"/>
        <w:ind w:firstLine="424"/>
        <w:spacing w:line="360" w:lineRule="auto"/>
        <w:rPr>
          <w:rFonts w:hint="eastAsia" w:ascii="宋体" w:hAnsi="宋体" w:cs="宋体"/>
          <w:szCs w:val="21"/>
          <w:shd w:val="clear" w:color="auto" w:fill="ffffff"/>
        </w:rPr>
      </w:pPr>
      <w:r>
        <w:rPr>
          <w:rFonts w:hint="eastAsia" w:ascii="宋体" w:hAnsi="宋体" w:cs="宋体"/>
          <w:szCs w:val="21"/>
        </w:rPr>
        <w:t xml:space="preserve">2、中</w:t>
      </w:r>
      <w:r>
        <w:rPr>
          <w:rFonts w:hint="eastAsia" w:ascii="宋体" w:hAnsi="宋体" w:cs="宋体"/>
          <w:szCs w:val="21"/>
          <w:shd w:val="clear" w:color="auto" w:fill="ffffff"/>
        </w:rPr>
        <w:t xml:space="preserve">小微企业</w:t>
      </w:r>
      <w:r>
        <w:rPr>
          <w:rFonts w:hint="eastAsia" w:ascii="宋体" w:hAnsi="宋体" w:cs="宋体"/>
          <w:b/>
          <w:bCs/>
          <w:szCs w:val="21"/>
          <w:shd w:val="clear" w:color="auto" w:fill="ffffff"/>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rFonts w:hint="eastAsia" w:ascii="宋体" w:hAnsi="宋体" w:cs="宋体"/>
          <w:szCs w:val="21"/>
          <w:shd w:val="clear" w:color="auto" w:fill="ffffff"/>
        </w:rPr>
      </w:r>
      <w:r/>
    </w:p>
    <w:p>
      <w:pPr>
        <w:pStyle w:val="1052"/>
        <w:ind w:firstLine="420"/>
        <w:spacing w:line="360" w:lineRule="auto"/>
        <w:tabs>
          <w:tab w:val="left" w:pos="567" w:leader="none"/>
        </w:tabs>
        <w:rPr>
          <w:rFonts w:hint="eastAsia" w:ascii="宋体" w:hAnsi="宋体" w:cs="宋体"/>
        </w:rPr>
      </w:pPr>
      <w:r>
        <w:rPr>
          <w:rFonts w:hint="eastAsia" w:ascii="宋体" w:hAnsi="宋体" w:cs="宋体"/>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s="宋体"/>
        </w:rPr>
      </w:r>
      <w:r/>
    </w:p>
    <w:p>
      <w:pPr>
        <w:pStyle w:val="1052"/>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szCs w:val="21"/>
        </w:rPr>
      </w:r>
      <w:r/>
    </w:p>
    <w:p>
      <w:pPr>
        <w:pStyle w:val="1052"/>
        <w:ind w:firstLine="422"/>
        <w:spacing w:line="360" w:lineRule="auto"/>
        <w:tabs>
          <w:tab w:val="left" w:pos="567" w:leader="none"/>
        </w:tabs>
        <w:rPr>
          <w:rFonts w:hint="eastAsia" w:ascii="宋体" w:hAnsi="宋体" w:cs="宋体"/>
          <w:szCs w:val="21"/>
        </w:rPr>
      </w:pPr>
      <w:r>
        <w:rPr>
          <w:rFonts w:hint="eastAsia" w:ascii="宋体" w:hAnsi="宋体" w:cs="宋体"/>
          <w:szCs w:val="21"/>
        </w:rPr>
        <w:t xml:space="preserve">在货物采购项目中，货物由中小企业制造，即货物由中小企业生产且使用该中小企业商号或者注册商标。</w:t>
      </w:r>
      <w:r>
        <w:rPr>
          <w:rFonts w:hint="eastAsia" w:ascii="宋体" w:hAnsi="宋体" w:cs="宋体"/>
          <w:b/>
          <w:bCs/>
          <w:szCs w:val="21"/>
        </w:rPr>
        <w:t xml:space="preserve">其中，投标人提供的货物既有中小企业制造货物，也有大型企业制造货物的，不享受中小企业扶持政策。</w:t>
      </w:r>
      <w:r>
        <w:rPr>
          <w:rFonts w:hint="eastAsia" w:ascii="宋体" w:hAnsi="宋体" w:cs="宋体"/>
          <w:szCs w:val="21"/>
        </w:rPr>
      </w:r>
      <w:r/>
    </w:p>
    <w:p>
      <w:pPr>
        <w:pStyle w:val="1052"/>
        <w:ind w:firstLine="422"/>
        <w:spacing w:line="360" w:lineRule="auto"/>
        <w:tabs>
          <w:tab w:val="left" w:pos="567" w:leader="none"/>
        </w:tabs>
        <w:rPr>
          <w:rFonts w:hint="eastAsia"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p>
    <w:p>
      <w:pPr>
        <w:pStyle w:val="1052"/>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rPr>
          <w:rFonts w:hint="eastAsia" w:ascii="宋体" w:hAnsi="宋体" w:cs="宋体"/>
          <w:szCs w:val="21"/>
        </w:rPr>
      </w:r>
      <w:r/>
    </w:p>
    <w:p>
      <w:pPr>
        <w:pStyle w:val="1052"/>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pStyle w:val="1052"/>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rPr>
          <w:rFonts w:hint="eastAsia" w:ascii="宋体" w:hAnsi="宋体" w:cs="宋体"/>
          <w:szCs w:val="21"/>
        </w:rPr>
      </w:r>
      <w:r/>
    </w:p>
    <w:p>
      <w:pPr>
        <w:pStyle w:val="1052"/>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pStyle w:val="1052"/>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5、绿色采购</w:t>
      </w:r>
      <w:r/>
    </w:p>
    <w:p>
      <w:pPr>
        <w:pStyle w:val="1052"/>
        <w:ind w:firstLine="420"/>
        <w:spacing w:line="360" w:lineRule="auto"/>
        <w:tabs>
          <w:tab w:val="left" w:pos="567" w:leader="none"/>
        </w:tabs>
        <w:rPr>
          <w:rFonts w:hint="eastAsia" w:ascii="宋体" w:hAnsi="宋体" w:cs="宋体"/>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rPr>
          <w:rFonts w:hint="eastAsia" w:ascii="宋体" w:hAnsi="宋体" w:cs="宋体"/>
          <w:b/>
          <w:bCs/>
          <w:szCs w:val="21"/>
        </w:rPr>
        <w:t xml:space="preserve">本项目涉及</w:t>
      </w:r>
      <w:r>
        <w:rPr>
          <w:rFonts w:hint="eastAsia" w:ascii="宋体" w:hAnsi="宋体" w:cs="宋体"/>
          <w:b/>
          <w:bCs/>
          <w:szCs w:val="21"/>
          <w:lang w:bidi="ar"/>
        </w:rPr>
        <w:t xml:space="preserve">政府强制采购产品：采购清单中序号24、25、26产品。</w:t>
      </w:r>
      <w:r>
        <w:rPr>
          <w:rFonts w:hint="eastAsia" w:ascii="宋体" w:hAnsi="宋体" w:cs="宋体"/>
        </w:rPr>
      </w:r>
      <w:r/>
    </w:p>
    <w:p>
      <w:pPr>
        <w:pStyle w:val="1052"/>
        <w:ind w:firstLine="420"/>
        <w:spacing w:line="360" w:lineRule="auto"/>
        <w:tabs>
          <w:tab w:val="left" w:pos="567" w:leader="none"/>
        </w:tabs>
        <w:rPr>
          <w:rFonts w:hint="eastAsia"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pStyle w:val="1062"/>
        <w:ind w:firstLine="420"/>
        <w:rPr>
          <w:rFonts w:hint="eastAsia" w:ascii="宋体" w:hAnsi="宋体" w:cs="宋体"/>
          <w:sz w:val="21"/>
        </w:rPr>
      </w:pPr>
      <w:r>
        <w:rPr>
          <w:rFonts w:hint="eastAsia" w:ascii="宋体" w:hAnsi="宋体" w:cs="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062"/>
        <w:ind w:firstLine="422"/>
        <w:rPr>
          <w:rFonts w:hint="eastAsia" w:ascii="宋体" w:hAnsi="宋体" w:cs="宋体"/>
          <w:b/>
          <w:bCs/>
          <w:sz w:val="21"/>
          <w:szCs w:val="21"/>
        </w:rPr>
      </w:pPr>
      <w:r>
        <w:rPr>
          <w:rFonts w:hint="eastAsia" w:ascii="宋体" w:hAnsi="宋体" w:cs="宋体"/>
          <w:b/>
          <w:bCs/>
          <w:sz w:val="21"/>
          <w:szCs w:val="21"/>
        </w:rPr>
        <w:t xml:space="preserve">6、政府采购中实施本国产品标准及相关政策</w:t>
      </w:r>
      <w:r/>
    </w:p>
    <w:p>
      <w:pPr>
        <w:pStyle w:val="1062"/>
        <w:ind w:firstLine="420"/>
        <w:rPr>
          <w:rFonts w:hint="eastAsia" w:ascii="宋体" w:hAnsi="宋体" w:cs="宋体"/>
          <w:sz w:val="21"/>
          <w:szCs w:val="21"/>
        </w:rPr>
      </w:pPr>
      <w:r>
        <w:rPr>
          <w:rFonts w:hint="eastAsia" w:ascii="宋体" w:hAnsi="宋体" w:cs="宋体"/>
          <w:sz w:val="21"/>
          <w:szCs w:val="21"/>
        </w:rPr>
        <w:t xml:space="preserve">6.1本项目对采购本国产品给予政策支持：</w:t>
      </w:r>
      <w:r/>
    </w:p>
    <w:p>
      <w:pPr>
        <w:pStyle w:val="1062"/>
        <w:ind w:firstLine="420"/>
        <w:rPr>
          <w:rFonts w:hint="eastAsia" w:ascii="宋体" w:hAnsi="宋体" w:cs="宋体"/>
          <w:sz w:val="21"/>
          <w:szCs w:val="21"/>
        </w:rPr>
      </w:pPr>
      <w:r>
        <w:rPr>
          <w:rFonts w:hint="eastAsia" w:ascii="宋体" w:hAnsi="宋体" w:cs="宋体"/>
          <w:sz w:val="21"/>
          <w:szCs w:val="21"/>
        </w:rPr>
        <w:t xml:space="preserve">（1）本项目政府采购活动中既有本国产品又有非本国产品参与竞争的，依法对本国产品给予价格评审优惠，对本国产品的报价给予20%的价格扣除，用扣除后的价格参与评审。</w:t>
      </w:r>
      <w:r/>
    </w:p>
    <w:p>
      <w:pPr>
        <w:pStyle w:val="1062"/>
        <w:ind w:firstLine="420"/>
        <w:rPr>
          <w:rFonts w:hint="eastAsia" w:ascii="宋体" w:hAnsi="宋体" w:cs="宋体"/>
          <w:sz w:val="21"/>
          <w:szCs w:val="21"/>
        </w:rPr>
      </w:pPr>
      <w:r>
        <w:rPr>
          <w:rFonts w:hint="eastAsia" w:ascii="宋体" w:hAnsi="宋体" w:cs="宋体"/>
          <w:sz w:val="21"/>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1062"/>
        <w:ind w:firstLine="420"/>
        <w:rPr>
          <w:rFonts w:hint="eastAsia" w:ascii="宋体" w:hAnsi="宋体" w:cs="宋体"/>
          <w:sz w:val="21"/>
          <w:szCs w:val="21"/>
        </w:rPr>
      </w:pPr>
      <w:r>
        <w:rPr>
          <w:rFonts w:hint="eastAsia" w:ascii="宋体" w:hAnsi="宋体" w:cs="宋体"/>
          <w:sz w:val="21"/>
          <w:szCs w:val="21"/>
        </w:rPr>
        <w:t xml:space="preserve">（3）供应商需按照招标文件的要求提供《关于符合本国产品标准的声明函》（以下简称《声明函》），如不提供将不享受本国产品价格评审优惠。</w:t>
      </w:r>
      <w:r/>
    </w:p>
    <w:p>
      <w:pPr>
        <w:pStyle w:val="1062"/>
        <w:ind w:firstLine="420"/>
        <w:rPr>
          <w:rFonts w:hint="eastAsia" w:ascii="宋体" w:hAnsi="宋体" w:cs="宋体"/>
          <w:sz w:val="21"/>
          <w:szCs w:val="21"/>
        </w:rPr>
      </w:pPr>
      <w:r>
        <w:rPr>
          <w:rFonts w:hint="eastAsia" w:ascii="宋体" w:hAnsi="宋体" w:cs="宋体"/>
          <w:sz w:val="21"/>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62"/>
        <w:ind w:firstLine="420"/>
        <w:rPr>
          <w:rFonts w:hint="eastAsia" w:ascii="宋体" w:hAnsi="宋体" w:cs="宋体"/>
          <w:sz w:val="21"/>
          <w:szCs w:val="21"/>
        </w:rPr>
      </w:pPr>
      <w:r>
        <w:rPr>
          <w:rFonts w:hint="eastAsia" w:ascii="宋体" w:hAnsi="宋体" w:cs="宋体"/>
          <w:sz w:val="21"/>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62"/>
        <w:ind w:firstLine="420"/>
        <w:rPr>
          <w:rFonts w:hint="eastAsia" w:ascii="宋体" w:hAnsi="宋体" w:cs="宋体"/>
          <w:sz w:val="21"/>
          <w:szCs w:val="21"/>
        </w:rPr>
      </w:pPr>
      <w:r>
        <w:rPr>
          <w:rFonts w:hint="eastAsia" w:ascii="宋体" w:hAnsi="宋体" w:cs="宋体"/>
          <w:sz w:val="21"/>
          <w:szCs w:val="21"/>
        </w:rPr>
        <w:t xml:space="preserve">6.2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062"/>
        <w:ind w:firstLine="420"/>
        <w:rPr>
          <w:rFonts w:hint="eastAsia" w:ascii="宋体" w:hAnsi="宋体" w:cs="宋体"/>
          <w:sz w:val="21"/>
          <w:szCs w:val="21"/>
        </w:rPr>
      </w:pPr>
      <w:r>
        <w:rPr>
          <w:rFonts w:hint="eastAsia" w:ascii="宋体" w:hAnsi="宋体" w:cs="宋体"/>
          <w:sz w:val="21"/>
          <w:szCs w:val="21"/>
        </w:rPr>
        <w:t xml:space="preserve">6.3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091"/>
        <w:jc w:val="center"/>
        <w:pageBreakBefore/>
        <w:spacing w:line="360" w:lineRule="auto"/>
        <w:tabs>
          <w:tab w:val="right" w:pos="8302" w:leader="dot"/>
        </w:tabs>
        <w:rPr>
          <w:rStyle w:val="1100"/>
          <w:rFonts w:hint="eastAsia" w:ascii="宋体" w:hAnsi="宋体" w:cs="宋体"/>
          <w:sz w:val="32"/>
          <w:szCs w:val="32"/>
        </w:rPr>
      </w:pPr>
      <w:r/>
      <w:bookmarkEnd w:id="57"/>
      <w:r>
        <w:rPr>
          <w:rStyle w:val="1100"/>
          <w:rFonts w:hint="eastAsia" w:ascii="宋体" w:hAnsi="宋体" w:cs="宋体"/>
          <w:sz w:val="32"/>
          <w:szCs w:val="32"/>
        </w:rPr>
        <w:t xml:space="preserve">第五章  合同条款</w:t>
      </w:r>
      <w:r/>
    </w:p>
    <w:p>
      <w:pPr>
        <w:pStyle w:val="1052"/>
        <w:spacing w:line="360" w:lineRule="auto"/>
        <w:rPr>
          <w:rFonts w:hint="eastAsia" w:ascii="宋体" w:hAnsi="宋体" w:cs="宋体"/>
          <w:b/>
          <w:szCs w:val="21"/>
        </w:rPr>
      </w:pPr>
      <w:r>
        <w:rPr>
          <w:rFonts w:hint="eastAsia" w:ascii="宋体" w:hAnsi="宋体" w:cs="宋体"/>
          <w:b/>
          <w:szCs w:val="21"/>
        </w:rPr>
        <w:t xml:space="preserve">甲方（需方）：</w:t>
      </w:r>
      <w:r>
        <w:rPr>
          <w:rFonts w:hint="eastAsia" w:ascii="宋体" w:hAnsi="宋体" w:cs="宋体"/>
          <w:b/>
          <w:szCs w:val="21"/>
          <w:lang w:val="zh-CN"/>
        </w:rPr>
        <w:t xml:space="preserve">苏州博物馆</w:t>
      </w:r>
      <w:r>
        <w:rPr>
          <w:rFonts w:hint="eastAsia" w:ascii="宋体" w:hAnsi="宋体" w:cs="宋体"/>
          <w:b/>
          <w:szCs w:val="21"/>
        </w:rPr>
      </w:r>
      <w:r/>
    </w:p>
    <w:p>
      <w:pPr>
        <w:pStyle w:val="1052"/>
        <w:spacing w:line="360" w:lineRule="auto"/>
        <w:rPr>
          <w:rFonts w:hint="eastAsia" w:ascii="宋体" w:hAnsi="宋体" w:cs="宋体"/>
          <w:bCs/>
          <w:szCs w:val="21"/>
        </w:rPr>
      </w:pPr>
      <w:r>
        <w:rPr>
          <w:rFonts w:hint="eastAsia" w:ascii="宋体" w:hAnsi="宋体" w:cs="宋体"/>
          <w:bCs/>
          <w:szCs w:val="21"/>
        </w:rPr>
        <w:t xml:space="preserve">联系人：</w:t>
      </w:r>
      <w:r>
        <w:rPr>
          <w:rFonts w:hint="eastAsia" w:ascii="宋体" w:hAnsi="宋体" w:cs="宋体"/>
          <w:szCs w:val="21"/>
        </w:rPr>
        <w:t xml:space="preserve"> </w:t>
      </w:r>
      <w:r>
        <w:rPr>
          <w:rFonts w:hint="eastAsia" w:ascii="宋体" w:hAnsi="宋体" w:cs="宋体"/>
          <w:bCs/>
          <w:szCs w:val="21"/>
        </w:rPr>
      </w:r>
      <w:r/>
    </w:p>
    <w:p>
      <w:pPr>
        <w:pStyle w:val="1052"/>
        <w:spacing w:line="360" w:lineRule="auto"/>
        <w:rPr>
          <w:rFonts w:hint="eastAsia" w:ascii="宋体" w:hAnsi="宋体" w:cs="宋体"/>
          <w:szCs w:val="21"/>
        </w:rPr>
      </w:pPr>
      <w:r>
        <w:rPr>
          <w:rFonts w:hint="eastAsia" w:ascii="宋体" w:hAnsi="宋体" w:cs="宋体"/>
          <w:bCs/>
          <w:szCs w:val="21"/>
        </w:rPr>
        <w:t xml:space="preserve">联系电话：</w:t>
      </w:r>
      <w:r>
        <w:rPr>
          <w:rFonts w:hint="eastAsia" w:ascii="宋体" w:hAnsi="宋体" w:cs="宋体"/>
          <w:szCs w:val="21"/>
        </w:rPr>
        <w:t xml:space="preserve"> </w:t>
      </w:r>
      <w:r/>
    </w:p>
    <w:p>
      <w:pPr>
        <w:pStyle w:val="1052"/>
        <w:spacing w:line="360" w:lineRule="auto"/>
        <w:rPr>
          <w:rFonts w:hint="eastAsia" w:ascii="宋体" w:hAnsi="宋体" w:cs="宋体"/>
          <w:b/>
          <w:szCs w:val="21"/>
        </w:rPr>
      </w:pPr>
      <w:r>
        <w:rPr>
          <w:rFonts w:hint="eastAsia" w:ascii="宋体" w:hAnsi="宋体" w:cs="宋体"/>
          <w:b/>
          <w:szCs w:val="21"/>
        </w:rPr>
        <w:t xml:space="preserve">乙方（供方）：</w:t>
      </w:r>
      <w:r>
        <w:rPr>
          <w:rFonts w:hint="eastAsia" w:ascii="宋体" w:hAnsi="宋体" w:cs="宋体"/>
          <w:b/>
          <w:szCs w:val="21"/>
          <w:lang w:bidi="ar"/>
        </w:rPr>
        <w:t xml:space="preserve"> </w:t>
      </w:r>
      <w:r>
        <w:rPr>
          <w:rFonts w:hint="eastAsia" w:ascii="宋体" w:hAnsi="宋体" w:cs="宋体"/>
          <w:b/>
          <w:szCs w:val="21"/>
        </w:rPr>
      </w:r>
      <w:r/>
    </w:p>
    <w:p>
      <w:pPr>
        <w:pStyle w:val="1052"/>
        <w:spacing w:line="360" w:lineRule="auto"/>
        <w:rPr>
          <w:rFonts w:hint="eastAsia" w:ascii="宋体" w:hAnsi="宋体" w:cs="宋体"/>
          <w:bCs/>
          <w:szCs w:val="21"/>
        </w:rPr>
      </w:pPr>
      <w:r>
        <w:rPr>
          <w:rFonts w:hint="eastAsia" w:ascii="宋体" w:hAnsi="宋体" w:cs="宋体"/>
          <w:bCs/>
          <w:szCs w:val="21"/>
        </w:rPr>
        <w:t xml:space="preserve">联系人：</w:t>
      </w:r>
      <w:r>
        <w:rPr>
          <w:rFonts w:hint="eastAsia" w:ascii="宋体" w:hAnsi="宋体" w:cs="宋体"/>
          <w:szCs w:val="21"/>
        </w:rPr>
        <w:t xml:space="preserve"> </w:t>
      </w:r>
      <w:r>
        <w:rPr>
          <w:rFonts w:hint="eastAsia" w:ascii="宋体" w:hAnsi="宋体" w:cs="宋体"/>
          <w:bCs/>
          <w:szCs w:val="21"/>
        </w:rPr>
      </w:r>
      <w:r/>
    </w:p>
    <w:p>
      <w:pPr>
        <w:pStyle w:val="1052"/>
        <w:spacing w:line="360" w:lineRule="auto"/>
        <w:rPr>
          <w:rFonts w:hint="eastAsia" w:ascii="宋体" w:hAnsi="宋体" w:cs="宋体"/>
          <w:bCs/>
          <w:szCs w:val="21"/>
        </w:rPr>
      </w:pPr>
      <w:r>
        <w:rPr>
          <w:rFonts w:hint="eastAsia" w:ascii="宋体" w:hAnsi="宋体" w:cs="宋体"/>
          <w:bCs/>
          <w:szCs w:val="21"/>
        </w:rPr>
        <w:t xml:space="preserve">联系电话：</w:t>
      </w:r>
      <w:r>
        <w:rPr>
          <w:rFonts w:hint="eastAsia" w:ascii="宋体" w:hAnsi="宋体" w:cs="宋体"/>
          <w:szCs w:val="21"/>
        </w:rPr>
        <w:t xml:space="preserve"> </w:t>
      </w:r>
      <w:r>
        <w:rPr>
          <w:rFonts w:hint="eastAsia" w:ascii="宋体" w:hAnsi="宋体" w:cs="宋体"/>
          <w:bCs/>
          <w:szCs w:val="21"/>
        </w:rPr>
      </w:r>
      <w:r/>
    </w:p>
    <w:p>
      <w:pPr>
        <w:pStyle w:val="1052"/>
        <w:ind w:firstLine="420"/>
        <w:spacing w:line="360" w:lineRule="auto"/>
        <w:rPr>
          <w:rFonts w:hint="eastAsia" w:ascii="宋体" w:hAnsi="宋体" w:cs="宋体"/>
          <w:szCs w:val="21"/>
        </w:rPr>
      </w:pPr>
      <w:r>
        <w:rPr>
          <w:rFonts w:hint="eastAsia" w:ascii="宋体" w:hAnsi="宋体" w:cs="宋体"/>
          <w:szCs w:val="21"/>
        </w:rPr>
      </w:r>
      <w:r/>
    </w:p>
    <w:p>
      <w:pPr>
        <w:pStyle w:val="1080"/>
        <w:ind w:firstLine="420"/>
        <w:spacing w:line="360" w:lineRule="auto"/>
        <w:rPr>
          <w:rFonts w:hint="eastAsia" w:hAnsi="宋体" w:eastAsia="宋体" w:cs="宋体"/>
          <w:sz w:val="21"/>
          <w:szCs w:val="21"/>
        </w:rPr>
      </w:pPr>
      <w:r>
        <w:rPr>
          <w:rFonts w:hint="eastAsia" w:hAnsi="宋体" w:eastAsia="宋体" w:cs="宋体"/>
          <w:sz w:val="21"/>
          <w:szCs w:val="21"/>
        </w:rPr>
        <w:t xml:space="preserve">根据苏州市政府采购招标编号JSZC-320500-CJZB-G2026-0071号的招标文件、乙方的投标文件和中标通知书，依照《中华人民共和国民法典》及其他有关法律、行政法规，遵循平等、自愿、公平和诚实信用的原则，甲方（需方）乙方（供方）双方就此次中标的“ 苏州博物馆本馆楼宇自控及所控末端设备提升改造项目”的事宜，签订本合同书。</w:t>
      </w:r>
      <w:r/>
    </w:p>
    <w:p>
      <w:pPr>
        <w:pStyle w:val="1052"/>
        <w:spacing w:line="360" w:lineRule="auto"/>
        <w:rPr>
          <w:rFonts w:hint="eastAsia" w:ascii="宋体" w:hAnsi="宋体" w:cs="宋体"/>
          <w:b/>
          <w:bCs/>
          <w:szCs w:val="21"/>
        </w:rPr>
      </w:pPr>
      <w:r>
        <w:rPr>
          <w:rFonts w:hint="eastAsia" w:ascii="宋体" w:hAnsi="宋体" w:cs="宋体"/>
          <w:b/>
          <w:bCs/>
          <w:szCs w:val="21"/>
        </w:rPr>
      </w:r>
      <w:r/>
    </w:p>
    <w:p>
      <w:pPr>
        <w:pStyle w:val="1052"/>
        <w:spacing w:line="360" w:lineRule="auto"/>
        <w:rPr>
          <w:rFonts w:hint="eastAsia" w:ascii="宋体" w:hAnsi="宋体" w:cs="宋体"/>
          <w:szCs w:val="21"/>
        </w:rPr>
      </w:pPr>
      <w:r>
        <w:rPr>
          <w:rFonts w:hint="eastAsia" w:ascii="宋体" w:hAnsi="宋体" w:cs="宋体"/>
          <w:b/>
          <w:bCs/>
          <w:szCs w:val="21"/>
        </w:rPr>
        <w:t xml:space="preserve">一、</w:t>
      </w:r>
      <w:r>
        <w:rPr>
          <w:rFonts w:hint="eastAsia" w:ascii="宋体" w:hAnsi="宋体" w:cs="宋体"/>
          <w:b/>
          <w:szCs w:val="21"/>
        </w:rPr>
        <w:t xml:space="preserve">合同内容</w:t>
      </w:r>
      <w:r>
        <w:rPr>
          <w:rFonts w:hint="eastAsia" w:ascii="宋体" w:hAnsi="宋体" w:cs="宋体"/>
          <w:b/>
          <w:bCs/>
          <w:szCs w:val="21"/>
        </w:rPr>
        <w:t xml:space="preserve">：</w:t>
      </w:r>
      <w:r>
        <w:rPr>
          <w:rFonts w:hint="eastAsia" w:ascii="宋体" w:hAnsi="宋体" w:cs="宋体"/>
          <w:szCs w:val="21"/>
        </w:rPr>
      </w:r>
      <w:r/>
    </w:p>
    <w:p>
      <w:pPr>
        <w:pStyle w:val="1052"/>
        <w:spacing w:line="360" w:lineRule="auto"/>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lang w:val="zh-CN"/>
        </w:rPr>
        <w:t xml:space="preserve">乙方负责</w:t>
      </w:r>
      <w:r>
        <w:rPr>
          <w:rFonts w:hint="eastAsia" w:ascii="宋体" w:hAnsi="宋体" w:cs="宋体"/>
          <w:bCs/>
          <w:szCs w:val="21"/>
        </w:rPr>
        <w:t xml:space="preserve">完成苏州博物馆本馆楼宇自控及所控末端设备提升改造项目。具体详见招标文件。</w:t>
      </w:r>
      <w:r/>
    </w:p>
    <w:p>
      <w:pPr>
        <w:pStyle w:val="1052"/>
        <w:spacing w:line="360" w:lineRule="auto"/>
        <w:rPr>
          <w:rFonts w:hint="eastAsia" w:ascii="宋体" w:hAnsi="宋体" w:cs="宋体"/>
          <w:bCs/>
          <w:szCs w:val="21"/>
        </w:rPr>
      </w:pPr>
      <w:r>
        <w:rPr>
          <w:rFonts w:hint="eastAsia" w:ascii="宋体" w:hAnsi="宋体" w:cs="宋体"/>
          <w:bCs/>
          <w:szCs w:val="21"/>
        </w:rPr>
        <w:t xml:space="preserve">2、下列</w:t>
      </w:r>
      <w:r>
        <w:rPr>
          <w:rFonts w:hint="eastAsia" w:ascii="宋体" w:hAnsi="宋体" w:cs="宋体"/>
          <w:bCs/>
          <w:szCs w:val="21"/>
          <w:lang w:val="zh-CN"/>
        </w:rPr>
        <w:t xml:space="preserve">文件为本合同不可分割部分，其中的条款与要求为本合同执行的依据：</w:t>
      </w:r>
      <w:r>
        <w:rPr>
          <w:rFonts w:hint="eastAsia" w:ascii="宋体" w:hAnsi="宋体" w:cs="宋体"/>
          <w:bCs/>
          <w:szCs w:val="21"/>
        </w:rPr>
      </w:r>
      <w:r/>
    </w:p>
    <w:p>
      <w:pPr>
        <w:pStyle w:val="1052"/>
        <w:spacing w:line="360" w:lineRule="auto"/>
        <w:rPr>
          <w:rFonts w:hint="eastAsia" w:ascii="宋体" w:hAnsi="宋体" w:cs="宋体"/>
          <w:bCs/>
          <w:szCs w:val="21"/>
        </w:rPr>
      </w:pPr>
      <w:r>
        <w:rPr>
          <w:rFonts w:hint="eastAsia" w:ascii="宋体" w:hAnsi="宋体" w:cs="宋体"/>
          <w:bCs/>
          <w:szCs w:val="21"/>
          <w:lang w:val="zh-CN"/>
        </w:rPr>
        <w:t xml:space="preserve">（1）中标通知书；</w:t>
      </w:r>
      <w:r>
        <w:rPr>
          <w:rFonts w:hint="eastAsia" w:ascii="宋体" w:hAnsi="宋体" w:cs="宋体"/>
          <w:bCs/>
          <w:szCs w:val="21"/>
        </w:rPr>
      </w:r>
      <w:r/>
    </w:p>
    <w:p>
      <w:pPr>
        <w:pStyle w:val="1052"/>
        <w:spacing w:line="360" w:lineRule="auto"/>
        <w:rPr>
          <w:rFonts w:hint="eastAsia" w:ascii="宋体" w:hAnsi="宋体" w:cs="宋体"/>
          <w:bCs/>
          <w:szCs w:val="21"/>
        </w:rPr>
      </w:pPr>
      <w:r>
        <w:rPr>
          <w:rFonts w:hint="eastAsia" w:ascii="宋体" w:hAnsi="宋体" w:cs="宋体"/>
          <w:bCs/>
          <w:szCs w:val="21"/>
          <w:lang w:val="zh-CN"/>
        </w:rPr>
        <w:t xml:space="preserve">（2）</w:t>
      </w:r>
      <w:r>
        <w:rPr>
          <w:rFonts w:hint="eastAsia" w:ascii="宋体" w:hAnsi="宋体" w:cs="宋体"/>
          <w:bCs/>
          <w:szCs w:val="21"/>
        </w:rPr>
        <w:t xml:space="preserve">招标文件；</w:t>
      </w:r>
      <w:r/>
    </w:p>
    <w:p>
      <w:pPr>
        <w:pStyle w:val="1052"/>
        <w:spacing w:line="360" w:lineRule="auto"/>
        <w:rPr>
          <w:rFonts w:hint="eastAsia" w:ascii="宋体" w:hAnsi="宋体" w:cs="宋体"/>
          <w:bCs/>
          <w:szCs w:val="21"/>
        </w:rPr>
      </w:pPr>
      <w:r>
        <w:rPr>
          <w:rFonts w:hint="eastAsia" w:ascii="宋体" w:hAnsi="宋体" w:cs="宋体"/>
          <w:bCs/>
          <w:szCs w:val="21"/>
          <w:lang w:val="zh-CN"/>
        </w:rPr>
        <w:t xml:space="preserve">（3）</w:t>
      </w:r>
      <w:r>
        <w:rPr>
          <w:rFonts w:hint="eastAsia" w:ascii="宋体" w:hAnsi="宋体" w:cs="宋体"/>
          <w:bCs/>
          <w:szCs w:val="21"/>
        </w:rPr>
        <w:t xml:space="preserve">乙方的投标文件；</w:t>
      </w:r>
      <w:r/>
    </w:p>
    <w:p>
      <w:pPr>
        <w:pStyle w:val="1052"/>
        <w:spacing w:line="360" w:lineRule="auto"/>
        <w:rPr>
          <w:rFonts w:hint="eastAsia" w:ascii="宋体" w:hAnsi="宋体" w:cs="宋体"/>
          <w:bCs/>
          <w:szCs w:val="21"/>
        </w:rPr>
      </w:pPr>
      <w:r>
        <w:rPr>
          <w:rFonts w:hint="eastAsia" w:ascii="宋体" w:hAnsi="宋体" w:cs="宋体"/>
          <w:bCs/>
          <w:szCs w:val="21"/>
          <w:lang w:val="zh-CN"/>
        </w:rPr>
        <w:t xml:space="preserve">（4）</w:t>
      </w:r>
      <w:r>
        <w:rPr>
          <w:rFonts w:hint="eastAsia" w:ascii="宋体" w:hAnsi="宋体" w:cs="宋体"/>
          <w:bCs/>
          <w:szCs w:val="21"/>
        </w:rPr>
        <w:t xml:space="preserve">乙方在采购过程中所作的其他承诺、声明、书面澄清等。</w:t>
      </w:r>
      <w:r/>
    </w:p>
    <w:p>
      <w:pPr>
        <w:pStyle w:val="1052"/>
        <w:spacing w:line="360" w:lineRule="auto"/>
        <w:rPr>
          <w:rFonts w:hint="eastAsia" w:ascii="宋体" w:hAnsi="宋体" w:cs="宋体"/>
          <w:szCs w:val="21"/>
        </w:rPr>
      </w:pPr>
      <w:r>
        <w:rPr>
          <w:rFonts w:hint="eastAsia" w:ascii="宋体" w:hAnsi="宋体" w:cs="宋体"/>
          <w:b/>
          <w:bCs/>
          <w:szCs w:val="21"/>
        </w:rPr>
        <w:t xml:space="preserve">二、价格与支付</w:t>
      </w:r>
      <w:r>
        <w:rPr>
          <w:rFonts w:hint="eastAsia" w:ascii="宋体" w:hAnsi="宋体" w:cs="宋体"/>
          <w:szCs w:val="21"/>
        </w:rPr>
      </w:r>
      <w:r/>
    </w:p>
    <w:p>
      <w:pPr>
        <w:pStyle w:val="1052"/>
        <w:ind w:firstLine="420"/>
        <w:spacing w:line="360" w:lineRule="auto"/>
        <w:rPr>
          <w:rFonts w:hint="eastAsia" w:ascii="宋体" w:hAnsi="宋体" w:cs="宋体"/>
          <w:szCs w:val="21"/>
        </w:rPr>
      </w:pPr>
      <w:r>
        <w:rPr>
          <w:rFonts w:hint="eastAsia" w:ascii="宋体" w:hAnsi="宋体" w:cs="宋体"/>
          <w:szCs w:val="21"/>
        </w:rPr>
        <w:t xml:space="preserve">1、合同总金额为</w:t>
      </w:r>
      <w:r>
        <w:rPr>
          <w:rFonts w:hint="eastAsia" w:ascii="宋体" w:hAnsi="宋体" w:cs="宋体"/>
          <w:b/>
          <w:szCs w:val="21"/>
        </w:rPr>
        <w:t xml:space="preserve">人民币（¥     ）</w:t>
      </w:r>
      <w:r>
        <w:rPr>
          <w:rFonts w:hint="eastAsia" w:ascii="宋体" w:hAnsi="宋体" w:cs="宋体"/>
          <w:szCs w:val="21"/>
        </w:rPr>
        <w:t xml:space="preserve">，具体报价明细如下：</w:t>
      </w:r>
      <w:r/>
    </w:p>
    <w:p>
      <w:pPr>
        <w:pStyle w:val="1052"/>
        <w:ind w:firstLine="420"/>
        <w:spacing w:line="360" w:lineRule="auto"/>
        <w:rPr>
          <w:rFonts w:hint="eastAsia" w:ascii="宋体" w:hAnsi="宋体" w:cs="宋体"/>
          <w:szCs w:val="21"/>
        </w:rPr>
      </w:pPr>
      <w:r>
        <w:rPr>
          <w:rFonts w:hint="eastAsia" w:ascii="宋体" w:hAnsi="宋体" w:cs="宋体"/>
          <w:szCs w:val="21"/>
        </w:rPr>
        <w:t xml:space="preserve">合同金额包括所投设备及其备品、备件和专用工具费用、税费及包装、运至最终目的地的运输、保险、拆除、安装、调试、检测、验收、专利技术、技术支持与培训、售后服务与维保及相关劳务支出等工作所发生的全部费用以及投标人企业利润、税金和政策性文件规定及合同包含的所有风险、责任等各项应有费用。项目只有通过验收后，方可视为项目完工。</w:t>
      </w:r>
      <w:r/>
    </w:p>
    <w:p>
      <w:pPr>
        <w:pStyle w:val="1052"/>
        <w:ind w:firstLine="420"/>
        <w:spacing w:line="360" w:lineRule="auto"/>
        <w:rPr>
          <w:rFonts w:hint="eastAsia" w:ascii="宋体" w:hAnsi="宋体" w:cs="宋体"/>
          <w:szCs w:val="21"/>
        </w:rPr>
      </w:pPr>
      <w:r>
        <w:rPr>
          <w:rFonts w:hint="eastAsia" w:ascii="宋体" w:hAnsi="宋体" w:cs="宋体"/>
          <w:szCs w:val="21"/>
        </w:rPr>
        <w:t xml:space="preserve">2、付款步骤：</w:t>
      </w:r>
      <w:r/>
    </w:p>
    <w:p>
      <w:pPr>
        <w:pStyle w:val="1052"/>
        <w:ind w:firstLine="420"/>
        <w:spacing w:line="360" w:lineRule="auto"/>
        <w:rPr>
          <w:rFonts w:hint="eastAsia" w:ascii="宋体" w:hAnsi="宋体" w:cs="宋体"/>
          <w:szCs w:val="21"/>
        </w:rPr>
      </w:pPr>
      <w:r>
        <w:rPr>
          <w:rFonts w:hint="eastAsia" w:ascii="宋体" w:hAnsi="宋体" w:cs="宋体"/>
          <w:szCs w:val="21"/>
        </w:rPr>
        <w:t xml:space="preserve">合同签订后甲方向乙方支付合同总金额的30%预付款；待乙方按期完成全部供货，经甲方清点验收合格后，甲方向乙方支付合同总金额的60%；项目完成全部调试运行，且验收合格满一年并无质量问题遗留后，甲方向乙方支付合同总金额的10%。</w:t>
      </w:r>
      <w:r/>
    </w:p>
    <w:p>
      <w:pPr>
        <w:pStyle w:val="1052"/>
        <w:ind w:firstLine="420"/>
        <w:spacing w:line="360" w:lineRule="auto"/>
        <w:rPr>
          <w:rFonts w:hint="eastAsia" w:ascii="宋体" w:hAnsi="宋体" w:cs="宋体"/>
          <w:szCs w:val="21"/>
        </w:rPr>
      </w:pPr>
      <w:r>
        <w:rPr>
          <w:rFonts w:hint="eastAsia" w:ascii="宋体" w:hAnsi="宋体" w:cs="宋体"/>
          <w:szCs w:val="21"/>
        </w:rPr>
        <w:t xml:space="preserve">结算款项时须向甲方提供下列单据：增值税发票、验收合格证明。</w:t>
      </w:r>
      <w:r/>
    </w:p>
    <w:p>
      <w:pPr>
        <w:pStyle w:val="1052"/>
        <w:ind w:firstLine="420"/>
        <w:spacing w:line="360" w:lineRule="auto"/>
        <w:rPr>
          <w:rFonts w:hint="eastAsia" w:ascii="宋体" w:hAnsi="宋体" w:cs="宋体"/>
          <w:szCs w:val="21"/>
        </w:rPr>
      </w:pPr>
      <w:r>
        <w:rPr>
          <w:rFonts w:hint="eastAsia" w:ascii="宋体" w:hAnsi="宋体" w:cs="宋体"/>
          <w:szCs w:val="21"/>
        </w:rPr>
        <w:t xml:space="preserve">3、付款方式：银行转账或数币支付。</w:t>
      </w:r>
      <w:r/>
    </w:p>
    <w:p>
      <w:pPr>
        <w:pStyle w:val="1134"/>
        <w:ind w:firstLine="420"/>
        <w:spacing w:line="360" w:lineRule="auto"/>
        <w:rPr>
          <w:rFonts w:hint="eastAsia" w:hAnsi="宋体" w:cs="宋体"/>
          <w:color w:val="000000"/>
          <w:sz w:val="21"/>
          <w:szCs w:val="21"/>
        </w:rPr>
      </w:pPr>
      <w:r>
        <w:rPr>
          <w:rFonts w:hint="eastAsia" w:hAnsi="宋体" w:cs="宋体"/>
          <w:color w:val="000000"/>
          <w:sz w:val="21"/>
          <w:szCs w:val="21"/>
        </w:rPr>
        <w:t xml:space="preserve">4、乙方开户信息：</w:t>
      </w:r>
      <w:r/>
    </w:p>
    <w:p>
      <w:pPr>
        <w:pStyle w:val="1134"/>
        <w:ind w:firstLine="420"/>
        <w:spacing w:line="360" w:lineRule="auto"/>
        <w:rPr>
          <w:rFonts w:hint="eastAsia" w:hAnsi="宋体" w:cs="宋体"/>
          <w:color w:val="000000"/>
          <w:sz w:val="21"/>
          <w:szCs w:val="21"/>
        </w:rPr>
      </w:pPr>
      <w:r>
        <w:rPr>
          <w:rFonts w:hint="eastAsia" w:hAnsi="宋体" w:cs="宋体"/>
          <w:color w:val="000000"/>
          <w:sz w:val="21"/>
          <w:szCs w:val="21"/>
        </w:rPr>
        <w:t xml:space="preserve">收款单位：</w:t>
      </w:r>
      <w:r/>
    </w:p>
    <w:p>
      <w:pPr>
        <w:pStyle w:val="1134"/>
        <w:ind w:firstLine="420"/>
        <w:spacing w:line="360" w:lineRule="auto"/>
        <w:rPr>
          <w:rFonts w:hint="eastAsia" w:hAnsi="宋体" w:cs="宋体"/>
          <w:color w:val="000000"/>
          <w:sz w:val="21"/>
          <w:szCs w:val="21"/>
        </w:rPr>
      </w:pPr>
      <w:r>
        <w:rPr>
          <w:rFonts w:hint="eastAsia" w:hAnsi="宋体" w:cs="宋体"/>
          <w:color w:val="000000"/>
          <w:sz w:val="21"/>
          <w:szCs w:val="21"/>
        </w:rPr>
        <w:t xml:space="preserve">开户行：</w:t>
      </w:r>
      <w:r/>
    </w:p>
    <w:p>
      <w:pPr>
        <w:pStyle w:val="1134"/>
        <w:ind w:firstLine="420"/>
        <w:spacing w:line="360" w:lineRule="auto"/>
        <w:rPr>
          <w:rFonts w:hint="eastAsia" w:hAnsi="宋体" w:cs="宋体"/>
          <w:color w:val="000000"/>
          <w:sz w:val="21"/>
          <w:szCs w:val="21"/>
        </w:rPr>
      </w:pPr>
      <w:r>
        <w:rPr>
          <w:rFonts w:hint="eastAsia" w:hAnsi="宋体" w:cs="宋体"/>
          <w:color w:val="000000"/>
          <w:sz w:val="21"/>
          <w:szCs w:val="21"/>
        </w:rPr>
        <w:t xml:space="preserve">账号：</w:t>
      </w:r>
      <w:r/>
    </w:p>
    <w:p>
      <w:pPr>
        <w:pStyle w:val="1134"/>
        <w:ind w:firstLine="420"/>
        <w:spacing w:line="360" w:lineRule="auto"/>
        <w:rPr>
          <w:rFonts w:hint="eastAsia" w:hAnsi="宋体" w:cs="宋体"/>
          <w:color w:val="000000"/>
          <w:sz w:val="21"/>
          <w:szCs w:val="21"/>
        </w:rPr>
      </w:pPr>
      <w:r>
        <w:rPr>
          <w:rFonts w:hint="eastAsia" w:hAnsi="宋体" w:cs="宋体"/>
          <w:color w:val="000000"/>
          <w:sz w:val="21"/>
          <w:szCs w:val="21"/>
        </w:rPr>
        <w:t xml:space="preserve">数字钱包：</w:t>
      </w:r>
      <w:r/>
    </w:p>
    <w:p>
      <w:pPr>
        <w:pStyle w:val="1134"/>
        <w:ind w:firstLine="420"/>
        <w:spacing w:line="360" w:lineRule="auto"/>
        <w:rPr>
          <w:rFonts w:hint="eastAsia" w:hAnsi="宋体" w:cs="宋体"/>
          <w:color w:val="000000"/>
          <w:sz w:val="21"/>
          <w:szCs w:val="21"/>
        </w:rPr>
      </w:pPr>
      <w:r>
        <w:rPr>
          <w:rFonts w:hint="eastAsia" w:hAnsi="宋体" w:cs="宋体"/>
          <w:color w:val="000000"/>
          <w:sz w:val="21"/>
          <w:szCs w:val="21"/>
        </w:rPr>
        <w:t xml:space="preserve">注：开户信息如有变更，应向甲方提供相关变更申请材料。</w:t>
      </w:r>
      <w:r/>
    </w:p>
    <w:p>
      <w:pPr>
        <w:pStyle w:val="1052"/>
        <w:ind w:firstLine="420"/>
        <w:spacing w:line="360" w:lineRule="auto"/>
        <w:rPr>
          <w:rFonts w:hint="eastAsia" w:ascii="宋体" w:hAnsi="宋体" w:cs="宋体"/>
          <w:szCs w:val="21"/>
        </w:rPr>
      </w:pPr>
      <w:r>
        <w:rPr>
          <w:rFonts w:hint="eastAsia" w:ascii="宋体" w:hAnsi="宋体" w:cs="宋体"/>
          <w:szCs w:val="21"/>
        </w:rPr>
        <w:t xml:space="preserve">5、根据现行税法对甲方征收的与本合同有关的一切税费均由甲方承担；根据现行税法对乙方征收的与本合同有关的一切税费均由乙方承担。</w:t>
      </w:r>
      <w:r/>
    </w:p>
    <w:p>
      <w:pPr>
        <w:pStyle w:val="1052"/>
        <w:ind w:firstLine="420"/>
        <w:spacing w:line="360" w:lineRule="auto"/>
        <w:rPr>
          <w:rFonts w:hint="eastAsia" w:ascii="宋体" w:hAnsi="宋体" w:cs="宋体"/>
          <w:szCs w:val="21"/>
        </w:rPr>
      </w:pPr>
      <w:r>
        <w:rPr>
          <w:rFonts w:hint="eastAsia" w:ascii="宋体" w:hAnsi="宋体" w:cs="宋体"/>
          <w:szCs w:val="21"/>
        </w:rPr>
        <w:t xml:space="preserve">6、甲方支付此项费用外不再承担其它任何费用（包括个人），服务人员的薪金（包括国家或地方政府政策性调整基础工资）、福利、保险、休假日补贴等所有工资福利待遇由乙方付给，与甲方无关。</w:t>
      </w:r>
      <w:r/>
    </w:p>
    <w:p>
      <w:pPr>
        <w:pStyle w:val="1052"/>
        <w:spacing w:line="360" w:lineRule="auto"/>
        <w:rPr>
          <w:rFonts w:hint="eastAsia" w:ascii="宋体" w:hAnsi="宋体" w:cs="宋体"/>
          <w:szCs w:val="21"/>
        </w:rPr>
      </w:pPr>
      <w:r>
        <w:rPr>
          <w:rFonts w:hint="eastAsia" w:ascii="宋体" w:hAnsi="宋体" w:cs="宋体"/>
          <w:b/>
          <w:bCs/>
          <w:szCs w:val="21"/>
        </w:rPr>
        <w:t xml:space="preserve">三、合同期限：</w:t>
      </w:r>
      <w:r>
        <w:rPr>
          <w:rFonts w:hint="eastAsia" w:ascii="宋体" w:hAnsi="宋体" w:cs="宋体"/>
          <w:szCs w:val="21"/>
        </w:rPr>
        <w:t xml:space="preserve">合同签订后180天内完成全部工作。</w:t>
      </w:r>
      <w:r/>
    </w:p>
    <w:p>
      <w:pPr>
        <w:pStyle w:val="1052"/>
        <w:spacing w:line="360" w:lineRule="auto"/>
        <w:rPr>
          <w:rFonts w:hint="eastAsia" w:ascii="宋体" w:hAnsi="宋体" w:cs="宋体"/>
          <w:b/>
          <w:bCs/>
          <w:szCs w:val="21"/>
        </w:rPr>
      </w:pPr>
      <w:r>
        <w:rPr>
          <w:rFonts w:hint="eastAsia" w:ascii="宋体" w:hAnsi="宋体" w:cs="宋体"/>
          <w:b/>
          <w:bCs/>
          <w:szCs w:val="21"/>
        </w:rPr>
        <w:t xml:space="preserve">四、质量与验收：</w:t>
      </w:r>
      <w:r/>
    </w:p>
    <w:p>
      <w:pPr>
        <w:pStyle w:val="1052"/>
        <w:ind w:firstLine="420"/>
        <w:spacing w:line="360" w:lineRule="auto"/>
        <w:rPr>
          <w:rFonts w:hint="eastAsia" w:ascii="宋体" w:hAnsi="宋体" w:cs="宋体"/>
          <w:szCs w:val="21"/>
        </w:rPr>
      </w:pPr>
      <w:r>
        <w:rPr>
          <w:rFonts w:hint="eastAsia" w:ascii="宋体" w:hAnsi="宋体" w:cs="宋体"/>
          <w:szCs w:val="21"/>
        </w:rPr>
        <w:t xml:space="preserve">1、乙方应按照招标文件的有关规定提供合格的货物和服务；</w:t>
      </w:r>
      <w:r/>
    </w:p>
    <w:p>
      <w:pPr>
        <w:pStyle w:val="1052"/>
        <w:numPr>
          <w:ilvl w:val="0"/>
          <w:numId w:val="8"/>
        </w:numPr>
        <w:ind w:firstLine="420"/>
        <w:spacing w:line="360" w:lineRule="auto"/>
        <w:rPr>
          <w:rFonts w:hint="eastAsia" w:ascii="宋体" w:hAnsi="宋体" w:cs="宋体"/>
          <w:szCs w:val="21"/>
        </w:rPr>
      </w:pPr>
      <w:r>
        <w:rPr>
          <w:rFonts w:hint="eastAsia" w:ascii="宋体" w:hAnsi="宋体" w:cs="宋体"/>
          <w:szCs w:val="21"/>
        </w:rPr>
        <w:t xml:space="preserve">验收标准：</w:t>
      </w:r>
      <w:r/>
    </w:p>
    <w:p>
      <w:pPr>
        <w:pStyle w:val="1052"/>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2.1履约验收标准：根据国家相关法律法规、行业相关标准、政府采购合同要求、招标文件要求、投标文件规定。</w:t>
      </w:r>
      <w:r/>
    </w:p>
    <w:p>
      <w:pPr>
        <w:pStyle w:val="1052"/>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2.2履约验收主体：由甲方进行验收。</w:t>
      </w:r>
      <w:r/>
    </w:p>
    <w:p>
      <w:pPr>
        <w:pStyle w:val="1052"/>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2.3履约验收方式：</w:t>
      </w:r>
      <w:r>
        <w:rPr>
          <w:rFonts w:hint="eastAsia" w:ascii="宋体" w:hAnsi="宋体" w:cs="宋体"/>
          <w:szCs w:val="21"/>
          <w:lang w:bidi="ar"/>
        </w:rPr>
        <w:t xml:space="preserve">乙方应当按照政府采购合同的约定，配合甲方做好项目验收，提供与验收相关的资料，根据实际需要做好验收工作，并对所提供资料和材料的真实性负责。</w:t>
      </w:r>
      <w:r>
        <w:rPr>
          <w:rFonts w:hint="eastAsia" w:ascii="宋体" w:hAnsi="宋体" w:cs="宋体"/>
          <w:szCs w:val="21"/>
        </w:rPr>
        <w:t xml:space="preserve">验收结束后,出具验收书，列明各分项标准的验收情况及项目总体评价，由验收双方共同签署。</w:t>
      </w:r>
      <w:r/>
    </w:p>
    <w:p>
      <w:pPr>
        <w:pStyle w:val="1052"/>
        <w:ind w:firstLine="420"/>
        <w:spacing w:line="360" w:lineRule="auto"/>
        <w:tabs>
          <w:tab w:val="left" w:pos="567" w:leader="none"/>
        </w:tabs>
        <w:rPr>
          <w:rFonts w:hint="eastAsia" w:ascii="宋体" w:hAnsi="宋体" w:cs="宋体"/>
          <w:szCs w:val="21"/>
          <w:lang w:bidi="ar"/>
        </w:rPr>
      </w:pPr>
      <w:r>
        <w:rPr>
          <w:rFonts w:hint="eastAsia" w:ascii="宋体" w:hAnsi="宋体" w:cs="宋体"/>
          <w:szCs w:val="21"/>
          <w:lang w:bidi="ar"/>
        </w:rPr>
        <w:t xml:space="preserve">2.4验收程序：</w:t>
      </w:r>
      <w:r/>
    </w:p>
    <w:p>
      <w:pPr>
        <w:pStyle w:val="1052"/>
        <w:ind w:firstLine="420"/>
        <w:spacing w:line="360" w:lineRule="auto"/>
        <w:tabs>
          <w:tab w:val="left" w:pos="567" w:leader="none"/>
        </w:tabs>
        <w:rPr>
          <w:rFonts w:hint="eastAsia" w:ascii="宋体" w:hAnsi="宋体" w:cs="宋体"/>
          <w:szCs w:val="21"/>
          <w:lang w:bidi="ar"/>
        </w:rPr>
      </w:pPr>
      <w:r>
        <w:rPr>
          <w:rFonts w:hint="eastAsia" w:ascii="宋体" w:hAnsi="宋体" w:cs="宋体"/>
          <w:szCs w:val="21"/>
          <w:lang w:bidi="ar"/>
        </w:rPr>
        <w:t xml:space="preserve">2.4.1甲方成立验收小组，负责采购项目履约验收具体工作。</w:t>
      </w:r>
      <w:r/>
    </w:p>
    <w:p>
      <w:pPr>
        <w:pStyle w:val="1052"/>
        <w:ind w:firstLine="420"/>
        <w:spacing w:line="360" w:lineRule="auto"/>
        <w:tabs>
          <w:tab w:val="left" w:pos="567" w:leader="none"/>
        </w:tabs>
        <w:rPr>
          <w:rFonts w:hint="eastAsia" w:ascii="宋体" w:hAnsi="宋体" w:cs="宋体"/>
          <w:szCs w:val="21"/>
          <w:lang w:bidi="ar"/>
        </w:rPr>
      </w:pPr>
      <w:r>
        <w:rPr>
          <w:rFonts w:hint="eastAsia" w:ascii="宋体" w:hAnsi="宋体" w:cs="宋体"/>
          <w:szCs w:val="21"/>
          <w:lang w:bidi="ar"/>
        </w:rPr>
        <w:t xml:space="preserve">2.4.2验收小组应当按照验收工作实施方案开展验收，对乙方提供的货物和服务按照招标文件、投标文件、政府采购合同等进行逐一核对、验收，并做好验收记录。 </w:t>
      </w:r>
      <w:r/>
    </w:p>
    <w:p>
      <w:pPr>
        <w:pStyle w:val="1052"/>
        <w:ind w:firstLine="420"/>
        <w:spacing w:line="360" w:lineRule="auto"/>
        <w:tabs>
          <w:tab w:val="left" w:pos="567" w:leader="none"/>
        </w:tabs>
        <w:rPr>
          <w:rFonts w:hint="eastAsia" w:ascii="宋体" w:hAnsi="宋体" w:cs="宋体"/>
          <w:szCs w:val="21"/>
          <w:lang w:bidi="ar"/>
        </w:rPr>
      </w:pPr>
      <w:r>
        <w:rPr>
          <w:rFonts w:hint="eastAsia" w:ascii="宋体" w:hAnsi="宋体" w:cs="宋体"/>
          <w:szCs w:val="21"/>
          <w:lang w:bidi="ar"/>
        </w:rPr>
        <w:t xml:space="preserve">2.4.3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pStyle w:val="1052"/>
        <w:ind w:firstLine="420"/>
        <w:spacing w:line="360" w:lineRule="auto"/>
        <w:tabs>
          <w:tab w:val="left" w:pos="567" w:leader="none"/>
        </w:tabs>
        <w:rPr>
          <w:rFonts w:hint="eastAsia" w:ascii="宋体" w:hAnsi="宋体" w:cs="宋体"/>
          <w:szCs w:val="21"/>
          <w:lang w:bidi="ar"/>
        </w:rPr>
      </w:pPr>
      <w:r>
        <w:rPr>
          <w:rFonts w:hint="eastAsia" w:ascii="宋体" w:hAnsi="宋体" w:cs="宋体"/>
          <w:szCs w:val="21"/>
          <w:lang w:bidi="ar"/>
        </w:rPr>
        <w:t xml:space="preserve">2.5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p>
    <w:p>
      <w:pPr>
        <w:pStyle w:val="1052"/>
        <w:ind w:firstLine="420"/>
        <w:spacing w:line="360" w:lineRule="auto"/>
        <w:tabs>
          <w:tab w:val="left" w:pos="567" w:leader="none"/>
        </w:tabs>
        <w:rPr>
          <w:rFonts w:hint="eastAsia" w:ascii="宋体" w:hAnsi="宋体" w:cs="宋体"/>
          <w:szCs w:val="21"/>
          <w:lang w:bidi="ar"/>
        </w:rPr>
      </w:pPr>
      <w:r>
        <w:rPr>
          <w:rFonts w:hint="eastAsia" w:ascii="宋体" w:hAnsi="宋体" w:cs="宋体"/>
          <w:szCs w:val="21"/>
          <w:lang w:bidi="ar"/>
        </w:rPr>
        <w:t xml:space="preserve">2.6其他验收要求按照《江苏省政府采购履约验收管理办法》规定执行。</w:t>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五、售后服务：</w:t>
      </w:r>
      <w:r/>
    </w:p>
    <w:p>
      <w:pPr>
        <w:pStyle w:val="1052"/>
        <w:ind w:firstLine="420"/>
        <w:spacing w:line="360" w:lineRule="auto"/>
        <w:rPr>
          <w:rFonts w:hint="eastAsia" w:ascii="宋体" w:hAnsi="宋体" w:cs="宋体"/>
          <w:szCs w:val="21"/>
          <w:lang w:val="zh-CN"/>
        </w:rPr>
      </w:pPr>
      <w:r>
        <w:rPr>
          <w:rFonts w:hint="eastAsia" w:ascii="宋体" w:hAnsi="宋体" w:cs="宋体"/>
          <w:szCs w:val="21"/>
          <w:lang w:val="zh-CN"/>
        </w:rPr>
        <w:t xml:space="preserve">按照招标文件和乙方在投标文件中承诺的服务执行。</w:t>
      </w:r>
      <w:r/>
    </w:p>
    <w:p>
      <w:pPr>
        <w:pStyle w:val="1052"/>
        <w:spacing w:line="360" w:lineRule="auto"/>
        <w:rPr>
          <w:rFonts w:hint="eastAsia" w:ascii="宋体" w:hAnsi="宋体" w:cs="宋体"/>
          <w:szCs w:val="21"/>
        </w:rPr>
      </w:pPr>
      <w:r>
        <w:rPr>
          <w:rFonts w:hint="eastAsia" w:ascii="宋体" w:hAnsi="宋体" w:cs="宋体"/>
          <w:b/>
          <w:szCs w:val="21"/>
        </w:rPr>
        <w:t xml:space="preserve">六、违约责任</w:t>
      </w:r>
      <w:r>
        <w:rPr>
          <w:rFonts w:hint="eastAsia" w:ascii="宋体" w:hAnsi="宋体" w:cs="宋体"/>
          <w:szCs w:val="21"/>
        </w:rPr>
      </w:r>
      <w:r/>
    </w:p>
    <w:p>
      <w:pPr>
        <w:pStyle w:val="1052"/>
        <w:ind w:firstLine="420"/>
        <w:spacing w:line="360" w:lineRule="auto"/>
        <w:rPr>
          <w:rFonts w:hint="eastAsia" w:ascii="宋体" w:hAnsi="宋体" w:cs="宋体"/>
          <w:szCs w:val="21"/>
        </w:rPr>
      </w:pPr>
      <w:r>
        <w:rPr>
          <w:rFonts w:hint="eastAsia" w:ascii="宋体" w:hAnsi="宋体" w:cs="宋体"/>
          <w:szCs w:val="21"/>
        </w:rPr>
        <w:t xml:space="preserve">1、甲方违约责任：</w:t>
      </w:r>
      <w:r/>
    </w:p>
    <w:p>
      <w:pPr>
        <w:pStyle w:val="1052"/>
        <w:ind w:firstLine="420"/>
        <w:spacing w:line="360" w:lineRule="auto"/>
        <w:rPr>
          <w:rFonts w:hint="eastAsia" w:ascii="宋体" w:hAnsi="宋体" w:cs="宋体"/>
          <w:szCs w:val="21"/>
        </w:rPr>
      </w:pPr>
      <w:r>
        <w:rPr>
          <w:rFonts w:hint="eastAsia" w:ascii="宋体" w:hAnsi="宋体" w:cs="宋体"/>
          <w:szCs w:val="21"/>
        </w:rPr>
        <w:t xml:space="preserve">1.1在合同生效后，甲方无故要求解除合同的，应向乙方偿付合同总价款5%的违约金，违约金不足以补偿损失的，乙方有权要求甲方补足。</w:t>
      </w:r>
      <w:r/>
    </w:p>
    <w:p>
      <w:pPr>
        <w:pStyle w:val="1052"/>
        <w:ind w:firstLine="420"/>
        <w:spacing w:line="360" w:lineRule="auto"/>
        <w:rPr>
          <w:rFonts w:hint="eastAsia" w:ascii="宋体" w:hAnsi="宋体" w:cs="宋体"/>
          <w:szCs w:val="21"/>
        </w:rPr>
      </w:pPr>
      <w:r>
        <w:rPr>
          <w:rFonts w:hint="eastAsia" w:ascii="宋体" w:hAnsi="宋体" w:cs="宋体"/>
          <w:szCs w:val="21"/>
        </w:rPr>
        <w:t xml:space="preserve">1.2甲方逾期付款的应按照逾期付款金额的每天万分之四支付逾期付款违约金。</w:t>
      </w:r>
      <w:r/>
    </w:p>
    <w:p>
      <w:pPr>
        <w:pStyle w:val="1052"/>
        <w:ind w:firstLine="420"/>
        <w:spacing w:line="360" w:lineRule="auto"/>
        <w:rPr>
          <w:rFonts w:hint="eastAsia" w:ascii="宋体" w:hAnsi="宋体" w:cs="宋体"/>
          <w:szCs w:val="21"/>
        </w:rPr>
      </w:pPr>
      <w:r>
        <w:rPr>
          <w:rFonts w:hint="eastAsia" w:ascii="宋体" w:hAnsi="宋体" w:cs="宋体"/>
          <w:szCs w:val="21"/>
        </w:rPr>
        <w:t xml:space="preserve">2、乙方的违约责任：</w:t>
      </w:r>
      <w:r/>
    </w:p>
    <w:p>
      <w:pPr>
        <w:pStyle w:val="1052"/>
        <w:ind w:firstLine="420"/>
        <w:spacing w:line="360" w:lineRule="auto"/>
        <w:rPr>
          <w:rFonts w:hint="eastAsia" w:ascii="宋体" w:hAnsi="宋体" w:cs="宋体"/>
          <w:szCs w:val="21"/>
        </w:rPr>
      </w:pPr>
      <w:r>
        <w:rPr>
          <w:rFonts w:hint="eastAsia" w:ascii="宋体" w:hAnsi="宋体" w:cs="宋体"/>
          <w:szCs w:val="21"/>
        </w:rPr>
        <w:t xml:space="preserve">2.1 在合同生效后，乙方无故要求解除合同的，应向甲方偿付合同总价款5%的违约金，违约金不足以补偿损失的，甲方有权要求乙方补足。</w:t>
      </w:r>
      <w:r/>
    </w:p>
    <w:p>
      <w:pPr>
        <w:pStyle w:val="1052"/>
        <w:ind w:firstLine="420"/>
        <w:spacing w:line="360" w:lineRule="auto"/>
        <w:rPr>
          <w:rFonts w:hint="eastAsia" w:ascii="宋体" w:hAnsi="宋体" w:cs="宋体"/>
          <w:szCs w:val="21"/>
        </w:rPr>
      </w:pPr>
      <w:r>
        <w:rPr>
          <w:rFonts w:hint="eastAsia" w:ascii="宋体" w:hAnsi="宋体" w:cs="宋体"/>
          <w:szCs w:val="21"/>
        </w:rPr>
        <w:t xml:space="preserve">2.2 乙方不能按招标文件要求或其投标文件中承诺的提供服务的，甲方有权解除合同，乙方向甲方偿付合同总价款20%的违约金，违约金不足以补偿损失的甲方有权要求乙方补足。</w:t>
      </w:r>
      <w:r/>
    </w:p>
    <w:p>
      <w:pPr>
        <w:pStyle w:val="1052"/>
        <w:spacing w:line="360" w:lineRule="auto"/>
        <w:rPr>
          <w:rFonts w:hint="eastAsia" w:ascii="宋体" w:hAnsi="宋体" w:cs="宋体"/>
          <w:szCs w:val="21"/>
        </w:rPr>
      </w:pPr>
      <w:r>
        <w:rPr>
          <w:rFonts w:hint="eastAsia" w:ascii="宋体" w:hAnsi="宋体" w:cs="宋体"/>
          <w:b/>
          <w:szCs w:val="21"/>
        </w:rPr>
        <w:t xml:space="preserve">七、</w:t>
      </w:r>
      <w:r>
        <w:rPr>
          <w:rFonts w:hint="eastAsia" w:ascii="宋体" w:hAnsi="宋体" w:cs="宋体"/>
          <w:b/>
          <w:szCs w:val="21"/>
        </w:rPr>
        <w:t xml:space="preserve">不可抗力</w:t>
      </w:r>
      <w:r>
        <w:rPr>
          <w:rFonts w:hint="eastAsia" w:ascii="宋体" w:hAnsi="宋体" w:cs="宋体"/>
          <w:szCs w:val="21"/>
        </w:rPr>
      </w:r>
      <w:r/>
    </w:p>
    <w:p>
      <w:pPr>
        <w:pStyle w:val="1052"/>
        <w:ind w:firstLine="420"/>
        <w:spacing w:line="360" w:lineRule="auto"/>
        <w:rPr>
          <w:rFonts w:hint="eastAsia" w:ascii="宋体" w:hAnsi="宋体" w:cs="宋体"/>
          <w:szCs w:val="21"/>
        </w:rPr>
      </w:pPr>
      <w:r>
        <w:rPr>
          <w:rFonts w:hint="eastAsia" w:ascii="宋体" w:hAnsi="宋体" w:cs="宋体"/>
          <w:szCs w:val="21"/>
        </w:rPr>
        <w:t xml:space="preserve">1、因不可抗力不能履行合同的，根据不可抗力的影响，部分或者全部免除责任。但合同一方迟延履行后发生不可抗力的，不能免除责任。</w:t>
      </w:r>
      <w:r/>
    </w:p>
    <w:p>
      <w:pPr>
        <w:pStyle w:val="1052"/>
        <w:ind w:firstLine="420"/>
        <w:spacing w:line="360" w:lineRule="auto"/>
        <w:rPr>
          <w:rFonts w:hint="eastAsia" w:ascii="宋体" w:hAnsi="宋体" w:cs="宋体"/>
          <w:szCs w:val="21"/>
        </w:rPr>
      </w:pPr>
      <w:r>
        <w:rPr>
          <w:rFonts w:hint="eastAsia" w:ascii="宋体" w:hAnsi="宋体" w:cs="宋体"/>
          <w:szCs w:val="21"/>
        </w:rPr>
        <w:t xml:space="preserve">2、合同一方因不可抗力不能履行合同的，应当及时通知对方，以减轻可能给对方造成的损失，并应当在合理期限内提供证明。</w:t>
      </w:r>
      <w:r/>
    </w:p>
    <w:p>
      <w:pPr>
        <w:pStyle w:val="1052"/>
        <w:spacing w:line="360" w:lineRule="auto"/>
        <w:rPr>
          <w:rFonts w:hint="eastAsia" w:ascii="宋体" w:hAnsi="宋体" w:cs="宋体"/>
          <w:b/>
          <w:bCs/>
          <w:szCs w:val="21"/>
        </w:rPr>
      </w:pPr>
      <w:r>
        <w:rPr>
          <w:rFonts w:hint="eastAsia" w:ascii="宋体" w:hAnsi="宋体" w:cs="宋体"/>
          <w:b/>
          <w:bCs/>
          <w:szCs w:val="21"/>
        </w:rPr>
        <w:t xml:space="preserve">八、合同的解除和转让</w:t>
      </w:r>
      <w:r/>
    </w:p>
    <w:p>
      <w:pPr>
        <w:pStyle w:val="1052"/>
        <w:ind w:firstLine="420"/>
        <w:spacing w:line="360" w:lineRule="auto"/>
        <w:rPr>
          <w:rFonts w:hint="eastAsia" w:ascii="宋体" w:hAnsi="宋体" w:cs="宋体"/>
          <w:szCs w:val="21"/>
        </w:rPr>
      </w:pPr>
      <w:r>
        <w:rPr>
          <w:rFonts w:hint="eastAsia" w:ascii="宋体" w:hAnsi="宋体" w:cs="宋体"/>
          <w:szCs w:val="21"/>
        </w:rPr>
        <w:t xml:space="preserve">1、甲方和乙方协商一致，可以解除合同。</w:t>
      </w:r>
      <w:r>
        <w:rPr>
          <w:rFonts w:hint="eastAsia" w:ascii="宋体" w:hAnsi="宋体" w:cs="宋体"/>
          <w:szCs w:val="21"/>
        </w:rPr>
      </w:r>
      <w:r/>
    </w:p>
    <w:p>
      <w:pPr>
        <w:pStyle w:val="1052"/>
        <w:ind w:firstLine="420"/>
        <w:spacing w:line="360" w:lineRule="auto"/>
        <w:rPr>
          <w:rFonts w:hint="eastAsia" w:ascii="宋体" w:hAnsi="宋体" w:cs="宋体"/>
          <w:szCs w:val="21"/>
        </w:rPr>
      </w:pPr>
      <w:r>
        <w:rPr>
          <w:rFonts w:hint="eastAsia" w:ascii="宋体" w:hAnsi="宋体" w:cs="宋体"/>
          <w:szCs w:val="21"/>
        </w:rPr>
        <w:t xml:space="preserve">2、有下列情形之一，合同一方可以解除合同：</w:t>
      </w:r>
      <w:r>
        <w:rPr>
          <w:rFonts w:hint="eastAsia" w:ascii="宋体" w:hAnsi="宋体" w:cs="宋体"/>
          <w:szCs w:val="21"/>
        </w:rPr>
      </w:r>
      <w:r/>
    </w:p>
    <w:p>
      <w:pPr>
        <w:pStyle w:val="1052"/>
        <w:ind w:firstLine="420"/>
        <w:spacing w:line="360" w:lineRule="auto"/>
        <w:rPr>
          <w:rFonts w:hint="eastAsia" w:ascii="宋体" w:hAnsi="宋体" w:cs="宋体"/>
          <w:szCs w:val="21"/>
        </w:rPr>
      </w:pPr>
      <w:r>
        <w:rPr>
          <w:rFonts w:hint="eastAsia" w:ascii="宋体" w:hAnsi="宋体" w:cs="宋体"/>
          <w:szCs w:val="21"/>
        </w:rPr>
        <w:t xml:space="preserve">（1）因不可抗力致使不能实现合同目的，未受不可抗力影响的一方有权解除合同；</w:t>
      </w:r>
      <w:r>
        <w:rPr>
          <w:rFonts w:hint="eastAsia" w:ascii="宋体" w:hAnsi="宋体" w:cs="宋体"/>
          <w:szCs w:val="21"/>
        </w:rPr>
      </w:r>
      <w:r/>
    </w:p>
    <w:p>
      <w:pPr>
        <w:pStyle w:val="1052"/>
        <w:ind w:firstLine="420"/>
        <w:spacing w:line="360" w:lineRule="auto"/>
        <w:rPr>
          <w:rFonts w:hint="eastAsia" w:ascii="宋体" w:hAnsi="宋体" w:cs="宋体"/>
          <w:szCs w:val="21"/>
        </w:rPr>
      </w:pPr>
      <w:r>
        <w:rPr>
          <w:rFonts w:hint="eastAsia" w:ascii="宋体" w:hAnsi="宋体" w:cs="宋体"/>
          <w:szCs w:val="21"/>
        </w:rPr>
        <w:t xml:space="preserve">（2）因合同一方违约导致合同不能履行，另一方有权解除合同。</w:t>
      </w:r>
      <w:r>
        <w:rPr>
          <w:rFonts w:hint="eastAsia" w:ascii="宋体" w:hAnsi="宋体" w:cs="宋体"/>
          <w:szCs w:val="21"/>
        </w:rPr>
      </w:r>
      <w:r/>
    </w:p>
    <w:p>
      <w:pPr>
        <w:pStyle w:val="1052"/>
        <w:ind w:firstLine="420"/>
        <w:spacing w:line="360" w:lineRule="auto"/>
        <w:rPr>
          <w:rFonts w:hint="eastAsia" w:ascii="宋体" w:hAnsi="宋体" w:cs="宋体"/>
          <w:szCs w:val="21"/>
        </w:rPr>
      </w:pPr>
      <w:r>
        <w:rPr>
          <w:rFonts w:hint="eastAsia" w:ascii="宋体" w:hAnsi="宋体" w:cs="宋体"/>
          <w:szCs w:val="21"/>
        </w:rPr>
        <w:t xml:space="preserve">3、有权解除合同的一方，应当在违约事实或不可抗力发生之后三十天内书面通知对方提出解除合同，合同在书面通知到达对方时解除。</w:t>
      </w:r>
      <w:r>
        <w:rPr>
          <w:rFonts w:hint="eastAsia" w:ascii="宋体" w:hAnsi="宋体" w:cs="宋体"/>
          <w:szCs w:val="21"/>
        </w:rPr>
      </w:r>
      <w:r/>
    </w:p>
    <w:p>
      <w:pPr>
        <w:pStyle w:val="1052"/>
        <w:ind w:firstLine="420"/>
        <w:spacing w:line="360" w:lineRule="auto"/>
        <w:rPr>
          <w:rFonts w:hint="eastAsia" w:ascii="宋体" w:hAnsi="宋体" w:cs="宋体"/>
          <w:szCs w:val="21"/>
        </w:rPr>
      </w:pPr>
      <w:r>
        <w:rPr>
          <w:rFonts w:hint="eastAsia" w:ascii="宋体" w:hAnsi="宋体" w:cs="宋体"/>
          <w:szCs w:val="21"/>
        </w:rPr>
        <w:t xml:space="preserve">4、合同的部分和全部都不得转让。</w:t>
      </w:r>
      <w:r/>
    </w:p>
    <w:p>
      <w:pPr>
        <w:pStyle w:val="1052"/>
        <w:spacing w:line="360" w:lineRule="auto"/>
        <w:rPr>
          <w:rFonts w:hint="eastAsia" w:ascii="宋体" w:hAnsi="宋体" w:cs="宋体"/>
          <w:b/>
          <w:bCs/>
          <w:szCs w:val="21"/>
        </w:rPr>
      </w:pPr>
      <w:r>
        <w:rPr>
          <w:rFonts w:hint="eastAsia" w:ascii="宋体" w:hAnsi="宋体" w:cs="宋体"/>
          <w:b/>
          <w:bCs/>
          <w:szCs w:val="21"/>
        </w:rPr>
        <w:t xml:space="preserve">九、争议的解决</w:t>
      </w:r>
      <w:r/>
    </w:p>
    <w:p>
      <w:pPr>
        <w:pStyle w:val="1052"/>
        <w:ind w:firstLine="420"/>
        <w:spacing w:line="360" w:lineRule="auto"/>
        <w:rPr>
          <w:rFonts w:hint="eastAsia" w:ascii="宋体" w:hAnsi="宋体" w:cs="宋体"/>
          <w:szCs w:val="21"/>
        </w:rPr>
      </w:pPr>
      <w:r>
        <w:rPr>
          <w:rFonts w:hint="eastAsia" w:ascii="宋体" w:hAnsi="宋体" w:cs="宋体"/>
          <w:szCs w:val="21"/>
        </w:rPr>
        <w:t xml:space="preserve">1、甲方和乙方应通过友好协商，解决在执行本合同过程中所发生的或与本合同有关的一切争端。如从协商开始十天内仍不能解决，可向有关合同管理部门提请调解。</w:t>
      </w:r>
      <w:r/>
    </w:p>
    <w:p>
      <w:pPr>
        <w:pStyle w:val="1052"/>
        <w:ind w:firstLine="420"/>
        <w:spacing w:line="360" w:lineRule="auto"/>
        <w:rPr>
          <w:rFonts w:hint="eastAsia" w:ascii="宋体" w:hAnsi="宋体" w:cs="宋体"/>
          <w:szCs w:val="21"/>
        </w:rPr>
      </w:pPr>
      <w:r>
        <w:rPr>
          <w:rFonts w:hint="eastAsia" w:ascii="宋体" w:hAnsi="宋体" w:cs="宋体"/>
          <w:szCs w:val="21"/>
        </w:rPr>
        <w:t xml:space="preserve">2、如果调解不成，双方中的任何一方可向人民法院提起诉讼。诉讼由合同签订地人民法院管辖。</w:t>
      </w:r>
      <w:r/>
    </w:p>
    <w:p>
      <w:pPr>
        <w:pStyle w:val="1052"/>
        <w:ind w:firstLine="420"/>
        <w:spacing w:line="360" w:lineRule="auto"/>
        <w:rPr>
          <w:rFonts w:hint="eastAsia" w:ascii="宋体" w:hAnsi="宋体" w:cs="宋体"/>
          <w:szCs w:val="21"/>
        </w:rPr>
      </w:pPr>
      <w:r>
        <w:rPr>
          <w:rFonts w:hint="eastAsia" w:ascii="宋体" w:hAnsi="宋体" w:cs="宋体"/>
          <w:szCs w:val="21"/>
        </w:rPr>
        <w:t xml:space="preserve">3、诉讼费由败诉方负担。</w:t>
      </w:r>
      <w:r/>
    </w:p>
    <w:p>
      <w:pPr>
        <w:pStyle w:val="1052"/>
        <w:ind w:firstLine="420"/>
        <w:spacing w:line="360" w:lineRule="auto"/>
        <w:rPr>
          <w:rFonts w:hint="eastAsia" w:ascii="宋体" w:hAnsi="宋体" w:cs="宋体"/>
          <w:szCs w:val="21"/>
        </w:rPr>
      </w:pPr>
      <w:r>
        <w:rPr>
          <w:rFonts w:hint="eastAsia" w:ascii="宋体" w:hAnsi="宋体" w:cs="宋体"/>
          <w:szCs w:val="21"/>
        </w:rPr>
        <w:t xml:space="preserve">4、因合同部分履行引发诉讼的，在诉讼期间，除正在进行诉讼的部分外，本合同的其它部分应继续执行。</w:t>
      </w:r>
      <w:r/>
    </w:p>
    <w:p>
      <w:pPr>
        <w:pStyle w:val="1052"/>
        <w:spacing w:line="360" w:lineRule="auto"/>
        <w:rPr>
          <w:rFonts w:hint="eastAsia" w:ascii="宋体" w:hAnsi="宋体" w:cs="宋体"/>
          <w:b/>
          <w:bCs/>
          <w:szCs w:val="21"/>
        </w:rPr>
      </w:pPr>
      <w:r>
        <w:rPr>
          <w:rFonts w:hint="eastAsia" w:ascii="宋体" w:hAnsi="宋体" w:cs="宋体"/>
          <w:b/>
          <w:bCs/>
          <w:szCs w:val="21"/>
        </w:rPr>
        <w:t xml:space="preserve">十、违约终止合同</w:t>
      </w:r>
      <w:r/>
    </w:p>
    <w:p>
      <w:pPr>
        <w:pStyle w:val="1052"/>
        <w:ind w:firstLine="420"/>
        <w:spacing w:line="360" w:lineRule="auto"/>
        <w:rPr>
          <w:rFonts w:hint="eastAsia" w:ascii="宋体" w:hAnsi="宋体" w:cs="宋体"/>
          <w:szCs w:val="21"/>
        </w:rPr>
      </w:pPr>
      <w:r>
        <w:rPr>
          <w:rFonts w:hint="eastAsia" w:ascii="宋体" w:hAnsi="宋体" w:cs="宋体"/>
          <w:szCs w:val="21"/>
        </w:rPr>
        <w:t xml:space="preserve">1、在甲方因乙方违约而按合同约定采取的任何补救措施不受影响的情况下，甲方可在下列情况下向乙方发出书面通知，提出终止部分或全部合同。</w:t>
      </w:r>
      <w:r/>
    </w:p>
    <w:p>
      <w:pPr>
        <w:pStyle w:val="1052"/>
        <w:ind w:firstLine="420"/>
        <w:spacing w:line="360" w:lineRule="auto"/>
        <w:rPr>
          <w:rFonts w:hint="eastAsia" w:ascii="宋体" w:hAnsi="宋体" w:cs="宋体"/>
          <w:szCs w:val="21"/>
        </w:rPr>
      </w:pPr>
      <w:r>
        <w:rPr>
          <w:rFonts w:hint="eastAsia" w:ascii="宋体" w:hAnsi="宋体" w:cs="宋体"/>
          <w:szCs w:val="21"/>
        </w:rPr>
        <w:t xml:space="preserve">1.1 如果乙方未能在合同规定的限期或甲方同意延长的限期内提供部分或全部服务。</w:t>
      </w:r>
      <w:r/>
    </w:p>
    <w:p>
      <w:pPr>
        <w:pStyle w:val="1052"/>
        <w:ind w:firstLine="420"/>
        <w:spacing w:line="360" w:lineRule="auto"/>
        <w:rPr>
          <w:rFonts w:hint="eastAsia" w:ascii="宋体" w:hAnsi="宋体" w:cs="宋体"/>
          <w:szCs w:val="21"/>
        </w:rPr>
      </w:pPr>
      <w:r>
        <w:rPr>
          <w:rFonts w:hint="eastAsia" w:ascii="宋体" w:hAnsi="宋体" w:cs="宋体"/>
          <w:szCs w:val="21"/>
        </w:rPr>
        <w:t xml:space="preserve">1.2 如果乙方未能履行合同规定的其它任何义务。</w:t>
      </w:r>
      <w:r/>
    </w:p>
    <w:p>
      <w:pPr>
        <w:pStyle w:val="1052"/>
        <w:ind w:firstLine="420"/>
        <w:spacing w:line="360" w:lineRule="auto"/>
        <w:rPr>
          <w:rFonts w:hint="eastAsia" w:ascii="宋体" w:hAnsi="宋体" w:cs="宋体"/>
          <w:szCs w:val="21"/>
        </w:rPr>
      </w:pPr>
      <w:r>
        <w:rPr>
          <w:rFonts w:hint="eastAsia" w:ascii="宋体" w:hAnsi="宋体" w:cs="宋体"/>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pStyle w:val="1052"/>
        <w:ind w:firstLine="420"/>
        <w:spacing w:line="360" w:lineRule="auto"/>
        <w:rPr>
          <w:rFonts w:hint="eastAsia" w:ascii="宋体" w:hAnsi="宋体" w:cs="宋体"/>
          <w:szCs w:val="21"/>
        </w:rPr>
      </w:pPr>
      <w:r>
        <w:rPr>
          <w:rFonts w:hint="eastAsia" w:ascii="宋体" w:hAnsi="宋体" w:cs="宋体"/>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pStyle w:val="1052"/>
        <w:ind w:firstLine="420"/>
        <w:spacing w:line="360" w:lineRule="auto"/>
        <w:rPr>
          <w:rFonts w:hint="eastAsia" w:ascii="宋体" w:hAnsi="宋体" w:cs="宋体"/>
          <w:szCs w:val="21"/>
        </w:rPr>
      </w:pPr>
      <w:r>
        <w:rPr>
          <w:rFonts w:hint="eastAsia" w:ascii="宋体" w:hAnsi="宋体" w:cs="宋体"/>
          <w:szCs w:val="21"/>
        </w:rPr>
        <w:t xml:space="preserve">3、如果甲方违约，应承担相应的违约责任。 </w:t>
      </w:r>
      <w:r/>
    </w:p>
    <w:p>
      <w:pPr>
        <w:pStyle w:val="1052"/>
        <w:spacing w:line="360" w:lineRule="auto"/>
        <w:rPr>
          <w:rFonts w:hint="eastAsia" w:ascii="宋体" w:hAnsi="宋体" w:cs="宋体"/>
          <w:szCs w:val="21"/>
        </w:rPr>
      </w:pPr>
      <w:r>
        <w:rPr>
          <w:rFonts w:hint="eastAsia" w:ascii="宋体" w:hAnsi="宋体" w:cs="宋体"/>
          <w:b/>
          <w:bCs/>
          <w:szCs w:val="21"/>
        </w:rPr>
        <w:t xml:space="preserve">十一、破产终止合同：</w:t>
      </w:r>
      <w:r>
        <w:rPr>
          <w:rFonts w:hint="eastAsia" w:ascii="宋体" w:hAnsi="宋体" w:cs="宋体"/>
          <w:szCs w:val="21"/>
        </w:rPr>
        <w:t xml:space="preserve">如果乙方破产或丧失清偿能力，甲方可在任何时候以书面形式通知乙方终止合同而不给乙方补偿。该终止合同将不损害或影响甲方已经采取或将要采取任何补救措施的权力。</w:t>
      </w:r>
      <w:r/>
    </w:p>
    <w:p>
      <w:pPr>
        <w:pStyle w:val="1052"/>
        <w:spacing w:line="360" w:lineRule="auto"/>
        <w:rPr>
          <w:rFonts w:hint="eastAsia" w:ascii="宋体" w:hAnsi="宋体" w:cs="宋体"/>
          <w:szCs w:val="21"/>
        </w:rPr>
      </w:pPr>
      <w:r>
        <w:rPr>
          <w:rFonts w:hint="eastAsia" w:ascii="宋体" w:hAnsi="宋体" w:cs="宋体"/>
          <w:b/>
          <w:bCs/>
          <w:szCs w:val="21"/>
        </w:rPr>
        <w:t xml:space="preserve">十二、政府采购法对政府采购合同变更终止的规定：</w:t>
      </w:r>
      <w:r>
        <w:rPr>
          <w:rFonts w:hint="eastAsia" w:ascii="宋体" w:hAnsi="宋体" w:cs="宋体"/>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pStyle w:val="1052"/>
        <w:spacing w:line="360" w:lineRule="auto"/>
        <w:rPr>
          <w:rFonts w:hint="eastAsia" w:ascii="宋体" w:hAnsi="宋体" w:cs="宋体"/>
          <w:szCs w:val="21"/>
        </w:rPr>
      </w:pPr>
      <w:r>
        <w:rPr>
          <w:rFonts w:hint="eastAsia" w:ascii="宋体" w:hAnsi="宋体" w:cs="宋体"/>
          <w:b/>
          <w:bCs/>
          <w:szCs w:val="21"/>
        </w:rPr>
        <w:t xml:space="preserve">十三、</w:t>
      </w:r>
      <w:r>
        <w:rPr>
          <w:rFonts w:hint="eastAsia" w:ascii="宋体" w:hAnsi="宋体" w:cs="宋体"/>
          <w:b/>
          <w:bCs/>
          <w:szCs w:val="21"/>
          <w:lang w:val="zh-CN"/>
        </w:rPr>
        <w:t xml:space="preserve">合同生效</w:t>
      </w:r>
      <w:r>
        <w:rPr>
          <w:rFonts w:hint="eastAsia" w:ascii="宋体" w:hAnsi="宋体" w:cs="宋体"/>
          <w:b/>
          <w:bCs/>
          <w:szCs w:val="21"/>
        </w:rPr>
        <w:t xml:space="preserve">及其他：</w:t>
      </w:r>
      <w:r>
        <w:rPr>
          <w:rFonts w:hint="eastAsia" w:ascii="宋体" w:hAnsi="宋体" w:cs="宋体"/>
          <w:szCs w:val="21"/>
        </w:rPr>
      </w:r>
      <w:r/>
    </w:p>
    <w:p>
      <w:pPr>
        <w:pStyle w:val="1052"/>
        <w:ind w:firstLine="420"/>
        <w:spacing w:line="360" w:lineRule="auto"/>
        <w:rPr>
          <w:rFonts w:hint="eastAsia" w:ascii="宋体" w:hAnsi="宋体" w:cs="宋体"/>
          <w:szCs w:val="21"/>
        </w:rPr>
      </w:pPr>
      <w:r>
        <w:rPr>
          <w:rFonts w:hint="eastAsia" w:ascii="宋体" w:hAnsi="宋体" w:cs="宋体"/>
          <w:szCs w:val="21"/>
        </w:rPr>
        <w:t xml:space="preserve">1、合同经招标代理机构加盖骑缝章，甲乙双方代表签字（或盖章）并加盖公章（或合同章）后生效，生效合同在合同签订后2个工作日内上传系统网上公示。</w:t>
      </w:r>
      <w:r>
        <w:rPr>
          <w:rFonts w:hint="eastAsia" w:ascii="宋体" w:hAnsi="宋体" w:cs="宋体"/>
          <w:szCs w:val="21"/>
        </w:rPr>
      </w:r>
      <w:r/>
    </w:p>
    <w:p>
      <w:pPr>
        <w:pStyle w:val="1052"/>
        <w:ind w:firstLine="420"/>
        <w:spacing w:line="360" w:lineRule="auto"/>
        <w:rPr>
          <w:rFonts w:hint="eastAsia" w:ascii="宋体" w:hAnsi="宋体" w:cs="宋体"/>
          <w:szCs w:val="21"/>
        </w:rPr>
      </w:pPr>
      <w:r>
        <w:rPr>
          <w:rFonts w:hint="eastAsia" w:ascii="宋体" w:hAnsi="宋体" w:cs="宋体"/>
          <w:szCs w:val="21"/>
        </w:rPr>
        <w:t xml:space="preserve">2、合同签订后甲乙双方即直接产生权利与义务的关系，合同执行过程中出现的问题应按照《中华人民共和国民法典》的规定办理，在合同履行过程中，双方如有争议，经协商无效，任何一方可向甲方所在地人民法院提起诉讼。</w:t>
      </w:r>
      <w:r>
        <w:rPr>
          <w:rFonts w:hint="eastAsia" w:ascii="宋体" w:hAnsi="宋体" w:cs="宋体"/>
          <w:szCs w:val="21"/>
        </w:rPr>
      </w:r>
      <w:r/>
    </w:p>
    <w:p>
      <w:pPr>
        <w:pStyle w:val="1052"/>
        <w:ind w:firstLine="420"/>
        <w:spacing w:line="360" w:lineRule="auto"/>
        <w:rPr>
          <w:rFonts w:hint="eastAsia" w:ascii="宋体" w:hAnsi="宋体" w:cs="宋体"/>
          <w:szCs w:val="21"/>
        </w:rPr>
      </w:pPr>
      <w:r>
        <w:rPr>
          <w:rFonts w:hint="eastAsia" w:ascii="宋体" w:hAnsi="宋体" w:cs="宋体"/>
          <w:szCs w:val="21"/>
        </w:rPr>
        <w:t xml:space="preserve">3、合同在执行过程中出现的未尽事宜，双方在不违背本合同和招标文件的原则下协商解决，协商结果以书面形式盖章记录在案，作为本合同的附件，与本合同具有同等效力，但需提交招标代理机构一份备存。</w:t>
      </w:r>
      <w:r/>
    </w:p>
    <w:p>
      <w:pPr>
        <w:pStyle w:val="1052"/>
        <w:ind w:firstLine="420"/>
        <w:spacing w:line="360" w:lineRule="auto"/>
        <w:rPr>
          <w:rFonts w:hint="eastAsia" w:ascii="宋体" w:hAnsi="宋体" w:cs="宋体"/>
          <w:szCs w:val="21"/>
        </w:rPr>
      </w:pPr>
      <w:r>
        <w:rPr>
          <w:rFonts w:hint="eastAsia" w:ascii="宋体" w:hAnsi="宋体" w:cs="宋体"/>
          <w:szCs w:val="21"/>
        </w:rPr>
        <w:t xml:space="preserve">4、本合同一式伍份，甲方三份，乙方和招标代理机构各执一份，具备同等法律效力。</w:t>
      </w:r>
      <w:r/>
    </w:p>
    <w:p>
      <w:pPr>
        <w:pStyle w:val="106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69"/>
        <w:ind w:firstLine="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1069"/>
        <w:ind w:firstLine="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甲方（盖章）：</w:t>
      </w:r>
      <w:r>
        <w:rPr>
          <w:rFonts w:hint="eastAsia" w:ascii="宋体" w:hAnsi="宋体" w:eastAsia="宋体" w:cs="宋体"/>
          <w:sz w:val="21"/>
          <w:szCs w:val="21"/>
        </w:rPr>
      </w:r>
      <w:r/>
    </w:p>
    <w:p>
      <w:pPr>
        <w:pStyle w:val="1069"/>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法定代表人或委托代理人（签字或盖章）：</w:t>
      </w:r>
      <w:r/>
    </w:p>
    <w:p>
      <w:pPr>
        <w:pStyle w:val="1069"/>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签订日期：</w:t>
      </w:r>
      <w:r/>
    </w:p>
    <w:p>
      <w:pPr>
        <w:pStyle w:val="1069"/>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1069"/>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1069"/>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乙方（盖章）：</w:t>
      </w:r>
      <w:r/>
    </w:p>
    <w:p>
      <w:pPr>
        <w:pStyle w:val="1069"/>
        <w:ind w:firstLine="0"/>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法定代表人或委托代理人（签字或盖章）：</w:t>
      </w:r>
      <w:r>
        <w:rPr>
          <w:rFonts w:hint="eastAsia" w:ascii="宋体" w:hAnsi="宋体" w:eastAsia="宋体" w:cs="宋体"/>
          <w:sz w:val="21"/>
          <w:szCs w:val="21"/>
        </w:rPr>
      </w:r>
      <w:r/>
    </w:p>
    <w:p>
      <w:pPr>
        <w:pStyle w:val="1069"/>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签订日期：</w:t>
      </w:r>
      <w:r/>
    </w:p>
    <w:p>
      <w:pPr>
        <w:pStyle w:val="1069"/>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1069"/>
        <w:ind w:firstLine="0"/>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1091"/>
        <w:jc w:val="center"/>
        <w:pageBreakBefore/>
        <w:spacing w:line="360" w:lineRule="auto"/>
        <w:tabs>
          <w:tab w:val="right" w:pos="8302" w:leader="dot"/>
        </w:tabs>
        <w:rPr>
          <w:rFonts w:hint="eastAsia" w:ascii="宋体" w:hAnsi="宋体" w:eastAsia="宋体" w:cs="宋体"/>
          <w:b/>
          <w:sz w:val="32"/>
          <w:szCs w:val="32"/>
        </w:rPr>
      </w:pPr>
      <w:r>
        <w:rPr>
          <w:rStyle w:val="1100"/>
          <w:rFonts w:hint="eastAsia" w:ascii="宋体" w:hAnsi="宋体" w:cs="宋体"/>
          <w:sz w:val="32"/>
          <w:szCs w:val="32"/>
        </w:rPr>
        <w:t xml:space="preserve">第六章  评标办法及评分标准</w:t>
      </w:r>
      <w:r>
        <w:rPr>
          <w:rFonts w:hint="eastAsia" w:ascii="宋体" w:hAnsi="宋体" w:eastAsia="宋体" w:cs="宋体"/>
          <w:b/>
          <w:sz w:val="32"/>
          <w:szCs w:val="32"/>
        </w:rPr>
      </w:r>
      <w:r/>
    </w:p>
    <w:p>
      <w:pPr>
        <w:pStyle w:val="1052"/>
        <w:spacing w:line="360" w:lineRule="auto"/>
        <w:rPr>
          <w:rFonts w:hint="eastAsia" w:ascii="宋体" w:hAnsi="宋体" w:cs="宋体"/>
          <w:b/>
          <w:bCs/>
          <w:szCs w:val="21"/>
          <w:lang w:val="zh-CN"/>
        </w:rPr>
      </w:pPr>
      <w:r>
        <w:rPr>
          <w:rFonts w:hint="eastAsia" w:ascii="宋体" w:hAnsi="宋体" w:cs="宋体"/>
          <w:b/>
          <w:bCs/>
          <w:szCs w:val="21"/>
          <w:lang w:val="zh-CN"/>
        </w:rPr>
        <w:t xml:space="preserve">一、评标办法：</w:t>
      </w:r>
      <w:r/>
    </w:p>
    <w:p>
      <w:pPr>
        <w:pStyle w:val="1052"/>
        <w:ind w:firstLine="420"/>
        <w:spacing w:line="360" w:lineRule="auto"/>
        <w:rPr>
          <w:rFonts w:hint="eastAsia" w:ascii="宋体" w:hAnsi="宋体" w:cs="宋体"/>
          <w:szCs w:val="21"/>
        </w:rPr>
      </w:pPr>
      <w:r>
        <w:rPr>
          <w:rFonts w:hint="eastAsia" w:ascii="宋体" w:hAnsi="宋体" w:cs="宋体"/>
          <w:szCs w:val="21"/>
        </w:rPr>
        <w:t xml:space="preserve">1．本次招标评标采用综合评分法，即在响应招标文件实质性要求前提下，按照招标文件中规定的评分标准和各项因素进行综合评审后，以评标总得分最高的投标单位作为中标单位。</w:t>
      </w:r>
      <w:r/>
    </w:p>
    <w:p>
      <w:pPr>
        <w:pStyle w:val="1052"/>
        <w:ind w:firstLine="420"/>
        <w:spacing w:line="360" w:lineRule="auto"/>
        <w:rPr>
          <w:rFonts w:hint="eastAsia" w:ascii="宋体" w:hAnsi="宋体" w:cs="宋体"/>
          <w:szCs w:val="21"/>
        </w:rPr>
      </w:pPr>
      <w:r>
        <w:rPr>
          <w:rFonts w:hint="eastAsia" w:ascii="宋体" w:hAnsi="宋体" w:cs="宋体"/>
          <w:szCs w:val="21"/>
        </w:rPr>
        <w:t xml:space="preserve">2．评标委员会各成员独立对每个进入打分程序的有效投标单位的标书技术和资质部分以打分的形式进行评审和评价。 </w:t>
      </w:r>
      <w:r/>
    </w:p>
    <w:p>
      <w:pPr>
        <w:pStyle w:val="1052"/>
        <w:ind w:firstLine="420"/>
        <w:spacing w:line="360" w:lineRule="auto"/>
        <w:rPr>
          <w:rFonts w:hint="eastAsia" w:ascii="宋体" w:hAnsi="宋体" w:cs="宋体"/>
          <w:szCs w:val="21"/>
        </w:rPr>
      </w:pPr>
      <w:r>
        <w:rPr>
          <w:rFonts w:hint="eastAsia" w:ascii="宋体" w:hAnsi="宋体" w:cs="宋体"/>
          <w:szCs w:val="21"/>
        </w:rPr>
        <w:t xml:space="preserve">3．对评委的评分(除价格分外)进行统计汇总，直接算术平均计算得分，计算出每个投标单位的得分（四舍五入保留两位小数），加上价格得分即为每个投标单位的综合得分（四舍五入保留两位小数）。 </w:t>
      </w:r>
      <w:r/>
    </w:p>
    <w:p>
      <w:pPr>
        <w:pStyle w:val="1052"/>
        <w:ind w:firstLine="420"/>
        <w:spacing w:line="360" w:lineRule="auto"/>
        <w:rPr>
          <w:rFonts w:hint="eastAsia" w:ascii="宋体" w:hAnsi="宋体" w:cs="宋体"/>
          <w:szCs w:val="21"/>
        </w:rPr>
      </w:pPr>
      <w:r>
        <w:rPr>
          <w:rFonts w:hint="eastAsia" w:ascii="宋体" w:hAnsi="宋体" w:cs="宋体"/>
          <w:szCs w:val="21"/>
        </w:rPr>
        <w:t xml:space="preserve">4．如出现评标总得分最高的投标单位有两个或两个以上的，以实际投标报价较低者优先作为中标单位，如果实际投标报价也相同的，则由评标委员会以抽签方式确定中标单位。 </w:t>
      </w:r>
      <w:r/>
    </w:p>
    <w:p>
      <w:pPr>
        <w:pStyle w:val="1052"/>
        <w:ind w:firstLine="420"/>
        <w:spacing w:line="360" w:lineRule="auto"/>
        <w:rPr>
          <w:rFonts w:hint="eastAsia" w:ascii="宋体" w:hAnsi="宋体" w:cs="宋体"/>
          <w:szCs w:val="21"/>
        </w:rPr>
      </w:pPr>
      <w:r>
        <w:rPr>
          <w:rFonts w:hint="eastAsia" w:ascii="宋体" w:hAnsi="宋体" w:cs="宋体"/>
          <w:szCs w:val="21"/>
        </w:rPr>
        <w:t xml:space="preserve">5.根据《苏财购〔2026〕36号》文，评审委员会启动异常低价投标（响应）审查的情形和具体要求，包括：</w:t>
      </w:r>
      <w:r/>
    </w:p>
    <w:p>
      <w:pPr>
        <w:pStyle w:val="1052"/>
        <w:ind w:firstLine="420"/>
        <w:spacing w:line="360" w:lineRule="auto"/>
        <w:rPr>
          <w:rFonts w:hint="eastAsia" w:ascii="宋体" w:hAnsi="宋体" w:cs="宋体"/>
          <w:szCs w:val="21"/>
        </w:rPr>
      </w:pPr>
      <w:r>
        <w:rPr>
          <w:rFonts w:hint="eastAsia" w:ascii="宋体" w:hAnsi="宋体" w:cs="宋体"/>
          <w:szCs w:val="21"/>
        </w:rPr>
        <w:t xml:space="preserve">A、评审中出现下列情形之一的，评审委员会应当启动异常低价投标（响应）审查程序：</w:t>
      </w:r>
      <w:r/>
    </w:p>
    <w:p>
      <w:pPr>
        <w:pStyle w:val="1052"/>
        <w:ind w:firstLine="420"/>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（1）投标（响应）报价低于全部通过符合性审查供应商投标（响应）报价平均值60%的，即投标（响应）报价&lt;全部通过符合性审查供应商投标（响应）报价平均值×60%；</w:t>
      </w:r>
      <w:r/>
    </w:p>
    <w:p>
      <w:pPr>
        <w:pStyle w:val="1052"/>
        <w:ind w:firstLine="420"/>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（2）投标（响应）报价低于通过符合性审查的次低报价供应商投标（响应）报价60%的，即投标（响应）报价&lt;通过符合性审查的次低报价供应商投标（响应）报价×60%；</w:t>
      </w:r>
      <w:r/>
    </w:p>
    <w:p>
      <w:pPr>
        <w:pStyle w:val="1052"/>
        <w:ind w:firstLine="420"/>
        <w:spacing w:line="360" w:lineRule="auto"/>
        <w:rPr>
          <w:rFonts w:hint="eastAsia" w:ascii="宋体" w:hAnsi="宋体" w:cs="宋体"/>
          <w:szCs w:val="21"/>
        </w:rPr>
      </w:pPr>
      <w:r>
        <w:rPr>
          <w:rFonts w:hint="eastAsia" w:ascii="宋体" w:hAnsi="宋体" w:cs="宋体"/>
          <w:szCs w:val="21"/>
        </w:rPr>
        <w:t xml:space="preserve">（3）投标（响应）报价低于采购项目最高限价60%的，即投标（响应）报价&lt;采购项目最高限价×60%；</w:t>
      </w:r>
      <w:r/>
    </w:p>
    <w:p>
      <w:pPr>
        <w:pStyle w:val="1052"/>
        <w:ind w:firstLine="420"/>
        <w:spacing w:line="360" w:lineRule="auto"/>
        <w:rPr>
          <w:rFonts w:hint="eastAsia"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pStyle w:val="1052"/>
        <w:ind w:firstLine="420"/>
        <w:spacing w:line="360" w:lineRule="auto"/>
        <w:rPr>
          <w:rFonts w:hint="eastAsia" w:ascii="宋体" w:hAnsi="宋体" w:cs="宋体"/>
          <w:szCs w:val="21"/>
        </w:rPr>
      </w:pPr>
      <w:r>
        <w:rPr>
          <w:rFonts w:hint="eastAsia" w:ascii="宋体" w:hAnsi="宋体" w:cs="宋体"/>
          <w:szCs w:val="21"/>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52"/>
        <w:ind w:firstLine="420"/>
        <w:spacing w:line="360" w:lineRule="auto"/>
        <w:rPr>
          <w:rFonts w:hint="eastAsia" w:ascii="宋体" w:hAnsi="宋体" w:cs="宋体"/>
          <w:szCs w:val="21"/>
        </w:rPr>
      </w:pPr>
      <w:r>
        <w:rPr>
          <w:rFonts w:hint="eastAsia" w:ascii="宋体" w:hAnsi="宋体" w:cs="宋体"/>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52"/>
        <w:ind w:firstLine="420"/>
        <w:spacing w:line="360" w:lineRule="auto"/>
        <w:rPr>
          <w:rFonts w:hint="eastAsia" w:ascii="宋体" w:hAnsi="宋体" w:cs="宋体"/>
        </w:rPr>
      </w:pPr>
      <w:r>
        <w:rPr>
          <w:rFonts w:hint="eastAsia" w:ascii="宋体" w:hAnsi="宋体" w:cs="宋体"/>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rPr>
      </w:r>
      <w:r/>
    </w:p>
    <w:p>
      <w:pPr>
        <w:pStyle w:val="1052"/>
        <w:spacing w:line="360" w:lineRule="auto"/>
        <w:rPr>
          <w:rFonts w:hint="eastAsia" w:ascii="宋体" w:hAnsi="宋体" w:cs="宋体"/>
        </w:rPr>
      </w:pPr>
      <w:r>
        <w:rPr>
          <w:rFonts w:hint="eastAsia" w:ascii="宋体" w:hAnsi="宋体" w:cs="宋体"/>
          <w:b/>
          <w:bCs/>
          <w:szCs w:val="21"/>
          <w:lang w:val="zh-CN"/>
        </w:rPr>
        <w:t xml:space="preserve">二、评分标准：</w:t>
      </w:r>
      <w:r>
        <w:rPr>
          <w:rFonts w:hint="eastAsia" w:ascii="宋体" w:hAnsi="宋体" w:cs="宋体"/>
        </w:rPr>
      </w:r>
      <w:r/>
    </w:p>
    <w:p>
      <w:pPr>
        <w:pStyle w:val="1052"/>
        <w:spacing w:line="360" w:lineRule="auto"/>
        <w:rPr>
          <w:rFonts w:hint="eastAsia" w:ascii="宋体" w:hAnsi="宋体" w:cs="宋体"/>
        </w:rPr>
      </w:pPr>
      <w:r>
        <w:rPr>
          <w:rFonts w:hint="eastAsia" w:ascii="宋体" w:hAnsi="宋体" w:cs="宋体"/>
          <w:b/>
          <w:bCs/>
          <w:szCs w:val="21"/>
          <w:lang w:val="zh-CN"/>
        </w:rPr>
        <w:t xml:space="preserve">（一）价格分（</w:t>
      </w:r>
      <w:r>
        <w:rPr>
          <w:rFonts w:hint="eastAsia" w:ascii="宋体" w:hAnsi="宋体" w:cs="宋体"/>
          <w:b/>
          <w:bCs/>
          <w:szCs w:val="21"/>
        </w:rPr>
        <w:t xml:space="preserve">30</w:t>
      </w:r>
      <w:r>
        <w:rPr>
          <w:rFonts w:hint="eastAsia" w:ascii="宋体" w:hAnsi="宋体" w:cs="宋体"/>
          <w:b/>
          <w:bCs/>
          <w:szCs w:val="21"/>
          <w:lang w:val="zh-CN"/>
        </w:rPr>
        <w:t xml:space="preserve">分）</w:t>
      </w:r>
      <w:r>
        <w:rPr>
          <w:rFonts w:hint="eastAsia" w:ascii="宋体" w:hAnsi="宋体" w:cs="宋体"/>
        </w:rPr>
      </w:r>
      <w:r/>
    </w:p>
    <w:p>
      <w:pPr>
        <w:pStyle w:val="1052"/>
        <w:ind w:firstLine="420"/>
        <w:spacing w:line="360" w:lineRule="auto"/>
        <w:rPr>
          <w:rFonts w:hint="eastAsia" w:ascii="宋体" w:hAnsi="宋体" w:cs="宋体"/>
        </w:rPr>
      </w:pPr>
      <w:r>
        <w:rPr>
          <w:rFonts w:hint="eastAsia" w:ascii="宋体" w:hAnsi="宋体" w:cs="宋体"/>
          <w:bCs/>
          <w:szCs w:val="21"/>
          <w:lang w:val="zh-CN"/>
        </w:rPr>
        <w:t xml:space="preserve">第一步：投标总报价低于或等于财政预算价格的，为有效投标报价。投标总报价超财政预算的为无效投标。</w:t>
      </w:r>
      <w:r>
        <w:rPr>
          <w:rFonts w:hint="eastAsia" w:ascii="宋体" w:hAnsi="宋体" w:cs="宋体"/>
        </w:rPr>
      </w:r>
      <w:r/>
    </w:p>
    <w:p>
      <w:pPr>
        <w:pStyle w:val="1052"/>
        <w:ind w:firstLine="420"/>
        <w:spacing w:line="360" w:lineRule="auto"/>
        <w:rPr>
          <w:rFonts w:hint="eastAsia" w:ascii="宋体" w:hAnsi="宋体" w:cs="宋体"/>
        </w:rPr>
      </w:pPr>
      <w:r>
        <w:rPr>
          <w:rFonts w:hint="eastAsia" w:ascii="宋体" w:hAnsi="宋体" w:cs="宋体"/>
          <w:bCs/>
          <w:szCs w:val="21"/>
          <w:lang w:val="zh-CN"/>
        </w:rPr>
        <w:t xml:space="preserve">第二步：价格分采用低价优先法计算，即满足招标文件要求且投标价格最低的投标报价为评标基准价，其价格分为满分。其他投标人的价格分按照下列公式计算（计算结果四舍五入保留两位小数）：投标报价得分＝（评标基准价/投标报价）×</w:t>
      </w:r>
      <w:r>
        <w:rPr>
          <w:rFonts w:hint="eastAsia" w:ascii="宋体" w:hAnsi="宋体" w:cs="宋体"/>
          <w:bCs/>
          <w:szCs w:val="21"/>
        </w:rPr>
        <w:t xml:space="preserve">3</w:t>
      </w:r>
      <w:r>
        <w:rPr>
          <w:rFonts w:hint="eastAsia" w:ascii="宋体" w:hAnsi="宋体" w:cs="宋体"/>
          <w:bCs/>
          <w:szCs w:val="21"/>
          <w:lang w:val="zh-CN"/>
        </w:rPr>
        <w:t xml:space="preserve">0％×100</w:t>
      </w:r>
      <w:r>
        <w:rPr>
          <w:rFonts w:hint="eastAsia" w:ascii="宋体" w:hAnsi="宋体" w:cs="宋体"/>
        </w:rPr>
      </w:r>
      <w:r/>
    </w:p>
    <w:p>
      <w:pPr>
        <w:pStyle w:val="1052"/>
        <w:spacing w:line="360" w:lineRule="auto"/>
        <w:rPr>
          <w:rFonts w:hint="eastAsia" w:ascii="宋体" w:hAnsi="宋体" w:cs="宋体"/>
        </w:rPr>
      </w:pPr>
      <w:r>
        <w:rPr>
          <w:rFonts w:hint="eastAsia" w:ascii="宋体" w:hAnsi="宋体" w:cs="宋体"/>
          <w:b/>
          <w:bCs/>
          <w:szCs w:val="21"/>
          <w:lang w:val="zh-CN"/>
        </w:rPr>
        <w:t xml:space="preserve">（二）</w:t>
      </w:r>
      <w:r>
        <w:rPr>
          <w:rFonts w:hint="eastAsia" w:ascii="宋体" w:hAnsi="宋体" w:cs="宋体"/>
          <w:b/>
          <w:bCs/>
          <w:szCs w:val="21"/>
        </w:rPr>
        <w:t xml:space="preserve">技术分（70分）</w:t>
      </w:r>
      <w:r>
        <w:rPr>
          <w:rFonts w:hint="eastAsia" w:ascii="宋体" w:hAnsi="宋体" w:cs="宋体"/>
        </w:rPr>
      </w:r>
      <w:r/>
    </w:p>
    <w:p>
      <w:pPr>
        <w:pStyle w:val="1052"/>
        <w:ind w:firstLine="422"/>
        <w:spacing w:line="360" w:lineRule="auto"/>
        <w:rPr>
          <w:rFonts w:hint="eastAsia" w:ascii="宋体" w:hAnsi="宋体" w:cs="宋体"/>
        </w:rPr>
      </w:pPr>
      <w:r>
        <w:rPr>
          <w:rFonts w:hint="eastAsia" w:ascii="宋体" w:hAnsi="宋体" w:cs="宋体"/>
          <w:b/>
          <w:bCs/>
          <w:szCs w:val="21"/>
        </w:rPr>
        <w:t xml:space="preserve">1、</w:t>
      </w:r>
      <w:r>
        <w:rPr>
          <w:rFonts w:hint="eastAsia" w:ascii="宋体" w:hAnsi="宋体" w:cs="宋体"/>
          <w:b/>
          <w:bCs/>
          <w:szCs w:val="21"/>
          <w:lang w:val="zh-CN"/>
        </w:rPr>
        <w:t xml:space="preserve">技术参数及要求的响应情况（</w:t>
      </w:r>
      <w:r>
        <w:rPr>
          <w:rFonts w:hint="eastAsia" w:ascii="宋体" w:hAnsi="宋体" w:cs="宋体"/>
          <w:b/>
          <w:bCs/>
          <w:szCs w:val="21"/>
        </w:rPr>
        <w:t xml:space="preserve">18</w:t>
      </w:r>
      <w:r>
        <w:rPr>
          <w:rFonts w:hint="eastAsia" w:ascii="宋体" w:hAnsi="宋体" w:cs="宋体"/>
          <w:b/>
          <w:bCs/>
          <w:szCs w:val="21"/>
          <w:lang w:val="zh-CN"/>
        </w:rPr>
        <w:t xml:space="preserve">分）</w:t>
      </w:r>
      <w:bookmarkStart w:id="59" w:name="_Hlk51619939"/>
      <w:r>
        <w:rPr>
          <w:rFonts w:hint="eastAsia" w:ascii="宋体" w:hAnsi="宋体" w:cs="宋体"/>
        </w:rPr>
      </w:r>
      <w:r/>
    </w:p>
    <w:p>
      <w:pPr>
        <w:pStyle w:val="1052"/>
        <w:ind w:firstLine="420"/>
        <w:spacing w:line="360" w:lineRule="auto"/>
        <w:rPr>
          <w:rFonts w:hint="eastAsia" w:ascii="宋体" w:hAnsi="宋体" w:cs="宋体"/>
        </w:rPr>
      </w:pPr>
      <w:r>
        <w:rPr>
          <w:rFonts w:hint="eastAsia" w:ascii="宋体" w:hAnsi="宋体" w:cs="宋体"/>
          <w:bCs/>
          <w:szCs w:val="21"/>
          <w:lang w:val="zh-CN"/>
        </w:rPr>
        <w:t xml:space="preserve">投标单位所投产品的技术参数满足或高于招标文件中所有技术指标要求的得最高分</w:t>
      </w:r>
      <w:r>
        <w:rPr>
          <w:rFonts w:hint="eastAsia" w:ascii="宋体" w:hAnsi="宋体" w:cs="宋体"/>
          <w:bCs/>
          <w:szCs w:val="21"/>
        </w:rPr>
        <w:t xml:space="preserve">18</w:t>
      </w:r>
      <w:r>
        <w:rPr>
          <w:rFonts w:hint="eastAsia" w:ascii="宋体" w:hAnsi="宋体" w:cs="宋体"/>
          <w:bCs/>
          <w:szCs w:val="21"/>
          <w:lang w:val="zh-CN"/>
        </w:rPr>
        <w:t xml:space="preserve">分；如有负偏离的，每负偏离</w:t>
      </w:r>
      <w:r>
        <w:rPr>
          <w:rFonts w:hint="eastAsia" w:ascii="宋体" w:hAnsi="宋体" w:cs="宋体"/>
          <w:bCs/>
          <w:szCs w:val="21"/>
        </w:rPr>
        <w:t xml:space="preserve">一项</w:t>
      </w:r>
      <w:r>
        <w:rPr>
          <w:rFonts w:hint="eastAsia" w:ascii="宋体" w:hAnsi="宋体" w:cs="宋体"/>
          <w:bCs/>
          <w:szCs w:val="21"/>
          <w:lang w:val="zh-CN"/>
        </w:rPr>
        <w:t xml:space="preserve">扣</w:t>
      </w:r>
      <w:r>
        <w:rPr>
          <w:rFonts w:hint="eastAsia" w:ascii="宋体" w:hAnsi="宋体" w:cs="宋体"/>
          <w:bCs/>
          <w:szCs w:val="21"/>
        </w:rPr>
        <w:t xml:space="preserve">0.5</w:t>
      </w:r>
      <w:r>
        <w:rPr>
          <w:rFonts w:hint="eastAsia" w:ascii="宋体" w:hAnsi="宋体" w:cs="宋体"/>
          <w:bCs/>
          <w:szCs w:val="21"/>
          <w:lang w:val="zh-CN"/>
        </w:rPr>
        <w:t xml:space="preserve">分</w:t>
      </w:r>
      <w:bookmarkEnd w:id="59"/>
      <w:r>
        <w:rPr>
          <w:rFonts w:hint="eastAsia" w:ascii="宋体" w:hAnsi="宋体" w:cs="宋体"/>
          <w:bCs/>
          <w:szCs w:val="21"/>
          <w:lang w:val="zh-CN"/>
        </w:rPr>
        <w:t xml:space="preserve">，</w:t>
      </w:r>
      <w:r>
        <w:rPr>
          <w:rFonts w:hint="eastAsia" w:ascii="宋体" w:hAnsi="宋体" w:cs="宋体"/>
          <w:bCs/>
          <w:szCs w:val="21"/>
        </w:rPr>
        <w:t xml:space="preserve">扣完为止。</w:t>
      </w:r>
      <w:r>
        <w:rPr>
          <w:rFonts w:hint="eastAsia" w:ascii="宋体" w:hAnsi="宋体" w:cs="宋体"/>
        </w:rPr>
      </w:r>
      <w:r/>
    </w:p>
    <w:p>
      <w:pPr>
        <w:pStyle w:val="1052"/>
        <w:ind w:firstLine="422"/>
        <w:spacing w:line="360" w:lineRule="auto"/>
        <w:rPr>
          <w:rFonts w:hint="eastAsia" w:ascii="宋体" w:hAnsi="宋体" w:cs="宋体"/>
        </w:rPr>
      </w:pPr>
      <w:r>
        <w:rPr>
          <w:rFonts w:hint="eastAsia" w:ascii="宋体" w:hAnsi="宋体" w:cs="宋体"/>
          <w:b/>
          <w:bCs/>
          <w:szCs w:val="21"/>
        </w:rPr>
        <w:t xml:space="preserve">2</w:t>
      </w:r>
      <w:r>
        <w:rPr>
          <w:rFonts w:hint="eastAsia" w:ascii="宋体" w:hAnsi="宋体" w:cs="宋体"/>
          <w:b/>
          <w:bCs/>
          <w:szCs w:val="21"/>
          <w:lang w:val="zh-CN"/>
        </w:rPr>
        <w:t xml:space="preserve">、</w:t>
      </w:r>
      <w:r>
        <w:rPr>
          <w:rFonts w:hint="eastAsia" w:ascii="宋体" w:hAnsi="宋体" w:cs="宋体"/>
          <w:b/>
          <w:bCs/>
          <w:szCs w:val="21"/>
        </w:rPr>
        <w:t xml:space="preserve">空调部分实施</w:t>
      </w:r>
      <w:r>
        <w:rPr>
          <w:rFonts w:hint="eastAsia" w:ascii="宋体" w:hAnsi="宋体" w:cs="宋体"/>
          <w:b/>
          <w:bCs/>
          <w:szCs w:val="21"/>
          <w:lang w:val="zh-CN"/>
        </w:rPr>
        <w:t xml:space="preserve">方案（</w:t>
      </w:r>
      <w:r>
        <w:rPr>
          <w:rFonts w:hint="eastAsia" w:ascii="宋体" w:hAnsi="宋体" w:cs="宋体"/>
          <w:b/>
          <w:bCs/>
          <w:szCs w:val="21"/>
        </w:rPr>
        <w:t xml:space="preserve">8分）</w:t>
      </w:r>
      <w:r>
        <w:rPr>
          <w:rFonts w:hint="eastAsia" w:ascii="宋体" w:hAnsi="宋体" w:cs="宋体"/>
        </w:rPr>
      </w:r>
      <w:r/>
    </w:p>
    <w:p>
      <w:pPr>
        <w:pStyle w:val="1052"/>
        <w:ind w:firstLine="420"/>
        <w:spacing w:line="360" w:lineRule="auto"/>
        <w:rPr>
          <w:rFonts w:hint="eastAsia" w:ascii="宋体" w:hAnsi="宋体" w:cs="宋体"/>
        </w:rPr>
      </w:pPr>
      <w:r>
        <w:rPr>
          <w:rFonts w:hint="eastAsia" w:ascii="宋体" w:hAnsi="宋体" w:cs="宋体"/>
          <w:szCs w:val="21"/>
        </w:rPr>
        <w:t xml:space="preserve">针对本项目提供</w:t>
      </w:r>
      <w:r>
        <w:rPr>
          <w:rFonts w:hint="eastAsia" w:ascii="宋体" w:hAnsi="宋体" w:cs="宋体"/>
          <w:szCs w:val="21"/>
          <w:lang w:bidi="ar"/>
        </w:rPr>
        <w:t xml:space="preserve">空调部分（空调箱AHU、空调回风机、组合式恒温恒湿空调、风冷恒温恒湿空调机组）的</w:t>
      </w:r>
      <w:r>
        <w:rPr>
          <w:rFonts w:hint="eastAsia" w:ascii="宋体" w:hAnsi="宋体" w:cs="宋体"/>
          <w:szCs w:val="21"/>
        </w:rPr>
        <w:t xml:space="preserve">实施方案，制定全面、针对性强、可落地的实施方案，方案涵盖施工流程、施工部署、现场管理、安全保障、文物保护措施（贴合博物馆场馆特性）等内容。</w:t>
      </w:r>
      <w:r>
        <w:rPr>
          <w:rFonts w:hint="eastAsia" w:ascii="宋体" w:hAnsi="宋体" w:cs="宋体"/>
        </w:rPr>
      </w:r>
      <w:r/>
    </w:p>
    <w:p>
      <w:pPr>
        <w:pStyle w:val="1052"/>
        <w:ind w:firstLine="420"/>
        <w:spacing w:line="360" w:lineRule="auto"/>
        <w:rPr>
          <w:rFonts w:hint="eastAsia" w:ascii="宋体" w:hAnsi="宋体" w:cs="宋体"/>
        </w:rPr>
      </w:pPr>
      <w:r>
        <w:rPr>
          <w:rFonts w:hint="eastAsia" w:ascii="宋体" w:hAnsi="宋体" w:cs="宋体"/>
          <w:szCs w:val="21"/>
        </w:rPr>
        <w:t xml:space="preserve">实施方案完善、逻辑清晰、贴合项目实际需求，得8分；实施方案较完整，基本覆盖项目施工全流程，针对性一般，无明显漏洞，得5分；实施方案不完善，内容缺失较多，针对性欠缺，无法满足项目施工需求，得2分；</w:t>
      </w:r>
      <w:r>
        <w:rPr>
          <w:rFonts w:hint="eastAsia" w:ascii="宋体" w:hAnsi="宋体" w:cs="宋体"/>
          <w:bCs/>
          <w:szCs w:val="21"/>
          <w:lang w:val="zh-CN"/>
        </w:rPr>
        <w:t xml:space="preserve">未提供方案不得分。</w:t>
      </w:r>
      <w:r>
        <w:rPr>
          <w:rFonts w:hint="eastAsia" w:ascii="宋体" w:hAnsi="宋体" w:cs="宋体"/>
        </w:rPr>
      </w:r>
      <w:r/>
    </w:p>
    <w:p>
      <w:pPr>
        <w:pStyle w:val="1052"/>
        <w:ind w:firstLine="422"/>
        <w:spacing w:line="360" w:lineRule="auto"/>
        <w:rPr>
          <w:rFonts w:hint="eastAsia" w:ascii="宋体" w:hAnsi="宋体" w:cs="宋体"/>
        </w:rPr>
      </w:pPr>
      <w:r>
        <w:rPr>
          <w:rFonts w:hint="eastAsia" w:ascii="宋体" w:hAnsi="宋体" w:cs="宋体"/>
          <w:b/>
          <w:bCs/>
          <w:szCs w:val="21"/>
        </w:rPr>
        <w:t xml:space="preserve">3</w:t>
      </w:r>
      <w:r>
        <w:rPr>
          <w:rFonts w:hint="eastAsia" w:ascii="宋体" w:hAnsi="宋体" w:cs="宋体"/>
          <w:b/>
          <w:bCs/>
          <w:szCs w:val="21"/>
          <w:lang w:val="zh-CN"/>
        </w:rPr>
        <w:t xml:space="preserve">、</w:t>
      </w:r>
      <w:r>
        <w:rPr>
          <w:rFonts w:hint="eastAsia" w:ascii="宋体" w:hAnsi="宋体" w:cs="宋体"/>
          <w:b/>
          <w:bCs/>
          <w:szCs w:val="21"/>
        </w:rPr>
        <w:t xml:space="preserve">水阀、风阀等辅材实施</w:t>
      </w:r>
      <w:r>
        <w:rPr>
          <w:rFonts w:hint="eastAsia" w:ascii="宋体" w:hAnsi="宋体" w:cs="宋体"/>
          <w:b/>
          <w:bCs/>
          <w:szCs w:val="21"/>
          <w:lang w:val="zh-CN"/>
        </w:rPr>
        <w:t xml:space="preserve">方案（</w:t>
      </w:r>
      <w:r>
        <w:rPr>
          <w:rFonts w:hint="eastAsia" w:ascii="宋体" w:hAnsi="宋体" w:cs="宋体"/>
          <w:b/>
          <w:bCs/>
          <w:szCs w:val="21"/>
        </w:rPr>
        <w:t xml:space="preserve">5分）</w:t>
      </w:r>
      <w:r>
        <w:rPr>
          <w:rFonts w:hint="eastAsia" w:ascii="宋体" w:hAnsi="宋体" w:cs="宋体"/>
        </w:rPr>
      </w:r>
      <w:r/>
    </w:p>
    <w:p>
      <w:pPr>
        <w:pStyle w:val="1052"/>
        <w:ind w:firstLine="420"/>
        <w:spacing w:line="360" w:lineRule="auto"/>
        <w:rPr>
          <w:rFonts w:hint="eastAsia" w:ascii="宋体" w:hAnsi="宋体" w:cs="宋体"/>
        </w:rPr>
      </w:pPr>
      <w:r>
        <w:rPr>
          <w:rFonts w:hint="eastAsia" w:ascii="宋体" w:hAnsi="宋体" w:cs="宋体"/>
          <w:szCs w:val="21"/>
        </w:rPr>
        <w:t xml:space="preserve">针对本项目提供</w:t>
      </w:r>
      <w:r>
        <w:rPr>
          <w:rFonts w:hint="eastAsia" w:ascii="宋体" w:hAnsi="宋体" w:cs="宋体"/>
          <w:szCs w:val="21"/>
          <w:lang w:bidi="ar"/>
        </w:rPr>
        <w:t xml:space="preserve">水阀及附件、风阀、风管水管、机组电源电缆、配管配线的</w:t>
      </w:r>
      <w:r>
        <w:rPr>
          <w:rFonts w:hint="eastAsia" w:ascii="宋体" w:hAnsi="宋体" w:cs="宋体"/>
          <w:szCs w:val="21"/>
        </w:rPr>
        <w:t xml:space="preserve">实施方案，制定全面、针对性强、可落地的实施方案，方案涵盖施工流程、施工部署、现场管理、安全保障、文物保护措施（贴合博物馆场馆特性）等内容。</w:t>
      </w:r>
      <w:r>
        <w:rPr>
          <w:rFonts w:hint="eastAsia" w:ascii="宋体" w:hAnsi="宋体" w:cs="宋体"/>
        </w:rPr>
      </w:r>
      <w:r/>
    </w:p>
    <w:p>
      <w:pPr>
        <w:pStyle w:val="1052"/>
        <w:ind w:firstLine="420"/>
        <w:spacing w:line="360" w:lineRule="auto"/>
        <w:rPr>
          <w:rFonts w:hint="eastAsia" w:ascii="宋体" w:hAnsi="宋体" w:cs="宋体"/>
        </w:rPr>
      </w:pPr>
      <w:r>
        <w:rPr>
          <w:rFonts w:hint="eastAsia" w:ascii="宋体" w:hAnsi="宋体" w:cs="宋体"/>
          <w:szCs w:val="21"/>
        </w:rPr>
        <w:t xml:space="preserve">实施方案完善、逻辑清晰、贴合项目实际需求，得5分；实施方案较完整，基本覆盖项目施工全流程，针对性一般，无明显漏洞，得3分；实施方案不完善，内容缺失较多，针对性欠缺，无法满足项目施工需求，得1分；</w:t>
      </w:r>
      <w:r>
        <w:rPr>
          <w:rFonts w:hint="eastAsia" w:ascii="宋体" w:hAnsi="宋体" w:cs="宋体"/>
          <w:bCs/>
          <w:szCs w:val="21"/>
          <w:lang w:val="zh-CN"/>
        </w:rPr>
        <w:t xml:space="preserve">未提供方案不得分。</w:t>
      </w:r>
      <w:r>
        <w:rPr>
          <w:rFonts w:hint="eastAsia" w:ascii="宋体" w:hAnsi="宋体" w:cs="宋体"/>
        </w:rPr>
      </w:r>
      <w:r/>
    </w:p>
    <w:p>
      <w:pPr>
        <w:pStyle w:val="1052"/>
        <w:ind w:firstLine="422"/>
        <w:spacing w:line="360" w:lineRule="auto"/>
        <w:rPr>
          <w:rFonts w:hint="eastAsia" w:ascii="宋体" w:hAnsi="宋体" w:cs="宋体"/>
        </w:rPr>
      </w:pPr>
      <w:r>
        <w:rPr>
          <w:rFonts w:hint="eastAsia" w:ascii="宋体" w:hAnsi="宋体" w:cs="宋体"/>
          <w:b/>
          <w:bCs/>
          <w:szCs w:val="21"/>
        </w:rPr>
        <w:t xml:space="preserve">4</w:t>
      </w:r>
      <w:r>
        <w:rPr>
          <w:rFonts w:hint="eastAsia" w:ascii="宋体" w:hAnsi="宋体" w:cs="宋体"/>
          <w:b/>
          <w:bCs/>
          <w:szCs w:val="21"/>
          <w:lang w:val="zh-CN"/>
        </w:rPr>
        <w:t xml:space="preserve">、</w:t>
      </w:r>
      <w:r>
        <w:rPr>
          <w:rFonts w:hint="eastAsia" w:ascii="宋体" w:hAnsi="宋体" w:cs="宋体"/>
          <w:b/>
          <w:bCs/>
          <w:szCs w:val="21"/>
        </w:rPr>
        <w:t xml:space="preserve">楼宇自控部分实施</w:t>
      </w:r>
      <w:r>
        <w:rPr>
          <w:rFonts w:hint="eastAsia" w:ascii="宋体" w:hAnsi="宋体" w:cs="宋体"/>
          <w:b/>
          <w:bCs/>
          <w:szCs w:val="21"/>
          <w:lang w:val="zh-CN"/>
        </w:rPr>
        <w:t xml:space="preserve">方案（</w:t>
      </w:r>
      <w:r>
        <w:rPr>
          <w:rFonts w:hint="eastAsia" w:ascii="宋体" w:hAnsi="宋体" w:cs="宋体"/>
          <w:b/>
          <w:bCs/>
          <w:szCs w:val="21"/>
        </w:rPr>
        <w:t xml:space="preserve">8分）</w:t>
      </w:r>
      <w:r>
        <w:rPr>
          <w:rFonts w:hint="eastAsia" w:ascii="宋体" w:hAnsi="宋体" w:cs="宋体"/>
        </w:rPr>
      </w:r>
      <w:r/>
    </w:p>
    <w:p>
      <w:pPr>
        <w:pStyle w:val="1052"/>
        <w:ind w:firstLine="420"/>
        <w:spacing w:line="360" w:lineRule="auto"/>
        <w:rPr>
          <w:rFonts w:hint="eastAsia" w:ascii="宋体" w:hAnsi="宋体" w:cs="宋体"/>
        </w:rPr>
      </w:pPr>
      <w:r>
        <w:rPr>
          <w:rFonts w:hint="eastAsia" w:ascii="宋体" w:hAnsi="宋体" w:cs="宋体"/>
          <w:szCs w:val="21"/>
        </w:rPr>
        <w:t xml:space="preserve">针对本项目提供</w:t>
      </w:r>
      <w:r>
        <w:rPr>
          <w:rFonts w:hint="eastAsia" w:ascii="宋体" w:hAnsi="宋体" w:cs="宋体"/>
          <w:szCs w:val="21"/>
          <w:lang w:bidi="ar"/>
        </w:rPr>
        <w:t xml:space="preserve">楼宇自控部分（管理层、控制层、传感器执行器）的</w:t>
      </w:r>
      <w:r>
        <w:rPr>
          <w:rFonts w:hint="eastAsia" w:ascii="宋体" w:hAnsi="宋体" w:cs="宋体"/>
          <w:szCs w:val="21"/>
        </w:rPr>
        <w:t xml:space="preserve">实施方案，制定全面、针对性强、可落地的实施方案，方案涵盖施工流程、施工部署、现场管理、安全保障、文物保护措施（贴合博物馆场馆特性）等内容。</w:t>
      </w:r>
      <w:r>
        <w:rPr>
          <w:rFonts w:hint="eastAsia" w:ascii="宋体" w:hAnsi="宋体" w:cs="宋体"/>
        </w:rPr>
      </w:r>
      <w:r/>
    </w:p>
    <w:p>
      <w:pPr>
        <w:pStyle w:val="1052"/>
        <w:ind w:firstLine="420"/>
        <w:spacing w:line="360" w:lineRule="auto"/>
        <w:rPr>
          <w:rFonts w:hint="eastAsia" w:ascii="宋体" w:hAnsi="宋体" w:cs="宋体"/>
        </w:rPr>
      </w:pPr>
      <w:r>
        <w:rPr>
          <w:rFonts w:hint="eastAsia" w:ascii="宋体" w:hAnsi="宋体" w:cs="宋体"/>
          <w:szCs w:val="21"/>
        </w:rPr>
        <w:t xml:space="preserve">实施方案完善、逻辑清晰、贴合项目实际需求，得8分；实施方案较完整，基本覆盖项目施工全流程，针对性一般，无明显漏洞，得5分；实施方案不完善，内容缺失较多，针对性欠缺，无法满足项目施工需求，得2分；</w:t>
      </w:r>
      <w:r>
        <w:rPr>
          <w:rFonts w:hint="eastAsia" w:ascii="宋体" w:hAnsi="宋体" w:cs="宋体"/>
          <w:bCs/>
          <w:szCs w:val="21"/>
          <w:lang w:val="zh-CN"/>
        </w:rPr>
        <w:t xml:space="preserve">未提供方案不得分。</w:t>
      </w:r>
      <w:r>
        <w:rPr>
          <w:rFonts w:hint="eastAsia" w:ascii="宋体" w:hAnsi="宋体" w:cs="宋体"/>
        </w:rPr>
      </w:r>
      <w:r/>
    </w:p>
    <w:p>
      <w:pPr>
        <w:pStyle w:val="1052"/>
        <w:ind w:firstLine="422"/>
        <w:spacing w:line="360" w:lineRule="auto"/>
        <w:rPr>
          <w:rFonts w:hint="eastAsia" w:ascii="宋体" w:hAnsi="宋体" w:cs="宋体"/>
        </w:rPr>
      </w:pPr>
      <w:r>
        <w:rPr>
          <w:rFonts w:hint="eastAsia" w:ascii="宋体" w:hAnsi="宋体" w:cs="宋体"/>
          <w:b/>
          <w:bCs/>
          <w:szCs w:val="21"/>
        </w:rPr>
        <w:t xml:space="preserve">5</w:t>
      </w:r>
      <w:r>
        <w:rPr>
          <w:rFonts w:hint="eastAsia" w:ascii="宋体" w:hAnsi="宋体" w:cs="宋体"/>
          <w:b/>
          <w:bCs/>
          <w:szCs w:val="21"/>
          <w:lang w:val="zh-CN"/>
        </w:rPr>
        <w:t xml:space="preserve">、</w:t>
      </w:r>
      <w:r>
        <w:rPr>
          <w:rFonts w:hint="eastAsia" w:ascii="宋体" w:hAnsi="宋体" w:cs="宋体"/>
          <w:b/>
          <w:bCs/>
          <w:szCs w:val="21"/>
        </w:rPr>
        <w:t xml:space="preserve">强电柜改造实施</w:t>
      </w:r>
      <w:r>
        <w:rPr>
          <w:rFonts w:hint="eastAsia" w:ascii="宋体" w:hAnsi="宋体" w:cs="宋体"/>
          <w:b/>
          <w:bCs/>
          <w:szCs w:val="21"/>
          <w:lang w:val="zh-CN"/>
        </w:rPr>
        <w:t xml:space="preserve">方案（</w:t>
      </w:r>
      <w:r>
        <w:rPr>
          <w:rFonts w:hint="eastAsia" w:ascii="宋体" w:hAnsi="宋体" w:cs="宋体"/>
          <w:b/>
          <w:bCs/>
          <w:szCs w:val="21"/>
        </w:rPr>
        <w:t xml:space="preserve">5分）</w:t>
      </w:r>
      <w:r>
        <w:rPr>
          <w:rFonts w:hint="eastAsia" w:ascii="宋体" w:hAnsi="宋体" w:cs="宋体"/>
        </w:rPr>
      </w:r>
      <w:r/>
    </w:p>
    <w:p>
      <w:pPr>
        <w:pStyle w:val="1052"/>
        <w:ind w:firstLine="420"/>
        <w:spacing w:line="360" w:lineRule="auto"/>
        <w:rPr>
          <w:rFonts w:hint="eastAsia" w:ascii="宋体" w:hAnsi="宋体" w:cs="宋体"/>
        </w:rPr>
      </w:pPr>
      <w:r>
        <w:rPr>
          <w:rFonts w:hint="eastAsia" w:ascii="宋体" w:hAnsi="宋体" w:cs="宋体"/>
          <w:szCs w:val="21"/>
        </w:rPr>
        <w:t xml:space="preserve">针对本项目提供</w:t>
      </w:r>
      <w:r>
        <w:rPr>
          <w:rFonts w:hint="eastAsia" w:ascii="宋体" w:hAnsi="宋体" w:cs="宋体"/>
          <w:szCs w:val="21"/>
          <w:lang w:bidi="ar"/>
        </w:rPr>
        <w:t xml:space="preserve">强电柜改造的</w:t>
      </w:r>
      <w:r>
        <w:rPr>
          <w:rFonts w:hint="eastAsia" w:ascii="宋体" w:hAnsi="宋体" w:cs="宋体"/>
          <w:szCs w:val="21"/>
        </w:rPr>
        <w:t xml:space="preserve">实施方案，制定全面、针对性强、可落地的实施方案，方案涵盖施工流程、施工部署、现场管理、安全保障、文物保护措施（贴合博物馆场馆特性）等内容。</w:t>
      </w:r>
      <w:r>
        <w:rPr>
          <w:rFonts w:hint="eastAsia" w:ascii="宋体" w:hAnsi="宋体" w:cs="宋体"/>
        </w:rPr>
      </w:r>
      <w:r/>
    </w:p>
    <w:p>
      <w:pPr>
        <w:pStyle w:val="1052"/>
        <w:ind w:firstLine="420"/>
        <w:spacing w:line="360" w:lineRule="auto"/>
        <w:rPr>
          <w:rFonts w:hint="eastAsia" w:ascii="宋体" w:hAnsi="宋体" w:cs="宋体"/>
        </w:rPr>
      </w:pPr>
      <w:r>
        <w:rPr>
          <w:rFonts w:hint="eastAsia" w:ascii="宋体" w:hAnsi="宋体" w:cs="宋体"/>
          <w:szCs w:val="21"/>
        </w:rPr>
        <w:t xml:space="preserve">实施方案完善、逻辑清晰、贴合项目实际需求，得5分；实施方案较完整，基本覆盖项目施工全流程，针对性一般，无明显漏洞，得3分；实施方案不完善，内容缺失较多，针对性欠缺，无法满足项目施工需求，得1分；</w:t>
      </w:r>
      <w:r>
        <w:rPr>
          <w:rFonts w:hint="eastAsia" w:ascii="宋体" w:hAnsi="宋体" w:cs="宋体"/>
          <w:bCs/>
          <w:szCs w:val="21"/>
          <w:lang w:val="zh-CN"/>
        </w:rPr>
        <w:t xml:space="preserve">未提供方案不得分。</w:t>
      </w:r>
      <w:r>
        <w:rPr>
          <w:rFonts w:hint="eastAsia" w:ascii="宋体" w:hAnsi="宋体" w:cs="宋体"/>
        </w:rPr>
      </w:r>
      <w:r/>
    </w:p>
    <w:p>
      <w:pPr>
        <w:pStyle w:val="1052"/>
        <w:ind w:firstLine="422"/>
        <w:spacing w:line="360" w:lineRule="auto"/>
        <w:rPr>
          <w:rFonts w:hint="eastAsia" w:ascii="宋体" w:hAnsi="宋体" w:cs="宋体"/>
        </w:rPr>
      </w:pPr>
      <w:r>
        <w:rPr>
          <w:rFonts w:hint="eastAsia" w:ascii="宋体" w:hAnsi="宋体" w:cs="宋体"/>
          <w:b/>
          <w:bCs/>
          <w:szCs w:val="21"/>
        </w:rPr>
        <w:t xml:space="preserve">6、</w:t>
      </w:r>
      <w:r>
        <w:rPr>
          <w:rFonts w:hint="eastAsia" w:ascii="宋体" w:hAnsi="宋体" w:cs="宋体"/>
          <w:b/>
          <w:bCs/>
          <w:szCs w:val="21"/>
          <w:lang w:val="zh-CN"/>
        </w:rPr>
        <w:t xml:space="preserve">旧设备拆除</w:t>
      </w:r>
      <w:r>
        <w:rPr>
          <w:rFonts w:hint="eastAsia" w:ascii="宋体" w:hAnsi="宋体" w:cs="宋体"/>
          <w:b/>
          <w:bCs/>
          <w:szCs w:val="21"/>
        </w:rPr>
        <w:t xml:space="preserve">实施</w:t>
      </w:r>
      <w:r>
        <w:rPr>
          <w:rFonts w:hint="eastAsia" w:ascii="宋体" w:hAnsi="宋体" w:cs="宋体"/>
          <w:b/>
          <w:bCs/>
          <w:szCs w:val="21"/>
          <w:lang w:val="zh-CN"/>
        </w:rPr>
        <w:t xml:space="preserve">方案（</w:t>
      </w:r>
      <w:r>
        <w:rPr>
          <w:rFonts w:hint="eastAsia" w:ascii="宋体" w:hAnsi="宋体" w:cs="宋体"/>
          <w:b/>
          <w:bCs/>
          <w:szCs w:val="21"/>
        </w:rPr>
        <w:t xml:space="preserve">8分）</w:t>
      </w:r>
      <w:r>
        <w:rPr>
          <w:rFonts w:hint="eastAsia" w:ascii="宋体" w:hAnsi="宋体" w:cs="宋体"/>
        </w:rPr>
      </w:r>
      <w:r/>
    </w:p>
    <w:p>
      <w:pPr>
        <w:pStyle w:val="1052"/>
        <w:ind w:firstLine="420"/>
        <w:spacing w:line="360" w:lineRule="auto"/>
        <w:rPr>
          <w:rFonts w:hint="eastAsia" w:ascii="宋体" w:hAnsi="宋体" w:cs="宋体"/>
        </w:rPr>
      </w:pPr>
      <w:r>
        <w:rPr>
          <w:rFonts w:hint="eastAsia" w:ascii="宋体" w:hAnsi="宋体" w:cs="宋体"/>
          <w:szCs w:val="21"/>
        </w:rPr>
        <w:t xml:space="preserve">针对本项目提供旧设备拆除的实施方案，制定全面、针对性强、可落地的实施方案，方案涵盖施工流程、施工部署、现场管理、安全保障、文物保护措施（贴合博物馆场馆特性）等内容。</w:t>
      </w:r>
      <w:r>
        <w:rPr>
          <w:rFonts w:hint="eastAsia" w:ascii="宋体" w:hAnsi="宋体" w:cs="宋体"/>
        </w:rPr>
      </w:r>
      <w:r/>
    </w:p>
    <w:p>
      <w:pPr>
        <w:pStyle w:val="1052"/>
        <w:ind w:firstLine="420"/>
        <w:spacing w:line="360" w:lineRule="auto"/>
        <w:rPr>
          <w:rFonts w:hint="eastAsia" w:ascii="宋体" w:hAnsi="宋体" w:cs="宋体"/>
        </w:rPr>
      </w:pPr>
      <w:r>
        <w:rPr>
          <w:rFonts w:hint="eastAsia" w:ascii="宋体" w:hAnsi="宋体" w:cs="宋体"/>
          <w:szCs w:val="21"/>
        </w:rPr>
        <w:t xml:space="preserve">实施方案完善、逻辑清晰、贴合项目实际需求，得8分；实施方案较完整，基本覆盖项目施工全流程，针对性一般，无明显漏洞，得5分；实施方案不完善，内容缺失较多，针对性欠缺，无法满足项目施工需求，得2分；</w:t>
      </w:r>
      <w:r>
        <w:rPr>
          <w:rFonts w:hint="eastAsia" w:ascii="宋体" w:hAnsi="宋体" w:cs="宋体"/>
          <w:bCs/>
          <w:szCs w:val="21"/>
          <w:lang w:val="zh-CN"/>
        </w:rPr>
        <w:t xml:space="preserve">未提供方案不得分。</w:t>
      </w:r>
      <w:r>
        <w:rPr>
          <w:rFonts w:hint="eastAsia" w:ascii="宋体" w:hAnsi="宋体" w:cs="宋体"/>
        </w:rPr>
      </w:r>
      <w:r/>
    </w:p>
    <w:p>
      <w:pPr>
        <w:pStyle w:val="1052"/>
        <w:ind w:firstLine="422"/>
        <w:spacing w:line="360" w:lineRule="auto"/>
        <w:rPr>
          <w:rFonts w:hint="eastAsia" w:ascii="宋体" w:hAnsi="宋体" w:cs="宋体"/>
        </w:rPr>
      </w:pPr>
      <w:r>
        <w:rPr>
          <w:rFonts w:hint="eastAsia" w:ascii="宋体" w:hAnsi="宋体" w:cs="宋体"/>
          <w:b/>
          <w:bCs/>
          <w:szCs w:val="21"/>
        </w:rPr>
        <w:t xml:space="preserve">7、进度计划及进度控制方案</w:t>
      </w:r>
      <w:r>
        <w:rPr>
          <w:rFonts w:hint="eastAsia" w:ascii="宋体" w:hAnsi="宋体" w:cs="宋体"/>
          <w:b/>
          <w:bCs/>
          <w:szCs w:val="21"/>
          <w:lang w:val="zh-CN"/>
        </w:rPr>
        <w:t xml:space="preserve">（</w:t>
      </w:r>
      <w:r>
        <w:rPr>
          <w:rFonts w:hint="eastAsia" w:ascii="宋体" w:hAnsi="宋体" w:cs="宋体"/>
          <w:b/>
          <w:bCs/>
          <w:szCs w:val="21"/>
        </w:rPr>
        <w:t xml:space="preserve">5分）</w:t>
      </w:r>
      <w:r>
        <w:rPr>
          <w:rFonts w:hint="eastAsia" w:ascii="宋体" w:hAnsi="宋体" w:cs="宋体"/>
        </w:rPr>
      </w:r>
      <w:r/>
    </w:p>
    <w:p>
      <w:pPr>
        <w:pStyle w:val="1052"/>
        <w:ind w:firstLine="420"/>
        <w:spacing w:line="360" w:lineRule="auto"/>
        <w:rPr>
          <w:rFonts w:hint="eastAsia" w:ascii="宋体" w:hAnsi="宋体" w:cs="宋体"/>
        </w:rPr>
      </w:pPr>
      <w:r>
        <w:rPr>
          <w:rFonts w:hint="eastAsia" w:ascii="宋体" w:hAnsi="宋体" w:cs="宋体"/>
          <w:szCs w:val="21"/>
        </w:rPr>
        <w:t xml:space="preserve">由评委根据投标单位针对本项目的进度计划及进度控制方案情况评定：方案详实具体、贴合项目需求，科学性、合理性、规范性和针对性强的得5分；方案内容具备，但不够详细具体，部分贴合项目需求但针对性不强的得3分；方案内容具备，但简单未能贴合项目实际需求，针对性较弱的得1分；完全未提供相关内容的不得分</w:t>
      </w:r>
      <w:r>
        <w:rPr>
          <w:rFonts w:hint="eastAsia" w:ascii="宋体" w:hAnsi="宋体" w:cs="宋体"/>
          <w:bCs/>
          <w:szCs w:val="21"/>
          <w:lang w:val="zh-CN"/>
        </w:rPr>
        <w:t xml:space="preserve">。</w:t>
      </w:r>
      <w:r>
        <w:rPr>
          <w:rFonts w:hint="eastAsia" w:ascii="宋体" w:hAnsi="宋体" w:cs="宋体"/>
        </w:rPr>
      </w:r>
      <w:r/>
    </w:p>
    <w:p>
      <w:pPr>
        <w:pStyle w:val="1052"/>
        <w:ind w:firstLine="422"/>
        <w:spacing w:line="360" w:lineRule="auto"/>
        <w:rPr>
          <w:rFonts w:hint="eastAsia" w:ascii="宋体" w:hAnsi="宋体" w:cs="宋体"/>
        </w:rPr>
      </w:pPr>
      <w:r>
        <w:rPr>
          <w:rFonts w:hint="eastAsia" w:ascii="宋体" w:hAnsi="宋体" w:cs="宋体"/>
          <w:b/>
          <w:bCs/>
          <w:szCs w:val="21"/>
        </w:rPr>
        <w:t xml:space="preserve">8、系统调试及验收方案</w:t>
      </w:r>
      <w:r>
        <w:rPr>
          <w:rFonts w:hint="eastAsia" w:ascii="宋体" w:hAnsi="宋体" w:cs="宋体"/>
          <w:b/>
          <w:bCs/>
          <w:szCs w:val="21"/>
          <w:lang w:val="zh-CN"/>
        </w:rPr>
        <w:t xml:space="preserve">（</w:t>
      </w:r>
      <w:r>
        <w:rPr>
          <w:rFonts w:hint="eastAsia" w:ascii="宋体" w:hAnsi="宋体" w:cs="宋体"/>
          <w:b/>
          <w:bCs/>
          <w:szCs w:val="21"/>
        </w:rPr>
        <w:t xml:space="preserve">5分）</w:t>
      </w:r>
      <w:r>
        <w:rPr>
          <w:rFonts w:hint="eastAsia" w:ascii="宋体" w:hAnsi="宋体" w:cs="宋体"/>
        </w:rPr>
      </w:r>
      <w:r/>
    </w:p>
    <w:p>
      <w:pPr>
        <w:pStyle w:val="1052"/>
        <w:ind w:firstLine="420"/>
        <w:spacing w:line="360" w:lineRule="auto"/>
        <w:rPr>
          <w:rFonts w:hint="eastAsia" w:ascii="宋体" w:hAnsi="宋体" w:cs="宋体"/>
        </w:rPr>
      </w:pPr>
      <w:r>
        <w:rPr>
          <w:rFonts w:hint="eastAsia" w:ascii="宋体" w:hAnsi="宋体" w:cs="宋体"/>
          <w:szCs w:val="21"/>
          <w:lang w:val="zh-CN"/>
        </w:rPr>
        <w:t xml:space="preserve">针对楼宇自控系统、照明系统、空调系统制定详细的调试方案、验收标准及验收流程，贴合博物馆场馆运营要求，方案完整可行得</w:t>
      </w:r>
      <w:r>
        <w:rPr>
          <w:rFonts w:hint="eastAsia" w:ascii="宋体" w:hAnsi="宋体" w:cs="宋体"/>
          <w:szCs w:val="21"/>
        </w:rPr>
        <w:t xml:space="preserve">5</w:t>
      </w:r>
      <w:r>
        <w:rPr>
          <w:rFonts w:hint="eastAsia" w:ascii="宋体" w:hAnsi="宋体" w:cs="宋体"/>
          <w:szCs w:val="21"/>
          <w:lang w:val="zh-CN"/>
        </w:rPr>
        <w:t xml:space="preserve">分；调试及验收方案较完整，可满足项目基本验收要求得</w:t>
      </w:r>
      <w:r>
        <w:rPr>
          <w:rFonts w:hint="eastAsia" w:ascii="宋体" w:hAnsi="宋体" w:cs="宋体"/>
          <w:szCs w:val="21"/>
        </w:rPr>
        <w:t xml:space="preserve">3</w:t>
      </w:r>
      <w:r>
        <w:rPr>
          <w:rFonts w:hint="eastAsia" w:ascii="宋体" w:hAnsi="宋体" w:cs="宋体"/>
          <w:szCs w:val="21"/>
          <w:lang w:val="zh-CN"/>
        </w:rPr>
        <w:t xml:space="preserve">分；方案缺失或内容简单，无法指导项目调试及验收工作得</w:t>
      </w:r>
      <w:r>
        <w:rPr>
          <w:rFonts w:hint="eastAsia" w:ascii="宋体" w:hAnsi="宋体" w:cs="宋体"/>
          <w:szCs w:val="21"/>
        </w:rPr>
        <w:t xml:space="preserve">1</w:t>
      </w:r>
      <w:r>
        <w:rPr>
          <w:rFonts w:hint="eastAsia" w:ascii="宋体" w:hAnsi="宋体" w:cs="宋体"/>
          <w:szCs w:val="21"/>
          <w:lang w:val="zh-CN"/>
        </w:rPr>
        <w:t xml:space="preserve">分</w:t>
      </w:r>
      <w:r>
        <w:rPr>
          <w:rFonts w:hint="eastAsia" w:ascii="宋体" w:hAnsi="宋体" w:cs="宋体"/>
          <w:szCs w:val="21"/>
        </w:rPr>
        <w:t xml:space="preserve">；</w:t>
      </w:r>
      <w:r>
        <w:rPr>
          <w:rFonts w:hint="eastAsia" w:ascii="宋体" w:hAnsi="宋体" w:cs="宋体"/>
          <w:bCs/>
          <w:szCs w:val="21"/>
          <w:lang w:val="zh-CN"/>
        </w:rPr>
        <w:t xml:space="preserve">未提供方案不得分</w:t>
      </w:r>
      <w:r>
        <w:rPr>
          <w:rFonts w:hint="eastAsia" w:ascii="宋体" w:hAnsi="宋体" w:cs="宋体"/>
          <w:szCs w:val="21"/>
          <w:lang w:val="zh-CN"/>
        </w:rPr>
        <w:t xml:space="preserve">。</w:t>
      </w:r>
      <w:r>
        <w:rPr>
          <w:rFonts w:hint="eastAsia" w:ascii="宋体" w:hAnsi="宋体" w:cs="宋体"/>
        </w:rPr>
      </w:r>
      <w:r/>
    </w:p>
    <w:p>
      <w:pPr>
        <w:pStyle w:val="1052"/>
        <w:ind w:firstLine="422"/>
        <w:spacing w:line="360" w:lineRule="auto"/>
        <w:rPr>
          <w:rFonts w:hint="eastAsia" w:ascii="宋体" w:hAnsi="宋体" w:cs="宋体"/>
        </w:rPr>
      </w:pPr>
      <w:r>
        <w:rPr>
          <w:rFonts w:hint="eastAsia" w:ascii="宋体" w:hAnsi="宋体" w:cs="宋体"/>
          <w:b/>
          <w:bCs/>
          <w:szCs w:val="21"/>
        </w:rPr>
        <w:t xml:space="preserve">9、</w:t>
      </w:r>
      <w:r>
        <w:rPr>
          <w:rFonts w:hint="eastAsia" w:ascii="宋体" w:hAnsi="宋体" w:cs="宋体"/>
          <w:b/>
          <w:bCs/>
          <w:szCs w:val="21"/>
          <w:lang w:val="zh-CN"/>
        </w:rPr>
        <w:t xml:space="preserve">售后服务方案（</w:t>
      </w:r>
      <w:r>
        <w:rPr>
          <w:rFonts w:hint="eastAsia" w:ascii="宋体" w:hAnsi="宋体" w:cs="宋体"/>
          <w:b/>
          <w:bCs/>
          <w:szCs w:val="21"/>
        </w:rPr>
        <w:t xml:space="preserve">5分）</w:t>
      </w:r>
      <w:r>
        <w:rPr>
          <w:rFonts w:hint="eastAsia" w:ascii="宋体" w:hAnsi="宋体" w:cs="宋体"/>
        </w:rPr>
      </w:r>
      <w:r/>
    </w:p>
    <w:p>
      <w:pPr>
        <w:pStyle w:val="1052"/>
        <w:ind w:firstLine="420"/>
        <w:spacing w:line="360" w:lineRule="auto"/>
        <w:rPr>
          <w:rFonts w:hint="eastAsia" w:ascii="宋体" w:hAnsi="宋体" w:cs="宋体"/>
        </w:rPr>
      </w:pPr>
      <w:r>
        <w:rPr>
          <w:rFonts w:hint="eastAsia" w:ascii="宋体" w:hAnsi="宋体" w:cs="宋体"/>
          <w:bCs/>
          <w:szCs w:val="21"/>
          <w:lang w:val="zh-CN"/>
        </w:rPr>
        <w:t xml:space="preserve">根据</w:t>
      </w:r>
      <w:r>
        <w:rPr>
          <w:rFonts w:hint="eastAsia" w:ascii="宋体" w:hAnsi="宋体" w:cs="宋体"/>
          <w:bCs/>
          <w:szCs w:val="21"/>
        </w:rPr>
        <w:t xml:space="preserve">投标单位</w:t>
      </w:r>
      <w:r>
        <w:rPr>
          <w:rFonts w:hint="eastAsia" w:ascii="宋体" w:hAnsi="宋体" w:cs="宋体"/>
          <w:bCs/>
          <w:szCs w:val="21"/>
          <w:lang w:val="zh-CN"/>
        </w:rPr>
        <w:t xml:space="preserve">针对本项目服务特点制定的售后服务方案进行评审，方案内容包括但不限于①售后服务响应时间及人员安排、②售后应急服务措施、③运维方案、④设备使用培训计划、⑤备件供应准备及质量等方面：方案描述完整详细，售后响应速度快，运维内容丰富，方案内容完善及合理，完全满足且优于项目需求的得</w:t>
      </w:r>
      <w:r>
        <w:rPr>
          <w:rFonts w:hint="eastAsia" w:ascii="宋体" w:hAnsi="宋体" w:cs="宋体"/>
          <w:bCs/>
          <w:szCs w:val="21"/>
        </w:rPr>
        <w:t xml:space="preserve">5</w:t>
      </w:r>
      <w:r>
        <w:rPr>
          <w:rFonts w:hint="eastAsia" w:ascii="宋体" w:hAnsi="宋体" w:cs="宋体"/>
          <w:bCs/>
          <w:szCs w:val="21"/>
          <w:lang w:val="zh-CN"/>
        </w:rPr>
        <w:t xml:space="preserve">分；方案描述基本详细，售后响应速度较快，运维内容较为丰富，方案中有部分不完善及不合理的内容，基本满足项目要求的得</w:t>
      </w:r>
      <w:r>
        <w:rPr>
          <w:rFonts w:hint="eastAsia" w:ascii="宋体" w:hAnsi="宋体" w:cs="宋体"/>
          <w:bCs/>
          <w:szCs w:val="21"/>
        </w:rPr>
        <w:t xml:space="preserve">3</w:t>
      </w:r>
      <w:r>
        <w:rPr>
          <w:rFonts w:hint="eastAsia" w:ascii="宋体" w:hAnsi="宋体" w:cs="宋体"/>
          <w:bCs/>
          <w:szCs w:val="21"/>
          <w:lang w:val="zh-CN"/>
        </w:rPr>
        <w:t xml:space="preserve">分；方案具有较大漏洞，可行性有待完善的得1分；未提供方案不得分。</w:t>
      </w:r>
      <w:r>
        <w:rPr>
          <w:rFonts w:hint="eastAsia" w:ascii="宋体" w:hAnsi="宋体" w:cs="宋体"/>
        </w:rPr>
      </w:r>
      <w:r/>
    </w:p>
    <w:p>
      <w:pPr>
        <w:pStyle w:val="1052"/>
        <w:ind w:firstLine="422"/>
        <w:spacing w:line="360" w:lineRule="auto"/>
        <w:rPr>
          <w:rFonts w:hint="eastAsia" w:ascii="宋体" w:hAnsi="宋体" w:cs="宋体"/>
        </w:rPr>
      </w:pPr>
      <w:r>
        <w:rPr>
          <w:rFonts w:hint="eastAsia" w:ascii="宋体" w:hAnsi="宋体" w:cs="宋体"/>
          <w:b/>
          <w:bCs/>
          <w:szCs w:val="21"/>
        </w:rPr>
        <w:t xml:space="preserve">10、类似供货业绩（3分）</w:t>
      </w:r>
      <w:r>
        <w:rPr>
          <w:rFonts w:hint="eastAsia" w:ascii="宋体" w:hAnsi="宋体" w:cs="宋体"/>
        </w:rPr>
      </w:r>
      <w:r/>
    </w:p>
    <w:p>
      <w:pPr>
        <w:pStyle w:val="1052"/>
        <w:ind w:firstLine="420"/>
        <w:spacing w:line="360" w:lineRule="auto"/>
        <w:rPr>
          <w:rFonts w:hint="eastAsia" w:ascii="宋体" w:hAnsi="宋体" w:cs="宋体"/>
        </w:rPr>
      </w:pPr>
      <w:r>
        <w:rPr>
          <w:rFonts w:hint="eastAsia" w:ascii="宋体" w:hAnsi="宋体" w:cs="宋体"/>
          <w:bCs/>
          <w:szCs w:val="21"/>
          <w:lang w:val="zh-CN"/>
        </w:rPr>
        <w:t xml:space="preserve">投标单位自202</w:t>
      </w:r>
      <w:r>
        <w:rPr>
          <w:rFonts w:hint="eastAsia" w:ascii="宋体" w:hAnsi="宋体" w:cs="宋体"/>
          <w:bCs/>
          <w:szCs w:val="21"/>
        </w:rPr>
        <w:t xml:space="preserve">3</w:t>
      </w:r>
      <w:r>
        <w:rPr>
          <w:rFonts w:hint="eastAsia" w:ascii="宋体" w:hAnsi="宋体" w:cs="宋体"/>
          <w:bCs/>
          <w:szCs w:val="21"/>
          <w:lang w:val="zh-CN"/>
        </w:rPr>
        <w:t xml:space="preserve">年1月1日至</w:t>
      </w:r>
      <w:r>
        <w:rPr>
          <w:rFonts w:hint="eastAsia" w:ascii="宋体" w:hAnsi="宋体" w:cs="宋体"/>
          <w:bCs/>
          <w:szCs w:val="21"/>
        </w:rPr>
        <w:t xml:space="preserve">今</w:t>
      </w:r>
      <w:r>
        <w:rPr>
          <w:rFonts w:hint="eastAsia" w:ascii="宋体" w:hAnsi="宋体" w:cs="宋体"/>
          <w:bCs/>
          <w:szCs w:val="21"/>
          <w:lang w:val="zh-CN"/>
        </w:rPr>
        <w:t xml:space="preserve">（</w:t>
      </w:r>
      <w:r>
        <w:rPr>
          <w:rFonts w:hint="eastAsia" w:ascii="宋体" w:hAnsi="宋体" w:cs="宋体"/>
          <w:bCs/>
          <w:szCs w:val="21"/>
        </w:rPr>
        <w:t xml:space="preserve">时间</w:t>
      </w:r>
      <w:r>
        <w:rPr>
          <w:rFonts w:hint="eastAsia" w:ascii="宋体" w:hAnsi="宋体" w:cs="宋体"/>
          <w:bCs/>
          <w:szCs w:val="21"/>
          <w:lang w:val="zh-CN"/>
        </w:rPr>
        <w:t xml:space="preserve">以合同签订</w:t>
      </w:r>
      <w:r>
        <w:rPr>
          <w:rFonts w:hint="eastAsia" w:ascii="宋体" w:hAnsi="宋体" w:cs="宋体"/>
          <w:bCs/>
          <w:szCs w:val="21"/>
        </w:rPr>
        <w:t xml:space="preserve">日期</w:t>
      </w:r>
      <w:r>
        <w:rPr>
          <w:rFonts w:hint="eastAsia" w:ascii="宋体" w:hAnsi="宋体" w:cs="宋体"/>
          <w:bCs/>
          <w:szCs w:val="21"/>
          <w:lang w:val="zh-CN"/>
        </w:rPr>
        <w:t xml:space="preserve">为准）</w:t>
      </w:r>
      <w:r>
        <w:rPr>
          <w:rFonts w:hint="eastAsia" w:ascii="宋体" w:hAnsi="宋体" w:cs="宋体"/>
          <w:bCs/>
          <w:szCs w:val="21"/>
        </w:rPr>
        <w:t xml:space="preserve">具有</w:t>
      </w:r>
      <w:r>
        <w:rPr>
          <w:rFonts w:hint="eastAsia" w:ascii="宋体" w:hAnsi="宋体" w:cs="宋体"/>
          <w:bCs/>
          <w:szCs w:val="21"/>
          <w:lang w:val="zh-CN"/>
        </w:rPr>
        <w:t xml:space="preserve">类似</w:t>
      </w:r>
      <w:r>
        <w:rPr>
          <w:rFonts w:hint="eastAsia" w:ascii="宋体" w:hAnsi="宋体" w:cs="宋体"/>
          <w:bCs/>
          <w:szCs w:val="21"/>
        </w:rPr>
        <w:t xml:space="preserve">项目</w:t>
      </w:r>
      <w:r>
        <w:rPr>
          <w:rFonts w:hint="eastAsia" w:ascii="宋体" w:hAnsi="宋体" w:cs="宋体"/>
          <w:bCs/>
          <w:szCs w:val="21"/>
          <w:lang w:val="zh-CN"/>
        </w:rPr>
        <w:t xml:space="preserve">业绩（</w:t>
      </w:r>
      <w:r>
        <w:rPr>
          <w:rFonts w:hint="eastAsia" w:ascii="宋体" w:hAnsi="宋体" w:cs="宋体"/>
          <w:bCs/>
          <w:szCs w:val="21"/>
        </w:rPr>
        <w:t xml:space="preserve">至少</w:t>
      </w:r>
      <w:r>
        <w:rPr>
          <w:rFonts w:hint="eastAsia" w:ascii="宋体" w:hAnsi="宋体" w:cs="宋体"/>
          <w:bCs/>
          <w:szCs w:val="21"/>
          <w:lang w:val="zh-CN"/>
        </w:rPr>
        <w:t xml:space="preserve">包含空调系统），每提供一个得1分，最高得3分。提供业绩完整合同扫描件加盖投标单位公章，及能体现含空调系统的证明资料，否则不得分。</w:t>
      </w:r>
      <w:r>
        <w:rPr>
          <w:rFonts w:hint="eastAsia" w:ascii="宋体" w:hAnsi="宋体" w:cs="宋体"/>
        </w:rPr>
      </w:r>
      <w:r/>
    </w:p>
    <w:p>
      <w:pPr>
        <w:pStyle w:val="1052"/>
        <w:spacing w:line="360" w:lineRule="auto"/>
        <w:rPr>
          <w:rFonts w:hint="eastAsia" w:ascii="宋体" w:hAnsi="宋体" w:cs="宋体"/>
          <w:b/>
          <w:szCs w:val="21"/>
        </w:rPr>
      </w:pPr>
      <w:r>
        <w:rPr>
          <w:rFonts w:hint="eastAsia" w:ascii="宋体" w:hAnsi="宋体" w:cs="宋体"/>
          <w:b/>
          <w:szCs w:val="21"/>
        </w:rPr>
      </w:r>
      <w:r/>
    </w:p>
    <w:p>
      <w:pPr>
        <w:pStyle w:val="1052"/>
        <w:spacing w:line="360" w:lineRule="auto"/>
        <w:rPr>
          <w:rFonts w:hint="eastAsia" w:ascii="宋体" w:hAnsi="宋体" w:cs="宋体"/>
        </w:rPr>
      </w:pPr>
      <w:r>
        <w:rPr>
          <w:rFonts w:hint="eastAsia" w:ascii="宋体" w:hAnsi="宋体" w:cs="宋体"/>
          <w:b/>
          <w:szCs w:val="21"/>
        </w:rPr>
        <w:t xml:space="preserve">三、其他说明：</w:t>
      </w:r>
      <w:r>
        <w:rPr>
          <w:rFonts w:hint="eastAsia" w:ascii="宋体" w:hAnsi="宋体" w:cs="宋体"/>
        </w:rPr>
      </w:r>
      <w:r/>
    </w:p>
    <w:p>
      <w:pPr>
        <w:pStyle w:val="1052"/>
        <w:ind w:firstLine="420"/>
        <w:spacing w:line="360" w:lineRule="auto"/>
        <w:rPr>
          <w:rFonts w:hint="eastAsia" w:ascii="宋体" w:hAnsi="宋体" w:cs="宋体"/>
        </w:rPr>
      </w:pPr>
      <w:r>
        <w:rPr>
          <w:rFonts w:hint="eastAsia" w:ascii="宋体" w:hAnsi="宋体" w:cs="宋体"/>
          <w:szCs w:val="21"/>
        </w:rPr>
        <w:t xml:space="preserve">1.付款步骤、合同履行期限、质保期限如有负偏离的</w:t>
      </w:r>
      <w:r>
        <w:rPr>
          <w:rFonts w:hint="eastAsia" w:ascii="宋体" w:hAnsi="宋体" w:cs="宋体"/>
          <w:bCs/>
          <w:szCs w:val="21"/>
        </w:rPr>
        <w:t xml:space="preserve">不进入综合评审，也</w:t>
      </w:r>
      <w:r>
        <w:rPr>
          <w:rFonts w:hint="eastAsia" w:ascii="宋体" w:hAnsi="宋体" w:cs="宋体"/>
          <w:szCs w:val="21"/>
        </w:rPr>
        <w:t xml:space="preserve">不得中标。</w:t>
      </w:r>
      <w:r>
        <w:rPr>
          <w:rFonts w:hint="eastAsia" w:ascii="宋体" w:hAnsi="宋体" w:cs="宋体"/>
        </w:rPr>
      </w:r>
      <w:r/>
    </w:p>
    <w:p>
      <w:pPr>
        <w:pStyle w:val="1052"/>
        <w:ind w:firstLine="420"/>
        <w:spacing w:line="360" w:lineRule="auto"/>
        <w:rPr>
          <w:rFonts w:hint="eastAsia" w:ascii="宋体" w:hAnsi="宋体" w:cs="宋体"/>
        </w:rPr>
      </w:pPr>
      <w:r>
        <w:rPr>
          <w:rFonts w:hint="eastAsia" w:ascii="宋体" w:hAnsi="宋体" w:cs="宋体"/>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rPr>
          <w:rFonts w:hint="eastAsia" w:ascii="宋体" w:hAnsi="宋体" w:cs="宋体"/>
        </w:rPr>
      </w:r>
      <w:r/>
    </w:p>
    <w:p>
      <w:pPr>
        <w:pStyle w:val="1052"/>
        <w:ind w:firstLine="420"/>
        <w:spacing w:line="360" w:lineRule="auto"/>
        <w:rPr>
          <w:rFonts w:hint="eastAsia" w:ascii="宋体" w:hAnsi="宋体" w:cs="宋体"/>
        </w:rPr>
      </w:pPr>
      <w:r>
        <w:rPr>
          <w:rFonts w:hint="eastAsia" w:ascii="宋体" w:hAnsi="宋体" w:cs="宋体"/>
          <w:szCs w:val="21"/>
        </w:rPr>
        <w:t xml:space="preserve">3.要求加盖公章的，可用电子签章；要求提供复印件的，也可提供扫描件。</w:t>
      </w:r>
      <w:r>
        <w:rPr>
          <w:rFonts w:hint="eastAsia" w:ascii="宋体" w:hAnsi="宋体" w:cs="宋体"/>
        </w:rPr>
      </w:r>
      <w:r/>
    </w:p>
    <w:p>
      <w:pPr>
        <w:pStyle w:val="1052"/>
        <w:ind w:firstLine="420"/>
        <w:spacing w:line="360" w:lineRule="auto"/>
        <w:rPr>
          <w:rFonts w:hint="eastAsia" w:ascii="宋体" w:hAnsi="宋体" w:cs="宋体"/>
        </w:rPr>
      </w:pPr>
      <w:r>
        <w:rPr>
          <w:rFonts w:hint="eastAsia" w:ascii="宋体" w:hAnsi="宋体" w:cs="宋体"/>
          <w:szCs w:val="21"/>
        </w:rPr>
        <w:t xml:space="preserve">4.投标单位必须保证全部投标资料的真实性，采购人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rPr>
          <w:rFonts w:hint="eastAsia" w:ascii="宋体" w:hAnsi="宋体" w:cs="宋体"/>
        </w:rPr>
      </w:r>
      <w:r/>
    </w:p>
    <w:p>
      <w:pPr>
        <w:pStyle w:val="1052"/>
        <w:spacing w:line="360" w:lineRule="auto"/>
        <w:rPr>
          <w:rFonts w:hint="eastAsia" w:ascii="宋体" w:hAnsi="宋体" w:cs="宋体"/>
        </w:rPr>
      </w:pPr>
      <w:r>
        <w:rPr>
          <w:rFonts w:hint="eastAsia" w:ascii="宋体" w:hAnsi="宋体" w:cs="宋体"/>
        </w:rPr>
      </w:r>
      <w:r/>
    </w:p>
    <w:p>
      <w:pPr>
        <w:pStyle w:val="1052"/>
        <w:spacing w:line="360" w:lineRule="auto"/>
        <w:rPr>
          <w:rFonts w:hint="eastAsia" w:ascii="宋体" w:hAnsi="宋体" w:cs="宋体"/>
        </w:rPr>
      </w:pPr>
      <w:r>
        <w:rPr>
          <w:rFonts w:hint="eastAsia" w:ascii="宋体" w:hAnsi="宋体" w:cs="宋体"/>
        </w:rPr>
      </w:r>
      <w:r/>
    </w:p>
    <w:p>
      <w:pPr>
        <w:pStyle w:val="1052"/>
        <w:spacing w:line="360" w:lineRule="auto"/>
        <w:rPr>
          <w:rFonts w:hint="eastAsia" w:ascii="宋体" w:hAnsi="宋体" w:cs="宋体"/>
          <w:b/>
          <w:bCs/>
          <w:szCs w:val="21"/>
        </w:rPr>
      </w:pPr>
      <w:r>
        <w:rPr>
          <w:rFonts w:hint="eastAsia" w:ascii="宋体" w:hAnsi="宋体" w:cs="宋体"/>
          <w:b/>
          <w:bCs/>
          <w:szCs w:val="21"/>
        </w:rPr>
        <w:t xml:space="preserve">（全文完）</w:t>
      </w:r>
      <w:r/>
    </w:p>
    <w:sectPr>
      <w:headerReference w:type="default" r:id="rId11"/>
      <w:footerReference w:type="default" r:id="rId15"/>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等线">
    <w:panose1 w:val="02010600030101010101"/>
  </w:font>
  <w:font w:name="Calibri">
    <w:panose1 w:val="020F0502020204030204"/>
  </w:font>
  <w:font w:name="Courier New">
    <w:panose1 w:val="02070309020205020404"/>
  </w:font>
  <w:font w:name="Consolas">
    <w:panose1 w:val="020B0609020204030204"/>
  </w:font>
  <w:font w:name="楷体_GB2312">
    <w:panose1 w:val="02010609060101010101"/>
  </w:font>
  <w:font w:name="仿宋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86"/>
                          </w:pPr>
                          <w:r>
                            <w:fldChar w:fldCharType="begin"/>
                          </w:r>
                          <w:r>
                            <w:instrText xml:space="preserve"> PAGE  \* MERGEFORMAT </w:instrText>
                          </w:r>
                          <w:r>
                            <w:fldChar w:fldCharType="separate"/>
                          </w:r>
                          <w:r>
                            <w:t xml:space="preserve">24</w:t>
                          </w:r>
                          <w:r>
                            <w:fldChar w:fldCharType="end"/>
                          </w:r>
                          <w:r/>
                        </w:p>
                        <w:p>
                          <w:pPr>
                            <w:pStyle w:val="1052"/>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86"/>
                    </w:pPr>
                    <w:r>
                      <w:fldChar w:fldCharType="begin"/>
                    </w:r>
                    <w:r>
                      <w:instrText xml:space="preserve"> PAGE  \* MERGEFORMAT </w:instrText>
                    </w:r>
                    <w:r>
                      <w:fldChar w:fldCharType="separate"/>
                    </w:r>
                    <w:r>
                      <w:t xml:space="preserve">24</w:t>
                    </w:r>
                    <w:r>
                      <w:fldChar w:fldCharType="end"/>
                    </w:r>
                    <w:r/>
                  </w:p>
                  <w:p>
                    <w:pPr>
                      <w:pStyle w:val="1052"/>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left="4019"/>
      <w:spacing w:line="224"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86"/>
                          </w:pPr>
                          <w:r>
                            <w:fldChar w:fldCharType="begin"/>
                          </w:r>
                          <w:r>
                            <w:instrText xml:space="preserve"> PAGE  \* MERGEFORMAT </w:instrText>
                          </w:r>
                          <w:r>
                            <w:fldChar w:fldCharType="separate"/>
                          </w:r>
                          <w:r>
                            <w:t xml:space="preserve">29</w:t>
                          </w:r>
                          <w:r>
                            <w:fldChar w:fldCharType="end"/>
                          </w:r>
                          <w:r/>
                        </w:p>
                        <w:p>
                          <w:pPr>
                            <w:pStyle w:val="1052"/>
                          </w:pPr>
                          <w:r/>
                          <w:r/>
                        </w:p>
                      </w:txbxContent>
                    </wps:txbx>
                    <wps:bodyPr wrap="none" lIns="0" tIns="0" rIns="0" bIns="0" upright="1">
                      <a:spAutoFit/>
                    </wps:bodyPr>
                  </wps:wsp>
                </a:graphicData>
              </a:graphic>
            </wp:anchor>
          </w:drawing>
        </mc:Choice>
        <mc:Fallback>
          <w:pict>
            <v:shape id="shape 4" o:spid="_x0000_s4"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6"/>
                    </w:pPr>
                    <w:r>
                      <w:fldChar w:fldCharType="begin"/>
                    </w:r>
                    <w:r>
                      <w:instrText xml:space="preserve"> PAGE  \* MERGEFORMAT </w:instrText>
                    </w:r>
                    <w:r>
                      <w:fldChar w:fldCharType="separate"/>
                    </w:r>
                    <w:r>
                      <w:t xml:space="preserve">29</w:t>
                    </w:r>
                    <w:r>
                      <w:fldChar w:fldCharType="end"/>
                    </w:r>
                    <w:r/>
                  </w:p>
                  <w:p>
                    <w:pPr>
                      <w:pStyle w:val="1052"/>
                    </w:pPr>
                    <w:r/>
                    <w:r/>
                  </w:p>
                </w:txbxContent>
              </v:textbox>
            </v:shape>
          </w:pict>
        </mc:Fallback>
      </mc:AlternateContent>
    </w:r>
    <w:r>
      <w:rPr>
        <w:rFonts w:ascii="楷体" w:hAnsi="楷体" w:eastAsia="楷体" w:cs="楷体"/>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3144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86"/>
                          </w:pPr>
                          <w:r>
                            <w:fldChar w:fldCharType="begin"/>
                          </w:r>
                          <w:r>
                            <w:instrText xml:space="preserve"> PAGE  \* MERGEFORMAT </w:instrText>
                          </w:r>
                          <w:r>
                            <w:fldChar w:fldCharType="separate"/>
                          </w:r>
                          <w:r>
                            <w:t xml:space="preserve">40</w:t>
                          </w:r>
                          <w:r>
                            <w:fldChar w:fldCharType="end"/>
                          </w:r>
                          <w:r/>
                        </w:p>
                        <w:p>
                          <w:pPr>
                            <w:pStyle w:val="1052"/>
                          </w:pPr>
                          <w:r/>
                          <w:r/>
                        </w:p>
                      </w:txbxContent>
                    </wps:txbx>
                    <wps:bodyPr wrap="none" lIns="0" tIns="0" rIns="0" bIns="0" upright="1">
                      <a:spAutoFit/>
                    </wps:bodyPr>
                  </wps:wsp>
                </a:graphicData>
              </a:graphic>
            </wp:anchor>
          </w:drawing>
        </mc:Choice>
        <mc:Fallback>
          <w:pict>
            <v:shape id="shape 5" o:spid="_x0000_s5" o:spt="202" type="#_x0000_t202" style="position:absolute;z-index:251658241;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86"/>
                    </w:pPr>
                    <w:r>
                      <w:fldChar w:fldCharType="begin"/>
                    </w:r>
                    <w:r>
                      <w:instrText xml:space="preserve"> PAGE  \* MERGEFORMAT </w:instrText>
                    </w:r>
                    <w:r>
                      <w:fldChar w:fldCharType="separate"/>
                    </w:r>
                    <w:r>
                      <w:t xml:space="preserve">40</w:t>
                    </w:r>
                    <w:r>
                      <w:fldChar w:fldCharType="end"/>
                    </w:r>
                    <w:r/>
                  </w:p>
                  <w:p>
                    <w:pPr>
                      <w:pStyle w:val="105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3144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86"/>
                          </w:pPr>
                          <w:r>
                            <w:fldChar w:fldCharType="begin"/>
                          </w:r>
                          <w:r>
                            <w:instrText xml:space="preserve"> PAGE  \* MERGEFORMAT </w:instrText>
                          </w:r>
                          <w:r>
                            <w:fldChar w:fldCharType="separate"/>
                          </w:r>
                          <w:r>
                            <w:t xml:space="preserve">88</w:t>
                          </w:r>
                          <w:r>
                            <w:fldChar w:fldCharType="end"/>
                          </w:r>
                          <w:r/>
                        </w:p>
                        <w:p>
                          <w:pPr>
                            <w:pStyle w:val="1052"/>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86"/>
                    </w:pPr>
                    <w:r>
                      <w:fldChar w:fldCharType="begin"/>
                    </w:r>
                    <w:r>
                      <w:instrText xml:space="preserve"> PAGE  \* MERGEFORMAT </w:instrText>
                    </w:r>
                    <w:r>
                      <w:fldChar w:fldCharType="separate"/>
                    </w:r>
                    <w:r>
                      <w:t xml:space="preserve">88</w:t>
                    </w:r>
                    <w:r>
                      <w:fldChar w:fldCharType="end"/>
                    </w:r>
                    <w:r/>
                  </w:p>
                  <w:p>
                    <w:pPr>
                      <w:pStyle w:val="105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both"/>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32" cy="24766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47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标号：JSZC-320500-CJZB-G2026-0071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Fonts w:ascii="宋体" w:hAnsi="宋体" w:cs="宋体"/>
      </w:rPr>
    </w:pPr>
    <w:r>
      <w:rPr>
        <w:rFonts w:ascii="宋体" w:hAnsi="宋体" w:cs="宋体"/>
      </w:rPr>
    </w:r>
    <w:r/>
  </w:p>
  <w:p>
    <w:pPr>
      <w:pStyle w:val="1089"/>
      <w:jc w:val="both"/>
      <w:rPr>
        <w:rFonts w:hint="eastAsia"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32" cy="24766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47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标号：JSZC-320500-CJZB-G2026-0071</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32" cy="24766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323832" cy="247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标号：JSZC-320500-CJZB-G2026-0071号</w:t>
    </w:r>
    <w:r>
      <w:rPr>
        <w:rFonts w:ascii="宋体" w:hAnsi="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10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0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pStyle w:val="10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1052"/>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10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pStyle w:val="105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pStyle w:val="1052"/>
        <w:ind w:left="3119" w:firstLine="0"/>
      </w:pPr>
      <w:rPr>
        <w:rFonts w:hint="eastAsia"/>
      </w:rPr>
    </w:lvl>
    <w:lvl w:ilvl="1">
      <w:start w:val="1"/>
      <w:numFmt w:val="decimal"/>
      <w:pStyle w:val="1054"/>
      <w:isLgl w:val="false"/>
      <w:suff w:val="nothing"/>
      <w:lvlText w:val=""/>
      <w:lvlJc w:val="left"/>
      <w:pPr>
        <w:pStyle w:val="1052"/>
        <w:ind w:left="-2520" w:firstLine="0"/>
      </w:pPr>
      <w:rPr>
        <w:rFonts w:hint="eastAsia"/>
      </w:rPr>
    </w:lvl>
    <w:lvl w:ilvl="2">
      <w:start w:val="1"/>
      <w:numFmt w:val="upperRoman"/>
      <w:isLgl w:val="false"/>
      <w:suff w:val="tab"/>
      <w:lvlText w:val="%3."/>
      <w:lvlJc w:val="left"/>
      <w:pPr>
        <w:pStyle w:val="1052"/>
        <w:ind w:left="-2100" w:hanging="420"/>
        <w:tabs>
          <w:tab w:val="num" w:pos="-2100" w:leader="none"/>
        </w:tabs>
      </w:pPr>
      <w:rPr>
        <w:rFonts w:hint="eastAsia"/>
      </w:rPr>
    </w:lvl>
    <w:lvl w:ilvl="3">
      <w:start w:val="1"/>
      <w:numFmt w:val="decimal"/>
      <w:isLgl w:val="false"/>
      <w:suff w:val="nothing"/>
      <w:lvlText w:val=""/>
      <w:lvlJc w:val="left"/>
      <w:pPr>
        <w:pStyle w:val="1052"/>
        <w:ind w:left="-2520" w:firstLine="0"/>
      </w:pPr>
      <w:rPr>
        <w:rFonts w:hint="eastAsia"/>
      </w:rPr>
    </w:lvl>
    <w:lvl w:ilvl="4">
      <w:start w:val="1"/>
      <w:numFmt w:val="decimal"/>
      <w:isLgl w:val="false"/>
      <w:suff w:val="nothing"/>
      <w:lvlText w:val=""/>
      <w:lvlJc w:val="left"/>
      <w:pPr>
        <w:pStyle w:val="1052"/>
        <w:ind w:left="-2520" w:firstLine="0"/>
      </w:pPr>
      <w:rPr>
        <w:rFonts w:hint="eastAsia"/>
      </w:rPr>
    </w:lvl>
    <w:lvl w:ilvl="5">
      <w:start w:val="1"/>
      <w:numFmt w:val="decimal"/>
      <w:pStyle w:val="1057"/>
      <w:isLgl w:val="false"/>
      <w:suff w:val="nothing"/>
      <w:lvlText w:val=""/>
      <w:lvlJc w:val="left"/>
      <w:pPr>
        <w:pStyle w:val="1052"/>
        <w:ind w:left="-2520" w:firstLine="0"/>
      </w:pPr>
      <w:rPr>
        <w:rFonts w:hint="eastAsia"/>
      </w:rPr>
    </w:lvl>
    <w:lvl w:ilvl="6">
      <w:start w:val="1"/>
      <w:numFmt w:val="decimal"/>
      <w:isLgl w:val="false"/>
      <w:suff w:val="nothing"/>
      <w:lvlText w:val=""/>
      <w:lvlJc w:val="left"/>
      <w:pPr>
        <w:pStyle w:val="1052"/>
        <w:ind w:left="-2520" w:firstLine="0"/>
      </w:pPr>
      <w:rPr>
        <w:rFonts w:hint="eastAsia"/>
      </w:rPr>
    </w:lvl>
    <w:lvl w:ilvl="7">
      <w:start w:val="1"/>
      <w:numFmt w:val="decimal"/>
      <w:isLgl w:val="false"/>
      <w:suff w:val="nothing"/>
      <w:lvlText w:val=""/>
      <w:lvlJc w:val="left"/>
      <w:pPr>
        <w:pStyle w:val="1052"/>
        <w:ind w:left="-2520" w:firstLine="0"/>
      </w:pPr>
      <w:rPr>
        <w:rFonts w:hint="eastAsia"/>
      </w:rPr>
    </w:lvl>
    <w:lvl w:ilvl="8">
      <w:start w:val="1"/>
      <w:numFmt w:val="decimal"/>
      <w:isLgl w:val="false"/>
      <w:suff w:val="nothing"/>
      <w:lvlText w:val=""/>
      <w:lvlJc w:val="left"/>
      <w:pPr>
        <w:pStyle w:val="1052"/>
        <w:ind w:left="-2520" w:firstLine="0"/>
      </w:pPr>
      <w:rPr>
        <w:rFonts w:hint="eastAsia"/>
      </w:rPr>
    </w:lvl>
  </w:abstractNum>
  <w:abstractNum w:abstractNumId="7">
    <w:multiLevelType w:val="hybridMultilevel"/>
    <w:lvl w:ilvl="0">
      <w:start w:val="1"/>
      <w:numFmt w:val="decimal"/>
      <w:isLgl w:val="false"/>
      <w:suff w:val="nothing"/>
      <w:lvlText w:val="%1、"/>
      <w:lvlJc w:val="left"/>
      <w:pPr>
        <w:pStyle w:val="105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5"/>
  </w:num>
  <w:num w:numId="4">
    <w:abstractNumId w:val="3"/>
  </w:num>
  <w:num w:numId="5">
    <w:abstractNumId w:val="4"/>
  </w:num>
  <w:num w:numId="6">
    <w:abstractNumId w:val="7"/>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4">
    <w:name w:val="Heading 1"/>
    <w:basedOn w:val="1052"/>
    <w:next w:val="1052"/>
    <w:link w:val="875"/>
    <w:uiPriority w:val="9"/>
    <w:qFormat/>
    <w:pPr>
      <w:keepLines/>
      <w:keepNext/>
      <w:spacing w:before="480" w:after="200"/>
      <w:outlineLvl w:val="0"/>
    </w:pPr>
    <w:rPr>
      <w:rFonts w:ascii="Arial" w:hAnsi="Arial" w:eastAsia="Arial" w:cs="Arial"/>
      <w:sz w:val="40"/>
      <w:szCs w:val="40"/>
    </w:rPr>
  </w:style>
  <w:style w:type="character" w:styleId="875">
    <w:name w:val="Heading 1 Char"/>
    <w:link w:val="874"/>
    <w:uiPriority w:val="9"/>
    <w:rPr>
      <w:rFonts w:ascii="Arial" w:hAnsi="Arial" w:eastAsia="Arial" w:cs="Arial"/>
      <w:sz w:val="40"/>
      <w:szCs w:val="40"/>
    </w:rPr>
  </w:style>
  <w:style w:type="paragraph" w:styleId="876">
    <w:name w:val="Heading 2"/>
    <w:basedOn w:val="1052"/>
    <w:next w:val="1052"/>
    <w:link w:val="877"/>
    <w:uiPriority w:val="9"/>
    <w:unhideWhenUsed/>
    <w:qFormat/>
    <w:pPr>
      <w:keepLines/>
      <w:keepNext/>
      <w:spacing w:before="360" w:after="200"/>
      <w:outlineLvl w:val="1"/>
    </w:pPr>
    <w:rPr>
      <w:rFonts w:ascii="Arial" w:hAnsi="Arial" w:eastAsia="Arial" w:cs="Arial"/>
      <w:sz w:val="34"/>
    </w:rPr>
  </w:style>
  <w:style w:type="character" w:styleId="877">
    <w:name w:val="Heading 2 Char"/>
    <w:link w:val="876"/>
    <w:uiPriority w:val="9"/>
    <w:rPr>
      <w:rFonts w:ascii="Arial" w:hAnsi="Arial" w:eastAsia="Arial" w:cs="Arial"/>
      <w:sz w:val="34"/>
    </w:rPr>
  </w:style>
  <w:style w:type="paragraph" w:styleId="878">
    <w:name w:val="Heading 3"/>
    <w:basedOn w:val="1052"/>
    <w:next w:val="1052"/>
    <w:link w:val="879"/>
    <w:uiPriority w:val="9"/>
    <w:unhideWhenUsed/>
    <w:qFormat/>
    <w:pPr>
      <w:keepLines/>
      <w:keepNext/>
      <w:spacing w:before="320" w:after="200"/>
      <w:outlineLvl w:val="2"/>
    </w:pPr>
    <w:rPr>
      <w:rFonts w:ascii="Arial" w:hAnsi="Arial" w:eastAsia="Arial" w:cs="Arial"/>
      <w:sz w:val="30"/>
      <w:szCs w:val="30"/>
    </w:rPr>
  </w:style>
  <w:style w:type="character" w:styleId="879">
    <w:name w:val="Heading 3 Char"/>
    <w:link w:val="878"/>
    <w:uiPriority w:val="9"/>
    <w:rPr>
      <w:rFonts w:ascii="Arial" w:hAnsi="Arial" w:eastAsia="Arial" w:cs="Arial"/>
      <w:sz w:val="30"/>
      <w:szCs w:val="30"/>
    </w:rPr>
  </w:style>
  <w:style w:type="paragraph" w:styleId="880">
    <w:name w:val="Heading 4"/>
    <w:basedOn w:val="1052"/>
    <w:next w:val="1052"/>
    <w:link w:val="881"/>
    <w:uiPriority w:val="9"/>
    <w:unhideWhenUsed/>
    <w:qFormat/>
    <w:pPr>
      <w:keepLines/>
      <w:keepNext/>
      <w:spacing w:before="320" w:after="200"/>
      <w:outlineLvl w:val="3"/>
    </w:pPr>
    <w:rPr>
      <w:rFonts w:ascii="Arial" w:hAnsi="Arial" w:eastAsia="Arial" w:cs="Arial"/>
      <w:b/>
      <w:bCs/>
      <w:sz w:val="26"/>
      <w:szCs w:val="26"/>
    </w:rPr>
  </w:style>
  <w:style w:type="character" w:styleId="881">
    <w:name w:val="Heading 4 Char"/>
    <w:link w:val="880"/>
    <w:uiPriority w:val="9"/>
    <w:rPr>
      <w:rFonts w:ascii="Arial" w:hAnsi="Arial" w:eastAsia="Arial" w:cs="Arial"/>
      <w:b/>
      <w:bCs/>
      <w:sz w:val="26"/>
      <w:szCs w:val="26"/>
    </w:rPr>
  </w:style>
  <w:style w:type="paragraph" w:styleId="882">
    <w:name w:val="Heading 5"/>
    <w:basedOn w:val="1052"/>
    <w:next w:val="1052"/>
    <w:link w:val="883"/>
    <w:uiPriority w:val="9"/>
    <w:unhideWhenUsed/>
    <w:qFormat/>
    <w:pPr>
      <w:keepLines/>
      <w:keepNext/>
      <w:spacing w:before="320" w:after="200"/>
      <w:outlineLvl w:val="4"/>
    </w:pPr>
    <w:rPr>
      <w:rFonts w:ascii="Arial" w:hAnsi="Arial" w:eastAsia="Arial" w:cs="Arial"/>
      <w:b/>
      <w:bCs/>
      <w:sz w:val="24"/>
      <w:szCs w:val="24"/>
    </w:rPr>
  </w:style>
  <w:style w:type="character" w:styleId="883">
    <w:name w:val="Heading 5 Char"/>
    <w:link w:val="882"/>
    <w:uiPriority w:val="9"/>
    <w:rPr>
      <w:rFonts w:ascii="Arial" w:hAnsi="Arial" w:eastAsia="Arial" w:cs="Arial"/>
      <w:b/>
      <w:bCs/>
      <w:sz w:val="24"/>
      <w:szCs w:val="24"/>
    </w:rPr>
  </w:style>
  <w:style w:type="paragraph" w:styleId="884">
    <w:name w:val="Heading 6"/>
    <w:basedOn w:val="1052"/>
    <w:next w:val="1052"/>
    <w:link w:val="885"/>
    <w:uiPriority w:val="9"/>
    <w:unhideWhenUsed/>
    <w:qFormat/>
    <w:pPr>
      <w:keepLines/>
      <w:keepNext/>
      <w:spacing w:before="320" w:after="200"/>
      <w:outlineLvl w:val="5"/>
    </w:pPr>
    <w:rPr>
      <w:rFonts w:ascii="Arial" w:hAnsi="Arial" w:eastAsia="Arial" w:cs="Arial"/>
      <w:b/>
      <w:bCs/>
      <w:sz w:val="22"/>
      <w:szCs w:val="22"/>
    </w:rPr>
  </w:style>
  <w:style w:type="character" w:styleId="885">
    <w:name w:val="Heading 6 Char"/>
    <w:link w:val="884"/>
    <w:uiPriority w:val="9"/>
    <w:rPr>
      <w:rFonts w:ascii="Arial" w:hAnsi="Arial" w:eastAsia="Arial" w:cs="Arial"/>
      <w:b/>
      <w:bCs/>
      <w:sz w:val="22"/>
      <w:szCs w:val="22"/>
    </w:rPr>
  </w:style>
  <w:style w:type="paragraph" w:styleId="886">
    <w:name w:val="Heading 7"/>
    <w:basedOn w:val="1052"/>
    <w:next w:val="1052"/>
    <w:link w:val="887"/>
    <w:uiPriority w:val="9"/>
    <w:unhideWhenUsed/>
    <w:qFormat/>
    <w:pPr>
      <w:keepLines/>
      <w:keepNext/>
      <w:spacing w:before="320" w:after="200"/>
      <w:outlineLvl w:val="6"/>
    </w:pPr>
    <w:rPr>
      <w:rFonts w:ascii="Arial" w:hAnsi="Arial" w:eastAsia="Arial" w:cs="Arial"/>
      <w:b/>
      <w:bCs/>
      <w:i/>
      <w:iCs/>
      <w:sz w:val="22"/>
      <w:szCs w:val="22"/>
    </w:rPr>
  </w:style>
  <w:style w:type="character" w:styleId="887">
    <w:name w:val="Heading 7 Char"/>
    <w:link w:val="886"/>
    <w:uiPriority w:val="9"/>
    <w:rPr>
      <w:rFonts w:ascii="Arial" w:hAnsi="Arial" w:eastAsia="Arial" w:cs="Arial"/>
      <w:b/>
      <w:bCs/>
      <w:i/>
      <w:iCs/>
      <w:sz w:val="22"/>
      <w:szCs w:val="22"/>
    </w:rPr>
  </w:style>
  <w:style w:type="paragraph" w:styleId="888">
    <w:name w:val="Heading 8"/>
    <w:basedOn w:val="1052"/>
    <w:next w:val="1052"/>
    <w:link w:val="889"/>
    <w:uiPriority w:val="9"/>
    <w:unhideWhenUsed/>
    <w:qFormat/>
    <w:pPr>
      <w:keepLines/>
      <w:keepNext/>
      <w:spacing w:before="320" w:after="200"/>
      <w:outlineLvl w:val="7"/>
    </w:pPr>
    <w:rPr>
      <w:rFonts w:ascii="Arial" w:hAnsi="Arial" w:eastAsia="Arial" w:cs="Arial"/>
      <w:i/>
      <w:iCs/>
      <w:sz w:val="22"/>
      <w:szCs w:val="22"/>
    </w:rPr>
  </w:style>
  <w:style w:type="character" w:styleId="889">
    <w:name w:val="Heading 8 Char"/>
    <w:link w:val="888"/>
    <w:uiPriority w:val="9"/>
    <w:rPr>
      <w:rFonts w:ascii="Arial" w:hAnsi="Arial" w:eastAsia="Arial" w:cs="Arial"/>
      <w:i/>
      <w:iCs/>
      <w:sz w:val="22"/>
      <w:szCs w:val="22"/>
    </w:rPr>
  </w:style>
  <w:style w:type="paragraph" w:styleId="890">
    <w:name w:val="Heading 9"/>
    <w:basedOn w:val="1052"/>
    <w:next w:val="1052"/>
    <w:link w:val="891"/>
    <w:uiPriority w:val="9"/>
    <w:unhideWhenUsed/>
    <w:qFormat/>
    <w:pPr>
      <w:keepLines/>
      <w:keepNext/>
      <w:spacing w:before="320" w:after="200"/>
      <w:outlineLvl w:val="8"/>
    </w:pPr>
    <w:rPr>
      <w:rFonts w:ascii="Arial" w:hAnsi="Arial" w:eastAsia="Arial" w:cs="Arial"/>
      <w:i/>
      <w:iCs/>
      <w:sz w:val="21"/>
      <w:szCs w:val="21"/>
    </w:rPr>
  </w:style>
  <w:style w:type="character" w:styleId="891">
    <w:name w:val="Heading 9 Char"/>
    <w:link w:val="890"/>
    <w:uiPriority w:val="9"/>
    <w:rPr>
      <w:rFonts w:ascii="Arial" w:hAnsi="Arial" w:eastAsia="Arial" w:cs="Arial"/>
      <w:i/>
      <w:iCs/>
      <w:sz w:val="21"/>
      <w:szCs w:val="21"/>
    </w:rPr>
  </w:style>
  <w:style w:type="paragraph" w:styleId="892">
    <w:name w:val="List Paragraph"/>
    <w:basedOn w:val="1052"/>
    <w:uiPriority w:val="34"/>
    <w:qFormat/>
    <w:pPr>
      <w:contextualSpacing/>
      <w:ind w:left="720"/>
    </w:pPr>
  </w:style>
  <w:style w:type="paragraph" w:styleId="893">
    <w:name w:val="No Spacing"/>
    <w:uiPriority w:val="1"/>
    <w:qFormat/>
    <w:pPr>
      <w:spacing w:before="0" w:after="0" w:line="240" w:lineRule="auto"/>
    </w:pPr>
  </w:style>
  <w:style w:type="paragraph" w:styleId="894">
    <w:name w:val="Title"/>
    <w:basedOn w:val="1052"/>
    <w:next w:val="1052"/>
    <w:link w:val="895"/>
    <w:uiPriority w:val="10"/>
    <w:qFormat/>
    <w:pPr>
      <w:contextualSpacing/>
      <w:spacing w:before="300" w:after="200"/>
    </w:pPr>
    <w:rPr>
      <w:sz w:val="48"/>
      <w:szCs w:val="48"/>
    </w:rPr>
  </w:style>
  <w:style w:type="character" w:styleId="895">
    <w:name w:val="Title Char"/>
    <w:link w:val="894"/>
    <w:uiPriority w:val="10"/>
    <w:rPr>
      <w:sz w:val="48"/>
      <w:szCs w:val="48"/>
    </w:rPr>
  </w:style>
  <w:style w:type="paragraph" w:styleId="896">
    <w:name w:val="Subtitle"/>
    <w:basedOn w:val="1052"/>
    <w:next w:val="1052"/>
    <w:link w:val="897"/>
    <w:uiPriority w:val="11"/>
    <w:qFormat/>
    <w:pPr>
      <w:spacing w:before="200" w:after="200"/>
    </w:pPr>
    <w:rPr>
      <w:sz w:val="24"/>
      <w:szCs w:val="24"/>
    </w:rPr>
  </w:style>
  <w:style w:type="character" w:styleId="897">
    <w:name w:val="Subtitle Char"/>
    <w:link w:val="896"/>
    <w:uiPriority w:val="11"/>
    <w:rPr>
      <w:sz w:val="24"/>
      <w:szCs w:val="24"/>
    </w:rPr>
  </w:style>
  <w:style w:type="paragraph" w:styleId="898">
    <w:name w:val="Quote"/>
    <w:basedOn w:val="1052"/>
    <w:next w:val="1052"/>
    <w:link w:val="899"/>
    <w:uiPriority w:val="29"/>
    <w:qFormat/>
    <w:pPr>
      <w:ind w:left="720" w:right="720"/>
    </w:pPr>
    <w:rPr>
      <w:i/>
    </w:rPr>
  </w:style>
  <w:style w:type="character" w:styleId="899">
    <w:name w:val="Quote Char"/>
    <w:link w:val="898"/>
    <w:uiPriority w:val="29"/>
    <w:rPr>
      <w:i/>
    </w:rPr>
  </w:style>
  <w:style w:type="paragraph" w:styleId="900">
    <w:name w:val="Intense Quote"/>
    <w:basedOn w:val="1052"/>
    <w:next w:val="1052"/>
    <w:link w:val="9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name w:val="Intense Quote Char"/>
    <w:link w:val="900"/>
    <w:uiPriority w:val="30"/>
    <w:rPr>
      <w:i/>
    </w:rPr>
  </w:style>
  <w:style w:type="paragraph" w:styleId="902">
    <w:name w:val="Header"/>
    <w:basedOn w:val="1052"/>
    <w:link w:val="903"/>
    <w:uiPriority w:val="99"/>
    <w:unhideWhenUsed/>
    <w:pPr>
      <w:spacing w:after="0" w:line="240" w:lineRule="auto"/>
      <w:tabs>
        <w:tab w:val="center" w:pos="7143" w:leader="none"/>
        <w:tab w:val="right" w:pos="14287" w:leader="none"/>
      </w:tabs>
    </w:pPr>
  </w:style>
  <w:style w:type="character" w:styleId="903">
    <w:name w:val="Header Char"/>
    <w:link w:val="902"/>
    <w:uiPriority w:val="99"/>
  </w:style>
  <w:style w:type="paragraph" w:styleId="904">
    <w:name w:val="Footer"/>
    <w:basedOn w:val="1052"/>
    <w:link w:val="907"/>
    <w:uiPriority w:val="99"/>
    <w:unhideWhenUsed/>
    <w:pPr>
      <w:spacing w:after="0" w:line="240" w:lineRule="auto"/>
      <w:tabs>
        <w:tab w:val="center" w:pos="7143" w:leader="none"/>
        <w:tab w:val="right" w:pos="14287" w:leader="none"/>
      </w:tabs>
    </w:pPr>
  </w:style>
  <w:style w:type="character" w:styleId="905">
    <w:name w:val="Footer Char"/>
    <w:link w:val="904"/>
    <w:uiPriority w:val="99"/>
  </w:style>
  <w:style w:type="paragraph" w:styleId="906">
    <w:name w:val="Caption"/>
    <w:basedOn w:val="1052"/>
    <w:next w:val="1052"/>
    <w:uiPriority w:val="35"/>
    <w:semiHidden/>
    <w:unhideWhenUsed/>
    <w:qFormat/>
    <w:pPr>
      <w:spacing w:line="276" w:lineRule="auto"/>
    </w:pPr>
    <w:rPr>
      <w:b/>
      <w:bCs/>
      <w:color w:val="4f81bd" w:themeColor="accent1"/>
      <w:sz w:val="18"/>
      <w:szCs w:val="18"/>
    </w:rPr>
  </w:style>
  <w:style w:type="character" w:styleId="907">
    <w:name w:val="Caption Char"/>
    <w:basedOn w:val="906"/>
    <w:link w:val="904"/>
    <w:uiPriority w:val="99"/>
  </w:style>
  <w:style w:type="table" w:styleId="90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0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1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2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3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4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5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6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7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8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0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1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2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4">
    <w:name w:val="Hyperlink"/>
    <w:uiPriority w:val="99"/>
    <w:unhideWhenUsed/>
    <w:rPr>
      <w:color w:val="0000ff" w:themeColor="hyperlink"/>
      <w:u w:val="single"/>
    </w:rPr>
  </w:style>
  <w:style w:type="paragraph" w:styleId="1035">
    <w:name w:val="footnote text"/>
    <w:basedOn w:val="1052"/>
    <w:link w:val="1036"/>
    <w:uiPriority w:val="99"/>
    <w:semiHidden/>
    <w:unhideWhenUsed/>
    <w:pPr>
      <w:spacing w:after="40" w:line="240" w:lineRule="auto"/>
    </w:pPr>
    <w:rPr>
      <w:sz w:val="18"/>
    </w:rPr>
  </w:style>
  <w:style w:type="character" w:styleId="1036">
    <w:name w:val="Footnote Text Char"/>
    <w:link w:val="1035"/>
    <w:uiPriority w:val="99"/>
    <w:rPr>
      <w:sz w:val="18"/>
    </w:rPr>
  </w:style>
  <w:style w:type="character" w:styleId="1037">
    <w:name w:val="footnote reference"/>
    <w:uiPriority w:val="99"/>
    <w:unhideWhenUsed/>
    <w:rPr>
      <w:vertAlign w:val="superscript"/>
    </w:rPr>
  </w:style>
  <w:style w:type="paragraph" w:styleId="1038">
    <w:name w:val="endnote text"/>
    <w:basedOn w:val="1052"/>
    <w:link w:val="1039"/>
    <w:uiPriority w:val="99"/>
    <w:semiHidden/>
    <w:unhideWhenUsed/>
    <w:pPr>
      <w:spacing w:after="0" w:line="240" w:lineRule="auto"/>
    </w:pPr>
    <w:rPr>
      <w:sz w:val="20"/>
    </w:rPr>
  </w:style>
  <w:style w:type="character" w:styleId="1039">
    <w:name w:val="Endnote Text Char"/>
    <w:link w:val="1038"/>
    <w:uiPriority w:val="99"/>
    <w:rPr>
      <w:sz w:val="20"/>
    </w:rPr>
  </w:style>
  <w:style w:type="character" w:styleId="1040">
    <w:name w:val="endnote reference"/>
    <w:uiPriority w:val="99"/>
    <w:semiHidden/>
    <w:unhideWhenUsed/>
    <w:rPr>
      <w:vertAlign w:val="superscript"/>
    </w:rPr>
  </w:style>
  <w:style w:type="paragraph" w:styleId="1041">
    <w:name w:val="toc 1"/>
    <w:basedOn w:val="1052"/>
    <w:next w:val="1052"/>
    <w:uiPriority w:val="39"/>
    <w:unhideWhenUsed/>
    <w:pPr>
      <w:ind w:left="0" w:right="0" w:firstLine="0"/>
      <w:spacing w:after="57"/>
    </w:pPr>
  </w:style>
  <w:style w:type="paragraph" w:styleId="1042">
    <w:name w:val="toc 2"/>
    <w:basedOn w:val="1052"/>
    <w:next w:val="1052"/>
    <w:uiPriority w:val="39"/>
    <w:unhideWhenUsed/>
    <w:pPr>
      <w:ind w:left="283" w:right="0" w:firstLine="0"/>
      <w:spacing w:after="57"/>
    </w:pPr>
  </w:style>
  <w:style w:type="paragraph" w:styleId="1043">
    <w:name w:val="toc 3"/>
    <w:basedOn w:val="1052"/>
    <w:next w:val="1052"/>
    <w:uiPriority w:val="39"/>
    <w:unhideWhenUsed/>
    <w:pPr>
      <w:ind w:left="567" w:right="0" w:firstLine="0"/>
      <w:spacing w:after="57"/>
    </w:pPr>
  </w:style>
  <w:style w:type="paragraph" w:styleId="1044">
    <w:name w:val="toc 4"/>
    <w:basedOn w:val="1052"/>
    <w:next w:val="1052"/>
    <w:uiPriority w:val="39"/>
    <w:unhideWhenUsed/>
    <w:pPr>
      <w:ind w:left="850" w:right="0" w:firstLine="0"/>
      <w:spacing w:after="57"/>
    </w:pPr>
  </w:style>
  <w:style w:type="paragraph" w:styleId="1045">
    <w:name w:val="toc 5"/>
    <w:basedOn w:val="1052"/>
    <w:next w:val="1052"/>
    <w:uiPriority w:val="39"/>
    <w:unhideWhenUsed/>
    <w:pPr>
      <w:ind w:left="1134" w:right="0" w:firstLine="0"/>
      <w:spacing w:after="57"/>
    </w:pPr>
  </w:style>
  <w:style w:type="paragraph" w:styleId="1046">
    <w:name w:val="toc 6"/>
    <w:basedOn w:val="1052"/>
    <w:next w:val="1052"/>
    <w:uiPriority w:val="39"/>
    <w:unhideWhenUsed/>
    <w:pPr>
      <w:ind w:left="1417" w:right="0" w:firstLine="0"/>
      <w:spacing w:after="57"/>
    </w:pPr>
  </w:style>
  <w:style w:type="paragraph" w:styleId="1047">
    <w:name w:val="toc 7"/>
    <w:basedOn w:val="1052"/>
    <w:next w:val="1052"/>
    <w:uiPriority w:val="39"/>
    <w:unhideWhenUsed/>
    <w:pPr>
      <w:ind w:left="1701" w:right="0" w:firstLine="0"/>
      <w:spacing w:after="57"/>
    </w:pPr>
  </w:style>
  <w:style w:type="paragraph" w:styleId="1048">
    <w:name w:val="toc 8"/>
    <w:basedOn w:val="1052"/>
    <w:next w:val="1052"/>
    <w:uiPriority w:val="39"/>
    <w:unhideWhenUsed/>
    <w:pPr>
      <w:ind w:left="1984" w:right="0" w:firstLine="0"/>
      <w:spacing w:after="57"/>
    </w:pPr>
  </w:style>
  <w:style w:type="paragraph" w:styleId="1049">
    <w:name w:val="toc 9"/>
    <w:basedOn w:val="1052"/>
    <w:next w:val="1052"/>
    <w:uiPriority w:val="39"/>
    <w:unhideWhenUsed/>
    <w:pPr>
      <w:ind w:left="2268" w:right="0" w:firstLine="0"/>
      <w:spacing w:after="57"/>
    </w:pPr>
  </w:style>
  <w:style w:type="paragraph" w:styleId="1050">
    <w:name w:val="TOC Heading"/>
    <w:uiPriority w:val="39"/>
    <w:unhideWhenUsed/>
  </w:style>
  <w:style w:type="paragraph" w:styleId="1051">
    <w:name w:val="table of figures"/>
    <w:basedOn w:val="1052"/>
    <w:next w:val="1052"/>
    <w:uiPriority w:val="99"/>
    <w:unhideWhenUsed/>
    <w:pPr>
      <w:spacing w:after="0" w:afterAutospacing="0"/>
    </w:pPr>
  </w:style>
  <w:style w:type="paragraph" w:styleId="1052" w:default="1">
    <w:name w:val="Normal"/>
    <w:next w:val="1061"/>
    <w:link w:val="1052"/>
    <w:qFormat/>
    <w:pPr>
      <w:jc w:val="both"/>
      <w:widowControl w:val="off"/>
    </w:pPr>
    <w:rPr>
      <w:sz w:val="21"/>
      <w:szCs w:val="24"/>
      <w:lang w:val="en-US" w:eastAsia="zh-CN" w:bidi="ar-SA"/>
    </w:rPr>
  </w:style>
  <w:style w:type="paragraph" w:styleId="1053">
    <w:name w:val="标题 1"/>
    <w:basedOn w:val="1052"/>
    <w:next w:val="1052"/>
    <w:link w:val="1064"/>
    <w:qFormat/>
    <w:pPr>
      <w:keepLines/>
      <w:keepNext/>
      <w:spacing w:before="340" w:after="330" w:line="578" w:lineRule="auto"/>
      <w:outlineLvl w:val="0"/>
    </w:pPr>
    <w:rPr>
      <w:b/>
      <w:bCs/>
      <w:sz w:val="44"/>
      <w:szCs w:val="44"/>
    </w:rPr>
  </w:style>
  <w:style w:type="paragraph" w:styleId="1054">
    <w:name w:val="标题 2"/>
    <w:basedOn w:val="1052"/>
    <w:next w:val="1052"/>
    <w:link w:val="1065"/>
    <w:qFormat/>
    <w:pPr>
      <w:numPr>
        <w:ilvl w:val="1"/>
        <w:numId w:val="1"/>
      </w:numPr>
      <w:spacing w:before="156" w:after="156" w:line="360" w:lineRule="auto"/>
      <w:outlineLvl w:val="1"/>
    </w:pPr>
    <w:rPr>
      <w:rFonts w:ascii="Cambria" w:hAnsi="Cambria"/>
      <w:b/>
      <w:bCs/>
      <w:sz w:val="32"/>
      <w:szCs w:val="32"/>
    </w:rPr>
  </w:style>
  <w:style w:type="paragraph" w:styleId="1055">
    <w:name w:val="标题 3"/>
    <w:basedOn w:val="1052"/>
    <w:next w:val="1052"/>
    <w:link w:val="1066"/>
    <w:qFormat/>
    <w:pPr>
      <w:keepLines/>
      <w:keepNext/>
      <w:spacing w:before="260" w:after="260" w:line="416" w:lineRule="auto"/>
      <w:outlineLvl w:val="2"/>
    </w:pPr>
    <w:rPr>
      <w:b/>
      <w:sz w:val="32"/>
      <w:szCs w:val="20"/>
    </w:rPr>
  </w:style>
  <w:style w:type="paragraph" w:styleId="1056">
    <w:name w:val="标题 5"/>
    <w:basedOn w:val="1052"/>
    <w:next w:val="1052"/>
    <w:link w:val="1067"/>
    <w:qFormat/>
    <w:pPr>
      <w:jc w:val="left"/>
      <w:keepLines/>
      <w:keepNext/>
      <w:spacing w:before="280" w:after="290" w:line="376" w:lineRule="auto"/>
      <w:widowControl/>
      <w:outlineLvl w:val="4"/>
    </w:pPr>
    <w:rPr>
      <w:b/>
      <w:bCs/>
      <w:sz w:val="28"/>
      <w:szCs w:val="28"/>
    </w:rPr>
  </w:style>
  <w:style w:type="paragraph" w:styleId="1057">
    <w:name w:val="标题 6"/>
    <w:basedOn w:val="1052"/>
    <w:next w:val="1052"/>
    <w:link w:val="1068"/>
    <w:uiPriority w:val="9"/>
    <w:qFormat/>
    <w:pPr>
      <w:numPr>
        <w:ilvl w:val="5"/>
        <w:numId w:val="1"/>
      </w:numPr>
      <w:keepLines/>
      <w:keepNext/>
      <w:spacing w:before="120" w:after="64" w:line="300" w:lineRule="auto"/>
      <w:outlineLvl w:val="5"/>
    </w:pPr>
    <w:rPr>
      <w:rFonts w:ascii="Arial" w:hAnsi="Arial"/>
      <w:bCs/>
      <w:sz w:val="24"/>
    </w:rPr>
  </w:style>
  <w:style w:type="character" w:styleId="1058">
    <w:name w:val="默认段落字体"/>
    <w:next w:val="1058"/>
    <w:link w:val="1052"/>
    <w:uiPriority w:val="1"/>
    <w:unhideWhenUsed/>
  </w:style>
  <w:style w:type="table" w:styleId="1059">
    <w:name w:val="普通表格"/>
    <w:next w:val="1059"/>
    <w:link w:val="1052"/>
    <w:uiPriority w:val="99"/>
    <w:unhideWhenUsed/>
    <w:qFormat/>
    <w:tblPr/>
  </w:style>
  <w:style w:type="numbering" w:styleId="1060">
    <w:name w:val="无列表"/>
    <w:next w:val="1060"/>
    <w:link w:val="1052"/>
    <w:uiPriority w:val="99"/>
    <w:semiHidden/>
    <w:unhideWhenUsed/>
  </w:style>
  <w:style w:type="paragraph" w:styleId="1061">
    <w:name w:val="正文首行缩进 2"/>
    <w:basedOn w:val="1062"/>
    <w:next w:val="1061"/>
    <w:link w:val="1052"/>
    <w:qFormat/>
    <w:pPr>
      <w:ind w:left="420" w:firstLine="210"/>
      <w:spacing w:after="120" w:line="240" w:lineRule="auto"/>
    </w:pPr>
    <w:rPr>
      <w:rFonts w:eastAsia="仿宋_GB2312"/>
      <w:sz w:val="30"/>
    </w:rPr>
  </w:style>
  <w:style w:type="paragraph" w:styleId="1062">
    <w:name w:val="正文文本缩进"/>
    <w:basedOn w:val="1052"/>
    <w:next w:val="1062"/>
    <w:link w:val="1063"/>
    <w:qFormat/>
    <w:pPr>
      <w:ind w:firstLine="425"/>
      <w:spacing w:line="360" w:lineRule="auto"/>
    </w:pPr>
    <w:rPr>
      <w:sz w:val="24"/>
    </w:rPr>
  </w:style>
  <w:style w:type="character" w:styleId="1063">
    <w:name w:val="正文文本缩进 Char"/>
    <w:basedOn w:val="1058"/>
    <w:next w:val="1063"/>
    <w:link w:val="1062"/>
    <w:qFormat/>
    <w:rPr>
      <w:rFonts w:ascii="Times New Roman" w:hAnsi="Times New Roman" w:eastAsia="宋体" w:cs="Times New Roman"/>
      <w:sz w:val="24"/>
      <w:szCs w:val="24"/>
    </w:rPr>
  </w:style>
  <w:style w:type="character" w:styleId="1064">
    <w:name w:val="标题 1 Char"/>
    <w:basedOn w:val="1058"/>
    <w:next w:val="1064"/>
    <w:link w:val="1053"/>
    <w:qFormat/>
    <w:rPr>
      <w:rFonts w:ascii="Times New Roman" w:hAnsi="Times New Roman" w:eastAsia="宋体" w:cs="Times New Roman"/>
      <w:b/>
      <w:bCs/>
      <w:sz w:val="44"/>
      <w:szCs w:val="44"/>
    </w:rPr>
  </w:style>
  <w:style w:type="character" w:styleId="1065">
    <w:name w:val="标题 2 Char"/>
    <w:basedOn w:val="1058"/>
    <w:next w:val="1065"/>
    <w:link w:val="1054"/>
    <w:qFormat/>
    <w:rPr>
      <w:rFonts w:ascii="Cambria" w:hAnsi="Cambria" w:eastAsia="宋体" w:cs="Times New Roman"/>
      <w:b/>
      <w:bCs/>
      <w:sz w:val="32"/>
      <w:szCs w:val="32"/>
    </w:rPr>
  </w:style>
  <w:style w:type="character" w:styleId="1066">
    <w:name w:val="标题 3 Char"/>
    <w:basedOn w:val="1058"/>
    <w:next w:val="1066"/>
    <w:link w:val="1055"/>
    <w:qFormat/>
    <w:rPr>
      <w:rFonts w:ascii="Times New Roman" w:hAnsi="Times New Roman" w:eastAsia="宋体" w:cs="Times New Roman"/>
      <w:b/>
      <w:sz w:val="32"/>
      <w:szCs w:val="20"/>
    </w:rPr>
  </w:style>
  <w:style w:type="character" w:styleId="1067">
    <w:name w:val="标题 5 Char"/>
    <w:basedOn w:val="1058"/>
    <w:next w:val="1067"/>
    <w:link w:val="1056"/>
    <w:qFormat/>
    <w:rPr>
      <w:rFonts w:ascii="Times New Roman" w:hAnsi="Times New Roman" w:eastAsia="宋体" w:cs="Times New Roman"/>
      <w:b/>
      <w:bCs/>
      <w:sz w:val="28"/>
      <w:szCs w:val="28"/>
    </w:rPr>
  </w:style>
  <w:style w:type="character" w:styleId="1068">
    <w:name w:val="标题 6 Char"/>
    <w:basedOn w:val="1058"/>
    <w:next w:val="1068"/>
    <w:link w:val="1057"/>
    <w:uiPriority w:val="9"/>
    <w:qFormat/>
    <w:rPr>
      <w:rFonts w:ascii="Arial" w:hAnsi="Arial" w:eastAsia="宋体" w:cs="Times New Roman"/>
      <w:bCs/>
      <w:sz w:val="24"/>
      <w:szCs w:val="24"/>
    </w:rPr>
  </w:style>
  <w:style w:type="paragraph" w:styleId="1069">
    <w:name w:val="正文缩进"/>
    <w:basedOn w:val="1052"/>
    <w:next w:val="1052"/>
    <w:link w:val="1070"/>
    <w:qFormat/>
    <w:pPr>
      <w:ind w:firstLine="420"/>
    </w:pPr>
    <w:rPr>
      <w:rFonts w:eastAsia="楷体_GB2312"/>
      <w:sz w:val="24"/>
      <w:szCs w:val="20"/>
      <w:lang w:val="en-US" w:eastAsia="en-US"/>
    </w:rPr>
  </w:style>
  <w:style w:type="character" w:styleId="1070">
    <w:name w:val="正文缩进 Char"/>
    <w:next w:val="1070"/>
    <w:link w:val="1069"/>
    <w:qFormat/>
    <w:rPr>
      <w:rFonts w:ascii="Times New Roman" w:hAnsi="Times New Roman" w:eastAsia="楷体_GB2312" w:cs="Times New Roman"/>
      <w:sz w:val="24"/>
      <w:szCs w:val="20"/>
    </w:rPr>
  </w:style>
  <w:style w:type="paragraph" w:styleId="1071">
    <w:name w:val="文档结构图"/>
    <w:basedOn w:val="1052"/>
    <w:next w:val="1072"/>
    <w:link w:val="1052"/>
    <w:qFormat/>
    <w:rPr>
      <w:rFonts w:ascii="宋体"/>
      <w:sz w:val="18"/>
      <w:szCs w:val="18"/>
    </w:rPr>
  </w:style>
  <w:style w:type="paragraph" w:styleId="1072">
    <w:name w:val="批注主题"/>
    <w:basedOn w:val="1073"/>
    <w:next w:val="1052"/>
    <w:link w:val="1075"/>
    <w:qFormat/>
    <w:rPr>
      <w:b/>
      <w:bCs/>
    </w:rPr>
  </w:style>
  <w:style w:type="paragraph" w:styleId="1073">
    <w:name w:val="批注文字"/>
    <w:basedOn w:val="1052"/>
    <w:next w:val="1073"/>
    <w:link w:val="1074"/>
    <w:qFormat/>
    <w:pPr>
      <w:jc w:val="left"/>
    </w:pPr>
  </w:style>
  <w:style w:type="character" w:styleId="1074">
    <w:name w:val="批注文字 Char"/>
    <w:basedOn w:val="1058"/>
    <w:next w:val="1074"/>
    <w:link w:val="1073"/>
    <w:qFormat/>
    <w:rPr>
      <w:rFonts w:ascii="Times New Roman" w:hAnsi="Times New Roman" w:eastAsia="宋体" w:cs="Times New Roman"/>
      <w:szCs w:val="24"/>
    </w:rPr>
  </w:style>
  <w:style w:type="character" w:styleId="1075">
    <w:name w:val="批注主题 Char"/>
    <w:basedOn w:val="1074"/>
    <w:next w:val="1075"/>
    <w:link w:val="1072"/>
    <w:qFormat/>
    <w:rPr>
      <w:rFonts w:ascii="Times New Roman" w:hAnsi="Times New Roman" w:eastAsia="宋体" w:cs="Times New Roman"/>
      <w:b/>
      <w:bCs/>
      <w:szCs w:val="24"/>
    </w:rPr>
  </w:style>
  <w:style w:type="paragraph" w:styleId="1076">
    <w:name w:val="正文文本"/>
    <w:basedOn w:val="1052"/>
    <w:next w:val="1078"/>
    <w:link w:val="1077"/>
    <w:uiPriority w:val="99"/>
    <w:unhideWhenUsed/>
    <w:qFormat/>
    <w:pPr>
      <w:spacing w:after="120"/>
    </w:pPr>
    <w:rPr>
      <w:sz w:val="20"/>
    </w:rPr>
  </w:style>
  <w:style w:type="character" w:styleId="1077">
    <w:name w:val="正文文本 Char1"/>
    <w:basedOn w:val="1058"/>
    <w:next w:val="1077"/>
    <w:link w:val="1076"/>
    <w:uiPriority w:val="99"/>
    <w:qFormat/>
    <w:rPr>
      <w:rFonts w:ascii="Times New Roman" w:hAnsi="Times New Roman" w:eastAsia="宋体" w:cs="Times New Roman"/>
      <w:sz w:val="20"/>
      <w:szCs w:val="24"/>
    </w:rPr>
  </w:style>
  <w:style w:type="paragraph" w:styleId="1078">
    <w:name w:val="正文首行缩进"/>
    <w:basedOn w:val="1076"/>
    <w:next w:val="1078"/>
    <w:link w:val="1052"/>
    <w:uiPriority w:val="99"/>
    <w:qFormat/>
    <w:pPr>
      <w:ind w:firstLine="420"/>
    </w:pPr>
  </w:style>
  <w:style w:type="paragraph" w:styleId="1079">
    <w:name w:val="文本块"/>
    <w:basedOn w:val="1053"/>
    <w:next w:val="1052"/>
    <w:link w:val="1052"/>
    <w:qFormat/>
    <w:pPr>
      <w:ind w:left="630" w:right="-609" w:firstLine="420"/>
      <w:spacing w:line="360" w:lineRule="auto"/>
    </w:pPr>
    <w:rPr>
      <w:rFonts w:hint="eastAsia" w:ascii="仿宋_GB2312" w:eastAsia="仿宋_GB2312"/>
      <w:szCs w:val="20"/>
    </w:rPr>
  </w:style>
  <w:style w:type="paragraph" w:styleId="1080">
    <w:name w:val="纯文本"/>
    <w:basedOn w:val="1052"/>
    <w:next w:val="1080"/>
    <w:link w:val="1081"/>
    <w:qFormat/>
    <w:rPr>
      <w:rFonts w:ascii="宋体" w:hAnsi="Courier New" w:eastAsia="楷体_GB2312"/>
      <w:sz w:val="26"/>
    </w:rPr>
  </w:style>
  <w:style w:type="character" w:styleId="1081">
    <w:name w:val="纯文本 Char1"/>
    <w:basedOn w:val="1058"/>
    <w:next w:val="1081"/>
    <w:link w:val="1080"/>
    <w:qFormat/>
    <w:rPr>
      <w:rFonts w:ascii="宋体" w:hAnsi="Courier New" w:eastAsia="楷体_GB2312" w:cs="Times New Roman"/>
      <w:sz w:val="26"/>
      <w:szCs w:val="24"/>
    </w:rPr>
  </w:style>
  <w:style w:type="paragraph" w:styleId="1082">
    <w:name w:val="日期"/>
    <w:basedOn w:val="1052"/>
    <w:next w:val="1052"/>
    <w:link w:val="1083"/>
    <w:qFormat/>
    <w:rPr>
      <w:b/>
      <w:bCs/>
      <w:spacing w:val="20"/>
      <w:sz w:val="20"/>
    </w:rPr>
  </w:style>
  <w:style w:type="character" w:styleId="1083">
    <w:name w:val="日期 Char"/>
    <w:basedOn w:val="1058"/>
    <w:next w:val="1083"/>
    <w:link w:val="1082"/>
    <w:qFormat/>
    <w:rPr>
      <w:rFonts w:ascii="Times New Roman" w:hAnsi="Times New Roman" w:eastAsia="宋体" w:cs="Times New Roman"/>
      <w:b/>
      <w:bCs/>
      <w:spacing w:val="20"/>
      <w:sz w:val="20"/>
      <w:szCs w:val="24"/>
    </w:rPr>
  </w:style>
  <w:style w:type="paragraph" w:styleId="1084">
    <w:name w:val="批注框文本"/>
    <w:basedOn w:val="1052"/>
    <w:next w:val="1084"/>
    <w:link w:val="1085"/>
    <w:qFormat/>
    <w:rPr>
      <w:sz w:val="18"/>
      <w:szCs w:val="18"/>
    </w:rPr>
  </w:style>
  <w:style w:type="character" w:styleId="1085">
    <w:name w:val="批注框文本 Char"/>
    <w:basedOn w:val="1058"/>
    <w:next w:val="1085"/>
    <w:link w:val="1084"/>
    <w:qFormat/>
    <w:rPr>
      <w:rFonts w:ascii="Times New Roman" w:hAnsi="Times New Roman" w:eastAsia="宋体" w:cs="Times New Roman"/>
      <w:sz w:val="18"/>
      <w:szCs w:val="18"/>
    </w:rPr>
  </w:style>
  <w:style w:type="paragraph" w:styleId="1086">
    <w:name w:val="页脚"/>
    <w:basedOn w:val="1052"/>
    <w:next w:val="1086"/>
    <w:link w:val="1087"/>
    <w:uiPriority w:val="99"/>
    <w:qFormat/>
    <w:pPr>
      <w:jc w:val="left"/>
      <w:tabs>
        <w:tab w:val="center" w:pos="4153" w:leader="none"/>
        <w:tab w:val="right" w:pos="8306" w:leader="none"/>
      </w:tabs>
    </w:pPr>
    <w:rPr>
      <w:sz w:val="18"/>
      <w:szCs w:val="18"/>
    </w:rPr>
  </w:style>
  <w:style w:type="character" w:styleId="1087">
    <w:name w:val="页脚 Char"/>
    <w:basedOn w:val="1058"/>
    <w:next w:val="1087"/>
    <w:link w:val="1086"/>
    <w:uiPriority w:val="99"/>
    <w:qFormat/>
    <w:rPr>
      <w:rFonts w:ascii="Times New Roman" w:hAnsi="Times New Roman" w:eastAsia="宋体" w:cs="Times New Roman"/>
      <w:sz w:val="18"/>
      <w:szCs w:val="18"/>
    </w:rPr>
  </w:style>
  <w:style w:type="paragraph" w:styleId="1088">
    <w:name w:val="寄信人地址"/>
    <w:basedOn w:val="1052"/>
    <w:next w:val="1088"/>
    <w:link w:val="1052"/>
    <w:qFormat/>
    <w:rPr>
      <w:rFonts w:ascii="Arial" w:hAnsi="Arial" w:eastAsia="楷体_GB2312"/>
      <w:sz w:val="26"/>
    </w:rPr>
  </w:style>
  <w:style w:type="paragraph" w:styleId="1089">
    <w:name w:val="页眉"/>
    <w:basedOn w:val="1052"/>
    <w:next w:val="1089"/>
    <w:link w:val="1090"/>
    <w:qFormat/>
    <w:pPr>
      <w:jc w:val="center"/>
      <w:tabs>
        <w:tab w:val="center" w:pos="4153" w:leader="none"/>
        <w:tab w:val="right" w:pos="8306" w:leader="none"/>
      </w:tabs>
      <w:pBdr>
        <w:bottom w:val="single" w:color="000000" w:sz="6" w:space="1"/>
      </w:pBdr>
    </w:pPr>
    <w:rPr>
      <w:sz w:val="18"/>
      <w:szCs w:val="18"/>
    </w:rPr>
  </w:style>
  <w:style w:type="character" w:styleId="1090">
    <w:name w:val="页眉 Char"/>
    <w:basedOn w:val="1058"/>
    <w:next w:val="1090"/>
    <w:link w:val="1089"/>
    <w:qFormat/>
    <w:rPr>
      <w:rFonts w:ascii="Times New Roman" w:hAnsi="Times New Roman" w:eastAsia="宋体" w:cs="Times New Roman"/>
      <w:sz w:val="18"/>
      <w:szCs w:val="18"/>
    </w:rPr>
  </w:style>
  <w:style w:type="paragraph" w:styleId="1091">
    <w:name w:val="目录 1"/>
    <w:basedOn w:val="1052"/>
    <w:next w:val="1052"/>
    <w:link w:val="1052"/>
    <w:qFormat/>
    <w:pPr>
      <w:jc w:val="left"/>
    </w:pPr>
    <w:rPr>
      <w:rFonts w:eastAsia="楷体_GB2312"/>
      <w:sz w:val="24"/>
      <w:szCs w:val="20"/>
    </w:rPr>
  </w:style>
  <w:style w:type="paragraph" w:styleId="1092">
    <w:name w:val="目录 4"/>
    <w:basedOn w:val="1052"/>
    <w:next w:val="1052"/>
    <w:link w:val="1052"/>
    <w:qFormat/>
    <w:pPr>
      <w:ind w:left="1260"/>
    </w:pPr>
  </w:style>
  <w:style w:type="paragraph" w:styleId="1093">
    <w:name w:val="副标题"/>
    <w:basedOn w:val="1052"/>
    <w:next w:val="1052"/>
    <w:link w:val="1094"/>
    <w:qFormat/>
    <w:pPr>
      <w:jc w:val="center"/>
      <w:spacing w:before="240" w:after="60" w:line="312" w:lineRule="auto"/>
      <w:outlineLvl w:val="1"/>
    </w:pPr>
    <w:rPr>
      <w:rFonts w:ascii="宋体" w:hAnsi="Courier New" w:eastAsia="楷体_GB2312"/>
      <w:sz w:val="26"/>
      <w:szCs w:val="20"/>
    </w:rPr>
  </w:style>
  <w:style w:type="character" w:styleId="1094">
    <w:name w:val="副标题 Char"/>
    <w:basedOn w:val="1058"/>
    <w:next w:val="1094"/>
    <w:link w:val="1093"/>
    <w:qFormat/>
    <w:rPr>
      <w:rFonts w:ascii="宋体" w:hAnsi="Courier New" w:eastAsia="楷体_GB2312" w:cs="Times New Roman"/>
      <w:sz w:val="26"/>
      <w:szCs w:val="20"/>
    </w:rPr>
  </w:style>
  <w:style w:type="paragraph" w:styleId="1095">
    <w:name w:val="脚注文本"/>
    <w:basedOn w:val="1053"/>
    <w:next w:val="1079"/>
    <w:link w:val="1052"/>
    <w:qFormat/>
    <w:pPr>
      <w:ind w:firstLine="3584"/>
      <w:spacing w:before="0" w:after="0" w:line="360" w:lineRule="auto"/>
    </w:pPr>
  </w:style>
  <w:style w:type="paragraph" w:styleId="1096">
    <w:name w:val="正文文本缩进 3"/>
    <w:basedOn w:val="1052"/>
    <w:next w:val="1096"/>
    <w:link w:val="1097"/>
    <w:qFormat/>
    <w:pPr>
      <w:ind w:firstLine="480"/>
      <w:jc w:val="left"/>
      <w:spacing w:line="440" w:lineRule="atLeast"/>
    </w:pPr>
    <w:rPr>
      <w:sz w:val="24"/>
    </w:rPr>
  </w:style>
  <w:style w:type="character" w:styleId="1097">
    <w:name w:val="正文文本缩进 3 Char"/>
    <w:basedOn w:val="1058"/>
    <w:next w:val="1097"/>
    <w:link w:val="1096"/>
    <w:qFormat/>
    <w:rPr>
      <w:rFonts w:ascii="Times New Roman" w:hAnsi="Times New Roman" w:eastAsia="宋体" w:cs="Times New Roman"/>
      <w:sz w:val="24"/>
      <w:szCs w:val="24"/>
    </w:rPr>
  </w:style>
  <w:style w:type="paragraph" w:styleId="1098">
    <w:name w:val="普通(网站)"/>
    <w:basedOn w:val="1052"/>
    <w:next w:val="1098"/>
    <w:link w:val="1052"/>
    <w:uiPriority w:val="99"/>
    <w:qFormat/>
    <w:pPr>
      <w:jc w:val="left"/>
      <w:spacing w:beforeAutospacing="1" w:afterAutospacing="1"/>
    </w:pPr>
    <w:rPr>
      <w:sz w:val="24"/>
    </w:rPr>
  </w:style>
  <w:style w:type="table" w:styleId="1099">
    <w:name w:val="网格型"/>
    <w:basedOn w:val="1059"/>
    <w:next w:val="1099"/>
    <w:link w:val="1052"/>
    <w:qFormat/>
    <w:pPr>
      <w:jc w:val="both"/>
      <w:widowControl w:val="off"/>
    </w:pPr>
    <w:tblPr/>
  </w:style>
  <w:style w:type="character" w:styleId="1100">
    <w:name w:val="要点"/>
    <w:next w:val="1100"/>
    <w:link w:val="1052"/>
    <w:qFormat/>
    <w:rPr>
      <w:rFonts w:ascii="Calibri" w:hAnsi="Calibri" w:eastAsia="宋体" w:cs="Times New Roman"/>
      <w:b/>
    </w:rPr>
  </w:style>
  <w:style w:type="character" w:styleId="1101">
    <w:name w:val="已访问的超链接"/>
    <w:next w:val="1101"/>
    <w:link w:val="1052"/>
    <w:qFormat/>
    <w:rPr>
      <w:color w:val="337ab7"/>
      <w:u w:val="none"/>
    </w:rPr>
  </w:style>
  <w:style w:type="character" w:styleId="1102">
    <w:name w:val="强调"/>
    <w:next w:val="1102"/>
    <w:link w:val="1052"/>
    <w:qFormat/>
    <w:rPr>
      <w:i/>
      <w:iCs/>
    </w:rPr>
  </w:style>
  <w:style w:type="character" w:styleId="1103">
    <w:name w:val="HTML 定义"/>
    <w:next w:val="1103"/>
    <w:link w:val="1052"/>
    <w:qFormat/>
    <w:rPr>
      <w:i/>
    </w:rPr>
  </w:style>
  <w:style w:type="character" w:styleId="1104">
    <w:name w:val="超链接"/>
    <w:next w:val="1104"/>
    <w:link w:val="1052"/>
    <w:qFormat/>
    <w:rPr>
      <w:color w:val="337ab7"/>
      <w:u w:val="none"/>
    </w:rPr>
  </w:style>
  <w:style w:type="character" w:styleId="1105">
    <w:name w:val="HTML 代码"/>
    <w:next w:val="1105"/>
    <w:link w:val="1052"/>
    <w:qFormat/>
    <w:rPr>
      <w:rFonts w:ascii="Consolas" w:hAnsi="Consolas" w:eastAsia="Consolas" w:cs="Consolas"/>
      <w:color w:val="c7254e"/>
      <w:sz w:val="21"/>
      <w:szCs w:val="21"/>
      <w:shd w:val="clear" w:color="auto" w:fill="f9f2f4"/>
    </w:rPr>
  </w:style>
  <w:style w:type="character" w:styleId="1106">
    <w:name w:val="批注引用"/>
    <w:next w:val="1106"/>
    <w:link w:val="1052"/>
    <w:qFormat/>
    <w:rPr>
      <w:rFonts w:ascii="Calibri" w:hAnsi="Calibri" w:eastAsia="宋体" w:cs="Times New Roman"/>
      <w:sz w:val="21"/>
      <w:szCs w:val="21"/>
    </w:rPr>
  </w:style>
  <w:style w:type="character" w:styleId="1107">
    <w:name w:val="HTML 键盘"/>
    <w:next w:val="1107"/>
    <w:link w:val="1052"/>
    <w:qFormat/>
    <w:rPr>
      <w:rFonts w:ascii="Consolas" w:hAnsi="Consolas" w:eastAsia="Consolas" w:cs="Consolas"/>
      <w:color w:val="ffffff"/>
      <w:sz w:val="21"/>
      <w:szCs w:val="21"/>
      <w:shd w:val="clear" w:color="auto" w:fill="333333"/>
    </w:rPr>
  </w:style>
  <w:style w:type="character" w:styleId="1108">
    <w:name w:val="HTML 样本"/>
    <w:next w:val="1108"/>
    <w:link w:val="1052"/>
    <w:qFormat/>
    <w:rPr>
      <w:rFonts w:ascii="Consolas" w:hAnsi="Consolas" w:eastAsia="Consolas" w:cs="Consolas"/>
      <w:sz w:val="21"/>
      <w:szCs w:val="21"/>
    </w:rPr>
  </w:style>
  <w:style w:type="paragraph" w:styleId="1109">
    <w:name w:val="列出段落"/>
    <w:basedOn w:val="1052"/>
    <w:next w:val="1109"/>
    <w:link w:val="1052"/>
    <w:uiPriority w:val="99"/>
    <w:qFormat/>
    <w:pPr>
      <w:ind w:firstLine="420"/>
    </w:pPr>
  </w:style>
  <w:style w:type="paragraph" w:styleId="1110">
    <w:name w:val="目录 51"/>
    <w:next w:val="1052"/>
    <w:link w:val="1052"/>
    <w:qFormat/>
    <w:pPr>
      <w:ind w:left="1275"/>
      <w:jc w:val="both"/>
    </w:pPr>
    <w:rPr>
      <w:sz w:val="21"/>
      <w:lang w:val="en-US" w:eastAsia="zh-CN" w:bidi="ar-SA"/>
    </w:rPr>
  </w:style>
  <w:style w:type="paragraph" w:styleId="1111">
    <w:name w:val="段"/>
    <w:next w:val="1052"/>
    <w:link w:val="1052"/>
    <w:qFormat/>
    <w:pPr>
      <w:ind w:firstLine="420"/>
      <w:jc w:val="both"/>
      <w:tabs>
        <w:tab w:val="center" w:pos="4201" w:leader="none"/>
        <w:tab w:val="right" w:pos="9298" w:leader="dot"/>
      </w:tabs>
    </w:pPr>
    <w:rPr>
      <w:rFonts w:ascii="宋体" w:eastAsia="Times New Roman"/>
      <w:lang w:val="en-US" w:eastAsia="zh-CN" w:bidi="ar-SA"/>
    </w:rPr>
  </w:style>
  <w:style w:type="paragraph" w:styleId="1112">
    <w:name w:val="首行缩进"/>
    <w:basedOn w:val="1052"/>
    <w:next w:val="1112"/>
    <w:link w:val="1052"/>
    <w:uiPriority w:val="99"/>
    <w:qFormat/>
    <w:pPr>
      <w:ind w:firstLine="480"/>
    </w:pPr>
    <w:rPr>
      <w:szCs w:val="20"/>
      <w:lang w:val="zh-CN"/>
    </w:rPr>
  </w:style>
  <w:style w:type="character" w:styleId="1113">
    <w:name w:val="hover14"/>
    <w:next w:val="1113"/>
    <w:link w:val="1052"/>
    <w:qFormat/>
    <w:rPr>
      <w:shd w:val="clear" w:color="auto" w:fill="eeeeee"/>
    </w:rPr>
  </w:style>
  <w:style w:type="character" w:styleId="1114">
    <w:name w:val="hour_pm"/>
    <w:next w:val="1114"/>
    <w:link w:val="1052"/>
    <w:qFormat/>
  </w:style>
  <w:style w:type="character" w:styleId="1115">
    <w:name w:val="first-child"/>
    <w:next w:val="1115"/>
    <w:link w:val="1052"/>
    <w:qFormat/>
  </w:style>
  <w:style w:type="character" w:styleId="1116">
    <w:name w:val="正文文本 Char"/>
    <w:next w:val="1116"/>
    <w:link w:val="1052"/>
    <w:uiPriority w:val="99"/>
    <w:qFormat/>
    <w:rPr>
      <w:rFonts w:ascii="Calibri" w:hAnsi="Calibri" w:eastAsia="宋体" w:cs="Times New Roman"/>
      <w:szCs w:val="24"/>
    </w:rPr>
  </w:style>
  <w:style w:type="character" w:styleId="1117">
    <w:name w:val="font81"/>
    <w:next w:val="1117"/>
    <w:link w:val="1052"/>
    <w:qFormat/>
    <w:rPr>
      <w:rFonts w:hint="eastAsia" w:ascii="宋体" w:hAnsi="宋体" w:eastAsia="宋体" w:cs="宋体"/>
      <w:b/>
      <w:color w:val="000000"/>
      <w:sz w:val="22"/>
      <w:szCs w:val="22"/>
      <w:u w:val="none"/>
    </w:rPr>
  </w:style>
  <w:style w:type="character" w:styleId="1118">
    <w:name w:val="日期 Char1"/>
    <w:next w:val="1118"/>
    <w:link w:val="1052"/>
    <w:qFormat/>
    <w:rPr>
      <w:rFonts w:ascii="Calibri" w:hAnsi="Calibri" w:eastAsia="宋体" w:cs="Times New Roman"/>
      <w:szCs w:val="24"/>
    </w:rPr>
  </w:style>
  <w:style w:type="character" w:styleId="1119">
    <w:name w:val="hover13"/>
    <w:next w:val="1119"/>
    <w:link w:val="1052"/>
    <w:qFormat/>
    <w:rPr>
      <w:shd w:val="clear" w:color="auto" w:fill="eeeeee"/>
    </w:rPr>
  </w:style>
  <w:style w:type="character" w:styleId="1120">
    <w:name w:val="font71"/>
    <w:next w:val="1120"/>
    <w:link w:val="1052"/>
    <w:qFormat/>
    <w:rPr>
      <w:rFonts w:hint="eastAsia" w:ascii="宋体" w:hAnsi="宋体" w:eastAsia="宋体" w:cs="宋体"/>
      <w:b/>
      <w:color w:val="000000"/>
      <w:sz w:val="22"/>
      <w:szCs w:val="22"/>
      <w:u w:val="none"/>
      <w:vertAlign w:val="superscript"/>
    </w:rPr>
  </w:style>
  <w:style w:type="character" w:styleId="1121">
    <w:name w:val="纯文本 Char"/>
    <w:next w:val="1121"/>
    <w:link w:val="1052"/>
    <w:qFormat/>
    <w:rPr>
      <w:rFonts w:ascii="宋体" w:hAnsi="Courier New" w:eastAsia="宋体" w:cs="Courier New"/>
      <w:szCs w:val="21"/>
    </w:rPr>
  </w:style>
  <w:style w:type="character" w:styleId="1122">
    <w:name w:val="select2-selection__rendered"/>
    <w:next w:val="1122"/>
    <w:link w:val="1052"/>
    <w:qFormat/>
    <w:rPr>
      <w:sz w:val="18"/>
      <w:szCs w:val="18"/>
    </w:rPr>
  </w:style>
  <w:style w:type="character" w:styleId="1123">
    <w:name w:val="first-child1"/>
    <w:next w:val="1123"/>
    <w:link w:val="1052"/>
    <w:qFormat/>
  </w:style>
  <w:style w:type="character" w:styleId="1124">
    <w:name w:val="old"/>
    <w:next w:val="1124"/>
    <w:link w:val="1052"/>
    <w:qFormat/>
    <w:rPr>
      <w:color w:val="999999"/>
    </w:rPr>
  </w:style>
  <w:style w:type="character" w:styleId="1125">
    <w:name w:val="time"/>
    <w:next w:val="1125"/>
    <w:link w:val="1052"/>
    <w:qFormat/>
    <w:rPr>
      <w:rFonts w:ascii="Arial" w:hAnsi="Arial" w:cs="Arial"/>
    </w:rPr>
  </w:style>
  <w:style w:type="character" w:styleId="1126">
    <w:name w:val="Plain Text Char"/>
    <w:next w:val="1126"/>
    <w:link w:val="1127"/>
    <w:qFormat/>
    <w:rPr>
      <w:rFonts w:ascii="宋体" w:hAnsi="Courier New" w:eastAsia="楷体_GB2312" w:cs="Times New Roman"/>
      <w:sz w:val="26"/>
    </w:rPr>
  </w:style>
  <w:style w:type="paragraph" w:styleId="1127">
    <w:name w:val="纯文本3"/>
    <w:basedOn w:val="1052"/>
    <w:next w:val="1127"/>
    <w:link w:val="1126"/>
    <w:qFormat/>
    <w:rPr>
      <w:rFonts w:ascii="宋体" w:hAnsi="Courier New" w:eastAsia="楷体_GB2312"/>
      <w:sz w:val="26"/>
      <w:szCs w:val="20"/>
      <w:lang w:val="en-US" w:eastAsia="en-US"/>
    </w:rPr>
  </w:style>
  <w:style w:type="character" w:styleId="1128">
    <w:name w:val="hour_am"/>
    <w:next w:val="1128"/>
    <w:link w:val="1052"/>
    <w:qFormat/>
  </w:style>
  <w:style w:type="character" w:styleId="1129">
    <w:name w:val="NormalCharacter1"/>
    <w:next w:val="1129"/>
    <w:link w:val="1052"/>
    <w:semiHidden/>
    <w:qFormat/>
    <w:rPr>
      <w:rFonts w:ascii="Times New Roman" w:hAnsi="Times New Roman" w:eastAsia="宋体" w:cs="Times New Roman"/>
    </w:rPr>
  </w:style>
  <w:style w:type="paragraph" w:styleId="1130">
    <w:name w:val="纯文本2"/>
    <w:basedOn w:val="1052"/>
    <w:next w:val="1130"/>
    <w:link w:val="1052"/>
    <w:qFormat/>
    <w:rPr>
      <w:rFonts w:ascii="宋体" w:hAnsi="Courier New"/>
    </w:rPr>
  </w:style>
  <w:style w:type="paragraph" w:styleId="1131">
    <w:name w:val="文本正文"/>
    <w:basedOn w:val="1052"/>
    <w:next w:val="1131"/>
    <w:link w:val="1052"/>
    <w:qFormat/>
    <w:pPr>
      <w:ind w:firstLine="560"/>
      <w:jc w:val="left"/>
      <w:spacing w:line="360" w:lineRule="auto"/>
    </w:pPr>
    <w:rPr>
      <w:sz w:val="28"/>
      <w:szCs w:val="28"/>
    </w:rPr>
  </w:style>
  <w:style w:type="paragraph" w:styleId="1132">
    <w:name w:val="Plain Text1"/>
    <w:basedOn w:val="1052"/>
    <w:next w:val="1132"/>
    <w:link w:val="1052"/>
    <w:qFormat/>
    <w:pPr>
      <w:jc w:val="left"/>
      <w:widowControl/>
    </w:pPr>
    <w:rPr>
      <w:rFonts w:ascii="宋体" w:hAnsi="Courier New" w:eastAsia="楷体_GB2312"/>
      <w:sz w:val="26"/>
      <w:szCs w:val="20"/>
    </w:rPr>
  </w:style>
  <w:style w:type="paragraph" w:styleId="1133">
    <w:name w:val="纯文本4"/>
    <w:basedOn w:val="1052"/>
    <w:next w:val="1133"/>
    <w:link w:val="1052"/>
    <w:qFormat/>
    <w:rPr>
      <w:rFonts w:ascii="宋体" w:hAnsi="Courier New" w:eastAsia="楷体_GB2312"/>
      <w:sz w:val="26"/>
      <w:szCs w:val="20"/>
    </w:rPr>
  </w:style>
  <w:style w:type="paragraph" w:styleId="1134">
    <w:name w:val="Default"/>
    <w:next w:val="1134"/>
    <w:link w:val="1052"/>
    <w:qFormat/>
    <w:pPr>
      <w:widowControl w:val="off"/>
    </w:pPr>
    <w:rPr>
      <w:rFonts w:ascii="宋体"/>
      <w:color w:val="000000"/>
      <w:sz w:val="24"/>
      <w:szCs w:val="24"/>
      <w:lang w:val="en-US" w:eastAsia="zh-CN" w:bidi="ar-SA"/>
    </w:rPr>
  </w:style>
  <w:style w:type="paragraph" w:styleId="1135">
    <w:name w:val="纯文本1"/>
    <w:basedOn w:val="1052"/>
    <w:next w:val="1135"/>
    <w:link w:val="1052"/>
    <w:qFormat/>
    <w:rPr>
      <w:rFonts w:ascii="宋体" w:hAnsi="Courier New" w:eastAsia="楷体_GB2312"/>
      <w:sz w:val="28"/>
      <w:szCs w:val="20"/>
    </w:rPr>
  </w:style>
  <w:style w:type="paragraph" w:styleId="1136">
    <w:name w:val="修订1"/>
    <w:next w:val="1136"/>
    <w:link w:val="1052"/>
    <w:uiPriority w:val="99"/>
    <w:unhideWhenUsed/>
    <w:qFormat/>
    <w:rPr>
      <w:sz w:val="21"/>
      <w:szCs w:val="24"/>
      <w:lang w:val="en-US" w:eastAsia="zh-CN" w:bidi="ar-SA"/>
    </w:rPr>
  </w:style>
  <w:style w:type="paragraph" w:styleId="1137">
    <w:name w:val="纯文本5"/>
    <w:basedOn w:val="1052"/>
    <w:next w:val="1137"/>
    <w:link w:val="1052"/>
    <w:qFormat/>
    <w:rPr>
      <w:rFonts w:ascii="宋体" w:hAnsi="Courier New" w:eastAsia="楷体_GB2312"/>
      <w:sz w:val="26"/>
      <w:szCs w:val="20"/>
    </w:rPr>
  </w:style>
  <w:style w:type="paragraph" w:styleId="1138">
    <w:name w:val="纯文本6"/>
    <w:basedOn w:val="1052"/>
    <w:next w:val="1138"/>
    <w:link w:val="1052"/>
    <w:qFormat/>
    <w:rPr>
      <w:rFonts w:ascii="宋体" w:hAnsi="Courier New" w:eastAsia="楷体_GB2312"/>
      <w:sz w:val="26"/>
      <w:szCs w:val="20"/>
    </w:rPr>
  </w:style>
  <w:style w:type="character" w:styleId="1139">
    <w:name w:val="font21"/>
    <w:basedOn w:val="1058"/>
    <w:next w:val="1139"/>
    <w:link w:val="1052"/>
    <w:qFormat/>
    <w:rPr>
      <w:rFonts w:hint="eastAsia" w:ascii="宋体" w:hAnsi="宋体" w:eastAsia="宋体" w:cs="宋体"/>
      <w:color w:val="000000"/>
      <w:sz w:val="22"/>
      <w:szCs w:val="22"/>
      <w:u w:val="none"/>
    </w:rPr>
  </w:style>
  <w:style w:type="paragraph" w:styleId="1140">
    <w:name w:val="正文1"/>
    <w:basedOn w:val="1052"/>
    <w:next w:val="1140"/>
    <w:link w:val="1052"/>
    <w:qFormat/>
    <w:rPr>
      <w:rFonts w:ascii="宋体" w:hAnsi="宋体" w:cs="宋体"/>
      <w:sz w:val="24"/>
      <w:szCs w:val="20"/>
      <w:lang w:eastAsia="en-US"/>
    </w:rPr>
  </w:style>
  <w:style w:type="paragraph" w:styleId="1141">
    <w:name w:val="纯文本7"/>
    <w:basedOn w:val="1052"/>
    <w:next w:val="1141"/>
    <w:link w:val="1052"/>
    <w:qFormat/>
    <w:rPr>
      <w:rFonts w:ascii="宋体" w:hAnsi="Courier New" w:eastAsia="楷体_GB2312"/>
      <w:sz w:val="26"/>
      <w:szCs w:val="20"/>
    </w:rPr>
  </w:style>
  <w:style w:type="character" w:styleId="1142">
    <w:name w:val="font31"/>
    <w:basedOn w:val="1058"/>
    <w:next w:val="1142"/>
    <w:link w:val="1052"/>
    <w:qFormat/>
    <w:rPr>
      <w:rFonts w:ascii="Calibri" w:hAnsi="Calibri" w:cs="Calibri"/>
      <w:color w:val="000000"/>
      <w:sz w:val="21"/>
      <w:szCs w:val="21"/>
      <w:u w:val="none"/>
    </w:rPr>
  </w:style>
  <w:style w:type="character" w:styleId="1143">
    <w:name w:val="font41"/>
    <w:basedOn w:val="1058"/>
    <w:next w:val="1143"/>
    <w:link w:val="1052"/>
    <w:qFormat/>
    <w:rPr>
      <w:rFonts w:hint="eastAsia" w:ascii="宋体" w:hAnsi="宋体" w:eastAsia="宋体" w:cs="宋体"/>
      <w:color w:val="000000"/>
      <w:sz w:val="22"/>
      <w:szCs w:val="22"/>
      <w:u w:val="none"/>
    </w:rPr>
  </w:style>
  <w:style w:type="character" w:styleId="1144">
    <w:name w:val="font51"/>
    <w:basedOn w:val="1058"/>
    <w:next w:val="1144"/>
    <w:link w:val="1052"/>
    <w:qFormat/>
    <w:rPr>
      <w:rFonts w:hint="eastAsia" w:ascii="宋体" w:hAnsi="宋体" w:eastAsia="宋体" w:cs="宋体"/>
      <w:color w:val="000000"/>
      <w:sz w:val="24"/>
      <w:szCs w:val="24"/>
      <w:u w:val="none"/>
    </w:rPr>
  </w:style>
  <w:style w:type="paragraph" w:styleId="1145">
    <w:name w:val="Body text|1"/>
    <w:basedOn w:val="1052"/>
    <w:next w:val="1145"/>
    <w:link w:val="1052"/>
    <w:qFormat/>
    <w:pPr>
      <w:ind w:firstLine="400"/>
      <w:jc w:val="left"/>
    </w:pPr>
    <w:rPr>
      <w:rFonts w:ascii="宋体" w:hAnsi="宋体" w:cs="宋体"/>
      <w:color w:val="000000"/>
      <w:sz w:val="20"/>
      <w:szCs w:val="20"/>
      <w:lang w:val="zh-TW" w:eastAsia="zh-TW" w:bidi="zh-TW"/>
    </w:rPr>
  </w:style>
  <w:style w:type="paragraph" w:styleId="1146">
    <w:name w:val="正文文本缩进1"/>
    <w:basedOn w:val="1052"/>
    <w:next w:val="1146"/>
    <w:link w:val="1052"/>
    <w:uiPriority w:val="99"/>
    <w:unhideWhenUsed/>
    <w:qFormat/>
    <w:pPr>
      <w:ind w:left="420"/>
      <w:spacing w:after="120"/>
    </w:pPr>
  </w:style>
  <w:style w:type="paragraph" w:styleId="1147">
    <w:name w:val="正文缩进1"/>
    <w:basedOn w:val="1052"/>
    <w:next w:val="1147"/>
    <w:link w:val="1052"/>
    <w:qFormat/>
    <w:pPr>
      <w:ind w:firstLine="420"/>
      <w:jc w:val="left"/>
    </w:pPr>
    <w:rPr>
      <w:rFonts w:eastAsia="楷体_GB2312"/>
      <w:sz w:val="24"/>
      <w:szCs w:val="20"/>
    </w:rPr>
  </w:style>
  <w:style w:type="paragraph" w:styleId="1148">
    <w:name w:val="纯文本11"/>
    <w:basedOn w:val="1052"/>
    <w:next w:val="1148"/>
    <w:link w:val="1052"/>
    <w:qFormat/>
    <w:pPr>
      <w:jc w:val="left"/>
      <w:widowControl/>
    </w:pPr>
    <w:rPr>
      <w:rFonts w:ascii="宋体" w:hAnsi="Courier New" w:eastAsia="楷体_GB2312"/>
      <w:sz w:val="26"/>
      <w:szCs w:val="20"/>
    </w:rPr>
  </w:style>
  <w:style w:type="character" w:styleId="1149">
    <w:name w:val="font01"/>
    <w:next w:val="1149"/>
    <w:link w:val="1052"/>
    <w:qFormat/>
    <w:rPr>
      <w:rFonts w:hint="eastAsia" w:ascii="宋体" w:hAnsi="宋体" w:eastAsia="宋体" w:cs="宋体"/>
      <w:color w:val="000000"/>
      <w:sz w:val="24"/>
      <w:szCs w:val="24"/>
      <w:u w:val="none"/>
    </w:rPr>
  </w:style>
  <w:style w:type="character" w:styleId="1150">
    <w:name w:val="font11"/>
    <w:next w:val="1150"/>
    <w:link w:val="1052"/>
    <w:qFormat/>
    <w:rPr>
      <w:rFonts w:hint="eastAsia" w:ascii="宋体" w:hAnsi="宋体" w:eastAsia="宋体" w:cs="宋体"/>
      <w:color w:val="000000"/>
      <w:sz w:val="21"/>
      <w:szCs w:val="21"/>
      <w:u w:val="none"/>
    </w:rPr>
  </w:style>
  <w:style w:type="paragraph" w:styleId="1151">
    <w:name w:val="文档结构图1"/>
    <w:basedOn w:val="1052"/>
    <w:next w:val="1052"/>
    <w:link w:val="1052"/>
    <w:qFormat/>
    <w:rPr>
      <w:rFonts w:ascii="Calibri" w:hAnsi="Calibri" w:cs="Calibri"/>
      <w:color w:val="000000"/>
      <w:szCs w:val="21"/>
    </w:rPr>
  </w:style>
  <w:style w:type="paragraph" w:styleId="1152">
    <w:name w:val="_Style 13"/>
    <w:next w:val="1152"/>
    <w:link w:val="1052"/>
    <w:qFormat/>
    <w:pPr>
      <w:spacing w:before="120" w:after="120" w:line="288" w:lineRule="auto"/>
    </w:pPr>
    <w:rPr>
      <w:rFonts w:ascii="Arial" w:hAnsi="Arial" w:eastAsia="等线" w:cs="Arial"/>
      <w:sz w:val="22"/>
      <w:szCs w:val="22"/>
      <w:lang w:val="en-US" w:eastAsia="zh-CN" w:bidi="ar-SA"/>
    </w:rPr>
  </w:style>
  <w:style w:type="table" w:styleId="1153">
    <w:name w:val="Table Normal"/>
    <w:next w:val="1153"/>
    <w:link w:val="1052"/>
    <w:unhideWhenUsed/>
    <w:qFormat/>
    <w:rPr>
      <w:lang w:val="en-US" w:eastAsia="zh-CN" w:bidi="ar-SA"/>
    </w:rPr>
    <w:tblPr/>
  </w:style>
  <w:style w:type="paragraph" w:styleId="1154">
    <w:name w:val="null3"/>
    <w:next w:val="1154"/>
    <w:link w:val="1052"/>
    <w:qFormat/>
    <w:rPr>
      <w:rFonts w:hint="eastAsia" w:ascii="Calibri" w:hAnsi="Calibri"/>
      <w:lang w:val="en-US" w:eastAsia="en-US" w:bidi="ar-SA"/>
    </w:rPr>
  </w:style>
  <w:style w:type="paragraph" w:styleId="1155">
    <w:name w:val="_Style 30"/>
    <w:basedOn w:val="1052"/>
    <w:next w:val="1080"/>
    <w:link w:val="1052"/>
    <w:qFormat/>
    <w:rPr>
      <w:rFonts w:ascii="宋体" w:hAnsi="Courier New"/>
    </w:rPr>
  </w:style>
  <w:style w:type="character" w:styleId="1156" w:default="1">
    <w:name w:val="Default Paragraph Font"/>
    <w:uiPriority w:val="1"/>
    <w:semiHidden/>
    <w:unhideWhenUsed/>
  </w:style>
  <w:style w:type="numbering" w:styleId="1157" w:default="1">
    <w:name w:val="No List"/>
    <w:uiPriority w:val="99"/>
    <w:semiHidden/>
    <w:unhideWhenUsed/>
  </w:style>
  <w:style w:type="table" w:styleId="115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潘莉莉</cp:lastModifiedBy>
  <cp:revision>10</cp:revision>
  <dcterms:created xsi:type="dcterms:W3CDTF">2023-03-06T07:30:00Z</dcterms:created>
  <dcterms:modified xsi:type="dcterms:W3CDTF">2026-07-06T03:51:17Z</dcterms:modified>
  <cp:version>786432</cp:version>
</cp:coreProperties>
</file>