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2"/>
        <w:tabs>
          <w:tab w:val="left" w:pos="2020" w:leader="none"/>
          <w:tab w:val="center" w:pos="4535" w:leader="none"/>
        </w:tabs>
        <w:rPr>
          <w:rFonts w:hint="eastAsia" w:ascii="仿宋" w:hAnsi="仿宋" w:eastAsia="仿宋" w:cs="仿宋"/>
          <w:b/>
          <w:color w:val="000000"/>
          <w:sz w:val="72"/>
          <w:szCs w:val="72"/>
        </w:rPr>
      </w:pPr>
      <w:r>
        <w:rPr>
          <w:rFonts w:hint="eastAsia" w:ascii="仿宋" w:hAnsi="仿宋" w:eastAsia="仿宋" w:cs="仿宋"/>
          <w:b/>
          <w:color w:val="000000"/>
          <w:sz w:val="72"/>
          <w:szCs w:val="72"/>
        </w:rPr>
      </w:r>
      <w:r/>
    </w:p>
    <w:p>
      <w:pPr>
        <w:pStyle w:val="655"/>
        <w:rPr>
          <w:rFonts w:hint="eastAsia"/>
        </w:rPr>
      </w:pPr>
      <w:r>
        <w:rPr>
          <w:rFonts w:hint="eastAsia"/>
        </w:rPr>
      </w:r>
      <w:r/>
    </w:p>
    <w:p>
      <w:pPr>
        <w:pStyle w:val="655"/>
        <w:ind w:right="-208"/>
        <w:jc w:val="center"/>
        <w:tabs>
          <w:tab w:val="center" w:pos="4621" w:leader="none"/>
        </w:tabs>
        <w:rPr>
          <w:rFonts w:hint="eastAsia" w:ascii="仿宋" w:hAnsi="仿宋" w:eastAsia="仿宋" w:cs="仿宋"/>
          <w:b/>
          <w:sz w:val="24"/>
        </w:rPr>
      </w:pPr>
      <w:r/>
      <w:bookmarkStart w:id="0" w:name="_Toc115756014"/>
      <w:r/>
      <w:bookmarkStart w:id="1" w:name="_Toc142209795"/>
      <w:r>
        <w:rPr>
          <w:rFonts w:hint="eastAsia" w:ascii="仿宋" w:hAnsi="仿宋" w:eastAsia="仿宋" w:cs="仿宋"/>
          <w:b/>
          <w:sz w:val="24"/>
        </w:rPr>
        <w:t xml:space="preserve">  </w:t>
      </w:r>
      <w:r>
        <w:rPr>
          <w:rFonts w:hint="eastAsia" w:ascii="仿宋" w:hAnsi="仿宋" w:eastAsia="仿宋" w:cs="仿宋"/>
          <w:b/>
          <w:sz w:val="24"/>
        </w:rPr>
      </w:r>
      <w:r/>
    </w:p>
    <w:p>
      <w:pPr>
        <w:pStyle w:val="655"/>
        <w:jc w:val="center"/>
        <w:tabs>
          <w:tab w:val="center" w:pos="4621" w:leader="none"/>
        </w:tabs>
        <w:rPr>
          <w:rFonts w:hint="eastAsia" w:ascii="仿宋" w:hAnsi="仿宋" w:eastAsia="仿宋" w:cs="仿宋"/>
          <w:b/>
          <w:sz w:val="60"/>
          <w:szCs w:val="60"/>
        </w:rPr>
      </w:pPr>
      <w:r>
        <w:rPr>
          <w:rFonts w:hint="eastAsia" w:ascii="仿宋" w:hAnsi="仿宋" w:eastAsia="仿宋" w:cs="仿宋"/>
          <w:b/>
          <w:sz w:val="60"/>
          <w:szCs w:val="60"/>
        </w:rPr>
      </w:r>
      <w:r/>
    </w:p>
    <w:p>
      <w:pPr>
        <w:pStyle w:val="655"/>
        <w:jc w:val="center"/>
        <w:tabs>
          <w:tab w:val="center" w:pos="4621" w:leader="none"/>
        </w:tabs>
        <w:rPr>
          <w:rFonts w:hint="eastAsia" w:ascii="仿宋" w:hAnsi="仿宋" w:eastAsia="仿宋" w:cs="仿宋"/>
          <w:b/>
          <w:sz w:val="52"/>
          <w:szCs w:val="52"/>
        </w:rPr>
      </w:pPr>
      <w:r>
        <w:rPr>
          <w:rFonts w:hint="eastAsia" w:ascii="仿宋" w:hAnsi="仿宋" w:eastAsia="仿宋" w:cs="仿宋"/>
          <w:b/>
          <w:sz w:val="72"/>
          <w:szCs w:val="72"/>
        </w:rPr>
        <w:t xml:space="preserve">公 开 招 标 文 件</w:t>
      </w:r>
      <w:r>
        <w:rPr>
          <w:rFonts w:hint="eastAsia" w:ascii="仿宋" w:hAnsi="仿宋" w:eastAsia="仿宋" w:cs="仿宋"/>
          <w:b/>
          <w:sz w:val="52"/>
          <w:szCs w:val="52"/>
        </w:rPr>
      </w:r>
      <w:r/>
    </w:p>
    <w:p>
      <w:pPr>
        <w:pStyle w:val="655"/>
        <w:jc w:val="center"/>
        <w:tabs>
          <w:tab w:val="center" w:pos="4621" w:leader="none"/>
        </w:tabs>
        <w:rPr>
          <w:rFonts w:hint="eastAsia" w:ascii="仿宋" w:hAnsi="仿宋" w:eastAsia="仿宋" w:cs="仿宋"/>
          <w:b/>
          <w:sz w:val="52"/>
          <w:szCs w:val="52"/>
        </w:rPr>
      </w:pPr>
      <w:r>
        <w:rPr>
          <w:rFonts w:hint="eastAsia" w:ascii="仿宋" w:hAnsi="仿宋" w:eastAsia="仿宋" w:cs="仿宋"/>
          <w:b/>
          <w:sz w:val="52"/>
          <w:szCs w:val="52"/>
        </w:rPr>
      </w:r>
      <w:r/>
    </w:p>
    <w:p>
      <w:pPr>
        <w:pStyle w:val="655"/>
        <w:jc w:val="center"/>
        <w:tabs>
          <w:tab w:val="center" w:pos="4621" w:leader="none"/>
        </w:tabs>
        <w:rPr>
          <w:rFonts w:hint="eastAsia" w:ascii="仿宋" w:hAnsi="仿宋" w:eastAsia="仿宋" w:cs="仿宋"/>
          <w:b/>
          <w:sz w:val="52"/>
          <w:szCs w:val="52"/>
        </w:rPr>
      </w:pPr>
      <w:r>
        <w:rPr>
          <w:rFonts w:hint="eastAsia" w:ascii="仿宋" w:hAnsi="仿宋" w:eastAsia="仿宋" w:cs="仿宋"/>
          <w:b/>
          <w:sz w:val="52"/>
          <w:szCs w:val="52"/>
        </w:rPr>
      </w:r>
      <w:r/>
    </w:p>
    <w:p>
      <w:pPr>
        <w:pStyle w:val="699"/>
        <w:rPr>
          <w:rFonts w:hint="eastAsia"/>
        </w:rPr>
      </w:pPr>
      <w:r>
        <w:rPr>
          <w:rFonts w:hint="eastAsia"/>
        </w:rPr>
      </w:r>
      <w:r/>
    </w:p>
    <w:p>
      <w:pPr>
        <w:pStyle w:val="655"/>
        <w:jc w:val="center"/>
        <w:tabs>
          <w:tab w:val="center" w:pos="4621" w:leader="none"/>
        </w:tabs>
        <w:rPr>
          <w:rFonts w:hint="eastAsia" w:ascii="仿宋" w:hAnsi="仿宋" w:eastAsia="仿宋" w:cs="仿宋"/>
          <w:b/>
          <w:sz w:val="36"/>
          <w:szCs w:val="36"/>
        </w:rPr>
      </w:pPr>
      <w:r>
        <w:rPr>
          <w:rFonts w:hint="eastAsia" w:ascii="仿宋" w:hAnsi="仿宋" w:eastAsia="仿宋" w:cs="仿宋"/>
          <w:b/>
          <w:sz w:val="36"/>
          <w:szCs w:val="36"/>
        </w:rPr>
      </w:r>
      <w:r/>
    </w:p>
    <w:p>
      <w:pPr>
        <w:pStyle w:val="655"/>
        <w:ind w:firstLine="643"/>
        <w:tabs>
          <w:tab w:val="center" w:pos="4621" w:leader="none"/>
        </w:tabs>
        <w:rPr>
          <w:rFonts w:hint="eastAsia" w:ascii="仿宋" w:hAnsi="仿宋" w:eastAsia="仿宋" w:cs="仿宋"/>
          <w:b/>
          <w:sz w:val="32"/>
          <w:szCs w:val="32"/>
        </w:rPr>
      </w:pPr>
      <w:r>
        <w:rPr>
          <w:rFonts w:hint="eastAsia" w:ascii="仿宋" w:hAnsi="仿宋" w:eastAsia="仿宋" w:cs="仿宋"/>
          <w:b/>
          <w:sz w:val="32"/>
          <w:szCs w:val="32"/>
        </w:rPr>
        <w:t xml:space="preserve">项目名称：淮阴师范学院学生公寓智慧无线感烟探测器等</w:t>
      </w:r>
      <w:r>
        <w:rPr>
          <w:rFonts w:hint="eastAsia" w:ascii="仿宋" w:hAnsi="仿宋" w:eastAsia="仿宋" w:cs="仿宋"/>
          <w:b/>
          <w:sz w:val="32"/>
          <w:szCs w:val="32"/>
        </w:rPr>
      </w:r>
      <w:r/>
    </w:p>
    <w:p>
      <w:pPr>
        <w:pStyle w:val="655"/>
        <w:ind w:firstLine="2249"/>
        <w:tabs>
          <w:tab w:val="center" w:pos="4621" w:leader="none"/>
        </w:tabs>
        <w:rPr>
          <w:rFonts w:hint="eastAsia" w:ascii="仿宋" w:hAnsi="仿宋" w:eastAsia="仿宋" w:cs="仿宋"/>
          <w:b/>
          <w:sz w:val="32"/>
          <w:szCs w:val="32"/>
        </w:rPr>
      </w:pPr>
      <w:r>
        <w:rPr>
          <w:rFonts w:hint="eastAsia" w:ascii="仿宋" w:hAnsi="仿宋" w:eastAsia="仿宋" w:cs="仿宋"/>
          <w:b/>
          <w:sz w:val="32"/>
          <w:szCs w:val="32"/>
        </w:rPr>
        <w:t xml:space="preserve">相关配套设备采购项目</w:t>
      </w:r>
      <w:r>
        <w:rPr>
          <w:rFonts w:hint="eastAsia" w:ascii="仿宋" w:hAnsi="仿宋" w:eastAsia="仿宋" w:cs="仿宋"/>
          <w:b/>
          <w:sz w:val="32"/>
          <w:szCs w:val="32"/>
        </w:rPr>
      </w:r>
      <w:r/>
    </w:p>
    <w:p>
      <w:pPr>
        <w:pStyle w:val="655"/>
        <w:ind w:firstLine="964"/>
        <w:tabs>
          <w:tab w:val="center" w:pos="4621" w:leader="none"/>
        </w:tabs>
        <w:rPr>
          <w:rFonts w:hint="eastAsia" w:ascii="仿宋" w:hAnsi="仿宋" w:eastAsia="仿宋" w:cs="仿宋"/>
          <w:b/>
          <w:sz w:val="32"/>
          <w:szCs w:val="32"/>
        </w:rPr>
      </w:pPr>
      <w:r>
        <w:rPr>
          <w:rFonts w:hint="eastAsia" w:ascii="仿宋" w:hAnsi="仿宋" w:eastAsia="仿宋" w:cs="仿宋"/>
          <w:b/>
          <w:sz w:val="32"/>
          <w:szCs w:val="32"/>
        </w:rPr>
      </w:r>
      <w:r/>
    </w:p>
    <w:p>
      <w:pPr>
        <w:pStyle w:val="655"/>
        <w:ind w:firstLine="1285"/>
        <w:rPr>
          <w:rFonts w:hint="eastAsia" w:ascii="仿宋" w:hAnsi="仿宋" w:eastAsia="仿宋" w:cs="仿宋"/>
          <w:b/>
          <w:sz w:val="32"/>
          <w:szCs w:val="32"/>
        </w:rPr>
      </w:pPr>
      <w:r>
        <w:rPr>
          <w:rFonts w:hint="eastAsia" w:ascii="仿宋" w:hAnsi="仿宋" w:eastAsia="仿宋" w:cs="仿宋"/>
          <w:b/>
          <w:sz w:val="32"/>
          <w:szCs w:val="32"/>
        </w:rPr>
      </w:r>
      <w:r/>
    </w:p>
    <w:p>
      <w:pPr>
        <w:pStyle w:val="655"/>
        <w:ind w:firstLine="1285"/>
        <w:rPr>
          <w:rFonts w:hint="eastAsia" w:ascii="仿宋" w:hAnsi="仿宋" w:eastAsia="仿宋" w:cs="仿宋"/>
          <w:b/>
          <w:sz w:val="32"/>
          <w:szCs w:val="32"/>
        </w:rPr>
      </w:pPr>
      <w:r>
        <w:rPr>
          <w:rFonts w:hint="eastAsia" w:ascii="仿宋" w:hAnsi="仿宋" w:eastAsia="仿宋" w:cs="仿宋"/>
          <w:b/>
          <w:sz w:val="32"/>
          <w:szCs w:val="32"/>
        </w:rPr>
      </w:r>
      <w:r/>
    </w:p>
    <w:p>
      <w:pPr>
        <w:pStyle w:val="655"/>
        <w:ind w:firstLine="1285"/>
        <w:rPr>
          <w:rFonts w:hint="eastAsia" w:ascii="仿宋" w:hAnsi="仿宋" w:eastAsia="仿宋" w:cs="仿宋"/>
          <w:b/>
          <w:sz w:val="32"/>
          <w:szCs w:val="32"/>
        </w:rPr>
      </w:pPr>
      <w:r>
        <w:rPr>
          <w:rFonts w:hint="eastAsia" w:ascii="仿宋" w:hAnsi="仿宋" w:eastAsia="仿宋" w:cs="仿宋"/>
          <w:b/>
          <w:sz w:val="32"/>
          <w:szCs w:val="32"/>
        </w:rPr>
      </w:r>
      <w:r/>
    </w:p>
    <w:p>
      <w:pPr>
        <w:pStyle w:val="655"/>
        <w:ind w:firstLine="643"/>
        <w:rPr>
          <w:rFonts w:hint="eastAsia" w:ascii="仿宋" w:hAnsi="仿宋" w:eastAsia="仿宋" w:cs="仿宋"/>
          <w:sz w:val="32"/>
          <w:szCs w:val="32"/>
        </w:rPr>
      </w:pPr>
      <w:r>
        <w:rPr>
          <w:rFonts w:hint="eastAsia" w:ascii="仿宋" w:hAnsi="仿宋" w:eastAsia="仿宋" w:cs="仿宋"/>
          <w:b/>
          <w:sz w:val="32"/>
          <w:szCs w:val="32"/>
        </w:rPr>
        <w:t xml:space="preserve">项目编号： JSZC-320000-JSTY-G2026-0013</w:t>
      </w:r>
      <w:r>
        <w:rPr>
          <w:rFonts w:hint="eastAsia" w:ascii="仿宋" w:hAnsi="仿宋" w:eastAsia="仿宋" w:cs="仿宋"/>
          <w:sz w:val="32"/>
          <w:szCs w:val="32"/>
        </w:rPr>
      </w:r>
      <w:r/>
    </w:p>
    <w:p>
      <w:pPr>
        <w:pStyle w:val="655"/>
        <w:rPr>
          <w:rFonts w:hint="eastAsia" w:ascii="仿宋" w:hAnsi="仿宋" w:eastAsia="仿宋" w:cs="仿宋"/>
          <w:sz w:val="28"/>
        </w:rPr>
      </w:pPr>
      <w:r>
        <w:rPr>
          <w:rFonts w:hint="eastAsia" w:ascii="仿宋" w:hAnsi="仿宋" w:eastAsia="仿宋" w:cs="仿宋"/>
          <w:sz w:val="28"/>
        </w:rPr>
      </w:r>
      <w:r/>
    </w:p>
    <w:p>
      <w:pPr>
        <w:pStyle w:val="655"/>
        <w:ind w:firstLine="1269"/>
        <w:spacing w:line="360" w:lineRule="auto"/>
        <w:rPr>
          <w:rFonts w:hint="eastAsia" w:ascii="仿宋" w:hAnsi="仿宋" w:eastAsia="仿宋" w:cs="仿宋"/>
          <w:b/>
          <w:bCs/>
          <w:sz w:val="32"/>
        </w:rPr>
      </w:pPr>
      <w:r>
        <w:rPr>
          <w:rFonts w:hint="eastAsia" w:ascii="仿宋" w:hAnsi="仿宋" w:eastAsia="仿宋" w:cs="仿宋"/>
          <w:b/>
          <w:bCs/>
          <w:sz w:val="32"/>
        </w:rPr>
        <w:t xml:space="preserve">  </w:t>
      </w:r>
      <w:r>
        <w:rPr>
          <w:rFonts w:hint="eastAsia" w:ascii="仿宋" w:hAnsi="仿宋" w:eastAsia="仿宋" w:cs="仿宋"/>
          <w:b/>
          <w:bCs/>
          <w:sz w:val="32"/>
        </w:rPr>
      </w:r>
      <w:r/>
    </w:p>
    <w:p>
      <w:pPr>
        <w:pStyle w:val="672"/>
        <w:tabs>
          <w:tab w:val="left" w:pos="2020" w:leader="none"/>
          <w:tab w:val="center" w:pos="4535" w:leader="none"/>
        </w:tabs>
        <w:rPr>
          <w:rFonts w:hint="eastAsia" w:ascii="仿宋" w:hAnsi="仿宋" w:eastAsia="仿宋" w:cs="仿宋"/>
          <w:color w:val="000000"/>
        </w:rPr>
      </w:pPr>
      <w:r>
        <w:rPr>
          <w:rFonts w:hint="eastAsia" w:ascii="仿宋" w:hAnsi="仿宋" w:eastAsia="仿宋" w:cs="仿宋"/>
          <w:color w:val="000000"/>
        </w:rPr>
      </w:r>
      <w:r/>
    </w:p>
    <w:p>
      <w:pPr>
        <w:pStyle w:val="655"/>
        <w:rPr>
          <w:rFonts w:hint="eastAsia"/>
        </w:rPr>
      </w:pPr>
      <w:r>
        <w:rPr>
          <w:rFonts w:hint="eastAsia"/>
        </w:rPr>
      </w:r>
      <w:r/>
    </w:p>
    <w:p>
      <w:pPr>
        <w:pStyle w:val="700"/>
        <w:ind w:firstLine="643"/>
        <w:rPr>
          <w:rFonts w:hint="eastAsia" w:ascii="仿宋" w:hAnsi="仿宋" w:eastAsia="仿宋" w:cs="仿宋"/>
          <w:b/>
          <w:bCs/>
          <w:sz w:val="32"/>
        </w:rPr>
      </w:pPr>
      <w:r>
        <w:rPr>
          <w:rFonts w:hint="eastAsia" w:ascii="仿宋" w:hAnsi="仿宋" w:eastAsia="仿宋" w:cs="仿宋"/>
          <w:b/>
          <w:bCs/>
          <w:sz w:val="32"/>
        </w:rPr>
      </w:r>
      <w:r/>
    </w:p>
    <w:p>
      <w:pPr>
        <w:pStyle w:val="655"/>
        <w:spacing w:line="360" w:lineRule="auto"/>
        <w:rPr>
          <w:rFonts w:hint="eastAsia" w:ascii="仿宋" w:hAnsi="仿宋" w:eastAsia="仿宋" w:cs="仿宋"/>
          <w:b/>
          <w:bCs/>
          <w:sz w:val="32"/>
        </w:rPr>
      </w:pPr>
      <w:r>
        <w:rPr>
          <w:rFonts w:hint="eastAsia" w:ascii="仿宋" w:hAnsi="仿宋" w:eastAsia="仿宋" w:cs="仿宋"/>
          <w:b/>
          <w:bCs/>
          <w:sz w:val="32"/>
        </w:rPr>
      </w:r>
      <w:r/>
    </w:p>
    <w:p>
      <w:pPr>
        <w:pStyle w:val="655"/>
        <w:ind w:firstLine="643"/>
        <w:spacing w:line="760" w:lineRule="exact"/>
        <w:rPr>
          <w:rFonts w:hint="eastAsia" w:ascii="仿宋" w:hAnsi="仿宋" w:eastAsia="仿宋" w:cs="仿宋"/>
          <w:b/>
          <w:bCs/>
          <w:sz w:val="32"/>
          <w:szCs w:val="32"/>
        </w:rPr>
      </w:pPr>
      <w:r>
        <w:rPr>
          <w:rFonts w:hint="eastAsia" w:ascii="仿宋" w:hAnsi="仿宋" w:eastAsia="仿宋" w:cs="仿宋"/>
          <w:b/>
          <w:bCs/>
          <w:sz w:val="32"/>
          <w:szCs w:val="32"/>
        </w:rPr>
        <w:t xml:space="preserve">采   购  人：淮阴师范学院</w:t>
      </w:r>
      <w:r>
        <w:rPr>
          <w:rFonts w:hint="eastAsia" w:ascii="仿宋" w:hAnsi="仿宋" w:eastAsia="仿宋" w:cs="仿宋"/>
          <w:b/>
          <w:bCs/>
          <w:sz w:val="32"/>
          <w:szCs w:val="32"/>
        </w:rPr>
      </w:r>
      <w:r/>
    </w:p>
    <w:p>
      <w:pPr>
        <w:pStyle w:val="655"/>
        <w:ind w:firstLine="643"/>
        <w:spacing w:line="760" w:lineRule="exact"/>
        <w:rPr>
          <w:rFonts w:hint="eastAsia" w:ascii="仿宋" w:hAnsi="仿宋" w:eastAsia="仿宋" w:cs="仿宋"/>
          <w:b/>
          <w:bCs/>
          <w:sz w:val="32"/>
          <w:szCs w:val="32"/>
        </w:rPr>
      </w:pPr>
      <w:r>
        <w:rPr>
          <w:rFonts w:hint="eastAsia" w:ascii="仿宋" w:hAnsi="仿宋" w:eastAsia="仿宋" w:cs="仿宋"/>
          <w:b/>
          <w:bCs/>
          <w:sz w:val="32"/>
          <w:szCs w:val="32"/>
        </w:rPr>
        <w:t xml:space="preserve">代 理 机 构：江苏天业工程咨询房地产估价有限责任公司</w:t>
      </w:r>
      <w:r>
        <w:rPr>
          <w:rFonts w:hint="eastAsia" w:ascii="仿宋" w:hAnsi="仿宋" w:eastAsia="仿宋" w:cs="仿宋"/>
          <w:b/>
          <w:bCs/>
          <w:sz w:val="32"/>
          <w:szCs w:val="32"/>
        </w:rPr>
      </w:r>
      <w:r/>
    </w:p>
    <w:p>
      <w:pPr>
        <w:pStyle w:val="655"/>
        <w:jc w:val="center"/>
        <w:spacing w:line="760" w:lineRule="exact"/>
        <w:rPr>
          <w:rFonts w:hint="eastAsia" w:ascii="仿宋" w:hAnsi="仿宋" w:eastAsia="仿宋" w:cs="仿宋"/>
          <w:bCs/>
          <w:sz w:val="40"/>
          <w:szCs w:val="40"/>
        </w:rPr>
      </w:pPr>
      <w:r>
        <w:rPr>
          <w:rFonts w:hint="eastAsia" w:ascii="仿宋" w:hAnsi="仿宋" w:eastAsia="仿宋" w:cs="仿宋"/>
          <w:b/>
          <w:bCs/>
          <w:sz w:val="32"/>
          <w:szCs w:val="32"/>
        </w:rPr>
        <w:t xml:space="preserve">二〇二六年七月</w:t>
      </w:r>
      <w:r>
        <w:rPr>
          <w:rFonts w:hint="eastAsia" w:ascii="仿宋" w:hAnsi="仿宋" w:eastAsia="仿宋" w:cs="仿宋"/>
          <w:bCs/>
          <w:sz w:val="40"/>
          <w:szCs w:val="40"/>
        </w:rPr>
      </w:r>
      <w:r/>
    </w:p>
    <w:p>
      <w:pPr>
        <w:pStyle w:val="655"/>
        <w:jc w:val="center"/>
        <w:spacing w:line="1120" w:lineRule="exact"/>
        <w:rPr>
          <w:rFonts w:hint="eastAsia" w:ascii="仿宋" w:hAnsi="仿宋" w:eastAsia="仿宋" w:cs="仿宋"/>
          <w:sz w:val="36"/>
          <w:szCs w:val="36"/>
        </w:rPr>
      </w:pPr>
      <w:r>
        <w:rPr>
          <w:rFonts w:hint="eastAsia" w:ascii="仿宋" w:hAnsi="仿宋" w:eastAsia="仿宋" w:cs="仿宋"/>
          <w:sz w:val="36"/>
          <w:szCs w:val="36"/>
        </w:rPr>
        <w:t xml:space="preserve">目      录</w:t>
      </w:r>
      <w:r>
        <w:rPr>
          <w:rFonts w:hint="eastAsia" w:ascii="仿宋" w:hAnsi="仿宋" w:eastAsia="仿宋" w:cs="仿宋"/>
          <w:sz w:val="36"/>
          <w:szCs w:val="36"/>
        </w:rPr>
      </w:r>
      <w:r/>
    </w:p>
    <w:p>
      <w:pPr>
        <w:pStyle w:val="655"/>
        <w:ind w:firstLine="2240"/>
        <w:spacing w:line="1120" w:lineRule="exact"/>
        <w:rPr>
          <w:rFonts w:hint="eastAsia" w:ascii="仿宋" w:hAnsi="仿宋" w:eastAsia="仿宋" w:cs="仿宋"/>
          <w:sz w:val="28"/>
          <w:szCs w:val="28"/>
        </w:rPr>
      </w:pPr>
      <w:r>
        <w:rPr>
          <w:rFonts w:hint="eastAsia" w:ascii="仿宋" w:hAnsi="仿宋" w:eastAsia="仿宋" w:cs="仿宋"/>
          <w:sz w:val="28"/>
          <w:szCs w:val="28"/>
        </w:rPr>
        <w:t xml:space="preserve">第一章  投标邀请  </w:t>
      </w:r>
      <w:r>
        <w:rPr>
          <w:rFonts w:hint="eastAsia" w:ascii="仿宋" w:hAnsi="仿宋" w:eastAsia="仿宋" w:cs="仿宋"/>
          <w:sz w:val="28"/>
          <w:szCs w:val="28"/>
        </w:rPr>
      </w:r>
      <w:r/>
    </w:p>
    <w:p>
      <w:pPr>
        <w:pStyle w:val="655"/>
        <w:ind w:firstLine="2240"/>
        <w:spacing w:line="1120" w:lineRule="exact"/>
        <w:rPr>
          <w:rFonts w:hint="eastAsia" w:ascii="仿宋" w:hAnsi="仿宋" w:eastAsia="仿宋" w:cs="仿宋"/>
          <w:sz w:val="28"/>
          <w:szCs w:val="28"/>
        </w:rPr>
      </w:pPr>
      <w:r>
        <w:rPr>
          <w:rFonts w:hint="eastAsia" w:ascii="仿宋" w:hAnsi="仿宋" w:eastAsia="仿宋" w:cs="仿宋"/>
          <w:sz w:val="28"/>
          <w:szCs w:val="28"/>
        </w:rPr>
        <w:t xml:space="preserve">第二章  投标人须知 </w:t>
      </w:r>
      <w:r>
        <w:rPr>
          <w:rFonts w:hint="eastAsia" w:ascii="仿宋" w:hAnsi="仿宋" w:eastAsia="仿宋" w:cs="仿宋"/>
          <w:sz w:val="28"/>
          <w:szCs w:val="28"/>
        </w:rPr>
      </w:r>
      <w:r/>
    </w:p>
    <w:p>
      <w:pPr>
        <w:pStyle w:val="655"/>
        <w:ind w:firstLine="2240"/>
        <w:spacing w:line="1120" w:lineRule="exact"/>
        <w:rPr>
          <w:rFonts w:hint="eastAsia" w:ascii="仿宋" w:hAnsi="仿宋" w:eastAsia="仿宋" w:cs="仿宋"/>
          <w:sz w:val="28"/>
          <w:szCs w:val="28"/>
        </w:rPr>
      </w:pPr>
      <w:r>
        <w:rPr>
          <w:rFonts w:hint="eastAsia" w:ascii="仿宋" w:hAnsi="仿宋" w:eastAsia="仿宋" w:cs="仿宋"/>
          <w:sz w:val="28"/>
          <w:szCs w:val="28"/>
        </w:rPr>
        <w:t xml:space="preserve">第三章  评标标准 </w:t>
      </w:r>
      <w:r>
        <w:rPr>
          <w:rFonts w:hint="eastAsia" w:ascii="仿宋" w:hAnsi="仿宋" w:eastAsia="仿宋" w:cs="仿宋"/>
          <w:sz w:val="28"/>
          <w:szCs w:val="28"/>
        </w:rPr>
      </w:r>
      <w:r/>
    </w:p>
    <w:p>
      <w:pPr>
        <w:pStyle w:val="655"/>
        <w:ind w:firstLine="2240"/>
        <w:spacing w:line="1120" w:lineRule="exact"/>
        <w:rPr>
          <w:rFonts w:hint="eastAsia" w:ascii="仿宋" w:hAnsi="仿宋" w:eastAsia="仿宋" w:cs="仿宋"/>
          <w:sz w:val="28"/>
          <w:szCs w:val="28"/>
        </w:rPr>
      </w:pPr>
      <w:r>
        <w:rPr>
          <w:rFonts w:hint="eastAsia" w:ascii="仿宋" w:hAnsi="仿宋" w:eastAsia="仿宋" w:cs="仿宋"/>
          <w:sz w:val="28"/>
          <w:szCs w:val="28"/>
        </w:rPr>
        <w:t xml:space="preserve">第四章  合同格式及条款 </w:t>
      </w:r>
      <w:r>
        <w:rPr>
          <w:rFonts w:hint="eastAsia" w:ascii="仿宋" w:hAnsi="仿宋" w:eastAsia="仿宋" w:cs="仿宋"/>
          <w:sz w:val="28"/>
          <w:szCs w:val="28"/>
        </w:rPr>
      </w:r>
      <w:r/>
    </w:p>
    <w:p>
      <w:pPr>
        <w:pStyle w:val="655"/>
        <w:ind w:firstLine="2240"/>
        <w:spacing w:line="1120" w:lineRule="exact"/>
        <w:rPr>
          <w:rFonts w:hint="eastAsia" w:ascii="仿宋" w:hAnsi="仿宋" w:eastAsia="仿宋" w:cs="仿宋"/>
          <w:sz w:val="28"/>
          <w:szCs w:val="28"/>
        </w:rPr>
      </w:pPr>
      <w:r>
        <w:rPr>
          <w:rFonts w:hint="eastAsia" w:ascii="仿宋" w:hAnsi="仿宋" w:eastAsia="仿宋" w:cs="仿宋"/>
          <w:sz w:val="28"/>
          <w:szCs w:val="28"/>
        </w:rPr>
        <w:t xml:space="preserve">第五章  项目采购需求 </w:t>
      </w:r>
      <w:r>
        <w:rPr>
          <w:rFonts w:hint="eastAsia" w:ascii="仿宋" w:hAnsi="仿宋" w:eastAsia="仿宋" w:cs="仿宋"/>
          <w:sz w:val="28"/>
          <w:szCs w:val="28"/>
        </w:rPr>
      </w:r>
      <w:r/>
    </w:p>
    <w:p>
      <w:pPr>
        <w:pStyle w:val="655"/>
        <w:ind w:firstLine="2240"/>
        <w:spacing w:line="1120" w:lineRule="exact"/>
        <w:rPr>
          <w:rFonts w:hint="eastAsia" w:ascii="仿宋" w:hAnsi="仿宋" w:eastAsia="仿宋" w:cs="仿宋"/>
          <w:sz w:val="28"/>
          <w:szCs w:val="28"/>
        </w:rPr>
      </w:pPr>
      <w:r>
        <w:rPr>
          <w:rFonts w:hint="eastAsia" w:ascii="仿宋" w:hAnsi="仿宋" w:eastAsia="仿宋" w:cs="仿宋"/>
          <w:sz w:val="28"/>
          <w:szCs w:val="28"/>
        </w:rPr>
        <w:t xml:space="preserve">第六章  投标文件格式 </w:t>
      </w:r>
      <w:r>
        <w:rPr>
          <w:rFonts w:hint="eastAsia" w:ascii="仿宋" w:hAnsi="仿宋" w:eastAsia="仿宋" w:cs="仿宋"/>
          <w:sz w:val="28"/>
          <w:szCs w:val="28"/>
        </w:rPr>
      </w:r>
      <w:r/>
    </w:p>
    <w:p>
      <w:pPr>
        <w:pStyle w:val="655"/>
        <w:ind w:firstLine="2209"/>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pStyle w:val="655"/>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pStyle w:val="655"/>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pStyle w:val="655"/>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pStyle w:val="655"/>
        <w:ind w:firstLine="2209"/>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pStyle w:val="655"/>
        <w:ind w:firstLine="2209"/>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pStyle w:val="672"/>
        <w:tabs>
          <w:tab w:val="left" w:pos="2020" w:leader="none"/>
          <w:tab w:val="center" w:pos="4535" w:leader="none"/>
        </w:tabs>
        <w:rPr>
          <w:rFonts w:hint="eastAsia" w:ascii="仿宋" w:hAnsi="仿宋" w:eastAsia="仿宋" w:cs="仿宋"/>
          <w:color w:val="000000"/>
        </w:rPr>
      </w:pPr>
      <w:r>
        <w:rPr>
          <w:rFonts w:hint="eastAsia" w:ascii="仿宋" w:hAnsi="仿宋" w:eastAsia="仿宋" w:cs="仿宋"/>
          <w:color w:val="000000"/>
        </w:rPr>
      </w:r>
      <w:r/>
    </w:p>
    <w:p>
      <w:pPr>
        <w:pStyle w:val="655"/>
        <w:ind w:firstLine="2209"/>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pStyle w:val="655"/>
        <w:ind w:firstLine="2209"/>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pStyle w:val="655"/>
        <w:ind w:firstLine="2209"/>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pStyle w:val="655"/>
        <w:ind w:firstLine="2209"/>
        <w:spacing w:line="520" w:lineRule="exact"/>
        <w:rPr>
          <w:rFonts w:hint="eastAsia" w:ascii="仿宋" w:hAnsi="仿宋" w:eastAsia="仿宋" w:cs="仿宋"/>
          <w:b/>
          <w:sz w:val="44"/>
          <w:szCs w:val="44"/>
        </w:rPr>
      </w:pPr>
      <w:r>
        <w:rPr>
          <w:rFonts w:hint="eastAsia" w:ascii="仿宋" w:hAnsi="仿宋" w:eastAsia="仿宋" w:cs="仿宋"/>
          <w:b/>
          <w:sz w:val="44"/>
          <w:szCs w:val="44"/>
        </w:rPr>
      </w:r>
      <w:r/>
    </w:p>
    <w:p>
      <w:pPr>
        <w:pStyle w:val="655"/>
        <w:jc w:val="center"/>
        <w:spacing w:line="520" w:lineRule="exact"/>
        <w:rPr>
          <w:rFonts w:hint="eastAsia" w:ascii="仿宋" w:hAnsi="仿宋" w:eastAsia="仿宋" w:cs="仿宋"/>
          <w:b/>
          <w:sz w:val="36"/>
          <w:szCs w:val="36"/>
        </w:rPr>
      </w:pPr>
      <w:r/>
      <w:bookmarkEnd w:id="0"/>
      <w:r/>
      <w:bookmarkEnd w:id="1"/>
      <w:r>
        <w:rPr>
          <w:rFonts w:hint="eastAsia" w:ascii="仿宋" w:hAnsi="仿宋" w:eastAsia="仿宋" w:cs="仿宋"/>
          <w:b/>
          <w:sz w:val="36"/>
          <w:szCs w:val="36"/>
        </w:rPr>
        <w:t xml:space="preserve">第一章  投标邀请</w:t>
      </w:r>
      <w:r>
        <w:rPr>
          <w:rFonts w:hint="eastAsia" w:ascii="仿宋" w:hAnsi="仿宋" w:eastAsia="仿宋" w:cs="仿宋"/>
          <w:b/>
          <w:sz w:val="36"/>
          <w:szCs w:val="36"/>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w:t>
      </w:r>
      <w:r>
        <w:rPr>
          <w:rFonts w:hint="eastAsia" w:ascii="仿宋" w:hAnsi="仿宋" w:eastAsia="仿宋" w:cs="仿宋"/>
          <w:b/>
          <w:bCs/>
          <w:color w:val="000000"/>
          <w:sz w:val="28"/>
          <w:szCs w:val="28"/>
          <w:highlight w:val="none"/>
          <w:u w:val="single"/>
        </w:rPr>
        <w:t xml:space="preserve">淮阴师范学院</w:t>
      </w:r>
      <w:r>
        <w:rPr>
          <w:rFonts w:hint="eastAsia" w:ascii="仿宋" w:hAnsi="仿宋" w:eastAsia="仿宋" w:cs="仿宋"/>
          <w:color w:val="000000"/>
          <w:sz w:val="28"/>
          <w:szCs w:val="28"/>
          <w:highlight w:val="none"/>
        </w:rPr>
        <w:t xml:space="preserve">的委托，</w:t>
      </w:r>
      <w:r>
        <w:rPr>
          <w:rFonts w:hint="eastAsia" w:ascii="仿宋" w:hAnsi="仿宋" w:eastAsia="仿宋" w:cs="仿宋"/>
          <w:b/>
          <w:bCs/>
          <w:color w:val="000000"/>
          <w:sz w:val="28"/>
          <w:szCs w:val="28"/>
          <w:highlight w:val="none"/>
          <w:u w:val="single"/>
        </w:rPr>
        <w:t xml:space="preserve">江苏天业工程咨询房地产估价有限责任公司</w:t>
      </w:r>
      <w:r>
        <w:rPr>
          <w:rFonts w:hint="eastAsia" w:ascii="仿宋" w:hAnsi="仿宋" w:eastAsia="仿宋" w:cs="仿宋"/>
          <w:color w:val="000000"/>
          <w:sz w:val="28"/>
          <w:szCs w:val="28"/>
          <w:highlight w:val="none"/>
        </w:rPr>
        <w:t xml:space="preserve">就该单位</w:t>
      </w:r>
      <w:r>
        <w:rPr>
          <w:rFonts w:hint="eastAsia" w:ascii="仿宋" w:hAnsi="仿宋" w:eastAsia="仿宋" w:cs="仿宋"/>
          <w:b/>
          <w:bCs/>
          <w:color w:val="000000"/>
          <w:sz w:val="28"/>
          <w:szCs w:val="28"/>
          <w:highlight w:val="none"/>
          <w:u w:val="single"/>
        </w:rPr>
        <w:t xml:space="preserve">学生公寓智慧无线感烟探测器等相关配套设备采购项目</w:t>
      </w:r>
      <w:r>
        <w:rPr>
          <w:rFonts w:hint="eastAsia" w:ascii="仿宋" w:hAnsi="仿宋" w:eastAsia="仿宋" w:cs="仿宋"/>
          <w:color w:val="000000"/>
          <w:sz w:val="28"/>
          <w:szCs w:val="28"/>
          <w:highlight w:val="none"/>
        </w:rPr>
        <w:t xml:space="preserve">进行公开招标，邀请符合条件的投标人参加投标。</w:t>
      </w:r>
      <w:r>
        <w:rPr>
          <w:rFonts w:hint="eastAsia" w:ascii="仿宋" w:hAnsi="仿宋" w:eastAsia="仿宋" w:cs="仿宋"/>
          <w:color w:val="000000"/>
          <w:sz w:val="28"/>
          <w:szCs w:val="28"/>
          <w:highlight w:val="none"/>
        </w:rPr>
      </w:r>
      <w:r/>
    </w:p>
    <w:tbl>
      <w:tblPr>
        <w:tblW w:w="0" w:type="auto"/>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5"/>
      </w:tblGrid>
      <w:tr>
        <w:trPr>
          <w:trHeight w:val="1773"/>
        </w:trPr>
        <w:tc>
          <w:tcPr>
            <w:tcW w:w="9605" w:type="dxa"/>
            <w:vAlign w:val="top"/>
            <w:textDirection w:val="lrTb"/>
            <w:noWrap w:val="false"/>
          </w:tcPr>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项目概况：</w:t>
            </w:r>
            <w:r>
              <w:rPr>
                <w:rFonts w:hint="eastAsia" w:ascii="仿宋" w:hAnsi="仿宋" w:eastAsia="仿宋" w:cs="仿宋"/>
                <w:b/>
                <w:bCs/>
                <w:color w:val="000000"/>
                <w:sz w:val="28"/>
                <w:szCs w:val="28"/>
                <w:highlight w:val="none"/>
                <w:u w:val="single"/>
              </w:rPr>
              <w:t xml:space="preserve">学生公寓智慧无线感烟探测器等相关配套设备采购项目</w:t>
            </w:r>
            <w:r>
              <w:rPr>
                <w:rFonts w:hint="eastAsia" w:ascii="仿宋" w:hAnsi="仿宋" w:eastAsia="仿宋" w:cs="仿宋"/>
                <w:color w:val="000000"/>
                <w:sz w:val="28"/>
                <w:szCs w:val="28"/>
                <w:highlight w:val="none"/>
              </w:rPr>
              <w:t xml:space="preserve">潜在投标人应在江苏省政府采购网自行免费下载招标文件，并于</w:t>
            </w:r>
            <w:r>
              <w:rPr>
                <w:rFonts w:hint="eastAsia" w:ascii="仿宋" w:hAnsi="仿宋" w:eastAsia="仿宋" w:cs="仿宋"/>
                <w:color w:val="000000"/>
                <w:sz w:val="28"/>
                <w:szCs w:val="28"/>
                <w:highlight w:val="none"/>
                <w:u w:val="single"/>
              </w:rPr>
              <w:t xml:space="preserve">2026年</w:t>
            </w:r>
            <w:r>
              <w:rPr>
                <w:rFonts w:hint="eastAsia" w:ascii="仿宋" w:hAnsi="仿宋" w:eastAsia="仿宋" w:cs="仿宋"/>
                <w:color w:val="000000"/>
                <w:sz w:val="28"/>
                <w:szCs w:val="28"/>
                <w:highlight w:val="none"/>
                <w:u w:val="single"/>
                <w:lang w:val="en-US" w:eastAsia="zh-CN"/>
              </w:rPr>
              <w:t xml:space="preserve">8</w:t>
            </w:r>
            <w:r>
              <w:rPr>
                <w:rFonts w:hint="eastAsia" w:ascii="仿宋" w:hAnsi="仿宋" w:eastAsia="仿宋" w:cs="仿宋"/>
                <w:color w:val="000000"/>
                <w:sz w:val="28"/>
                <w:szCs w:val="28"/>
                <w:highlight w:val="none"/>
                <w:u w:val="single"/>
              </w:rPr>
              <w:t xml:space="preserve">月</w:t>
            </w:r>
            <w:r>
              <w:rPr>
                <w:rFonts w:hint="eastAsia" w:ascii="仿宋" w:hAnsi="仿宋" w:eastAsia="仿宋" w:cs="仿宋"/>
                <w:color w:val="000000"/>
                <w:sz w:val="28"/>
                <w:szCs w:val="28"/>
                <w:highlight w:val="none"/>
                <w:u w:val="single"/>
                <w:lang w:val="en-US" w:eastAsia="zh-CN"/>
              </w:rPr>
              <w:t xml:space="preserve">17</w:t>
            </w:r>
            <w:r>
              <w:rPr>
                <w:rFonts w:hint="eastAsia" w:ascii="仿宋" w:hAnsi="仿宋" w:eastAsia="仿宋" w:cs="仿宋"/>
                <w:color w:val="000000"/>
                <w:sz w:val="28"/>
                <w:szCs w:val="28"/>
                <w:highlight w:val="none"/>
                <w:u w:val="single"/>
              </w:rPr>
              <w:t xml:space="preserve">日14点30分</w:t>
            </w:r>
            <w:r>
              <w:rPr>
                <w:rFonts w:hint="eastAsia" w:ascii="仿宋" w:hAnsi="仿宋" w:eastAsia="仿宋" w:cs="仿宋"/>
                <w:color w:val="000000"/>
                <w:sz w:val="28"/>
                <w:szCs w:val="28"/>
                <w:highlight w:val="none"/>
              </w:rPr>
              <w:t xml:space="preserve">（北京时间）前递交投标文件。</w:t>
            </w:r>
            <w:r>
              <w:rPr>
                <w:rFonts w:hint="eastAsia" w:ascii="仿宋" w:hAnsi="仿宋" w:eastAsia="仿宋" w:cs="仿宋"/>
                <w:color w:val="000000"/>
                <w:sz w:val="28"/>
                <w:szCs w:val="28"/>
                <w:highlight w:val="none"/>
              </w:rPr>
            </w:r>
            <w:r/>
          </w:p>
        </w:tc>
      </w:tr>
    </w:tbl>
    <w:p>
      <w:pPr>
        <w:pStyle w:val="655"/>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一、项目基本情况</w:t>
      </w:r>
      <w:r>
        <w:rPr>
          <w:rFonts w:hint="eastAsia" w:ascii="仿宋" w:hAnsi="仿宋" w:eastAsia="仿宋" w:cs="仿宋"/>
          <w:b/>
          <w:bCs/>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（一）项目编号：JSZC-320000-JSTY-G2026-0013 </w:t>
      </w:r>
      <w:r>
        <w:rPr>
          <w:rFonts w:hint="eastAsia" w:ascii="仿宋" w:hAnsi="仿宋" w:eastAsia="仿宋" w:cs="仿宋"/>
          <w:color w:val="000000"/>
          <w:sz w:val="28"/>
          <w:szCs w:val="28"/>
          <w:highlight w:val="none"/>
        </w:rPr>
      </w:r>
      <w:r/>
    </w:p>
    <w:p>
      <w:pPr>
        <w:pStyle w:val="655"/>
        <w:ind w:left="479"/>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（二）项目名称：淮阴师范学院学生公寓智慧无线感烟探测器等相关配套设备采购项目</w:t>
      </w:r>
      <w:r>
        <w:rPr>
          <w:rFonts w:hint="eastAsia" w:ascii="仿宋" w:hAnsi="仿宋" w:eastAsia="仿宋" w:cs="仿宋"/>
          <w:color w:val="000000"/>
          <w:sz w:val="28"/>
          <w:szCs w:val="28"/>
          <w:highlight w:val="none"/>
        </w:rPr>
      </w:r>
      <w:r/>
    </w:p>
    <w:p>
      <w:pPr>
        <w:pStyle w:val="655"/>
        <w:ind w:left="479"/>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（三）预算金额：120万元</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（四）最高限价：120万元</w:t>
      </w:r>
      <w:r>
        <w:rPr>
          <w:rFonts w:hint="eastAsia" w:ascii="仿宋" w:hAnsi="仿宋" w:eastAsia="仿宋" w:cs="仿宋"/>
          <w:color w:val="000000"/>
          <w:sz w:val="28"/>
          <w:szCs w:val="28"/>
          <w:highlight w:val="none"/>
        </w:rPr>
      </w:r>
      <w:r/>
    </w:p>
    <w:p>
      <w:pPr>
        <w:pStyle w:val="655"/>
        <w:ind w:firstLine="560"/>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（五）采购需求：详见招标文件第五章采购需求。</w:t>
      </w:r>
      <w:r>
        <w:rPr>
          <w:rFonts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（六）合同履行期限：</w:t>
      </w:r>
      <w:r>
        <w:rPr>
          <w:rFonts w:ascii="仿宋" w:hAnsi="仿宋" w:eastAsia="仿宋" w:cs="仿宋"/>
          <w:color w:val="000000"/>
          <w:sz w:val="28"/>
          <w:szCs w:val="28"/>
          <w:highlight w:val="none"/>
          <w:u w:val="single"/>
        </w:rPr>
        <w:t xml:space="preserve">3</w:t>
      </w:r>
      <w:r>
        <w:rPr>
          <w:rFonts w:hint="eastAsia" w:ascii="仿宋" w:hAnsi="仿宋" w:eastAsia="仿宋" w:cs="仿宋"/>
          <w:color w:val="000000"/>
          <w:sz w:val="28"/>
          <w:szCs w:val="28"/>
          <w:highlight w:val="none"/>
          <w:u w:val="single"/>
        </w:rPr>
        <w:t xml:space="preserve">0</w:t>
      </w:r>
      <w:r>
        <w:rPr>
          <w:rFonts w:hint="eastAsia" w:ascii="仿宋" w:hAnsi="仿宋" w:eastAsia="仿宋" w:cs="仿宋"/>
          <w:color w:val="000000"/>
          <w:sz w:val="28"/>
          <w:szCs w:val="28"/>
          <w:highlight w:val="none"/>
        </w:rPr>
        <w:t xml:space="preserve">日历天。</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（七）本项目不接受联合体投标</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（八）本项目采购标的对应的中小企业划分标准所属行业为</w:t>
      </w:r>
      <w:r>
        <w:rPr>
          <w:rFonts w:hint="eastAsia" w:ascii="仿宋" w:hAnsi="仿宋" w:eastAsia="仿宋" w:cs="仿宋"/>
          <w:color w:val="000000"/>
          <w:sz w:val="28"/>
          <w:szCs w:val="28"/>
          <w:highlight w:val="none"/>
          <w:u w:val="single"/>
        </w:rPr>
        <w:t xml:space="preserve"> 工业</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5"/>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二、申请人的资格要求：</w:t>
      </w:r>
      <w:r>
        <w:rPr>
          <w:rFonts w:hint="eastAsia" w:ascii="仿宋" w:hAnsi="仿宋" w:eastAsia="仿宋" w:cs="仿宋"/>
          <w:b/>
          <w:bCs/>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（一）符合《中华人民共和国政府采购法》第二十二条规定；</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（二）落实政府采购政策需满足的资格要求：</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本项目</w:t>
      </w:r>
      <w:r>
        <w:rPr>
          <w:rFonts w:hint="eastAsia" w:ascii="仿宋" w:hAnsi="仿宋" w:eastAsia="仿宋" w:cs="仿宋"/>
          <w:color w:val="000000"/>
          <w:sz w:val="28"/>
          <w:szCs w:val="28"/>
          <w:highlight w:val="none"/>
        </w:rPr>
        <w:t xml:space="preserve">按照</w:t>
      </w:r>
      <w:r>
        <w:rPr>
          <w:rFonts w:hint="eastAsia" w:ascii="仿宋" w:hAnsi="仿宋" w:eastAsia="仿宋" w:cs="仿宋"/>
          <w:color w:val="000000"/>
          <w:sz w:val="28"/>
          <w:szCs w:val="28"/>
          <w:highlight w:val="none"/>
          <w:lang w:val="zh-CN"/>
        </w:rPr>
        <w:t xml:space="preserve">以下第</w:t>
      </w:r>
      <w:r>
        <w:rPr>
          <w:rFonts w:hint="eastAsia" w:ascii="仿宋" w:hAnsi="仿宋" w:eastAsia="仿宋" w:cs="仿宋"/>
          <w:color w:val="000000"/>
          <w:sz w:val="28"/>
          <w:szCs w:val="28"/>
          <w:highlight w:val="none"/>
          <w:u w:val="single"/>
        </w:rPr>
        <w:t xml:space="preserve">3 </w:t>
      </w:r>
      <w:r>
        <w:rPr>
          <w:rFonts w:hint="eastAsia" w:ascii="仿宋" w:hAnsi="仿宋" w:eastAsia="仿宋" w:cs="仿宋"/>
          <w:color w:val="000000"/>
          <w:sz w:val="28"/>
          <w:szCs w:val="28"/>
          <w:highlight w:val="none"/>
          <w:lang w:val="zh-CN"/>
        </w:rPr>
        <w:t xml:space="preserve">种方式落实政府采购促进中小企业发展的要求：</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rPr>
        <w:t xml:space="preserve">.本项目为专门面向中小企业采购的项目。</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CN"/>
        </w:rPr>
        <w:t xml:space="preserve">本项目通过以下第（  ）种方式预留部分采购份额</w:t>
      </w:r>
      <w:r>
        <w:rPr>
          <w:rFonts w:hint="eastAsia" w:ascii="仿宋" w:hAnsi="仿宋" w:eastAsia="仿宋" w:cs="仿宋"/>
          <w:color w:val="000000"/>
          <w:sz w:val="28"/>
          <w:szCs w:val="28"/>
          <w:highlight w:val="none"/>
        </w:rPr>
        <w:t xml:space="preserve">采购</w:t>
      </w:r>
      <w:r>
        <w:rPr>
          <w:rFonts w:hint="eastAsia" w:ascii="仿宋" w:hAnsi="仿宋" w:eastAsia="仿宋" w:cs="仿宋"/>
          <w:color w:val="000000"/>
          <w:sz w:val="28"/>
          <w:szCs w:val="28"/>
          <w:highlight w:val="none"/>
          <w:lang w:val="zh-CN"/>
        </w:rPr>
        <w:t xml:space="preserve">中小企业</w:t>
      </w:r>
      <w:r>
        <w:rPr>
          <w:rFonts w:hint="eastAsia" w:ascii="仿宋" w:hAnsi="仿宋" w:eastAsia="仿宋" w:cs="仿宋"/>
          <w:color w:val="000000"/>
          <w:sz w:val="28"/>
          <w:szCs w:val="28"/>
          <w:highlight w:val="none"/>
        </w:rPr>
        <w:t xml:space="preserve">服务</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（1）本项目要求</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zh-CN"/>
        </w:rPr>
        <w:t xml:space="preserve">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（2）本项目要</w:t>
      </w:r>
      <w:r>
        <w:rPr>
          <w:rFonts w:hint="eastAsia" w:ascii="仿宋" w:hAnsi="仿宋" w:eastAsia="仿宋" w:cs="仿宋"/>
          <w:color w:val="000000"/>
          <w:sz w:val="28"/>
          <w:szCs w:val="28"/>
          <w:highlight w:val="none"/>
        </w:rPr>
        <w:t xml:space="preserve">求投标人</w:t>
      </w:r>
      <w:r>
        <w:rPr>
          <w:rFonts w:hint="eastAsia" w:ascii="仿宋" w:hAnsi="仿宋" w:eastAsia="仿宋" w:cs="仿宋"/>
          <w:color w:val="000000"/>
          <w:sz w:val="28"/>
          <w:szCs w:val="28"/>
          <w:highlight w:val="none"/>
          <w:lang w:val="zh-CN"/>
        </w:rPr>
        <w:t xml:space="preserve">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本项目为非预留份额的采购项目，</w:t>
      </w:r>
      <w:r>
        <w:rPr>
          <w:rFonts w:hint="eastAsia" w:ascii="仿宋" w:hAnsi="仿宋" w:eastAsia="仿宋" w:cs="仿宋"/>
          <w:color w:val="000000"/>
          <w:sz w:val="28"/>
          <w:szCs w:val="28"/>
          <w:highlight w:val="none"/>
        </w:rPr>
        <w:t xml:space="preserve">对小微企业报价给予扣除，用扣除后的价格参加评审，具体详见第二章“投标人须知”第33.1项</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color w:val="000000"/>
          <w:sz w:val="28"/>
          <w:szCs w:val="28"/>
          <w:highlight w:val="none"/>
          <w:lang w:val="zh-CN"/>
        </w:rPr>
      </w:r>
      <w:r/>
    </w:p>
    <w:p>
      <w:pPr>
        <w:pStyle w:val="655"/>
        <w:ind w:firstLine="560"/>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（三）本项目的特定资格要求：</w:t>
      </w:r>
      <w:r>
        <w:rPr>
          <w:rFonts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w:t>
      </w:r>
      <w:r>
        <w:rPr>
          <w:rFonts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t xml:space="preserve">投标人同时具备有效的电子与智能化专业承包贰级及以上资质和消防设施工程专业承包贰级及以上资质，并取得安全生产许可证（有效期内），（复印件加盖公章）；</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w:t>
      </w:r>
      <w:r>
        <w:rPr>
          <w:rFonts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t xml:space="preserve">拟派项目经理要求：机电工程专业二级及以上注册建造师，其中注册建造师还须取得安全生产考核合格证书（B类）（有效期内），（复印件加盖公章）；</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（四）拒绝下述条件的投标人参加本次采购活动：</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1.投标人单位负责人为同一人或者存在直接控股、管理关系的不同投标人，不得同时参加同一合同项下的政府采购活动。</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2.凡为采购项目提供整体设计、规范编制或者项目管理、监理、检测等服务的投标人，不得再参加本项目的采购活动。</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655"/>
        <w:ind w:firstLine="562"/>
        <w:spacing w:line="48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三、获取招标文件</w:t>
      </w:r>
      <w:r>
        <w:rPr>
          <w:rFonts w:ascii="仿宋" w:hAnsi="仿宋" w:eastAsia="仿宋" w:cs="仿宋"/>
          <w:b/>
          <w:color w:val="000000"/>
          <w:sz w:val="28"/>
          <w:szCs w:val="28"/>
          <w:highlight w:val="none"/>
        </w:rPr>
      </w:r>
      <w:r/>
    </w:p>
    <w:p>
      <w:pPr>
        <w:pStyle w:val="655"/>
        <w:ind w:firstLine="560"/>
        <w:jc w:val="left"/>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（一）时间：自招标公告发布之日起5个工作日。</w:t>
      </w:r>
      <w:r>
        <w:rPr>
          <w:rFonts w:hint="eastAsia" w:ascii="仿宋" w:hAnsi="仿宋" w:eastAsia="仿宋" w:cs="仿宋"/>
          <w:color w:val="000000"/>
          <w:sz w:val="28"/>
          <w:szCs w:val="28"/>
          <w:highlight w:val="none"/>
        </w:rPr>
      </w:r>
      <w:r/>
    </w:p>
    <w:p>
      <w:pPr>
        <w:pStyle w:val="655"/>
        <w:ind w:firstLine="560"/>
        <w:jc w:val="left"/>
        <w:spacing w:line="48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（二）方式：在“江苏省政府采购网”自行免费下载招标文件。</w:t>
      </w:r>
      <w:r>
        <w:rPr>
          <w:rFonts w:hint="eastAsia" w:ascii="仿宋" w:hAnsi="仿宋" w:eastAsia="仿宋" w:cs="仿宋"/>
          <w:color w:val="000000"/>
          <w:sz w:val="28"/>
          <w:szCs w:val="28"/>
          <w:highlight w:val="none"/>
        </w:rPr>
      </w:r>
      <w:r/>
    </w:p>
    <w:p>
      <w:pPr>
        <w:pStyle w:val="655"/>
        <w:ind w:firstLine="562"/>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四、提交投标文件接收截止时间、开标时间和地点</w:t>
      </w:r>
      <w:r>
        <w:rPr>
          <w:rFonts w:hint="eastAsia" w:ascii="仿宋" w:hAnsi="仿宋" w:eastAsia="仿宋" w:cs="仿宋"/>
          <w:b/>
          <w:color w:val="000000"/>
          <w:sz w:val="28"/>
          <w:szCs w:val="28"/>
          <w:highlight w:val="none"/>
        </w:rPr>
      </w:r>
      <w:r/>
    </w:p>
    <w:p>
      <w:pPr>
        <w:pStyle w:val="655"/>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（一）投标文件提交截止时间及开标时间：2026年</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17</w:t>
      </w:r>
      <w:r>
        <w:rPr>
          <w:rFonts w:hint="eastAsia" w:ascii="仿宋" w:hAnsi="仿宋" w:eastAsia="仿宋" w:cs="仿宋"/>
          <w:color w:val="000000"/>
          <w:sz w:val="28"/>
          <w:szCs w:val="28"/>
          <w:highlight w:val="none"/>
        </w:rPr>
        <w:t xml:space="preserve">日14:30。</w:t>
      </w:r>
      <w:r>
        <w:rPr>
          <w:rFonts w:hint="eastAsia" w:ascii="仿宋" w:hAnsi="仿宋" w:eastAsia="仿宋" w:cs="仿宋"/>
          <w:color w:val="000000"/>
          <w:sz w:val="28"/>
          <w:szCs w:val="28"/>
          <w:highlight w:val="none"/>
        </w:rPr>
      </w:r>
      <w:r/>
    </w:p>
    <w:p>
      <w:pPr>
        <w:pStyle w:val="655"/>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（二）投标文件上传地址：“苏采云”政府采购交易系统网上开标大厅。</w:t>
      </w:r>
      <w:r>
        <w:rPr>
          <w:rFonts w:hint="eastAsia" w:ascii="仿宋" w:hAnsi="仿宋" w:eastAsia="仿宋" w:cs="仿宋"/>
          <w:color w:val="000000"/>
          <w:sz w:val="28"/>
          <w:szCs w:val="28"/>
          <w:highlight w:val="none"/>
        </w:rPr>
      </w:r>
      <w:r/>
    </w:p>
    <w:p>
      <w:pPr>
        <w:pStyle w:val="655"/>
        <w:ind w:firstLine="562"/>
        <w:jc w:val="left"/>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五、公告期限</w:t>
      </w:r>
      <w:r>
        <w:rPr>
          <w:rFonts w:hint="eastAsia" w:ascii="仿宋" w:hAnsi="仿宋" w:eastAsia="仿宋" w:cs="仿宋"/>
          <w:b/>
          <w:color w:val="000000"/>
          <w:sz w:val="28"/>
          <w:szCs w:val="28"/>
          <w:highlight w:val="none"/>
        </w:rPr>
      </w:r>
      <w:r/>
    </w:p>
    <w:p>
      <w:pPr>
        <w:pStyle w:val="655"/>
        <w:ind w:firstLine="560"/>
        <w:jc w:val="left"/>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自本公告发布之日起5个工作日。</w:t>
      </w:r>
      <w:r>
        <w:rPr>
          <w:rFonts w:hint="eastAsia" w:ascii="仿宋" w:hAnsi="仿宋" w:eastAsia="仿宋" w:cs="仿宋"/>
          <w:bCs/>
          <w:color w:val="000000"/>
          <w:sz w:val="28"/>
          <w:szCs w:val="28"/>
          <w:highlight w:val="none"/>
        </w:rPr>
      </w:r>
      <w:r/>
    </w:p>
    <w:p>
      <w:pPr>
        <w:pStyle w:val="655"/>
        <w:ind w:firstLine="562"/>
        <w:jc w:val="left"/>
        <w:spacing w:line="48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六、其他补充事宜</w:t>
      </w:r>
      <w:r>
        <w:rPr>
          <w:rFonts w:ascii="仿宋" w:hAnsi="仿宋" w:eastAsia="仿宋" w:cs="仿宋"/>
          <w:b/>
          <w:color w:val="000000"/>
          <w:sz w:val="28"/>
          <w:szCs w:val="28"/>
          <w:highlight w:val="none"/>
        </w:rPr>
      </w:r>
      <w:r/>
    </w:p>
    <w:p>
      <w:pPr>
        <w:pStyle w:val="655"/>
        <w:ind w:firstLine="560"/>
        <w:jc w:val="left"/>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本项目仅采购非进口产品（注：本文件所称进口产品是指通过中国海关报关验放进入中国境内且产自关境外的产品）。</w:t>
      </w:r>
      <w:r>
        <w:rPr>
          <w:rFonts w:hint="eastAsia" w:ascii="仿宋" w:hAnsi="仿宋" w:eastAsia="仿宋" w:cs="仿宋"/>
          <w:bCs/>
          <w:color w:val="000000"/>
          <w:sz w:val="28"/>
          <w:szCs w:val="28"/>
          <w:highlight w:val="none"/>
        </w:rPr>
      </w:r>
      <w:r/>
    </w:p>
    <w:p>
      <w:pPr>
        <w:pStyle w:val="655"/>
        <w:ind w:firstLine="562"/>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七、对本次采购提出询问，请按以下方式联系。</w:t>
      </w:r>
      <w:r>
        <w:rPr>
          <w:rFonts w:hint="eastAsia" w:ascii="仿宋" w:hAnsi="仿宋" w:eastAsia="仿宋" w:cs="仿宋"/>
          <w:b/>
          <w:color w:val="000000"/>
          <w:sz w:val="28"/>
          <w:szCs w:val="28"/>
          <w:highlight w:val="none"/>
        </w:rPr>
      </w:r>
      <w:r/>
    </w:p>
    <w:p>
      <w:pPr>
        <w:pStyle w:val="655"/>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1.采购人信息</w:t>
      </w:r>
      <w:r>
        <w:rPr>
          <w:rFonts w:hint="eastAsia" w:ascii="仿宋" w:hAnsi="仿宋" w:eastAsia="仿宋" w:cs="仿宋"/>
          <w:color w:val="000000"/>
          <w:sz w:val="28"/>
          <w:szCs w:val="28"/>
          <w:highlight w:val="none"/>
        </w:rPr>
      </w:r>
      <w:r/>
    </w:p>
    <w:p>
      <w:pPr>
        <w:pStyle w:val="655"/>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    称：淮阴师范学院</w:t>
      </w:r>
      <w:r>
        <w:rPr>
          <w:rFonts w:hint="eastAsia" w:ascii="仿宋" w:hAnsi="仿宋" w:eastAsia="仿宋" w:cs="仿宋"/>
          <w:color w:val="000000"/>
          <w:sz w:val="28"/>
          <w:szCs w:val="28"/>
          <w:highlight w:val="none"/>
        </w:rPr>
      </w:r>
      <w:r/>
    </w:p>
    <w:p>
      <w:pPr>
        <w:pStyle w:val="655"/>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址：淮安市长江西路111号</w:t>
      </w:r>
      <w:r>
        <w:rPr>
          <w:rFonts w:hint="eastAsia" w:ascii="仿宋" w:hAnsi="仿宋" w:eastAsia="仿宋" w:cs="仿宋"/>
          <w:color w:val="000000"/>
          <w:sz w:val="28"/>
          <w:szCs w:val="28"/>
          <w:highlight w:val="none"/>
        </w:rPr>
      </w:r>
      <w:r/>
    </w:p>
    <w:p>
      <w:pPr>
        <w:pStyle w:val="655"/>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 系 人：孙老师         电话：0517-83525709</w:t>
      </w:r>
      <w:r>
        <w:rPr>
          <w:rFonts w:hint="eastAsia" w:ascii="仿宋" w:hAnsi="仿宋" w:eastAsia="仿宋" w:cs="仿宋"/>
          <w:color w:val="000000"/>
          <w:sz w:val="28"/>
          <w:szCs w:val="28"/>
          <w:highlight w:val="none"/>
        </w:rPr>
      </w:r>
      <w:r/>
    </w:p>
    <w:p>
      <w:pPr>
        <w:pStyle w:val="655"/>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2.采购代理机构信息</w:t>
      </w:r>
      <w:r>
        <w:rPr>
          <w:rFonts w:hint="eastAsia" w:ascii="仿宋" w:hAnsi="仿宋" w:eastAsia="仿宋" w:cs="仿宋"/>
          <w:color w:val="000000"/>
          <w:sz w:val="28"/>
          <w:szCs w:val="28"/>
          <w:highlight w:val="none"/>
        </w:rPr>
      </w:r>
      <w:r/>
    </w:p>
    <w:p>
      <w:pPr>
        <w:pStyle w:val="655"/>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    称： 江苏天业工程咨询房地产估价有限责任公司　</w:t>
      </w:r>
      <w:r>
        <w:rPr>
          <w:rFonts w:hint="eastAsia" w:ascii="仿宋" w:hAnsi="仿宋" w:eastAsia="仿宋" w:cs="仿宋"/>
          <w:color w:val="000000"/>
          <w:sz w:val="28"/>
          <w:szCs w:val="28"/>
          <w:highlight w:val="none"/>
        </w:rPr>
      </w:r>
      <w:r/>
    </w:p>
    <w:p>
      <w:pPr>
        <w:pStyle w:val="655"/>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址：淮安市清江浦区武夷大厦17楼</w:t>
      </w:r>
      <w:r>
        <w:rPr>
          <w:rFonts w:hint="eastAsia" w:ascii="仿宋" w:hAnsi="仿宋" w:eastAsia="仿宋" w:cs="仿宋"/>
          <w:color w:val="000000"/>
          <w:sz w:val="28"/>
          <w:szCs w:val="28"/>
          <w:highlight w:val="none"/>
        </w:rPr>
      </w:r>
      <w:r/>
    </w:p>
    <w:p>
      <w:pPr>
        <w:pStyle w:val="655"/>
        <w:ind w:firstLine="560"/>
        <w:jc w:val="left"/>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 系 人：姚经理　　  电话：15896199911</w:t>
      </w:r>
      <w:r>
        <w:rPr>
          <w:rFonts w:ascii="仿宋" w:hAnsi="仿宋" w:eastAsia="仿宋" w:cs="仿宋"/>
          <w:color w:val="000000"/>
          <w:sz w:val="28"/>
          <w:szCs w:val="28"/>
          <w:highlight w:val="none"/>
        </w:rPr>
      </w:r>
      <w:r/>
    </w:p>
    <w:p>
      <w:pPr>
        <w:pStyle w:val="655"/>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八、其他</w:t>
      </w:r>
      <w:r>
        <w:rPr>
          <w:rFonts w:ascii="仿宋" w:hAnsi="仿宋" w:eastAsia="仿宋"/>
          <w:color w:val="000000"/>
          <w:sz w:val="28"/>
          <w:szCs w:val="28"/>
          <w:highlight w:val="none"/>
        </w:rPr>
      </w:r>
      <w:r/>
    </w:p>
    <w:p>
      <w:pPr>
        <w:pStyle w:val="655"/>
        <w:ind w:firstLine="565"/>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仿宋" w:hAnsi="仿宋" w:eastAsia="仿宋"/>
          <w:color w:val="000000"/>
          <w:sz w:val="28"/>
          <w:szCs w:val="28"/>
          <w:highlight w:val="none"/>
        </w:rPr>
      </w:r>
      <w:r/>
    </w:p>
    <w:p>
      <w:pPr>
        <w:pStyle w:val="655"/>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http://www.ccgp-jiangsu.gov.cn/jiangsu/zlxz/ee/ee3a4bc5a3454aa2b0d9312230633ce9.html</w:t>
      </w:r>
      <w:r>
        <w:rPr>
          <w:rFonts w:ascii="仿宋" w:hAnsi="仿宋" w:eastAsia="仿宋"/>
          <w:color w:val="000000"/>
          <w:sz w:val="28"/>
          <w:szCs w:val="28"/>
          <w:highlight w:val="none"/>
        </w:rPr>
      </w:r>
      <w:r/>
    </w:p>
    <w:p>
      <w:pPr>
        <w:pStyle w:val="655"/>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olor w:val="000000"/>
          <w:sz w:val="28"/>
          <w:szCs w:val="28"/>
          <w:highlight w:val="none"/>
        </w:rPr>
      </w:r>
      <w:r/>
    </w:p>
    <w:p>
      <w:pPr>
        <w:pStyle w:val="655"/>
        <w:ind w:firstLine="565"/>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 有关本次招标的事项若存在变动或修改，敬请及时关注江苏天业工程咨询房地产估价有限责任公司在“</w:t>
      </w:r>
      <w:r>
        <w:rPr>
          <w:rFonts w:hint="eastAsia" w:ascii="仿宋" w:hAnsi="仿宋" w:eastAsia="仿宋" w:cs="仿宋"/>
          <w:color w:val="000000"/>
          <w:sz w:val="28"/>
          <w:szCs w:val="28"/>
          <w:highlight w:val="none"/>
        </w:rPr>
        <w:t xml:space="preserve">江苏省政府采购网</w:t>
      </w:r>
      <w:r>
        <w:rPr>
          <w:rFonts w:hint="eastAsia" w:ascii="仿宋" w:hAnsi="仿宋" w:eastAsia="仿宋"/>
          <w:color w:val="000000"/>
          <w:sz w:val="28"/>
          <w:szCs w:val="28"/>
          <w:highlight w:val="none"/>
        </w:rPr>
        <w:t xml:space="preserve">”发布的更正公告。</w:t>
      </w:r>
      <w:r>
        <w:rPr>
          <w:rFonts w:hint="eastAsia" w:ascii="仿宋" w:hAnsi="仿宋" w:eastAsia="仿宋"/>
          <w:color w:val="000000"/>
          <w:sz w:val="28"/>
          <w:szCs w:val="28"/>
          <w:highlight w:val="none"/>
        </w:rPr>
      </w:r>
      <w:r/>
    </w:p>
    <w:p>
      <w:pPr>
        <w:pStyle w:val="655"/>
        <w:ind w:firstLine="565"/>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 本次招标不收取投标保证金。</w:t>
      </w:r>
      <w:r>
        <w:rPr>
          <w:rFonts w:ascii="仿宋" w:hAnsi="仿宋" w:eastAsia="仿宋"/>
          <w:color w:val="000000"/>
          <w:sz w:val="28"/>
          <w:szCs w:val="28"/>
          <w:highlight w:val="none"/>
        </w:rPr>
      </w:r>
      <w:r/>
    </w:p>
    <w:p>
      <w:pPr>
        <w:pStyle w:val="655"/>
        <w:jc w:val="center"/>
        <w:spacing w:line="480" w:lineRule="exact"/>
        <w:rPr>
          <w:rFonts w:hint="eastAsia" w:ascii="仿宋" w:hAnsi="仿宋" w:eastAsia="仿宋" w:cs="仿宋"/>
          <w:b/>
          <w:color w:val="000000"/>
          <w:sz w:val="36"/>
          <w:szCs w:val="36"/>
          <w:highlight w:val="none"/>
        </w:rPr>
      </w:pPr>
      <w:r>
        <w:rPr>
          <w:rFonts w:hint="eastAsia" w:ascii="仿宋" w:hAnsi="仿宋" w:eastAsia="仿宋"/>
          <w:color w:val="000000"/>
          <w:sz w:val="24"/>
          <w:highlight w:val="none"/>
        </w:rPr>
        <w:br w:type="page" w:clear="all"/>
      </w:r>
      <w:r>
        <w:rPr>
          <w:rFonts w:hint="eastAsia" w:ascii="仿宋" w:hAnsi="仿宋" w:eastAsia="仿宋" w:cs="仿宋"/>
          <w:b/>
          <w:color w:val="000000"/>
          <w:sz w:val="36"/>
          <w:szCs w:val="36"/>
          <w:highlight w:val="none"/>
        </w:rPr>
        <w:t xml:space="preserve">第二章  投标人须知</w:t>
      </w:r>
      <w:r>
        <w:rPr>
          <w:rFonts w:hint="eastAsia" w:ascii="仿宋" w:hAnsi="仿宋" w:eastAsia="仿宋" w:cs="仿宋"/>
          <w:b/>
          <w:color w:val="000000"/>
          <w:sz w:val="36"/>
          <w:szCs w:val="36"/>
          <w:highlight w:val="none"/>
        </w:rPr>
      </w:r>
      <w:r/>
    </w:p>
    <w:p>
      <w:pPr>
        <w:pStyle w:val="655"/>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一、总则</w:t>
      </w:r>
      <w:r>
        <w:rPr>
          <w:rFonts w:hint="eastAsia" w:ascii="仿宋" w:hAnsi="仿宋" w:eastAsia="仿宋" w:cs="仿宋"/>
          <w:b/>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1.适用范围</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本招标文件仅适用于本次投标邀请中所述项目的采购。</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2.合格的投标人</w:t>
      </w:r>
      <w:r>
        <w:rPr>
          <w:rFonts w:hint="eastAsia" w:ascii="仿宋" w:hAnsi="仿宋" w:eastAsia="仿宋" w:cs="仿宋"/>
          <w:color w:val="000000"/>
          <w:sz w:val="28"/>
          <w:szCs w:val="28"/>
          <w:highlight w:val="none"/>
        </w:rPr>
      </w:r>
      <w:r/>
    </w:p>
    <w:p>
      <w:pPr>
        <w:pStyle w:val="655"/>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 满足第一章投标邀请中投标人资格要求的规定。 </w:t>
      </w:r>
      <w:r>
        <w:rPr>
          <w:rFonts w:hint="eastAsia" w:ascii="仿宋" w:hAnsi="仿宋" w:eastAsia="仿宋" w:cs="仿宋"/>
          <w:color w:val="000000"/>
          <w:sz w:val="28"/>
          <w:szCs w:val="28"/>
          <w:highlight w:val="none"/>
        </w:rPr>
      </w:r>
      <w:r/>
    </w:p>
    <w:p>
      <w:pPr>
        <w:pStyle w:val="655"/>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满足招标文件中实质性条款的规定。</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3.适用法律</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4.投标费用</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4.1投标人应自行承担所有与参加投标有关的费用。不论投标的结果如何， 江苏天业工程咨询房地产估价有限责任公司和淮阴师范学院（以下简称采购人）在任何情况下均无义务和责任承担这些费用。</w:t>
      </w:r>
      <w:r>
        <w:rPr>
          <w:rFonts w:hint="eastAsia" w:ascii="仿宋" w:hAnsi="仿宋" w:eastAsia="仿宋" w:cs="仿宋"/>
          <w:color w:val="000000"/>
          <w:sz w:val="28"/>
          <w:szCs w:val="28"/>
          <w:highlight w:val="none"/>
        </w:rPr>
      </w:r>
      <w:r/>
    </w:p>
    <w:p>
      <w:pPr>
        <w:pStyle w:val="655"/>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4.2本项目代理服务费：按2000元计取，中标人在领取成交通知书前向采购代理机构一次性付清代理服务费及相关费用（按实际发生收取），上述费用须包含在投标报价中，不得单独列项计取。</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5.招标文件的约束力</w:t>
      </w:r>
      <w:r>
        <w:rPr>
          <w:rFonts w:hint="eastAsia" w:ascii="仿宋" w:hAnsi="仿宋" w:eastAsia="仿宋" w:cs="仿宋"/>
          <w:color w:val="000000"/>
          <w:sz w:val="28"/>
          <w:szCs w:val="28"/>
          <w:highlight w:val="none"/>
        </w:rPr>
      </w:r>
      <w:r/>
    </w:p>
    <w:p>
      <w:pPr>
        <w:pStyle w:val="655"/>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5.1投标人一旦参加投标，即被认为接受了本招标文件中的所有要求和规定。</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二、招标文件</w:t>
      </w:r>
      <w:r>
        <w:rPr>
          <w:rFonts w:hint="eastAsia" w:ascii="仿宋" w:hAnsi="仿宋" w:eastAsia="仿宋" w:cs="仿宋"/>
          <w:b/>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6.招标文件由以下部分组成</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 投标邀请</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 投标人须知</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6.3 评标方法与评标标准 </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6.4合同文本</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6.5 项目采购需求</w:t>
      </w:r>
      <w:r>
        <w:rPr>
          <w:rFonts w:hint="eastAsia" w:ascii="仿宋" w:hAnsi="仿宋" w:eastAsia="仿宋" w:cs="仿宋"/>
          <w:color w:val="000000"/>
          <w:sz w:val="28"/>
          <w:szCs w:val="28"/>
          <w:highlight w:val="none"/>
        </w:rPr>
      </w:r>
      <w:r/>
    </w:p>
    <w:p>
      <w:pPr>
        <w:pStyle w:val="655"/>
        <w:ind w:firstLine="560"/>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6.6 投标文件格式</w:t>
      </w:r>
      <w:r>
        <w:rPr>
          <w:rFonts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被视为充分熟悉本招标项目所在地与履行合同有关的各种情况，包括自然环境、气候条件、劳动力及公用设施等，本招标文件不再对上述情况进行描述。投标人必须认真阅读招标文件的所有条款、文件及表格格式。</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7.招标文件的澄清、更正或补充</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7.1在投标截止时间之前，采购人（采购代理机构）可以对招标文件进行澄清和修改。</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7.2</w:t>
      </w:r>
      <w:r>
        <w:rPr>
          <w:rFonts w:hint="eastAsia" w:ascii="仿宋" w:hAnsi="仿宋" w:eastAsia="仿宋" w:cs="仿宋"/>
          <w:color w:val="000000"/>
          <w:sz w:val="28"/>
          <w:szCs w:val="28"/>
          <w:highlight w:val="none"/>
          <w:lang w:val="zh-CN"/>
        </w:rPr>
        <w:t xml:space="preserve">采购</w:t>
      </w:r>
      <w:r>
        <w:rPr>
          <w:rFonts w:hint="eastAsia" w:ascii="仿宋" w:hAnsi="仿宋" w:eastAsia="仿宋" w:cs="仿宋"/>
          <w:color w:val="000000"/>
          <w:sz w:val="28"/>
          <w:szCs w:val="28"/>
          <w:highlight w:val="none"/>
        </w:rPr>
        <w:t xml:space="preserve">人（采购代理机构）</w:t>
      </w:r>
      <w:r>
        <w:rPr>
          <w:rFonts w:hint="eastAsia" w:ascii="仿宋" w:hAnsi="仿宋" w:eastAsia="仿宋" w:cs="仿宋"/>
          <w:color w:val="000000"/>
          <w:sz w:val="28"/>
          <w:szCs w:val="28"/>
          <w:highlight w:val="none"/>
          <w:lang w:val="zh-CN"/>
        </w:rPr>
        <w:t xml:space="preserve">有权按照法定的要求推迟投标截止日期和开标日期。</w:t>
      </w:r>
      <w:r>
        <w:rPr>
          <w:rFonts w:hint="eastAsia" w:ascii="仿宋" w:hAnsi="仿宋" w:eastAsia="仿宋" w:cs="仿宋"/>
          <w:color w:val="000000"/>
          <w:sz w:val="28"/>
          <w:szCs w:val="28"/>
          <w:highlight w:val="none"/>
          <w:lang w:val="zh-CN"/>
        </w:rPr>
      </w:r>
      <w:r/>
    </w:p>
    <w:p>
      <w:pPr>
        <w:pStyle w:val="655"/>
        <w:ind w:firstLine="560"/>
        <w:spacing w:line="480" w:lineRule="exact"/>
        <w:tabs>
          <w:tab w:val="left" w:pos="819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7.3招标文件的修改将在江苏政府采购网公布，补充文件将作为招标文件的组成部分，并对投标人具有约束力。</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三、投标文件的编制</w:t>
      </w:r>
      <w:r>
        <w:rPr>
          <w:rFonts w:hint="eastAsia" w:ascii="仿宋" w:hAnsi="仿宋" w:eastAsia="仿宋" w:cs="仿宋"/>
          <w:b/>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8.投标文件的语言及度量衡</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8.1投标人提交的投标文件以及投标人与采购代理机构就有关投标的所有来往通知、函件和文件均应使用简体中文。</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8.2除招标文件中另有规定外，投标文件所使用的计量单位均应用国家法定计量单位。</w:t>
      </w:r>
      <w:r>
        <w:rPr>
          <w:rFonts w:hint="eastAsia" w:ascii="仿宋" w:hAnsi="仿宋" w:eastAsia="仿宋" w:cs="仿宋"/>
          <w:color w:val="000000"/>
          <w:sz w:val="28"/>
          <w:szCs w:val="28"/>
          <w:highlight w:val="none"/>
        </w:rPr>
      </w:r>
      <w:r/>
    </w:p>
    <w:p>
      <w:pPr>
        <w:pStyle w:val="655"/>
        <w:numPr>
          <w:ilvl w:val="0"/>
          <w:numId w:val="4"/>
        </w:numPr>
        <w:spacing w:line="480" w:lineRule="exact"/>
        <w:tabs>
          <w:tab w:val="left" w:pos="312"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投标文件的编制</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 如标书制作工具中格式和内容与“江苏省政府采购网”发布的招标文件不一致，请以“江苏省政府采购网”发布的招标文件为准。</w:t>
      </w:r>
      <w:r>
        <w:rPr>
          <w:rFonts w:hint="eastAsia" w:ascii="仿宋" w:hAnsi="仿宋" w:eastAsia="仿宋" w:cs="仿宋"/>
          <w:color w:val="000000"/>
          <w:sz w:val="28"/>
          <w:szCs w:val="28"/>
          <w:highlight w:val="none"/>
        </w:rPr>
      </w:r>
      <w:r/>
    </w:p>
    <w:p>
      <w:pPr>
        <w:pStyle w:val="655"/>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10.证明投标人及投标标的符合招标文件规定的文件</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10.1投标人应按照招标文件要求提交证明文件，证明其及投标标的符合招标文件规定。</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10.2招标文件对证明文件无明确形式要求的，证明文件可以以文字资料、图纸和数据等形式提交。</w:t>
      </w:r>
      <w:r>
        <w:rPr>
          <w:rFonts w:ascii="仿宋" w:hAnsi="仿宋" w:eastAsia="仿宋"/>
          <w:color w:val="000000"/>
          <w:sz w:val="28"/>
          <w:szCs w:val="28"/>
          <w:highlight w:val="none"/>
        </w:rPr>
      </w:r>
      <w:r/>
    </w:p>
    <w:p>
      <w:pPr>
        <w:pStyle w:val="655"/>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11.投标分项报价表</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11.1投标人应按照招标文件规定格式填报投标分项报价表。</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11.2投标货币。投标文件中的单价和总价无特殊规定的采用人民币报价，以元为单位标注。招标文件中另有规定的按规定执行。</w:t>
      </w:r>
      <w:r>
        <w:rPr>
          <w:rFonts w:ascii="仿宋" w:hAnsi="仿宋" w:eastAsia="仿宋"/>
          <w:color w:val="000000"/>
          <w:sz w:val="28"/>
          <w:szCs w:val="28"/>
          <w:highlight w:val="none"/>
        </w:rPr>
      </w:r>
      <w:r/>
    </w:p>
    <w:p>
      <w:pPr>
        <w:pStyle w:val="655"/>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12.技术要求响应及偏离表、商务要求响应及偏离表（如有）</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12.1投标人需对招标文件中的技术要求与商务要求逐项作出响应或偏离，并说明原因。</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12.2 投标人可在投标文件中提供认为需要的其他技术文件或说明。</w:t>
      </w:r>
      <w:r>
        <w:rPr>
          <w:rFonts w:ascii="仿宋" w:hAnsi="仿宋" w:eastAsia="仿宋"/>
          <w:color w:val="000000"/>
          <w:sz w:val="28"/>
          <w:szCs w:val="28"/>
          <w:highlight w:val="none"/>
        </w:rPr>
      </w:r>
      <w:r/>
    </w:p>
    <w:p>
      <w:pPr>
        <w:pStyle w:val="655"/>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13.服务承诺、培训计划、人员安排及其他（如有）</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13.1投标人需根据招标文件要求提供有关售后服务的管理制度，售后服务机构的分布情况，售后服务人员的数量、素质、技术水平及售后服务的反应能力等。</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13.2投标人需根据招标文件要求提供培训计划。</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13.3投标人需根据招标文件要求提供所投标的的主要组成部分、功能设计、实现思路及关键技术等。</w:t>
      </w:r>
      <w:r>
        <w:rPr>
          <w:rFonts w:ascii="仿宋" w:hAnsi="仿宋" w:eastAsia="仿宋"/>
          <w:color w:val="000000"/>
          <w:sz w:val="28"/>
          <w:szCs w:val="28"/>
          <w:highlight w:val="none"/>
        </w:rPr>
      </w:r>
      <w:r/>
    </w:p>
    <w:p>
      <w:pPr>
        <w:pStyle w:val="655"/>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14.投标函和开标一览表</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14.1投标人应按照招标文件中提供的格式完整、正确填写投标函、开标一览表。</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000000"/>
          <w:sz w:val="28"/>
          <w:szCs w:val="28"/>
          <w:highlight w:val="none"/>
        </w:rPr>
      </w:r>
      <w:r/>
    </w:p>
    <w:p>
      <w:pPr>
        <w:pStyle w:val="655"/>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15.投标有效期</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15.1</w:t>
      </w:r>
      <w:r>
        <w:rPr>
          <w:rFonts w:hint="eastAsia" w:ascii="仿宋" w:hAnsi="仿宋" w:eastAsia="仿宋"/>
          <w:color w:val="000000"/>
          <w:sz w:val="28"/>
          <w:szCs w:val="28"/>
          <w:highlight w:val="none"/>
        </w:rPr>
        <w:t xml:space="preserve">投</w:t>
      </w:r>
      <w:r>
        <w:rPr>
          <w:rFonts w:hint="eastAsia" w:ascii="仿宋" w:hAnsi="仿宋" w:eastAsia="仿宋"/>
          <w:color w:val="000000"/>
          <w:sz w:val="28"/>
          <w:szCs w:val="28"/>
          <w:highlight w:val="none"/>
        </w:rPr>
        <w:t xml:space="preserve">标有效期为</w:t>
      </w:r>
      <w:r>
        <w:rPr>
          <w:rFonts w:hint="eastAsia" w:ascii="仿宋" w:hAnsi="仿宋" w:eastAsia="仿宋" w:cs="仿宋"/>
          <w:color w:val="000000"/>
          <w:sz w:val="28"/>
          <w:szCs w:val="28"/>
          <w:highlight w:val="none"/>
          <w:lang w:val="zh-CN"/>
        </w:rPr>
        <w:t xml:space="preserve">采购</w:t>
      </w:r>
      <w:r>
        <w:rPr>
          <w:rFonts w:hint="eastAsia" w:ascii="仿宋" w:hAnsi="仿宋" w:eastAsia="仿宋" w:cs="仿宋"/>
          <w:color w:val="000000"/>
          <w:sz w:val="28"/>
          <w:szCs w:val="28"/>
          <w:highlight w:val="none"/>
        </w:rPr>
        <w:t xml:space="preserve">人（采购代理机构）</w:t>
      </w:r>
      <w:r>
        <w:rPr>
          <w:rFonts w:hint="eastAsia" w:ascii="仿宋" w:hAnsi="仿宋" w:eastAsia="仿宋"/>
          <w:color w:val="000000"/>
          <w:sz w:val="28"/>
          <w:szCs w:val="28"/>
          <w:highlight w:val="none"/>
        </w:rPr>
        <w:t xml:space="preserve">规定的开标之日后九十（90）天。投标有效期比规定短的将被视为未实质性响应招标文件而予以拒绝。</w:t>
      </w:r>
      <w:r>
        <w:rPr>
          <w:rFonts w:ascii="仿宋" w:hAnsi="仿宋" w:eastAsia="仿宋"/>
          <w:color w:val="000000"/>
          <w:sz w:val="28"/>
          <w:szCs w:val="28"/>
          <w:highlight w:val="none"/>
        </w:rPr>
      </w:r>
      <w:r/>
    </w:p>
    <w:p>
      <w:pPr>
        <w:pStyle w:val="655"/>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16.投标有效期的延长</w:t>
      </w:r>
      <w:r>
        <w:rPr>
          <w:rFonts w:ascii="仿宋" w:hAnsi="仿宋" w:eastAsia="仿宋"/>
          <w:color w:val="000000"/>
          <w:sz w:val="28"/>
          <w:szCs w:val="28"/>
          <w:highlight w:val="none"/>
        </w:rPr>
      </w:r>
      <w:r/>
    </w:p>
    <w:p>
      <w:pPr>
        <w:pStyle w:val="655"/>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16.1在特殊情况下，</w:t>
      </w:r>
      <w:r>
        <w:rPr>
          <w:rFonts w:hint="eastAsia" w:ascii="仿宋" w:hAnsi="仿宋" w:eastAsia="仿宋" w:cs="仿宋"/>
          <w:color w:val="000000"/>
          <w:sz w:val="28"/>
          <w:szCs w:val="28"/>
          <w:highlight w:val="none"/>
          <w:lang w:val="zh-CN"/>
        </w:rPr>
        <w:t xml:space="preserve">采购</w:t>
      </w:r>
      <w:r>
        <w:rPr>
          <w:rFonts w:hint="eastAsia" w:ascii="仿宋" w:hAnsi="仿宋" w:eastAsia="仿宋" w:cs="仿宋"/>
          <w:color w:val="000000"/>
          <w:sz w:val="28"/>
          <w:szCs w:val="28"/>
          <w:highlight w:val="none"/>
        </w:rPr>
        <w:t xml:space="preserve">人（采购代理机构）</w:t>
      </w:r>
      <w:r>
        <w:rPr>
          <w:rFonts w:hint="eastAsia" w:ascii="仿宋" w:hAnsi="仿宋" w:eastAsia="仿宋"/>
          <w:color w:val="000000"/>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8"/>
          <w:szCs w:val="28"/>
          <w:highlight w:val="none"/>
          <w:lang w:val="zh-CN"/>
        </w:rPr>
        <w:t xml:space="preserve">采购</w:t>
      </w:r>
      <w:r>
        <w:rPr>
          <w:rFonts w:hint="eastAsia" w:ascii="仿宋" w:hAnsi="仿宋" w:eastAsia="仿宋" w:cs="仿宋"/>
          <w:color w:val="000000"/>
          <w:sz w:val="28"/>
          <w:szCs w:val="28"/>
          <w:highlight w:val="none"/>
        </w:rPr>
        <w:t xml:space="preserve">人（采购代理机构）</w:t>
      </w:r>
      <w:r>
        <w:rPr>
          <w:rFonts w:hint="eastAsia" w:ascii="仿宋" w:hAnsi="仿宋" w:eastAsia="仿宋"/>
          <w:color w:val="000000"/>
          <w:sz w:val="28"/>
          <w:szCs w:val="28"/>
          <w:highlight w:val="none"/>
        </w:rPr>
        <w:t xml:space="preserve">的这一要求而放弃投标，同意延长投标有效期的投标人既不能要求也不允许修改其投标文件。受投标有效期约束的所有权利与义务均延长至新的有效期。</w:t>
      </w:r>
      <w:r>
        <w:rPr>
          <w:rFonts w:ascii="仿宋" w:hAnsi="仿宋" w:eastAsia="仿宋"/>
          <w:color w:val="000000"/>
          <w:sz w:val="28"/>
          <w:szCs w:val="28"/>
          <w:highlight w:val="none"/>
        </w:rPr>
      </w:r>
      <w:r/>
    </w:p>
    <w:p>
      <w:pPr>
        <w:pStyle w:val="655"/>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17.方案部分（如本项目涉及的话）</w:t>
      </w:r>
      <w:r>
        <w:rPr>
          <w:rFonts w:hint="eastAsia" w:ascii="仿宋" w:hAnsi="仿宋" w:eastAsia="仿宋"/>
          <w:color w:val="000000"/>
          <w:sz w:val="28"/>
          <w:szCs w:val="28"/>
          <w:highlight w:val="none"/>
        </w:rPr>
      </w:r>
      <w:r/>
    </w:p>
    <w:p>
      <w:pPr>
        <w:pStyle w:val="655"/>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17.1投标人按照采购文件第三章评标标准中方案部分要求编制方案，不提供分项方案或者经三分之二评委认定分项方案存在重大偏离的，分项方案不得分。</w:t>
      </w:r>
      <w:r>
        <w:rPr>
          <w:rFonts w:hint="eastAsia" w:ascii="仿宋" w:hAnsi="仿宋" w:eastAsia="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17.2</w:t>
      </w:r>
      <w:r>
        <w:rPr>
          <w:rFonts w:hint="eastAsia" w:ascii="仿宋" w:hAnsi="仿宋" w:eastAsia="仿宋" w:cs="仿宋"/>
          <w:color w:val="000000"/>
          <w:sz w:val="28"/>
          <w:szCs w:val="28"/>
          <w:highlight w:val="none"/>
        </w:rPr>
        <w:t xml:space="preserve">方</w:t>
      </w:r>
      <w:r>
        <w:rPr>
          <w:rFonts w:hint="eastAsia" w:ascii="仿宋" w:hAnsi="仿宋" w:eastAsia="仿宋" w:cs="仿宋"/>
          <w:color w:val="000000"/>
          <w:sz w:val="28"/>
          <w:szCs w:val="28"/>
          <w:highlight w:val="none"/>
        </w:rPr>
        <w:t xml:space="preserve">案部分采用明标方式进行评审的编制要求。</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17.3投标人应按第17.2的要求编制方案，经三分之二评委认定，投标人未按第17.2的要求编制方案的，按未提供方案处理。</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四、投标文件的递交</w:t>
      </w:r>
      <w:r>
        <w:rPr>
          <w:rFonts w:hint="eastAsia" w:ascii="仿宋" w:hAnsi="仿宋" w:eastAsia="仿宋" w:cs="仿宋"/>
          <w:b/>
          <w:bCs/>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bookmarkStart w:id="2" w:name="_Toc162083530"/>
      <w:r>
        <w:rPr>
          <w:rFonts w:hint="eastAsia" w:ascii="仿宋" w:hAnsi="仿宋" w:eastAsia="仿宋" w:cs="仿宋"/>
          <w:color w:val="000000"/>
          <w:sz w:val="28"/>
          <w:szCs w:val="28"/>
          <w:highlight w:val="none"/>
        </w:rPr>
        <w:t xml:space="preserve">18.投标文件的上传</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18.1投标人应当按照《操作手册》规定，在投标截止时间前制作并上传电子投标文件。</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18.2投标人上传的电子投标文件内容不清楚或不清晰的（含扫描件），造成无法评审或部分影响评审的，</w:t>
      </w:r>
      <w:r>
        <w:rPr>
          <w:rFonts w:hint="eastAsia" w:ascii="仿宋" w:hAnsi="仿宋" w:eastAsia="仿宋" w:cs="仿宋"/>
          <w:color w:val="000000"/>
          <w:sz w:val="28"/>
          <w:szCs w:val="28"/>
          <w:highlight w:val="none"/>
          <w:lang w:val="zh-CN"/>
        </w:rPr>
        <w:t xml:space="preserve">责任由</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zh-CN"/>
        </w:rPr>
        <w:t xml:space="preserve">自负。</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18.3投标人上传电子投标文件的时间不得迟于投标邀请中规定的截止时间。</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18.4采购代理机构可以按第7条规定，通过修改招标文件有权酌情延长投标文件接收截止时间。在此情况下，投标人的所有权利和义务以及投标人受制约的截止日期均应以延长后新的截止日期为准。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19.投标文件被拒绝接收的情形</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19.1在招标文件规定的提交投标文件截止时间后上传的电子投标文件。</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20.投标文件的修改和撤回</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20.1投标人在上传电子投标文件后可以对其修改或撤回，但这种修改和撤回，必须在规定的开标时间之前，具体操作方法见《操作手册》。</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20.2投标人不得在开标时间以后修改电子投标文件。</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20.3投标人不得在提交电子投标文件截止时间起至投标有效期满前撤回电子投标文件。</w:t>
      </w:r>
      <w:r>
        <w:rPr>
          <w:rFonts w:hint="eastAsia" w:ascii="仿宋" w:hAnsi="仿宋" w:eastAsia="仿宋" w:cs="仿宋"/>
          <w:color w:val="000000"/>
          <w:sz w:val="28"/>
          <w:szCs w:val="28"/>
          <w:highlight w:val="none"/>
        </w:rPr>
      </w:r>
      <w:r/>
    </w:p>
    <w:p>
      <w:pPr>
        <w:pStyle w:val="655"/>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五、开标及评标</w:t>
      </w:r>
      <w:r>
        <w:rPr>
          <w:rFonts w:hint="eastAsia" w:ascii="仿宋" w:hAnsi="仿宋" w:eastAsia="仿宋" w:cs="仿宋"/>
          <w:b/>
          <w:bCs/>
          <w:color w:val="000000"/>
          <w:sz w:val="28"/>
          <w:szCs w:val="28"/>
          <w:highlight w:val="none"/>
        </w:rPr>
      </w:r>
      <w:r/>
    </w:p>
    <w:p>
      <w:pPr>
        <w:pStyle w:val="655"/>
        <w:spacing w:line="520" w:lineRule="exact"/>
        <w:rPr>
          <w:rFonts w:ascii="仿宋" w:hAnsi="仿宋" w:eastAsia="仿宋"/>
          <w:color w:val="000000"/>
          <w:sz w:val="28"/>
          <w:szCs w:val="28"/>
          <w:highlight w:val="none"/>
        </w:rPr>
      </w:pPr>
      <w:r/>
      <w:bookmarkEnd w:id="2"/>
      <w:r>
        <w:rPr>
          <w:rFonts w:hint="eastAsia" w:ascii="仿宋" w:hAnsi="仿宋" w:eastAsia="仿宋"/>
          <w:color w:val="000000"/>
          <w:sz w:val="28"/>
          <w:szCs w:val="28"/>
          <w:highlight w:val="none"/>
        </w:rPr>
        <w:t xml:space="preserve">21.开标</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21.1采购代理机构将在招标公告中规定的时间和地点组织开标。投标人应当按照《操作手册》规定，</w:t>
      </w:r>
      <w:r>
        <w:rPr>
          <w:rFonts w:ascii="仿宋" w:hAnsi="仿宋" w:eastAsia="仿宋"/>
          <w:color w:val="000000"/>
          <w:sz w:val="28"/>
          <w:szCs w:val="28"/>
          <w:highlight w:val="none"/>
        </w:rPr>
        <w:t xml:space="preserve">参加开标活动</w:t>
      </w:r>
      <w:r>
        <w:rPr>
          <w:rFonts w:hint="eastAsia" w:ascii="仿宋" w:hAnsi="仿宋" w:eastAsia="仿宋"/>
          <w:color w:val="000000"/>
          <w:sz w:val="28"/>
          <w:szCs w:val="28"/>
          <w:highlight w:val="none"/>
        </w:rPr>
        <w:t xml:space="preserve">和在苏采云系统规定的时间内对投标文件进行解密。</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21.2开标仪式由采购代理机构组织。苏采云系统将自动对</w:t>
      </w:r>
      <w:r>
        <w:rPr>
          <w:rFonts w:ascii="仿宋" w:hAnsi="仿宋" w:eastAsia="仿宋"/>
          <w:color w:val="000000"/>
          <w:sz w:val="28"/>
          <w:szCs w:val="28"/>
          <w:highlight w:val="none"/>
        </w:rPr>
        <w:t xml:space="preserve">项目进行开标，</w:t>
      </w:r>
      <w:r>
        <w:rPr>
          <w:rFonts w:hint="eastAsia" w:ascii="仿宋" w:hAnsi="仿宋" w:eastAsia="仿宋"/>
          <w:color w:val="000000"/>
          <w:sz w:val="28"/>
          <w:szCs w:val="28"/>
          <w:highlight w:val="none"/>
        </w:rPr>
        <w:t xml:space="preserve">并宣布各投标人名称和投标价格。</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21.3投标人在开标过程中涉及到的投标文件解密、开标结果确认等工作，应按照《操作手册》规定执行。</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21.4投标人如果对开标过程和开标记录有疑义，应当根据《操作手册》规定提出，如苏采云系统中《开标记录表》宣布后5分钟内未提出的，视同认可开标结果。</w:t>
      </w:r>
      <w:r>
        <w:rPr>
          <w:rFonts w:ascii="仿宋" w:hAnsi="仿宋" w:eastAsia="仿宋"/>
          <w:color w:val="000000"/>
          <w:sz w:val="28"/>
          <w:szCs w:val="28"/>
          <w:highlight w:val="none"/>
        </w:rPr>
      </w:r>
      <w:r/>
    </w:p>
    <w:p>
      <w:pPr>
        <w:pStyle w:val="655"/>
        <w:spacing w:line="520" w:lineRule="exact"/>
        <w:rPr>
          <w:rFonts w:ascii="仿宋" w:hAnsi="仿宋" w:eastAsia="仿宋"/>
          <w:color w:val="000000"/>
          <w:sz w:val="28"/>
          <w:szCs w:val="28"/>
          <w:highlight w:val="none"/>
        </w:rPr>
      </w:pPr>
      <w:r/>
      <w:bookmarkStart w:id="3" w:name="_Toc16938547"/>
      <w:r/>
      <w:bookmarkStart w:id="4" w:name="_Toc20823303"/>
      <w:r/>
      <w:bookmarkStart w:id="5" w:name="_Toc513029231"/>
      <w:r>
        <w:rPr>
          <w:rFonts w:hint="eastAsia" w:ascii="仿宋" w:hAnsi="仿宋" w:eastAsia="仿宋"/>
          <w:color w:val="000000"/>
          <w:sz w:val="28"/>
          <w:szCs w:val="28"/>
          <w:highlight w:val="none"/>
        </w:rPr>
        <w:t xml:space="preserve">22.评标委员会</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22.1开标后，采购代理机构将立即组织评标委员会（以下简称评委会）进行评标。</w:t>
      </w:r>
      <w:r>
        <w:rPr>
          <w:rFonts w:ascii="仿宋" w:hAnsi="仿宋" w:eastAsia="仿宋"/>
          <w:color w:val="000000"/>
          <w:sz w:val="28"/>
          <w:szCs w:val="28"/>
          <w:highlight w:val="none"/>
        </w:rPr>
      </w:r>
      <w:r/>
    </w:p>
    <w:p>
      <w:pPr>
        <w:pStyle w:val="65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22.2评委会由采购人代表和有关技术、经济等方面的专家组成，且人员构成符合政府采购有关规定。</w:t>
      </w:r>
      <w:r>
        <w:rPr>
          <w:rFonts w:ascii="仿宋" w:hAnsi="仿宋" w:eastAsia="仿宋"/>
          <w:color w:val="000000"/>
          <w:sz w:val="28"/>
          <w:szCs w:val="28"/>
          <w:highlight w:val="none"/>
        </w:rPr>
      </w:r>
      <w:r/>
    </w:p>
    <w:p>
      <w:pPr>
        <w:pStyle w:val="655"/>
        <w:ind w:firstLine="2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22.3评委会独立工作，负责评审所有投标文件并确定中标候选人。</w:t>
      </w:r>
      <w:r>
        <w:rPr>
          <w:rFonts w:ascii="仿宋" w:hAnsi="仿宋" w:eastAsia="仿宋"/>
          <w:color w:val="000000"/>
          <w:sz w:val="28"/>
          <w:szCs w:val="28"/>
          <w:highlight w:val="none"/>
        </w:rPr>
      </w:r>
      <w:r/>
    </w:p>
    <w:p>
      <w:pPr>
        <w:pStyle w:val="65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23.评标过程的保密与公正</w:t>
      </w:r>
      <w:bookmarkEnd w:id="3"/>
      <w:r/>
      <w:bookmarkEnd w:id="4"/>
      <w:r/>
      <w:bookmarkEnd w:id="5"/>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23.1凡是与审查、澄清、评价和比较投标有关的资料以及授标建议等，采购人、评委、采购代理机构均不得向投标人或与评标无关的其他人员透露。</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23.2在评标过程中，投标人不得以任何行为影响评标过程，否则其投标文件将被作为无效投标文件。</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采购代理机构和评标委员会不向未中标的投标人解释未中标原因，也不公布评标过程中的相关细节。</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w:t>
      </w: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rPr>
        <w:t xml:space="preserve">采用综合评分法的项目，未中标的投标人可于中标结果公告期限届满之日起通过苏采云系统查看自己的评审得分及排序情况。</w:t>
      </w:r>
      <w:r>
        <w:rPr>
          <w:rFonts w:ascii="仿宋" w:hAnsi="仿宋" w:eastAsia="仿宋"/>
          <w:color w:val="000000"/>
          <w:sz w:val="28"/>
          <w:szCs w:val="28"/>
          <w:highlight w:val="none"/>
        </w:rPr>
      </w:r>
      <w:r/>
    </w:p>
    <w:p>
      <w:pPr>
        <w:pStyle w:val="655"/>
        <w:spacing w:line="520" w:lineRule="exact"/>
        <w:rPr>
          <w:rFonts w:ascii="仿宋" w:hAnsi="仿宋" w:eastAsia="仿宋"/>
          <w:color w:val="000000"/>
          <w:sz w:val="28"/>
          <w:szCs w:val="28"/>
          <w:highlight w:val="none"/>
        </w:rPr>
      </w:pPr>
      <w:r/>
      <w:bookmarkStart w:id="6" w:name="_Toc20823304"/>
      <w:r/>
      <w:bookmarkStart w:id="7" w:name="_Toc16938548"/>
      <w:r/>
      <w:bookmarkStart w:id="8" w:name="_Toc513029232"/>
      <w:r>
        <w:rPr>
          <w:rFonts w:hint="eastAsia" w:ascii="仿宋" w:hAnsi="仿宋" w:eastAsia="仿宋"/>
          <w:color w:val="000000"/>
          <w:sz w:val="28"/>
          <w:szCs w:val="28"/>
          <w:highlight w:val="none"/>
        </w:rPr>
        <w:t xml:space="preserve">24.投标文件的澄清</w:t>
      </w:r>
      <w:bookmarkEnd w:id="6"/>
      <w:r/>
      <w:bookmarkEnd w:id="7"/>
      <w:r/>
      <w:bookmarkEnd w:id="8"/>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bookmarkStart w:id="9" w:name="_Toc20823305"/>
      <w:r/>
      <w:bookmarkStart w:id="10" w:name="_Toc16938549"/>
      <w:r/>
      <w:bookmarkStart w:id="11" w:name="_Toc513029233"/>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4.</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投标人的澄清、说明或者补正不得超出投标文件的范围或者改变投标文件的实质性内容。</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评</w:t>
      </w:r>
      <w:r>
        <w:rPr>
          <w:rFonts w:ascii="仿宋" w:hAnsi="仿宋" w:eastAsia="仿宋"/>
          <w:color w:val="000000"/>
          <w:sz w:val="28"/>
          <w:szCs w:val="28"/>
          <w:highlight w:val="none"/>
        </w:rPr>
        <w:t xml:space="preserve">委会并非对每个投标人都</w:t>
      </w:r>
      <w:r>
        <w:rPr>
          <w:rFonts w:hint="eastAsia" w:ascii="仿宋" w:hAnsi="仿宋" w:eastAsia="仿宋"/>
          <w:color w:val="000000"/>
          <w:sz w:val="28"/>
          <w:szCs w:val="28"/>
          <w:highlight w:val="none"/>
        </w:rPr>
        <w:t xml:space="preserve">作出</w:t>
      </w:r>
      <w:r>
        <w:rPr>
          <w:rFonts w:ascii="仿宋" w:hAnsi="仿宋" w:eastAsia="仿宋"/>
          <w:color w:val="000000"/>
          <w:sz w:val="28"/>
          <w:szCs w:val="28"/>
          <w:highlight w:val="none"/>
        </w:rPr>
        <w:t xml:space="preserve">澄清要求</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24.3接到评委会澄清、说明和补正要求的投标人如未按规定作出澄清、说明和补正，其风险由投标人自行承担。</w:t>
      </w:r>
      <w:r>
        <w:rPr>
          <w:rFonts w:ascii="仿宋" w:hAnsi="仿宋" w:eastAsia="仿宋"/>
          <w:color w:val="000000"/>
          <w:sz w:val="28"/>
          <w:szCs w:val="28"/>
          <w:highlight w:val="none"/>
        </w:rPr>
      </w:r>
      <w:r/>
    </w:p>
    <w:p>
      <w:pPr>
        <w:pStyle w:val="65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25.对投标文件的初审</w:t>
      </w:r>
      <w:bookmarkEnd w:id="9"/>
      <w:r/>
      <w:bookmarkEnd w:id="10"/>
      <w:r/>
      <w:bookmarkEnd w:id="11"/>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25.1投标文件初审分为资格审查和符合性审查。</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25.1.1资格审查：依据法律法规和招标文件的规定，由采购人对投标文件中的资格证明文件进行审查。资格审查的结论，采购人向评委会进行反馈。</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25.1.2符合性审查：依据招标文件的规定，由评委会对投标文件的有效性、完整性和对招标文件的响应程度进行审查，以确定是否对招标文件的实质性要求作出响应。</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25.3如果投标文件实质上没有响应招标文件的要求，评委会将予以拒绝，投标人不得通过修改或撤销不符合要求的偏离或保留而使其投标成为实质性响应的投标。</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25.4评委会将对确定为实质性响应的投标进行进一步审核，看其是否有计算上或累加上的算术错误，修正错误的原则如下：</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（1）投标文件中开标一览表内容与投标文件中相应内容不一致的，以开标一览表为准。</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（2）大写金额和小写金额不一致的，以大写金额为准。</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（3）单价金额小数点或者百分比有明显错位的，以开标一览表的总价为准，并修改单价。</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（4）总价金额与按单价汇总金额不一致的，以单价金额计算结果为准。</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同时出现两种以上错误的，按照前款规定的顺序修正。</w:t>
      </w:r>
      <w:r>
        <w:rPr>
          <w:rFonts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25.5评标委员会将按上述修正错误的方法调整投标文件中的投标报价，并</w:t>
      </w:r>
      <w:r>
        <w:rPr>
          <w:rFonts w:ascii="仿宋" w:hAnsi="仿宋" w:eastAsia="仿宋"/>
          <w:color w:val="000000"/>
          <w:sz w:val="28"/>
          <w:szCs w:val="28"/>
          <w:highlight w:val="none"/>
        </w:rPr>
        <w:t xml:space="preserve">通过</w:t>
      </w:r>
      <w:r>
        <w:rPr>
          <w:rFonts w:hint="eastAsia" w:ascii="仿宋" w:hAnsi="仿宋" w:eastAsia="仿宋"/>
          <w:color w:val="000000"/>
          <w:sz w:val="28"/>
          <w:szCs w:val="28"/>
          <w:highlight w:val="none"/>
        </w:rPr>
        <w:t xml:space="preserve">苏采云系统告知</w:t>
      </w:r>
      <w:r>
        <w:rPr>
          <w:rFonts w:ascii="仿宋" w:hAnsi="仿宋" w:eastAsia="仿宋"/>
          <w:color w:val="000000"/>
          <w:sz w:val="28"/>
          <w:szCs w:val="28"/>
          <w:highlight w:val="none"/>
        </w:rPr>
        <w:t xml:space="preserve">投标人，</w:t>
      </w:r>
      <w:r>
        <w:rPr>
          <w:rFonts w:hint="eastAsia" w:ascii="仿宋" w:hAnsi="仿宋" w:eastAsia="仿宋"/>
          <w:color w:val="000000"/>
          <w:sz w:val="28"/>
          <w:szCs w:val="28"/>
          <w:highlight w:val="none"/>
        </w:rPr>
        <w:t xml:space="preserve">调整后的价格应对投标人具有约束力。如果投标人不接受修正后的价格，则其投标将被拒绝。</w:t>
      </w:r>
      <w:r>
        <w:rPr>
          <w:rFonts w:hint="eastAsia"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bookmarkStart w:id="12" w:name="_Toc513029234"/>
      <w:r/>
      <w:bookmarkStart w:id="13" w:name="_Toc16938550"/>
      <w:r/>
      <w:bookmarkStart w:id="14" w:name="_Toc20823306"/>
      <w:r>
        <w:rPr>
          <w:rFonts w:hint="eastAsia" w:ascii="仿宋" w:hAnsi="仿宋" w:eastAsia="仿宋"/>
          <w:color w:val="000000"/>
          <w:sz w:val="28"/>
          <w:szCs w:val="28"/>
          <w:highlight w:val="none"/>
        </w:rPr>
        <w:t xml:space="preserve">25.6投标相同品牌评审规定</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25.6.1</w:t>
      </w:r>
      <w:r>
        <w:rPr>
          <w:rFonts w:ascii="仿宋" w:hAnsi="仿宋" w:eastAsia="仿宋"/>
          <w:color w:val="000000"/>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highlight w:val="none"/>
        </w:rPr>
        <w:t xml:space="preserve">按照招标文件规定的方式（招标文件未规定的通过</w:t>
      </w:r>
      <w:r>
        <w:rPr>
          <w:rFonts w:ascii="仿宋" w:hAnsi="仿宋" w:eastAsia="仿宋"/>
          <w:color w:val="000000"/>
          <w:sz w:val="28"/>
          <w:szCs w:val="28"/>
          <w:highlight w:val="none"/>
        </w:rPr>
        <w:t xml:space="preserve">随机抽取</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方式</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确定一个参加评标的投标人，其他投标无效。</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25.6.2采用</w:t>
      </w:r>
      <w:r>
        <w:rPr>
          <w:rFonts w:ascii="仿宋" w:hAnsi="仿宋" w:eastAsia="仿宋"/>
          <w:color w:val="000000"/>
          <w:sz w:val="28"/>
          <w:szCs w:val="28"/>
          <w:highlight w:val="none"/>
        </w:rPr>
        <w:t xml:space="preserve">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highlight w:val="none"/>
        </w:rPr>
        <w:t xml:space="preserve">根据招标文件规定的方式（招标文件未规定的采取随机抽取的方式）确定一个中标候选人，其他同品牌投标人不作为中标候选人。</w:t>
      </w:r>
      <w:r>
        <w:rPr>
          <w:rFonts w:ascii="仿宋" w:hAnsi="仿宋" w:eastAsia="仿宋"/>
          <w:color w:val="000000"/>
          <w:sz w:val="28"/>
          <w:szCs w:val="28"/>
          <w:highlight w:val="none"/>
        </w:rPr>
      </w:r>
      <w:r/>
    </w:p>
    <w:p>
      <w:pPr>
        <w:pStyle w:val="655"/>
        <w:ind w:firstLine="560"/>
        <w:spacing w:line="520" w:lineRule="exact"/>
        <w:rPr>
          <w:rFonts w:ascii="仿宋" w:hAnsi="仿宋" w:eastAsia="仿宋"/>
          <w:b/>
          <w:bCs/>
          <w:color w:val="000000"/>
          <w:sz w:val="28"/>
          <w:szCs w:val="28"/>
          <w:highlight w:val="none"/>
        </w:rPr>
      </w:pPr>
      <w:r>
        <w:rPr>
          <w:rFonts w:ascii="仿宋" w:hAnsi="仿宋" w:eastAsia="仿宋"/>
          <w:b/>
          <w:bCs/>
          <w:color w:val="000000"/>
          <w:sz w:val="28"/>
          <w:szCs w:val="28"/>
          <w:highlight w:val="none"/>
        </w:rPr>
        <w:t xml:space="preserve">非单一产品采购项目，招标文件中</w:t>
      </w:r>
      <w:r>
        <w:rPr>
          <w:rFonts w:hint="eastAsia" w:ascii="仿宋" w:hAnsi="仿宋" w:eastAsia="仿宋"/>
          <w:b/>
          <w:bCs/>
          <w:color w:val="000000"/>
          <w:sz w:val="28"/>
          <w:szCs w:val="28"/>
          <w:highlight w:val="none"/>
        </w:rPr>
        <w:t xml:space="preserve">将载明其中的核心产品（感烟火灾探测报警）</w:t>
      </w:r>
      <w:r>
        <w:rPr>
          <w:rFonts w:ascii="仿宋" w:hAnsi="仿宋" w:eastAsia="仿宋"/>
          <w:b/>
          <w:bCs/>
          <w:color w:val="000000"/>
          <w:sz w:val="28"/>
          <w:szCs w:val="28"/>
          <w:highlight w:val="none"/>
        </w:rPr>
        <w:t xml:space="preserve">。多家投标人提供的核心产品品牌相同的，按前两款规定处理。</w:t>
      </w:r>
      <w:r>
        <w:rPr>
          <w:rFonts w:ascii="仿宋" w:hAnsi="仿宋" w:eastAsia="仿宋"/>
          <w:b/>
          <w:bCs/>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25.7投标人在开、评标全过程中应保持通信畅通，及时登录苏采云系统查阅</w:t>
      </w:r>
      <w:r>
        <w:rPr>
          <w:rFonts w:ascii="仿宋" w:hAnsi="仿宋" w:eastAsia="仿宋"/>
          <w:color w:val="000000"/>
          <w:sz w:val="28"/>
          <w:szCs w:val="28"/>
          <w:highlight w:val="none"/>
        </w:rPr>
        <w:t xml:space="preserve">、答复相关</w:t>
      </w:r>
      <w:r>
        <w:rPr>
          <w:rFonts w:hint="eastAsia" w:ascii="仿宋" w:hAnsi="仿宋" w:eastAsia="仿宋"/>
          <w:color w:val="000000"/>
          <w:sz w:val="28"/>
          <w:szCs w:val="28"/>
          <w:highlight w:val="none"/>
        </w:rPr>
        <w:t xml:space="preserve">信息</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并安排专人与采购代理机构及评标委员会联系。</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25.8 异常低价投标审查</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25.8.1评标过程中出现下列情形之一的，评标委员会应当启动异常低价投标审查程序。</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（1）投标（响应）报价低于全部通过符合性审查投标人投标（响应）报价平均值50%的，即投标（响应）报价&lt;全部通过符合性审查投标人投标（响应）报价平均值×50%；</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（2）投标（响应）报价低于通过符合性审查的次低报价投标人投标（响应）报价50%的，即投标（响应）报价&lt;通过符合性审查的次低报价投标人投标（响应）报价×50%； </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（3）投标（响应）报价低于采购项目最高限价45%的，即投标（响应）报价&lt;采购项目最高限价×45%； </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（4）评审委员会基于专业判断，认为投标人报价过低，有可能影响产品质量或者不能诚信履约的其他情形。 </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25.8.2 评审委员会启动异常低价投标（响应）审查后，属于前述第1项至第4项情形的，应当要求相关投标人在评审现场合理的时间内对投标（响应）价格作出解释，并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olor w:val="000000"/>
          <w:sz w:val="28"/>
          <w:szCs w:val="28"/>
          <w:highlight w:val="none"/>
        </w:rPr>
      </w:r>
      <w:r/>
    </w:p>
    <w:p>
      <w:pPr>
        <w:pStyle w:val="65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bookmarkEnd w:id="12"/>
      <w:r/>
      <w:bookmarkEnd w:id="13"/>
      <w:r/>
      <w:bookmarkEnd w:id="14"/>
      <w:r>
        <w:rPr>
          <w:rFonts w:hint="eastAsia" w:ascii="仿宋" w:hAnsi="仿宋" w:eastAsia="仿宋"/>
          <w:color w:val="000000"/>
          <w:sz w:val="28"/>
          <w:szCs w:val="28"/>
          <w:highlight w:val="none"/>
        </w:rPr>
        <w:t xml:space="preserve">6. 无效投标条款和废标条款</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bookmarkStart w:id="15" w:name="_Toc513029235"/>
      <w:r/>
      <w:bookmarkStart w:id="16" w:name="_Toc16938551"/>
      <w:r/>
      <w:bookmarkStart w:id="17" w:name="_Toc20823307"/>
      <w:r>
        <w:rPr>
          <w:rFonts w:hint="eastAsia" w:ascii="仿宋" w:hAnsi="仿宋" w:eastAsia="仿宋"/>
          <w:color w:val="000000"/>
          <w:sz w:val="28"/>
          <w:szCs w:val="28"/>
          <w:highlight w:val="none"/>
        </w:rPr>
        <w:t xml:space="preserve">26.1无效投标条款</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26.1.1投标人在苏采云系统规定的时间内未成功解密电子投标文件的。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投标人未按照招标文件要求上传电子投标文件。</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同一投标人提交两个</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含</w:t>
      </w:r>
      <w:r>
        <w:rPr>
          <w:rFonts w:ascii="仿宋" w:hAnsi="仿宋" w:eastAsia="仿宋"/>
          <w:color w:val="000000"/>
          <w:sz w:val="28"/>
          <w:szCs w:val="28"/>
          <w:highlight w:val="none"/>
        </w:rPr>
        <w:t xml:space="preserve">两个）</w:t>
      </w:r>
      <w:r>
        <w:rPr>
          <w:rFonts w:hint="eastAsia" w:ascii="仿宋" w:hAnsi="仿宋" w:eastAsia="仿宋"/>
          <w:color w:val="000000"/>
          <w:sz w:val="28"/>
          <w:szCs w:val="28"/>
          <w:highlight w:val="none"/>
        </w:rPr>
        <w:t xml:space="preserve">以上不同的</w:t>
      </w:r>
      <w:r>
        <w:rPr>
          <w:rFonts w:ascii="仿宋" w:hAnsi="仿宋" w:eastAsia="仿宋"/>
          <w:color w:val="000000"/>
          <w:sz w:val="28"/>
          <w:szCs w:val="28"/>
          <w:highlight w:val="none"/>
        </w:rPr>
        <w:t xml:space="preserve">投标报价的。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rPr>
        <w:t xml:space="preserve">投标人不具备招标文件中规定资格要求的。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投标人的报价超过了采购预算或最高限价的。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6</w:t>
      </w:r>
      <w:r>
        <w:rPr>
          <w:rFonts w:hint="eastAsia" w:ascii="仿宋" w:hAnsi="仿宋" w:eastAsia="仿宋"/>
          <w:color w:val="000000"/>
          <w:sz w:val="28"/>
          <w:szCs w:val="28"/>
          <w:highlight w:val="none"/>
        </w:rPr>
        <w:t xml:space="preserve">未通过符合性审查的。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7</w:t>
      </w:r>
      <w:r>
        <w:rPr>
          <w:rFonts w:hint="eastAsia" w:ascii="仿宋" w:hAnsi="仿宋" w:eastAsia="仿宋"/>
          <w:color w:val="000000"/>
          <w:sz w:val="28"/>
          <w:szCs w:val="28"/>
          <w:highlight w:val="none"/>
        </w:rPr>
        <w:t xml:space="preserve">不符合招标文件中规定的实质性要求和条件的（实质性要求和条件是指本招标文件中用带星号（“★”）的商务和技术要求）。</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8</w:t>
      </w:r>
      <w:r>
        <w:rPr>
          <w:rFonts w:hint="eastAsia" w:ascii="仿宋" w:hAnsi="仿宋" w:eastAsia="仿宋"/>
          <w:color w:val="000000"/>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9</w:t>
      </w:r>
      <w:r>
        <w:rPr>
          <w:rFonts w:hint="eastAsia" w:ascii="仿宋" w:hAnsi="仿宋" w:eastAsia="仿宋"/>
          <w:color w:val="000000"/>
          <w:sz w:val="28"/>
          <w:szCs w:val="28"/>
          <w:highlight w:val="none"/>
        </w:rPr>
        <w:t xml:space="preserve">投标文件含有采购人不能接受的附加条件的。</w:t>
      </w:r>
      <w:r>
        <w:rPr>
          <w:rFonts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32"/>
          <w:szCs w:val="32"/>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10</w:t>
      </w:r>
      <w:r>
        <w:rPr>
          <w:rFonts w:hint="eastAsia" w:ascii="仿宋" w:hAnsi="仿宋" w:eastAsia="仿宋"/>
          <w:color w:val="000000"/>
          <w:sz w:val="32"/>
          <w:szCs w:val="32"/>
          <w:highlight w:val="none"/>
        </w:rPr>
        <w:t xml:space="preserve">评标委员会按照本招标文件规定对投标人进行异常低价投标审查后，认为投标人不能证明其报价合理性的。</w:t>
      </w:r>
      <w:r>
        <w:rPr>
          <w:rFonts w:hint="eastAsia" w:ascii="仿宋" w:hAnsi="仿宋" w:eastAsia="仿宋"/>
          <w:color w:val="000000"/>
          <w:sz w:val="32"/>
          <w:szCs w:val="32"/>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26.1.1</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按照第34.4的要求，本项目中具有“强制采购”产品，但未提供经国家确定的认证机构出具的、处于有效期之内该节能产品认证证书图片的；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26.1.1</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投标文件未按照招标文件要求加盖CA电子公章的。</w:t>
      </w:r>
      <w:r>
        <w:rPr>
          <w:rFonts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26.1.1</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其他法律法规及本招标文件规定的属于无效投标的情形。</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26.1.14未完全满足招标文件第五章“一、采购项目清单及参数要求”中“★”参数要求的。</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26.1.15未按照招标文件第五章“一、采购项目清单及参数要求”中“★”要求提供相关证明材料。</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26.1.16未按照招标文件第五章中“★”要求提供承诺函。</w:t>
      </w:r>
      <w:r>
        <w:rPr>
          <w:rFonts w:hint="eastAsia"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 废标条款</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26.2.1符合专业条件的投标人或者对招标文件作实质响应的投标人不足三家的。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26.2.2出现影响采购公正的违法、违规行为的。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26.2.3因重大变故，采购任务取消的。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26.2.4评标委员会认定招标文件存在歧义、重大缺陷导致评审工作无法进行的。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26.2.5因苏采云系统故障</w:t>
      </w:r>
      <w:r>
        <w:rPr>
          <w:rFonts w:ascii="仿宋" w:hAnsi="仿宋" w:eastAsia="仿宋"/>
          <w:color w:val="000000"/>
          <w:sz w:val="28"/>
          <w:szCs w:val="28"/>
          <w:highlight w:val="none"/>
        </w:rPr>
        <w:t xml:space="preserve">原因造成开标不成功</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26.3投标截止时间结束后参加投标的投标人不足三家的处理：</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26.3.1如出现投标截止时间结束后参加投标的投标人或者在评标期间对招标文件做出实质响应的投标人不足三家情况，按政府采购相关规定执行。</w:t>
      </w:r>
      <w:bookmarkEnd w:id="15"/>
      <w:r/>
      <w:bookmarkEnd w:id="16"/>
      <w:r/>
      <w:bookmarkEnd w:id="17"/>
      <w:r>
        <w:rPr>
          <w:rFonts w:ascii="仿宋" w:hAnsi="仿宋" w:eastAsia="仿宋"/>
          <w:color w:val="000000"/>
          <w:sz w:val="28"/>
          <w:szCs w:val="28"/>
          <w:highlight w:val="none"/>
        </w:rPr>
      </w:r>
      <w:r/>
    </w:p>
    <w:p>
      <w:pPr>
        <w:pStyle w:val="655"/>
        <w:spacing w:line="520" w:lineRule="exact"/>
        <w:rPr>
          <w:rFonts w:ascii="仿宋" w:hAnsi="仿宋" w:eastAsia="仿宋"/>
          <w:b/>
          <w:color w:val="000000"/>
          <w:sz w:val="28"/>
          <w:szCs w:val="28"/>
          <w:highlight w:val="none"/>
        </w:rPr>
      </w:pPr>
      <w:r/>
      <w:bookmarkStart w:id="18" w:name="_Toc120614219"/>
      <w:r>
        <w:rPr>
          <w:rFonts w:hint="eastAsia" w:ascii="仿宋" w:hAnsi="仿宋" w:eastAsia="仿宋"/>
          <w:b/>
          <w:color w:val="000000"/>
          <w:sz w:val="28"/>
          <w:szCs w:val="28"/>
          <w:highlight w:val="none"/>
        </w:rPr>
        <w:t xml:space="preserve">六、定标</w:t>
      </w:r>
      <w:bookmarkEnd w:id="18"/>
      <w:r>
        <w:rPr>
          <w:rFonts w:ascii="仿宋" w:hAnsi="仿宋" w:eastAsia="仿宋"/>
          <w:b/>
          <w:color w:val="000000"/>
          <w:sz w:val="28"/>
          <w:szCs w:val="28"/>
          <w:highlight w:val="none"/>
        </w:rPr>
      </w:r>
      <w:r/>
    </w:p>
    <w:p>
      <w:pPr>
        <w:pStyle w:val="655"/>
        <w:spacing w:line="520" w:lineRule="exact"/>
        <w:rPr>
          <w:rFonts w:ascii="仿宋" w:hAnsi="仿宋" w:eastAsia="仿宋"/>
          <w:color w:val="000000"/>
          <w:sz w:val="28"/>
          <w:szCs w:val="28"/>
          <w:highlight w:val="none"/>
        </w:rPr>
      </w:pPr>
      <w:r/>
      <w:bookmarkStart w:id="19" w:name="_Toc513029238"/>
      <w:r/>
      <w:bookmarkStart w:id="20" w:name="_Toc20823310"/>
      <w:r/>
      <w:bookmarkStart w:id="21" w:name="_Toc16938554"/>
      <w:r>
        <w:rPr>
          <w:rFonts w:hint="eastAsia" w:ascii="仿宋" w:hAnsi="仿宋" w:eastAsia="仿宋"/>
          <w:color w:val="000000"/>
          <w:sz w:val="28"/>
          <w:szCs w:val="28"/>
          <w:highlight w:val="none"/>
        </w:rPr>
        <w:t xml:space="preserve">2</w:t>
      </w:r>
      <w:bookmarkEnd w:id="19"/>
      <w:r>
        <w:rPr>
          <w:rFonts w:hint="eastAsia" w:ascii="仿宋" w:hAnsi="仿宋" w:eastAsia="仿宋"/>
          <w:color w:val="000000"/>
          <w:sz w:val="28"/>
          <w:szCs w:val="28"/>
          <w:highlight w:val="none"/>
        </w:rPr>
        <w:t xml:space="preserve">7.确定</w:t>
      </w:r>
      <w:bookmarkEnd w:id="20"/>
      <w:r/>
      <w:bookmarkEnd w:id="21"/>
      <w:r>
        <w:rPr>
          <w:rFonts w:hint="eastAsia" w:ascii="仿宋" w:hAnsi="仿宋" w:eastAsia="仿宋"/>
          <w:color w:val="000000"/>
          <w:sz w:val="28"/>
          <w:szCs w:val="28"/>
          <w:highlight w:val="none"/>
        </w:rPr>
        <w:t xml:space="preserve">中标单位</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27.1中标候选人的选取原则和数量见招标文件第三章规定。 </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27.2采购人应根据评委会推荐的中标候选人确定中标人。</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27.3采购代理机构将在“</w:t>
      </w:r>
      <w:r>
        <w:rPr>
          <w:rFonts w:hint="eastAsia" w:ascii="仿宋" w:hAnsi="仿宋" w:eastAsia="仿宋" w:cs="仿宋"/>
          <w:color w:val="000000"/>
          <w:sz w:val="28"/>
          <w:szCs w:val="28"/>
          <w:highlight w:val="none"/>
        </w:rPr>
        <w:t xml:space="preserve">江苏省政府采购网</w:t>
      </w:r>
      <w:r>
        <w:rPr>
          <w:rFonts w:hint="eastAsia" w:ascii="仿宋" w:hAnsi="仿宋" w:eastAsia="仿宋"/>
          <w:color w:val="000000"/>
          <w:sz w:val="28"/>
          <w:szCs w:val="28"/>
          <w:highlight w:val="none"/>
        </w:rPr>
        <w:t xml:space="preserve">”发布中标公告，公告期限为1个工作日。</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27.4若有充分证据证明中标人出现下列情况之一，一经查实，将被取消中标资格：</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27.4.1提供虚假材料谋取中标的。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27.4.2向采购人、采购代理机构行贿或者提供其他不正当利益的。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27.4.3属于本文件规定的无效条件，但在评标过程中又未被评委会发现的。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27.4.4与采购人或者其他投标人恶意串通的。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27.4.5采取不正当手段诋毁、排挤其他投标人的。</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bookmarkStart w:id="22" w:name="_Toc200451960"/>
      <w:r>
        <w:rPr>
          <w:rFonts w:hint="eastAsia" w:ascii="仿宋" w:hAnsi="仿宋" w:eastAsia="仿宋"/>
          <w:color w:val="000000"/>
          <w:sz w:val="28"/>
          <w:szCs w:val="28"/>
          <w:highlight w:val="none"/>
        </w:rPr>
        <w:t xml:space="preserve">27.5 </w:t>
      </w:r>
      <w:r>
        <w:rPr>
          <w:rFonts w:ascii="仿宋" w:hAnsi="仿宋" w:eastAsia="仿宋"/>
          <w:color w:val="000000"/>
          <w:sz w:val="28"/>
          <w:szCs w:val="28"/>
          <w:highlight w:val="none"/>
        </w:rPr>
        <w:t xml:space="preserve">有下列情形之一的，</w:t>
      </w:r>
      <w:r>
        <w:rPr>
          <w:rFonts w:hint="eastAsia" w:ascii="仿宋" w:hAnsi="仿宋" w:eastAsia="仿宋"/>
          <w:color w:val="000000"/>
          <w:sz w:val="28"/>
          <w:szCs w:val="28"/>
          <w:highlight w:val="none"/>
        </w:rPr>
        <w:t xml:space="preserve">视为投标人</w:t>
      </w:r>
      <w:r>
        <w:rPr>
          <w:rFonts w:ascii="仿宋" w:hAnsi="仿宋" w:eastAsia="仿宋"/>
          <w:color w:val="000000"/>
          <w:sz w:val="28"/>
          <w:szCs w:val="28"/>
          <w:highlight w:val="none"/>
        </w:rPr>
        <w:t xml:space="preserve">串通</w:t>
      </w:r>
      <w:r>
        <w:rPr>
          <w:rFonts w:hint="eastAsia" w:ascii="仿宋" w:hAnsi="仿宋" w:eastAsia="仿宋"/>
          <w:color w:val="000000"/>
          <w:sz w:val="28"/>
          <w:szCs w:val="28"/>
          <w:highlight w:val="none"/>
        </w:rPr>
        <w:t xml:space="preserve">投标，投标无效：</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27.5.1不同投标人的投标文件由同一单位或者个人编制；</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27.5.2不同投标人委托同一单位或者个人办理投标事宜；</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27.5.3不同投标人的投标文件载明的项目管理成员或者联系人员为同一人；</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27.5.4不同投标人的投标文件异常一致或者投标报价呈规律性差异；</w:t>
      </w:r>
      <w:r>
        <w:rPr>
          <w:rFonts w:ascii="仿宋" w:hAnsi="仿宋" w:eastAsia="仿宋"/>
          <w:color w:val="000000"/>
          <w:sz w:val="28"/>
          <w:szCs w:val="28"/>
          <w:highlight w:val="none"/>
        </w:rPr>
      </w:r>
      <w:r/>
    </w:p>
    <w:p>
      <w:pPr>
        <w:pStyle w:val="65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28.质疑处理</w:t>
      </w:r>
      <w:bookmarkEnd w:id="22"/>
      <w:r>
        <w:rPr>
          <w:rFonts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28.1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28.5条的要求提供质疑的，均不予受理。</w:t>
      </w:r>
      <w:r>
        <w:rPr>
          <w:rFonts w:hint="eastAsia"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28.2上述应知其权益受到损害之日是指：</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（1）对招标文件提出质疑的，自采购文件公告期限届满之日起计算；</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（2）对采购过程提出质疑的，自各采购程序环节结束之日起计算；</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（3）对中标结果提出质疑的，自中标结果公告期限届满之日起计算。</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28.3质疑投标人是指直接参加本次投标活动的投标人，未参加投标活动的投标人或在投标活动中自身权益未受到损害的投标人所提出的质疑不予受理。</w:t>
      </w:r>
      <w:r>
        <w:rPr>
          <w:rFonts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28.4质疑投标人在法定质疑期内应当一次性针对同一采购环节提出质疑，若质疑投标人针对同一环节提出两次及两次以上质疑，仅受理第一次提出的质疑。</w:t>
      </w:r>
      <w:r>
        <w:rPr>
          <w:rFonts w:hint="eastAsia"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28.5质疑函应当包括以下主要内容，附上相关证明材料。否则，采购代理机构不予受理。</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（1）质疑投标人的名称、地址、邮编、联系人及联系电话；</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（2）质疑项目的名称、编号；</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（3）具体、明确的质疑事项和与质疑事实相关的请求；</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（4）事实依据；</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（5）必要的法律依据；</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（6）提起质疑的日期；</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28.6投标人（含潜在投标人）对采购方式、采购需求、投标人资格条件、评审方法与评审标准、合同文本的询问、质疑请向采购人提出，由采购人负责答复。投标人对其他事项的询问、质疑请向采购人或采购代理机构提出，由采购人或采购代理机构负责答复。</w:t>
      </w:r>
      <w:r>
        <w:rPr>
          <w:rFonts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28.7采购代理机构（采购人）收到质疑函后，将对质疑的形式和内容进行审查，如质疑函内容、格式不符合规定，采购代理机构（采购人）将告知质疑人进行补正。质疑人应当在法定质疑期限内进行补正并重新提交质疑函，拒不补正或者超过法定期限后未重新提交质疑函的，为无效质疑，采购代理机构（采购人）有权不予受理。</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对于内容、格式符合规定的质疑函，采购代理机构（采购人）将在七个工作日内以电子文件的形式作出答复，但质疑答复的内容不涉及商业秘密。如果质疑投标人还需要纸质形式回复函的，需主动与采购代理机构（采购人）联系索取，或者在质疑函中明确提出该要求。</w:t>
      </w:r>
      <w:r>
        <w:rPr>
          <w:rFonts w:hint="eastAsia"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rPr>
          <w:rFonts w:ascii="仿宋" w:hAnsi="仿宋" w:eastAsia="仿宋"/>
          <w:color w:val="000000"/>
          <w:sz w:val="28"/>
          <w:szCs w:val="28"/>
          <w:highlight w:val="none"/>
        </w:rPr>
      </w:r>
      <w:r/>
    </w:p>
    <w:p>
      <w:pPr>
        <w:pStyle w:val="65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29.中标通知书</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29.1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仿宋" w:hAnsi="仿宋" w:eastAsia="仿宋"/>
          <w:color w:val="000000"/>
          <w:sz w:val="28"/>
          <w:szCs w:val="28"/>
          <w:highlight w:val="none"/>
        </w:rPr>
      </w:r>
      <w:r/>
    </w:p>
    <w:p>
      <w:pPr>
        <w:pStyle w:val="655"/>
        <w:spacing w:line="520" w:lineRule="exact"/>
        <w:rPr>
          <w:rFonts w:ascii="仿宋" w:hAnsi="仿宋" w:eastAsia="仿宋"/>
          <w:b/>
          <w:color w:val="000000"/>
          <w:sz w:val="28"/>
          <w:szCs w:val="28"/>
          <w:highlight w:val="none"/>
        </w:rPr>
      </w:pPr>
      <w:r/>
      <w:bookmarkStart w:id="23" w:name="_Toc120614220"/>
      <w:r/>
      <w:bookmarkStart w:id="24" w:name="_Toc513029236"/>
      <w:r/>
      <w:bookmarkStart w:id="25" w:name="_Toc20823308"/>
      <w:r/>
      <w:bookmarkStart w:id="26" w:name="_Toc16938552"/>
      <w:r>
        <w:rPr>
          <w:rFonts w:hint="eastAsia" w:ascii="仿宋" w:hAnsi="仿宋" w:eastAsia="仿宋"/>
          <w:b/>
          <w:color w:val="000000"/>
          <w:sz w:val="28"/>
          <w:szCs w:val="28"/>
          <w:highlight w:val="none"/>
        </w:rPr>
        <w:t xml:space="preserve">七、授予合同</w:t>
      </w:r>
      <w:bookmarkEnd w:id="23"/>
      <w:r/>
      <w:bookmarkEnd w:id="24"/>
      <w:r/>
      <w:bookmarkEnd w:id="25"/>
      <w:r/>
      <w:bookmarkEnd w:id="26"/>
      <w:r>
        <w:rPr>
          <w:rFonts w:ascii="仿宋" w:hAnsi="仿宋" w:eastAsia="仿宋"/>
          <w:b/>
          <w:color w:val="000000"/>
          <w:sz w:val="28"/>
          <w:szCs w:val="28"/>
          <w:highlight w:val="none"/>
        </w:rPr>
      </w:r>
      <w:r/>
    </w:p>
    <w:p>
      <w:pPr>
        <w:pStyle w:val="655"/>
        <w:spacing w:line="520" w:lineRule="exact"/>
        <w:rPr>
          <w:rFonts w:ascii="仿宋" w:hAnsi="仿宋" w:eastAsia="仿宋"/>
          <w:color w:val="000000"/>
          <w:sz w:val="28"/>
          <w:szCs w:val="28"/>
          <w:highlight w:val="none"/>
        </w:rPr>
      </w:pPr>
      <w:r/>
      <w:bookmarkStart w:id="27" w:name="_Toc513029237"/>
      <w:r/>
      <w:bookmarkStart w:id="28" w:name="_Toc16938553"/>
      <w:r/>
      <w:bookmarkStart w:id="29" w:name="_Toc20823309"/>
      <w:r>
        <w:rPr>
          <w:rFonts w:hint="eastAsia" w:ascii="仿宋" w:hAnsi="仿宋" w:eastAsia="仿宋"/>
          <w:color w:val="000000"/>
          <w:sz w:val="28"/>
          <w:szCs w:val="28"/>
          <w:highlight w:val="none"/>
        </w:rPr>
        <w:t xml:space="preserve">30. 签订合同</w:t>
      </w:r>
      <w:r>
        <w:rPr>
          <w:rFonts w:hint="eastAsia" w:ascii="仿宋" w:hAnsi="仿宋" w:eastAsia="仿宋"/>
          <w:color w:val="000000"/>
          <w:sz w:val="28"/>
          <w:szCs w:val="28"/>
          <w:highlight w:val="none"/>
        </w:rPr>
        <w:tab/>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30.1中标人应当在中标通知书发出之日起三十日内，按照招标文件确定的事项与采购人签订政府采购合同。</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30.2招标文件、中标人的投标文件及招标过程中有关澄清、承诺文件均应作为合同附件。</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color w:val="000000"/>
          <w:sz w:val="28"/>
          <w:szCs w:val="28"/>
          <w:highlight w:val="none"/>
        </w:rPr>
      </w:r>
      <w:r/>
    </w:p>
    <w:p>
      <w:pPr>
        <w:pStyle w:val="65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31. 货物（包含与货物相关的服务）的追加</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27"/>
      <w:r/>
      <w:bookmarkEnd w:id="28"/>
      <w:r/>
      <w:bookmarkEnd w:id="29"/>
      <w:r>
        <w:rPr>
          <w:rFonts w:ascii="仿宋" w:hAnsi="仿宋" w:eastAsia="仿宋"/>
          <w:color w:val="000000"/>
          <w:sz w:val="28"/>
          <w:szCs w:val="28"/>
          <w:highlight w:val="none"/>
        </w:rPr>
      </w:r>
      <w:r/>
    </w:p>
    <w:p>
      <w:pPr>
        <w:pStyle w:val="746"/>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32. 履约保证金</w:t>
      </w:r>
      <w:r>
        <w:rPr>
          <w:rFonts w:hint="eastAsia" w:ascii="仿宋" w:hAnsi="仿宋" w:eastAsia="仿宋"/>
          <w:bCs/>
          <w:color w:val="000000"/>
          <w:sz w:val="28"/>
          <w:szCs w:val="28"/>
          <w:highlight w:val="none"/>
        </w:rPr>
      </w:r>
      <w:r/>
    </w:p>
    <w:p>
      <w:pPr>
        <w:pStyle w:val="747"/>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32.1乙方交纳合同总价的10%作为本合同的履约保证金。</w:t>
      </w:r>
      <w:r>
        <w:rPr>
          <w:rFonts w:hint="eastAsia" w:ascii="仿宋" w:hAnsi="仿宋" w:eastAsia="仿宋"/>
          <w:bCs/>
          <w:color w:val="000000"/>
          <w:sz w:val="28"/>
          <w:szCs w:val="28"/>
          <w:highlight w:val="none"/>
        </w:rPr>
      </w:r>
      <w:r/>
    </w:p>
    <w:p>
      <w:pPr>
        <w:pStyle w:val="655"/>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32.2乙方提供的履约保证金可以是人民币形式（银行本票、汇票、支票、电汇），或银行保函、担保公司的保证担保或保险公司的保证保险等多种形式。</w:t>
      </w:r>
      <w:r>
        <w:rPr>
          <w:rFonts w:hint="eastAsia" w:ascii="仿宋" w:hAnsi="仿宋" w:eastAsia="仿宋"/>
          <w:bCs/>
          <w:color w:val="000000"/>
          <w:sz w:val="28"/>
          <w:szCs w:val="28"/>
          <w:highlight w:val="none"/>
        </w:rPr>
      </w:r>
      <w:r/>
    </w:p>
    <w:p>
      <w:pPr>
        <w:pStyle w:val="655"/>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32.3乙方选取银行保函、担保公司的保证担保或保险公司的保证保险等形式向采购人缴纳的，如保函（担保、保险等）的约定期到期但乙方履约仍未结束的，乙方须进行续保。</w:t>
      </w:r>
      <w:r>
        <w:rPr>
          <w:rFonts w:hint="eastAsia" w:ascii="仿宋" w:hAnsi="仿宋" w:eastAsia="仿宋"/>
          <w:bCs/>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bCs/>
          <w:color w:val="000000"/>
          <w:sz w:val="28"/>
          <w:szCs w:val="28"/>
          <w:highlight w:val="none"/>
        </w:rPr>
        <w:t xml:space="preserve">32.4乙方选取以履约保函（保险）形式向采购人缴纳的，按照《关于在全省政府采购领</w:t>
      </w:r>
      <w:r>
        <w:rPr>
          <w:rFonts w:hint="eastAsia" w:ascii="仿宋" w:hAnsi="仿宋" w:eastAsia="仿宋"/>
          <w:color w:val="000000"/>
          <w:sz w:val="28"/>
          <w:szCs w:val="28"/>
          <w:highlight w:val="none"/>
        </w:rPr>
        <w:t xml:space="preserve">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32.5如乙方未能履行合同规定的义务，甲方有权从履约保证金中取得补偿。</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32.6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32.7履约保证金在合同约定期间内不予退还或者应完全有效，履约保证金在项目验收合格后无息退还给乙方。</w:t>
      </w:r>
      <w:r>
        <w:rPr>
          <w:rFonts w:ascii="仿宋" w:hAnsi="仿宋" w:eastAsia="仿宋"/>
          <w:color w:val="000000"/>
          <w:sz w:val="28"/>
          <w:szCs w:val="28"/>
          <w:highlight w:val="none"/>
        </w:rPr>
      </w:r>
      <w:r/>
    </w:p>
    <w:p>
      <w:pPr>
        <w:pStyle w:val="655"/>
        <w:spacing w:line="520" w:lineRule="exact"/>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八、政府采购政策功能落实</w:t>
      </w:r>
      <w:r>
        <w:rPr>
          <w:rFonts w:ascii="仿宋" w:hAnsi="仿宋" w:eastAsia="仿宋"/>
          <w:b/>
          <w:bCs/>
          <w:color w:val="000000"/>
          <w:sz w:val="28"/>
          <w:szCs w:val="28"/>
          <w:highlight w:val="none"/>
        </w:rPr>
      </w:r>
      <w:r/>
    </w:p>
    <w:p>
      <w:pPr>
        <w:pStyle w:val="65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 促进</w:t>
      </w:r>
      <w:r>
        <w:rPr>
          <w:rFonts w:hint="eastAsia" w:ascii="仿宋" w:hAnsi="仿宋" w:eastAsia="仿宋"/>
          <w:color w:val="000000"/>
          <w:sz w:val="28"/>
          <w:szCs w:val="28"/>
          <w:highlight w:val="none"/>
          <w:lang w:val="zh-CN"/>
        </w:rPr>
        <w:t xml:space="preserve">中小企业发展</w:t>
      </w:r>
      <w:r>
        <w:rPr>
          <w:rFonts w:hint="eastAsia" w:ascii="仿宋" w:hAnsi="仿宋" w:eastAsia="仿宋"/>
          <w:color w:val="000000"/>
          <w:sz w:val="28"/>
          <w:szCs w:val="28"/>
          <w:highlight w:val="none"/>
        </w:rPr>
        <w:t xml:space="preserve">政策</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33.1小微型企业价格扣除</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33.1.1对于</w:t>
      </w:r>
      <w:r>
        <w:rPr>
          <w:rFonts w:hint="eastAsia" w:ascii="仿宋" w:hAnsi="仿宋" w:eastAsia="仿宋"/>
          <w:color w:val="000000"/>
          <w:sz w:val="28"/>
          <w:szCs w:val="28"/>
          <w:highlight w:val="none"/>
          <w:lang w:val="zh-CN"/>
        </w:rPr>
        <w:t xml:space="preserve">未专门面向中小企业或者未预留份额专门面向中小企业采购的采购项目，</w:t>
      </w:r>
      <w:r>
        <w:rPr>
          <w:rFonts w:hint="eastAsia" w:ascii="仿宋" w:hAnsi="仿宋" w:eastAsia="仿宋"/>
          <w:color w:val="000000"/>
          <w:sz w:val="28"/>
          <w:szCs w:val="28"/>
          <w:highlight w:val="none"/>
        </w:rPr>
        <w:t xml:space="preserve">投标人</w:t>
      </w:r>
      <w:r>
        <w:rPr>
          <w:rFonts w:hint="eastAsia" w:ascii="仿宋" w:hAnsi="仿宋" w:eastAsia="仿宋"/>
          <w:color w:val="000000"/>
          <w:sz w:val="28"/>
          <w:szCs w:val="28"/>
          <w:highlight w:val="none"/>
          <w:lang w:val="zh-CN"/>
        </w:rPr>
        <w:t xml:space="preserve">提供的货物或者服务</w:t>
      </w:r>
      <w:r>
        <w:rPr>
          <w:rFonts w:hint="eastAsia" w:ascii="仿宋" w:hAnsi="仿宋" w:eastAsia="仿宋"/>
          <w:color w:val="000000"/>
          <w:sz w:val="28"/>
          <w:szCs w:val="28"/>
          <w:highlight w:val="none"/>
        </w:rPr>
        <w:t xml:space="preserve">符合下列情形的，享受本办法规定的中小企业扶持政策，给予小微企业报价20%的扣除，用扣除后的价格参与评审：</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（1）在货物采购项目中，货物由中小企业制造，即货物由中小企业生产且使用该中小企业商号或者注册商标；</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33.1.2在货物采购项目中，投标人提供的货物既有中小企业制造货物，也有大型企业制造货物的，不享受本办法规定的中小企业扶持政策。</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33.2联合体及分包</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33.2.1以联合体形式参加政府采购活动，联合体各方均为中小企业的，联合体视同中小企业。其中，联合体各方均为小微企业的，联合体视同小微企业。</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33.2.2享受扶持政策获得政府采购合同的，小微企业不得将合同分包给大中型企业，中型企业不得将合同分包给大型企业。</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33.3小微型企业</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（1）投标人须按照招标文件的要求提供相应的《企业声明函》，详见招标文件第六章示范格式。</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（2）企业标准请参照《政府采购促进中小企业发展管理办法》（财库〔2020〕46号）文件规定自行填写。</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33.4残疾人福利单位</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（1）残疾人福利单位需按照招标文件的要求提供《残疾人福利性单位声明函》，详见招标文件第六章示范格式。</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（2）残疾人福利单位标准请参照《关于促进残疾人就业政府采购政策的通知》（财库〔2017〕141号）。</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33.5监狱和戒毒企业</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（1）监狱企业参加政府采购活动时，需提供由省级以上监狱管理局、戒毒管理局（含新疆生产建设兵团）出具的属于监狱企业的证明文件（在投标文件中上传加盖出具单位公章的电子件）。</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（2）监狱企业标准请参照《关于政府采购支持监狱企业发展有关问题的通知》（财库〔2014〕68号）。</w:t>
      </w:r>
      <w:r>
        <w:rPr>
          <w:rFonts w:ascii="仿宋" w:hAnsi="仿宋" w:eastAsia="仿宋"/>
          <w:color w:val="000000"/>
          <w:sz w:val="28"/>
          <w:szCs w:val="28"/>
          <w:highlight w:val="none"/>
        </w:rPr>
      </w:r>
      <w:r/>
    </w:p>
    <w:p>
      <w:pPr>
        <w:pStyle w:val="65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34.节能、环保政策（本项目不涉及）</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34.2节能产品（本项目不涉及）</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w:t>
      </w:r>
      <w:r>
        <w:rPr>
          <w:rFonts w:hint="eastAsia" w:ascii="仿宋" w:hAnsi="仿宋" w:eastAsia="仿宋"/>
          <w:color w:val="000000"/>
          <w:sz w:val="28"/>
          <w:szCs w:val="28"/>
          <w:highlight w:val="none"/>
          <w:u w:val="single"/>
        </w:rPr>
        <w:t xml:space="preserve">    / </w:t>
      </w:r>
      <w:r>
        <w:rPr>
          <w:rFonts w:hint="eastAsia" w:ascii="仿宋" w:hAnsi="仿宋" w:eastAsia="仿宋"/>
          <w:color w:val="000000"/>
          <w:sz w:val="28"/>
          <w:szCs w:val="28"/>
          <w:highlight w:val="none"/>
        </w:rPr>
        <w:t xml:space="preserve">被列入“节能产品品目清单”的，实行</w:t>
      </w:r>
      <w:r>
        <w:rPr>
          <w:rFonts w:hint="eastAsia" w:ascii="仿宋" w:hAnsi="仿宋" w:eastAsia="仿宋"/>
          <w:color w:val="000000"/>
          <w:sz w:val="28"/>
          <w:szCs w:val="28"/>
          <w:highlight w:val="none"/>
          <w:u w:val="single"/>
        </w:rPr>
        <w:t xml:space="preserve">（强制采购）（优先采购）</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34.3环保产品（本项目不涉及）</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本项目中</w:t>
      </w:r>
      <w:r>
        <w:rPr>
          <w:rFonts w:hint="eastAsia" w:ascii="仿宋" w:hAnsi="仿宋" w:eastAsia="仿宋"/>
          <w:color w:val="000000"/>
          <w:sz w:val="28"/>
          <w:szCs w:val="28"/>
          <w:highlight w:val="none"/>
          <w:u w:val="single"/>
        </w:rPr>
        <w:t xml:space="preserve"> / </w:t>
      </w:r>
      <w:r>
        <w:rPr>
          <w:rFonts w:hint="eastAsia" w:ascii="仿宋" w:hAnsi="仿宋" w:eastAsia="仿宋"/>
          <w:color w:val="000000"/>
          <w:sz w:val="28"/>
          <w:szCs w:val="28"/>
          <w:highlight w:val="none"/>
        </w:rPr>
        <w:t xml:space="preserve">被列入“环境标志产品品目清单”的，实行</w:t>
      </w:r>
      <w:r>
        <w:rPr>
          <w:rFonts w:hint="eastAsia" w:ascii="仿宋" w:hAnsi="仿宋" w:eastAsia="仿宋"/>
          <w:color w:val="000000"/>
          <w:sz w:val="28"/>
          <w:szCs w:val="28"/>
          <w:highlight w:val="none"/>
          <w:u w:val="single"/>
        </w:rPr>
        <w:t xml:space="preserve">（优先采购）。</w:t>
      </w:r>
      <w:r>
        <w:rPr>
          <w:rFonts w:ascii="仿宋" w:hAnsi="仿宋" w:eastAsia="仿宋"/>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34.4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ascii="仿宋" w:hAnsi="仿宋" w:eastAsia="仿宋"/>
          <w:color w:val="000000"/>
          <w:sz w:val="28"/>
          <w:szCs w:val="28"/>
          <w:highlight w:val="none"/>
        </w:rPr>
      </w:r>
      <w:r/>
    </w:p>
    <w:p>
      <w:pPr>
        <w:pStyle w:val="655"/>
        <w:ind w:firstLine="560"/>
        <w:spacing w:line="52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ascii="仿宋" w:hAnsi="仿宋" w:eastAsia="仿宋"/>
          <w:bCs/>
          <w:color w:val="000000"/>
          <w:sz w:val="28"/>
          <w:szCs w:val="28"/>
          <w:highlight w:val="none"/>
        </w:rPr>
      </w:r>
      <w:r/>
    </w:p>
    <w:p>
      <w:pPr>
        <w:pStyle w:val="655"/>
        <w:spacing w:line="5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35. 政府绿色采购</w:t>
      </w:r>
      <w:r>
        <w:rPr>
          <w:rFonts w:ascii="仿宋" w:hAnsi="仿宋" w:eastAsia="仿宋"/>
          <w:bCs/>
          <w:color w:val="000000"/>
          <w:sz w:val="28"/>
          <w:szCs w:val="28"/>
          <w:highlight w:val="none"/>
        </w:rPr>
      </w:r>
      <w:r/>
    </w:p>
    <w:p>
      <w:pPr>
        <w:pStyle w:val="655"/>
        <w:ind w:firstLine="560"/>
        <w:spacing w:line="52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根据《江苏省财政厅关于加强政府绿色采购有关事项的通知》（苏财购〔2023〕65号）的要求，落实政府绿色采购相关政策，具体如下：</w:t>
      </w:r>
      <w:r>
        <w:rPr>
          <w:rFonts w:ascii="仿宋" w:hAnsi="仿宋" w:eastAsia="仿宋"/>
          <w:bCs/>
          <w:color w:val="000000"/>
          <w:sz w:val="28"/>
          <w:szCs w:val="28"/>
          <w:highlight w:val="none"/>
        </w:rPr>
      </w:r>
      <w:r/>
    </w:p>
    <w:p>
      <w:pPr>
        <w:pStyle w:val="65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rPr>
          <w:rFonts w:ascii="仿宋" w:hAnsi="仿宋" w:eastAsia="仿宋"/>
          <w:color w:val="000000"/>
          <w:sz w:val="28"/>
          <w:szCs w:val="28"/>
          <w:highlight w:val="none"/>
        </w:rPr>
      </w:r>
      <w:r/>
    </w:p>
    <w:p>
      <w:pPr>
        <w:pStyle w:val="738"/>
        <w:ind w:left="0" w:firstLine="56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35.2本项目中涉及商品的</w:t>
      </w:r>
      <w:r>
        <w:rPr>
          <w:rFonts w:ascii="仿宋" w:hAnsi="仿宋" w:eastAsia="仿宋"/>
          <w:color w:val="000000"/>
          <w:sz w:val="28"/>
          <w:szCs w:val="28"/>
          <w:highlight w:val="none"/>
        </w:rPr>
        <w:t xml:space="preserve">包装应按照财办库〔2020〕123号《关于印发</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商品包装政府采购需求标准（试行）</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快递包装政府采购需求标准（试行）</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的通知》执行</w:t>
      </w:r>
      <w:r>
        <w:rPr>
          <w:rFonts w:hint="eastAsia" w:ascii="仿宋" w:hAnsi="仿宋" w:eastAsia="仿宋"/>
          <w:color w:val="000000"/>
          <w:sz w:val="28"/>
          <w:szCs w:val="28"/>
          <w:highlight w:val="none"/>
        </w:rPr>
        <w:t xml:space="preserve">，在供货、安装过程中能做到低碳物流、环保节约、提高资源利用率；涉及设备运维的，参考《绿色数据中心政府采购需求标准（试行）》（财库〔2023〕7号）执行。</w:t>
      </w:r>
      <w:r>
        <w:rPr>
          <w:rFonts w:ascii="仿宋" w:hAnsi="仿宋" w:eastAsia="仿宋"/>
          <w:color w:val="000000"/>
          <w:sz w:val="28"/>
          <w:szCs w:val="28"/>
          <w:highlight w:val="none"/>
        </w:rPr>
      </w:r>
      <w:r/>
    </w:p>
    <w:p>
      <w:pPr>
        <w:pStyle w:val="738"/>
        <w:ind w:left="0" w:firstLine="56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rPr>
          <w:rFonts w:ascii="仿宋" w:hAnsi="仿宋" w:eastAsia="仿宋"/>
          <w:color w:val="000000"/>
          <w:sz w:val="28"/>
          <w:szCs w:val="28"/>
          <w:highlight w:val="none"/>
        </w:rPr>
      </w:r>
      <w:r/>
    </w:p>
    <w:p>
      <w:pPr>
        <w:pStyle w:val="738"/>
        <w:ind w:left="0" w:firstLine="56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36.履约资金扶持政策</w:t>
      </w:r>
      <w:r>
        <w:rPr>
          <w:rFonts w:ascii="仿宋" w:hAnsi="仿宋" w:eastAsia="仿宋"/>
          <w:color w:val="000000"/>
          <w:sz w:val="28"/>
          <w:szCs w:val="28"/>
          <w:highlight w:val="none"/>
        </w:rPr>
      </w:r>
      <w:r/>
    </w:p>
    <w:p>
      <w:pPr>
        <w:pStyle w:val="738"/>
        <w:ind w:left="0" w:firstLine="56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ascii="仿宋" w:hAnsi="仿宋" w:eastAsia="仿宋"/>
          <w:color w:val="000000"/>
          <w:sz w:val="28"/>
          <w:szCs w:val="28"/>
          <w:highlight w:val="none"/>
        </w:rPr>
      </w:r>
      <w:r/>
    </w:p>
    <w:p>
      <w:pPr>
        <w:pStyle w:val="738"/>
        <w:ind w:left="0" w:firstLine="561"/>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36.2有融资贷款需求的中标人，与采购人在苏采云【合同在线签订】模块中进行合同在线签订时，【账户信息完善】的“是否融资”一栏需选择“是”，同时完善收款账号信息和合同补充协议（融资账号）。</w:t>
      </w:r>
      <w:r>
        <w:rPr>
          <w:rFonts w:hint="eastAsia" w:ascii="仿宋" w:hAnsi="仿宋" w:eastAsia="仿宋"/>
          <w:color w:val="000000"/>
          <w:sz w:val="28"/>
          <w:szCs w:val="28"/>
          <w:highlight w:val="none"/>
        </w:rPr>
      </w:r>
      <w:r/>
    </w:p>
    <w:p>
      <w:pPr>
        <w:pStyle w:val="738"/>
        <w:ind w:left="0" w:firstLine="561"/>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37.采购本国产品的支持政策</w:t>
      </w:r>
      <w:r>
        <w:rPr>
          <w:rFonts w:hint="eastAsia" w:ascii="仿宋" w:hAnsi="仿宋" w:eastAsia="仿宋"/>
          <w:color w:val="000000"/>
          <w:sz w:val="28"/>
          <w:szCs w:val="28"/>
          <w:highlight w:val="none"/>
        </w:rPr>
      </w:r>
      <w:r/>
    </w:p>
    <w:p>
      <w:pPr>
        <w:pStyle w:val="738"/>
        <w:ind w:left="0" w:firstLine="561"/>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738"/>
        <w:ind w:left="0" w:firstLine="561"/>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37.2当采购项目或者采购包中含有多种产品，投标人为该采购项目或者采购包提供的符合本国产品标准的产品成本之和占该投标人提供的全部产品成本之和的比例达到80%以上时（投标人需在“第六章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仿宋" w:hAnsi="仿宋" w:eastAsia="仿宋"/>
          <w:color w:val="000000"/>
          <w:sz w:val="28"/>
          <w:szCs w:val="28"/>
          <w:highlight w:val="none"/>
        </w:rPr>
      </w:r>
      <w:r/>
    </w:p>
    <w:p>
      <w:pPr>
        <w:pStyle w:val="738"/>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37.3投标人需按照招标文件的要求提供《关于符合本国产品标准的声明函》（以下简称《声明函》，详见第六章“示范格式六”），如不提供将不享受本国产品价格评审优惠。</w:t>
      </w:r>
      <w:r>
        <w:rPr>
          <w:rFonts w:hint="eastAsia" w:ascii="仿宋" w:hAnsi="仿宋" w:eastAsia="仿宋"/>
          <w:color w:val="000000"/>
          <w:sz w:val="28"/>
          <w:szCs w:val="28"/>
          <w:highlight w:val="none"/>
        </w:rPr>
      </w:r>
      <w:r/>
    </w:p>
    <w:p>
      <w:pPr>
        <w:pStyle w:val="738"/>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37.4投标人需在《声明函》中逐一、准确填写产品名称、厂名、生产厂址三项信息，三项信息中任意一项未填写的视为该项产品不符合本国产品标准，不享受本国产品价格评审优惠。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738"/>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仿宋" w:hAnsi="仿宋" w:eastAsia="仿宋"/>
          <w:color w:val="000000"/>
          <w:sz w:val="28"/>
          <w:szCs w:val="28"/>
          <w:highlight w:val="none"/>
        </w:rPr>
      </w:r>
      <w:r/>
    </w:p>
    <w:p>
      <w:pPr>
        <w:pStyle w:val="738"/>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注：本项目对采购本国产品给予政策支持；适用本国产品标准的货物具体是指《政</w:t>
      </w:r>
      <w:r>
        <w:rPr>
          <w:rFonts w:hint="eastAsia" w:ascii="仿宋" w:hAnsi="仿宋" w:eastAsia="仿宋"/>
          <w:color w:val="000000"/>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rPr>
      </w:r>
      <w:r/>
    </w:p>
    <w:p>
      <w:pPr>
        <w:pStyle w:val="738"/>
        <w:ind w:left="0" w:firstLine="560"/>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p>
      <w:pPr>
        <w:pStyle w:val="655"/>
        <w:jc w:val="center"/>
        <w:spacing w:line="520" w:lineRule="exact"/>
        <w:rPr>
          <w:rFonts w:hint="eastAsia" w:ascii="仿宋" w:hAnsi="仿宋" w:eastAsia="仿宋" w:cs="仿宋"/>
          <w:b/>
          <w:color w:val="000000"/>
          <w:sz w:val="36"/>
          <w:szCs w:val="36"/>
          <w:highlight w:val="none"/>
        </w:rPr>
      </w:pPr>
      <w:r>
        <w:rPr>
          <w:rFonts w:hint="eastAsia" w:ascii="仿宋" w:hAnsi="仿宋" w:eastAsia="仿宋"/>
          <w:b/>
          <w:color w:val="000000"/>
          <w:sz w:val="36"/>
          <w:szCs w:val="36"/>
          <w:highlight w:val="none"/>
        </w:rPr>
        <w:br w:type="page" w:clear="all"/>
      </w:r>
      <w:r>
        <w:rPr>
          <w:rFonts w:hint="eastAsia" w:ascii="仿宋" w:hAnsi="仿宋" w:eastAsia="仿宋" w:cs="仿宋"/>
          <w:b/>
          <w:color w:val="000000"/>
          <w:sz w:val="36"/>
          <w:szCs w:val="36"/>
          <w:highlight w:val="none"/>
        </w:rPr>
        <w:t xml:space="preserve">第三章  评标标准</w:t>
      </w:r>
      <w:r>
        <w:rPr>
          <w:rFonts w:hint="eastAsia" w:ascii="仿宋" w:hAnsi="仿宋" w:eastAsia="仿宋" w:cs="仿宋"/>
          <w:b/>
          <w:color w:val="000000"/>
          <w:sz w:val="36"/>
          <w:szCs w:val="36"/>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一、评委会根据招标文件中规定的评标标准对投标人进行综合评审，最终按综合评审得分由高到低的顺序推荐出中标候选人。</w:t>
      </w:r>
      <w:r>
        <w:rPr>
          <w:rFonts w:hint="eastAsia" w:ascii="仿宋" w:hAnsi="仿宋" w:eastAsia="仿宋" w:cs="仿宋"/>
          <w:bCs/>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cs="仿宋"/>
          <w:bCs/>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三、评委会将依据下列评标标准进行评标，本评标标准的总分为100分。按评审后得分由高到低顺序排列。得分相同的，按投标报价由低到高顺序排列。得分且投标报价相同的，由评标委员会通过随机抽取的方式确定中标候选人。</w:t>
      </w:r>
      <w:r>
        <w:rPr>
          <w:rFonts w:hint="eastAsia" w:ascii="仿宋" w:hAnsi="仿宋" w:eastAsia="仿宋" w:cs="仿宋"/>
          <w:bCs/>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四、具体标准：</w:t>
      </w:r>
      <w:r>
        <w:rPr>
          <w:rFonts w:hint="eastAsia" w:ascii="仿宋" w:hAnsi="仿宋" w:eastAsia="仿宋" w:cs="仿宋"/>
          <w:bCs/>
          <w:color w:val="000000"/>
          <w:sz w:val="28"/>
          <w:szCs w:val="28"/>
          <w:highlight w:val="none"/>
        </w:rPr>
      </w:r>
      <w:r/>
    </w:p>
    <w:p>
      <w:pPr>
        <w:pStyle w:val="655"/>
        <w:ind w:firstLine="562"/>
        <w:keepLines w:val="0"/>
        <w:keepNext w:val="0"/>
        <w:pageBreakBefore w:val="0"/>
        <w:spacing w:line="44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1.价格：30分</w:t>
      </w:r>
      <w:r>
        <w:rPr>
          <w:rFonts w:hint="eastAsia" w:ascii="仿宋" w:hAnsi="仿宋" w:eastAsia="仿宋" w:cs="仿宋"/>
          <w:b/>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bCs/>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投标报价得分＝（评标基准价/投标报价）×30分</w:t>
      </w:r>
      <w:r>
        <w:rPr>
          <w:rFonts w:hint="eastAsia" w:ascii="仿宋" w:hAnsi="仿宋" w:eastAsia="仿宋" w:cs="仿宋"/>
          <w:bCs/>
          <w:color w:val="000000"/>
          <w:sz w:val="28"/>
          <w:szCs w:val="28"/>
          <w:highlight w:val="none"/>
        </w:rPr>
      </w:r>
      <w:r/>
    </w:p>
    <w:p>
      <w:pPr>
        <w:pStyle w:val="655"/>
        <w:ind w:firstLine="562"/>
        <w:keepLines w:val="0"/>
        <w:keepNext w:val="0"/>
        <w:pageBreakBefore w:val="0"/>
        <w:spacing w:line="44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2.技术部分：30分</w:t>
      </w:r>
      <w:r>
        <w:rPr>
          <w:rFonts w:hint="eastAsia" w:ascii="仿宋" w:hAnsi="仿宋" w:eastAsia="仿宋" w:cs="仿宋"/>
          <w:b/>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投标人所投产品技术参数完全满足采购需求中技术参数的得28分，投标人须根据招标文件要求提供证明材料或承诺书；标注“★”的内容为实质性要求，有一项不符合的，作无效投标处理；标注“▲”的为重点指标，有一项负偏离扣1分。</w:t>
      </w:r>
      <w:r>
        <w:rPr>
          <w:rFonts w:hint="eastAsia" w:ascii="仿宋" w:hAnsi="仿宋" w:eastAsia="仿宋" w:cs="仿宋"/>
          <w:bCs/>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（2）所投感烟火灾探测报警器中锂电池标称容量≥2900mAh，加1分，电池标称容量≥3000mAh，加2分。</w:t>
      </w:r>
      <w:r>
        <w:rPr>
          <w:rFonts w:hint="eastAsia" w:ascii="仿宋" w:hAnsi="仿宋" w:eastAsia="仿宋" w:cs="仿宋"/>
          <w:bCs/>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注：①供应商如实地对评标文件技术参数中各条款作出明确的逐项响应承诺，不接受偏离项目，并对其真实性负责。</w:t>
      </w:r>
      <w:r>
        <w:rPr>
          <w:rFonts w:hint="eastAsia" w:ascii="仿宋" w:hAnsi="仿宋" w:eastAsia="仿宋" w:cs="仿宋"/>
          <w:bCs/>
          <w:color w:val="000000"/>
          <w:sz w:val="28"/>
          <w:szCs w:val="28"/>
          <w:highlight w:val="none"/>
        </w:rPr>
      </w:r>
      <w:r/>
    </w:p>
    <w:p>
      <w:pPr>
        <w:pStyle w:val="655"/>
        <w:ind w:firstLine="1120"/>
        <w:keepLines w:val="0"/>
        <w:keepNext w:val="0"/>
        <w:pageBreakBefore w:val="0"/>
        <w:spacing w:line="44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②投标人需在“偏离表”中如实填列所投产品的参数及服务承诺，如招标文件要求提供相应证明材料的，应在偏离表中注明证明材料所在投标文件的页码位置，否则评标委员会有权做负偏离处理。</w:t>
      </w:r>
      <w:r>
        <w:rPr>
          <w:rFonts w:hint="eastAsia" w:ascii="仿宋" w:hAnsi="仿宋" w:eastAsia="仿宋" w:cs="仿宋"/>
          <w:bCs/>
          <w:color w:val="000000"/>
          <w:sz w:val="28"/>
          <w:szCs w:val="28"/>
          <w:highlight w:val="none"/>
        </w:rPr>
      </w:r>
      <w:r/>
    </w:p>
    <w:p>
      <w:pPr>
        <w:pStyle w:val="655"/>
        <w:ind w:firstLine="562"/>
        <w:keepLines w:val="0"/>
        <w:keepNext w:val="0"/>
        <w:pageBreakBefore w:val="0"/>
        <w:spacing w:line="44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3.方案部分：15分</w:t>
      </w:r>
      <w:r>
        <w:rPr>
          <w:rFonts w:hint="eastAsia" w:ascii="仿宋" w:hAnsi="仿宋" w:eastAsia="仿宋" w:cs="仿宋"/>
          <w:b/>
          <w:color w:val="000000"/>
          <w:sz w:val="28"/>
          <w:szCs w:val="28"/>
          <w:highlight w:val="none"/>
        </w:rPr>
      </w:r>
      <w:r/>
    </w:p>
    <w:p>
      <w:pPr>
        <w:pStyle w:val="655"/>
        <w:ind w:firstLine="562"/>
        <w:keepLines w:val="0"/>
        <w:keepNext w:val="0"/>
        <w:pageBreakBefore w:val="0"/>
        <w:spacing w:line="440" w:lineRule="exact"/>
        <w:widowControl w:val="off"/>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（1）项目需求的理解和分析（5分）</w:t>
      </w:r>
      <w:r>
        <w:rPr>
          <w:rFonts w:hint="eastAsia" w:ascii="仿宋" w:hAnsi="仿宋" w:eastAsia="仿宋"/>
          <w:b/>
          <w:bCs/>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投标人根据招标文件要求并结合现场实际情况的理解和分析方案，包括但不限于业务需求、功能需求、解决思路的描述、施工关键过程的控制等进行评分：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①项目内容理解分析准确、全面客观、针对性强、与用户需求贴合度高得5分；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②项目内容理解分析基本准确、较为全面客观、针对性较强、与用户需求贴合度较高得3分；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③项目内容理解分析有偏差、不够全面客观、针对性一般、与用户需求贴合度一般得1分；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④未提供的不得分。</w:t>
      </w:r>
      <w:r>
        <w:rPr>
          <w:rFonts w:hint="eastAsia" w:ascii="仿宋" w:hAnsi="仿宋" w:eastAsia="仿宋"/>
          <w:color w:val="000000"/>
          <w:sz w:val="28"/>
          <w:szCs w:val="28"/>
          <w:highlight w:val="none"/>
        </w:rPr>
      </w:r>
      <w:r/>
    </w:p>
    <w:p>
      <w:pPr>
        <w:pStyle w:val="655"/>
        <w:ind w:firstLine="562"/>
        <w:keepLines w:val="0"/>
        <w:keepNext w:val="0"/>
        <w:pageBreakBefore w:val="0"/>
        <w:spacing w:line="440" w:lineRule="exact"/>
        <w:widowControl w:val="off"/>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（2）项目实施方案（5分）</w:t>
      </w:r>
      <w:r>
        <w:rPr>
          <w:rFonts w:hint="eastAsia" w:ascii="仿宋" w:hAnsi="仿宋" w:eastAsia="仿宋"/>
          <w:b/>
          <w:bCs/>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投标人根据招标文件要求，提供的实施方案，包括但不限于实施步骤、实施计划及时间进度、质量保证措施等进行评分：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①实施计划安排合理、实施进度计划紧凑、质量保证措施切实可行的得5分；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②实施计划安排较合理、实施进度计划较紧凑、质量保证措施较可行的得3分；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③实施计划安排一般、实施进度计划一般、质量保证措施一般的得1分；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④未提供的不得分。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（3）培训方案（5分）</w:t>
      </w:r>
      <w:r>
        <w:rPr>
          <w:rFonts w:hint="eastAsia" w:ascii="仿宋" w:hAnsi="仿宋" w:eastAsia="仿宋"/>
          <w:color w:val="000000"/>
          <w:sz w:val="28"/>
          <w:szCs w:val="28"/>
          <w:highlight w:val="none"/>
        </w:rPr>
      </w:r>
      <w:r/>
    </w:p>
    <w:p>
      <w:pPr>
        <w:pStyle w:val="655"/>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针对本项目特点，结合招标人的需求，制定包括但不限于培训内容、培训方式、培训计划、培训对象、培训团队配备等技术培训方案：</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①方案合理、详尽，能贴合消防类项目用户使用需求，得5分；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②方案较完整、较为详尽，满足消防类项目用户使用需求，得3分；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③方案详尽程度一般，有缺漏，基本满足消防类项目用户使用需求，得1分；</w:t>
      </w:r>
      <w:r>
        <w:rPr>
          <w:rFonts w:hint="eastAsia" w:ascii="仿宋" w:hAnsi="仿宋" w:eastAsia="仿宋"/>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④未提供的不得分。</w:t>
      </w:r>
      <w:r>
        <w:rPr>
          <w:rFonts w:hint="eastAsia" w:ascii="仿宋" w:hAnsi="仿宋" w:eastAsia="仿宋"/>
          <w:color w:val="000000"/>
          <w:sz w:val="28"/>
          <w:szCs w:val="28"/>
          <w:highlight w:val="none"/>
        </w:rPr>
      </w:r>
      <w:r/>
    </w:p>
    <w:p>
      <w:pPr>
        <w:pStyle w:val="655"/>
        <w:ind w:firstLine="562"/>
        <w:keepLines w:val="0"/>
        <w:keepNext w:val="0"/>
        <w:pageBreakBefore w:val="0"/>
        <w:spacing w:line="44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4.售后部分：5分</w:t>
      </w:r>
      <w:r>
        <w:rPr>
          <w:rFonts w:hint="eastAsia" w:ascii="仿宋" w:hAnsi="仿宋" w:eastAsia="仿宋" w:cs="仿宋"/>
          <w:b/>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投标人根据招标文件要求，提供包括但不限于服务内容、故障解决方案、响应时间、专业技术人员保障、服务电话等售后服务方案：</w:t>
      </w:r>
      <w:r>
        <w:rPr>
          <w:rFonts w:hint="eastAsia" w:ascii="仿宋" w:hAnsi="仿宋" w:eastAsia="仿宋" w:cs="仿宋"/>
          <w:bCs/>
          <w:color w:val="000000"/>
          <w:sz w:val="28"/>
          <w:szCs w:val="28"/>
          <w:highlight w:val="none"/>
          <w:lang w:val="zh-TW"/>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①服务内容全面、故障解决方案具体、响应时间快、专业技术人员实力强、具有24h服务电话的，得5分；</w:t>
      </w:r>
      <w:r>
        <w:rPr>
          <w:rFonts w:hint="eastAsia" w:ascii="仿宋" w:hAnsi="仿宋" w:eastAsia="仿宋" w:cs="仿宋"/>
          <w:bCs/>
          <w:color w:val="000000"/>
          <w:sz w:val="28"/>
          <w:szCs w:val="28"/>
          <w:highlight w:val="none"/>
          <w:lang w:val="zh-TW"/>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②服务内容较全面、故障解决方案较具体、响应时间较快、专业技术人员实力较强、具有24h服务电话的，得3分；</w:t>
      </w:r>
      <w:r>
        <w:rPr>
          <w:rFonts w:hint="eastAsia" w:ascii="仿宋" w:hAnsi="仿宋" w:eastAsia="仿宋" w:cs="仿宋"/>
          <w:bCs/>
          <w:color w:val="000000"/>
          <w:sz w:val="28"/>
          <w:szCs w:val="28"/>
          <w:highlight w:val="none"/>
          <w:lang w:val="zh-TW"/>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③服务内容一般、故障解决方案一般、响应时间一般、专业技术人员实力一般、具有服务电话的，得1分；</w:t>
      </w:r>
      <w:r>
        <w:rPr>
          <w:rFonts w:hint="eastAsia" w:ascii="仿宋" w:hAnsi="仿宋" w:eastAsia="仿宋" w:cs="仿宋"/>
          <w:bCs/>
          <w:color w:val="000000"/>
          <w:sz w:val="28"/>
          <w:szCs w:val="28"/>
          <w:highlight w:val="none"/>
          <w:lang w:val="zh-TW"/>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④未提供的不得分。</w:t>
      </w:r>
      <w:r>
        <w:rPr>
          <w:rFonts w:hint="eastAsia" w:ascii="仿宋" w:hAnsi="仿宋" w:eastAsia="仿宋" w:cs="仿宋"/>
          <w:bCs/>
          <w:color w:val="000000"/>
          <w:sz w:val="28"/>
          <w:szCs w:val="28"/>
          <w:highlight w:val="none"/>
          <w:lang w:val="zh-TW"/>
        </w:rPr>
      </w:r>
      <w:r/>
    </w:p>
    <w:p>
      <w:pPr>
        <w:pStyle w:val="655"/>
        <w:ind w:firstLine="562"/>
        <w:keepLines w:val="0"/>
        <w:keepNext w:val="0"/>
        <w:pageBreakBefore w:val="0"/>
        <w:spacing w:line="44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6.认证证书：10分</w:t>
      </w:r>
      <w:r>
        <w:rPr>
          <w:rFonts w:hint="eastAsia" w:ascii="仿宋" w:hAnsi="仿宋" w:eastAsia="仿宋" w:cs="仿宋"/>
          <w:b/>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具有有效的质量管理体系认证证书、环境管理体系认证证书、职业健康安全管理体系认证证书、信息安全管理体系认证、信息技术服务管理体系认证，每提供一份得2分（认证范围需包含电子与智能化</w:t>
      </w:r>
      <w:r>
        <w:rPr>
          <w:rFonts w:hint="eastAsia" w:ascii="仿宋" w:hAnsi="仿宋" w:eastAsia="仿宋" w:cs="仿宋"/>
          <w:bCs/>
          <w:color w:val="000000"/>
          <w:sz w:val="28"/>
          <w:szCs w:val="28"/>
          <w:highlight w:val="none"/>
        </w:rPr>
        <w:t xml:space="preserve">或</w:t>
      </w:r>
      <w:r>
        <w:rPr>
          <w:rFonts w:hint="eastAsia" w:ascii="仿宋" w:hAnsi="仿宋" w:eastAsia="仿宋" w:cs="仿宋"/>
          <w:bCs/>
          <w:color w:val="000000"/>
          <w:sz w:val="28"/>
          <w:szCs w:val="28"/>
          <w:highlight w:val="none"/>
          <w:lang w:val="zh-TW"/>
        </w:rPr>
        <w:t xml:space="preserve">消防设施），最高得10分。</w:t>
      </w:r>
      <w:r>
        <w:rPr>
          <w:rFonts w:hint="eastAsia" w:ascii="仿宋" w:hAnsi="仿宋" w:eastAsia="仿宋" w:cs="仿宋"/>
          <w:bCs/>
          <w:color w:val="000000"/>
          <w:sz w:val="28"/>
          <w:szCs w:val="28"/>
          <w:highlight w:val="none"/>
          <w:lang w:val="zh-TW"/>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rPr>
        <w:t xml:space="preserve">上述认证证书扫描件</w:t>
      </w:r>
      <w:r>
        <w:rPr>
          <w:rFonts w:hint="eastAsia" w:ascii="仿宋" w:hAnsi="仿宋" w:eastAsia="仿宋" w:cs="仿宋"/>
          <w:bCs/>
          <w:color w:val="000000"/>
          <w:sz w:val="28"/>
          <w:szCs w:val="28"/>
          <w:highlight w:val="none"/>
          <w:lang w:val="zh-TW"/>
        </w:rPr>
        <w:t xml:space="preserve">加盖投标人电子签章，提供不全不得分</w:t>
      </w:r>
      <w:r>
        <w:rPr>
          <w:rFonts w:hint="eastAsia"/>
          <w:color w:val="000000"/>
          <w:highlight w:val="none"/>
        </w:rPr>
        <w:t xml:space="preserve">。</w:t>
      </w:r>
      <w:r>
        <w:rPr>
          <w:rFonts w:hint="eastAsia" w:ascii="仿宋" w:hAnsi="仿宋" w:eastAsia="仿宋" w:cs="仿宋"/>
          <w:bCs/>
          <w:color w:val="000000"/>
          <w:sz w:val="28"/>
          <w:szCs w:val="28"/>
          <w:highlight w:val="none"/>
          <w:lang w:val="zh-TW"/>
        </w:rPr>
      </w:r>
      <w:r/>
    </w:p>
    <w:p>
      <w:pPr>
        <w:pStyle w:val="655"/>
        <w:numPr>
          <w:ilvl w:val="0"/>
          <w:numId w:val="0"/>
        </w:numPr>
        <w:ind w:firstLine="562"/>
        <w:keepLines w:val="0"/>
        <w:keepNext w:val="0"/>
        <w:pageBreakBefore w:val="0"/>
        <w:spacing w:line="44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lang w:val="en-US" w:eastAsia="zh-CN" w:bidi="ar-SA"/>
        </w:rPr>
        <w:t xml:space="preserve">7.</w:t>
      </w:r>
      <w:r>
        <w:rPr>
          <w:rFonts w:hint="eastAsia" w:ascii="仿宋" w:hAnsi="仿宋" w:eastAsia="仿宋" w:cs="仿宋"/>
          <w:b/>
          <w:color w:val="000000"/>
          <w:sz w:val="28"/>
          <w:szCs w:val="28"/>
          <w:highlight w:val="none"/>
        </w:rPr>
        <w:t xml:space="preserve">人员配备：6分</w:t>
      </w:r>
      <w:r>
        <w:rPr>
          <w:rFonts w:hint="eastAsia" w:ascii="仿宋" w:hAnsi="仿宋" w:eastAsia="仿宋" w:cs="仿宋"/>
          <w:b/>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w:t>
      </w: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lang w:val="zh-TW"/>
        </w:rPr>
        <w:t xml:space="preserve">投标人拟投入本项目的技术负责人具有电子信息类中级职称及以上证书</w:t>
      </w:r>
      <w:r>
        <w:rPr>
          <w:rFonts w:hint="eastAsia" w:ascii="仿宋" w:hAnsi="仿宋" w:eastAsia="仿宋" w:cs="仿宋"/>
          <w:bCs/>
          <w:color w:val="000000"/>
          <w:sz w:val="28"/>
          <w:szCs w:val="28"/>
          <w:highlight w:val="none"/>
        </w:rPr>
        <w:t xml:space="preserve">的得1分</w:t>
      </w:r>
      <w:r>
        <w:rPr>
          <w:rFonts w:hint="eastAsia" w:ascii="仿宋" w:hAnsi="仿宋" w:eastAsia="仿宋" w:cs="仿宋"/>
          <w:bCs/>
          <w:color w:val="000000"/>
          <w:sz w:val="28"/>
          <w:szCs w:val="28"/>
          <w:highlight w:val="none"/>
          <w:lang w:val="zh-TW"/>
        </w:rPr>
        <w:t xml:space="preserve">，具有PMP管理师证书</w:t>
      </w:r>
      <w:r>
        <w:rPr>
          <w:rFonts w:hint="eastAsia" w:ascii="仿宋" w:hAnsi="仿宋" w:eastAsia="仿宋" w:cs="仿宋"/>
          <w:bCs/>
          <w:color w:val="000000"/>
          <w:sz w:val="28"/>
          <w:szCs w:val="28"/>
          <w:highlight w:val="none"/>
        </w:rPr>
        <w:t xml:space="preserve">的得1分</w:t>
      </w:r>
      <w:r>
        <w:rPr>
          <w:rFonts w:hint="eastAsia" w:ascii="仿宋" w:hAnsi="仿宋" w:eastAsia="仿宋" w:cs="仿宋"/>
          <w:bCs/>
          <w:color w:val="000000"/>
          <w:sz w:val="28"/>
          <w:szCs w:val="28"/>
          <w:highlight w:val="none"/>
          <w:lang w:val="zh-TW"/>
        </w:rPr>
        <w:t xml:space="preserve">，具有电气设备安装调试高级工证书或具备一级注册消防工程师证书</w:t>
      </w:r>
      <w:r>
        <w:rPr>
          <w:rFonts w:hint="eastAsia" w:ascii="仿宋" w:hAnsi="仿宋" w:eastAsia="仿宋" w:cs="仿宋"/>
          <w:bCs/>
          <w:color w:val="000000"/>
          <w:sz w:val="28"/>
          <w:szCs w:val="28"/>
          <w:highlight w:val="none"/>
        </w:rPr>
        <w:t xml:space="preserve">的得1分</w:t>
      </w:r>
      <w:r>
        <w:rPr>
          <w:rFonts w:hint="eastAsia" w:ascii="仿宋" w:hAnsi="仿宋" w:eastAsia="仿宋" w:cs="仿宋"/>
          <w:bCs/>
          <w:color w:val="000000"/>
          <w:sz w:val="28"/>
          <w:szCs w:val="28"/>
          <w:highlight w:val="none"/>
          <w:lang w:val="zh-TW"/>
        </w:rPr>
        <w:t xml:space="preserve">，本项最高得3分。</w:t>
      </w:r>
      <w:r>
        <w:rPr>
          <w:rFonts w:hint="eastAsia" w:ascii="仿宋" w:hAnsi="仿宋" w:eastAsia="仿宋" w:cs="仿宋"/>
          <w:bCs/>
          <w:color w:val="000000"/>
          <w:sz w:val="28"/>
          <w:szCs w:val="28"/>
          <w:highlight w:val="none"/>
          <w:lang w:val="zh-TW"/>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w:t>
      </w: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zh-TW"/>
        </w:rPr>
        <w:t xml:space="preserve">投标人拟投入本项目的施工人员</w:t>
      </w:r>
      <w:r>
        <w:rPr>
          <w:rFonts w:hint="eastAsia" w:ascii="仿宋" w:hAnsi="仿宋" w:eastAsia="仿宋" w:cs="仿宋"/>
          <w:bCs/>
          <w:color w:val="000000"/>
          <w:sz w:val="28"/>
          <w:szCs w:val="28"/>
          <w:highlight w:val="none"/>
        </w:rPr>
        <w:t xml:space="preserve">中具</w:t>
      </w:r>
      <w:r>
        <w:rPr>
          <w:rFonts w:hint="eastAsia" w:ascii="仿宋" w:hAnsi="仿宋" w:eastAsia="仿宋" w:cs="仿宋"/>
          <w:bCs/>
          <w:color w:val="000000"/>
          <w:sz w:val="28"/>
          <w:szCs w:val="28"/>
          <w:highlight w:val="none"/>
          <w:lang w:val="zh-TW"/>
        </w:rPr>
        <w:t xml:space="preserve">有应急管理部门核发且在有效期内高处作业特种作业操作证的专业人员得 1 分；</w:t>
      </w:r>
      <w:r>
        <w:rPr>
          <w:rFonts w:hint="eastAsia" w:ascii="仿宋" w:hAnsi="仿宋" w:eastAsia="仿宋" w:cs="仿宋"/>
          <w:bCs/>
          <w:color w:val="000000"/>
          <w:sz w:val="28"/>
          <w:szCs w:val="28"/>
          <w:highlight w:val="none"/>
        </w:rPr>
        <w:t xml:space="preserve">具</w:t>
      </w:r>
      <w:r>
        <w:rPr>
          <w:rFonts w:hint="eastAsia" w:ascii="仿宋" w:hAnsi="仿宋" w:eastAsia="仿宋" w:cs="仿宋"/>
          <w:bCs/>
          <w:color w:val="000000"/>
          <w:sz w:val="28"/>
          <w:szCs w:val="28"/>
          <w:highlight w:val="none"/>
          <w:lang w:val="zh-TW"/>
        </w:rPr>
        <w:t xml:space="preserve">有应急管理部门核发且在有效期内低压电工特种作业操作证的专业人员得 1 分；</w:t>
      </w:r>
      <w:r>
        <w:rPr>
          <w:rFonts w:hint="eastAsia" w:ascii="仿宋" w:hAnsi="仿宋" w:eastAsia="仿宋" w:cs="仿宋"/>
          <w:bCs/>
          <w:color w:val="000000"/>
          <w:sz w:val="28"/>
          <w:szCs w:val="28"/>
          <w:highlight w:val="none"/>
        </w:rPr>
        <w:t xml:space="preserve">具</w:t>
      </w:r>
      <w:r>
        <w:rPr>
          <w:rFonts w:hint="eastAsia" w:ascii="仿宋" w:hAnsi="仿宋" w:eastAsia="仿宋" w:cs="仿宋"/>
          <w:bCs/>
          <w:color w:val="000000"/>
          <w:sz w:val="28"/>
          <w:szCs w:val="28"/>
          <w:highlight w:val="none"/>
          <w:lang w:val="zh-TW"/>
        </w:rPr>
        <w:t xml:space="preserve">有安全员B证的专业人员得 1 分，最高得3分。</w:t>
      </w:r>
      <w:r>
        <w:rPr>
          <w:rFonts w:hint="eastAsia" w:ascii="仿宋" w:hAnsi="仿宋" w:eastAsia="仿宋" w:cs="仿宋"/>
          <w:bCs/>
          <w:color w:val="000000"/>
          <w:sz w:val="28"/>
          <w:szCs w:val="28"/>
          <w:highlight w:val="none"/>
          <w:lang w:val="zh-TW"/>
        </w:rPr>
      </w:r>
      <w:r/>
    </w:p>
    <w:p>
      <w:pPr>
        <w:pStyle w:val="655"/>
        <w:ind w:firstLine="560"/>
        <w:keepLines w:val="0"/>
        <w:keepNext w:val="0"/>
        <w:pageBreakBefore w:val="0"/>
        <w:spacing w:line="440" w:lineRule="exact"/>
        <w:widowControl w:val="off"/>
        <w:rPr>
          <w:rFonts w:hint="eastAsia" w:ascii="仿宋" w:hAnsi="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上述人员</w:t>
      </w:r>
      <w:r>
        <w:rPr>
          <w:rFonts w:hint="eastAsia" w:ascii="仿宋" w:hAnsi="仿宋" w:eastAsia="仿宋" w:cs="仿宋"/>
          <w:bCs/>
          <w:color w:val="000000"/>
          <w:sz w:val="28"/>
          <w:szCs w:val="28"/>
          <w:highlight w:val="none"/>
        </w:rPr>
        <w:t xml:space="preserve">中</w:t>
      </w:r>
      <w:r>
        <w:rPr>
          <w:rFonts w:hint="eastAsia" w:ascii="仿宋" w:hAnsi="仿宋" w:eastAsia="仿宋" w:cs="仿宋"/>
          <w:bCs/>
          <w:color w:val="000000"/>
          <w:sz w:val="28"/>
          <w:szCs w:val="28"/>
          <w:highlight w:val="none"/>
          <w:lang w:val="zh-TW"/>
        </w:rPr>
        <w:t xml:space="preserve">施工人员</w:t>
      </w:r>
      <w:r>
        <w:rPr>
          <w:rFonts w:hint="eastAsia" w:ascii="仿宋" w:hAnsi="仿宋" w:eastAsia="仿宋" w:cs="仿宋"/>
          <w:bCs/>
          <w:color w:val="000000"/>
          <w:sz w:val="28"/>
          <w:szCs w:val="28"/>
          <w:highlight w:val="none"/>
        </w:rPr>
        <w:t xml:space="preserve">一人多证不重复计分，</w:t>
      </w:r>
      <w:r>
        <w:rPr>
          <w:rFonts w:hint="eastAsia" w:ascii="仿宋" w:hAnsi="仿宋" w:eastAsia="仿宋" w:cs="仿宋"/>
          <w:bCs/>
          <w:color w:val="000000"/>
          <w:sz w:val="28"/>
          <w:szCs w:val="28"/>
          <w:highlight w:val="none"/>
          <w:lang w:val="zh-TW"/>
        </w:rPr>
        <w:t xml:space="preserve">需要提供证书复印件，以及2026年4月以来任意一个月为其缴纳的社保证明复印件加盖投标人电子签章，提供不全不得分</w:t>
      </w:r>
      <w:r>
        <w:rPr>
          <w:rFonts w:hint="eastAsia"/>
          <w:color w:val="000000"/>
          <w:highlight w:val="none"/>
        </w:rPr>
        <w:t xml:space="preserve">。</w:t>
      </w:r>
      <w:r>
        <w:rPr>
          <w:rFonts w:hint="eastAsia" w:ascii="仿宋" w:hAnsi="仿宋" w:cs="仿宋"/>
          <w:bCs/>
          <w:color w:val="000000"/>
          <w:sz w:val="28"/>
          <w:szCs w:val="28"/>
          <w:highlight w:val="none"/>
          <w:lang w:val="zh-TW"/>
        </w:rPr>
      </w:r>
      <w:r/>
    </w:p>
    <w:p>
      <w:pPr>
        <w:pStyle w:val="655"/>
        <w:numPr>
          <w:ilvl w:val="0"/>
          <w:numId w:val="0"/>
        </w:numPr>
        <w:ind w:firstLine="562"/>
        <w:keepLines w:val="0"/>
        <w:keepNext w:val="0"/>
        <w:pageBreakBefore w:val="0"/>
        <w:spacing w:line="44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lang w:val="en-US" w:eastAsia="zh-CN" w:bidi="ar-SA"/>
        </w:rPr>
        <w:t xml:space="preserve">8.</w:t>
      </w:r>
      <w:r>
        <w:rPr>
          <w:rFonts w:hint="eastAsia" w:ascii="仿宋" w:hAnsi="仿宋" w:eastAsia="仿宋" w:cs="仿宋"/>
          <w:b/>
          <w:color w:val="000000"/>
          <w:sz w:val="28"/>
          <w:szCs w:val="28"/>
          <w:highlight w:val="none"/>
        </w:rPr>
        <w:t xml:space="preserve">类似业绩：4分</w:t>
      </w:r>
      <w:r>
        <w:rPr>
          <w:rFonts w:hint="eastAsia" w:ascii="仿宋" w:hAnsi="仿宋" w:eastAsia="仿宋" w:cs="仿宋"/>
          <w:b/>
          <w:color w:val="000000"/>
          <w:sz w:val="28"/>
          <w:szCs w:val="28"/>
          <w:highlight w:val="none"/>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自2023年1月1日（含）以来（以合同签订时间为准），投标人具有类似消防业绩的，每提供1份得2分，最多得4分。</w:t>
      </w:r>
      <w:r>
        <w:rPr>
          <w:rFonts w:hint="eastAsia" w:ascii="仿宋" w:hAnsi="仿宋" w:eastAsia="仿宋" w:cs="仿宋"/>
          <w:bCs/>
          <w:color w:val="000000"/>
          <w:sz w:val="28"/>
          <w:szCs w:val="28"/>
          <w:highlight w:val="none"/>
          <w:lang w:val="zh-TW"/>
        </w:rPr>
      </w:r>
      <w:r/>
    </w:p>
    <w:p>
      <w:pPr>
        <w:pStyle w:val="655"/>
        <w:ind w:firstLine="560"/>
        <w:keepLines w:val="0"/>
        <w:keepNext w:val="0"/>
        <w:pageBreakBefore w:val="0"/>
        <w:spacing w:line="440" w:lineRule="exact"/>
        <w:widowControl w:val="off"/>
        <w:rPr>
          <w:rFonts w:hint="eastAsia" w:ascii="仿宋" w:hAnsi="仿宋" w:eastAsia="仿宋" w:cs="仿宋"/>
          <w:bCs/>
          <w:color w:val="000000"/>
          <w:sz w:val="28"/>
          <w:szCs w:val="28"/>
          <w:highlight w:val="none"/>
          <w:lang w:val="zh-TW"/>
        </w:rPr>
      </w:pPr>
      <w:r>
        <w:rPr>
          <w:rFonts w:hint="eastAsia" w:ascii="仿宋" w:hAnsi="仿宋" w:eastAsia="仿宋" w:cs="仿宋"/>
          <w:bCs/>
          <w:color w:val="000000"/>
          <w:sz w:val="28"/>
          <w:szCs w:val="28"/>
          <w:highlight w:val="none"/>
          <w:lang w:val="zh-TW"/>
        </w:rPr>
        <w:t xml:space="preserve">注：上述类似业绩须提供合同扫描件加盖投标人电子签章，否则不得分。</w:t>
      </w:r>
      <w:r>
        <w:rPr>
          <w:rFonts w:hint="eastAsia" w:ascii="仿宋" w:hAnsi="仿宋" w:eastAsia="仿宋" w:cs="仿宋"/>
          <w:bCs/>
          <w:color w:val="000000"/>
          <w:sz w:val="28"/>
          <w:szCs w:val="28"/>
          <w:highlight w:val="none"/>
          <w:lang w:val="zh-TW"/>
        </w:rPr>
      </w:r>
      <w:r/>
    </w:p>
    <w:p>
      <w:pPr>
        <w:pStyle w:val="655"/>
        <w:ind w:firstLine="480"/>
        <w:jc w:val="left"/>
        <w:spacing w:line="480" w:lineRule="exact"/>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55"/>
        <w:jc w:val="center"/>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r>
      <w:r/>
    </w:p>
    <w:p>
      <w:pPr>
        <w:pStyle w:val="655"/>
        <w:jc w:val="center"/>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t xml:space="preserve">第四章  合同格式及条款</w:t>
      </w:r>
      <w:r>
        <w:rPr>
          <w:rFonts w:hint="eastAsia" w:ascii="仿宋" w:hAnsi="仿宋" w:eastAsia="仿宋"/>
          <w:b/>
          <w:color w:val="000000"/>
          <w:sz w:val="36"/>
          <w:szCs w:val="36"/>
          <w:highlight w:val="none"/>
        </w:rPr>
      </w:r>
      <w:r/>
    </w:p>
    <w:p>
      <w:pPr>
        <w:pStyle w:val="655"/>
        <w:ind w:firstLine="560"/>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color w:val="000000"/>
          <w:sz w:val="28"/>
          <w:szCs w:val="28"/>
          <w:highlight w:val="none"/>
        </w:rPr>
      </w:r>
      <w:r/>
    </w:p>
    <w:p>
      <w:pPr>
        <w:pStyle w:val="743"/>
        <w:ind w:firstLine="3066"/>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3"/>
        <w:jc w:val="center"/>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一、合同格式</w:t>
      </w:r>
      <w:r>
        <w:rPr>
          <w:rFonts w:hint="eastAsia" w:ascii="仿宋" w:hAnsi="仿宋" w:eastAsia="仿宋" w:cs="仿宋"/>
          <w:color w:val="000000"/>
          <w:sz w:val="28"/>
          <w:szCs w:val="28"/>
          <w:highlight w:val="none"/>
        </w:rPr>
      </w:r>
      <w:r/>
    </w:p>
    <w:p>
      <w:pPr>
        <w:pStyle w:val="655"/>
        <w:jc w:val="left"/>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rPr>
          <w:rFonts w:hint="eastAsia" w:ascii="仿宋" w:hAnsi="仿宋" w:eastAsia="仿宋" w:cs="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rPr>
      </w:r>
      <w:r/>
    </w:p>
    <w:p>
      <w:pPr>
        <w:pStyle w:val="743"/>
        <w:ind w:firstLine="63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甲、乙双方根据项目编号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采购项目公开招标采购结果及招标文件的要求，经协商一致，达成如下购销合同：</w:t>
      </w:r>
      <w:r>
        <w:rPr>
          <w:rFonts w:hint="eastAsia" w:ascii="仿宋" w:hAnsi="仿宋" w:eastAsia="仿宋" w:cs="仿宋"/>
          <w:color w:val="000000"/>
          <w:sz w:val="28"/>
          <w:szCs w:val="28"/>
          <w:highlight w:val="none"/>
        </w:rPr>
      </w:r>
      <w:r/>
    </w:p>
    <w:p>
      <w:pPr>
        <w:pStyle w:val="743"/>
        <w:ind w:left="-359" w:firstLine="963"/>
        <w:spacing w:line="4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一、货物及数量、价款</w:t>
      </w:r>
      <w:r>
        <w:rPr>
          <w:rFonts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1.甲方向乙方订货总值为人民币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元。其产品名称、规格、质量（技术指标）、单价、报价明细详见投标文件。</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2.交付方式：</w:t>
      </w:r>
      <w:r>
        <w:rPr>
          <w:rFonts w:hint="eastAsia" w:ascii="仿宋" w:hAnsi="仿宋" w:eastAsia="仿宋" w:cs="仿宋"/>
          <w:color w:val="000000"/>
          <w:sz w:val="28"/>
          <w:szCs w:val="28"/>
          <w:highlight w:val="none"/>
          <w:u w:val="single"/>
        </w:rPr>
        <w:t xml:space="preserve">按甲方要求，分批或集中交货</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3.交付地点：</w:t>
      </w:r>
      <w:r>
        <w:rPr>
          <w:rFonts w:hint="eastAsia" w:ascii="仿宋" w:hAnsi="仿宋" w:eastAsia="仿宋" w:cs="仿宋"/>
          <w:color w:val="000000"/>
          <w:sz w:val="28"/>
          <w:szCs w:val="28"/>
          <w:highlight w:val="none"/>
          <w:u w:val="single"/>
        </w:rPr>
        <w:t xml:space="preserve">（甲方指定地点）</w:t>
      </w:r>
      <w:r>
        <w:rPr>
          <w:rFonts w:hint="eastAsia" w:ascii="仿宋" w:hAnsi="仿宋" w:eastAsia="仿宋" w:cs="仿宋"/>
          <w:color w:val="000000"/>
          <w:sz w:val="28"/>
          <w:szCs w:val="28"/>
          <w:highlight w:val="none"/>
          <w:u w:val="single"/>
        </w:rPr>
      </w:r>
      <w:r/>
    </w:p>
    <w:p>
      <w:pPr>
        <w:pStyle w:val="655"/>
        <w:ind w:firstLine="560"/>
        <w:spacing w:line="48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4.交付期：</w:t>
      </w:r>
      <w:r>
        <w:rPr>
          <w:rFonts w:hint="eastAsia" w:ascii="仿宋" w:hAnsi="仿宋" w:eastAsia="仿宋" w:cs="仿宋"/>
          <w:color w:val="000000"/>
          <w:sz w:val="28"/>
          <w:szCs w:val="28"/>
          <w:highlight w:val="none"/>
          <w:u w:val="single"/>
        </w:rPr>
        <w:t xml:space="preserve">合同签订后 </w:t>
      </w:r>
      <w:r>
        <w:rPr>
          <w:rFonts w:ascii="仿宋" w:hAnsi="仿宋" w:eastAsia="仿宋" w:cs="仿宋"/>
          <w:color w:val="000000"/>
          <w:sz w:val="28"/>
          <w:szCs w:val="28"/>
          <w:highlight w:val="none"/>
          <w:u w:val="single"/>
        </w:rPr>
        <w:t xml:space="preserve">3</w:t>
      </w:r>
      <w:r>
        <w:rPr>
          <w:rFonts w:hint="eastAsia" w:ascii="仿宋" w:hAnsi="仿宋" w:eastAsia="仿宋" w:cs="仿宋"/>
          <w:color w:val="000000"/>
          <w:sz w:val="28"/>
          <w:szCs w:val="28"/>
          <w:highlight w:val="none"/>
          <w:u w:val="single"/>
        </w:rPr>
        <w:t xml:space="preserve">0日内完成交货并经验收合格。</w:t>
      </w:r>
      <w:r>
        <w:rPr>
          <w:rFonts w:hint="eastAsia" w:ascii="仿宋" w:hAnsi="仿宋" w:eastAsia="仿宋" w:cs="仿宋"/>
          <w:color w:val="000000"/>
          <w:sz w:val="28"/>
          <w:szCs w:val="28"/>
          <w:highlight w:val="none"/>
          <w:u w:val="singl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5.质量标准：</w:t>
      </w:r>
      <w:r>
        <w:rPr>
          <w:rFonts w:hint="eastAsia" w:ascii="仿宋" w:hAnsi="仿宋" w:eastAsia="仿宋" w:cs="仿宋"/>
          <w:color w:val="000000"/>
          <w:sz w:val="28"/>
          <w:szCs w:val="28"/>
          <w:highlight w:val="none"/>
          <w:u w:val="single"/>
        </w:rPr>
        <w:t xml:space="preserve">合格</w:t>
      </w:r>
      <w:r>
        <w:rPr>
          <w:rFonts w:hint="eastAsia" w:ascii="仿宋" w:hAnsi="仿宋" w:eastAsia="仿宋" w:cs="仿宋"/>
          <w:color w:val="000000"/>
          <w:sz w:val="28"/>
          <w:szCs w:val="28"/>
          <w:highlight w:val="none"/>
        </w:rPr>
        <w:t xml:space="preserve">，并应符合现行国家、江苏省及淮安市相关标准和规范要求</w:t>
      </w:r>
      <w:r>
        <w:rPr>
          <w:rFonts w:hint="eastAsia" w:ascii="仿宋" w:hAnsi="仿宋" w:eastAsia="仿宋" w:cs="仿宋"/>
          <w:color w:val="000000"/>
          <w:sz w:val="28"/>
          <w:szCs w:val="28"/>
          <w:highlight w:val="none"/>
        </w:rPr>
      </w:r>
      <w:r/>
    </w:p>
    <w:p>
      <w:pPr>
        <w:pStyle w:val="655"/>
        <w:ind w:firstLine="560"/>
        <w:spacing w:line="480" w:lineRule="exact"/>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6.质量保修期：</w:t>
      </w:r>
      <w:r>
        <w:rPr>
          <w:rFonts w:hint="eastAsia" w:ascii="仿宋" w:hAnsi="仿宋" w:eastAsia="仿宋" w:cs="仿宋"/>
          <w:color w:val="000000"/>
          <w:sz w:val="28"/>
          <w:szCs w:val="28"/>
          <w:highlight w:val="none"/>
          <w:u w:val="single"/>
        </w:rPr>
        <w:t xml:space="preserve">按招标文件执行。</w:t>
      </w:r>
      <w:r>
        <w:rPr>
          <w:rFonts w:ascii="仿宋" w:hAnsi="仿宋" w:eastAsia="仿宋" w:cs="仿宋"/>
          <w:color w:val="000000"/>
          <w:sz w:val="28"/>
          <w:szCs w:val="28"/>
          <w:highlight w:val="none"/>
          <w:u w:val="singl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注：质保期内，须提供免费上门指导安装服务；免费质保期自</w:t>
      </w:r>
      <w:r>
        <w:rPr>
          <w:rFonts w:hint="eastAsia" w:ascii="仿宋" w:hAnsi="仿宋" w:eastAsia="仿宋" w:cs="仿宋"/>
          <w:color w:val="000000"/>
          <w:sz w:val="28"/>
          <w:szCs w:val="28"/>
          <w:highlight w:val="none"/>
          <w:u w:val="single"/>
        </w:rPr>
        <w:t xml:space="preserve">  收货且验收合格 </w:t>
      </w:r>
      <w:r>
        <w:rPr>
          <w:rFonts w:hint="eastAsia" w:ascii="仿宋" w:hAnsi="仿宋" w:eastAsia="仿宋" w:cs="仿宋"/>
          <w:color w:val="000000"/>
          <w:sz w:val="28"/>
          <w:szCs w:val="28"/>
          <w:highlight w:val="none"/>
        </w:rPr>
        <w:t xml:space="preserve">之日起开始计算。在免费质保期内，除人为损坏和不可抗力因素外，乙方负责对其提供的物品进行免费维修或更换。</w:t>
      </w:r>
      <w:r>
        <w:rPr>
          <w:rFonts w:hint="eastAsia" w:ascii="仿宋" w:hAnsi="仿宋" w:eastAsia="仿宋" w:cs="仿宋"/>
          <w:color w:val="000000"/>
          <w:sz w:val="28"/>
          <w:szCs w:val="28"/>
          <w:highlight w:val="none"/>
        </w:rPr>
      </w:r>
      <w:r/>
    </w:p>
    <w:p>
      <w:pPr>
        <w:pStyle w:val="743"/>
        <w:ind w:left="-359" w:firstLine="96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二、合同金额</w:t>
      </w:r>
      <w:r>
        <w:rPr>
          <w:rFonts w:hint="eastAsia" w:ascii="仿宋" w:hAnsi="仿宋" w:eastAsia="仿宋" w:cs="仿宋"/>
          <w:color w:val="000000"/>
          <w:sz w:val="28"/>
          <w:szCs w:val="28"/>
          <w:highlight w:val="none"/>
        </w:rPr>
      </w:r>
      <w:r/>
    </w:p>
    <w:p>
      <w:pPr>
        <w:pStyle w:val="743"/>
        <w:ind w:firstLine="49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本合同的总金额（大写）为</w:t>
      </w:r>
      <w:r>
        <w:rPr>
          <w:rFonts w:hint="eastAsia" w:ascii="仿宋" w:hAnsi="仿宋" w:eastAsia="仿宋" w:cs="仿宋"/>
          <w:color w:val="000000"/>
          <w:sz w:val="28"/>
          <w:szCs w:val="28"/>
          <w:highlight w:val="none"/>
          <w:u w:val="single"/>
        </w:rPr>
        <w:t xml:space="preserve">___________</w:t>
      </w:r>
      <w:r>
        <w:rPr>
          <w:rFonts w:hint="eastAsia" w:ascii="仿宋" w:hAnsi="仿宋" w:eastAsia="仿宋" w:cs="仿宋"/>
          <w:color w:val="000000"/>
          <w:sz w:val="28"/>
          <w:szCs w:val="28"/>
          <w:highlight w:val="none"/>
        </w:rPr>
        <w:t xml:space="preserve">元人民币，分项价格详见乙方提交的投标报价明细表。</w:t>
      </w:r>
      <w:r>
        <w:rPr>
          <w:rFonts w:hint="eastAsia" w:ascii="仿宋" w:hAnsi="仿宋" w:eastAsia="仿宋" w:cs="仿宋"/>
          <w:color w:val="000000"/>
          <w:sz w:val="28"/>
          <w:szCs w:val="28"/>
          <w:highlight w:val="none"/>
        </w:rPr>
      </w:r>
      <w:r/>
    </w:p>
    <w:p>
      <w:pPr>
        <w:pStyle w:val="743"/>
        <w:ind w:left="-357" w:firstLine="96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三、付款</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全部产品交付并经调试验收合格后一次性付清经甲方确认已完合格价款（扣除违约金及甲方代付费用）。</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注：付款均不计利息；乙方在收取货款时须经甲方书面同意，并向甲方提供足额有效合法发票，因乙方票据提供不及时，而导致货款不能支付的责任由乙方承担。</w:t>
      </w:r>
      <w:r>
        <w:rPr>
          <w:rFonts w:hint="eastAsia" w:ascii="仿宋" w:hAnsi="仿宋" w:eastAsia="仿宋" w:cs="仿宋"/>
          <w:color w:val="000000"/>
          <w:sz w:val="28"/>
          <w:szCs w:val="28"/>
          <w:highlight w:val="none"/>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四、</w:t>
      </w:r>
      <w:r>
        <w:rPr>
          <w:rFonts w:hint="eastAsia" w:ascii="仿宋" w:hAnsi="仿宋" w:eastAsia="仿宋" w:cs="仿宋"/>
          <w:color w:val="000000"/>
          <w:sz w:val="28"/>
          <w:szCs w:val="28"/>
          <w:highlight w:val="none"/>
          <w:lang w:val="zh-CN"/>
        </w:rPr>
        <w:t xml:space="preserve">质量保证</w:t>
      </w:r>
      <w:r>
        <w:rPr>
          <w:rFonts w:hint="eastAsia" w:ascii="仿宋" w:hAnsi="仿宋" w:eastAsia="仿宋" w:cs="仿宋"/>
          <w:color w:val="000000"/>
          <w:sz w:val="28"/>
          <w:szCs w:val="28"/>
          <w:highlight w:val="none"/>
          <w:lang w:val="zh-CN"/>
        </w:rPr>
      </w:r>
      <w:r/>
    </w:p>
    <w:p>
      <w:pPr>
        <w:pStyle w:val="655"/>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1</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乙方所提供货物必须符合国家</w:t>
      </w:r>
      <w:r>
        <w:rPr>
          <w:rFonts w:hint="eastAsia" w:ascii="仿宋" w:hAnsi="仿宋" w:eastAsia="仿宋" w:cs="仿宋"/>
          <w:color w:val="000000"/>
          <w:sz w:val="28"/>
          <w:szCs w:val="28"/>
          <w:highlight w:val="none"/>
        </w:rPr>
        <w:t xml:space="preserve">、江苏省及淮安市相关</w:t>
      </w:r>
      <w:r>
        <w:rPr>
          <w:rFonts w:hint="eastAsia" w:ascii="仿宋" w:hAnsi="仿宋" w:eastAsia="仿宋" w:cs="仿宋"/>
          <w:color w:val="000000"/>
          <w:sz w:val="28"/>
          <w:szCs w:val="28"/>
          <w:highlight w:val="none"/>
          <w:lang w:val="zh-CN"/>
        </w:rPr>
        <w:t xml:space="preserve">标准</w:t>
      </w:r>
      <w:r>
        <w:rPr>
          <w:rFonts w:hint="eastAsia" w:ascii="仿宋" w:hAnsi="仿宋" w:eastAsia="仿宋" w:cs="仿宋"/>
          <w:color w:val="000000"/>
          <w:sz w:val="28"/>
          <w:szCs w:val="28"/>
          <w:highlight w:val="none"/>
        </w:rPr>
        <w:t xml:space="preserve">和规范要求</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rPr>
        <w:t xml:space="preserve">货物进场后，甲方有权随机抽取任意一件货物进行检验，检验合格后方可收货。如设备检验不合格，甲方有权要求更换，货物设备费、检测费均由乙方承担，造成的工期延误及成本增加等责任由乙方承担。</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CN"/>
        </w:rPr>
        <w:t xml:space="preserve">乙方应保证货物是全新、未使用过的，是用一流的工艺和最佳材料制造的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zh-CN"/>
        </w:rPr>
        <w:t xml:space="preserve">根据当地质检部门检验结果，或者在质量保证期内，如果货物的数量、质量或规格与合同不符，或证明货物有缺陷，包括潜在的缺陷或使用了不符合要求的材料等，甲方应以书面形式向乙方提出本保证下的索赔。</w:t>
      </w:r>
      <w:r>
        <w:rPr>
          <w:rFonts w:hint="eastAsia" w:ascii="仿宋" w:hAnsi="仿宋" w:eastAsia="仿宋" w:cs="仿宋"/>
          <w:color w:val="000000"/>
          <w:sz w:val="28"/>
          <w:szCs w:val="28"/>
          <w:highlight w:val="none"/>
          <w:lang w:val="zh-CN"/>
        </w:rPr>
      </w:r>
      <w:r/>
    </w:p>
    <w:p>
      <w:pPr>
        <w:pStyle w:val="655"/>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4</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乙方在收到通知后，应在合同中所附服务承诺约定的时间内免费维修、更换有缺陷的货物或部件。</w:t>
      </w:r>
      <w:r>
        <w:rPr>
          <w:rFonts w:hint="eastAsia" w:ascii="仿宋" w:hAnsi="仿宋" w:eastAsia="仿宋" w:cs="仿宋"/>
          <w:color w:val="000000"/>
          <w:sz w:val="28"/>
          <w:szCs w:val="28"/>
          <w:highlight w:val="none"/>
          <w:lang w:val="zh-CN"/>
        </w:rPr>
      </w:r>
      <w:r/>
    </w:p>
    <w:p>
      <w:pPr>
        <w:pStyle w:val="655"/>
        <w:ind w:firstLine="560"/>
        <w:spacing w:line="48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5</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如果乙方在收到通知后，在合同中所附服务承诺约定的时间内没有弥补缺陷，甲方可采取必要的补救措施，但风险和费用将由乙方承担。</w:t>
      </w:r>
      <w:r>
        <w:rPr>
          <w:rFonts w:hint="eastAsia" w:ascii="仿宋" w:hAnsi="仿宋" w:eastAsia="仿宋" w:cs="仿宋"/>
          <w:color w:val="000000"/>
          <w:sz w:val="28"/>
          <w:szCs w:val="28"/>
          <w:highlight w:val="none"/>
          <w:lang w:val="zh-CN"/>
        </w:rPr>
      </w:r>
      <w:r/>
    </w:p>
    <w:p>
      <w:pPr>
        <w:pStyle w:val="655"/>
        <w:ind w:firstLine="42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6</w:t>
      </w:r>
      <w:r>
        <w:rPr>
          <w:rFonts w:hint="eastAsia" w:ascii="仿宋" w:hAnsi="仿宋" w:eastAsia="仿宋" w:cs="仿宋"/>
          <w:color w:val="000000"/>
          <w:sz w:val="28"/>
          <w:szCs w:val="28"/>
          <w:highlight w:val="none"/>
        </w:rPr>
        <w:t xml:space="preserve">.货物（含零配件及安装配件）免费保修</w:t>
      </w:r>
      <w:r>
        <w:rPr>
          <w:rFonts w:hint="eastAsia" w:ascii="仿宋" w:hAnsi="仿宋" w:eastAsia="仿宋" w:cs="仿宋"/>
          <w:color w:val="000000"/>
          <w:sz w:val="28"/>
          <w:szCs w:val="28"/>
          <w:highlight w:val="none"/>
          <w:u w:val="single"/>
        </w:rPr>
        <w:t xml:space="preserve">按招标文件执行</w:t>
      </w:r>
      <w:r>
        <w:rPr>
          <w:rFonts w:hint="eastAsia" w:ascii="仿宋" w:hAnsi="仿宋" w:eastAsia="仿宋" w:cs="仿宋"/>
          <w:color w:val="000000"/>
          <w:sz w:val="28"/>
          <w:szCs w:val="28"/>
          <w:highlight w:val="none"/>
        </w:rPr>
        <w:t xml:space="preserve">。质保期（从</w:t>
      </w:r>
      <w:r>
        <w:rPr>
          <w:rFonts w:hint="eastAsia" w:ascii="仿宋" w:hAnsi="仿宋" w:eastAsia="仿宋" w:cs="仿宋"/>
          <w:color w:val="000000"/>
          <w:sz w:val="28"/>
          <w:szCs w:val="28"/>
          <w:highlight w:val="none"/>
          <w:u w:val="single"/>
        </w:rPr>
        <w:t xml:space="preserve">收货且经验收合格</w:t>
      </w:r>
      <w:r>
        <w:rPr>
          <w:rFonts w:hint="eastAsia" w:ascii="仿宋" w:hAnsi="仿宋" w:eastAsia="仿宋" w:cs="仿宋"/>
          <w:color w:val="000000"/>
          <w:sz w:val="28"/>
          <w:szCs w:val="28"/>
          <w:highlight w:val="none"/>
        </w:rPr>
        <w:t xml:space="preserve">之日起计算，产品更换后，质量保修期重新计算）。即质保期内出现质量问题（非人为因素造成），由乙方免费维修更换。在质保期结束后，乙方需提供终身维保服务，超过质保期更换零部件的价格和服务费的价格不得高于同期市场平均价格的90%。</w:t>
      </w:r>
      <w:r>
        <w:rPr>
          <w:rFonts w:hint="eastAsia" w:ascii="仿宋" w:hAnsi="仿宋" w:eastAsia="仿宋" w:cs="仿宋"/>
          <w:color w:val="000000"/>
          <w:sz w:val="28"/>
          <w:szCs w:val="28"/>
          <w:highlight w:val="none"/>
        </w:rPr>
      </w:r>
      <w:r/>
    </w:p>
    <w:p>
      <w:pPr>
        <w:pStyle w:val="655"/>
        <w:ind w:firstLine="42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7.在质保期内，乙方须在接到采购人报修电话（接到维修通知）后</w:t>
      </w:r>
      <w:r>
        <w:rPr>
          <w:rFonts w:hint="eastAsia" w:ascii="仿宋" w:hAnsi="仿宋" w:eastAsia="仿宋" w:cs="仿宋"/>
          <w:color w:val="000000"/>
          <w:sz w:val="28"/>
          <w:szCs w:val="28"/>
          <w:highlight w:val="none"/>
          <w:u w:val="single"/>
        </w:rPr>
        <w:t xml:space="preserve"> 2 </w:t>
      </w:r>
      <w:r>
        <w:rPr>
          <w:rFonts w:hint="eastAsia" w:ascii="仿宋" w:hAnsi="仿宋" w:eastAsia="仿宋" w:cs="仿宋"/>
          <w:color w:val="000000"/>
          <w:sz w:val="28"/>
          <w:szCs w:val="28"/>
          <w:highlight w:val="none"/>
        </w:rPr>
        <w:t xml:space="preserve">小时内响应并到达现场，24 小时内协助解决故障。</w:t>
      </w:r>
      <w:r>
        <w:rPr>
          <w:rFonts w:hint="eastAsia" w:ascii="仿宋" w:hAnsi="仿宋" w:eastAsia="仿宋" w:cs="仿宋"/>
          <w:color w:val="000000"/>
          <w:sz w:val="28"/>
          <w:szCs w:val="28"/>
          <w:highlight w:val="none"/>
          <w:u w:val="single"/>
        </w:rPr>
        <w:t xml:space="preserve">（按投标文件中承诺，如有）</w:t>
      </w:r>
      <w:r>
        <w:rPr>
          <w:rFonts w:hint="eastAsia" w:ascii="仿宋" w:hAnsi="仿宋" w:eastAsia="仿宋" w:cs="仿宋"/>
          <w:color w:val="000000"/>
          <w:sz w:val="28"/>
          <w:szCs w:val="28"/>
          <w:highlight w:val="none"/>
        </w:rPr>
      </w:r>
      <w:r/>
    </w:p>
    <w:p>
      <w:pPr>
        <w:pStyle w:val="743"/>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五、验收</w:t>
      </w:r>
      <w:r>
        <w:rPr>
          <w:rFonts w:hint="eastAsia" w:ascii="仿宋" w:hAnsi="仿宋" w:eastAsia="仿宋" w:cs="仿宋"/>
          <w:color w:val="000000"/>
          <w:sz w:val="28"/>
          <w:szCs w:val="28"/>
          <w:highlight w:val="none"/>
        </w:rPr>
      </w:r>
      <w:r/>
    </w:p>
    <w:p>
      <w:pPr>
        <w:pStyle w:val="743"/>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甲方按招标文件相关要求进行。如需委托第三方验收，第三方是指：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，验收费用由甲方承担。因乙方交付的货物不符合标准导致甲方重复支出的验收费用，由乙方承担。 </w:t>
      </w:r>
      <w:r>
        <w:rPr>
          <w:rFonts w:hint="eastAsia" w:ascii="仿宋" w:hAnsi="仿宋" w:eastAsia="仿宋" w:cs="仿宋"/>
          <w:color w:val="000000"/>
          <w:sz w:val="28"/>
          <w:szCs w:val="28"/>
          <w:highlight w:val="none"/>
        </w:rPr>
      </w:r>
      <w:r/>
    </w:p>
    <w:p>
      <w:pPr>
        <w:pStyle w:val="743"/>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六、履约保证金</w:t>
      </w:r>
      <w:r>
        <w:rPr>
          <w:rFonts w:hint="eastAsia" w:ascii="仿宋" w:hAnsi="仿宋" w:eastAsia="仿宋" w:cs="仿宋"/>
          <w:color w:val="000000"/>
          <w:sz w:val="28"/>
          <w:szCs w:val="28"/>
          <w:highlight w:val="none"/>
        </w:rPr>
      </w:r>
      <w:r/>
    </w:p>
    <w:p>
      <w:pPr>
        <w:pStyle w:val="743"/>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1.乙方在签订合同前，向甲方交纳合同总价的10%作为本合同的履约保证金。</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2.乙方提供的履约保证金可以是人民币形式（银行本票、汇票、支票、电汇），或银行保函、担保公司的保证担保或保险公司的保证保险等多种形式。</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乙方选取银行保函、担保公司的保证担保或保险公司的保证保险等形式向采购人缴纳的，如保函（担保、保险等）的约定期到期但乙方履约仍未结束的，乙方须在到期前7个工作日内完成续保，确保担保效力持续至履约完毕。</w:t>
      </w:r>
      <w:r>
        <w:rPr>
          <w:rFonts w:hint="eastAsia" w:ascii="仿宋" w:hAnsi="仿宋" w:eastAsia="仿宋" w:cs="仿宋"/>
          <w:color w:val="000000"/>
          <w:sz w:val="28"/>
          <w:szCs w:val="28"/>
          <w:highlight w:val="none"/>
        </w:rPr>
      </w:r>
      <w:r/>
    </w:p>
    <w:p>
      <w:pPr>
        <w:pStyle w:val="655"/>
        <w:ind w:left="70"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5.如乙方未履行合同义务给甲方造成损失的，甲方有权从履约保证金中直接抵扣损失金额。</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七、合同纠纷处理</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本合同执行过程中发生纠纷，由甲乙双方协商解决，若协商不成，作如下</w:t>
      </w:r>
      <w:r>
        <w:rPr>
          <w:rFonts w:hint="eastAsia" w:ascii="仿宋" w:hAnsi="仿宋" w:eastAsia="仿宋" w:cs="仿宋"/>
          <w:color w:val="000000"/>
          <w:sz w:val="28"/>
          <w:szCs w:val="28"/>
          <w:highlight w:val="none"/>
          <w:u w:val="single"/>
        </w:rPr>
        <w:t xml:space="preserve">  2 </w:t>
      </w:r>
      <w:r>
        <w:rPr>
          <w:rFonts w:hint="eastAsia" w:ascii="仿宋" w:hAnsi="仿宋" w:eastAsia="仿宋" w:cs="仿宋"/>
          <w:color w:val="000000"/>
          <w:sz w:val="28"/>
          <w:szCs w:val="28"/>
          <w:highlight w:val="none"/>
        </w:rPr>
        <w:t xml:space="preserve">处理： </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1.申请仲裁。选定仲裁机构为淮安市仲裁委员会。 </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2.提起诉讼。约定由采购人所在地法院管辖。 </w:t>
      </w:r>
      <w:r>
        <w:rPr>
          <w:rFonts w:hint="eastAsia" w:ascii="仿宋" w:hAnsi="仿宋" w:eastAsia="仿宋" w:cs="仿宋"/>
          <w:color w:val="000000"/>
          <w:sz w:val="28"/>
          <w:szCs w:val="28"/>
          <w:highlight w:val="none"/>
        </w:rPr>
      </w:r>
      <w:r/>
    </w:p>
    <w:p>
      <w:pPr>
        <w:pStyle w:val="655"/>
        <w:ind w:firstLine="548"/>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八、合同生效及其它</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本合同经甲、乙双方加盖电子签章后生效。如有变动，必须经甲方、乙方协商一致后，方可更改。</w:t>
      </w:r>
      <w:r>
        <w:rPr>
          <w:rFonts w:hint="eastAsia" w:ascii="仿宋" w:hAnsi="仿宋" w:eastAsia="仿宋" w:cs="仿宋"/>
          <w:color w:val="000000"/>
          <w:sz w:val="28"/>
          <w:szCs w:val="28"/>
          <w:highlight w:val="none"/>
        </w:rPr>
      </w:r>
      <w:r/>
    </w:p>
    <w:p>
      <w:pPr>
        <w:pStyle w:val="655"/>
        <w:ind w:firstLine="548"/>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九、组成本合同的文件包括</w:t>
      </w:r>
      <w:r>
        <w:rPr>
          <w:rFonts w:hint="eastAsia" w:ascii="仿宋" w:hAnsi="仿宋" w:eastAsia="仿宋" w:cs="仿宋"/>
          <w:color w:val="000000"/>
          <w:sz w:val="28"/>
          <w:szCs w:val="28"/>
          <w:highlight w:val="none"/>
        </w:rPr>
      </w:r>
      <w:r/>
    </w:p>
    <w:p>
      <w:pPr>
        <w:pStyle w:val="655"/>
        <w:ind w:firstLine="56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1.合同格式及条款；</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2.招标文件和乙方的投标文件； </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3.中标通知书； </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4.甲乙双方商定的其他必要文件。 上述合同文件内容互为补充，如有不明确，由甲方负责解释。</w:t>
      </w:r>
      <w:r>
        <w:rPr>
          <w:rFonts w:hint="eastAsia" w:ascii="仿宋" w:hAnsi="仿宋" w:eastAsia="仿宋" w:cs="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    方：                          乙    方：</w:t>
      </w:r>
      <w:r>
        <w:rPr>
          <w:rFonts w:hint="eastAsia" w:ascii="仿宋" w:hAnsi="仿宋" w:eastAsia="仿宋" w:cs="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单位盖章：（电子签章）              单位盖章：（电子签章）</w:t>
      </w:r>
      <w:r>
        <w:rPr>
          <w:rFonts w:hint="eastAsia" w:ascii="仿宋" w:hAnsi="仿宋" w:eastAsia="仿宋" w:cs="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代表签字：                          代表签字：</w:t>
      </w:r>
      <w:r>
        <w:rPr>
          <w:rFonts w:hint="eastAsia" w:ascii="仿宋" w:hAnsi="仿宋" w:eastAsia="仿宋" w:cs="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签订日期：                          签订日期：</w:t>
      </w: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jc w:val="center"/>
        <w:spacing w:line="460" w:lineRule="exact"/>
        <w:tabs>
          <w:tab w:val="left" w:pos="1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二、合同条款</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1.定义</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本合同中下列术语应解释为：</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（2）“合同价”系指根据合同规定，乙方在完全履行合同义务后甲方应支付给乙方的价格。</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（3）“货物（含软件及相关服务）”系指乙方按合同要求，须向甲方提供的一切设备、机械、仪表、备件、工具、技术及手册等有关材料。</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（4）“服务”系指根据合同规定乙方承担与供货有关的所有辅助服务，如运输、保险以及其他服务，如安装、调试、提供技术援助、培训和其他类似的义务。</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（5）“甲方”系指购买货物（含软件及相关服务）的单位。</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（6）“乙方”系指根据合同规定提供货物（含软件及相关服务）和服务的投标人。</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2.技术规范</w:t>
      </w:r>
      <w:r>
        <w:rPr>
          <w:rFonts w:hint="eastAsia" w:ascii="仿宋" w:hAnsi="仿宋" w:eastAsia="仿宋" w:cs="仿宋"/>
          <w:bCs/>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3.专利权</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4.包装要求</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本项目中涉及商品的包装应按照财办库〔2020〕123号《关于印发〈商品包装政府采购需求标准（试行）〉〈快递包装政府采购需求标准（试行）〉的通知》执行，在供货、安装过程中能够做到低碳物流、环保节约、提高资源利用率；涉及设备运维应参考《绿色数据中心政府采购需求标准（试行）》（财库〔2023〕7号）执行。</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4.3每件包装箱内应附一份详细装箱单和质量合格证。</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5.装运标志</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 乙方应在每一包装箱邻接的四侧用不褪色的油漆以醒目的中文字样做出下列标记： </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（1）收货人 </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（2）合同号 </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（3）装运标志 </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（4）收货人代号 </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（5）目的地 </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（6）货物（含软件及相关服务）名称、品目号和箱号</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（7）毛重／净重 </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（8）尺寸（长X宽X高，以厘米计） </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 如果货物（含软件及相关服务）单件重量在两吨或两吨以上，乙方应在每件包装箱的两侧用中文和适当的运输标记标明“重心”和“吊装点”，以便装卸和搬运。根据货物（含软件及相关服务）的特点和运输的不同要求，乙方应在包装箱上清楚地标有“小心轻放”“勿倒置”“防潮”等字样和其他适当的标记。 </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5.3因缺少装运标志或者装运标志不明确导致货物在运输、装卸过程中产生的损失，乙方应承担相应的过错责任。</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6.付款方式</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6.1本合同以人民币付款。</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6.2乙方应按照与甲方签订的合同规定交货。交货后乙方向甲方提供下列单据，甲方按合同规定审核后付款：</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（1）发票；</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（2）制造厂家出具的质量检验证书等；</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（3）装箱单；</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（4）验收合格证；</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（5）使用方加盖公章证明货物交付使用合格的验收表。</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6.3甲方将按招标文件中规定的付款方式安排付款。</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7.伴随服务</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7.1乙方应按照国家有关规定和合同中所附的服务承诺提供服务。</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7.2除第7.1条规定外，乙方还应提供下列服务。</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（1）货物的现场安装和启动监督；</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（2）提供货物组装和维修所需的工具；</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（3）在合同中乙方承诺的期限内对所提供货物实施运行监督、维修，但前提是该服务并不能免除乙方在质量保证期内应承担的义务；</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（4）在项目交货现场就货物的安装、启动、运行、维护对甲方人员进行培训。</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7.3伴随服务的费用应含在合同价中，不单独进行支付。</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8.质量保证</w:t>
      </w:r>
      <w:r>
        <w:rPr>
          <w:rFonts w:hint="eastAsia" w:ascii="仿宋" w:hAnsi="仿宋" w:eastAsia="仿宋" w:cs="仿宋"/>
          <w:color w:val="000000"/>
          <w:sz w:val="28"/>
          <w:szCs w:val="28"/>
          <w:highlight w:val="none"/>
        </w:rPr>
      </w:r>
      <w:r/>
    </w:p>
    <w:p>
      <w:pPr>
        <w:pStyle w:val="655"/>
        <w:ind w:firstLine="658"/>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仿宋" w:hAnsi="仿宋" w:eastAsia="仿宋" w:cs="仿宋"/>
          <w:color w:val="000000"/>
          <w:sz w:val="28"/>
          <w:szCs w:val="28"/>
          <w:highlight w:val="none"/>
        </w:rPr>
      </w:r>
      <w:r/>
    </w:p>
    <w:p>
      <w:pPr>
        <w:pStyle w:val="655"/>
        <w:ind w:firstLine="658"/>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仿宋" w:hAnsi="仿宋" w:eastAsia="仿宋" w:cs="仿宋"/>
          <w:color w:val="000000"/>
          <w:sz w:val="28"/>
          <w:szCs w:val="28"/>
          <w:highlight w:val="none"/>
        </w:rPr>
      </w:r>
      <w:r/>
    </w:p>
    <w:p>
      <w:pPr>
        <w:pStyle w:val="655"/>
        <w:ind w:firstLine="658"/>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8.3乙方在收到通知后三十天内应免费维修或更换有缺陷的货物（含软件及相关服务）或部件。 </w:t>
      </w:r>
      <w:r>
        <w:rPr>
          <w:rFonts w:hint="eastAsia" w:ascii="仿宋" w:hAnsi="仿宋" w:eastAsia="仿宋" w:cs="仿宋"/>
          <w:color w:val="000000"/>
          <w:sz w:val="28"/>
          <w:szCs w:val="28"/>
          <w:highlight w:val="none"/>
        </w:rPr>
      </w:r>
      <w:r/>
    </w:p>
    <w:p>
      <w:pPr>
        <w:pStyle w:val="655"/>
        <w:ind w:firstLine="658"/>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8.4 如果乙方在收到通知后三十天内没有弥补缺陷，甲方可采取必要的补救措施，但风险和费用将由乙方承担。</w:t>
      </w:r>
      <w:r>
        <w:rPr>
          <w:rFonts w:hint="eastAsia" w:ascii="仿宋" w:hAnsi="仿宋" w:eastAsia="仿宋" w:cs="仿宋"/>
          <w:color w:val="000000"/>
          <w:sz w:val="28"/>
          <w:szCs w:val="28"/>
          <w:highlight w:val="none"/>
        </w:rPr>
      </w:r>
      <w:r/>
    </w:p>
    <w:p>
      <w:pPr>
        <w:pStyle w:val="655"/>
        <w:ind w:firstLine="658"/>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8.5 除合同专用条款规定外，合同项下货物（含软件及相关服务）的质量保证期为自货物（含软件及相关服务）通过最终验收起12个月。</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9.检验及安装</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之外。 </w:t>
      </w:r>
      <w:r>
        <w:rPr>
          <w:rFonts w:hint="eastAsia" w:ascii="仿宋" w:hAnsi="仿宋" w:eastAsia="仿宋" w:cs="仿宋"/>
          <w:b/>
          <w:color w:val="000000"/>
          <w:sz w:val="28"/>
          <w:szCs w:val="28"/>
          <w:highlight w:val="none"/>
        </w:rPr>
      </w:r>
      <w:r/>
    </w:p>
    <w:p>
      <w:pPr>
        <w:pStyle w:val="655"/>
        <w:ind w:firstLine="660"/>
        <w:spacing w:line="46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9.3 如果货物（含软件及相关服务）的质量和规格与合同不符，或在第11条规定的质量保证期内证实货物（含软件及相关服务）是有缺陷的，包括潜在的缺陷或使用不符合要求的材料，甲方有权向乙方提出索赔。 </w:t>
      </w:r>
      <w:r>
        <w:rPr>
          <w:rFonts w:hint="eastAsia" w:ascii="仿宋" w:hAnsi="仿宋" w:eastAsia="仿宋" w:cs="仿宋"/>
          <w:b/>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9.4 甲方有权提出在货物（含软件及相关服务）制造过程中派人到制造厂进行监造，乙方有义务为甲方监造人员提供方便。</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9.5 制造厂对所供货物（含软件及相关服务）进行机械运转试验和性能试验时，必须提前通知甲方。 </w:t>
      </w:r>
      <w:r>
        <w:rPr>
          <w:rFonts w:hint="eastAsia" w:ascii="仿宋" w:hAnsi="仿宋" w:eastAsia="仿宋" w:cs="仿宋"/>
          <w:color w:val="000000"/>
          <w:sz w:val="28"/>
          <w:szCs w:val="28"/>
          <w:highlight w:val="none"/>
        </w:rPr>
      </w:r>
      <w:r/>
    </w:p>
    <w:p>
      <w:pPr>
        <w:pStyle w:val="655"/>
        <w:ind w:firstLine="6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9.6 货物（含软件及相关服务）的安装按招标文件要求进行。</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10.索赔</w:t>
      </w:r>
      <w:r>
        <w:rPr>
          <w:rFonts w:hint="eastAsia" w:ascii="仿宋" w:hAnsi="仿宋" w:eastAsia="仿宋" w:cs="仿宋"/>
          <w:color w:val="000000"/>
          <w:sz w:val="28"/>
          <w:szCs w:val="28"/>
          <w:highlight w:val="none"/>
        </w:rPr>
      </w:r>
      <w:r/>
    </w:p>
    <w:p>
      <w:pPr>
        <w:pStyle w:val="655"/>
        <w:ind w:firstLine="658"/>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10.1除责任应由保险公司或运输部门承担的之外，甲方有权根据甲方按检验标准自己检验的结果或当地商检部门出具的商检证书向乙方提出索赔。 </w:t>
      </w:r>
      <w:r>
        <w:rPr>
          <w:rFonts w:hint="eastAsia" w:ascii="仿宋" w:hAnsi="仿宋" w:eastAsia="仿宋" w:cs="仿宋"/>
          <w:color w:val="000000"/>
          <w:sz w:val="28"/>
          <w:szCs w:val="28"/>
          <w:highlight w:val="none"/>
        </w:rPr>
      </w:r>
      <w:r/>
    </w:p>
    <w:p>
      <w:pPr>
        <w:pStyle w:val="655"/>
        <w:ind w:firstLine="658"/>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10.2在第8条和第9条规定的检验期和质量保证期内，如果乙方对甲方提出的索赔和差异负有责任，乙方应按照甲方同意的下列一种或多种方式解决索赔事宜。</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（2）根据货物（含软件及相关服务）的低劣程度、损坏程度以及甲方遭受损失的数额，经买卖双方商定降低货物（含软件及相关服务）的价格。</w:t>
      </w:r>
      <w:r>
        <w:rPr>
          <w:rFonts w:hint="eastAsia" w:ascii="仿宋" w:hAnsi="仿宋" w:eastAsia="仿宋" w:cs="仿宋"/>
          <w:color w:val="000000"/>
          <w:sz w:val="28"/>
          <w:szCs w:val="28"/>
          <w:highlight w:val="none"/>
        </w:rPr>
      </w:r>
      <w:r/>
    </w:p>
    <w:p>
      <w:pPr>
        <w:pStyle w:val="655"/>
        <w:ind w:firstLine="42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10.3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11.拖延交货</w:t>
      </w:r>
      <w:r>
        <w:rPr>
          <w:rFonts w:hint="eastAsia" w:ascii="仿宋" w:hAnsi="仿宋" w:eastAsia="仿宋" w:cs="仿宋"/>
          <w:color w:val="000000"/>
          <w:sz w:val="28"/>
          <w:szCs w:val="28"/>
          <w:highlight w:val="none"/>
        </w:rPr>
      </w:r>
      <w:r/>
    </w:p>
    <w:p>
      <w:pPr>
        <w:pStyle w:val="655"/>
        <w:ind w:firstLine="567"/>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11.1乙方应按照合同专用条款中规定的交货期交货和提供服务。 </w:t>
      </w:r>
      <w:r>
        <w:rPr>
          <w:rFonts w:hint="eastAsia" w:ascii="仿宋" w:hAnsi="仿宋" w:eastAsia="仿宋" w:cs="仿宋"/>
          <w:color w:val="000000"/>
          <w:sz w:val="28"/>
          <w:szCs w:val="28"/>
          <w:highlight w:val="none"/>
        </w:rPr>
      </w:r>
      <w:r/>
    </w:p>
    <w:p>
      <w:pPr>
        <w:pStyle w:val="655"/>
        <w:ind w:firstLine="567"/>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11.2如果乙方毫无理由地拖延交货，将受到以下制裁：没收履约保证金，加收违约损失赔偿</w:t>
      </w:r>
      <w:r>
        <w:rPr>
          <w:rFonts w:hint="eastAsia" w:ascii="仿宋" w:hAnsi="仿宋" w:eastAsia="仿宋" w:cs="仿宋"/>
          <w:color w:val="000000"/>
          <w:sz w:val="28"/>
          <w:szCs w:val="28"/>
          <w:highlight w:val="none"/>
          <w:u w:val="single"/>
        </w:rPr>
        <w:t xml:space="preserve">和/或</w:t>
      </w:r>
      <w:r>
        <w:rPr>
          <w:rFonts w:hint="eastAsia" w:ascii="仿宋" w:hAnsi="仿宋" w:eastAsia="仿宋" w:cs="仿宋"/>
          <w:color w:val="000000"/>
          <w:sz w:val="28"/>
          <w:szCs w:val="28"/>
          <w:highlight w:val="none"/>
        </w:rPr>
        <w:t xml:space="preserve">终止合同。 </w:t>
      </w:r>
      <w:r>
        <w:rPr>
          <w:rFonts w:hint="eastAsia" w:ascii="仿宋" w:hAnsi="仿宋" w:eastAsia="仿宋" w:cs="仿宋"/>
          <w:color w:val="000000"/>
          <w:sz w:val="28"/>
          <w:szCs w:val="28"/>
          <w:highlight w:val="none"/>
        </w:rPr>
      </w:r>
      <w:r/>
    </w:p>
    <w:p>
      <w:pPr>
        <w:pStyle w:val="655"/>
        <w:ind w:firstLine="567"/>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12.误期赔偿</w:t>
      </w:r>
      <w:r>
        <w:rPr>
          <w:rFonts w:hint="eastAsia" w:ascii="仿宋" w:hAnsi="仿宋" w:eastAsia="仿宋" w:cs="仿宋"/>
          <w:color w:val="000000"/>
          <w:sz w:val="28"/>
          <w:szCs w:val="28"/>
          <w:highlight w:val="none"/>
        </w:rPr>
      </w:r>
      <w:r/>
    </w:p>
    <w:p>
      <w:pPr>
        <w:pStyle w:val="655"/>
        <w:ind w:firstLine="567"/>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13.不可抗力</w:t>
      </w:r>
      <w:r>
        <w:rPr>
          <w:rFonts w:hint="eastAsia" w:ascii="仿宋" w:hAnsi="仿宋" w:eastAsia="仿宋" w:cs="仿宋"/>
          <w:color w:val="000000"/>
          <w:sz w:val="28"/>
          <w:szCs w:val="28"/>
          <w:highlight w:val="none"/>
        </w:rPr>
      </w:r>
      <w:r/>
    </w:p>
    <w:p>
      <w:pPr>
        <w:pStyle w:val="655"/>
        <w:ind w:firstLine="567"/>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仿宋" w:hAnsi="仿宋" w:eastAsia="仿宋" w:cs="仿宋"/>
          <w:color w:val="000000"/>
          <w:sz w:val="28"/>
          <w:szCs w:val="28"/>
          <w:highlight w:val="none"/>
        </w:rPr>
      </w:r>
      <w:r/>
    </w:p>
    <w:p>
      <w:pPr>
        <w:pStyle w:val="655"/>
        <w:ind w:firstLine="567"/>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13.2受事故影响的一方应在不可抗力事故发生后尽快以电报、传真或电传通知另一方，并在事故发生后14天内，将有关部门出具的证明文件用特快专递寄给另一方。如果不可抗力影响时间延续120天以上，双方应通过友好协商在合理的时间内达成进一步履行合同的协议。 </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14.税费</w:t>
      </w:r>
      <w:r>
        <w:rPr>
          <w:rFonts w:hint="eastAsia" w:ascii="仿宋" w:hAnsi="仿宋" w:eastAsia="仿宋" w:cs="仿宋"/>
          <w:color w:val="000000"/>
          <w:sz w:val="28"/>
          <w:szCs w:val="28"/>
          <w:highlight w:val="none"/>
        </w:rPr>
      </w:r>
      <w:r/>
    </w:p>
    <w:p>
      <w:pPr>
        <w:pStyle w:val="655"/>
        <w:ind w:firstLine="567"/>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14.1中国政府根据现行税法规定对甲方征收的与本合同有关的一切税费，均由甲方负担。</w:t>
      </w:r>
      <w:r>
        <w:rPr>
          <w:rFonts w:hint="eastAsia" w:ascii="仿宋" w:hAnsi="仿宋" w:eastAsia="仿宋" w:cs="仿宋"/>
          <w:color w:val="000000"/>
          <w:sz w:val="28"/>
          <w:szCs w:val="28"/>
          <w:highlight w:val="none"/>
        </w:rPr>
      </w:r>
      <w:r/>
    </w:p>
    <w:p>
      <w:pPr>
        <w:pStyle w:val="655"/>
        <w:ind w:firstLine="567"/>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14.2中国政府根据现行税法规定对乙方征收的与本合同有关的一切税费，均由乙方负担。</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15.仲裁</w:t>
      </w:r>
      <w:r>
        <w:rPr>
          <w:rFonts w:hint="eastAsia" w:ascii="仿宋" w:hAnsi="仿宋" w:eastAsia="仿宋" w:cs="仿宋"/>
          <w:color w:val="000000"/>
          <w:sz w:val="28"/>
          <w:szCs w:val="28"/>
          <w:highlight w:val="none"/>
        </w:rPr>
      </w:r>
      <w:r/>
    </w:p>
    <w:p>
      <w:pPr>
        <w:pStyle w:val="655"/>
        <w:ind w:firstLine="57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15.1买卖双方应通过友好协商，解决在执行本合同中所发生的或与本合同有关的一切争端，如果协商仍得不到解决，任何一方均可按照《中华人民共和国民法典》规定向采购人所在地人民法院提起诉讼。</w:t>
      </w: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65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16.违约终止合同</w:t>
      </w:r>
      <w:r>
        <w:rPr>
          <w:rFonts w:hint="eastAsia" w:ascii="仿宋" w:hAnsi="仿宋" w:eastAsia="仿宋" w:cs="仿宋"/>
          <w:color w:val="000000"/>
          <w:sz w:val="28"/>
          <w:szCs w:val="28"/>
          <w:highlight w:val="none"/>
        </w:rPr>
      </w:r>
      <w:r/>
    </w:p>
    <w:p>
      <w:pPr>
        <w:pStyle w:val="731"/>
        <w:ind w:firstLine="560"/>
        <w:spacing w:line="460" w:lineRule="exact"/>
        <w:rPr>
          <w:rFonts w:hint="eastAsia" w:hAnsi="仿宋"/>
          <w:color w:val="000000"/>
          <w:sz w:val="28"/>
          <w:szCs w:val="28"/>
          <w:highlight w:val="none"/>
        </w:rPr>
      </w:pPr>
      <w:r>
        <w:rPr>
          <w:rFonts w:hint="eastAsia" w:hAnsi="仿宋"/>
          <w:color w:val="000000"/>
          <w:sz w:val="28"/>
          <w:szCs w:val="28"/>
          <w:highlight w:val="none"/>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hAnsi="仿宋"/>
          <w:color w:val="000000"/>
          <w:sz w:val="28"/>
          <w:szCs w:val="28"/>
          <w:highlight w:val="none"/>
        </w:rPr>
      </w:r>
      <w:r/>
    </w:p>
    <w:p>
      <w:pPr>
        <w:pStyle w:val="731"/>
        <w:ind w:firstLine="560"/>
        <w:spacing w:line="460" w:lineRule="exact"/>
        <w:rPr>
          <w:rFonts w:hint="eastAsia" w:hAnsi="仿宋"/>
          <w:color w:val="000000"/>
          <w:sz w:val="28"/>
          <w:szCs w:val="28"/>
          <w:highlight w:val="none"/>
        </w:rPr>
      </w:pPr>
      <w:r>
        <w:rPr>
          <w:rFonts w:hint="eastAsia" w:hAnsi="仿宋"/>
          <w:color w:val="000000"/>
          <w:sz w:val="28"/>
          <w:szCs w:val="28"/>
          <w:highlight w:val="none"/>
        </w:rPr>
        <w:t xml:space="preserve">（1）如果乙方未能在合同规定的期限或甲方同意延期的限期内提供全部或部分货物（含软件及相关服务）； </w:t>
      </w:r>
      <w:r>
        <w:rPr>
          <w:rFonts w:hint="eastAsia" w:hAnsi="仿宋"/>
          <w:color w:val="000000"/>
          <w:sz w:val="28"/>
          <w:szCs w:val="28"/>
          <w:highlight w:val="none"/>
        </w:rPr>
      </w:r>
      <w:r/>
    </w:p>
    <w:p>
      <w:pPr>
        <w:pStyle w:val="731"/>
        <w:ind w:firstLine="560"/>
        <w:spacing w:line="460" w:lineRule="exact"/>
        <w:rPr>
          <w:rFonts w:hint="eastAsia" w:hAnsi="仿宋"/>
          <w:color w:val="000000"/>
          <w:sz w:val="28"/>
          <w:szCs w:val="28"/>
          <w:highlight w:val="none"/>
        </w:rPr>
      </w:pPr>
      <w:r>
        <w:rPr>
          <w:rFonts w:hint="eastAsia" w:hAnsi="仿宋"/>
          <w:color w:val="000000"/>
          <w:sz w:val="28"/>
          <w:szCs w:val="28"/>
          <w:highlight w:val="none"/>
        </w:rPr>
        <w:t xml:space="preserve">（2）如果乙方未能履行合同规定的其它义务。 </w:t>
      </w:r>
      <w:r>
        <w:rPr>
          <w:rFonts w:hint="eastAsia" w:hAnsi="仿宋"/>
          <w:color w:val="000000"/>
          <w:sz w:val="28"/>
          <w:szCs w:val="28"/>
          <w:highlight w:val="none"/>
        </w:rPr>
      </w:r>
      <w:r/>
    </w:p>
    <w:p>
      <w:pPr>
        <w:pStyle w:val="731"/>
        <w:ind w:firstLine="560"/>
        <w:spacing w:line="460" w:lineRule="exact"/>
        <w:rPr>
          <w:rFonts w:hint="eastAsia" w:hAnsi="仿宋"/>
          <w:color w:val="000000"/>
          <w:sz w:val="28"/>
          <w:szCs w:val="28"/>
          <w:highlight w:val="none"/>
        </w:rPr>
      </w:pPr>
      <w:r>
        <w:rPr>
          <w:rFonts w:hint="eastAsia" w:hAnsi="仿宋"/>
          <w:color w:val="000000"/>
          <w:sz w:val="28"/>
          <w:szCs w:val="28"/>
          <w:highlight w:val="none"/>
        </w:rPr>
        <w:t xml:space="preserve">16.2在甲方根据第17.1条规定终止了全部或部分合同后，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17.破产中止合同</w:t>
      </w:r>
      <w:r>
        <w:rPr>
          <w:rFonts w:hint="eastAsia" w:ascii="仿宋" w:hAnsi="仿宋" w:eastAsia="仿宋" w:cs="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17.1如果乙方破产或无清偿能力，甲方可在任何时候以书面形式通知乙方终止合同，不给乙方补偿。该终止合同将不损害或影响甲方和使用方已经采取或将要采取的任何行动或补救措施的权利。</w:t>
      </w:r>
      <w:r>
        <w:rPr>
          <w:rFonts w:hint="eastAsia" w:ascii="仿宋" w:hAnsi="仿宋" w:eastAsia="仿宋" w:cs="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18.转让</w:t>
      </w:r>
      <w:r>
        <w:rPr>
          <w:rFonts w:hint="eastAsia" w:ascii="仿宋" w:hAnsi="仿宋" w:eastAsia="仿宋" w:cs="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18.1除甲方事先书面同意外，乙方不得部分转让或全部转让其应履行的合同义务。</w:t>
      </w:r>
      <w:r>
        <w:rPr>
          <w:rFonts w:hint="eastAsia" w:ascii="仿宋" w:hAnsi="仿宋" w:eastAsia="仿宋" w:cs="仿宋"/>
          <w:color w:val="000000"/>
          <w:sz w:val="28"/>
          <w:szCs w:val="28"/>
          <w:highlight w:val="none"/>
        </w:rPr>
      </w:r>
      <w:r/>
    </w:p>
    <w:p>
      <w:pPr>
        <w:pStyle w:val="743"/>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19.合同生效及其他</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19.1淮阴师范学院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cs="仿宋"/>
          <w:b/>
          <w:color w:val="000000"/>
          <w:sz w:val="28"/>
          <w:szCs w:val="28"/>
          <w:highlight w:val="none"/>
        </w:rPr>
      </w:r>
      <w:r/>
    </w:p>
    <w:p>
      <w:pPr>
        <w:pStyle w:val="743"/>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19.2本合同经甲、乙双方加盖电子签章后生效。    </w:t>
      </w:r>
      <w:r>
        <w:rPr>
          <w:rFonts w:hint="eastAsia" w:ascii="仿宋" w:hAnsi="仿宋" w:eastAsia="仿宋" w:cs="仿宋"/>
          <w:color w:val="000000"/>
          <w:sz w:val="28"/>
          <w:szCs w:val="28"/>
          <w:highlight w:val="none"/>
        </w:rPr>
      </w:r>
      <w:r/>
    </w:p>
    <w:p>
      <w:pPr>
        <w:pStyle w:val="743"/>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19.3合同货物交付使用后所发生的合同纠纷，由甲方与乙方进行处理。</w:t>
      </w:r>
      <w:r>
        <w:rPr>
          <w:rFonts w:hint="eastAsia" w:ascii="仿宋" w:hAnsi="仿宋" w:eastAsia="仿宋" w:cs="仿宋"/>
          <w:color w:val="000000"/>
          <w:sz w:val="28"/>
          <w:szCs w:val="28"/>
          <w:highlight w:val="none"/>
        </w:rPr>
      </w:r>
      <w:r/>
    </w:p>
    <w:p>
      <w:pPr>
        <w:pStyle w:val="743"/>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19.4如需修改或补充合同内容，应经甲、乙双方协商，签署书面修改或补充协议。该协议将作为本合同不可分割的一部分。</w:t>
      </w:r>
      <w:r>
        <w:rPr>
          <w:rFonts w:hint="eastAsia" w:ascii="仿宋" w:hAnsi="仿宋" w:eastAsia="仿宋" w:cs="仿宋"/>
          <w:color w:val="000000"/>
          <w:sz w:val="28"/>
          <w:szCs w:val="28"/>
          <w:highlight w:val="none"/>
        </w:rPr>
      </w:r>
      <w:r/>
    </w:p>
    <w:p>
      <w:pPr>
        <w:pStyle w:val="655"/>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19.5本合同应按照中华人民共和国现行法律进行解释。</w:t>
      </w:r>
      <w:r>
        <w:rPr>
          <w:rFonts w:hint="eastAsia" w:ascii="仿宋" w:hAnsi="仿宋" w:eastAsia="仿宋" w:cs="仿宋"/>
          <w:color w:val="000000"/>
          <w:sz w:val="28"/>
          <w:szCs w:val="28"/>
          <w:highlight w:val="none"/>
        </w:rPr>
      </w:r>
      <w:r/>
    </w:p>
    <w:p>
      <w:pPr>
        <w:pStyle w:val="655"/>
        <w:jc w:val="center"/>
        <w:spacing w:line="48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5"/>
        <w:jc w:val="center"/>
        <w:spacing w:line="48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5"/>
        <w:jc w:val="center"/>
        <w:spacing w:line="48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5"/>
        <w:jc w:val="center"/>
        <w:spacing w:line="48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5"/>
        <w:jc w:val="center"/>
        <w:spacing w:line="48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5"/>
        <w:jc w:val="center"/>
        <w:spacing w:line="48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5"/>
        <w:jc w:val="center"/>
        <w:spacing w:line="48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76"/>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6"/>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6"/>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6"/>
        <w:ind w:firstLine="2530"/>
        <w:spacing w:line="520" w:lineRule="exact"/>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 xml:space="preserve">第五章  项目采购需求</w:t>
      </w:r>
      <w:r>
        <w:rPr>
          <w:rFonts w:hint="eastAsia" w:ascii="仿宋" w:hAnsi="仿宋" w:eastAsia="仿宋" w:cs="仿宋"/>
          <w:b/>
          <w:bCs/>
          <w:color w:val="000000"/>
          <w:sz w:val="36"/>
          <w:szCs w:val="36"/>
          <w:highlight w:val="none"/>
          <w:lang w:val="zh-CN"/>
        </w:rPr>
      </w:r>
      <w:r/>
    </w:p>
    <w:p>
      <w:pPr>
        <w:pStyle w:val="655"/>
        <w:ind w:firstLine="560"/>
        <w:spacing w:line="560" w:lineRule="exact"/>
        <w:rPr>
          <w:rFonts w:ascii="仿宋" w:hAnsi="仿宋" w:eastAsia="仿宋"/>
          <w:color w:val="000000"/>
          <w:sz w:val="28"/>
          <w:highlight w:val="none"/>
        </w:rPr>
      </w:pPr>
      <w:r>
        <w:rPr>
          <w:rFonts w:hint="eastAsia" w:ascii="仿宋" w:hAnsi="仿宋" w:eastAsia="仿宋"/>
          <w:color w:val="000000"/>
          <w:sz w:val="28"/>
          <w:highlight w:val="none"/>
        </w:rPr>
        <w:t xml:space="preserve">淮阴师范学院学生公寓智慧无线感烟探测器等相关配套设备采购项目主要包含学生公寓智能无线烟感探测系统、学生公寓门禁道闸系统等两个部分，以及安装所需要的各项辅材：电源配线、网线、光缆、PE管、PVC管、卡扣、插排、水晶头等，包括施工涉及墙面、地面、吊顶开孔及破损的修复等全部内容（辅助材料包含在所属产品中，不再另外结算）。</w:t>
      </w:r>
      <w:r>
        <w:rPr>
          <w:rFonts w:ascii="仿宋" w:hAnsi="仿宋" w:eastAsia="仿宋"/>
          <w:color w:val="000000"/>
          <w:sz w:val="28"/>
          <w:highlight w:val="none"/>
        </w:rPr>
      </w:r>
      <w:r/>
    </w:p>
    <w:p>
      <w:pPr>
        <w:pStyle w:val="655"/>
        <w:ind w:firstLine="560"/>
        <w:spacing w:line="560" w:lineRule="exact"/>
        <w:rPr>
          <w:rFonts w:ascii="黑体" w:hAnsi="黑体" w:eastAsia="黑体" w:cs="黑体"/>
          <w:color w:val="000000"/>
          <w:sz w:val="28"/>
          <w:highlight w:val="none"/>
        </w:rPr>
      </w:pPr>
      <w:r>
        <w:rPr>
          <w:rFonts w:hint="eastAsia" w:ascii="黑体" w:hAnsi="黑体" w:eastAsia="黑体" w:cs="黑体"/>
          <w:color w:val="000000"/>
          <w:sz w:val="28"/>
          <w:highlight w:val="none"/>
        </w:rPr>
        <w:t xml:space="preserve">一、项目采购清单及技术参数</w:t>
      </w:r>
      <w:r>
        <w:rPr>
          <w:rFonts w:ascii="黑体" w:hAnsi="黑体" w:eastAsia="黑体" w:cs="黑体"/>
          <w:color w:val="000000"/>
          <w:sz w:val="28"/>
          <w:highlight w:val="none"/>
        </w:rPr>
      </w:r>
      <w:r/>
    </w:p>
    <w:p>
      <w:pPr>
        <w:pStyle w:val="655"/>
        <w:ind w:firstLine="562"/>
        <w:spacing w:line="560" w:lineRule="exact"/>
        <w:rPr>
          <w:rFonts w:ascii="仿宋" w:hAnsi="仿宋" w:eastAsia="仿宋"/>
          <w:b/>
          <w:bCs/>
          <w:color w:val="000000"/>
          <w:sz w:val="28"/>
          <w:highlight w:val="none"/>
        </w:rPr>
      </w:pPr>
      <w:r>
        <w:rPr>
          <w:rFonts w:hint="eastAsia" w:ascii="仿宋" w:hAnsi="仿宋" w:eastAsia="仿宋"/>
          <w:b/>
          <w:bCs/>
          <w:color w:val="000000"/>
          <w:sz w:val="28"/>
          <w:highlight w:val="none"/>
        </w:rPr>
        <w:t xml:space="preserve">1.学生公寓智慧无线感烟探测器</w:t>
      </w:r>
      <w:r>
        <w:rPr>
          <w:rFonts w:ascii="仿宋" w:hAnsi="仿宋" w:eastAsia="仿宋"/>
          <w:b/>
          <w:bCs/>
          <w:color w:val="000000"/>
          <w:sz w:val="28"/>
          <w:highlight w:val="none"/>
        </w:rPr>
      </w:r>
      <w:r/>
    </w:p>
    <w:p>
      <w:pPr>
        <w:pStyle w:val="655"/>
        <w:ind w:firstLine="560"/>
        <w:spacing w:line="560" w:lineRule="exact"/>
        <w:rPr>
          <w:rFonts w:ascii="仿宋" w:hAnsi="仿宋" w:eastAsia="仿宋"/>
          <w:color w:val="000000"/>
          <w:sz w:val="28"/>
          <w:highlight w:val="none"/>
        </w:rPr>
      </w:pPr>
      <w:r>
        <w:rPr>
          <w:rFonts w:hint="eastAsia" w:ascii="仿宋" w:hAnsi="仿宋" w:eastAsia="仿宋"/>
          <w:color w:val="000000"/>
          <w:sz w:val="28"/>
          <w:highlight w:val="none"/>
        </w:rPr>
        <w:t xml:space="preserve">本项目主要建设内容包括：无线感烟火灾探测器、无线手动报警按钮、火灾声光报警器、智慧消防管理平台等学生公寓烟雾探测报警及其配套设备的供货、安装与调试，以及安装所需要的各项辅材（如电源配线、网线、PDU插线排等），包括施工过程中涉及墙面、地面、吊顶开孔及破损的修复等全部内容。以上所有费用（含辅助材料、人工、修复等）均包含在投标总报价中，不再另行结算。</w:t>
      </w:r>
      <w:r>
        <w:rPr>
          <w:rFonts w:ascii="仿宋" w:hAnsi="仿宋" w:eastAsia="仿宋"/>
          <w:color w:val="000000"/>
          <w:sz w:val="28"/>
          <w:highlight w:val="none"/>
        </w:rPr>
      </w:r>
      <w:r/>
    </w:p>
    <w:p>
      <w:pPr>
        <w:pStyle w:val="655"/>
        <w:ind w:firstLine="560"/>
        <w:spacing w:line="360" w:lineRule="auto"/>
        <w:rPr>
          <w:rFonts w:ascii="仿宋" w:hAnsi="仿宋" w:eastAsia="仿宋"/>
          <w:color w:val="000000"/>
          <w:sz w:val="28"/>
          <w:highlight w:val="none"/>
        </w:rPr>
      </w:pPr>
      <w:r>
        <w:rPr>
          <w:rFonts w:hint="eastAsia" w:ascii="仿宋" w:hAnsi="仿宋" w:eastAsia="仿宋"/>
          <w:color w:val="000000"/>
          <w:sz w:val="28"/>
          <w:highlight w:val="none"/>
        </w:rPr>
        <w:t xml:space="preserve">1.1学生公寓智慧无线感烟探测器</w:t>
      </w:r>
      <w:r>
        <w:rPr>
          <w:rFonts w:ascii="仿宋" w:hAnsi="仿宋" w:eastAsia="仿宋"/>
          <w:color w:val="000000"/>
          <w:sz w:val="28"/>
          <w:highlight w:val="none"/>
        </w:rPr>
      </w:r>
      <w:r/>
    </w:p>
    <w:tbl>
      <w:tblPr>
        <w:tblW w:w="5000" w:type="pct"/>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835"/>
        <w:gridCol w:w="644"/>
        <w:gridCol w:w="794"/>
        <w:gridCol w:w="5458"/>
        <w:gridCol w:w="867"/>
      </w:tblGrid>
      <w:tr>
        <w:trPr>
          <w:trHeight w:val="448"/>
          <w:tblHeader/>
        </w:trPr>
        <w:tc>
          <w:tcPr>
            <w:shd w:val="clear" w:color="000000" w:fill="ffffff"/>
            <w:tcW w:w="371" w:type="dxa"/>
            <w:vAlign w:val="center"/>
            <w:textDirection w:val="lrTb"/>
            <w:noWrap w:val="false"/>
          </w:tcPr>
          <w:p>
            <w:pPr>
              <w:pStyle w:val="655"/>
              <w:jc w:val="center"/>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序号</w:t>
            </w:r>
            <w:r>
              <w:rPr>
                <w:rFonts w:ascii="仿宋" w:hAnsi="仿宋" w:eastAsia="仿宋" w:cs="宋体"/>
                <w:b/>
                <w:bCs/>
                <w:color w:val="000000"/>
                <w:sz w:val="28"/>
                <w:szCs w:val="28"/>
                <w:highlight w:val="none"/>
              </w:rPr>
            </w:r>
            <w:r/>
          </w:p>
        </w:tc>
        <w:tc>
          <w:tcPr>
            <w:shd w:val="clear" w:color="000000" w:fill="ffffff"/>
            <w:tcW w:w="449" w:type="dxa"/>
            <w:vAlign w:val="center"/>
            <w:textDirection w:val="lrTb"/>
            <w:noWrap w:val="false"/>
          </w:tcPr>
          <w:p>
            <w:pPr>
              <w:pStyle w:val="655"/>
              <w:jc w:val="center"/>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名称</w:t>
            </w:r>
            <w:r>
              <w:rPr>
                <w:rFonts w:ascii="仿宋" w:hAnsi="仿宋" w:eastAsia="仿宋" w:cs="宋体"/>
                <w:b/>
                <w:bCs/>
                <w:color w:val="000000"/>
                <w:sz w:val="28"/>
                <w:szCs w:val="28"/>
                <w:highlight w:val="none"/>
              </w:rPr>
            </w:r>
            <w:r/>
          </w:p>
        </w:tc>
        <w:tc>
          <w:tcPr>
            <w:shd w:val="clear" w:color="000000" w:fill="ffffff"/>
            <w:tcW w:w="346" w:type="dxa"/>
            <w:vAlign w:val="center"/>
            <w:textDirection w:val="lrTb"/>
            <w:noWrap w:val="false"/>
          </w:tcPr>
          <w:p>
            <w:pPr>
              <w:pStyle w:val="655"/>
              <w:jc w:val="center"/>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单位</w:t>
            </w:r>
            <w:r>
              <w:rPr>
                <w:rFonts w:ascii="仿宋" w:hAnsi="仿宋" w:eastAsia="仿宋" w:cs="宋体"/>
                <w:b/>
                <w:bCs/>
                <w:color w:val="000000"/>
                <w:sz w:val="28"/>
                <w:szCs w:val="28"/>
                <w:highlight w:val="none"/>
              </w:rPr>
            </w:r>
            <w:r/>
          </w:p>
        </w:tc>
        <w:tc>
          <w:tcPr>
            <w:shd w:val="clear" w:color="000000" w:fill="ffffff"/>
            <w:tcW w:w="427" w:type="dxa"/>
            <w:vAlign w:val="center"/>
            <w:textDirection w:val="lrTb"/>
            <w:noWrap w:val="false"/>
          </w:tcPr>
          <w:p>
            <w:pPr>
              <w:pStyle w:val="655"/>
              <w:jc w:val="center"/>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数量</w:t>
            </w:r>
            <w:r>
              <w:rPr>
                <w:rFonts w:ascii="仿宋" w:hAnsi="仿宋" w:eastAsia="仿宋" w:cs="宋体"/>
                <w:b/>
                <w:bCs/>
                <w:color w:val="000000"/>
                <w:sz w:val="28"/>
                <w:szCs w:val="28"/>
                <w:highlight w:val="none"/>
              </w:rPr>
            </w:r>
            <w:r/>
          </w:p>
        </w:tc>
        <w:tc>
          <w:tcPr>
            <w:shd w:val="clear" w:color="000000" w:fill="ffffff"/>
            <w:tcW w:w="2936" w:type="dxa"/>
            <w:vAlign w:val="center"/>
            <w:textDirection w:val="lrTb"/>
            <w:noWrap w:val="false"/>
          </w:tcPr>
          <w:p>
            <w:pPr>
              <w:pStyle w:val="655"/>
              <w:jc w:val="center"/>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技术参数要求</w:t>
            </w:r>
            <w:r>
              <w:rPr>
                <w:rFonts w:ascii="仿宋" w:hAnsi="仿宋" w:eastAsia="仿宋" w:cs="宋体"/>
                <w:b/>
                <w:bCs/>
                <w:color w:val="000000"/>
                <w:sz w:val="28"/>
                <w:szCs w:val="28"/>
                <w:highlight w:val="none"/>
              </w:rPr>
            </w:r>
            <w:r/>
          </w:p>
        </w:tc>
        <w:tc>
          <w:tcPr>
            <w:shd w:val="clear" w:color="000000" w:fill="ffffff"/>
            <w:tcW w:w="467" w:type="dxa"/>
            <w:vAlign w:val="center"/>
            <w:textDirection w:val="lrTb"/>
            <w:noWrap w:val="false"/>
          </w:tcPr>
          <w:p>
            <w:pPr>
              <w:pStyle w:val="655"/>
              <w:jc w:val="center"/>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质保期</w:t>
            </w:r>
            <w:r>
              <w:rPr>
                <w:rFonts w:ascii="仿宋" w:hAnsi="仿宋" w:eastAsia="仿宋" w:cs="宋体"/>
                <w:b/>
                <w:bCs/>
                <w:color w:val="000000"/>
                <w:sz w:val="28"/>
                <w:szCs w:val="28"/>
                <w:highlight w:val="none"/>
              </w:rPr>
            </w:r>
            <w:r/>
          </w:p>
        </w:tc>
      </w:tr>
      <w:tr>
        <w:trPr>
          <w:trHeight w:val="448"/>
        </w:trPr>
        <w:tc>
          <w:tcPr>
            <w:shd w:val="clear" w:color="000000" w:fill="ffffff"/>
            <w:tcW w:w="371"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r>
            <w:r/>
          </w:p>
        </w:tc>
        <w:tc>
          <w:tcPr>
            <w:shd w:val="clear" w:color="000000" w:fill="ffffff"/>
            <w:tcW w:w="44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感烟火灾探测报警器（核心产品）</w:t>
            </w:r>
            <w:r>
              <w:rPr>
                <w:rFonts w:ascii="仿宋" w:hAnsi="仿宋" w:eastAsia="仿宋" w:cs="宋体"/>
                <w:color w:val="000000"/>
                <w:sz w:val="28"/>
                <w:szCs w:val="28"/>
                <w:highlight w:val="none"/>
              </w:rPr>
            </w:r>
            <w:r/>
          </w:p>
        </w:tc>
        <w:tc>
          <w:tcPr>
            <w:shd w:val="clear" w:color="000000" w:fill="ffffff"/>
            <w:tcW w:w="346"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台</w:t>
            </w:r>
            <w:r>
              <w:rPr>
                <w:rFonts w:ascii="仿宋" w:hAnsi="仿宋" w:eastAsia="仿宋" w:cs="宋体"/>
                <w:color w:val="000000"/>
                <w:sz w:val="28"/>
                <w:szCs w:val="28"/>
                <w:highlight w:val="none"/>
              </w:rPr>
            </w:r>
            <w:r/>
          </w:p>
        </w:tc>
        <w:tc>
          <w:tcPr>
            <w:shd w:val="clear" w:color="000000" w:fill="ffffff"/>
            <w:tcW w:w="427"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7000</w:t>
            </w:r>
            <w:r>
              <w:rPr>
                <w:rFonts w:ascii="仿宋" w:hAnsi="仿宋" w:eastAsia="仿宋" w:cs="宋体"/>
                <w:color w:val="000000"/>
                <w:sz w:val="28"/>
                <w:szCs w:val="28"/>
                <w:highlight w:val="none"/>
              </w:rPr>
            </w:r>
            <w:r/>
          </w:p>
        </w:tc>
        <w:tc>
          <w:tcPr>
            <w:tcW w:w="2936" w:type="dxa"/>
            <w:vAlign w:val="center"/>
            <w:textDirection w:val="lrTb"/>
            <w:noWrap w:val="false"/>
          </w:tcPr>
          <w:p>
            <w:pPr>
              <w:pStyle w:val="655"/>
              <w:jc w:val="left"/>
              <w:widowControl/>
              <w:rPr>
                <w:rFonts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1.★通讯方式：4G通讯，可以插入移动/电信/联通/广电4G SIM卡后接入本地智慧消防管理平台。</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2.工作原理：光电式</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3.报警方式：声、光报警</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4.报警音量≥85dB@3m(A计权）</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5.保护面积：60平方米～120平方米</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6. ▲设备应采用标称容量≥2800mAh锂电池供电，正常工作电池电量可为设备提供持续工作5年以上供电；</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color w:val="000000"/>
                <w:sz w:val="28"/>
                <w:szCs w:val="28"/>
                <w:highlight w:val="none"/>
              </w:rPr>
              <w:t xml:space="preserve">7.设备应具备抗水汽干扰功能，有网眼最大尺寸不大于0.6mm孔径的防虫网，支持环境温湿度感知、支持红外遥控器消音、支持迷宫外壳盖便捷拆卸、具有迷宫自助清洁模式、辅助清洁指示。</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8.▲设备应能将软件版本号、协议版本号、设备型号、电池电量、信号强度CSQ、烟雾浓度、灵敏度、温度值、烟雾报警、温度报警、拆除故障、欠压故障等数据上传至远程管理平台；</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ascii="仿宋" w:hAnsi="仿宋" w:eastAsia="仿宋" w:cs="宋体"/>
                <w:b/>
                <w:bCs/>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9</w:t>
            </w:r>
            <w:r>
              <w:rPr>
                <w:rFonts w:hint="eastAsia" w:ascii="仿宋" w:hAnsi="仿宋" w:eastAsia="仿宋" w:cs="宋体"/>
                <w:color w:val="000000"/>
                <w:sz w:val="28"/>
                <w:szCs w:val="28"/>
                <w:highlight w:val="none"/>
              </w:rPr>
              <w:t xml:space="preserve">.▲设备应支持通过平台端查询初次安装时的环境底噪、当前的环境底噪、报警时的烟雾阈值、报警时的温度值、报警时的湿度值。设备应支持通过平台端查询ICCID、IMEI、电池电量、环境温度、湿度。</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t xml:space="preserve">0</w:t>
            </w:r>
            <w:r>
              <w:rPr>
                <w:rFonts w:hint="eastAsia" w:ascii="仿宋" w:hAnsi="仿宋" w:eastAsia="仿宋" w:cs="宋体"/>
                <w:color w:val="000000"/>
                <w:sz w:val="28"/>
                <w:szCs w:val="28"/>
                <w:highlight w:val="none"/>
              </w:rPr>
              <w:t xml:space="preserve">.</w:t>
            </w:r>
            <w:bookmarkStart w:id="30" w:name="OLE_LINK4"/>
            <w:r>
              <w:rPr>
                <w:rFonts w:hint="eastAsia" w:ascii="仿宋" w:hAnsi="仿宋" w:eastAsia="仿宋" w:cs="宋体"/>
                <w:color w:val="000000"/>
                <w:sz w:val="28"/>
                <w:szCs w:val="28"/>
                <w:highlight w:val="none"/>
              </w:rPr>
              <w:t xml:space="preserve">▲</w:t>
            </w:r>
            <w:bookmarkEnd w:id="30"/>
            <w:r>
              <w:rPr>
                <w:rFonts w:hint="eastAsia" w:ascii="仿宋" w:hAnsi="仿宋" w:eastAsia="仿宋" w:cs="宋体"/>
                <w:color w:val="000000"/>
                <w:sz w:val="28"/>
                <w:szCs w:val="28"/>
                <w:highlight w:val="none"/>
              </w:rPr>
              <w:t xml:space="preserve">设备应具备欠压报警功能；当电池电量低于预设值时（电池欠压值默认为2.65V），设备应产生蜂鸣器短促鸣叫、指示灯闪烁的报警信号，并上报至手机APP端与平台端。设备应具有1个红外光信号发射管、1个蓝光信号发射管、1个光信号接收管、1个温湿度传感器和1个红外遥控接收管等内部传感器。</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t xml:space="preserve">1</w:t>
            </w:r>
            <w:r>
              <w:rPr>
                <w:rFonts w:hint="eastAsia" w:ascii="仿宋" w:hAnsi="仿宋" w:eastAsia="仿宋" w:cs="宋体"/>
                <w:color w:val="000000"/>
                <w:sz w:val="28"/>
                <w:szCs w:val="28"/>
                <w:highlight w:val="none"/>
              </w:rPr>
              <w:t xml:space="preserve">.▲产品需符合《独立式感烟火灾探测报警器》要求，并取得国家消防电子产品质量监督检验中心出具的型式试验报告</w:t>
            </w:r>
            <w:r>
              <w:rPr>
                <w:rFonts w:hint="eastAsia" w:ascii="仿宋" w:hAnsi="仿宋" w:eastAsia="仿宋" w:cs="宋体"/>
                <w:b/>
                <w:bCs/>
                <w:color w:val="000000"/>
                <w:sz w:val="28"/>
                <w:szCs w:val="28"/>
                <w:highlight w:val="none"/>
              </w:rPr>
              <w:t xml:space="preserve">（提供国家消防电子产品质量监督检验中心出具的型式试验报告复印件并加盖制造商公章证明）</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t xml:space="preserve">2</w:t>
            </w:r>
            <w:r>
              <w:rPr>
                <w:rFonts w:hint="eastAsia" w:ascii="仿宋" w:hAnsi="仿宋" w:eastAsia="仿宋" w:cs="宋体"/>
                <w:color w:val="000000"/>
                <w:sz w:val="28"/>
                <w:szCs w:val="28"/>
                <w:highlight w:val="none"/>
              </w:rPr>
              <w:t xml:space="preserve">.★产品需符合《独立式感烟火灾探测报警器》要求，取得应急管理部消防产品合格评定中心出具的强制性产品认证证书。</w:t>
            </w:r>
            <w:r>
              <w:rPr>
                <w:rFonts w:hint="eastAsia" w:ascii="仿宋" w:hAnsi="仿宋" w:eastAsia="仿宋" w:cs="宋体"/>
                <w:b/>
                <w:bCs/>
                <w:color w:val="000000"/>
                <w:sz w:val="28"/>
                <w:szCs w:val="28"/>
                <w:highlight w:val="none"/>
              </w:rPr>
              <w:t xml:space="preserve">（提供应急管理部消防产品合格评定中心出具的强制性产品认证证书复印件并加盖制造商公章证明）</w:t>
            </w:r>
            <w:r>
              <w:rPr>
                <w:rFonts w:ascii="仿宋" w:hAnsi="仿宋" w:eastAsia="仿宋" w:cs="宋体"/>
                <w:color w:val="000000"/>
                <w:sz w:val="28"/>
                <w:szCs w:val="28"/>
                <w:highlight w:val="none"/>
              </w:rPr>
            </w:r>
            <w:r/>
          </w:p>
        </w:tc>
        <w:tc>
          <w:tcPr>
            <w:tcW w:w="467"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五年</w:t>
            </w:r>
            <w:r>
              <w:rPr>
                <w:rFonts w:ascii="仿宋" w:hAnsi="仿宋" w:eastAsia="仿宋" w:cs="宋体"/>
                <w:color w:val="000000"/>
                <w:sz w:val="28"/>
                <w:szCs w:val="28"/>
                <w:highlight w:val="none"/>
              </w:rPr>
            </w:r>
            <w:r/>
          </w:p>
        </w:tc>
      </w:tr>
      <w:tr>
        <w:trPr>
          <w:trHeight w:val="448"/>
        </w:trPr>
        <w:tc>
          <w:tcPr>
            <w:shd w:val="clear" w:color="000000" w:fill="ffffff"/>
            <w:tcW w:w="371"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w:t>
            </w:r>
            <w:r>
              <w:rPr>
                <w:rFonts w:ascii="仿宋" w:hAnsi="仿宋" w:eastAsia="仿宋" w:cs="宋体"/>
                <w:color w:val="000000"/>
                <w:sz w:val="28"/>
                <w:szCs w:val="28"/>
                <w:highlight w:val="none"/>
              </w:rPr>
            </w:r>
            <w:r/>
          </w:p>
        </w:tc>
        <w:tc>
          <w:tcPr>
            <w:shd w:val="clear" w:color="000000" w:fill="ffffff"/>
            <w:tcW w:w="44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通讯流量卡</w:t>
            </w:r>
            <w:r>
              <w:rPr>
                <w:rFonts w:ascii="仿宋" w:hAnsi="仿宋" w:eastAsia="仿宋" w:cs="宋体"/>
                <w:color w:val="000000"/>
                <w:sz w:val="28"/>
                <w:szCs w:val="28"/>
                <w:highlight w:val="none"/>
              </w:rPr>
            </w:r>
            <w:r/>
          </w:p>
        </w:tc>
        <w:tc>
          <w:tcPr>
            <w:shd w:val="clear" w:color="000000" w:fill="ffffff"/>
            <w:tcW w:w="346"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张</w:t>
            </w:r>
            <w:r>
              <w:rPr>
                <w:rFonts w:ascii="仿宋" w:hAnsi="仿宋" w:eastAsia="仿宋" w:cs="宋体"/>
                <w:color w:val="000000"/>
                <w:sz w:val="28"/>
                <w:szCs w:val="28"/>
                <w:highlight w:val="none"/>
              </w:rPr>
            </w:r>
            <w:r/>
          </w:p>
        </w:tc>
        <w:tc>
          <w:tcPr>
            <w:shd w:val="clear" w:color="000000" w:fill="ffffff"/>
            <w:tcW w:w="427"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8316</w:t>
            </w:r>
            <w:r>
              <w:rPr>
                <w:rFonts w:ascii="仿宋" w:hAnsi="仿宋" w:eastAsia="仿宋" w:cs="宋体"/>
                <w:color w:val="000000"/>
                <w:sz w:val="28"/>
                <w:szCs w:val="28"/>
                <w:highlight w:val="none"/>
              </w:rPr>
            </w:r>
            <w:r/>
          </w:p>
        </w:tc>
        <w:tc>
          <w:tcPr>
            <w:tcW w:w="2936"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使用周期5年</w:t>
            </w:r>
            <w:r>
              <w:rPr>
                <w:rFonts w:ascii="仿宋" w:hAnsi="仿宋" w:eastAsia="仿宋" w:cs="宋体"/>
                <w:color w:val="000000"/>
                <w:sz w:val="28"/>
                <w:szCs w:val="28"/>
                <w:highlight w:val="none"/>
              </w:rPr>
            </w:r>
            <w:r/>
          </w:p>
        </w:tc>
        <w:tc>
          <w:tcPr>
            <w:tcW w:w="467"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五年</w:t>
            </w:r>
            <w:r>
              <w:rPr>
                <w:rFonts w:ascii="仿宋" w:hAnsi="仿宋" w:eastAsia="仿宋" w:cs="宋体"/>
                <w:color w:val="000000"/>
                <w:sz w:val="28"/>
                <w:szCs w:val="28"/>
                <w:highlight w:val="none"/>
              </w:rPr>
            </w:r>
            <w:r/>
          </w:p>
        </w:tc>
      </w:tr>
      <w:tr>
        <w:trPr>
          <w:trHeight w:val="448"/>
        </w:trPr>
        <w:tc>
          <w:tcPr>
            <w:shd w:val="clear" w:color="000000" w:fill="ffffff"/>
            <w:tcW w:w="371"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w:t>
            </w:r>
            <w:r>
              <w:rPr>
                <w:rFonts w:ascii="仿宋" w:hAnsi="仿宋" w:eastAsia="仿宋" w:cs="宋体"/>
                <w:color w:val="000000"/>
                <w:sz w:val="28"/>
                <w:szCs w:val="28"/>
                <w:highlight w:val="none"/>
              </w:rPr>
            </w:r>
            <w:r/>
          </w:p>
        </w:tc>
        <w:tc>
          <w:tcPr>
            <w:shd w:val="clear" w:color="000000" w:fill="ffffff"/>
            <w:tcW w:w="44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火灾声光报警器</w:t>
            </w:r>
            <w:r>
              <w:rPr>
                <w:rFonts w:ascii="仿宋" w:hAnsi="仿宋" w:eastAsia="仿宋" w:cs="宋体"/>
                <w:color w:val="000000"/>
                <w:sz w:val="28"/>
                <w:szCs w:val="28"/>
                <w:highlight w:val="none"/>
              </w:rPr>
            </w:r>
            <w:r/>
          </w:p>
        </w:tc>
        <w:tc>
          <w:tcPr>
            <w:shd w:val="clear" w:color="000000" w:fill="ffffff"/>
            <w:tcW w:w="346"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台</w:t>
            </w:r>
            <w:r>
              <w:rPr>
                <w:rFonts w:ascii="仿宋" w:hAnsi="仿宋" w:eastAsia="仿宋" w:cs="宋体"/>
                <w:color w:val="000000"/>
                <w:sz w:val="28"/>
                <w:szCs w:val="28"/>
                <w:highlight w:val="none"/>
              </w:rPr>
            </w:r>
            <w:r/>
          </w:p>
        </w:tc>
        <w:tc>
          <w:tcPr>
            <w:shd w:val="clear" w:color="000000" w:fill="ffffff"/>
            <w:tcW w:w="427"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658</w:t>
            </w:r>
            <w:r>
              <w:rPr>
                <w:rFonts w:ascii="仿宋" w:hAnsi="仿宋" w:eastAsia="仿宋" w:cs="宋体"/>
                <w:color w:val="000000"/>
                <w:sz w:val="28"/>
                <w:szCs w:val="28"/>
                <w:highlight w:val="none"/>
              </w:rPr>
            </w:r>
            <w:r/>
          </w:p>
        </w:tc>
        <w:tc>
          <w:tcPr>
            <w:tcW w:w="2936" w:type="dxa"/>
            <w:vAlign w:val="center"/>
            <w:textDirection w:val="lrTb"/>
            <w:noWrap w:val="false"/>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1.★通讯方式：4G通讯</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2.报警方式：声光报警</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3.最大报警声压大于85dB@3m(A计权）</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4.开关量输入：1路</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5.支持主备、电源供电</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6.支持自检功能</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7.▲产品需符合《火灾声和/或光警报器》要求，并取得国家消防电子产品质量监督检验中心出具的型式试验报告。</w:t>
            </w:r>
            <w:r>
              <w:rPr>
                <w:rFonts w:hint="eastAsia" w:ascii="仿宋" w:hAnsi="仿宋" w:eastAsia="仿宋" w:cs="宋体"/>
                <w:b/>
                <w:bCs/>
                <w:color w:val="000000"/>
                <w:sz w:val="28"/>
                <w:szCs w:val="28"/>
                <w:highlight w:val="none"/>
              </w:rPr>
              <w:t xml:space="preserve">（提供国家消防电子产品质量监督检验中心出具的型式试验报告复印件并加盖制造商公章证明）</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8.★产品需符合《火灾声和/或光警报器》要求，取得应急管理部消防产品合格评定中心出具的强制性产品认证证书。</w:t>
            </w:r>
            <w:r>
              <w:rPr>
                <w:rFonts w:hint="eastAsia" w:ascii="仿宋" w:hAnsi="仿宋" w:eastAsia="仿宋" w:cs="宋体"/>
                <w:b/>
                <w:bCs/>
                <w:color w:val="000000"/>
                <w:sz w:val="28"/>
                <w:szCs w:val="28"/>
                <w:highlight w:val="none"/>
              </w:rPr>
              <w:t xml:space="preserve">（提供应急管理部消防产品合格评定中心出具的强制性产品认证证书复印件并加盖制造商公章证明）</w:t>
            </w:r>
            <w:r>
              <w:rPr>
                <w:rFonts w:ascii="仿宋" w:hAnsi="仿宋" w:eastAsia="仿宋" w:cs="宋体"/>
                <w:color w:val="000000"/>
                <w:sz w:val="28"/>
                <w:szCs w:val="28"/>
                <w:highlight w:val="none"/>
              </w:rPr>
            </w:r>
            <w:r/>
          </w:p>
        </w:tc>
        <w:tc>
          <w:tcPr>
            <w:tcW w:w="467"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五年</w:t>
            </w:r>
            <w:r>
              <w:rPr>
                <w:rFonts w:ascii="仿宋" w:hAnsi="仿宋" w:eastAsia="仿宋" w:cs="宋体"/>
                <w:color w:val="000000"/>
                <w:sz w:val="28"/>
                <w:szCs w:val="28"/>
                <w:highlight w:val="none"/>
              </w:rPr>
            </w:r>
            <w:r/>
          </w:p>
        </w:tc>
      </w:tr>
      <w:tr>
        <w:trPr>
          <w:trHeight w:val="448"/>
        </w:trPr>
        <w:tc>
          <w:tcPr>
            <w:shd w:val="clear" w:color="000000" w:fill="ffffff"/>
            <w:tcW w:w="371"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w:t>
            </w:r>
            <w:r>
              <w:rPr>
                <w:rFonts w:ascii="仿宋" w:hAnsi="仿宋" w:eastAsia="仿宋" w:cs="宋体"/>
                <w:color w:val="000000"/>
                <w:sz w:val="28"/>
                <w:szCs w:val="28"/>
                <w:highlight w:val="none"/>
              </w:rPr>
            </w:r>
            <w:r/>
          </w:p>
        </w:tc>
        <w:tc>
          <w:tcPr>
            <w:shd w:val="clear" w:color="000000" w:fill="ffffff"/>
            <w:tcW w:w="44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手动报警按钮</w:t>
            </w:r>
            <w:r>
              <w:rPr>
                <w:rFonts w:ascii="仿宋" w:hAnsi="仿宋" w:eastAsia="仿宋" w:cs="宋体"/>
                <w:color w:val="000000"/>
                <w:sz w:val="28"/>
                <w:szCs w:val="28"/>
                <w:highlight w:val="none"/>
              </w:rPr>
            </w:r>
            <w:r/>
          </w:p>
        </w:tc>
        <w:tc>
          <w:tcPr>
            <w:shd w:val="clear" w:color="000000" w:fill="ffffff"/>
            <w:tcW w:w="346"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台</w:t>
            </w:r>
            <w:r>
              <w:rPr>
                <w:rFonts w:ascii="仿宋" w:hAnsi="仿宋" w:eastAsia="仿宋" w:cs="宋体"/>
                <w:color w:val="000000"/>
                <w:sz w:val="28"/>
                <w:szCs w:val="28"/>
                <w:highlight w:val="none"/>
              </w:rPr>
            </w:r>
            <w:r/>
          </w:p>
        </w:tc>
        <w:tc>
          <w:tcPr>
            <w:shd w:val="clear" w:color="000000" w:fill="ffffff"/>
            <w:tcW w:w="427"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658</w:t>
            </w:r>
            <w:r>
              <w:rPr>
                <w:rFonts w:ascii="仿宋" w:hAnsi="仿宋" w:eastAsia="仿宋" w:cs="宋体"/>
                <w:color w:val="000000"/>
                <w:sz w:val="28"/>
                <w:szCs w:val="28"/>
                <w:highlight w:val="none"/>
              </w:rPr>
            </w:r>
            <w:r/>
          </w:p>
        </w:tc>
        <w:tc>
          <w:tcPr>
            <w:tcW w:w="2936" w:type="dxa"/>
            <w:vAlign w:val="center"/>
            <w:textDirection w:val="lrTb"/>
            <w:noWrap w:val="false"/>
          </w:tcPr>
          <w:p>
            <w:pPr>
              <w:pStyle w:val="655"/>
              <w:numPr>
                <w:ilvl w:val="0"/>
                <w:numId w:val="5"/>
              </w:numPr>
              <w:jc w:val="left"/>
              <w:widowControl/>
              <w:tabs>
                <w:tab w:val="left" w:pos="312" w:leader="none"/>
              </w:tabs>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★通讯方式：4G通讯</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2.报警类型：手动报警</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3.电池供电，电池容量不小于2400mAh</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4.设备外壳防护等级IP30，启动零件为可重复使用型；</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5.▲设备应具备信号强度检测功能，并能通过指示灯状态指示信号强度；</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ascii="仿宋" w:hAnsi="仿宋" w:eastAsia="仿宋" w:cs="宋体"/>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6.设备应具备防拆故障报警功能，当设备与安装底板分离时，设备应能将故障信号上报至远程管理平台。</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7.▲产品需符合《手动火灾报警按钮》要求，并取得应急管理部消防研究所出具的型式试验报告。</w:t>
            </w:r>
            <w:r>
              <w:rPr>
                <w:rFonts w:hint="eastAsia" w:ascii="仿宋" w:hAnsi="仿宋" w:eastAsia="仿宋" w:cs="宋体"/>
                <w:b/>
                <w:bCs/>
                <w:color w:val="000000"/>
                <w:sz w:val="28"/>
                <w:szCs w:val="28"/>
                <w:highlight w:val="none"/>
              </w:rPr>
              <w:t xml:space="preserve">（提供应急管理部消防研究所出具的型式试验报告复印件并加盖制造商公章证明）</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color w:val="000000"/>
                <w:sz w:val="28"/>
                <w:szCs w:val="28"/>
                <w:highlight w:val="none"/>
              </w:rPr>
              <w:t xml:space="preserve">8.★产品需符合《手动火灾报警按钮》要求，取得应急管理部消防产品合格评定中心出具的强制性产品认证证书。</w:t>
            </w:r>
            <w:r>
              <w:rPr>
                <w:rFonts w:hint="eastAsia" w:ascii="仿宋" w:hAnsi="仿宋" w:eastAsia="仿宋" w:cs="宋体"/>
                <w:b/>
                <w:bCs/>
                <w:color w:val="000000"/>
                <w:sz w:val="28"/>
                <w:szCs w:val="28"/>
                <w:highlight w:val="none"/>
              </w:rPr>
              <w:t xml:space="preserve">（提供应急管理部消防产品合格评定中心出具的强制性产品认证证书复印件并加盖制造商公章证明）</w:t>
            </w:r>
            <w:r>
              <w:rPr>
                <w:rFonts w:ascii="仿宋" w:hAnsi="仿宋" w:eastAsia="仿宋" w:cs="宋体"/>
                <w:color w:val="000000"/>
                <w:sz w:val="28"/>
                <w:szCs w:val="28"/>
                <w:highlight w:val="none"/>
              </w:rPr>
            </w:r>
            <w:r/>
          </w:p>
        </w:tc>
        <w:tc>
          <w:tcPr>
            <w:tcW w:w="467"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五年</w:t>
            </w:r>
            <w:r>
              <w:rPr>
                <w:rFonts w:ascii="仿宋" w:hAnsi="仿宋" w:eastAsia="仿宋" w:cs="宋体"/>
                <w:color w:val="000000"/>
                <w:sz w:val="28"/>
                <w:szCs w:val="28"/>
                <w:highlight w:val="none"/>
              </w:rPr>
            </w:r>
            <w:r/>
          </w:p>
        </w:tc>
      </w:tr>
      <w:tr>
        <w:trPr>
          <w:trHeight w:val="448"/>
        </w:trPr>
        <w:tc>
          <w:tcPr>
            <w:shd w:val="clear" w:color="000000" w:fill="ffffff"/>
            <w:tcW w:w="371"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w:t>
            </w:r>
            <w:r>
              <w:rPr>
                <w:rFonts w:ascii="仿宋" w:hAnsi="仿宋" w:eastAsia="仿宋" w:cs="宋体"/>
                <w:color w:val="000000"/>
                <w:sz w:val="28"/>
                <w:szCs w:val="28"/>
                <w:highlight w:val="none"/>
              </w:rPr>
            </w:r>
            <w:r/>
          </w:p>
        </w:tc>
        <w:tc>
          <w:tcPr>
            <w:shd w:val="clear" w:color="000000" w:fill="ffffff"/>
            <w:tcW w:w="44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平台服务器</w:t>
            </w:r>
            <w:r>
              <w:rPr>
                <w:rFonts w:ascii="仿宋" w:hAnsi="仿宋" w:eastAsia="仿宋" w:cs="宋体"/>
                <w:color w:val="000000"/>
                <w:sz w:val="28"/>
                <w:szCs w:val="28"/>
                <w:highlight w:val="none"/>
              </w:rPr>
            </w:r>
            <w:r/>
          </w:p>
        </w:tc>
        <w:tc>
          <w:tcPr>
            <w:shd w:val="clear" w:color="000000" w:fill="ffffff"/>
            <w:tcW w:w="346"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台</w:t>
            </w:r>
            <w:r>
              <w:rPr>
                <w:rFonts w:ascii="仿宋" w:hAnsi="仿宋" w:eastAsia="仿宋" w:cs="宋体"/>
                <w:color w:val="000000"/>
                <w:sz w:val="28"/>
                <w:szCs w:val="28"/>
                <w:highlight w:val="none"/>
              </w:rPr>
            </w:r>
            <w:r/>
          </w:p>
        </w:tc>
        <w:tc>
          <w:tcPr>
            <w:shd w:val="clear" w:color="000000" w:fill="ffffff"/>
            <w:tcW w:w="427"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r>
            <w:r/>
          </w:p>
        </w:tc>
        <w:tc>
          <w:tcPr>
            <w:tcW w:w="2936" w:type="dxa"/>
            <w:vAlign w:val="center"/>
            <w:textDirection w:val="lrTb"/>
            <w:noWrap w:val="false"/>
          </w:tcPr>
          <w:p>
            <w:pPr>
              <w:pStyle w:val="669"/>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1.2U机架式服务器机箱</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2.处理器≥1颗国产化ARM架构处理器，核数≥24核 主频≥2.5GHz</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3.内存≥ 128G内存</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4.硬盘：配置≥2块4T及以上3.5吋 SATA 热插拔机械硬盘，最大支持8块3.5吋/2.5吋的SAS/SATA机械硬盘或固态硬盘</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5.电源：2个900W交流电源模块，支持1+1冗余；</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6.风扇≥4个热插拔风扇，支持N+1冗余</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7. RAID卡：SAS3908 4G缓存，支持RAID 0,1,10,5,6,50,60</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8.▲认证：所投服务器须具备有效期内 CCC 强制性产品认证证书、节能产品认证证书（提供证书复印件加盖投标人电子签章）</w:t>
            </w:r>
            <w:r>
              <w:rPr>
                <w:rFonts w:ascii="仿宋" w:hAnsi="仿宋" w:eastAsia="仿宋" w:cs="宋体"/>
                <w:color w:val="000000"/>
                <w:sz w:val="28"/>
                <w:szCs w:val="28"/>
                <w:highlight w:val="none"/>
              </w:rPr>
            </w:r>
            <w:r/>
          </w:p>
        </w:tc>
        <w:tc>
          <w:tcPr>
            <w:tcW w:w="467"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五年</w:t>
            </w:r>
            <w:r>
              <w:rPr>
                <w:rFonts w:ascii="仿宋" w:hAnsi="仿宋" w:eastAsia="仿宋" w:cs="宋体"/>
                <w:color w:val="000000"/>
                <w:sz w:val="28"/>
                <w:szCs w:val="28"/>
                <w:highlight w:val="none"/>
              </w:rPr>
            </w:r>
            <w:r/>
          </w:p>
        </w:tc>
      </w:tr>
      <w:tr>
        <w:trPr>
          <w:trHeight w:val="448"/>
        </w:trPr>
        <w:tc>
          <w:tcPr>
            <w:shd w:val="clear" w:color="000000" w:fill="ffffff"/>
            <w:tcW w:w="371"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w:t>
            </w:r>
            <w:r>
              <w:rPr>
                <w:rFonts w:ascii="仿宋" w:hAnsi="仿宋" w:eastAsia="仿宋" w:cs="宋体"/>
                <w:color w:val="000000"/>
                <w:sz w:val="28"/>
                <w:szCs w:val="28"/>
                <w:highlight w:val="none"/>
              </w:rPr>
            </w:r>
            <w:r/>
          </w:p>
        </w:tc>
        <w:tc>
          <w:tcPr>
            <w:shd w:val="clear" w:color="000000" w:fill="ffffff"/>
            <w:tcW w:w="44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智慧管理软件</w:t>
            </w:r>
            <w:r>
              <w:rPr>
                <w:rFonts w:ascii="仿宋" w:hAnsi="仿宋" w:eastAsia="仿宋" w:cs="宋体"/>
                <w:color w:val="000000"/>
                <w:sz w:val="28"/>
                <w:szCs w:val="28"/>
                <w:highlight w:val="none"/>
              </w:rPr>
            </w:r>
            <w:r/>
          </w:p>
        </w:tc>
        <w:tc>
          <w:tcPr>
            <w:shd w:val="clear" w:color="000000" w:fill="ffffff"/>
            <w:tcW w:w="346"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套</w:t>
            </w:r>
            <w:r>
              <w:rPr>
                <w:rFonts w:ascii="仿宋" w:hAnsi="仿宋" w:eastAsia="仿宋" w:cs="宋体"/>
                <w:color w:val="000000"/>
                <w:sz w:val="28"/>
                <w:szCs w:val="28"/>
                <w:highlight w:val="none"/>
              </w:rPr>
            </w:r>
            <w:r/>
          </w:p>
        </w:tc>
        <w:tc>
          <w:tcPr>
            <w:shd w:val="clear" w:color="000000" w:fill="ffffff"/>
            <w:tcW w:w="427"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r>
            <w:r/>
          </w:p>
        </w:tc>
        <w:tc>
          <w:tcPr>
            <w:tcW w:w="2936" w:type="dxa"/>
            <w:vAlign w:val="center"/>
            <w:textDirection w:val="lrTb"/>
            <w:noWrap w:val="false"/>
          </w:tcPr>
          <w:p>
            <w:pPr>
              <w:pStyle w:val="655"/>
              <w:jc w:val="left"/>
              <w:widowControl/>
              <w:rPr>
                <w:rFonts w:hint="eastAsia" w:ascii="仿宋" w:hAnsi="仿宋" w:eastAsia="仿宋" w:cs="宋体"/>
                <w:b/>
                <w:bCs/>
                <w:color w:val="000000"/>
                <w:sz w:val="28"/>
                <w:szCs w:val="28"/>
                <w:highlight w:val="none"/>
              </w:rPr>
            </w:pPr>
            <w:r/>
            <w:bookmarkStart w:id="31" w:name="OLE_LINK2"/>
            <w:r>
              <w:rPr>
                <w:rFonts w:hint="eastAsia" w:ascii="仿宋" w:hAnsi="仿宋" w:eastAsia="仿宋" w:cs="宋体"/>
                <w:color w:val="000000"/>
                <w:sz w:val="28"/>
                <w:szCs w:val="28"/>
                <w:highlight w:val="none"/>
              </w:rPr>
              <w:t xml:space="preserve">▲</w:t>
            </w:r>
            <w:bookmarkEnd w:id="31"/>
            <w:r>
              <w:rPr>
                <w:rFonts w:hint="eastAsia" w:ascii="仿宋" w:hAnsi="仿宋" w:eastAsia="仿宋" w:cs="宋体"/>
                <w:color w:val="000000"/>
                <w:sz w:val="28"/>
                <w:szCs w:val="28"/>
                <w:highlight w:val="none"/>
              </w:rPr>
              <w:t xml:space="preserve">支持配置数据墙大屏标题，大屏比例，可配置图表悬浮、图表不悬浮。支持选择可在数据墙中展示的消防子系统，未选中的消防子系统的统计数据不在数据墙中展示。支持配置数据墙图表单元，图表单元包括设备实时状态统计、报警类型占比统计、故障总数趋势、报警总数趋势、报警次数排名、故障次数排名</w:t>
            </w:r>
            <w:r>
              <w:rPr>
                <w:rFonts w:hint="eastAsia" w:ascii="仿宋" w:hAnsi="仿宋" w:eastAsia="仿宋" w:cs="宋体"/>
                <w:b/>
                <w:bCs/>
                <w:color w:val="000000"/>
                <w:sz w:val="28"/>
                <w:szCs w:val="28"/>
                <w:highlight w:val="none"/>
              </w:rPr>
              <w:t xml:space="preserve">（提供国家认可的第三方检测机构出具的具有CNAS、CMA或CAL章的检测报告复印件，加盖投标人电子签章）</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b/>
                <w:bCs/>
                <w:color w:val="000000"/>
                <w:sz w:val="28"/>
                <w:szCs w:val="28"/>
                <w:highlight w:val="none"/>
              </w:rPr>
              <w:t xml:space="preserve">2</w:t>
            </w:r>
            <w:r>
              <w:rPr>
                <w:rFonts w:hint="eastAsia" w:ascii="仿宋" w:hAnsi="仿宋" w:eastAsia="仿宋" w:cs="宋体"/>
                <w:color w:val="000000"/>
                <w:sz w:val="28"/>
                <w:szCs w:val="28"/>
                <w:highlight w:val="none"/>
              </w:rPr>
              <w:t xml:space="preserve">.▲支持报警列表滚动展示≥50条报警记录，点击对应报警条目后弹窗展示报警详情；</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3.可统计展示未处理的报警、故障、工单以及APP上报的一键报警事件，用户可在界面直接进行报警、故障、工单、一键报警处理。</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4.应支持消防设备管理、消防设施管理、配置报警多级用户推送模板、设备远程升级等业务；支持维护单位、建筑物、消控室、微型消防站、重点部位、规章制度等信息； </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存档报警/故障日志与工单记录，包含处置流程； </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统计分析平台运营与各单位消防系统运行数据，自动生成周报/月报/年报，支持用户按需生成一年内自定义周期的统计报表；</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5.▲支持配置在单位报表中需要统计展示的消防系统，模块数据。</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6.▲支持查看未处理的隐患工单和维修工单；</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b/>
                <w:bCs/>
                <w:color w:val="000000"/>
                <w:sz w:val="28"/>
                <w:szCs w:val="28"/>
                <w:highlight w:val="none"/>
              </w:rPr>
              <w:t xml:space="preserve">7</w:t>
            </w:r>
            <w:r>
              <w:rPr>
                <w:rFonts w:hint="eastAsia" w:ascii="仿宋" w:hAnsi="仿宋" w:eastAsia="仿宋" w:cs="宋体"/>
                <w:color w:val="000000"/>
                <w:sz w:val="28"/>
                <w:szCs w:val="28"/>
                <w:highlight w:val="none"/>
              </w:rPr>
              <w:t xml:space="preserve">.支持隐患工单处理及处理内容和结果记录，内容包括是否修复、隐患原因、隐患图片、处置图片、处置描述；</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支持维修工单处理及处理内容和结果记录，内容包括是否修复、故障原因、故障图片、处置图片、处置描述；</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当发生报警时，弹窗提示用户关注并处理报警事件，查看设备联动视频，对设备下发复位消音、屏蔽、解除屏蔽命令；</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8.▲确认为告警后支持转隐患工单处理，支持选择工单处理人员；</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9.支持消防设备接入管理，可显示设备的在/离线状态；查看设备图片、设备型号、设备类型、设备说明，设备说明包括操作手册、设备图片；</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10.▲支持主机设备信息的导入，导出功能；支持配置主机设备的经度、纬度信息；支持配置设备关联的建筑物，组织和单位；支持配置设备生产厂商；支持上传设备图片和添加备注说明；支持主机设备维护保养及生命周期管理，包括配置生产日期、投运日期、使用到期日期、报废到期提醒、维护周期、开始维护日期、维护到期提醒信息；</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b/>
                <w:bCs/>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11.▲支持探测器设备信息的导入、导出功能；支持配置探测器设备的经度、纬度信息；支持探测器设备维护保养及生命周期管理：包括配置生产日期、投运日期、使用到期日期、报废到期提醒、维护周期、开始维护日期、维护到期提醒信息；支持上传设备图片信息，添加备注说明；</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color w:val="000000"/>
                <w:sz w:val="28"/>
                <w:szCs w:val="28"/>
                <w:highlight w:val="none"/>
              </w:rPr>
              <w:t xml:space="preserve">12.▲支持合并主机报警设置，包括不合并、5分钟、30分钟、60分钟、24小时、一直；</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13.支持门禁设备管理；支持门禁应用，包括门禁的可视化开门、关门、常开、常闭、恢复正常，支持按组织、门组、收藏夹快速分类筛选门禁设备，支持紧急情况下的一键常开、恢复正常；</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14.支持门禁控制授权及复核，支持门禁管理任务查询；支持门禁系统集群，分布式方式提升接入能力；</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15.▲支持门禁设备能力集管理，可依据设备的能力集，操作相应的业务，如：卡片鉴权、人脸鉴权、一人多脸、快速核验等业务</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16.▲支持感知平台中是否有未完成的权限下发记录，并提供动态图标强化提醒</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17.支持门禁可视化权限下发，实时展示平台当前的授权下发速率、下发进度、预计完成时间，可根据当前平台总体未完成记录数与总体下发的速率，综合换算出授权下发预计完成时间</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18.支持对所纳管资源配置报警策略，并将产生的报警消息进行统一汇聚和展示，支持对报警进行确认处理，联动工单，推送报警消息、短信及邮件支持故障工单统计和报警统计</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19.▲支持手动核对和自动核对，确保设备和平台的授权数据一致，在授权数据不一致时，将清除设备上多的授权 ，或将设备上缺失的授权下发至设备</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20.平台软件需提供对应软件接口协议，用于后期对接第三方软件和设备或学校安防管理平台。26.本次管理平台须可接入管理不少于50个视频设备、50个门禁设备、8400个独立物联设备。</w:t>
            </w:r>
            <w:r>
              <w:rPr>
                <w:rFonts w:ascii="仿宋" w:hAnsi="仿宋" w:eastAsia="仿宋" w:cs="宋体"/>
                <w:color w:val="000000"/>
                <w:sz w:val="28"/>
                <w:szCs w:val="28"/>
                <w:highlight w:val="none"/>
              </w:rPr>
            </w:r>
            <w:r/>
          </w:p>
        </w:tc>
        <w:tc>
          <w:tcPr>
            <w:tcW w:w="467"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五年</w:t>
            </w:r>
            <w:r>
              <w:rPr>
                <w:rFonts w:ascii="仿宋" w:hAnsi="仿宋" w:eastAsia="仿宋" w:cs="宋体"/>
                <w:color w:val="000000"/>
                <w:sz w:val="28"/>
                <w:szCs w:val="28"/>
                <w:highlight w:val="none"/>
              </w:rPr>
            </w:r>
            <w:r/>
          </w:p>
        </w:tc>
      </w:tr>
      <w:tr>
        <w:trPr>
          <w:trHeight w:val="448"/>
        </w:trPr>
        <w:tc>
          <w:tcPr>
            <w:tcW w:w="371"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7</w:t>
            </w:r>
            <w:r>
              <w:rPr>
                <w:rFonts w:ascii="仿宋" w:hAnsi="仿宋" w:eastAsia="仿宋" w:cs="宋体"/>
                <w:color w:val="000000"/>
                <w:sz w:val="28"/>
                <w:szCs w:val="28"/>
                <w:highlight w:val="none"/>
              </w:rPr>
            </w:r>
            <w:r/>
          </w:p>
        </w:tc>
        <w:tc>
          <w:tcPr>
            <w:tcW w:w="44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集成调试费</w:t>
            </w:r>
            <w:r>
              <w:rPr>
                <w:rFonts w:ascii="仿宋" w:hAnsi="仿宋" w:eastAsia="仿宋" w:cs="宋体"/>
                <w:color w:val="000000"/>
                <w:sz w:val="28"/>
                <w:szCs w:val="28"/>
                <w:highlight w:val="none"/>
              </w:rPr>
            </w:r>
            <w:r/>
          </w:p>
        </w:tc>
        <w:tc>
          <w:tcPr>
            <w:tcW w:w="346"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项</w:t>
            </w:r>
            <w:r>
              <w:rPr>
                <w:rFonts w:ascii="仿宋" w:hAnsi="仿宋" w:eastAsia="仿宋" w:cs="宋体"/>
                <w:color w:val="000000"/>
                <w:sz w:val="28"/>
                <w:szCs w:val="28"/>
                <w:highlight w:val="none"/>
              </w:rPr>
            </w:r>
            <w:r/>
          </w:p>
        </w:tc>
        <w:tc>
          <w:tcPr>
            <w:tcW w:w="427"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r>
            <w:r/>
          </w:p>
        </w:tc>
        <w:tc>
          <w:tcPr>
            <w:tcW w:w="2936" w:type="dxa"/>
            <w:vAlign w:val="center"/>
            <w:textDirection w:val="lrTb"/>
            <w:noWrap w:val="false"/>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包含本项目所有消防报警设备、服务器、管理平台软件的安装、接线、联调、系统对接、参数配置、功能测试、整体试运行、现场优化、系统移交等全部集成调试工作。</w:t>
            </w:r>
            <w:r>
              <w:rPr>
                <w:rFonts w:ascii="仿宋" w:hAnsi="仿宋" w:eastAsia="仿宋" w:cs="宋体"/>
                <w:color w:val="000000"/>
                <w:sz w:val="28"/>
                <w:szCs w:val="28"/>
                <w:highlight w:val="none"/>
              </w:rPr>
            </w:r>
            <w:r/>
          </w:p>
        </w:tc>
        <w:tc>
          <w:tcPr>
            <w:tcW w:w="467"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bl>
    <w:p>
      <w:pPr>
        <w:pStyle w:val="655"/>
        <w:ind w:firstLine="560"/>
        <w:spacing w:line="560" w:lineRule="exact"/>
        <w:rPr>
          <w:rFonts w:ascii="仿宋" w:hAnsi="仿宋" w:eastAsia="仿宋"/>
          <w:color w:val="000000"/>
          <w:sz w:val="28"/>
          <w:highlight w:val="none"/>
        </w:rPr>
      </w:pPr>
      <w:r>
        <w:rPr>
          <w:rFonts w:hint="eastAsia" w:ascii="仿宋" w:hAnsi="仿宋" w:eastAsia="仿宋"/>
          <w:color w:val="000000"/>
          <w:sz w:val="28"/>
          <w:highlight w:val="none"/>
        </w:rPr>
        <w:t xml:space="preserve">2.学生门禁道闸安防系统</w:t>
      </w:r>
      <w:r>
        <w:rPr>
          <w:rFonts w:ascii="仿宋" w:hAnsi="仿宋" w:eastAsia="仿宋"/>
          <w:color w:val="000000"/>
          <w:sz w:val="28"/>
          <w:highlight w:val="none"/>
        </w:rPr>
      </w:r>
      <w:r/>
    </w:p>
    <w:p>
      <w:pPr>
        <w:pStyle w:val="655"/>
        <w:ind w:firstLine="560"/>
        <w:spacing w:line="560" w:lineRule="exact"/>
        <w:rPr>
          <w:rFonts w:ascii="仿宋" w:hAnsi="仿宋" w:eastAsia="仿宋"/>
          <w:color w:val="000000"/>
          <w:sz w:val="28"/>
          <w:highlight w:val="none"/>
        </w:rPr>
      </w:pPr>
      <w:r>
        <w:rPr>
          <w:rFonts w:hint="eastAsia" w:ascii="仿宋" w:hAnsi="仿宋" w:eastAsia="仿宋"/>
          <w:color w:val="000000"/>
          <w:sz w:val="28"/>
          <w:highlight w:val="none"/>
        </w:rPr>
        <w:t xml:space="preserve">本项目主要建设内容包括：人行道闸设备、门禁设备、交换机、软件等学生公寓道闸系统及其配套设备的供货、安装与调试，以及安装所需要的各项辅材（如电源配线、网线、光缆、PE管、PVC管、卡扣、插排、水晶头等），包括施工过程中涉及墙面、地面、吊顶开孔及破损的修复等全部内容。以上所有费用（含辅助材料、人工、修复等）均包含在投标总报价中，不再另行结算。</w:t>
      </w:r>
      <w:r>
        <w:rPr>
          <w:rFonts w:ascii="仿宋" w:hAnsi="仿宋" w:eastAsia="仿宋"/>
          <w:color w:val="000000"/>
          <w:sz w:val="28"/>
          <w:highlight w:val="none"/>
        </w:rPr>
      </w:r>
      <w:r/>
    </w:p>
    <w:p>
      <w:pPr>
        <w:pStyle w:val="655"/>
        <w:ind w:firstLine="560"/>
        <w:spacing w:line="560" w:lineRule="exact"/>
        <w:rPr>
          <w:rFonts w:ascii="仿宋" w:hAnsi="仿宋" w:eastAsia="仿宋"/>
          <w:color w:val="000000"/>
          <w:sz w:val="28"/>
          <w:highlight w:val="none"/>
        </w:rPr>
      </w:pPr>
      <w:r>
        <w:rPr>
          <w:rFonts w:hint="eastAsia" w:ascii="仿宋" w:hAnsi="仿宋" w:eastAsia="仿宋"/>
          <w:color w:val="000000"/>
          <w:sz w:val="28"/>
          <w:highlight w:val="none"/>
        </w:rPr>
        <w:t xml:space="preserve">2.1学生公寓安防系统</w:t>
      </w:r>
      <w:r>
        <w:rPr>
          <w:rFonts w:ascii="仿宋" w:hAnsi="仿宋" w:eastAsia="仿宋"/>
          <w:color w:val="000000"/>
          <w:sz w:val="28"/>
          <w:highlight w:val="none"/>
        </w:rPr>
      </w:r>
      <w:r/>
    </w:p>
    <w:tbl>
      <w:tblPr>
        <w:tblW w:w="5000" w:type="pct"/>
        <w:tblInd w:w="-34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839"/>
        <w:gridCol w:w="648"/>
        <w:gridCol w:w="798"/>
        <w:gridCol w:w="5437"/>
        <w:gridCol w:w="872"/>
      </w:tblGrid>
      <w:tr>
        <w:trPr>
          <w:trHeight w:val="450"/>
          <w:tblHeader/>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序号</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名称</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单位</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数量</w:t>
            </w:r>
            <w:r>
              <w:rPr>
                <w:rFonts w:ascii="仿宋" w:hAnsi="仿宋" w:eastAsia="仿宋" w:cs="宋体"/>
                <w:color w:val="000000"/>
                <w:sz w:val="28"/>
                <w:szCs w:val="28"/>
                <w:highlight w:val="none"/>
              </w:rPr>
            </w:r>
            <w:r/>
          </w:p>
        </w:tc>
        <w:tc>
          <w:tcPr>
            <w:tcW w:w="5278"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技术参数要求</w:t>
            </w:r>
            <w:r>
              <w:rPr>
                <w:rFonts w:ascii="仿宋" w:hAnsi="仿宋" w:eastAsia="仿宋" w:cs="宋体"/>
                <w:color w:val="000000"/>
                <w:sz w:val="28"/>
                <w:szCs w:val="28"/>
                <w:highlight w:val="none"/>
              </w:rPr>
            </w:r>
            <w:r/>
          </w:p>
        </w:tc>
        <w:tc>
          <w:tcPr>
            <w:tcW w:w="846"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质保期</w:t>
            </w:r>
            <w:r>
              <w:rPr>
                <w:rFonts w:ascii="仿宋" w:hAnsi="仿宋" w:eastAsia="仿宋" w:cs="宋体"/>
                <w:color w:val="000000"/>
                <w:sz w:val="28"/>
                <w:szCs w:val="28"/>
                <w:highlight w:val="none"/>
              </w:rPr>
            </w:r>
            <w:r/>
          </w:p>
        </w:tc>
      </w:tr>
      <w:tr>
        <w:trPr>
          <w:trHeight w:val="450"/>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单机芯摆闸（左）</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台</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w:t>
            </w:r>
            <w:r>
              <w:rPr>
                <w:rFonts w:ascii="仿宋" w:hAnsi="仿宋" w:eastAsia="仿宋" w:cs="宋体"/>
                <w:color w:val="000000"/>
                <w:sz w:val="28"/>
                <w:szCs w:val="28"/>
                <w:highlight w:val="none"/>
              </w:rPr>
            </w:r>
            <w:r/>
          </w:p>
        </w:tc>
        <w:tc>
          <w:tcPr>
            <w:tcW w:w="5278" w:type="dxa"/>
            <w:vAlign w:val="center"/>
            <w:vMerge w:val="restart"/>
            <w:textDirection w:val="lrTb"/>
            <w:noWrap w:val="false"/>
          </w:tcPr>
          <w:p>
            <w:pPr>
              <w:pStyle w:val="655"/>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1.机箱采用国标304不锈钢材质，机身及上盖厚度≥1.2mm</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2.支持防冲撞功能</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3.支持机械防夹、雷达防夹功能</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4.支持出入口记忆功能，可以连续授权过人；支持二次开启功能，人员在通道内可以授权</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5.闸机通道门翼开/关门速度支持 12 档可调，开门速度≤0.6s</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6.支持消防应急常开功能；支持报警信号输出功能</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7.支持非法闯入、尾随、反向闯入、滞留、异常开门、非法翻越、门翼故障、雷达异常等声光报警提示</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8.设备依据GA/T 1260-2016中6.6.5的方法进行试验，持续噪声声压应小于45dB(A)</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9.设备依据GB/T 4208-2017的相关要求进行试验，防尘防水等级不低于IP54</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10.平均无故障使用次数（MCBF）大于等于2100万次</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11.▲设备支持内置交互机模块，人脸门禁设备、一体机设备等设备TCP/IP有线网络互连，以及10M/100M/1000M网络自适应配置</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color w:val="000000"/>
                <w:sz w:val="28"/>
                <w:szCs w:val="28"/>
                <w:highlight w:val="none"/>
              </w:rPr>
              <w:t xml:space="preserve">12.▲设备支持网络在线升级雷达探测器固件升级功能，支持门翼自动校准对齐</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ascii="仿宋" w:hAnsi="仿宋" w:eastAsia="仿宋" w:cs="宋体"/>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13.设备包含8个800mm发光亚克力摆臂</w:t>
            </w:r>
            <w:r>
              <w:rPr>
                <w:rFonts w:ascii="仿宋" w:hAnsi="仿宋" w:eastAsia="仿宋" w:cs="宋体"/>
                <w:color w:val="000000"/>
                <w:sz w:val="28"/>
                <w:szCs w:val="28"/>
                <w:highlight w:val="none"/>
              </w:rPr>
            </w:r>
            <w:r/>
          </w:p>
        </w:tc>
        <w:tc>
          <w:tcPr>
            <w:tcW w:w="846" w:type="dxa"/>
            <w:vAlign w:val="center"/>
            <w:vMerge w:val="restart"/>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r>
        <w:trPr>
          <w:trHeight w:val="450"/>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2</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单机芯摆闸（右）</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台</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w:t>
            </w:r>
            <w:r>
              <w:rPr>
                <w:rFonts w:ascii="仿宋" w:hAnsi="仿宋" w:eastAsia="仿宋" w:cs="宋体"/>
                <w:color w:val="000000"/>
                <w:sz w:val="28"/>
                <w:szCs w:val="28"/>
                <w:highlight w:val="none"/>
              </w:rPr>
            </w:r>
            <w:r/>
          </w:p>
        </w:tc>
        <w:tc>
          <w:tcPr>
            <w:tcW w:w="5278" w:type="dxa"/>
            <w:vAlign w:val="center"/>
            <w:vMerge w:val="continue"/>
            <w:textDirection w:val="lrTb"/>
            <w:noWrap w:val="false"/>
          </w:tcPr>
          <w:p>
            <w:pPr>
              <w:pStyle w:val="655"/>
              <w:jc w:val="left"/>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846" w:type="dxa"/>
            <w:vAlign w:val="center"/>
            <w:vMerge w:val="continue"/>
            <w:textDirection w:val="lrTb"/>
            <w:noWrap/>
          </w:tcPr>
          <w:p>
            <w:pPr>
              <w:pStyle w:val="655"/>
              <w:jc w:val="left"/>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450"/>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3</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双机芯摆闸（中）</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台</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2</w:t>
            </w:r>
            <w:r>
              <w:rPr>
                <w:rFonts w:ascii="仿宋" w:hAnsi="仿宋" w:eastAsia="仿宋" w:cs="宋体"/>
                <w:color w:val="000000"/>
                <w:sz w:val="28"/>
                <w:szCs w:val="28"/>
                <w:highlight w:val="none"/>
              </w:rPr>
            </w:r>
            <w:r/>
          </w:p>
        </w:tc>
        <w:tc>
          <w:tcPr>
            <w:tcW w:w="5278" w:type="dxa"/>
            <w:vAlign w:val="center"/>
            <w:vMerge w:val="continue"/>
            <w:textDirection w:val="lrTb"/>
            <w:noWrap w:val="false"/>
          </w:tcPr>
          <w:p>
            <w:pPr>
              <w:pStyle w:val="655"/>
              <w:jc w:val="left"/>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846" w:type="dxa"/>
            <w:vAlign w:val="center"/>
            <w:vMerge w:val="continue"/>
            <w:textDirection w:val="lrTb"/>
            <w:noWrap/>
          </w:tcPr>
          <w:p>
            <w:pPr>
              <w:pStyle w:val="655"/>
              <w:jc w:val="left"/>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450"/>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4</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7英寸智能门禁一体机</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台</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w:t>
            </w:r>
            <w:r>
              <w:rPr>
                <w:rFonts w:ascii="仿宋" w:hAnsi="仿宋" w:eastAsia="仿宋" w:cs="宋体"/>
                <w:color w:val="000000"/>
                <w:sz w:val="28"/>
                <w:szCs w:val="28"/>
                <w:highlight w:val="none"/>
              </w:rPr>
              <w:t xml:space="preserve">0</w:t>
            </w:r>
            <w:r>
              <w:rPr>
                <w:rFonts w:ascii="仿宋" w:hAnsi="仿宋" w:eastAsia="仿宋" w:cs="宋体"/>
                <w:color w:val="000000"/>
                <w:sz w:val="28"/>
                <w:szCs w:val="28"/>
                <w:highlight w:val="none"/>
              </w:rPr>
            </w:r>
            <w:r/>
          </w:p>
        </w:tc>
        <w:tc>
          <w:tcPr>
            <w:tcW w:w="5278" w:type="dxa"/>
            <w:vAlign w:val="center"/>
            <w:textDirection w:val="lrTb"/>
            <w:noWrap w:val="false"/>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1.★采用不小于7英寸IPS触摸显示屏，屏幕分辨率≥1024×600</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2.设备关键器件均为国产品牌，包括主控芯片、内存、EMMC；系统采用国产化操作系统</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3.支持不低于5万个用户（包含50个管理员）、5万张人脸、5万个密码、10万张IC卡、30万条记录</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4.▲设备支持不低于6人同时进行人脸识别</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b/>
                <w:bCs/>
                <w:color w:val="000000"/>
                <w:sz w:val="28"/>
                <w:szCs w:val="28"/>
                <w:highlight w:val="none"/>
              </w:rPr>
              <w:t xml:space="preserve">5</w:t>
            </w:r>
            <w:r>
              <w:rPr>
                <w:rFonts w:hint="eastAsia" w:ascii="仿宋" w:hAnsi="仿宋" w:eastAsia="仿宋" w:cs="宋体"/>
                <w:color w:val="000000"/>
                <w:sz w:val="28"/>
                <w:szCs w:val="28"/>
                <w:highlight w:val="none"/>
              </w:rPr>
              <w:t xml:space="preserve">.▲集成文字转语音和语音合成技术，认证成功和认证失败的语音可以分别配置不少于6个时间段进行自定义播报，同时认证成功的语音可叠加播报姓名；支持导入外部自定义语音文件进行播报</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color w:val="000000"/>
                <w:sz w:val="28"/>
                <w:szCs w:val="28"/>
                <w:highlight w:val="none"/>
              </w:rPr>
              <w:t xml:space="preserve">6.支持下模块扩展功能（指纹、二维码、人证、人证+二维码、指纹+二维码等）</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7.支持EMMC寿命监测功能，检测到EMMC寿命不足10%时，主动关闭日志记录写入功能，延长设备使用时长，同时，通过界面提示和异常事件上报提醒用户主动开展售后维保</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具有多色指示灯，指示灯支持固定频率的亮起和熄灭（呼吸状态）及识别状态提示</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8.▲内置国密 SE 密码模块，支持SM1、SM2、SM3、SM4加密方式加密处理，内置1个PSAM卡槽</w:t>
            </w:r>
            <w:r>
              <w:rPr>
                <w:rFonts w:hint="eastAsia" w:ascii="仿宋" w:hAnsi="仿宋" w:eastAsia="仿宋" w:cs="宋体"/>
                <w:b/>
                <w:bCs/>
                <w:color w:val="000000"/>
                <w:sz w:val="28"/>
                <w:szCs w:val="28"/>
                <w:highlight w:val="none"/>
              </w:rPr>
              <w:t xml:space="preserve">（</w:t>
            </w:r>
            <w:r>
              <w:rPr>
                <w:rFonts w:ascii="仿宋" w:hAnsi="仿宋" w:eastAsia="仿宋" w:cs="宋体"/>
                <w:b/>
                <w:bCs/>
                <w:color w:val="000000"/>
                <w:sz w:val="28"/>
                <w:szCs w:val="28"/>
                <w:highlight w:val="none"/>
              </w:rPr>
              <w:t xml:space="preserve">提供公安部或国家认可的第三方机构检验报告</w:t>
            </w:r>
            <w:r>
              <w:rPr>
                <w:rFonts w:hint="eastAsia" w:ascii="仿宋" w:hAnsi="仿宋" w:eastAsia="仿宋" w:cs="宋体"/>
                <w:b/>
                <w:bCs/>
                <w:color w:val="000000"/>
                <w:sz w:val="28"/>
                <w:szCs w:val="28"/>
                <w:highlight w:val="none"/>
              </w:rPr>
              <w:t xml:space="preserve">复印件，加盖投标人电子签章）</w:t>
            </w:r>
            <w:r>
              <w:rPr>
                <w:rFonts w:hint="eastAsia" w:ascii="仿宋" w:hAnsi="仿宋" w:eastAsia="仿宋" w:cs="宋体"/>
                <w:b/>
                <w:bCs/>
                <w:color w:val="000000"/>
                <w:sz w:val="28"/>
                <w:szCs w:val="28"/>
                <w:highlight w:val="none"/>
              </w:rPr>
              <w:br w:type="textWrapping" w:clear="all"/>
            </w:r>
            <w:r>
              <w:rPr>
                <w:rFonts w:hint="eastAsia" w:ascii="仿宋" w:hAnsi="仿宋" w:eastAsia="仿宋" w:cs="宋体"/>
                <w:color w:val="000000"/>
                <w:sz w:val="28"/>
                <w:szCs w:val="28"/>
                <w:highlight w:val="none"/>
              </w:rPr>
              <w:t xml:space="preserve">支持不低于IP66防护等级</w:t>
            </w:r>
            <w:r>
              <w:rPr>
                <w:rFonts w:ascii="仿宋" w:hAnsi="仿宋" w:eastAsia="仿宋" w:cs="宋体"/>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9.设备包含</w:t>
            </w:r>
            <w:r>
              <w:rPr>
                <w:rFonts w:ascii="仿宋" w:hAnsi="仿宋" w:eastAsia="仿宋" w:cs="宋体"/>
                <w:color w:val="000000"/>
                <w:sz w:val="28"/>
                <w:szCs w:val="28"/>
                <w:highlight w:val="none"/>
              </w:rPr>
              <w:t xml:space="preserve">30</w:t>
            </w:r>
            <w:r>
              <w:rPr>
                <w:rFonts w:hint="eastAsia" w:ascii="仿宋" w:hAnsi="仿宋" w:eastAsia="仿宋" w:cs="宋体"/>
                <w:color w:val="000000"/>
                <w:sz w:val="28"/>
                <w:szCs w:val="28"/>
                <w:highlight w:val="none"/>
              </w:rPr>
              <w:t xml:space="preserve">个门禁机支架</w:t>
            </w:r>
            <w:r>
              <w:rPr>
                <w:rFonts w:ascii="仿宋" w:hAnsi="仿宋" w:eastAsia="仿宋" w:cs="宋体"/>
                <w:color w:val="000000"/>
                <w:sz w:val="28"/>
                <w:szCs w:val="28"/>
                <w:highlight w:val="none"/>
              </w:rPr>
            </w:r>
            <w:r/>
          </w:p>
        </w:tc>
        <w:tc>
          <w:tcPr>
            <w:tcW w:w="846"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r>
        <w:trPr>
          <w:trHeight w:val="450"/>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5</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8口管理型交换机</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台</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2</w:t>
            </w:r>
            <w:r>
              <w:rPr>
                <w:rFonts w:ascii="仿宋" w:hAnsi="仿宋" w:eastAsia="仿宋" w:cs="宋体"/>
                <w:color w:val="000000"/>
                <w:sz w:val="28"/>
                <w:szCs w:val="28"/>
                <w:highlight w:val="none"/>
              </w:rPr>
            </w:r>
            <w:r/>
          </w:p>
        </w:tc>
        <w:tc>
          <w:tcPr>
            <w:tcW w:w="5278" w:type="dxa"/>
            <w:vAlign w:val="center"/>
            <w:textDirection w:val="lrTb"/>
            <w:noWrap w:val="false"/>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w:t>
            </w:r>
            <w:bookmarkStart w:id="32" w:name="OLE_LINK3"/>
            <w:r>
              <w:rPr>
                <w:rFonts w:hint="eastAsia" w:ascii="仿宋" w:hAnsi="仿宋" w:eastAsia="仿宋" w:cs="宋体"/>
                <w:color w:val="000000"/>
                <w:sz w:val="28"/>
                <w:szCs w:val="28"/>
                <w:highlight w:val="none"/>
              </w:rPr>
              <w:t xml:space="preserve">▲</w:t>
            </w:r>
            <w:bookmarkEnd w:id="32"/>
            <w:r>
              <w:rPr>
                <w:rFonts w:hint="eastAsia" w:ascii="仿宋" w:hAnsi="仿宋" w:eastAsia="仿宋" w:cs="宋体"/>
                <w:color w:val="000000"/>
                <w:sz w:val="28"/>
                <w:szCs w:val="28"/>
                <w:highlight w:val="none"/>
              </w:rPr>
              <w:t xml:space="preserve">提供不少于8个10/100/1000Mbps电口，2个1000Mbps光口；</w:t>
            </w:r>
            <w:r>
              <w:rPr>
                <w:rFonts w:hint="eastAsia" w:ascii="仿宋" w:hAnsi="仿宋" w:eastAsia="仿宋" w:cs="宋体"/>
                <w:b/>
                <w:bCs/>
                <w:color w:val="000000"/>
                <w:sz w:val="28"/>
                <w:szCs w:val="28"/>
                <w:highlight w:val="none"/>
              </w:rPr>
              <w:t xml:space="preserve">（提供产品官网证明截图加盖投标人电子签章）</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2.符合IEEE802.3、IEEE802.3u、IEEE802.3x、IEEE802.3ab、IEEE802.3z、IEEE802.3ad标准</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3.具有输入过压、EMC、过流保护</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4.全金属外壳，全封闭防尘；</w:t>
            </w:r>
            <w:r>
              <w:rPr>
                <w:rFonts w:ascii="仿宋" w:hAnsi="仿宋" w:eastAsia="仿宋" w:cs="宋体"/>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5.</w:t>
            </w:r>
            <w:r>
              <w:rPr>
                <w:rFonts w:hint="eastAsia" w:ascii="仿宋" w:hAnsi="仿宋" w:eastAsia="仿宋" w:cs="宋体"/>
                <w:color w:val="000000"/>
                <w:sz w:val="28"/>
                <w:szCs w:val="28"/>
                <w:highlight w:val="none"/>
              </w:rPr>
              <w:t xml:space="preserve"> ▲提供工信部进网许可证</w:t>
            </w:r>
            <w:r>
              <w:rPr>
                <w:rFonts w:hint="eastAsia" w:ascii="仿宋" w:hAnsi="仿宋" w:eastAsia="仿宋" w:cs="宋体"/>
                <w:b/>
                <w:bCs/>
                <w:color w:val="000000"/>
                <w:sz w:val="28"/>
                <w:szCs w:val="28"/>
                <w:highlight w:val="none"/>
              </w:rPr>
              <w:t xml:space="preserve">（提供证书复印件加盖投标人电子签章）</w:t>
            </w:r>
            <w:r>
              <w:rPr>
                <w:rFonts w:ascii="仿宋" w:hAnsi="仿宋" w:eastAsia="仿宋" w:cs="宋体"/>
                <w:color w:val="000000"/>
                <w:sz w:val="28"/>
                <w:szCs w:val="28"/>
                <w:highlight w:val="none"/>
              </w:rPr>
            </w:r>
            <w:r/>
          </w:p>
        </w:tc>
        <w:tc>
          <w:tcPr>
            <w:tcW w:w="846"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r>
        <w:trPr>
          <w:trHeight w:val="450"/>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6</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千兆单模光模块</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个</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4</w:t>
            </w:r>
            <w:r>
              <w:rPr>
                <w:rFonts w:ascii="仿宋" w:hAnsi="仿宋" w:eastAsia="仿宋" w:cs="宋体"/>
                <w:color w:val="000000"/>
                <w:sz w:val="28"/>
                <w:szCs w:val="28"/>
                <w:highlight w:val="none"/>
              </w:rPr>
            </w:r>
            <w:r/>
          </w:p>
        </w:tc>
        <w:tc>
          <w:tcPr>
            <w:tcW w:w="5278" w:type="dxa"/>
            <w:vAlign w:val="center"/>
            <w:textDirection w:val="lrTb"/>
            <w:noWrap w:val="false"/>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1.支持标准：IEEE 802.3z；</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2.传输介质：单模光纤；</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3.传输距离：≤10km；</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4.传输速率：1.25Gbps；</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5.端口类型：双纤LC；</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6.传输波长：1310nm(TX)，1310nm(RX)；</w:t>
            </w:r>
            <w:r>
              <w:rPr>
                <w:rFonts w:ascii="仿宋" w:hAnsi="仿宋" w:eastAsia="仿宋" w:cs="宋体"/>
                <w:color w:val="000000"/>
                <w:sz w:val="28"/>
                <w:szCs w:val="28"/>
                <w:highlight w:val="none"/>
              </w:rPr>
            </w:r>
            <w:r/>
          </w:p>
        </w:tc>
        <w:tc>
          <w:tcPr>
            <w:tcW w:w="846"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r>
        <w:trPr>
          <w:trHeight w:val="450"/>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7</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双门磁力锁</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个</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w:t>
            </w:r>
            <w:r>
              <w:rPr>
                <w:rFonts w:ascii="仿宋" w:hAnsi="仿宋" w:eastAsia="仿宋" w:cs="宋体"/>
                <w:color w:val="000000"/>
                <w:sz w:val="28"/>
                <w:szCs w:val="28"/>
                <w:highlight w:val="none"/>
              </w:rPr>
            </w:r>
            <w:r/>
          </w:p>
        </w:tc>
        <w:tc>
          <w:tcPr>
            <w:tcW w:w="5278" w:type="dxa"/>
            <w:vAlign w:val="center"/>
            <w:textDirection w:val="lrTb"/>
            <w:noWrap w:val="false"/>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1.产品款式：磁力锁；</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2.外壳材料：铝合金；</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3.安全类型：断电开门；</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4.最大拉力：220kg±10%；</w:t>
            </w:r>
            <w:r>
              <w:rPr>
                <w:rFonts w:ascii="仿宋" w:hAnsi="仿宋" w:eastAsia="仿宋" w:cs="宋体"/>
                <w:color w:val="000000"/>
                <w:sz w:val="28"/>
                <w:szCs w:val="28"/>
                <w:highlight w:val="none"/>
              </w:rPr>
            </w:r>
            <w:r/>
          </w:p>
        </w:tc>
        <w:tc>
          <w:tcPr>
            <w:tcW w:w="846"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r>
        <w:trPr>
          <w:trHeight w:val="450"/>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8</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门禁一体主机</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个</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w:t>
            </w:r>
            <w:r>
              <w:rPr>
                <w:rFonts w:ascii="仿宋" w:hAnsi="仿宋" w:eastAsia="仿宋" w:cs="宋体"/>
                <w:color w:val="000000"/>
                <w:sz w:val="28"/>
                <w:szCs w:val="28"/>
                <w:highlight w:val="none"/>
              </w:rPr>
            </w:r>
            <w:r/>
          </w:p>
        </w:tc>
        <w:tc>
          <w:tcPr>
            <w:tcW w:w="5278" w:type="dxa"/>
            <w:vAlign w:val="center"/>
            <w:textDirection w:val="lrTb"/>
            <w:noWrap w:val="false"/>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1.采用ABS材质</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2.支持3万个用户、3万张卡、15万条记录</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3.支持非接触式读卡，可读取IC卡卡号、CPU卡序列号、身份证序列号</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4.支持内置PSAM卡槽，读取CPU卡内容</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5.支持RS485通信，韦根通信，默认韦根34协议</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6.支持蜂鸣声提示、指示灯提示</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7.支持防拆报警</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8.支持胁迫报警、闯入报警、门超时报警、非法超次报警</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9.支持在线升级</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10.支持TCP/IP、支持主动注册</w:t>
            </w:r>
            <w:r>
              <w:rPr>
                <w:rFonts w:ascii="仿宋" w:hAnsi="仿宋" w:eastAsia="仿宋" w:cs="宋体"/>
                <w:color w:val="000000"/>
                <w:sz w:val="28"/>
                <w:szCs w:val="28"/>
                <w:highlight w:val="none"/>
              </w:rPr>
            </w:r>
            <w:r/>
          </w:p>
        </w:tc>
        <w:tc>
          <w:tcPr>
            <w:tcW w:w="846"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r>
        <w:trPr>
          <w:trHeight w:val="450"/>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9</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室外读卡器</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个</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w:t>
            </w:r>
            <w:r>
              <w:rPr>
                <w:rFonts w:ascii="仿宋" w:hAnsi="仿宋" w:eastAsia="仿宋" w:cs="宋体"/>
                <w:color w:val="000000"/>
                <w:sz w:val="28"/>
                <w:szCs w:val="28"/>
                <w:highlight w:val="none"/>
              </w:rPr>
            </w:r>
            <w:r/>
          </w:p>
        </w:tc>
        <w:tc>
          <w:tcPr>
            <w:tcW w:w="5278" w:type="dxa"/>
            <w:vAlign w:val="center"/>
            <w:textDirection w:val="lrTb"/>
            <w:noWrap w:val="false"/>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1.采用PC材质、亚克力面板，IP66防护等级，适用于室外场景</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2.支持刷卡/密码开门模式</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3.支持RS485和韦根通信协议</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4.支持蜂鸣器蜂鸣和指示灯提示功能，支持防拆报警</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内置看门狗程序，能够监控设备的异常运行状态，并执行恢复处理，确保设备长期运行</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5.端口具备过流和过压保护</w:t>
            </w:r>
            <w:r>
              <w:rPr>
                <w:rFonts w:ascii="仿宋" w:hAnsi="仿宋" w:eastAsia="仿宋" w:cs="宋体"/>
                <w:color w:val="000000"/>
                <w:sz w:val="28"/>
                <w:szCs w:val="28"/>
                <w:highlight w:val="none"/>
              </w:rPr>
            </w:r>
            <w:r/>
          </w:p>
        </w:tc>
        <w:tc>
          <w:tcPr>
            <w:tcW w:w="846"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r>
        <w:trPr>
          <w:trHeight w:val="450"/>
        </w:trPr>
        <w:tc>
          <w:tcPr>
            <w:shd w:val="clear" w:color="000000" w:fill="ffffff"/>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10</w:t>
            </w:r>
            <w:r>
              <w:rPr>
                <w:rFonts w:ascii="仿宋" w:hAnsi="仿宋" w:eastAsia="仿宋" w:cs="宋体"/>
                <w:color w:val="000000"/>
                <w:sz w:val="28"/>
                <w:szCs w:val="28"/>
                <w:highlight w:val="none"/>
              </w:rPr>
            </w:r>
            <w:r/>
          </w:p>
        </w:tc>
        <w:tc>
          <w:tcPr>
            <w:shd w:val="clear" w:color="000000" w:fill="ffffff"/>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玻破出门按钮</w:t>
            </w:r>
            <w:r>
              <w:rPr>
                <w:rFonts w:ascii="仿宋" w:hAnsi="仿宋" w:eastAsia="仿宋" w:cs="宋体"/>
                <w:color w:val="000000"/>
                <w:sz w:val="28"/>
                <w:szCs w:val="28"/>
                <w:highlight w:val="none"/>
              </w:rPr>
            </w:r>
            <w:r/>
          </w:p>
        </w:tc>
        <w:tc>
          <w:tcPr>
            <w:shd w:val="clear" w:color="000000" w:fill="ffffff"/>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个</w:t>
            </w:r>
            <w:r>
              <w:rPr>
                <w:rFonts w:ascii="仿宋" w:hAnsi="仿宋" w:eastAsia="仿宋" w:cs="宋体"/>
                <w:color w:val="000000"/>
                <w:sz w:val="28"/>
                <w:szCs w:val="28"/>
                <w:highlight w:val="none"/>
              </w:rPr>
            </w:r>
            <w:r/>
          </w:p>
        </w:tc>
        <w:tc>
          <w:tcPr>
            <w:shd w:val="clear" w:color="000000" w:fill="ffffff"/>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w:t>
            </w:r>
            <w:r>
              <w:rPr>
                <w:rFonts w:ascii="仿宋" w:hAnsi="仿宋" w:eastAsia="仿宋" w:cs="宋体"/>
                <w:color w:val="000000"/>
                <w:sz w:val="28"/>
                <w:szCs w:val="28"/>
                <w:highlight w:val="none"/>
              </w:rPr>
            </w:r>
            <w:r/>
          </w:p>
        </w:tc>
        <w:tc>
          <w:tcPr>
            <w:tcW w:w="5278" w:type="dxa"/>
            <w:vAlign w:val="center"/>
            <w:textDirection w:val="lrTb"/>
            <w:noWrap w:val="false"/>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1.外壳材料：塑料外壳，防火材料；</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2.电气性能：最大耐用电流3A 36VDC；</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3.接点输出：NO/NC/COM接点；</w:t>
            </w:r>
            <w:r>
              <w:rPr>
                <w:rFonts w:hint="eastAsia" w:ascii="仿宋" w:hAnsi="仿宋" w:eastAsia="仿宋" w:cs="宋体"/>
                <w:color w:val="000000"/>
                <w:sz w:val="28"/>
                <w:szCs w:val="28"/>
                <w:highlight w:val="none"/>
              </w:rPr>
              <w:br w:type="textWrapping" w:clear="all"/>
            </w:r>
            <w:r>
              <w:rPr>
                <w:rFonts w:hint="eastAsia" w:ascii="仿宋" w:hAnsi="仿宋" w:eastAsia="仿宋" w:cs="宋体"/>
                <w:color w:val="000000"/>
                <w:sz w:val="28"/>
                <w:szCs w:val="28"/>
                <w:highlight w:val="none"/>
              </w:rPr>
              <w:t xml:space="preserve">4.支持标准86盒安装</w:t>
            </w:r>
            <w:r>
              <w:rPr>
                <w:rFonts w:ascii="仿宋" w:hAnsi="仿宋" w:eastAsia="仿宋" w:cs="宋体"/>
                <w:color w:val="000000"/>
                <w:sz w:val="28"/>
                <w:szCs w:val="28"/>
                <w:highlight w:val="none"/>
              </w:rPr>
            </w:r>
            <w:r/>
          </w:p>
        </w:tc>
        <w:tc>
          <w:tcPr>
            <w:tcW w:w="846"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r>
        <w:trPr>
          <w:trHeight w:val="450"/>
        </w:trPr>
        <w:tc>
          <w:tcPr>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11</w:t>
            </w:r>
            <w:r>
              <w:rPr>
                <w:rFonts w:ascii="仿宋" w:hAnsi="仿宋" w:eastAsia="仿宋" w:cs="宋体"/>
                <w:color w:val="000000"/>
                <w:sz w:val="28"/>
                <w:szCs w:val="28"/>
                <w:highlight w:val="none"/>
              </w:rPr>
            </w:r>
            <w:r/>
          </w:p>
        </w:tc>
        <w:tc>
          <w:tcPr>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机柜</w:t>
            </w:r>
            <w:r>
              <w:rPr>
                <w:rFonts w:ascii="仿宋" w:hAnsi="仿宋" w:eastAsia="仿宋" w:cs="宋体"/>
                <w:color w:val="000000"/>
                <w:sz w:val="28"/>
                <w:szCs w:val="28"/>
                <w:highlight w:val="none"/>
              </w:rPr>
            </w:r>
            <w:r/>
          </w:p>
        </w:tc>
        <w:tc>
          <w:tcPr>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个</w:t>
            </w:r>
            <w:r>
              <w:rPr>
                <w:rFonts w:ascii="仿宋" w:hAnsi="仿宋" w:eastAsia="仿宋" w:cs="宋体"/>
                <w:color w:val="000000"/>
                <w:sz w:val="28"/>
                <w:szCs w:val="28"/>
                <w:highlight w:val="none"/>
              </w:rPr>
            </w:r>
            <w:r/>
          </w:p>
        </w:tc>
        <w:tc>
          <w:tcPr>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r>
            <w:r/>
          </w:p>
        </w:tc>
        <w:tc>
          <w:tcPr>
            <w:tcW w:w="5278"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9U机柜内含PDU接线端子</w:t>
            </w:r>
            <w:r>
              <w:rPr>
                <w:rFonts w:ascii="仿宋" w:hAnsi="仿宋" w:eastAsia="仿宋" w:cs="宋体"/>
                <w:color w:val="000000"/>
                <w:sz w:val="28"/>
                <w:szCs w:val="28"/>
                <w:highlight w:val="none"/>
              </w:rPr>
            </w:r>
            <w:r/>
          </w:p>
        </w:tc>
        <w:tc>
          <w:tcPr>
            <w:tcW w:w="846"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r>
        <w:trPr>
          <w:trHeight w:val="720"/>
        </w:trPr>
        <w:tc>
          <w:tcPr>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12</w:t>
            </w:r>
            <w:r>
              <w:rPr>
                <w:rFonts w:ascii="仿宋" w:hAnsi="仿宋" w:eastAsia="仿宋" w:cs="宋体"/>
                <w:color w:val="000000"/>
                <w:sz w:val="28"/>
                <w:szCs w:val="28"/>
                <w:highlight w:val="none"/>
              </w:rPr>
            </w:r>
            <w:r/>
          </w:p>
        </w:tc>
        <w:tc>
          <w:tcPr>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安装材料</w:t>
            </w:r>
            <w:r>
              <w:rPr>
                <w:rFonts w:ascii="仿宋" w:hAnsi="仿宋" w:eastAsia="仿宋" w:cs="宋体"/>
                <w:color w:val="000000"/>
                <w:sz w:val="28"/>
                <w:szCs w:val="28"/>
                <w:highlight w:val="none"/>
              </w:rPr>
            </w:r>
            <w:r/>
          </w:p>
        </w:tc>
        <w:tc>
          <w:tcPr>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批</w:t>
            </w:r>
            <w:r>
              <w:rPr>
                <w:rFonts w:ascii="仿宋" w:hAnsi="仿宋" w:eastAsia="仿宋" w:cs="宋体"/>
                <w:color w:val="000000"/>
                <w:sz w:val="28"/>
                <w:szCs w:val="28"/>
                <w:highlight w:val="none"/>
              </w:rPr>
            </w:r>
            <w:r/>
          </w:p>
        </w:tc>
        <w:tc>
          <w:tcPr>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r>
            <w:r/>
          </w:p>
        </w:tc>
        <w:tc>
          <w:tcPr>
            <w:tcW w:w="5278" w:type="dxa"/>
            <w:vAlign w:val="center"/>
            <w:textDirection w:val="lrTb"/>
            <w:noWrap w:val="false"/>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1.超5类国标网标网线</w:t>
            </w:r>
            <w:r>
              <w:rPr>
                <w:rFonts w:ascii="仿宋" w:hAnsi="仿宋" w:eastAsia="仿宋" w:cs="宋体"/>
                <w:color w:val="000000"/>
                <w:sz w:val="28"/>
                <w:szCs w:val="28"/>
                <w:highlight w:val="none"/>
              </w:rPr>
              <w:t xml:space="preserve">800</w:t>
            </w:r>
            <w:r>
              <w:rPr>
                <w:rFonts w:hint="eastAsia" w:ascii="仿宋" w:hAnsi="仿宋" w:eastAsia="仿宋" w:cs="宋体"/>
                <w:color w:val="000000"/>
                <w:sz w:val="28"/>
                <w:szCs w:val="28"/>
                <w:highlight w:val="none"/>
              </w:rPr>
              <w:t xml:space="preserve">米，</w:t>
            </w:r>
            <w:r>
              <w:rPr>
                <w:rFonts w:ascii="仿宋" w:hAnsi="仿宋" w:eastAsia="仿宋" w:cs="宋体"/>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2.YJV-2×1.0mm2电源线</w:t>
            </w:r>
            <w:r>
              <w:rPr>
                <w:rFonts w:ascii="仿宋" w:hAnsi="仿宋" w:eastAsia="仿宋" w:cs="宋体"/>
                <w:color w:val="000000"/>
                <w:sz w:val="28"/>
                <w:szCs w:val="28"/>
                <w:highlight w:val="none"/>
              </w:rPr>
              <w:t xml:space="preserve">500</w:t>
            </w:r>
            <w:r>
              <w:rPr>
                <w:rFonts w:hint="eastAsia" w:ascii="仿宋" w:hAnsi="仿宋" w:eastAsia="仿宋" w:cs="宋体"/>
                <w:color w:val="000000"/>
                <w:sz w:val="28"/>
                <w:szCs w:val="28"/>
                <w:highlight w:val="none"/>
              </w:rPr>
              <w:t xml:space="preserve">米，</w:t>
            </w:r>
            <w:r>
              <w:rPr>
                <w:rFonts w:ascii="仿宋" w:hAnsi="仿宋" w:eastAsia="仿宋" w:cs="宋体"/>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3.8芯单模</w:t>
            </w:r>
            <w:r>
              <w:rPr>
                <w:rFonts w:ascii="仿宋" w:hAnsi="仿宋" w:eastAsia="仿宋" w:cs="宋体"/>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室外中芯束管式铠装光缆</w:t>
            </w:r>
            <w:r>
              <w:rPr>
                <w:rFonts w:ascii="仿宋" w:hAnsi="仿宋" w:eastAsia="仿宋" w:cs="宋体"/>
                <w:color w:val="000000"/>
                <w:sz w:val="28"/>
                <w:szCs w:val="28"/>
                <w:highlight w:val="none"/>
              </w:rPr>
              <w:t xml:space="preserve">300</w:t>
            </w:r>
            <w:r>
              <w:rPr>
                <w:rFonts w:hint="eastAsia" w:ascii="仿宋" w:hAnsi="仿宋" w:eastAsia="仿宋" w:cs="宋体"/>
                <w:color w:val="000000"/>
                <w:sz w:val="28"/>
                <w:szCs w:val="28"/>
                <w:highlight w:val="none"/>
              </w:rPr>
              <w:t xml:space="preserve">米，</w:t>
            </w:r>
            <w:r>
              <w:rPr>
                <w:rFonts w:ascii="仿宋" w:hAnsi="仿宋" w:eastAsia="仿宋" w:cs="宋体"/>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4.PE管</w:t>
            </w:r>
            <w:r>
              <w:rPr>
                <w:rFonts w:ascii="仿宋" w:hAnsi="仿宋" w:eastAsia="仿宋" w:cs="宋体"/>
                <w:color w:val="000000"/>
                <w:sz w:val="28"/>
                <w:szCs w:val="28"/>
                <w:highlight w:val="none"/>
              </w:rPr>
              <w:t xml:space="preserve">1</w:t>
            </w:r>
            <w:r>
              <w:rPr>
                <w:rFonts w:hint="eastAsia" w:ascii="仿宋" w:hAnsi="仿宋" w:eastAsia="仿宋" w:cs="宋体"/>
                <w:color w:val="000000"/>
                <w:sz w:val="28"/>
                <w:szCs w:val="28"/>
                <w:highlight w:val="none"/>
              </w:rPr>
              <w:t xml:space="preserve">00米，</w:t>
            </w:r>
            <w:r>
              <w:rPr>
                <w:rFonts w:ascii="仿宋" w:hAnsi="仿宋" w:eastAsia="仿宋" w:cs="宋体"/>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5.PVC管</w:t>
            </w:r>
            <w:r>
              <w:rPr>
                <w:rFonts w:ascii="仿宋" w:hAnsi="仿宋" w:eastAsia="仿宋" w:cs="宋体"/>
                <w:color w:val="000000"/>
                <w:sz w:val="28"/>
                <w:szCs w:val="28"/>
                <w:highlight w:val="none"/>
              </w:rPr>
              <w:t xml:space="preserve">8</w:t>
            </w:r>
            <w:r>
              <w:rPr>
                <w:rFonts w:hint="eastAsia" w:ascii="仿宋" w:hAnsi="仿宋" w:eastAsia="仿宋" w:cs="宋体"/>
                <w:color w:val="000000"/>
                <w:sz w:val="28"/>
                <w:szCs w:val="28"/>
                <w:highlight w:val="none"/>
              </w:rPr>
              <w:t xml:space="preserve">00米，</w:t>
            </w:r>
            <w:r>
              <w:rPr>
                <w:rFonts w:ascii="仿宋" w:hAnsi="仿宋" w:eastAsia="仿宋" w:cs="宋体"/>
                <w:color w:val="000000"/>
                <w:sz w:val="28"/>
                <w:szCs w:val="28"/>
                <w:highlight w:val="none"/>
              </w:rPr>
            </w:r>
            <w:r/>
          </w:p>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6.卡扣，插排，水晶头等</w:t>
            </w:r>
            <w:r>
              <w:rPr>
                <w:rFonts w:ascii="仿宋" w:hAnsi="仿宋" w:eastAsia="仿宋" w:cs="宋体"/>
                <w:color w:val="000000"/>
                <w:sz w:val="28"/>
                <w:szCs w:val="28"/>
                <w:highlight w:val="none"/>
              </w:rPr>
            </w:r>
            <w:r/>
          </w:p>
        </w:tc>
        <w:tc>
          <w:tcPr>
            <w:tcW w:w="846"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r>
        <w:trPr>
          <w:trHeight w:val="270"/>
        </w:trPr>
        <w:tc>
          <w:tcPr>
            <w:tcW w:w="674" w:type="dxa"/>
            <w:vAlign w:val="center"/>
            <w:textDirection w:val="lrTb"/>
            <w:noWrap/>
          </w:tcPr>
          <w:p>
            <w:pPr>
              <w:pStyle w:val="655"/>
              <w:jc w:val="center"/>
              <w:widowControl/>
              <w:rPr>
                <w:rFonts w:ascii="仿宋" w:hAnsi="仿宋" w:eastAsia="仿宋" w:cs="宋体"/>
                <w:color w:val="000000"/>
                <w:sz w:val="28"/>
                <w:szCs w:val="28"/>
                <w:highlight w:val="none"/>
              </w:rPr>
            </w:pPr>
            <w:r>
              <w:rPr>
                <w:rFonts w:ascii="仿宋" w:hAnsi="仿宋" w:eastAsia="仿宋" w:cs="宋体"/>
                <w:color w:val="000000"/>
                <w:sz w:val="28"/>
                <w:szCs w:val="28"/>
                <w:highlight w:val="none"/>
              </w:rPr>
              <w:t xml:space="preserve">13</w:t>
            </w:r>
            <w:r>
              <w:rPr>
                <w:rFonts w:ascii="仿宋" w:hAnsi="仿宋" w:eastAsia="仿宋" w:cs="宋体"/>
                <w:color w:val="000000"/>
                <w:sz w:val="28"/>
                <w:szCs w:val="28"/>
                <w:highlight w:val="none"/>
              </w:rPr>
            </w:r>
            <w:r/>
          </w:p>
        </w:tc>
        <w:tc>
          <w:tcPr>
            <w:tcW w:w="814"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集成调试费</w:t>
            </w:r>
            <w:r>
              <w:rPr>
                <w:rFonts w:ascii="仿宋" w:hAnsi="仿宋" w:eastAsia="仿宋" w:cs="宋体"/>
                <w:color w:val="000000"/>
                <w:sz w:val="28"/>
                <w:szCs w:val="28"/>
                <w:highlight w:val="none"/>
              </w:rPr>
            </w:r>
            <w:r/>
          </w:p>
        </w:tc>
        <w:tc>
          <w:tcPr>
            <w:tcW w:w="629"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项</w:t>
            </w:r>
            <w:r>
              <w:rPr>
                <w:rFonts w:ascii="仿宋" w:hAnsi="仿宋" w:eastAsia="仿宋" w:cs="宋体"/>
                <w:color w:val="000000"/>
                <w:sz w:val="28"/>
                <w:szCs w:val="28"/>
                <w:highlight w:val="none"/>
              </w:rPr>
            </w:r>
            <w:r/>
          </w:p>
        </w:tc>
        <w:tc>
          <w:tcPr>
            <w:tcW w:w="775" w:type="dxa"/>
            <w:vAlign w:val="center"/>
            <w:textDirection w:val="lrTb"/>
            <w:noWrap w:val="false"/>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w:t>
            </w:r>
            <w:r>
              <w:rPr>
                <w:rFonts w:ascii="仿宋" w:hAnsi="仿宋" w:eastAsia="仿宋" w:cs="宋体"/>
                <w:color w:val="000000"/>
                <w:sz w:val="28"/>
                <w:szCs w:val="28"/>
                <w:highlight w:val="none"/>
              </w:rPr>
            </w:r>
            <w:r/>
          </w:p>
        </w:tc>
        <w:tc>
          <w:tcPr>
            <w:tcW w:w="5278" w:type="dxa"/>
            <w:vAlign w:val="center"/>
            <w:textDirection w:val="lrTb"/>
            <w:noWrap/>
          </w:tcPr>
          <w:p>
            <w:pPr>
              <w:pStyle w:val="655"/>
              <w:jc w:val="lef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包含本项目所有门禁闸机设备、服务器、管理平台软件的安装、接线、联调、系统对接、参数配置、功能测试、整体试运行、现场优化、系统移交等全部集成调试工作。</w:t>
            </w:r>
            <w:r>
              <w:rPr>
                <w:rFonts w:ascii="仿宋" w:hAnsi="仿宋" w:eastAsia="仿宋" w:cs="宋体"/>
                <w:color w:val="000000"/>
                <w:sz w:val="28"/>
                <w:szCs w:val="28"/>
                <w:highlight w:val="none"/>
              </w:rPr>
            </w:r>
            <w:r/>
          </w:p>
        </w:tc>
        <w:tc>
          <w:tcPr>
            <w:tcW w:w="846" w:type="dxa"/>
            <w:vAlign w:val="center"/>
            <w:textDirection w:val="lrTb"/>
            <w:noWrap/>
          </w:tcPr>
          <w:p>
            <w:pPr>
              <w:pStyle w:val="655"/>
              <w:jc w:val="center"/>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三年</w:t>
            </w:r>
            <w:r>
              <w:rPr>
                <w:rFonts w:ascii="仿宋" w:hAnsi="仿宋" w:eastAsia="仿宋" w:cs="宋体"/>
                <w:color w:val="000000"/>
                <w:sz w:val="28"/>
                <w:szCs w:val="28"/>
                <w:highlight w:val="none"/>
              </w:rPr>
            </w:r>
            <w:r/>
          </w:p>
        </w:tc>
      </w:tr>
    </w:tbl>
    <w:p>
      <w:pPr>
        <w:pStyle w:val="655"/>
        <w:spacing w:line="460" w:lineRule="exact"/>
        <w:rPr>
          <w:rFonts w:hint="eastAsia"/>
          <w:color w:val="000000"/>
          <w:highlight w:val="none"/>
        </w:rPr>
      </w:pPr>
      <w:r>
        <w:rPr>
          <w:rFonts w:hint="eastAsia"/>
          <w:color w:val="000000"/>
          <w:highlight w:val="none"/>
        </w:rPr>
      </w:r>
      <w:r/>
    </w:p>
    <w:p>
      <w:pPr>
        <w:pStyle w:val="655"/>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说明：</w:t>
      </w:r>
      <w:r>
        <w:rPr>
          <w:rFonts w:hint="eastAsia" w:ascii="仿宋" w:hAnsi="仿宋" w:eastAsia="仿宋" w:cs="仿宋"/>
          <w:b/>
          <w:bCs/>
          <w:color w:val="000000"/>
          <w:sz w:val="28"/>
          <w:szCs w:val="28"/>
          <w:highlight w:val="none"/>
        </w:rPr>
      </w:r>
      <w:r/>
    </w:p>
    <w:p>
      <w:pPr>
        <w:pStyle w:val="655"/>
        <w:ind w:firstLine="412"/>
        <w:jc w:val="left"/>
        <w:spacing w:line="360" w:lineRule="auto"/>
        <w:shd w:val="clear" w:color="auto" w:fill="ffffff"/>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1.所有认证、证明和业绩均需提供有效的复印件（扫描件），原件备查。</w:t>
      </w:r>
      <w:r>
        <w:rPr>
          <w:rFonts w:hint="eastAsia" w:ascii="仿宋" w:hAnsi="仿宋" w:eastAsia="仿宋" w:cs="仿宋"/>
          <w:color w:val="000000"/>
          <w:sz w:val="28"/>
          <w:szCs w:val="28"/>
          <w:highlight w:val="none"/>
          <w:u w:val="single"/>
        </w:rPr>
      </w:r>
      <w:r/>
    </w:p>
    <w:p>
      <w:pPr>
        <w:pStyle w:val="655"/>
        <w:ind w:firstLine="412"/>
        <w:jc w:val="left"/>
        <w:spacing w:line="360" w:lineRule="auto"/>
        <w:shd w:val="clear" w:color="auto" w:fill="ffffff"/>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2.提供以上评标标准每项内容在投标文件中响应部分的页码。</w:t>
      </w:r>
      <w:r>
        <w:rPr>
          <w:rFonts w:hint="eastAsia" w:ascii="仿宋" w:hAnsi="仿宋" w:eastAsia="仿宋" w:cs="仿宋"/>
          <w:color w:val="000000"/>
          <w:sz w:val="28"/>
          <w:szCs w:val="28"/>
          <w:highlight w:val="none"/>
          <w:u w:val="single"/>
        </w:rPr>
      </w:r>
      <w:r/>
    </w:p>
    <w:p>
      <w:pPr>
        <w:pStyle w:val="655"/>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二.付款方式：</w:t>
      </w:r>
      <w:r>
        <w:rPr>
          <w:rFonts w:hint="eastAsia" w:ascii="仿宋" w:hAnsi="仿宋" w:eastAsia="仿宋" w:cs="宋体"/>
          <w:color w:val="000000"/>
          <w:sz w:val="28"/>
          <w:szCs w:val="28"/>
          <w:highlight w:val="none"/>
        </w:rPr>
      </w:r>
      <w:r/>
    </w:p>
    <w:p>
      <w:pPr>
        <w:pStyle w:val="655"/>
        <w:ind w:firstLine="560"/>
        <w:jc w:val="lef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项目通过初步验收后，无线感烟探测器第一年采购人支付合同总价的30%，最终验收合格后，第二年采购人支付合同总价的30%，第三年采购人支付合同总价剩余的40%；安防系统验收合格后一次性付款。中标人需向学校提交有效普票，学校自收到发票之日以转账的方式支付。</w:t>
      </w:r>
      <w:r>
        <w:rPr>
          <w:rFonts w:hint="eastAsia" w:ascii="仿宋" w:hAnsi="仿宋" w:eastAsia="仿宋" w:cs="宋体"/>
          <w:color w:val="000000"/>
          <w:sz w:val="28"/>
          <w:szCs w:val="28"/>
          <w:highlight w:val="none"/>
        </w:rPr>
      </w:r>
      <w:r/>
    </w:p>
    <w:p>
      <w:pPr>
        <w:pStyle w:val="655"/>
        <w:ind w:firstLine="412"/>
        <w:jc w:val="left"/>
        <w:spacing w:line="360" w:lineRule="auto"/>
        <w:shd w:val="clear" w:color="auto" w:fill="ffffff"/>
        <w:widowControl/>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pStyle w:val="655"/>
        <w:rPr>
          <w:rFonts w:hint="eastAsia"/>
          <w:color w:val="000000"/>
          <w:highlight w:val="none"/>
        </w:rPr>
      </w:pPr>
      <w:r>
        <w:rPr>
          <w:rFonts w:hint="eastAsia"/>
          <w:color w:val="000000"/>
          <w:highlight w:val="none"/>
        </w:rPr>
      </w:r>
      <w:r/>
    </w:p>
    <w:p>
      <w:pPr>
        <w:pStyle w:val="655"/>
        <w:rPr>
          <w:rFonts w:hint="eastAsia"/>
          <w:color w:val="000000"/>
          <w:highlight w:val="none"/>
        </w:rPr>
      </w:pPr>
      <w:r>
        <w:rPr>
          <w:rFonts w:hint="eastAsia"/>
          <w:color w:val="000000"/>
          <w:highlight w:val="none"/>
        </w:rPr>
      </w:r>
      <w:r/>
    </w:p>
    <w:p>
      <w:pPr>
        <w:pStyle w:val="655"/>
        <w:rPr>
          <w:rFonts w:hint="eastAsia"/>
          <w:color w:val="000000"/>
          <w:highlight w:val="none"/>
        </w:rPr>
      </w:pPr>
      <w:r>
        <w:rPr>
          <w:rFonts w:hint="eastAsia"/>
          <w:color w:val="000000"/>
          <w:highlight w:val="none"/>
        </w:rPr>
      </w:r>
      <w:r/>
    </w:p>
    <w:p>
      <w:pPr>
        <w:pStyle w:val="676"/>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6"/>
        <w:jc w:val="center"/>
        <w:rPr>
          <w:rFonts w:ascii="仿宋" w:hAnsi="仿宋" w:eastAsia="仿宋" w:cs="仿宋"/>
          <w:color w:val="000000"/>
          <w:sz w:val="32"/>
          <w:szCs w:val="32"/>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76"/>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76"/>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76"/>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76"/>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76"/>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76"/>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76"/>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76"/>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76"/>
        <w:jc w:val="cente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第六章   投标文件</w:t>
      </w:r>
      <w:r>
        <w:rPr>
          <w:rFonts w:ascii="仿宋" w:hAnsi="仿宋" w:eastAsia="仿宋" w:cs="仿宋"/>
          <w:color w:val="000000"/>
          <w:sz w:val="32"/>
          <w:highlight w:val="none"/>
        </w:rPr>
      </w:r>
      <w:r/>
    </w:p>
    <w:p>
      <w:pPr>
        <w:pStyle w:val="676"/>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76"/>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55"/>
        <w:rPr>
          <w:rFonts w:hint="eastAsia"/>
          <w:color w:val="000000"/>
          <w:highlight w:val="none"/>
        </w:rPr>
      </w:pPr>
      <w:r>
        <w:rPr>
          <w:rFonts w:hint="eastAsia"/>
          <w:color w:val="000000"/>
          <w:highlight w:val="none"/>
        </w:rPr>
      </w:r>
      <w:r/>
    </w:p>
    <w:p>
      <w:pPr>
        <w:pStyle w:val="699"/>
        <w:rPr>
          <w:rFonts w:hint="eastAsia"/>
          <w:color w:val="000000"/>
          <w:highlight w:val="none"/>
        </w:rPr>
      </w:pPr>
      <w:r>
        <w:rPr>
          <w:rFonts w:hint="eastAsia"/>
          <w:color w:val="000000"/>
          <w:highlight w:val="none"/>
        </w:rPr>
      </w:r>
      <w:r/>
    </w:p>
    <w:p>
      <w:pPr>
        <w:pStyle w:val="699"/>
        <w:rPr>
          <w:rFonts w:hint="eastAsia"/>
          <w:color w:val="000000"/>
          <w:highlight w:val="none"/>
        </w:rPr>
      </w:pPr>
      <w:r>
        <w:rPr>
          <w:rFonts w:hint="eastAsia"/>
          <w:color w:val="000000"/>
          <w:highlight w:val="none"/>
        </w:rPr>
      </w:r>
      <w:r/>
    </w:p>
    <w:p>
      <w:pPr>
        <w:pStyle w:val="676"/>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55"/>
        <w:ind w:firstLine="1084"/>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rPr>
      </w:r>
      <w:r/>
    </w:p>
    <w:p>
      <w:pPr>
        <w:pStyle w:val="676"/>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76"/>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76"/>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76"/>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76"/>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rPr>
      </w:r>
      <w:r/>
    </w:p>
    <w:p>
      <w:pPr>
        <w:pStyle w:val="65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5"/>
        <w:ind w:firstLine="1066"/>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投 标 人：（加盖CA电子公章）</w:t>
      </w:r>
      <w:r>
        <w:rPr>
          <w:rFonts w:hint="eastAsia" w:ascii="仿宋" w:hAnsi="仿宋" w:eastAsia="仿宋" w:cs="仿宋"/>
          <w:b/>
          <w:bCs/>
          <w:color w:val="000000"/>
          <w:sz w:val="36"/>
          <w:highlight w:val="none"/>
        </w:rPr>
      </w:r>
      <w:r/>
    </w:p>
    <w:p>
      <w:pPr>
        <w:pStyle w:val="655"/>
        <w:ind w:firstLine="1066"/>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676"/>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76"/>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76"/>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76"/>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76"/>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76"/>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76"/>
        <w:ind w:firstLine="2103"/>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rPr>
        <w:t xml:space="preserve">       年    月    日</w:t>
      </w:r>
      <w:r>
        <w:rPr>
          <w:rFonts w:hint="eastAsia" w:ascii="仿宋" w:hAnsi="仿宋" w:eastAsia="仿宋" w:cs="仿宋"/>
          <w:b/>
          <w:color w:val="000000"/>
          <w:sz w:val="32"/>
          <w:highlight w:val="none"/>
        </w:rPr>
      </w:r>
      <w:r/>
    </w:p>
    <w:p>
      <w:pPr>
        <w:pStyle w:val="676"/>
        <w:spacing w:line="44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76"/>
        <w:jc w:val="center"/>
        <w:spacing w:line="6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jc w:val="center"/>
        <w:spacing w:line="6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5"/>
        <w:rPr>
          <w:rFonts w:hint="eastAsia"/>
          <w:color w:val="000000"/>
          <w:highlight w:val="none"/>
        </w:rPr>
      </w:pPr>
      <w:r>
        <w:rPr>
          <w:rFonts w:hint="eastAsia"/>
          <w:color w:val="000000"/>
          <w:highlight w:val="none"/>
        </w:rPr>
      </w:r>
      <w:r/>
    </w:p>
    <w:p>
      <w:pPr>
        <w:pStyle w:val="676"/>
        <w:jc w:val="center"/>
        <w:spacing w:line="6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jc w:val="center"/>
        <w:spacing w:line="6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一、投标函</w:t>
      </w:r>
      <w:r>
        <w:rPr>
          <w:rFonts w:hint="eastAsia" w:ascii="仿宋" w:hAnsi="仿宋" w:eastAsia="仿宋" w:cs="仿宋"/>
          <w:b/>
          <w:color w:val="000000"/>
          <w:sz w:val="32"/>
          <w:szCs w:val="32"/>
          <w:highlight w:val="none"/>
        </w:rPr>
      </w:r>
      <w:r/>
    </w:p>
    <w:p>
      <w:pPr>
        <w:pStyle w:val="676"/>
        <w:spacing w:line="324" w:lineRule="auto"/>
        <w:rPr>
          <w:rFonts w:hint="eastAsia" w:ascii="仿宋" w:hAnsi="仿宋" w:eastAsia="仿宋" w:cs="仿宋"/>
          <w:color w:val="000000"/>
          <w:sz w:val="28"/>
          <w:szCs w:val="24"/>
          <w:highlight w:val="none"/>
        </w:rPr>
      </w:pPr>
      <w:r/>
      <w:bookmarkStart w:id="33" w:name="_Toc157775468"/>
      <w:r>
        <w:rPr>
          <w:rFonts w:hint="eastAsia" w:ascii="仿宋" w:hAnsi="仿宋" w:eastAsia="仿宋" w:cs="仿宋"/>
          <w:color w:val="000000"/>
          <w:sz w:val="28"/>
          <w:szCs w:val="24"/>
          <w:highlight w:val="none"/>
        </w:rPr>
        <w:t xml:space="preserve">淮阴师范学院：</w:t>
      </w:r>
      <w:r>
        <w:rPr>
          <w:rFonts w:hint="eastAsia" w:ascii="仿宋" w:hAnsi="仿宋" w:eastAsia="仿宋" w:cs="仿宋"/>
          <w:color w:val="000000"/>
          <w:sz w:val="28"/>
          <w:szCs w:val="24"/>
          <w:highlight w:val="none"/>
        </w:rPr>
      </w:r>
      <w:r/>
    </w:p>
    <w:p>
      <w:pPr>
        <w:pStyle w:val="717"/>
        <w:ind w:firstLine="700"/>
        <w:spacing w:before="0" w:after="0" w:line="324"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关于</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采购项目（项目编号：</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（姓名和职务）代表</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（投标人单位名称），全权处理本次项目投标的有关事宜。</w:t>
      </w:r>
      <w:r>
        <w:rPr>
          <w:rFonts w:hint="eastAsia" w:ascii="仿宋" w:hAnsi="仿宋" w:eastAsia="仿宋"/>
          <w:color w:val="000000"/>
          <w:sz w:val="28"/>
          <w:szCs w:val="28"/>
          <w:highlight w:val="none"/>
        </w:rPr>
      </w:r>
      <w:r/>
    </w:p>
    <w:p>
      <w:pPr>
        <w:pStyle w:val="655"/>
        <w:ind w:firstLine="560"/>
        <w:spacing w:line="324" w:lineRule="auto"/>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55"/>
        <w:ind w:firstLine="560"/>
        <w:spacing w:line="324" w:lineRule="auto"/>
        <w:rPr>
          <w:rFonts w:hint="eastAsia" w:ascii="仿宋" w:hAnsi="仿宋" w:eastAsia="仿宋"/>
          <w:color w:val="000000"/>
          <w:sz w:val="28"/>
          <w:highlight w:val="none"/>
        </w:rPr>
      </w:pPr>
      <w:r>
        <w:rPr>
          <w:rFonts w:hint="eastAsia" w:ascii="仿宋" w:hAnsi="仿宋" w:eastAsia="仿宋"/>
          <w:color w:val="000000"/>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olor w:val="000000"/>
          <w:sz w:val="28"/>
          <w:highlight w:val="none"/>
        </w:rPr>
      </w:r>
      <w:r/>
    </w:p>
    <w:p>
      <w:pPr>
        <w:pStyle w:val="717"/>
        <w:ind w:firstLine="560"/>
        <w:spacing w:before="0" w:after="0" w:line="324"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color w:val="000000"/>
          <w:sz w:val="28"/>
          <w:szCs w:val="28"/>
          <w:highlight w:val="none"/>
        </w:rPr>
      </w:r>
      <w:r/>
    </w:p>
    <w:p>
      <w:pPr>
        <w:pStyle w:val="717"/>
        <w:ind w:firstLine="560"/>
        <w:spacing w:before="0" w:after="0" w:line="324"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rPr>
          <w:rFonts w:hint="eastAsia" w:ascii="仿宋" w:hAnsi="仿宋" w:eastAsia="仿宋"/>
          <w:color w:val="000000"/>
          <w:sz w:val="28"/>
          <w:szCs w:val="28"/>
          <w:highlight w:val="none"/>
        </w:rPr>
      </w:r>
      <w:r/>
    </w:p>
    <w:p>
      <w:pPr>
        <w:pStyle w:val="717"/>
        <w:ind w:firstLine="560"/>
        <w:spacing w:before="0" w:after="0" w:line="324"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5.我们理解，你们无义务必须接受投标价最低的投标。同时也理解你们不承担我们本次投标的费用。</w:t>
      </w:r>
      <w:r>
        <w:rPr>
          <w:rFonts w:hint="eastAsia" w:ascii="仿宋" w:hAnsi="仿宋" w:eastAsia="仿宋"/>
          <w:color w:val="000000"/>
          <w:sz w:val="28"/>
          <w:szCs w:val="28"/>
          <w:highlight w:val="none"/>
        </w:rPr>
      </w:r>
      <w:r/>
    </w:p>
    <w:p>
      <w:pPr>
        <w:pStyle w:val="717"/>
        <w:ind w:firstLine="560"/>
        <w:spacing w:before="0" w:after="0" w:line="324" w:lineRule="auto"/>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6.我们同意向贵方提供贵方可能要求的与投标有关的任何证据或资料，并保证所提供的都是真实的、准确的。</w:t>
      </w:r>
      <w:r>
        <w:rPr>
          <w:rFonts w:hint="eastAsia" w:ascii="仿宋" w:hAnsi="仿宋" w:eastAsia="仿宋"/>
          <w:color w:val="000000"/>
          <w:sz w:val="28"/>
          <w:szCs w:val="28"/>
          <w:highlight w:val="none"/>
        </w:rPr>
      </w:r>
      <w:r/>
    </w:p>
    <w:p>
      <w:pPr>
        <w:pStyle w:val="717"/>
        <w:ind w:firstLine="560"/>
        <w:spacing w:before="0" w:after="0" w:line="324"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olor w:val="000000"/>
          <w:sz w:val="28"/>
          <w:szCs w:val="28"/>
          <w:highlight w:val="none"/>
        </w:rPr>
      </w:r>
      <w:r/>
    </w:p>
    <w:p>
      <w:pPr>
        <w:pStyle w:val="717"/>
        <w:ind w:firstLine="2940"/>
        <w:spacing w:before="0" w:after="0" w:line="324" w:lineRule="auto"/>
        <w:rPr>
          <w:rFonts w:hint="eastAsia" w:ascii="仿宋" w:hAnsi="仿宋" w:eastAsia="仿宋"/>
          <w:color w:val="000000"/>
          <w:sz w:val="28"/>
          <w:highlight w:val="none"/>
          <w:u w:val="single"/>
        </w:rPr>
      </w:pPr>
      <w:r>
        <w:rPr>
          <w:rFonts w:hint="eastAsia" w:ascii="仿宋" w:hAnsi="仿宋" w:eastAsia="仿宋"/>
          <w:color w:val="000000"/>
          <w:sz w:val="28"/>
          <w:highlight w:val="none"/>
        </w:rPr>
        <w:t xml:space="preserve">投标人名称（电子签章）：</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u w:val="single"/>
        </w:rPr>
      </w:r>
      <w:r/>
    </w:p>
    <w:p>
      <w:pPr>
        <w:pStyle w:val="717"/>
        <w:ind w:firstLine="2940"/>
        <w:spacing w:before="0" w:after="0" w:line="324"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5"/>
        <w:ind w:firstLine="420"/>
        <w:jc w:val="center"/>
        <w:spacing w:line="324" w:lineRule="auto"/>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    电话：</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传真：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747"/>
        <w:ind w:firstLine="420"/>
        <w:jc w:val="center"/>
        <w:spacing w:line="324" w:lineRule="auto"/>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         日期： </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年</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月</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日</w:t>
      </w:r>
      <w:r>
        <w:rPr>
          <w:rFonts w:hint="eastAsia" w:ascii="仿宋" w:hAnsi="仿宋" w:eastAsia="仿宋"/>
          <w:color w:val="000000"/>
          <w:sz w:val="28"/>
          <w:szCs w:val="24"/>
          <w:highlight w:val="none"/>
        </w:rPr>
      </w:r>
      <w:r/>
    </w:p>
    <w:p>
      <w:pPr>
        <w:pStyle w:val="65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65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tbl>
      <w:tblPr>
        <w:tblW w:w="0" w:type="auto"/>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7382"/>
      </w:tblGrid>
      <w:tr>
        <w:trPr>
          <w:cantSplit/>
          <w:trHeight w:val="1395" w:hRule="exact"/>
        </w:trPr>
        <w:tc>
          <w:tcPr>
            <w:tcW w:w="1857" w:type="dxa"/>
            <w:vAlign w:val="center"/>
            <w:textDirection w:val="lrTb"/>
            <w:noWrap w:val="false"/>
          </w:tcPr>
          <w:p>
            <w:pPr>
              <w:pStyle w:val="655"/>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655"/>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2266"/>
        </w:trPr>
        <w:tc>
          <w:tcPr>
            <w:tcW w:w="1857" w:type="dxa"/>
            <w:vAlign w:val="center"/>
            <w:textDirection w:val="lrTb"/>
            <w:noWrap w:val="false"/>
          </w:tcPr>
          <w:p>
            <w:pPr>
              <w:pStyle w:val="655"/>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color w:val="000000"/>
                <w:sz w:val="28"/>
                <w:szCs w:val="28"/>
                <w:highlight w:val="none"/>
              </w:rPr>
            </w:r>
            <w:r/>
          </w:p>
          <w:p>
            <w:pPr>
              <w:pStyle w:val="655"/>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总计</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655"/>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（小写）¥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5"/>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rPr>
                <w:rFonts w:hint="eastAsia" w:ascii="仿宋" w:hAnsi="仿宋" w:eastAsia="仿宋" w:cs="仿宋"/>
                <w:color w:val="000000"/>
                <w:sz w:val="28"/>
                <w:szCs w:val="28"/>
                <w:highlight w:val="none"/>
              </w:rPr>
            </w:r>
            <w:r/>
          </w:p>
        </w:tc>
      </w:tr>
      <w:tr>
        <w:trPr>
          <w:cantSplit/>
          <w:trHeight w:val="1290"/>
        </w:trPr>
        <w:tc>
          <w:tcPr>
            <w:tcW w:w="1857" w:type="dxa"/>
            <w:vAlign w:val="center"/>
            <w:textDirection w:val="lrTb"/>
            <w:noWrap w:val="false"/>
          </w:tcPr>
          <w:p>
            <w:pPr>
              <w:pStyle w:val="655"/>
              <w:ind w:firstLine="14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供货时间</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655"/>
              <w:ind w:firstLine="154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按招标文件要求执行。</w:t>
            </w:r>
            <w:r>
              <w:rPr>
                <w:rFonts w:hint="eastAsia" w:ascii="仿宋" w:hAnsi="仿宋" w:eastAsia="仿宋" w:cs="仿宋"/>
                <w:color w:val="000000"/>
                <w:sz w:val="28"/>
                <w:szCs w:val="28"/>
                <w:highlight w:val="none"/>
              </w:rPr>
            </w:r>
            <w:r/>
          </w:p>
        </w:tc>
      </w:tr>
    </w:tbl>
    <w:p>
      <w:pPr>
        <w:pStyle w:val="655"/>
        <w:ind w:firstLine="280"/>
        <w:spacing w:line="4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5"/>
        <w:ind w:firstLine="280"/>
        <w:spacing w:line="44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投标人：</w:t>
      </w:r>
      <w:r>
        <w:rPr>
          <w:rFonts w:hint="eastAsia" w:ascii="仿宋" w:hAnsi="仿宋" w:eastAsia="仿宋"/>
          <w:color w:val="000000"/>
          <w:sz w:val="28"/>
          <w:szCs w:val="28"/>
          <w:highlight w:val="none"/>
          <w:u w:val="single"/>
        </w:rPr>
        <w:t xml:space="preserve">         （电子签章）           </w:t>
      </w:r>
      <w:r>
        <w:rPr>
          <w:rFonts w:ascii="仿宋" w:hAnsi="仿宋" w:eastAsia="仿宋"/>
          <w:color w:val="000000"/>
          <w:sz w:val="28"/>
          <w:szCs w:val="28"/>
          <w:highlight w:val="none"/>
          <w:u w:val="single"/>
        </w:rPr>
      </w:r>
      <w:r/>
    </w:p>
    <w:p>
      <w:pPr>
        <w:pStyle w:val="676"/>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ind w:firstLine="271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5"/>
        <w:rPr>
          <w:rFonts w:hint="eastAsia"/>
          <w:color w:val="000000"/>
          <w:highlight w:val="none"/>
        </w:rPr>
      </w:pPr>
      <w:r>
        <w:rPr>
          <w:rFonts w:hint="eastAsia"/>
          <w:color w:val="000000"/>
          <w:highlight w:val="none"/>
        </w:rPr>
      </w:r>
      <w:r/>
    </w:p>
    <w:p>
      <w:pPr>
        <w:pStyle w:val="676"/>
        <w:ind w:firstLine="271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99"/>
        <w:rPr>
          <w:rFonts w:hint="eastAsia"/>
          <w:color w:val="000000"/>
          <w:highlight w:val="none"/>
        </w:rPr>
      </w:pPr>
      <w:r>
        <w:rPr>
          <w:rFonts w:hint="eastAsia"/>
          <w:color w:val="000000"/>
          <w:highlight w:val="none"/>
        </w:rPr>
      </w:r>
      <w:r/>
    </w:p>
    <w:p>
      <w:pPr>
        <w:pStyle w:val="676"/>
        <w:ind w:firstLine="271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ind w:firstLine="271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ind w:firstLine="271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65"/>
        <w:rPr>
          <w:rFonts w:hint="eastAsia"/>
          <w:color w:val="000000"/>
          <w:highlight w:val="none"/>
        </w:rPr>
      </w:pPr>
      <w:r>
        <w:rPr>
          <w:rFonts w:hint="eastAsia"/>
          <w:color w:val="000000"/>
          <w:highlight w:val="none"/>
        </w:rPr>
      </w:r>
      <w:r/>
    </w:p>
    <w:p>
      <w:pPr>
        <w:pStyle w:val="676"/>
        <w:ind w:firstLine="271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三、投标报价明细表</w:t>
      </w:r>
      <w:r>
        <w:rPr>
          <w:rFonts w:hint="eastAsia" w:ascii="仿宋" w:hAnsi="仿宋" w:eastAsia="仿宋" w:cs="仿宋"/>
          <w:b/>
          <w:color w:val="000000"/>
          <w:sz w:val="32"/>
          <w:szCs w:val="32"/>
          <w:highlight w:val="none"/>
        </w:rPr>
      </w:r>
      <w:r/>
    </w:p>
    <w:tbl>
      <w:tblPr>
        <w:tblW w:w="9895"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380"/>
        <w:gridCol w:w="889"/>
        <w:gridCol w:w="1391"/>
        <w:gridCol w:w="1383"/>
        <w:gridCol w:w="1069"/>
        <w:gridCol w:w="916"/>
        <w:gridCol w:w="917"/>
        <w:gridCol w:w="916"/>
      </w:tblGrid>
      <w:tr>
        <w:trPr>
          <w:trHeight w:val="540"/>
        </w:trPr>
        <w:tc>
          <w:tcPr>
            <w:tcMar>
              <w:left w:w="108" w:type="dxa"/>
              <w:top w:w="0" w:type="dxa"/>
              <w:right w:w="108" w:type="dxa"/>
              <w:bottom w:w="0" w:type="dxa"/>
            </w:tcMar>
            <w:tcW w:w="1034"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序号</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产品名称</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品牌</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规格型号</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3"/>
              <w:jc w:val="center"/>
              <w:spacing w:line="34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t xml:space="preserve">生产厂家</w:t>
            </w:r>
            <w:r>
              <w:rPr>
                <w:rFonts w:hint="eastAsia"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交付期</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数量</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分项单价</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分项总价</w:t>
            </w:r>
            <w:r>
              <w:rPr>
                <w:rFonts w:ascii="仿宋" w:hAnsi="仿宋" w:eastAsia="仿宋"/>
                <w:color w:val="000000"/>
                <w:sz w:val="24"/>
                <w:szCs w:val="24"/>
                <w:highlight w:val="none"/>
              </w:rPr>
            </w:r>
            <w:r/>
          </w:p>
        </w:tc>
      </w:tr>
      <w:tr>
        <w:trPr>
          <w:trHeight w:val="464"/>
        </w:trPr>
        <w:tc>
          <w:tcPr>
            <w:tcMar>
              <w:left w:w="108" w:type="dxa"/>
              <w:top w:w="0" w:type="dxa"/>
              <w:right w:w="108" w:type="dxa"/>
              <w:bottom w:w="0" w:type="dxa"/>
            </w:tcMar>
            <w:tcW w:w="1034"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1</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r>
      <w:tr>
        <w:trPr>
          <w:trHeight w:val="553"/>
        </w:trPr>
        <w:tc>
          <w:tcPr>
            <w:tcMar>
              <w:left w:w="108" w:type="dxa"/>
              <w:top w:w="0" w:type="dxa"/>
              <w:right w:w="108" w:type="dxa"/>
              <w:bottom w:w="0" w:type="dxa"/>
            </w:tcMar>
            <w:tcW w:w="1034"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2</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75"/>
        </w:trPr>
        <w:tc>
          <w:tcPr>
            <w:tcMar>
              <w:left w:w="108" w:type="dxa"/>
              <w:top w:w="0" w:type="dxa"/>
              <w:right w:w="108" w:type="dxa"/>
              <w:bottom w:w="0" w:type="dxa"/>
            </w:tcMar>
            <w:tcW w:w="1034"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3</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4</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t xml:space="preserve">5</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t xml:space="preserve">6</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r>
            <w:r/>
          </w:p>
        </w:tc>
      </w:tr>
      <w:tr>
        <w:trPr>
          <w:trHeight w:val="462"/>
        </w:trPr>
        <w:tc>
          <w:tcPr>
            <w:tcMar>
              <w:left w:w="108" w:type="dxa"/>
              <w:top w:w="0" w:type="dxa"/>
              <w:right w:w="108" w:type="dxa"/>
              <w:bottom w:w="0" w:type="dxa"/>
            </w:tcMar>
            <w:tcW w:w="1034"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3"/>
              <w:jc w:val="center"/>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743"/>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4"/>
                <w:highlight w:val="none"/>
                <w:lang w:val="en-US" w:eastAsia="zh-CN"/>
              </w:rPr>
              <w:t xml:space="preserve">本采购包中提供的符合本国产品标准的产品成本之和占该采购包提供的全部产品成本之和的比例为</w:t>
            </w:r>
            <w:r>
              <w:rPr>
                <w:rFonts w:hint="eastAsia" w:ascii="仿宋" w:hAnsi="仿宋" w:eastAsia="仿宋" w:cs="仿宋"/>
                <w:color w:val="000000"/>
                <w:spacing w:val="-2"/>
                <w:sz w:val="24"/>
                <w:highlight w:val="none"/>
                <w:u w:val="single"/>
                <w:lang w:val="en-US" w:eastAsia="zh-CN"/>
              </w:rPr>
              <w:t xml:space="preserve">    </w:t>
            </w:r>
            <w:r>
              <w:rPr>
                <w:rFonts w:hint="eastAsia" w:ascii="仿宋" w:hAnsi="仿宋" w:eastAsia="仿宋" w:cs="仿宋"/>
                <w:color w:val="000000"/>
                <w:spacing w:val="-2"/>
                <w:sz w:val="24"/>
                <w:highlight w:val="none"/>
                <w:lang w:val="en-US" w:eastAsia="zh-CN"/>
              </w:rPr>
              <w:t xml:space="preserve">%。</w:t>
            </w:r>
            <w:r>
              <w:rPr>
                <w:rFonts w:ascii="仿宋" w:hAnsi="仿宋" w:eastAsia="仿宋"/>
                <w:color w:val="000000"/>
                <w:sz w:val="24"/>
                <w:szCs w:val="24"/>
                <w:highlight w:val="none"/>
              </w:rPr>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743"/>
              <w:spacing w:line="340" w:lineRule="exact"/>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投标总报价（人民币：元） </w:t>
            </w:r>
            <w:r>
              <w:rPr>
                <w:rFonts w:ascii="仿宋" w:hAnsi="仿宋" w:eastAsia="仿宋"/>
                <w:color w:val="000000"/>
                <w:sz w:val="24"/>
                <w:szCs w:val="24"/>
                <w:highlight w:val="none"/>
              </w:rPr>
            </w:r>
            <w:r/>
          </w:p>
        </w:tc>
      </w:tr>
    </w:tbl>
    <w:p>
      <w:pPr>
        <w:pStyle w:val="6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 </w:t>
      </w:r>
      <w:r>
        <w:rPr>
          <w:rFonts w:hint="eastAsia" w:ascii="仿宋" w:hAnsi="仿宋" w:eastAsia="仿宋" w:cs="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（电子签章）</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676"/>
        <w:jc w:val="left"/>
        <w:spacing w:line="440" w:lineRule="exact"/>
        <w:rPr>
          <w:rFonts w:hint="eastAsia" w:ascii="仿宋" w:hAnsi="仿宋" w:eastAsia="仿宋" w:cs="仿宋"/>
          <w:color w:val="000000"/>
          <w:sz w:val="28"/>
          <w:szCs w:val="24"/>
          <w:highlight w:val="none"/>
        </w:rPr>
      </w:pPr>
      <w:r>
        <w:rPr>
          <w:rFonts w:hint="eastAsia" w:ascii="仿宋" w:hAnsi="仿宋" w:eastAsia="仿宋" w:cs="仿宋"/>
          <w:bCs/>
          <w:color w:val="000000"/>
          <w:sz w:val="28"/>
          <w:highlight w:val="none"/>
        </w:rPr>
        <w:t xml:space="preserve">备注：</w:t>
      </w:r>
      <w:r>
        <w:rPr>
          <w:rFonts w:hint="eastAsia" w:ascii="仿宋" w:hAnsi="仿宋" w:eastAsia="仿宋" w:cs="仿宋"/>
          <w:color w:val="000000"/>
          <w:sz w:val="28"/>
          <w:szCs w:val="24"/>
          <w:highlight w:val="none"/>
        </w:rPr>
      </w:r>
      <w:r/>
    </w:p>
    <w:p>
      <w:pPr>
        <w:pStyle w:val="676"/>
        <w:ind w:firstLine="560"/>
        <w:jc w:val="left"/>
        <w:spacing w:line="440" w:lineRule="exact"/>
        <w:rPr>
          <w:rFonts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1.投标报价采用总承包方式，全费用综合</w:t>
      </w:r>
      <w:r>
        <w:rPr>
          <w:rFonts w:hint="eastAsia" w:ascii="仿宋" w:hAnsi="仿宋" w:eastAsia="仿宋" w:cs="仿宋"/>
          <w:color w:val="000000"/>
          <w:sz w:val="28"/>
          <w:szCs w:val="24"/>
          <w:highlight w:val="none"/>
          <w:lang w:val="zh-CN"/>
        </w:rPr>
        <w:t xml:space="preserve">单价应包括但不限于产品加工处理与定样制模，以及成品所需材料、设备（必须包含质量保修期内正常运行的所需备品备件及专用工具）及其辅材附件的采购、制造、集成、必不可少的部件、检测、试验、包装、装卸搬运（包括吊装就位及上下力等）、仓储、保险、伴随货物交运（运输至</w:t>
      </w:r>
      <w:r>
        <w:rPr>
          <w:rFonts w:hint="eastAsia" w:ascii="仿宋" w:hAnsi="仿宋" w:eastAsia="仿宋" w:cs="仿宋"/>
          <w:color w:val="000000"/>
          <w:sz w:val="28"/>
          <w:szCs w:val="24"/>
          <w:highlight w:val="none"/>
        </w:rPr>
        <w:t xml:space="preserve">甲方和使用方</w:t>
      </w:r>
      <w:r>
        <w:rPr>
          <w:rFonts w:hint="eastAsia" w:ascii="仿宋" w:hAnsi="仿宋" w:eastAsia="仿宋" w:cs="仿宋"/>
          <w:color w:val="000000"/>
          <w:sz w:val="28"/>
          <w:szCs w:val="24"/>
          <w:highlight w:val="none"/>
          <w:lang w:val="zh-CN"/>
        </w:rPr>
        <w:t xml:space="preserve">指定的地点）的费用、</w:t>
      </w:r>
      <w:r>
        <w:rPr>
          <w:rFonts w:hint="eastAsia" w:ascii="仿宋" w:hAnsi="仿宋" w:eastAsia="仿宋" w:cs="仿宋"/>
          <w:color w:val="000000"/>
          <w:sz w:val="28"/>
          <w:szCs w:val="24"/>
          <w:highlight w:val="none"/>
        </w:rPr>
        <w:t xml:space="preserve">指导安装及</w:t>
      </w:r>
      <w:r>
        <w:rPr>
          <w:rFonts w:hint="eastAsia" w:ascii="仿宋" w:hAnsi="仿宋" w:eastAsia="仿宋" w:cs="仿宋"/>
          <w:color w:val="000000"/>
          <w:sz w:val="28"/>
          <w:szCs w:val="24"/>
          <w:highlight w:val="none"/>
          <w:lang w:val="zh-CN"/>
        </w:rPr>
        <w:t xml:space="preserve">调试、校准、辅材、验收（含报验、备案等手续及费用）、现场培训、软件、知识产权（包括专利权、商标权、工业设计权、著作权等）费用、技术服务（包括技术资料、设备使用说明、维护手册等的提供）、质量保修期保障、缺陷修复、税费、其他交付</w:t>
      </w:r>
      <w:r>
        <w:rPr>
          <w:rFonts w:hint="eastAsia" w:ascii="仿宋" w:hAnsi="仿宋" w:eastAsia="仿宋" w:cs="仿宋"/>
          <w:color w:val="000000"/>
          <w:sz w:val="28"/>
          <w:szCs w:val="24"/>
          <w:highlight w:val="none"/>
        </w:rPr>
        <w:t xml:space="preserve">甲方和使用方</w:t>
      </w:r>
      <w:r>
        <w:rPr>
          <w:rFonts w:hint="eastAsia" w:ascii="仿宋" w:hAnsi="仿宋" w:eastAsia="仿宋" w:cs="仿宋"/>
          <w:color w:val="000000"/>
          <w:sz w:val="28"/>
          <w:szCs w:val="24"/>
          <w:highlight w:val="none"/>
          <w:lang w:val="zh-CN"/>
        </w:rPr>
        <w:t xml:space="preserve">正式使用前的所有各项直接和间接费用，还包括投标人准备和参加投标活动（包括中标）发生的费用，以及合同明示或暗示的所有责任、义务和因国家政策及市场行情的变化所带来的所有风险等，还包括为完成本合同可能发生的和投标人自身认为需要的一切费用</w:t>
      </w:r>
      <w:r>
        <w:rPr>
          <w:rFonts w:hint="eastAsia" w:ascii="仿宋" w:hAnsi="仿宋" w:eastAsia="仿宋" w:cs="仿宋"/>
          <w:color w:val="000000"/>
          <w:sz w:val="28"/>
          <w:szCs w:val="24"/>
          <w:highlight w:val="none"/>
        </w:rPr>
        <w:t xml:space="preserve">招标文件中另有规定的除外。</w:t>
      </w:r>
      <w:r>
        <w:rPr>
          <w:rFonts w:ascii="仿宋" w:hAnsi="仿宋" w:eastAsia="仿宋" w:cs="仿宋"/>
          <w:color w:val="000000"/>
          <w:sz w:val="28"/>
          <w:szCs w:val="24"/>
          <w:highlight w:val="none"/>
        </w:rPr>
      </w:r>
      <w:r/>
    </w:p>
    <w:p>
      <w:pPr>
        <w:pStyle w:val="676"/>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w:t>
      </w:r>
      <w:r>
        <w:rPr>
          <w:rFonts w:ascii="仿宋" w:hAnsi="仿宋" w:eastAsia="仿宋"/>
          <w:color w:val="000000"/>
          <w:sz w:val="28"/>
          <w:szCs w:val="24"/>
          <w:highlight w:val="none"/>
        </w:rPr>
        <w:t xml:space="preserve">“投标分项报价表”中“投标总报价”数额应当与“开标一览表”中“投标总报价”数额一致。</w:t>
      </w:r>
      <w:r>
        <w:rPr>
          <w:rFonts w:ascii="仿宋" w:hAnsi="仿宋" w:eastAsia="仿宋" w:cs="仿宋"/>
          <w:color w:val="000000"/>
          <w:sz w:val="28"/>
          <w:szCs w:val="28"/>
          <w:highlight w:val="none"/>
        </w:rPr>
      </w:r>
      <w:r/>
    </w:p>
    <w:p>
      <w:pPr>
        <w:pStyle w:val="676"/>
        <w:jc w:val="center"/>
        <w:spacing w:line="4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四、技术要求</w:t>
      </w:r>
      <w:r>
        <w:rPr>
          <w:rFonts w:hint="eastAsia" w:ascii="仿宋" w:hAnsi="仿宋" w:eastAsia="仿宋" w:cs="仿宋"/>
          <w:b/>
          <w:color w:val="000000"/>
          <w:sz w:val="32"/>
          <w:szCs w:val="32"/>
          <w:highlight w:val="none"/>
        </w:rPr>
        <w:t xml:space="preserve">响应</w:t>
      </w:r>
      <w:r>
        <w:rPr>
          <w:rFonts w:hint="eastAsia" w:ascii="仿宋" w:hAnsi="仿宋" w:eastAsia="仿宋" w:cs="仿宋"/>
          <w:b/>
          <w:color w:val="000000"/>
          <w:sz w:val="32"/>
          <w:highlight w:val="none"/>
        </w:rPr>
        <w:t xml:space="preserve">偏离表</w:t>
      </w:r>
      <w:r>
        <w:rPr>
          <w:rFonts w:hint="eastAsia" w:ascii="仿宋" w:hAnsi="仿宋" w:eastAsia="仿宋" w:cs="仿宋"/>
          <w:b/>
          <w:color w:val="000000"/>
          <w:sz w:val="32"/>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17"/>
        <w:gridCol w:w="3339"/>
        <w:gridCol w:w="2420"/>
        <w:gridCol w:w="1114"/>
        <w:gridCol w:w="1108"/>
      </w:tblGrid>
      <w:tr>
        <w:trPr>
          <w:trHeight w:val="773"/>
        </w:trPr>
        <w:tc>
          <w:tcPr>
            <w:tcW w:w="1117"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3339"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项目采购需求中主要技术</w:t>
            </w:r>
            <w:r>
              <w:rPr>
                <w:rFonts w:hint="eastAsia" w:ascii="仿宋" w:hAnsi="仿宋" w:eastAsia="仿宋" w:cs="仿宋"/>
                <w:color w:val="000000"/>
                <w:sz w:val="24"/>
                <w:highlight w:val="none"/>
              </w:rPr>
            </w:r>
            <w:r/>
          </w:p>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条款描述</w:t>
            </w:r>
            <w:r>
              <w:rPr>
                <w:rFonts w:hint="eastAsia" w:ascii="仿宋" w:hAnsi="仿宋" w:eastAsia="仿宋" w:cs="仿宋"/>
                <w:color w:val="000000"/>
                <w:sz w:val="24"/>
                <w:highlight w:val="none"/>
              </w:rPr>
            </w:r>
            <w:r/>
          </w:p>
        </w:tc>
        <w:tc>
          <w:tcPr>
            <w:tcW w:w="2420"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所投产品规格、型号及相应技术参数描述</w:t>
            </w:r>
            <w:r>
              <w:rPr>
                <w:rFonts w:hint="eastAsia" w:ascii="仿宋" w:hAnsi="仿宋" w:eastAsia="仿宋" w:cs="仿宋"/>
                <w:color w:val="000000"/>
                <w:sz w:val="24"/>
                <w:highlight w:val="none"/>
              </w:rPr>
            </w:r>
            <w:r/>
          </w:p>
        </w:tc>
        <w:tc>
          <w:tcPr>
            <w:tcW w:w="1114" w:type="dxa"/>
            <w:vAlign w:val="center"/>
            <w:textDirection w:val="lrTb"/>
            <w:noWrap w:val="false"/>
          </w:tcPr>
          <w:p>
            <w:pPr>
              <w:pStyle w:val="655"/>
              <w:ind w:firstLine="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rPr>
                <w:rFonts w:hint="eastAsia" w:ascii="仿宋" w:hAnsi="仿宋" w:eastAsia="仿宋" w:cs="仿宋"/>
                <w:color w:val="000000"/>
                <w:sz w:val="24"/>
                <w:highlight w:val="none"/>
              </w:rPr>
            </w:r>
            <w:r/>
          </w:p>
          <w:p>
            <w:pPr>
              <w:pStyle w:val="655"/>
              <w:ind w:firstLine="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情况</w:t>
            </w:r>
            <w:r>
              <w:rPr>
                <w:rFonts w:hint="eastAsia" w:ascii="仿宋" w:hAnsi="仿宋" w:eastAsia="仿宋" w:cs="仿宋"/>
                <w:color w:val="000000"/>
                <w:sz w:val="24"/>
                <w:highlight w:val="none"/>
              </w:rPr>
            </w:r>
            <w:r/>
          </w:p>
        </w:tc>
        <w:tc>
          <w:tcPr>
            <w:tcW w:w="1108"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65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 </w:t>
      </w:r>
      <w:r>
        <w:rPr>
          <w:rFonts w:hint="eastAsia" w:ascii="仿宋" w:hAnsi="仿宋" w:eastAsia="仿宋" w:cs="仿宋"/>
          <w:color w:val="000000"/>
          <w:sz w:val="28"/>
          <w:szCs w:val="28"/>
          <w:highlight w:val="none"/>
          <w:u w:val="single"/>
        </w:rPr>
        <w:t xml:space="preserve">     （加盖电子签章）     </w:t>
      </w:r>
      <w:r>
        <w:rPr>
          <w:rFonts w:hint="eastAsia" w:ascii="仿宋" w:hAnsi="仿宋" w:eastAsia="仿宋" w:cs="仿宋"/>
          <w:color w:val="000000"/>
          <w:sz w:val="28"/>
          <w:szCs w:val="28"/>
          <w:highlight w:val="none"/>
          <w:u w:val="single"/>
        </w:rPr>
      </w:r>
      <w:r/>
    </w:p>
    <w:p>
      <w:pPr>
        <w:pStyle w:val="655"/>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注：（1）此表为表样，行数可自行添加，但表式不变。 </w:t>
      </w:r>
      <w:r>
        <w:rPr>
          <w:rFonts w:hint="eastAsia" w:ascii="仿宋" w:hAnsi="仿宋" w:eastAsia="仿宋" w:cs="仿宋"/>
          <w:color w:val="000000"/>
          <w:sz w:val="28"/>
          <w:szCs w:val="28"/>
          <w:highlight w:val="none"/>
        </w:rPr>
      </w:r>
      <w:r/>
    </w:p>
    <w:p>
      <w:pPr>
        <w:pStyle w:val="655"/>
        <w:ind w:firstLine="42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（2）是否偏离用符号“+、=、-”分别表示正偏离、完全响应、负偏离。 </w:t>
      </w:r>
      <w:r>
        <w:rPr>
          <w:rFonts w:hint="eastAsia" w:ascii="仿宋" w:hAnsi="仿宋" w:eastAsia="仿宋" w:cs="仿宋"/>
          <w:color w:val="000000"/>
          <w:sz w:val="28"/>
          <w:szCs w:val="28"/>
          <w:highlight w:val="none"/>
        </w:rPr>
      </w:r>
      <w:r/>
    </w:p>
    <w:p>
      <w:pPr>
        <w:pStyle w:val="655"/>
        <w:ind w:firstLine="420"/>
        <w:spacing w:line="440" w:lineRule="exact"/>
        <w:rPr>
          <w:rFonts w:hint="eastAsia" w:ascii="仿宋" w:hAnsi="仿宋" w:eastAsia="仿宋" w:cs="仿宋"/>
          <w:b/>
          <w:bCs/>
          <w:color w:val="000000"/>
          <w:sz w:val="32"/>
          <w:highlight w:val="none"/>
        </w:rPr>
      </w:pPr>
      <w:r>
        <w:rPr>
          <w:rFonts w:hint="eastAsia" w:ascii="仿宋" w:hAnsi="仿宋" w:eastAsia="仿宋" w:cs="仿宋"/>
          <w:color w:val="000000"/>
          <w:sz w:val="28"/>
          <w:szCs w:val="28"/>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b/>
          <w:bCs/>
          <w:color w:val="000000"/>
          <w:sz w:val="32"/>
          <w:highlight w:val="none"/>
        </w:rPr>
      </w:r>
      <w:r/>
    </w:p>
    <w:p>
      <w:pPr>
        <w:pStyle w:val="655"/>
        <w:ind w:firstLine="480"/>
        <w:spacing w:line="440" w:lineRule="exact"/>
        <w:rPr>
          <w:rFonts w:hint="eastAsia" w:ascii="仿宋" w:hAnsi="仿宋" w:eastAsia="仿宋" w:cs="仿宋"/>
          <w:bCs/>
          <w:color w:val="000000"/>
          <w:sz w:val="32"/>
          <w:highlight w:val="none"/>
        </w:rPr>
      </w:pPr>
      <w:r>
        <w:rPr>
          <w:rFonts w:hint="eastAsia" w:ascii="仿宋" w:hAnsi="仿宋" w:eastAsia="仿宋" w:cs="仿宋"/>
          <w:bCs/>
          <w:color w:val="000000"/>
          <w:sz w:val="32"/>
          <w:highlight w:val="none"/>
        </w:rPr>
      </w:r>
      <w:r/>
    </w:p>
    <w:p>
      <w:pPr>
        <w:pStyle w:val="674"/>
        <w:ind w:left="0" w:right="34" w:firstLine="2715"/>
        <w:spacing w:before="120"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4"/>
        <w:ind w:left="0" w:right="34" w:firstLine="2715"/>
        <w:spacing w:before="120"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6"/>
        <w:jc w:val="center"/>
        <w:spacing w:line="520" w:lineRule="exact"/>
        <w:rPr>
          <w:rFonts w:hint="eastAsia" w:ascii="仿宋" w:hAnsi="仿宋" w:eastAsia="仿宋" w:cs="仿宋"/>
          <w:b/>
          <w:bCs/>
          <w:color w:val="000000"/>
          <w:sz w:val="32"/>
          <w:szCs w:val="32"/>
          <w:highlight w:val="none"/>
        </w:rPr>
      </w:pPr>
      <w:r/>
      <w:bookmarkEnd w:id="33"/>
      <w:r>
        <w:rPr>
          <w:rFonts w:hint="eastAsia" w:ascii="仿宋" w:hAnsi="仿宋" w:eastAsia="仿宋" w:cs="仿宋"/>
          <w:b/>
          <w:bCs/>
          <w:color w:val="000000"/>
          <w:sz w:val="32"/>
          <w:highlight w:val="none"/>
        </w:rPr>
        <w:t xml:space="preserve">五、</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rPr>
          <w:rFonts w:hint="eastAsia" w:ascii="仿宋" w:hAnsi="仿宋" w:eastAsia="仿宋" w:cs="仿宋"/>
          <w:b/>
          <w:bCs/>
          <w:color w:val="000000"/>
          <w:sz w:val="32"/>
          <w:szCs w:val="32"/>
          <w:highlight w:val="none"/>
        </w:rPr>
      </w:r>
      <w:r/>
    </w:p>
    <w:p>
      <w:pPr>
        <w:pStyle w:val="676"/>
        <w:ind w:firstLine="551"/>
        <w:spacing w:line="48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1.提供下列材料之一：</w:t>
      </w:r>
      <w:r>
        <w:rPr>
          <w:rFonts w:hint="eastAsia" w:ascii="仿宋" w:hAnsi="仿宋" w:eastAsia="仿宋" w:cs="仿宋"/>
          <w:b/>
          <w:bCs/>
          <w:color w:val="000000"/>
          <w:sz w:val="32"/>
          <w:szCs w:val="32"/>
          <w:highlight w:val="none"/>
        </w:rPr>
      </w:r>
      <w:r/>
    </w:p>
    <w:p>
      <w:pPr>
        <w:pStyle w:val="655"/>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（1）投标人</w:t>
      </w:r>
      <w:r>
        <w:rPr>
          <w:rFonts w:hint="eastAsia" w:ascii="仿宋" w:hAnsi="仿宋" w:eastAsia="仿宋"/>
          <w:color w:val="000000"/>
          <w:sz w:val="28"/>
          <w:szCs w:val="28"/>
          <w:highlight w:val="none"/>
        </w:rPr>
        <w:t xml:space="preserve">提供</w:t>
      </w:r>
      <w:r>
        <w:rPr>
          <w:rFonts w:hint="eastAsia" w:ascii="仿宋" w:hAnsi="仿宋" w:eastAsia="仿宋" w:cs="Arial"/>
          <w:bCs/>
          <w:color w:val="000000"/>
          <w:sz w:val="28"/>
          <w:szCs w:val="28"/>
          <w:highlight w:val="none"/>
        </w:rPr>
        <w:t xml:space="preserve">法定代表人资格证明</w:t>
      </w:r>
      <w:r>
        <w:rPr>
          <w:rFonts w:hint="eastAsia" w:ascii="仿宋" w:hAnsi="仿宋" w:eastAsia="仿宋"/>
          <w:color w:val="000000"/>
          <w:sz w:val="28"/>
          <w:highlight w:val="none"/>
        </w:rPr>
        <w:t xml:space="preserve">（格式详见示范格式一）和</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身份证（加盖</w:t>
      </w:r>
      <w:r>
        <w:rPr>
          <w:rFonts w:hint="eastAsia" w:ascii="仿宋" w:hAnsi="仿宋" w:eastAsia="仿宋"/>
          <w:color w:val="000000"/>
          <w:sz w:val="28"/>
          <w:highlight w:val="none"/>
        </w:rPr>
        <w:t xml:space="preserve">CA电子签</w:t>
      </w:r>
      <w:r>
        <w:rPr>
          <w:rFonts w:hint="eastAsia" w:ascii="仿宋" w:hAnsi="仿宋" w:eastAsia="仿宋"/>
          <w:bCs/>
          <w:color w:val="000000"/>
          <w:sz w:val="28"/>
          <w:szCs w:val="28"/>
          <w:highlight w:val="none"/>
        </w:rPr>
        <w:t xml:space="preserve">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655"/>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（2）投标人提供授权委托书（格式详见示范格式二）和</w:t>
      </w:r>
      <w:r>
        <w:rPr>
          <w:rFonts w:hint="eastAsia" w:ascii="仿宋" w:hAnsi="仿宋" w:eastAsia="仿宋"/>
          <w:bCs/>
          <w:color w:val="000000"/>
          <w:sz w:val="28"/>
          <w:szCs w:val="28"/>
          <w:highlight w:val="none"/>
        </w:rPr>
        <w:t xml:space="preserve">受托人身份证（加盖</w:t>
      </w:r>
      <w:r>
        <w:rPr>
          <w:rFonts w:hint="eastAsia" w:ascii="仿宋" w:hAnsi="仿宋" w:eastAsia="仿宋"/>
          <w:color w:val="000000"/>
          <w:sz w:val="28"/>
          <w:highlight w:val="none"/>
        </w:rPr>
        <w:t xml:space="preserve">CA电子签</w:t>
      </w:r>
      <w:r>
        <w:rPr>
          <w:rFonts w:hint="eastAsia" w:ascii="仿宋" w:hAnsi="仿宋" w:eastAsia="仿宋"/>
          <w:bCs/>
          <w:color w:val="000000"/>
          <w:sz w:val="28"/>
          <w:szCs w:val="28"/>
          <w:highlight w:val="none"/>
        </w:rPr>
        <w:t xml:space="preserve">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655"/>
        <w:ind w:firstLine="565"/>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2.投标人提供下列材料之一：</w:t>
      </w:r>
      <w:r>
        <w:rPr>
          <w:rFonts w:hint="eastAsia" w:ascii="仿宋" w:hAnsi="仿宋" w:eastAsia="仿宋" w:cs="仿宋"/>
          <w:bCs/>
          <w:color w:val="000000"/>
          <w:sz w:val="28"/>
          <w:szCs w:val="28"/>
          <w:highlight w:val="none"/>
        </w:rPr>
      </w:r>
      <w:r/>
    </w:p>
    <w:p>
      <w:pPr>
        <w:pStyle w:val="655"/>
        <w:ind w:firstLine="560"/>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A.投标人为企业的：</w:t>
      </w:r>
      <w:r>
        <w:rPr>
          <w:rFonts w:hint="eastAsia" w:ascii="仿宋" w:hAnsi="仿宋" w:eastAsia="仿宋" w:cs="仿宋"/>
          <w:bCs/>
          <w:color w:val="000000"/>
          <w:sz w:val="28"/>
          <w:szCs w:val="28"/>
          <w:highlight w:val="none"/>
        </w:rPr>
      </w:r>
      <w:r/>
    </w:p>
    <w:p>
      <w:pPr>
        <w:pStyle w:val="655"/>
        <w:ind w:firstLine="70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提供营业执照（三证合一）（扫描件</w:t>
      </w:r>
      <w:r>
        <w:rPr>
          <w:rFonts w:hint="eastAsia" w:ascii="仿宋" w:hAnsi="仿宋" w:eastAsia="仿宋" w:cs="仿宋"/>
          <w:bCs/>
          <w:color w:val="000000"/>
          <w:sz w:val="28"/>
          <w:szCs w:val="28"/>
          <w:highlight w:val="none"/>
        </w:rPr>
        <w:t xml:space="preserve">并加盖</w:t>
      </w:r>
      <w:r>
        <w:rPr>
          <w:rFonts w:hint="eastAsia" w:ascii="仿宋" w:hAnsi="仿宋" w:eastAsia="仿宋" w:cs="仿宋"/>
          <w:color w:val="000000"/>
          <w:sz w:val="28"/>
          <w:highlight w:val="none"/>
        </w:rPr>
        <w:t xml:space="preserve">投标人电子签章，必须提供）；</w:t>
      </w:r>
      <w:r>
        <w:rPr>
          <w:rFonts w:hint="eastAsia" w:ascii="仿宋" w:hAnsi="仿宋" w:eastAsia="仿宋" w:cs="仿宋"/>
          <w:color w:val="000000"/>
          <w:sz w:val="28"/>
          <w:highlight w:val="none"/>
        </w:rPr>
      </w:r>
      <w:r/>
    </w:p>
    <w:p>
      <w:pPr>
        <w:pStyle w:val="655"/>
        <w:ind w:firstLine="56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B.投标人为事业单位的：</w:t>
      </w:r>
      <w:r>
        <w:rPr>
          <w:rFonts w:hint="eastAsia" w:ascii="仿宋" w:hAnsi="仿宋" w:eastAsia="仿宋" w:cs="仿宋"/>
          <w:color w:val="000000"/>
          <w:sz w:val="28"/>
          <w:highlight w:val="none"/>
        </w:rPr>
      </w:r>
      <w:r/>
    </w:p>
    <w:p>
      <w:pPr>
        <w:pStyle w:val="655"/>
        <w:ind w:firstLine="700"/>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提供事业法人证书（扫描件</w:t>
      </w:r>
      <w:r>
        <w:rPr>
          <w:rFonts w:hint="eastAsia" w:ascii="仿宋" w:hAnsi="仿宋" w:eastAsia="仿宋" w:cs="仿宋"/>
          <w:bCs/>
          <w:color w:val="000000"/>
          <w:sz w:val="28"/>
          <w:szCs w:val="28"/>
          <w:highlight w:val="none"/>
        </w:rPr>
        <w:t xml:space="preserve">并加盖</w:t>
      </w:r>
      <w:r>
        <w:rPr>
          <w:rFonts w:hint="eastAsia" w:ascii="仿宋" w:hAnsi="仿宋" w:eastAsia="仿宋" w:cs="仿宋"/>
          <w:color w:val="000000"/>
          <w:sz w:val="28"/>
          <w:highlight w:val="none"/>
        </w:rPr>
        <w:t xml:space="preserve">投标人电子签章，必须提供）；</w:t>
      </w:r>
      <w:r>
        <w:rPr>
          <w:rFonts w:hint="eastAsia" w:ascii="仿宋" w:hAnsi="仿宋" w:eastAsia="仿宋" w:cs="仿宋"/>
          <w:color w:val="000000"/>
          <w:sz w:val="28"/>
          <w:highlight w:val="none"/>
        </w:rPr>
      </w:r>
      <w:r/>
    </w:p>
    <w:p>
      <w:pPr>
        <w:pStyle w:val="655"/>
        <w:ind w:firstLine="562"/>
        <w:spacing w:line="48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3.投标人符合《中华人民共和国政府采购法》第二十二条规定条件的声明函</w:t>
      </w:r>
      <w:r>
        <w:rPr>
          <w:rFonts w:hint="eastAsia" w:ascii="仿宋" w:hAnsi="仿宋" w:eastAsia="仿宋" w:cs="仿宋"/>
          <w:b/>
          <w:bCs/>
          <w:color w:val="000000"/>
          <w:sz w:val="28"/>
          <w:szCs w:val="28"/>
          <w:highlight w:val="none"/>
          <w:lang w:val="zh-CN"/>
        </w:rPr>
        <w:t xml:space="preserve">（格式按照示</w:t>
      </w:r>
      <w:r>
        <w:rPr>
          <w:rFonts w:hint="eastAsia" w:ascii="仿宋" w:hAnsi="仿宋" w:eastAsia="仿宋" w:cs="仿宋"/>
          <w:b/>
          <w:bCs/>
          <w:color w:val="000000"/>
          <w:sz w:val="28"/>
          <w:szCs w:val="28"/>
          <w:highlight w:val="none"/>
        </w:rPr>
        <w:t xml:space="preserve">范格式三</w:t>
      </w:r>
      <w:r>
        <w:rPr>
          <w:rFonts w:hint="eastAsia" w:ascii="仿宋" w:hAnsi="仿宋" w:eastAsia="仿宋" w:cs="仿宋"/>
          <w:b/>
          <w:bCs/>
          <w:color w:val="000000"/>
          <w:sz w:val="28"/>
          <w:szCs w:val="28"/>
          <w:highlight w:val="none"/>
          <w:lang w:val="zh-CN"/>
        </w:rPr>
        <w:t xml:space="preserve">）；</w:t>
      </w:r>
      <w:r>
        <w:rPr>
          <w:rFonts w:hint="eastAsia" w:ascii="仿宋" w:hAnsi="仿宋" w:eastAsia="仿宋" w:cs="仿宋"/>
          <w:b/>
          <w:bCs/>
          <w:color w:val="000000"/>
          <w:sz w:val="28"/>
          <w:szCs w:val="28"/>
          <w:highlight w:val="none"/>
        </w:rPr>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4.投标人同时具备有效的电子与智能化专业承包贰级及以上资质和消防设施工程专业承包贰级及以上资质，并取得安全生产许可证（有效期内），（提供有效的证书扫描件并加盖投标人电子签章，必须提供）；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5.拟派项目经理要求：机电工程专业二级及以上注册建造师，其中注册建造师还须取得安全生产考核合格证书（B类）（有效期内），（提供有效的证书扫描件并加盖投标人电子签章，必须提供）；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6.落实政府采购政策需满足的资格要求（提供下列任一项材料即可，非专门面向中小企业或者预留份额的采购项目，本项无需提供）：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（1）企业声明函（详见示范格式四）；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（2）《残疾人福利性单位声明函》（详见示范格式五）；</w:t>
      </w:r>
      <w:r/>
    </w:p>
    <w:p>
      <w:pPr>
        <w:pStyle w:val="655"/>
        <w:ind w:firstLine="560"/>
        <w:spacing w:line="480" w:lineRule="exact"/>
        <w:rPr>
          <w:rFonts w:hint="eastAsia" w:ascii="仿宋" w:hAnsi="仿宋" w:eastAsia="仿宋" w:cs="仿宋"/>
          <w:color w:val="000000"/>
          <w:sz w:val="28"/>
          <w:szCs w:val="28"/>
          <w:highlight w:val="none"/>
        </w:rPr>
      </w:pPr>
      <w:r>
        <w:rPr>
          <w:rFonts w:ascii="FangSong" w:hAnsi="FangSong" w:eastAsia="FangSong" w:cs="FangSong"/>
          <w:color w:val="000000"/>
          <w:sz w:val="28"/>
        </w:rPr>
        <w:t xml:space="preserve">（3）由省级以上监狱管理局、戒毒管理局（含新疆生产建设兵团）出具的属于监狱企业的证明文件（加盖出具单位公章的电子件）。</w:t>
      </w:r>
      <w:r/>
      <w:r>
        <w:rPr>
          <w:rFonts w:hint="eastAsia" w:ascii="仿宋" w:hAnsi="仿宋" w:eastAsia="仿宋" w:cs="仿宋"/>
          <w:color w:val="000000"/>
          <w:sz w:val="28"/>
          <w:szCs w:val="28"/>
          <w:highlight w:val="none"/>
        </w:rPr>
      </w:r>
      <w:r/>
    </w:p>
    <w:p>
      <w:pPr>
        <w:pStyle w:val="655"/>
        <w:ind w:firstLine="548"/>
        <w:spacing w:line="48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highlight w:val="none"/>
        </w:rPr>
      </w:r>
      <w:r/>
    </w:p>
    <w:p>
      <w:pPr>
        <w:pStyle w:val="70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55"/>
        <w:jc w:val="center"/>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rPr>
        <w:t xml:space="preserve">六、综合评分时投标人需提供的证明文件</w:t>
      </w:r>
      <w:r>
        <w:rPr>
          <w:rFonts w:hint="eastAsia" w:ascii="仿宋" w:hAnsi="仿宋" w:eastAsia="仿宋" w:cs="仿宋"/>
          <w:b/>
          <w:bCs/>
          <w:color w:val="000000"/>
          <w:sz w:val="32"/>
          <w:highlight w:val="none"/>
        </w:rPr>
      </w:r>
      <w:r/>
    </w:p>
    <w:p>
      <w:pPr>
        <w:pStyle w:val="655"/>
        <w:jc w:val="center"/>
        <w:spacing w:line="52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w:t>
      </w:r>
      <w:r>
        <w:rPr>
          <w:rFonts w:hint="eastAsia" w:ascii="仿宋" w:hAnsi="仿宋" w:eastAsia="仿宋" w:cs="楷体_GB2312"/>
          <w:color w:val="000000"/>
          <w:sz w:val="28"/>
          <w:szCs w:val="28"/>
          <w:highlight w:val="none"/>
        </w:rPr>
        <w:t xml:space="preserve">投标人</w:t>
      </w:r>
      <w:r>
        <w:rPr>
          <w:rFonts w:hint="eastAsia" w:ascii="仿宋" w:hAnsi="仿宋" w:eastAsia="仿宋" w:cs="楷体_GB2312"/>
          <w:color w:val="000000"/>
          <w:sz w:val="28"/>
          <w:szCs w:val="28"/>
          <w:highlight w:val="none"/>
          <w:lang w:val="zh-CN"/>
        </w:rPr>
        <w:t xml:space="preserve">根据第三章评标标准的要求提供相关材料）</w:t>
      </w:r>
      <w:r>
        <w:rPr>
          <w:rFonts w:hint="eastAsia" w:ascii="仿宋" w:hAnsi="仿宋" w:eastAsia="仿宋" w:cs="楷体_GB2312"/>
          <w:color w:val="000000"/>
          <w:sz w:val="28"/>
          <w:szCs w:val="28"/>
          <w:highlight w:val="none"/>
          <w:lang w:val="zh-CN"/>
        </w:rPr>
      </w:r>
      <w:r/>
    </w:p>
    <w:p>
      <w:pPr>
        <w:pStyle w:val="742"/>
        <w:ind w:firstLine="0"/>
        <w:jc w:val="both"/>
        <w:rPr>
          <w:rStyle w:val="703"/>
          <w:rFonts w:ascii="宋体" w:hAnsi="宋体" w:eastAsia="宋体"/>
          <w:b/>
          <w:color w:val="000000"/>
          <w:sz w:val="36"/>
          <w:szCs w:val="36"/>
          <w:highlight w:val="none"/>
        </w:rPr>
      </w:pPr>
      <w:r>
        <w:rPr>
          <w:rStyle w:val="703"/>
          <w:rFonts w:ascii="宋体" w:hAnsi="宋体" w:eastAsia="宋体"/>
          <w:b/>
          <w:color w:val="000000"/>
          <w:sz w:val="36"/>
          <w:szCs w:val="36"/>
          <w:highlight w:val="none"/>
        </w:rPr>
      </w:r>
      <w:r/>
    </w:p>
    <w:p>
      <w:pPr>
        <w:pStyle w:val="65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57"/>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ind w:firstLine="110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5"/>
        <w:ind w:firstLine="110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5"/>
        <w:jc w:val="lef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5"/>
        <w:ind w:firstLine="2877"/>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6"/>
          <w:highlight w:val="none"/>
        </w:rPr>
        <w:br w:type="page" w:clear="all"/>
      </w:r>
      <w:bookmarkStart w:id="34" w:name="_Toc157775454"/>
      <w:r>
        <w:rPr>
          <w:rFonts w:hint="eastAsia" w:ascii="仿宋" w:hAnsi="仿宋" w:eastAsia="仿宋" w:cs="仿宋"/>
          <w:b/>
          <w:color w:val="000000"/>
          <w:sz w:val="36"/>
          <w:highlight w:val="none"/>
        </w:rPr>
        <w:t xml:space="preserve">七</w:t>
      </w: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rPr>
      </w:r>
      <w:r/>
    </w:p>
    <w:p>
      <w:pPr>
        <w:pStyle w:val="655"/>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r>
        <w:rPr>
          <w:rFonts w:hint="eastAsia" w:ascii="仿宋" w:hAnsi="仿宋" w:eastAsia="仿宋" w:cs="仿宋"/>
          <w:b/>
          <w:color w:val="000000"/>
          <w:sz w:val="32"/>
          <w:szCs w:val="32"/>
          <w:highlight w:val="none"/>
        </w:rPr>
      </w:r>
      <w:r/>
    </w:p>
    <w:p>
      <w:pPr>
        <w:pStyle w:val="655"/>
        <w:ind w:firstLine="2570"/>
        <w:spacing w:line="44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5"/>
        <w:ind w:firstLine="2891"/>
        <w:spacing w:line="640" w:lineRule="exact"/>
        <w:rPr>
          <w:rFonts w:hint="eastAsia" w:ascii="仿宋" w:hAnsi="仿宋" w:eastAsia="仿宋" w:cs="仿宋"/>
          <w:b/>
          <w:bCs/>
          <w:color w:val="000000"/>
          <w:sz w:val="32"/>
          <w:szCs w:val="32"/>
          <w:highlight w:val="none"/>
          <w:lang w:val="zh-CN"/>
        </w:rPr>
      </w:pPr>
      <w:r/>
      <w:bookmarkEnd w:id="34"/>
      <w:r>
        <w:rPr>
          <w:rFonts w:hint="eastAsia" w:ascii="仿宋" w:hAnsi="仿宋" w:eastAsia="仿宋" w:cs="仿宋"/>
          <w:b/>
          <w:bCs/>
          <w:color w:val="000000"/>
          <w:sz w:val="32"/>
          <w:szCs w:val="32"/>
          <w:highlight w:val="none"/>
          <w:lang w:val="zh-CN"/>
        </w:rPr>
        <w:t xml:space="preserve">法定代表人资格证明</w:t>
      </w:r>
      <w:r>
        <w:rPr>
          <w:rFonts w:hint="eastAsia" w:ascii="仿宋" w:hAnsi="仿宋" w:eastAsia="仿宋" w:cs="仿宋"/>
          <w:b/>
          <w:bCs/>
          <w:color w:val="000000"/>
          <w:sz w:val="32"/>
          <w:szCs w:val="32"/>
          <w:highlight w:val="none"/>
          <w:lang w:val="zh-CN"/>
        </w:rPr>
      </w:r>
      <w:r/>
    </w:p>
    <w:p>
      <w:pPr>
        <w:pStyle w:val="65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rPr>
          <w:rFonts w:hint="eastAsia" w:ascii="仿宋" w:hAnsi="仿宋" w:eastAsia="仿宋" w:cs="仿宋"/>
          <w:color w:val="000000"/>
          <w:sz w:val="28"/>
          <w:szCs w:val="28"/>
          <w:highlight w:val="none"/>
          <w:lang w:val="zh-CN"/>
        </w:rPr>
      </w:r>
      <w:r/>
    </w:p>
    <w:p>
      <w:pPr>
        <w:pStyle w:val="65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rPr>
          <w:rFonts w:hint="eastAsia" w:ascii="仿宋" w:hAnsi="仿宋" w:eastAsia="仿宋" w:cs="仿宋"/>
          <w:color w:val="000000"/>
          <w:sz w:val="28"/>
          <w:szCs w:val="28"/>
          <w:highlight w:val="none"/>
          <w:lang w:val="zh-CN"/>
        </w:rPr>
      </w:r>
      <w:r/>
    </w:p>
    <w:p>
      <w:pPr>
        <w:pStyle w:val="65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rPr>
          <w:rFonts w:hint="eastAsia" w:ascii="仿宋" w:hAnsi="仿宋" w:eastAsia="仿宋" w:cs="仿宋"/>
          <w:color w:val="000000"/>
          <w:sz w:val="28"/>
          <w:szCs w:val="28"/>
          <w:highlight w:val="none"/>
          <w:lang w:val="zh-CN"/>
        </w:rPr>
      </w:r>
      <w:r/>
    </w:p>
    <w:p>
      <w:pPr>
        <w:pStyle w:val="655"/>
        <w:ind w:left="1"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项目，签署上述项目的投标文件、进行招标、签署合同和处理与之有关的一切事务。</w:t>
      </w:r>
      <w:r>
        <w:rPr>
          <w:rFonts w:hint="eastAsia" w:ascii="仿宋" w:hAnsi="仿宋" w:eastAsia="仿宋" w:cs="仿宋"/>
          <w:color w:val="000000"/>
          <w:sz w:val="28"/>
          <w:highlight w:val="none"/>
        </w:rPr>
      </w:r>
      <w:r/>
    </w:p>
    <w:p>
      <w:pPr>
        <w:pStyle w:val="655"/>
        <w:ind w:firstLine="28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5"/>
        <w:ind w:firstLine="280"/>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rPr>
          <w:rFonts w:hint="eastAsia" w:ascii="仿宋" w:hAnsi="仿宋" w:eastAsia="仿宋" w:cs="仿宋"/>
          <w:color w:val="000000"/>
          <w:sz w:val="28"/>
          <w:szCs w:val="28"/>
          <w:highlight w:val="none"/>
          <w:lang w:val="zh-CN"/>
        </w:rPr>
      </w:r>
      <w:r/>
    </w:p>
    <w:p>
      <w:pPr>
        <w:pStyle w:val="65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5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717"/>
        <w:ind w:left="4760" w:right="560" w:hanging="1820"/>
        <w:spacing w:before="0" w:after="0"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55"/>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
          <w:bCs/>
          <w:color w:val="000000"/>
          <w:sz w:val="28"/>
          <w:highlight w:val="none"/>
        </w:rPr>
        <w:t xml:space="preserve">注：</w:t>
      </w:r>
      <w:r>
        <w:rPr>
          <w:rFonts w:hint="eastAsia" w:ascii="仿宋" w:hAnsi="仿宋" w:eastAsia="仿宋"/>
          <w:bCs/>
          <w:color w:val="000000"/>
          <w:sz w:val="28"/>
          <w:highlight w:val="none"/>
        </w:rPr>
        <w:t xml:space="preserve">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Cs/>
          <w:color w:val="000000"/>
          <w:sz w:val="28"/>
          <w:szCs w:val="28"/>
          <w:highlight w:val="none"/>
        </w:rPr>
      </w:r>
      <w:r/>
    </w:p>
    <w:p>
      <w:pPr>
        <w:pStyle w:val="655"/>
        <w:ind w:left="-359" w:firstLine="548"/>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655"/>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5"/>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5"/>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rPr>
          <w:rFonts w:hint="eastAsia" w:ascii="仿宋" w:hAnsi="仿宋" w:eastAsia="仿宋" w:cs="仿宋"/>
          <w:b/>
          <w:color w:val="000000"/>
          <w:sz w:val="28"/>
          <w:szCs w:val="28"/>
          <w:highlight w:val="none"/>
        </w:rPr>
      </w:r>
      <w:r/>
    </w:p>
    <w:p>
      <w:pPr>
        <w:pStyle w:val="655"/>
        <w:ind w:firstLine="3213"/>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rPr>
          <w:rFonts w:hint="eastAsia" w:ascii="仿宋" w:hAnsi="仿宋" w:eastAsia="仿宋" w:cs="仿宋"/>
          <w:b/>
          <w:bCs/>
          <w:color w:val="000000"/>
          <w:sz w:val="28"/>
          <w:highlight w:val="none"/>
        </w:rPr>
      </w:r>
      <w:r/>
    </w:p>
    <w:p>
      <w:pPr>
        <w:pStyle w:val="676"/>
        <w:spacing w:line="64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8"/>
          <w:highlight w:val="none"/>
        </w:rPr>
        <w:t xml:space="preserve">淮阴师范学院：</w:t>
      </w:r>
      <w:r>
        <w:rPr>
          <w:rFonts w:hint="eastAsia" w:ascii="仿宋" w:hAnsi="仿宋" w:eastAsia="仿宋" w:cs="仿宋"/>
          <w:color w:val="000000"/>
          <w:sz w:val="28"/>
          <w:szCs w:val="28"/>
          <w:highlight w:val="none"/>
        </w:rPr>
      </w:r>
      <w:r/>
    </w:p>
    <w:p>
      <w:pPr>
        <w:pStyle w:val="6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rPr>
      </w:r>
      <w:r/>
    </w:p>
    <w:p>
      <w:pPr>
        <w:pStyle w:val="6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6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 江苏天业工程咨询房地产估价有限责任公司组织的（项目编号：JSZC-320000-JSTY-G2026-0013）</w:t>
      </w:r>
      <w:r>
        <w:rPr>
          <w:rFonts w:hint="eastAsia" w:ascii="仿宋" w:hAnsi="仿宋" w:eastAsia="仿宋" w:cs="仿宋"/>
          <w:bCs/>
          <w:color w:val="000000"/>
          <w:sz w:val="28"/>
          <w:highlight w:val="none"/>
        </w:rPr>
        <w:t xml:space="preserve">学生公寓智慧无线感烟探测器等相关配套设备采购项目</w:t>
      </w:r>
      <w:r>
        <w:rPr>
          <w:rFonts w:hint="eastAsia" w:ascii="仿宋" w:hAnsi="仿宋" w:eastAsia="仿宋" w:cs="仿宋"/>
          <w:color w:val="000000"/>
          <w:sz w:val="28"/>
          <w:szCs w:val="28"/>
          <w:highlight w:val="none"/>
        </w:rPr>
        <w:t xml:space="preserve">的政府采购活动，受托人有权在该招标活动中，以我单位的名义签署投标函和投标文件，与采购人协商、澄清、解释，签订合同书并执行一切与此有关的事项。</w:t>
      </w:r>
      <w:r>
        <w:rPr>
          <w:rFonts w:hint="eastAsia" w:ascii="仿宋" w:hAnsi="仿宋" w:eastAsia="仿宋" w:cs="仿宋"/>
          <w:color w:val="000000"/>
          <w:sz w:val="28"/>
          <w:szCs w:val="28"/>
          <w:highlight w:val="none"/>
        </w:rPr>
      </w:r>
      <w:r/>
    </w:p>
    <w:p>
      <w:pPr>
        <w:pStyle w:val="6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65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委托期限：至上述事宜处理完毕止。</w:t>
      </w:r>
      <w:r>
        <w:rPr>
          <w:rFonts w:hint="eastAsia" w:ascii="仿宋" w:hAnsi="仿宋" w:eastAsia="仿宋" w:cs="仿宋"/>
          <w:color w:val="000000"/>
          <w:sz w:val="28"/>
          <w:szCs w:val="28"/>
          <w:highlight w:val="none"/>
        </w:rPr>
      </w:r>
      <w:r/>
    </w:p>
    <w:p>
      <w:pPr>
        <w:pStyle w:val="655"/>
        <w:ind w:firstLine="600"/>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ind w:firstLine="4499"/>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委托单位</w:t>
      </w:r>
      <w:r>
        <w:rPr>
          <w:rFonts w:hint="eastAsia" w:ascii="仿宋" w:hAnsi="仿宋" w:eastAsia="仿宋" w:cs="仿宋"/>
          <w:color w:val="000000"/>
          <w:sz w:val="28"/>
          <w:szCs w:val="28"/>
          <w:highlight w:val="none"/>
          <w:u w:val="single"/>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5"/>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s="仿宋"/>
          <w:bCs/>
          <w:color w:val="000000"/>
          <w:sz w:val="28"/>
          <w:highlight w:val="none"/>
        </w:rPr>
        <w:t xml:space="preserve">注：</w:t>
      </w:r>
      <w:r>
        <w:rPr>
          <w:rFonts w:hint="eastAsia" w:ascii="仿宋" w:hAnsi="仿宋" w:eastAsia="仿宋"/>
          <w:bCs/>
          <w:color w:val="000000"/>
          <w:sz w:val="28"/>
          <w:highlight w:val="none"/>
        </w:rPr>
        <w:t xml:space="preserve">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color w:val="000000"/>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r>
      <w:r/>
    </w:p>
    <w:p>
      <w:pPr>
        <w:pStyle w:val="655"/>
        <w:ind w:left="-359" w:firstLine="54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5"/>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5"/>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示范格式三</w:t>
      </w:r>
      <w:r>
        <w:rPr>
          <w:rFonts w:hint="eastAsia" w:ascii="仿宋" w:hAnsi="仿宋" w:eastAsia="仿宋" w:cs="仿宋"/>
          <w:b/>
          <w:color w:val="000000"/>
          <w:sz w:val="28"/>
          <w:szCs w:val="28"/>
          <w:highlight w:val="none"/>
        </w:rPr>
      </w:r>
      <w:r/>
    </w:p>
    <w:p>
      <w:pPr>
        <w:pStyle w:val="655"/>
        <w:jc w:val="lef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655"/>
        <w:jc w:val="center"/>
        <w:spacing w:line="520" w:lineRule="exact"/>
        <w:rPr>
          <w:rFonts w:hint="eastAsia" w:ascii="仿宋" w:hAnsi="仿宋" w:eastAsia="仿宋"/>
          <w:b/>
          <w:bCs/>
          <w:color w:val="000000"/>
          <w:sz w:val="32"/>
          <w:highlight w:val="none"/>
        </w:rPr>
      </w:pPr>
      <w:r>
        <w:rPr>
          <w:rFonts w:hint="eastAsia" w:ascii="仿宋" w:hAnsi="仿宋" w:eastAsia="仿宋"/>
          <w:b/>
          <w:bCs/>
          <w:color w:val="000000"/>
          <w:sz w:val="32"/>
          <w:highlight w:val="none"/>
        </w:rPr>
        <w:t xml:space="preserve">符合《中华人民共和国政府采购法》第二十二条规定条件的声明函</w:t>
      </w:r>
      <w:r>
        <w:rPr>
          <w:rFonts w:hint="eastAsia" w:ascii="仿宋" w:hAnsi="仿宋" w:eastAsia="仿宋"/>
          <w:b/>
          <w:bCs/>
          <w:color w:val="000000"/>
          <w:sz w:val="32"/>
          <w:highlight w:val="none"/>
        </w:rPr>
      </w:r>
      <w:r/>
    </w:p>
    <w:p>
      <w:pPr>
        <w:pStyle w:val="6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致 江苏天业工程咨询房地产估价有限责任公司：</w:t>
      </w:r>
      <w:r>
        <w:rPr>
          <w:rFonts w:hint="eastAsia" w:ascii="仿宋" w:hAnsi="仿宋" w:eastAsia="仿宋"/>
          <w:color w:val="000000"/>
          <w:sz w:val="28"/>
          <w:szCs w:val="28"/>
          <w:highlight w:val="none"/>
        </w:rPr>
      </w:r>
      <w:r/>
    </w:p>
    <w:p>
      <w:pPr>
        <w:pStyle w:val="655"/>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我公司参加贵单位组织实施的（项目编号：       ）</w:t>
      </w:r>
      <w:r>
        <w:rPr>
          <w:rFonts w:hint="eastAsia" w:ascii="仿宋" w:hAnsi="仿宋" w:eastAsia="仿宋"/>
          <w:bCs/>
          <w:color w:val="000000"/>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55"/>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55"/>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55"/>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5"/>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5"/>
        <w:jc w:val="right"/>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rPr>
        <w:t xml:space="preserve">  </w:t>
      </w:r>
      <w:r>
        <w:rPr>
          <w:rFonts w:hint="eastAsia" w:ascii="仿宋" w:hAnsi="仿宋" w:eastAsia="仿宋"/>
          <w:color w:val="000000"/>
          <w:sz w:val="28"/>
          <w:szCs w:val="28"/>
          <w:highlight w:val="none"/>
        </w:rPr>
        <w:t xml:space="preserve">承诺人：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ascii="仿宋" w:hAnsi="仿宋" w:eastAsia="仿宋" w:cs="楷体_GB2312"/>
          <w:color w:val="000000"/>
          <w:sz w:val="28"/>
          <w:szCs w:val="28"/>
          <w:highlight w:val="none"/>
          <w:lang w:val="zh-CN"/>
        </w:rPr>
      </w:r>
      <w:r/>
    </w:p>
    <w:p>
      <w:pPr>
        <w:pStyle w:val="655"/>
        <w:spacing w:line="52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                                       </w:t>
      </w:r>
      <w:r>
        <w:rPr>
          <w:rFonts w:hint="eastAsia" w:ascii="仿宋" w:hAnsi="仿宋" w:eastAsia="仿宋" w:cs="楷体_GB2312"/>
          <w:color w:val="000000"/>
          <w:sz w:val="28"/>
          <w:szCs w:val="28"/>
          <w:highlight w:val="none"/>
          <w:lang w:val="zh-CN"/>
        </w:rPr>
        <w:t xml:space="preserve">日期</w:t>
      </w:r>
      <w:r>
        <w:rPr>
          <w:rFonts w:hint="eastAsia" w:ascii="仿宋" w:hAnsi="仿宋" w:eastAsia="仿宋" w:cs="楷体_GB2312"/>
          <w:color w:val="000000"/>
          <w:sz w:val="28"/>
          <w:szCs w:val="28"/>
          <w:highlight w:val="none"/>
        </w:rPr>
        <w:t xml:space="preserve">：</w:t>
      </w:r>
      <w:r>
        <w:rPr>
          <w:rFonts w:ascii="仿宋" w:hAnsi="仿宋" w:eastAsia="仿宋" w:cs="楷体_GB2312"/>
          <w:color w:val="000000"/>
          <w:sz w:val="28"/>
          <w:szCs w:val="28"/>
          <w:highlight w:val="none"/>
          <w:u w:val="single"/>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rPr>
        <w:t xml:space="preserve"> </w:t>
      </w:r>
      <w:r>
        <w:rPr>
          <w:rFonts w:ascii="仿宋" w:hAnsi="仿宋" w:eastAsia="仿宋" w:cs="楷体_GB2312"/>
          <w:color w:val="000000"/>
          <w:sz w:val="28"/>
          <w:szCs w:val="28"/>
          <w:highlight w:val="none"/>
          <w:u w:val="single"/>
        </w:rPr>
        <w:t xml:space="preserve"> </w:t>
      </w:r>
      <w:r>
        <w:rPr>
          <w:rFonts w:hint="eastAsia" w:ascii="仿宋" w:hAnsi="仿宋" w:eastAsia="仿宋" w:cs="楷体_GB2312"/>
          <w:color w:val="000000"/>
          <w:sz w:val="28"/>
          <w:szCs w:val="28"/>
          <w:highlight w:val="none"/>
          <w:u w:val="single"/>
        </w:rPr>
        <w:t xml:space="preserve">  </w:t>
      </w:r>
      <w:r>
        <w:rPr>
          <w:rFonts w:ascii="仿宋" w:hAnsi="仿宋" w:eastAsia="仿宋" w:cs="楷体_GB2312"/>
          <w:color w:val="000000"/>
          <w:sz w:val="28"/>
          <w:szCs w:val="28"/>
          <w:highlight w:val="none"/>
          <w:u w:val="single"/>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rPr>
        <w:t xml:space="preserve"> </w:t>
      </w:r>
      <w:r>
        <w:rPr>
          <w:rFonts w:hint="eastAsia" w:ascii="仿宋" w:hAnsi="仿宋" w:eastAsia="仿宋" w:cs="楷体_GB2312"/>
          <w:color w:val="000000"/>
          <w:sz w:val="28"/>
          <w:szCs w:val="28"/>
          <w:highlight w:val="none"/>
          <w:u w:val="single"/>
        </w:rPr>
        <w:t xml:space="preserve"> </w:t>
      </w:r>
      <w:r>
        <w:rPr>
          <w:rFonts w:ascii="仿宋" w:hAnsi="仿宋" w:eastAsia="仿宋" w:cs="楷体_GB2312"/>
          <w:color w:val="000000"/>
          <w:sz w:val="28"/>
          <w:szCs w:val="28"/>
          <w:highlight w:val="none"/>
          <w:u w:val="single"/>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olor w:val="000000"/>
          <w:sz w:val="28"/>
          <w:szCs w:val="28"/>
          <w:highlight w:val="none"/>
          <w:u w:val="single"/>
        </w:rPr>
      </w:r>
      <w:r/>
    </w:p>
    <w:p>
      <w:pPr>
        <w:pStyle w:val="655"/>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5"/>
        <w:ind w:firstLine="562"/>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655"/>
        <w:ind w:firstLine="562"/>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655"/>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65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5"/>
        <w:rPr>
          <w:rFonts w:hint="eastAsia" w:ascii="仿宋" w:hAnsi="仿宋" w:eastAsia="仿宋" w:cs="仿宋"/>
          <w:color w:val="000000"/>
          <w:highlight w:val="none"/>
        </w:rPr>
      </w:pPr>
      <w:r>
        <w:rPr>
          <w:rFonts w:hint="eastAsia" w:ascii="仿宋" w:hAnsi="仿宋" w:eastAsia="仿宋" w:cs="仿宋"/>
          <w:b/>
          <w:color w:val="000000"/>
          <w:sz w:val="32"/>
          <w:szCs w:val="32"/>
          <w:highlight w:val="none"/>
        </w:rPr>
        <w:t xml:space="preserve">示范格式四</w:t>
      </w:r>
      <w:r>
        <w:rPr>
          <w:rFonts w:hint="eastAsia" w:ascii="仿宋" w:hAnsi="仿宋" w:eastAsia="仿宋" w:cs="仿宋"/>
          <w:color w:val="000000"/>
          <w:highlight w:val="none"/>
        </w:rPr>
      </w:r>
      <w:r/>
    </w:p>
    <w:p>
      <w:pPr>
        <w:pStyle w:val="655"/>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企业声明函（货物类）</w:t>
      </w:r>
      <w:r>
        <w:rPr>
          <w:rFonts w:hint="eastAsia" w:ascii="仿宋" w:hAnsi="仿宋" w:eastAsia="仿宋" w:cs="仿宋"/>
          <w:b/>
          <w:bCs/>
          <w:color w:val="000000"/>
          <w:sz w:val="32"/>
          <w:szCs w:val="32"/>
          <w:highlight w:val="none"/>
        </w:rPr>
      </w:r>
      <w:r/>
    </w:p>
    <w:p>
      <w:pPr>
        <w:pStyle w:val="676"/>
        <w:spacing w:line="640" w:lineRule="exact"/>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rPr>
        <w:t xml:space="preserve">淮阴师范学院：</w:t>
      </w:r>
      <w:r>
        <w:rPr>
          <w:rFonts w:hint="eastAsia" w:ascii="仿宋" w:hAnsi="仿宋" w:eastAsia="仿宋" w:cs="仿宋"/>
          <w:color w:val="000000"/>
          <w:sz w:val="28"/>
          <w:szCs w:val="24"/>
          <w:highlight w:val="none"/>
        </w:rPr>
      </w:r>
      <w:r/>
    </w:p>
    <w:p>
      <w:pPr>
        <w:pStyle w:val="6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000000"/>
          <w:sz w:val="28"/>
          <w:szCs w:val="28"/>
          <w:highlight w:val="none"/>
          <w:u w:val="single"/>
        </w:rPr>
        <w:t xml:space="preserve">（单位名称）</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（项目名称）</w:t>
      </w:r>
      <w:r>
        <w:rPr>
          <w:rFonts w:hint="eastAsia" w:ascii="仿宋" w:hAnsi="仿宋" w:eastAsia="仿宋" w:cs="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cs="仿宋"/>
          <w:bCs/>
          <w:color w:val="000000"/>
          <w:sz w:val="28"/>
          <w:szCs w:val="28"/>
          <w:highlight w:val="none"/>
        </w:rPr>
      </w:r>
      <w:r/>
    </w:p>
    <w:p>
      <w:pPr>
        <w:pStyle w:val="6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 </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 ，属于</w:t>
      </w:r>
      <w:r>
        <w:rPr>
          <w:rFonts w:hint="eastAsia" w:ascii="仿宋" w:hAnsi="仿宋" w:eastAsia="仿宋" w:cs="仿宋"/>
          <w:bCs/>
          <w:color w:val="000000"/>
          <w:sz w:val="28"/>
          <w:szCs w:val="28"/>
          <w:highlight w:val="none"/>
          <w:u w:val="single"/>
        </w:rPr>
        <w:t xml:space="preserve">（采购文件中明确的所属行业）</w:t>
      </w:r>
      <w:r>
        <w:rPr>
          <w:rFonts w:hint="eastAsia" w:ascii="仿宋" w:hAnsi="仿宋" w:eastAsia="仿宋" w:cs="仿宋"/>
          <w:bCs/>
          <w:color w:val="000000"/>
          <w:sz w:val="28"/>
          <w:szCs w:val="28"/>
          <w:highlight w:val="none"/>
        </w:rPr>
        <w:t xml:space="preserve">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 </w:t>
      </w:r>
      <w:r>
        <w:rPr>
          <w:rFonts w:hint="eastAsia" w:ascii="仿宋" w:hAnsi="仿宋" w:eastAsia="仿宋" w:cs="仿宋"/>
          <w:bCs/>
          <w:color w:val="000000"/>
          <w:sz w:val="28"/>
          <w:szCs w:val="28"/>
          <w:highlight w:val="none"/>
        </w:rPr>
      </w:r>
      <w:r/>
    </w:p>
    <w:p>
      <w:pPr>
        <w:pStyle w:val="6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 （标的名称）</w:t>
      </w:r>
      <w:r>
        <w:rPr>
          <w:rFonts w:hint="eastAsia" w:ascii="仿宋" w:hAnsi="仿宋" w:eastAsia="仿宋" w:cs="仿宋"/>
          <w:bCs/>
          <w:color w:val="000000"/>
          <w:sz w:val="28"/>
          <w:szCs w:val="28"/>
          <w:highlight w:val="none"/>
        </w:rPr>
        <w:t xml:space="preserve"> ，属于（采购文件中明确的所属行业）行业；制造商为（企业名称），从业人员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w:t>
      </w:r>
      <w:r>
        <w:rPr>
          <w:rFonts w:hint="eastAsia" w:ascii="仿宋" w:hAnsi="仿宋" w:eastAsia="仿宋" w:cs="仿宋"/>
          <w:bCs/>
          <w:color w:val="000000"/>
          <w:sz w:val="28"/>
          <w:szCs w:val="28"/>
          <w:highlight w:val="none"/>
        </w:rPr>
      </w:r>
      <w:r/>
    </w:p>
    <w:p>
      <w:pPr>
        <w:pStyle w:val="6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6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highlight w:val="none"/>
        </w:rPr>
      </w:r>
      <w:r/>
    </w:p>
    <w:p>
      <w:pPr>
        <w:pStyle w:val="6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r>
        <w:rPr>
          <w:rFonts w:hint="eastAsia" w:ascii="仿宋" w:hAnsi="仿宋" w:eastAsia="仿宋" w:cs="仿宋"/>
          <w:bCs/>
          <w:color w:val="000000"/>
          <w:sz w:val="28"/>
          <w:szCs w:val="28"/>
          <w:highlight w:val="none"/>
        </w:rPr>
      </w:r>
      <w:r/>
    </w:p>
    <w:p>
      <w:pPr>
        <w:pStyle w:val="6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65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r>
      <w:r/>
    </w:p>
    <w:p>
      <w:pPr>
        <w:pStyle w:val="65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5"/>
        <w:ind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注：从业人员、营业收入、资产总额填报上一年度数据，无上一年度数据的新成立企业可不填报。</w:t>
      </w:r>
      <w:r>
        <w:rPr>
          <w:rFonts w:hint="eastAsia" w:ascii="仿宋" w:hAnsi="仿宋" w:eastAsia="仿宋" w:cs="仿宋"/>
          <w:color w:val="000000"/>
          <w:sz w:val="28"/>
          <w:highlight w:val="none"/>
        </w:rPr>
      </w:r>
      <w:r/>
    </w:p>
    <w:p>
      <w:pPr>
        <w:pStyle w:val="665"/>
        <w:ind w:firstLine="0"/>
        <w:jc w:val="left"/>
        <w:spacing w:line="520" w:lineRule="exact"/>
        <w:rPr>
          <w:rFonts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示范格式五</w:t>
      </w:r>
      <w:r>
        <w:rPr>
          <w:rFonts w:ascii="仿宋" w:hAnsi="仿宋" w:eastAsia="仿宋" w:cs="仿宋"/>
          <w:b/>
          <w:color w:val="000000"/>
          <w:sz w:val="32"/>
          <w:szCs w:val="32"/>
          <w:highlight w:val="none"/>
        </w:rPr>
      </w:r>
      <w:r/>
    </w:p>
    <w:p>
      <w:pPr>
        <w:pStyle w:val="655"/>
        <w:jc w:val="center"/>
        <w:spacing w:line="640" w:lineRule="exact"/>
        <w:widowControl/>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 xml:space="preserve">残疾人福利性单位声明函</w:t>
      </w:r>
      <w:r>
        <w:rPr>
          <w:rFonts w:hint="eastAsia" w:ascii="仿宋" w:hAnsi="仿宋" w:eastAsia="仿宋" w:cs="仿宋"/>
          <w:color w:val="000000"/>
          <w:sz w:val="24"/>
          <w:highlight w:val="none"/>
        </w:rPr>
      </w:r>
      <w:r/>
    </w:p>
    <w:p>
      <w:pPr>
        <w:pStyle w:val="676"/>
        <w:spacing w:line="640" w:lineRule="exact"/>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rPr>
        <w:t xml:space="preserve">淮阴师范学院：</w:t>
      </w:r>
      <w:r>
        <w:rPr>
          <w:rFonts w:hint="eastAsia" w:ascii="仿宋" w:hAnsi="仿宋" w:eastAsia="仿宋" w:cs="仿宋"/>
          <w:color w:val="000000"/>
          <w:sz w:val="28"/>
          <w:szCs w:val="24"/>
          <w:highlight w:val="none"/>
        </w:rPr>
      </w:r>
      <w:r/>
    </w:p>
    <w:p>
      <w:pPr>
        <w:pStyle w:val="665"/>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highlight w:val="none"/>
        </w:rPr>
      </w:r>
      <w:r/>
    </w:p>
    <w:p>
      <w:pPr>
        <w:pStyle w:val="665"/>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highlight w:val="none"/>
        </w:rPr>
      </w:r>
      <w:r/>
    </w:p>
    <w:p>
      <w:pPr>
        <w:pStyle w:val="665"/>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2.本单位参加</w:t>
      </w:r>
      <w:r>
        <w:rPr>
          <w:rFonts w:hint="eastAsia" w:ascii="仿宋" w:hAnsi="仿宋" w:eastAsia="仿宋" w:cs="仿宋"/>
          <w:bCs/>
          <w:color w:val="000000"/>
          <w:sz w:val="28"/>
          <w:szCs w:val="28"/>
          <w:highlight w:val="none"/>
          <w:u w:val="single"/>
        </w:rPr>
        <w:t xml:space="preserve">（采购单位名称） </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（采购项目名称）</w:t>
      </w:r>
      <w:r>
        <w:rPr>
          <w:rFonts w:hint="eastAsia" w:ascii="仿宋" w:hAnsi="仿宋" w:eastAsia="仿宋" w:cs="仿宋"/>
          <w:bCs/>
          <w:color w:val="000000"/>
          <w:sz w:val="28"/>
          <w:szCs w:val="28"/>
          <w:highlight w:val="none"/>
        </w:rPr>
        <w:t xml:space="preserve">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8"/>
          <w:szCs w:val="28"/>
          <w:highlight w:val="none"/>
        </w:rPr>
      </w:r>
      <w:r/>
    </w:p>
    <w:p>
      <w:pPr>
        <w:pStyle w:val="665"/>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bCs/>
          <w:color w:val="000000"/>
          <w:sz w:val="28"/>
          <w:szCs w:val="28"/>
          <w:highlight w:val="none"/>
        </w:rPr>
        <w:t xml:space="preserve">本公司对上述声明的真实性负责。如有虚假，将依法承担相应责任。</w:t>
      </w:r>
      <w:r>
        <w:rPr>
          <w:rFonts w:hint="eastAsia" w:ascii="仿宋" w:hAnsi="仿宋" w:eastAsia="仿宋" w:cs="仿宋"/>
          <w:color w:val="000000"/>
          <w:sz w:val="28"/>
          <w:szCs w:val="28"/>
          <w:highlight w:val="none"/>
        </w:rPr>
      </w:r>
      <w:r/>
    </w:p>
    <w:p>
      <w:pPr>
        <w:pStyle w:val="65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r>
      <w:r/>
    </w:p>
    <w:p>
      <w:pPr>
        <w:pStyle w:val="65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5"/>
        <w:ind w:firstLine="565"/>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5"/>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rPr>
        <w:t xml:space="preserve">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rPr>
          <w:rFonts w:hint="eastAsia" w:ascii="仿宋" w:hAnsi="仿宋" w:eastAsia="仿宋" w:cs="仿宋"/>
          <w:color w:val="000000"/>
          <w:sz w:val="28"/>
          <w:szCs w:val="28"/>
          <w:highlight w:val="none"/>
        </w:rPr>
      </w:r>
      <w:r/>
    </w:p>
    <w:p>
      <w:pPr>
        <w:pStyle w:val="6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5"/>
        <w:rPr>
          <w:rFonts w:hint="eastAsia" w:ascii="仿宋" w:hAnsi="仿宋" w:eastAsia="仿宋" w:cs="仿宋"/>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17" w:right="1417" w:bottom="1417" w:left="1417" w:header="851" w:footer="992" w:gutter="0"/>
          <w:cols w:num="1" w:sep="0" w:space="1701" w:equalWidth="1"/>
          <w:docGrid w:linePitch="360"/>
        </w:sectPr>
      </w:pPr>
      <w:r>
        <w:rPr>
          <w:rFonts w:hint="eastAsia" w:ascii="仿宋" w:hAnsi="仿宋" w:eastAsia="仿宋" w:cs="仿宋"/>
          <w:color w:val="000000"/>
          <w:sz w:val="28"/>
          <w:szCs w:val="28"/>
          <w:highlight w:val="none"/>
        </w:rPr>
      </w:r>
      <w:r/>
    </w:p>
    <w:p>
      <w:pPr>
        <w:pStyle w:val="655"/>
        <w:ind w:left="0" w:right="-1" w:firstLine="0"/>
        <w:jc w:val="both"/>
        <w:spacing w:line="360" w:lineRule="auto"/>
        <w:widowControl w:val="off"/>
        <w:tabs>
          <w:tab w:val="left" w:pos="2020" w:leader="none"/>
          <w:tab w:val="center" w:pos="4535" w:leader="none"/>
        </w:tabs>
        <w:rPr>
          <w:rFonts w:hint="eastAsia" w:ascii="宋体" w:hAnsi="宋体" w:eastAsia="宋体" w:cs="宋体"/>
          <w:b/>
          <w:bCs/>
          <w:color w:val="000000"/>
          <w:sz w:val="32"/>
          <w:szCs w:val="32"/>
          <w:highlight w:val="none"/>
          <w:lang w:val="en-US" w:eastAsia="zh-CN" w:bidi="ar-SA"/>
        </w:rPr>
        <w:outlineLvl w:val="0"/>
      </w:pPr>
      <w:r>
        <w:rPr>
          <w:rFonts w:ascii="仿宋" w:hAnsi="仿宋" w:eastAsia="仿宋" w:cs="仿宋"/>
          <w:b/>
          <w:bCs w:val="0"/>
          <w:color w:val="000000"/>
          <w:sz w:val="32"/>
          <w:szCs w:val="28"/>
          <w:highlight w:val="none"/>
          <w:lang w:val="en-US" w:eastAsia="zh-CN" w:bidi="ar-SA"/>
        </w:rPr>
        <w:t xml:space="preserve">示范格式</w:t>
      </w:r>
      <w:r>
        <w:rPr>
          <w:rFonts w:hint="eastAsia" w:ascii="仿宋" w:hAnsi="仿宋" w:eastAsia="仿宋" w:cs="仿宋"/>
          <w:b/>
          <w:bCs w:val="0"/>
          <w:color w:val="000000"/>
          <w:sz w:val="32"/>
          <w:szCs w:val="28"/>
          <w:highlight w:val="none"/>
          <w:lang w:val="en-US" w:eastAsia="zh-CN" w:bidi="ar-SA"/>
        </w:rPr>
        <w:t xml:space="preserve">六</w:t>
      </w:r>
      <w:r>
        <w:rPr>
          <w:rFonts w:hint="eastAsia" w:ascii="宋体" w:hAnsi="宋体" w:eastAsia="宋体" w:cs="宋体"/>
          <w:b/>
          <w:bCs/>
          <w:color w:val="000000"/>
          <w:sz w:val="32"/>
          <w:szCs w:val="32"/>
          <w:highlight w:val="none"/>
          <w:lang w:val="en-US" w:eastAsia="zh-CN" w:bidi="ar-SA"/>
        </w:rPr>
      </w:r>
      <w:r/>
    </w:p>
    <w:p>
      <w:pPr>
        <w:pStyle w:val="655"/>
        <w:ind w:right="-1" w:firstLine="643"/>
        <w:jc w:val="center"/>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b/>
          <w:bCs/>
          <w:color w:val="000000"/>
          <w:sz w:val="32"/>
          <w:szCs w:val="32"/>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1.</w:t>
      </w:r>
      <w:r>
        <w:rPr>
          <w:rFonts w:hint="eastAsia" w:ascii="仿宋" w:hAnsi="仿宋" w:eastAsia="仿宋" w:cs="仿宋"/>
          <w:i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i w:val="0"/>
          <w:color w:val="000000"/>
          <w:sz w:val="28"/>
          <w:szCs w:val="28"/>
          <w:highlight w:val="none"/>
          <w:shd w:val="clear" w:color="auto" w:fill="ffffff"/>
          <w:vertAlign w:val="superscript"/>
          <w:lang w:val="en-US" w:eastAsia="zh-CN" w:bidi="ar-SA"/>
        </w:rPr>
        <w:t xml:space="preserve">1</w:t>
      </w:r>
      <w:r>
        <w:rPr>
          <w:rFonts w:hint="eastAsia" w:ascii="仿宋" w:hAnsi="仿宋" w:eastAsia="仿宋" w:cs="仿宋"/>
          <w:color w:val="000000"/>
          <w:sz w:val="28"/>
          <w:szCs w:val="28"/>
          <w:highlight w:val="none"/>
          <w:shd w:val="clear" w:color="auto" w:fill="ffffff"/>
          <w:lang w:val="en-US" w:eastAsia="zh-CN" w:bidi="ar-SA"/>
        </w:rPr>
        <w:t xml:space="preserve">，生产厂为</w:t>
      </w:r>
      <w:r>
        <w:rPr>
          <w:rFonts w:hint="eastAsia" w:ascii="仿宋" w:hAnsi="仿宋" w:eastAsia="仿宋" w:cs="仿宋"/>
          <w:i w:val="0"/>
          <w:color w:val="000000"/>
          <w:sz w:val="28"/>
          <w:szCs w:val="28"/>
          <w:highlight w:val="none"/>
          <w:u w:val="single"/>
          <w:shd w:val="clear" w:color="auto" w:fill="ffffff"/>
          <w:lang w:val="en-US" w:eastAsia="zh-CN" w:bidi="ar-SA"/>
        </w:rPr>
        <w:t xml:space="preserve">（厂名）</w:t>
      </w:r>
      <w:r>
        <w:rPr>
          <w:rFonts w:hint="eastAsia" w:ascii="仿宋" w:hAnsi="仿宋" w:eastAsia="仿宋" w:cs="仿宋"/>
          <w:i w:val="0"/>
          <w:color w:val="000000"/>
          <w:sz w:val="28"/>
          <w:szCs w:val="28"/>
          <w:highlight w:val="none"/>
          <w:shd w:val="clear" w:color="auto" w:fill="ffffff"/>
          <w:vertAlign w:val="superscript"/>
          <w:lang w:val="en-US" w:eastAsia="zh-CN" w:bidi="ar-SA"/>
        </w:rPr>
        <w:t xml:space="preserve">2</w:t>
      </w:r>
      <w:r>
        <w:rPr>
          <w:rFonts w:hint="eastAsia" w:ascii="仿宋" w:hAnsi="仿宋" w:eastAsia="仿宋" w:cs="仿宋"/>
          <w:color w:val="000000"/>
          <w:sz w:val="28"/>
          <w:szCs w:val="28"/>
          <w:highlight w:val="none"/>
          <w:shd w:val="clear" w:color="auto" w:fill="ffffff"/>
          <w:lang w:val="en-US" w:eastAsia="zh-CN" w:bidi="ar-SA"/>
        </w:rPr>
        <w:t xml:space="preserve">，厂址为</w:t>
      </w:r>
      <w:r>
        <w:rPr>
          <w:rFonts w:hint="eastAsia" w:ascii="仿宋" w:hAnsi="仿宋" w:eastAsia="仿宋" w:cs="仿宋"/>
          <w:i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（规定比例）</w:t>
      </w:r>
      <w:r>
        <w:rPr>
          <w:rFonts w:hint="eastAsia" w:ascii="仿宋" w:hAnsi="仿宋" w:eastAsia="仿宋" w:cs="仿宋"/>
          <w:i w:val="0"/>
          <w:color w:val="000000"/>
          <w:sz w:val="28"/>
          <w:szCs w:val="28"/>
          <w:highlight w:val="none"/>
          <w:shd w:val="clear" w:color="auto" w:fill="ffffff"/>
          <w:vertAlign w:val="superscript"/>
          <w:lang w:val="en-US" w:eastAsia="zh-CN" w:bidi="ar-SA"/>
        </w:rPr>
        <w:t xml:space="preserve">3</w:t>
      </w: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color w:val="000000"/>
          <w:sz w:val="28"/>
          <w:szCs w:val="28"/>
          <w:highlight w:val="none"/>
          <w:shd w:val="clear" w:color="auto" w:fill="ffffff"/>
          <w:lang w:val="en-US" w:eastAsia="zh-CN" w:bidi="ar-SA"/>
        </w:rPr>
        <w:t xml:space="preserve">的</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（关键组件）</w:t>
      </w:r>
      <w:r>
        <w:rPr>
          <w:rFonts w:hint="eastAsia" w:ascii="仿宋" w:hAnsi="仿宋" w:eastAsia="仿宋" w:cs="仿宋"/>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color w:val="000000"/>
          <w:sz w:val="28"/>
          <w:szCs w:val="28"/>
          <w:highlight w:val="none"/>
          <w:shd w:val="clear" w:color="auto" w:fill="ffffff"/>
          <w:lang w:val="en-US" w:eastAsia="zh-CN" w:bidi="ar-SA"/>
        </w:rPr>
        <w:t xml:space="preserve">的</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（关键工序）</w:t>
      </w:r>
      <w:r>
        <w:rPr>
          <w:rFonts w:hint="eastAsia" w:ascii="仿宋" w:hAnsi="仿宋" w:eastAsia="仿宋" w:cs="仿宋"/>
          <w:i w:val="0"/>
          <w:strike/>
          <w:color w:val="000000"/>
          <w:sz w:val="28"/>
          <w:szCs w:val="28"/>
          <w:highlight w:val="none"/>
          <w:shd w:val="clear" w:color="auto" w:fill="ffffff"/>
          <w:vertAlign w:val="superscript"/>
          <w:lang w:val="en-US" w:eastAsia="zh-CN" w:bidi="ar-SA"/>
        </w:rPr>
        <w:t xml:space="preserve">5</w:t>
      </w:r>
      <w:r>
        <w:rPr>
          <w:rFonts w:hint="eastAsia" w:ascii="仿宋" w:hAnsi="仿宋" w:eastAsia="仿宋" w:cs="仿宋"/>
          <w:color w:val="000000"/>
          <w:sz w:val="28"/>
          <w:szCs w:val="28"/>
          <w:highlight w:val="none"/>
          <w:shd w:val="clear" w:color="auto" w:fill="ffffff"/>
          <w:lang w:val="en-US" w:eastAsia="zh-CN" w:bidi="ar-SA"/>
        </w:rPr>
        <w:t xml:space="preserve">在中国境内完成。</w:t>
      </w:r>
      <w:r>
        <w:rPr>
          <w:rFonts w:hint="eastAsia" w:ascii="仿宋" w:hAnsi="仿宋" w:eastAsia="仿宋" w:cs="仿宋"/>
          <w:color w:val="000000"/>
          <w:sz w:val="28"/>
          <w:szCs w:val="28"/>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2.</w:t>
      </w:r>
      <w:r>
        <w:rPr>
          <w:rFonts w:hint="eastAsia" w:ascii="仿宋" w:hAnsi="仿宋" w:eastAsia="仿宋" w:cs="仿宋"/>
          <w:i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color w:val="000000"/>
          <w:sz w:val="28"/>
          <w:szCs w:val="28"/>
          <w:highlight w:val="none"/>
          <w:shd w:val="clear" w:color="auto" w:fill="ffffff"/>
          <w:lang w:val="en-US" w:eastAsia="zh-CN" w:bidi="ar-SA"/>
        </w:rPr>
        <w:t xml:space="preserve">，生产厂为</w:t>
      </w:r>
      <w:r>
        <w:rPr>
          <w:rFonts w:hint="eastAsia" w:ascii="仿宋" w:hAnsi="仿宋" w:eastAsia="仿宋" w:cs="仿宋"/>
          <w:i w:val="0"/>
          <w:color w:val="000000"/>
          <w:sz w:val="28"/>
          <w:szCs w:val="28"/>
          <w:highlight w:val="none"/>
          <w:u w:val="single"/>
          <w:shd w:val="clear" w:color="auto" w:fill="ffffff"/>
          <w:lang w:val="en-US" w:eastAsia="zh-CN" w:bidi="ar-SA"/>
        </w:rPr>
        <w:t xml:space="preserve">（厂名）</w:t>
      </w:r>
      <w:r>
        <w:rPr>
          <w:rFonts w:hint="eastAsia" w:ascii="仿宋" w:hAnsi="仿宋" w:eastAsia="仿宋" w:cs="仿宋"/>
          <w:color w:val="000000"/>
          <w:sz w:val="28"/>
          <w:szCs w:val="28"/>
          <w:highlight w:val="none"/>
          <w:shd w:val="clear" w:color="auto" w:fill="ffffff"/>
          <w:lang w:val="en-US" w:eastAsia="zh-CN" w:bidi="ar-SA"/>
        </w:rPr>
        <w:t xml:space="preserve">，厂址为</w:t>
      </w:r>
      <w:r>
        <w:rPr>
          <w:rFonts w:hint="eastAsia" w:ascii="仿宋" w:hAnsi="仿宋" w:eastAsia="仿宋" w:cs="仿宋"/>
          <w:i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（规定比例）</w:t>
      </w: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color w:val="000000"/>
          <w:sz w:val="28"/>
          <w:szCs w:val="28"/>
          <w:highlight w:val="none"/>
          <w:shd w:val="clear" w:color="auto" w:fill="ffffff"/>
          <w:lang w:val="en-US" w:eastAsia="zh-CN" w:bidi="ar-SA"/>
        </w:rPr>
        <w:t xml:space="preserve">的</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（关键组件）</w:t>
      </w:r>
      <w:r>
        <w:rPr>
          <w:rFonts w:hint="eastAsia" w:ascii="仿宋" w:hAnsi="仿宋" w:eastAsia="仿宋" w:cs="仿宋"/>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color w:val="000000"/>
          <w:sz w:val="28"/>
          <w:szCs w:val="28"/>
          <w:highlight w:val="none"/>
          <w:shd w:val="clear" w:color="auto" w:fill="ffffff"/>
          <w:lang w:val="en-US" w:eastAsia="zh-CN" w:bidi="ar-SA"/>
        </w:rPr>
        <w:t xml:space="preserve">的</w:t>
      </w:r>
      <w:r>
        <w:rPr>
          <w:rFonts w:hint="eastAsia" w:ascii="仿宋" w:hAnsi="仿宋" w:eastAsia="仿宋" w:cs="仿宋"/>
          <w:i w:val="0"/>
          <w:strike/>
          <w:color w:val="000000"/>
          <w:sz w:val="28"/>
          <w:szCs w:val="28"/>
          <w:highlight w:val="none"/>
          <w:u w:val="single"/>
          <w:shd w:val="clear" w:color="auto" w:fill="ffffff"/>
          <w:lang w:val="en-US" w:eastAsia="zh-CN" w:bidi="ar-SA"/>
        </w:rPr>
        <w:t xml:space="preserve">（关键工序）</w:t>
      </w:r>
      <w:r>
        <w:rPr>
          <w:rFonts w:hint="eastAsia" w:ascii="仿宋" w:hAnsi="仿宋" w:eastAsia="仿宋" w:cs="仿宋"/>
          <w:color w:val="000000"/>
          <w:sz w:val="28"/>
          <w:szCs w:val="28"/>
          <w:highlight w:val="none"/>
          <w:shd w:val="clear" w:color="auto" w:fill="ffffff"/>
          <w:lang w:val="en-US" w:eastAsia="zh-CN" w:bidi="ar-SA"/>
        </w:rPr>
        <w:t xml:space="preserve">在中国境内完成。</w:t>
      </w:r>
      <w:r>
        <w:rPr>
          <w:rFonts w:hint="eastAsia" w:ascii="仿宋" w:hAnsi="仿宋" w:eastAsia="仿宋" w:cs="仿宋"/>
          <w:color w:val="000000"/>
          <w:sz w:val="28"/>
          <w:szCs w:val="28"/>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color w:val="000000"/>
          <w:sz w:val="28"/>
          <w:szCs w:val="28"/>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8"/>
          <w:szCs w:val="28"/>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655"/>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公司（单位）名称（电子签章）：</w:t>
      </w:r>
      <w:r>
        <w:rPr>
          <w:rFonts w:hint="eastAsia" w:ascii="仿宋" w:hAnsi="仿宋" w:eastAsia="仿宋" w:cs="仿宋"/>
          <w:color w:val="000000"/>
          <w:sz w:val="28"/>
          <w:szCs w:val="28"/>
          <w:highlight w:val="none"/>
          <w:lang w:val="en-US" w:eastAsia="zh-CN" w:bidi="ar-SA"/>
        </w:rPr>
      </w:r>
      <w:r/>
    </w:p>
    <w:p>
      <w:pPr>
        <w:pStyle w:val="655"/>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日期：    年    月    日</w:t>
      </w:r>
      <w:r>
        <w:rPr>
          <w:rFonts w:hint="eastAsia" w:ascii="仿宋" w:hAnsi="仿宋" w:eastAsia="仿宋" w:cs="仿宋"/>
          <w:color w:val="000000"/>
          <w:sz w:val="28"/>
          <w:szCs w:val="28"/>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__________________</w:t>
      </w:r>
      <w:r>
        <w:rPr>
          <w:rFonts w:hint="eastAsia" w:ascii="仿宋" w:hAnsi="仿宋" w:eastAsia="仿宋" w:cs="仿宋"/>
          <w:color w:val="000000"/>
          <w:sz w:val="28"/>
          <w:szCs w:val="28"/>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8"/>
          <w:szCs w:val="28"/>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8"/>
          <w:szCs w:val="28"/>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8"/>
          <w:szCs w:val="28"/>
          <w:highlight w:val="none"/>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8"/>
          <w:szCs w:val="28"/>
          <w:highlight w:val="none"/>
          <w:shd w:val="clear" w:color="auto" w:fill="ffffff"/>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lang w:val="en-US" w:eastAsia="zh-CN" w:bidi="ar-SA"/>
        </w:rPr>
      </w:r>
      <w:r/>
    </w:p>
    <w:p>
      <w:pPr>
        <w:pStyle w:val="655"/>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6.用横线划除的地方无需填写。</w:t>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tabs>
        <w:tab w:val="center" w:pos="4153" w:leader="none"/>
        <w:tab w:val="right" w:pos="8306" w:leader="none"/>
      </w:tabs>
      <w:rPr>
        <w:rStyle w:val="695"/>
      </w:rPr>
      <w:framePr w:wrap="around" w:vAnchor="text" w:hAnchor="margin" w:xAlign="center" w:y="1"/>
    </w:pPr>
    <w:r>
      <w:fldChar w:fldCharType="begin"/>
    </w:r>
    <w:r>
      <w:rPr>
        <w:rStyle w:val="695"/>
      </w:rPr>
      <w:instrText xml:space="preserve">PAGE  </w:instrText>
    </w:r>
    <w:r>
      <w:fldChar w:fldCharType="separate"/>
    </w:r>
    <w:r>
      <w:rPr>
        <w:rStyle w:val="695"/>
      </w:rPr>
      <w:t xml:space="preserve">58</w:t>
    </w:r>
    <w:r>
      <w:fldChar w:fldCharType="end"/>
    </w:r>
    <w:r>
      <w:rPr>
        <w:rStyle w:val="695"/>
      </w:rPr>
    </w:r>
    <w:r/>
  </w:p>
  <w:p>
    <w:pPr>
      <w:pStyle w:val="6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tabs>
        <w:tab w:val="center" w:pos="4153" w:leader="none"/>
        <w:tab w:val="right" w:pos="8306" w:leader="none"/>
      </w:tabs>
      <w:rPr>
        <w:rStyle w:val="695"/>
      </w:rPr>
      <w:framePr w:wrap="around" w:vAnchor="text" w:hAnchor="margin" w:xAlign="center" w:y="1"/>
    </w:pPr>
    <w:r>
      <w:fldChar w:fldCharType="begin"/>
    </w:r>
    <w:r>
      <w:rPr>
        <w:rStyle w:val="695"/>
      </w:rPr>
      <w:instrText xml:space="preserve">PAGE  </w:instrText>
    </w:r>
    <w:r>
      <w:fldChar w:fldCharType="end"/>
    </w:r>
    <w:r>
      <w:rPr>
        <w:rStyle w:val="695"/>
      </w:rPr>
    </w:r>
    <w:r/>
  </w:p>
  <w:p>
    <w:pPr>
      <w:pStyle w:val="6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both"/>
      <w:tabs>
        <w:tab w:val="center" w:pos="4153" w:leader="none"/>
        <w:tab w:val="right" w:pos="8306" w:leader="none"/>
      </w:tabs>
    </w:pPr>
    <w:r>
      <w:rPr>
        <w:rFonts w:hint="eastAsia" w:ascii="仿宋" w:hAnsi="仿宋" w:eastAsia="仿宋" w:cs="仿宋"/>
        <w:sz w:val="20"/>
        <w:szCs w:val="20"/>
      </w:rPr>
      <w:t xml:space="preserve">学生公寓智慧无线感烟探测器等相关配套设备采购项目   </w:t>
    </w:r>
    <w:r>
      <w:rPr>
        <w:rFonts w:hint="eastAsia"/>
      </w:rPr>
      <w:t xml:space="preserve">       </w:t>
    </w:r>
    <w:r>
      <w:rPr>
        <w:rFonts w:hint="eastAsia" w:ascii="仿宋" w:hAnsi="仿宋" w:eastAsia="仿宋" w:cs="仿宋"/>
      </w:rPr>
      <w:t xml:space="preserve">项目编号：JSZC-320000-JSTY-G2026-0013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21"/>
      <w:isLgl w:val="false"/>
      <w:suff w:val="nothing"/>
      <w:lvlText w:val="第%1章"/>
      <w:lvlJc w:val="left"/>
      <w:pPr>
        <w:pStyle w:val="655"/>
        <w:ind w:left="640" w:firstLine="0"/>
      </w:pPr>
      <w:rPr>
        <w:rFonts w:hint="eastAsia"/>
      </w:rPr>
    </w:lvl>
    <w:lvl w:ilvl="1">
      <w:start w:val="1"/>
      <w:numFmt w:val="decimal"/>
      <w:isLgl w:val="false"/>
      <w:suff w:val="nothing"/>
      <w:lvlText w:val=""/>
      <w:lvlJc w:val="left"/>
      <w:pPr>
        <w:pStyle w:val="655"/>
        <w:ind w:left="640" w:firstLine="0"/>
      </w:pPr>
      <w:rPr>
        <w:rFonts w:hint="eastAsia"/>
      </w:rPr>
    </w:lvl>
    <w:lvl w:ilvl="2">
      <w:start w:val="1"/>
      <w:numFmt w:val="decimal"/>
      <w:isLgl w:val="false"/>
      <w:suff w:val="nothing"/>
      <w:lvlText w:val=""/>
      <w:lvlJc w:val="left"/>
      <w:pPr>
        <w:pStyle w:val="655"/>
        <w:ind w:left="640" w:firstLine="0"/>
      </w:pPr>
      <w:rPr>
        <w:rFonts w:hint="eastAsia"/>
      </w:rPr>
    </w:lvl>
    <w:lvl w:ilvl="3">
      <w:start w:val="1"/>
      <w:numFmt w:val="decimal"/>
      <w:isLgl w:val="false"/>
      <w:suff w:val="nothing"/>
      <w:lvlText w:val=""/>
      <w:lvlJc w:val="left"/>
      <w:pPr>
        <w:pStyle w:val="655"/>
        <w:ind w:left="640" w:firstLine="0"/>
      </w:pPr>
      <w:rPr>
        <w:rFonts w:hint="eastAsia"/>
      </w:rPr>
    </w:lvl>
    <w:lvl w:ilvl="4">
      <w:start w:val="1"/>
      <w:numFmt w:val="decimal"/>
      <w:isLgl w:val="false"/>
      <w:suff w:val="nothing"/>
      <w:lvlText w:val=""/>
      <w:lvlJc w:val="left"/>
      <w:pPr>
        <w:pStyle w:val="655"/>
        <w:ind w:left="640" w:firstLine="0"/>
      </w:pPr>
      <w:rPr>
        <w:rFonts w:hint="eastAsia"/>
      </w:rPr>
    </w:lvl>
    <w:lvl w:ilvl="5">
      <w:start w:val="1"/>
      <w:numFmt w:val="decimal"/>
      <w:isLgl w:val="false"/>
      <w:suff w:val="nothing"/>
      <w:lvlText w:val=""/>
      <w:lvlJc w:val="left"/>
      <w:pPr>
        <w:pStyle w:val="655"/>
        <w:ind w:left="640" w:firstLine="0"/>
      </w:pPr>
      <w:rPr>
        <w:rFonts w:hint="eastAsia"/>
      </w:rPr>
    </w:lvl>
    <w:lvl w:ilvl="6">
      <w:start w:val="1"/>
      <w:numFmt w:val="decimal"/>
      <w:isLgl w:val="false"/>
      <w:suff w:val="nothing"/>
      <w:lvlText w:val=""/>
      <w:lvlJc w:val="left"/>
      <w:pPr>
        <w:pStyle w:val="655"/>
        <w:ind w:left="640" w:firstLine="0"/>
      </w:pPr>
      <w:rPr>
        <w:rFonts w:hint="eastAsia"/>
      </w:rPr>
    </w:lvl>
    <w:lvl w:ilvl="7">
      <w:start w:val="1"/>
      <w:numFmt w:val="decimal"/>
      <w:isLgl w:val="false"/>
      <w:suff w:val="nothing"/>
      <w:lvlText w:val=""/>
      <w:lvlJc w:val="left"/>
      <w:pPr>
        <w:pStyle w:val="655"/>
        <w:ind w:left="640" w:firstLine="0"/>
      </w:pPr>
      <w:rPr>
        <w:rFonts w:hint="eastAsia"/>
      </w:rPr>
    </w:lvl>
    <w:lvl w:ilvl="8">
      <w:start w:val="1"/>
      <w:numFmt w:val="decimal"/>
      <w:isLgl w:val="false"/>
      <w:suff w:val="nothing"/>
      <w:lvlText w:val=""/>
      <w:lvlJc w:val="left"/>
      <w:pPr>
        <w:pStyle w:val="655"/>
        <w:ind w:left="640" w:firstLine="0"/>
      </w:pPr>
      <w:rPr>
        <w:rFonts w:hint="eastAsia"/>
      </w:rPr>
    </w:lvl>
  </w:abstractNum>
  <w:abstractNum w:abstractNumId="2">
    <w:multiLevelType w:val="hybridMultilevel"/>
    <w:lvl w:ilvl="0">
      <w:start w:val="9"/>
      <w:numFmt w:val="decimal"/>
      <w:isLgl w:val="false"/>
      <w:suff w:val="tab"/>
      <w:lvlText w:val="%1."/>
      <w:lvlJc w:val="left"/>
      <w:pPr>
        <w:pStyle w:val="6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10"/>
      <w:isLgl w:val="false"/>
      <w:suff w:val="tab"/>
      <w:lvlText w:val="%1、"/>
      <w:lvlJc w:val="left"/>
      <w:pPr>
        <w:pStyle w:val="655"/>
        <w:ind w:left="420" w:hanging="420"/>
        <w:tabs>
          <w:tab w:val="num" w:pos="420" w:leader="none"/>
        </w:tabs>
      </w:pPr>
      <w:rPr>
        <w:rFonts w:hint="eastAsia"/>
        <w:b/>
        <w:i w:val="0"/>
      </w:rPr>
    </w:lvl>
    <w:lvl w:ilvl="1">
      <w:start w:val="1"/>
      <w:numFmt w:val="lowerLetter"/>
      <w:isLgl w:val="false"/>
      <w:suff w:val="tab"/>
      <w:lvlText w:val="%2)"/>
      <w:lvlJc w:val="left"/>
      <w:pPr>
        <w:pStyle w:val="655"/>
        <w:ind w:left="840" w:hanging="420"/>
        <w:tabs>
          <w:tab w:val="num" w:pos="840" w:leader="none"/>
        </w:tabs>
      </w:pPr>
    </w:lvl>
    <w:lvl w:ilvl="2">
      <w:start w:val="1"/>
      <w:numFmt w:val="lowerRoman"/>
      <w:isLgl w:val="false"/>
      <w:suff w:val="tab"/>
      <w:lvlText w:val="%3."/>
      <w:lvlJc w:val="right"/>
      <w:pPr>
        <w:pStyle w:val="655"/>
        <w:ind w:left="1260" w:hanging="420"/>
        <w:tabs>
          <w:tab w:val="num" w:pos="1260" w:leader="none"/>
        </w:tabs>
      </w:pPr>
    </w:lvl>
    <w:lvl w:ilvl="3">
      <w:start w:val="1"/>
      <w:numFmt w:val="decimal"/>
      <w:isLgl w:val="false"/>
      <w:suff w:val="tab"/>
      <w:lvlText w:val="%4."/>
      <w:lvlJc w:val="left"/>
      <w:pPr>
        <w:pStyle w:val="655"/>
        <w:ind w:left="1680" w:hanging="420"/>
        <w:tabs>
          <w:tab w:val="num" w:pos="1680" w:leader="none"/>
        </w:tabs>
      </w:pPr>
    </w:lvl>
    <w:lvl w:ilvl="4">
      <w:start w:val="1"/>
      <w:numFmt w:val="lowerLetter"/>
      <w:isLgl w:val="false"/>
      <w:suff w:val="tab"/>
      <w:lvlText w:val="%5)"/>
      <w:lvlJc w:val="left"/>
      <w:pPr>
        <w:pStyle w:val="655"/>
        <w:ind w:left="2100" w:hanging="420"/>
        <w:tabs>
          <w:tab w:val="num" w:pos="2100" w:leader="none"/>
        </w:tabs>
      </w:pPr>
    </w:lvl>
    <w:lvl w:ilvl="5">
      <w:start w:val="1"/>
      <w:numFmt w:val="lowerRoman"/>
      <w:isLgl w:val="false"/>
      <w:suff w:val="tab"/>
      <w:lvlText w:val="%6."/>
      <w:lvlJc w:val="right"/>
      <w:pPr>
        <w:pStyle w:val="655"/>
        <w:ind w:left="2520" w:hanging="420"/>
        <w:tabs>
          <w:tab w:val="num" w:pos="2520" w:leader="none"/>
        </w:tabs>
      </w:pPr>
    </w:lvl>
    <w:lvl w:ilvl="6">
      <w:start w:val="1"/>
      <w:numFmt w:val="decimal"/>
      <w:isLgl w:val="false"/>
      <w:suff w:val="tab"/>
      <w:lvlText w:val="%7."/>
      <w:lvlJc w:val="left"/>
      <w:pPr>
        <w:pStyle w:val="655"/>
        <w:ind w:left="2940" w:hanging="420"/>
        <w:tabs>
          <w:tab w:val="num" w:pos="2940" w:leader="none"/>
        </w:tabs>
      </w:pPr>
    </w:lvl>
    <w:lvl w:ilvl="7">
      <w:start w:val="1"/>
      <w:numFmt w:val="lowerLetter"/>
      <w:isLgl w:val="false"/>
      <w:suff w:val="tab"/>
      <w:lvlText w:val="%8)"/>
      <w:lvlJc w:val="left"/>
      <w:pPr>
        <w:pStyle w:val="655"/>
        <w:ind w:left="3360" w:hanging="420"/>
        <w:tabs>
          <w:tab w:val="num" w:pos="3360" w:leader="none"/>
        </w:tabs>
      </w:pPr>
    </w:lvl>
    <w:lvl w:ilvl="8">
      <w:start w:val="1"/>
      <w:numFmt w:val="lowerRoman"/>
      <w:isLgl w:val="false"/>
      <w:suff w:val="tab"/>
      <w:lvlText w:val="%9."/>
      <w:lvlJc w:val="right"/>
      <w:pPr>
        <w:pStyle w:val="655"/>
        <w:ind w:left="3780" w:hanging="420"/>
        <w:tabs>
          <w:tab w:val="num" w:pos="3780" w:leader="none"/>
        </w:tabs>
      </w:pPr>
    </w:lvl>
  </w:abstractNum>
  <w:abstractNum w:abstractNumId="4">
    <w:multiLevelType w:val="hybridMultilevel"/>
    <w:lvl w:ilvl="0">
      <w:start w:val="2"/>
      <w:numFmt w:val="chineseCountingThousand"/>
      <w:pStyle w:val="722"/>
      <w:isLgl w:val="false"/>
      <w:suff w:val="nothing"/>
      <w:lvlText w:val="第%1部分"/>
      <w:lvlJc w:val="center"/>
      <w:pPr>
        <w:pStyle w:val="655"/>
        <w:ind w:left="432" w:firstLine="288"/>
      </w:pPr>
      <w:rPr>
        <w:rFonts w:hint="eastAsia"/>
        <w:sz w:val="28"/>
        <w:szCs w:val="28"/>
        <w:lang w:val="en-US"/>
      </w:rPr>
    </w:lvl>
    <w:lvl w:ilvl="1">
      <w:start w:val="1"/>
      <w:numFmt w:val="chineseCountingThousand"/>
      <w:isLgl w:val="false"/>
      <w:suff w:val="nothing"/>
      <w:lvlText w:val="%2、"/>
      <w:lvlJc w:val="left"/>
      <w:pPr>
        <w:pStyle w:val="655"/>
        <w:ind w:left="360" w:firstLine="0"/>
      </w:pPr>
      <w:rPr>
        <w:rFonts w:hint="eastAsia"/>
        <w:lang w:val="en-US"/>
      </w:rPr>
    </w:lvl>
    <w:lvl w:ilvl="2">
      <w:start w:val="1"/>
      <w:numFmt w:val="chineseCountingThousand"/>
      <w:isLgl w:val="false"/>
      <w:suff w:val="nothing"/>
      <w:lvlText w:val="(%3)"/>
      <w:lvlJc w:val="left"/>
      <w:pPr>
        <w:pStyle w:val="655"/>
        <w:ind w:left="0" w:firstLine="0"/>
      </w:pPr>
      <w:rPr>
        <w:rFonts w:hint="eastAsia"/>
      </w:rPr>
    </w:lvl>
    <w:lvl w:ilvl="3">
      <w:start w:val="1"/>
      <w:numFmt w:val="decimal"/>
      <w:isLgl w:val="false"/>
      <w:suff w:val="nothing"/>
      <w:lvlText w:val="%4、"/>
      <w:lvlJc w:val="left"/>
      <w:pPr>
        <w:pStyle w:val="655"/>
        <w:ind w:left="0" w:firstLine="0"/>
      </w:pPr>
      <w:rPr>
        <w:rFonts w:hint="eastAsia"/>
      </w:rPr>
    </w:lvl>
    <w:lvl w:ilvl="4">
      <w:start w:val="1"/>
      <w:numFmt w:val="upperLetter"/>
      <w:isLgl w:val="false"/>
      <w:suff w:val="nothing"/>
      <w:lvlText w:val="%5、"/>
      <w:lvlJc w:val="left"/>
      <w:pPr>
        <w:pStyle w:val="655"/>
        <w:ind w:left="0" w:firstLine="0"/>
      </w:pPr>
      <w:rPr>
        <w:rFonts w:hint="eastAsia"/>
      </w:rPr>
    </w:lvl>
    <w:lvl w:ilvl="5">
      <w:start w:val="1"/>
      <w:numFmt w:val="decimal"/>
      <w:isLgl w:val="false"/>
      <w:suff w:val="nothing"/>
      <w:lvlText w:val=""/>
      <w:lvlJc w:val="left"/>
      <w:pPr>
        <w:pStyle w:val="655"/>
        <w:ind w:left="0" w:firstLine="0"/>
      </w:pPr>
      <w:rPr>
        <w:rFonts w:hint="eastAsia"/>
      </w:rPr>
    </w:lvl>
    <w:lvl w:ilvl="6">
      <w:start w:val="1"/>
      <w:numFmt w:val="decimal"/>
      <w:isLgl w:val="false"/>
      <w:suff w:val="nothing"/>
      <w:lvlText w:val=""/>
      <w:lvlJc w:val="left"/>
      <w:pPr>
        <w:pStyle w:val="655"/>
        <w:ind w:left="0" w:firstLine="0"/>
      </w:pPr>
      <w:rPr>
        <w:rFonts w:hint="eastAsia"/>
      </w:rPr>
    </w:lvl>
    <w:lvl w:ilvl="7">
      <w:start w:val="1"/>
      <w:numFmt w:val="decimal"/>
      <w:isLgl w:val="false"/>
      <w:suff w:val="nothing"/>
      <w:lvlText w:val=""/>
      <w:lvlJc w:val="left"/>
      <w:pPr>
        <w:pStyle w:val="655"/>
        <w:ind w:left="0" w:firstLine="0"/>
      </w:pPr>
      <w:rPr>
        <w:rFonts w:hint="eastAsia"/>
      </w:rPr>
    </w:lvl>
    <w:lvl w:ilvl="8">
      <w:start w:val="1"/>
      <w:numFmt w:val="decimal"/>
      <w:isLgl w:val="false"/>
      <w:suff w:val="nothing"/>
      <w:lvlText w:val=""/>
      <w:lvlJc w:val="left"/>
      <w:pPr>
        <w:pStyle w:val="655"/>
        <w:ind w:left="0" w:firstLine="0"/>
      </w:pPr>
      <w:rPr>
        <w:rFonts w:hint="eastAsia"/>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sz w:val="21"/>
      <w:szCs w:val="24"/>
      <w:lang w:val="en-US" w:eastAsia="zh-CN" w:bidi="ar-SA"/>
    </w:rPr>
  </w:style>
  <w:style w:type="paragraph" w:styleId="656">
    <w:name w:val="标题 1"/>
    <w:basedOn w:val="655"/>
    <w:next w:val="655"/>
    <w:link w:val="655"/>
    <w:uiPriority w:val="9"/>
    <w:qFormat/>
    <w:pPr>
      <w:keepLines/>
      <w:keepNext/>
      <w:spacing w:before="340" w:after="330" w:line="578" w:lineRule="auto"/>
      <w:outlineLvl w:val="0"/>
    </w:pPr>
    <w:rPr>
      <w:b/>
      <w:bCs/>
      <w:sz w:val="44"/>
      <w:szCs w:val="44"/>
    </w:rPr>
  </w:style>
  <w:style w:type="paragraph" w:styleId="657">
    <w:name w:val="标题 2"/>
    <w:basedOn w:val="655"/>
    <w:next w:val="655"/>
    <w:link w:val="655"/>
    <w:uiPriority w:val="9"/>
    <w:qFormat/>
    <w:pPr>
      <w:keepLines/>
      <w:keepNext/>
      <w:spacing w:before="260" w:after="260" w:line="413" w:lineRule="auto"/>
      <w:outlineLvl w:val="1"/>
    </w:pPr>
    <w:rPr>
      <w:rFonts w:ascii="Arial" w:hAnsi="Arial" w:eastAsia="黑体"/>
      <w:b/>
      <w:sz w:val="32"/>
      <w:szCs w:val="20"/>
    </w:rPr>
  </w:style>
  <w:style w:type="paragraph" w:styleId="658">
    <w:name w:val="标题 3"/>
    <w:basedOn w:val="655"/>
    <w:next w:val="655"/>
    <w:link w:val="655"/>
    <w:uiPriority w:val="9"/>
    <w:qFormat/>
    <w:pPr>
      <w:keepLines/>
      <w:keepNext/>
      <w:spacing w:before="260" w:after="260" w:line="413" w:lineRule="auto"/>
      <w:outlineLvl w:val="2"/>
    </w:pPr>
    <w:rPr>
      <w:rFonts w:ascii="Arial" w:hAnsi="Arial"/>
      <w:b/>
      <w:sz w:val="32"/>
      <w:szCs w:val="20"/>
    </w:rPr>
  </w:style>
  <w:style w:type="paragraph" w:styleId="659">
    <w:name w:val="标题 4"/>
    <w:basedOn w:val="655"/>
    <w:next w:val="655"/>
    <w:link w:val="663"/>
    <w:uiPriority w:val="9"/>
    <w:qFormat/>
    <w:pPr>
      <w:keepLines/>
      <w:keepNext/>
      <w:spacing w:before="280" w:after="290" w:line="376" w:lineRule="auto"/>
      <w:outlineLvl w:val="3"/>
    </w:pPr>
    <w:rPr>
      <w:rFonts w:ascii="Cambria" w:hAnsi="Cambria"/>
      <w:b/>
      <w:bCs/>
      <w:sz w:val="28"/>
      <w:szCs w:val="28"/>
    </w:rPr>
  </w:style>
  <w:style w:type="paragraph" w:styleId="660">
    <w:name w:val="标题 5"/>
    <w:basedOn w:val="655"/>
    <w:next w:val="655"/>
    <w:link w:val="664"/>
    <w:uiPriority w:val="9"/>
    <w:qFormat/>
    <w:pPr>
      <w:keepLines/>
      <w:keepNext/>
      <w:spacing w:before="280" w:after="290" w:line="376" w:lineRule="auto"/>
      <w:outlineLvl w:val="4"/>
    </w:pPr>
    <w:rPr>
      <w:b/>
      <w:bCs/>
      <w:sz w:val="28"/>
      <w:szCs w:val="28"/>
    </w:rPr>
  </w:style>
  <w:style w:type="character" w:styleId="661">
    <w:name w:val="默认段落字体"/>
    <w:next w:val="661"/>
    <w:link w:val="655"/>
    <w:semiHidden/>
  </w:style>
  <w:style w:type="table" w:styleId="662">
    <w:name w:val="普通表格"/>
    <w:next w:val="662"/>
    <w:link w:val="655"/>
    <w:semiHidden/>
    <w:tblPr/>
  </w:style>
  <w:style w:type="character" w:styleId="663">
    <w:name w:val="标题 4 字符"/>
    <w:next w:val="663"/>
    <w:link w:val="659"/>
    <w:uiPriority w:val="9"/>
    <w:rPr>
      <w:rFonts w:ascii="Cambria" w:hAnsi="Cambria"/>
      <w:b/>
      <w:bCs/>
      <w:sz w:val="28"/>
      <w:szCs w:val="28"/>
    </w:rPr>
  </w:style>
  <w:style w:type="character" w:styleId="664">
    <w:name w:val="标题 5 字符"/>
    <w:next w:val="664"/>
    <w:link w:val="660"/>
    <w:uiPriority w:val="9"/>
    <w:rPr>
      <w:b/>
      <w:bCs/>
      <w:sz w:val="28"/>
      <w:szCs w:val="28"/>
    </w:rPr>
  </w:style>
  <w:style w:type="paragraph" w:styleId="665">
    <w:name w:val="正文缩进"/>
    <w:basedOn w:val="655"/>
    <w:next w:val="665"/>
    <w:link w:val="666"/>
    <w:pPr>
      <w:ind w:firstLine="420"/>
    </w:pPr>
    <w:rPr>
      <w:szCs w:val="20"/>
    </w:rPr>
  </w:style>
  <w:style w:type="character" w:styleId="666">
    <w:name w:val="正文缩进 字符"/>
    <w:next w:val="666"/>
    <w:link w:val="665"/>
    <w:rPr>
      <w:sz w:val="21"/>
    </w:rPr>
  </w:style>
  <w:style w:type="paragraph" w:styleId="667">
    <w:name w:val="题注"/>
    <w:basedOn w:val="655"/>
    <w:next w:val="655"/>
    <w:link w:val="655"/>
    <w:uiPriority w:val="35"/>
    <w:qFormat/>
    <w:pPr>
      <w:jc w:val="center"/>
      <w:spacing w:before="156" w:after="156" w:line="360" w:lineRule="auto"/>
    </w:pPr>
    <w:rPr>
      <w:rFonts w:ascii="Arial" w:hAnsi="Arial" w:cs="Arial"/>
      <w:sz w:val="24"/>
      <w:szCs w:val="20"/>
    </w:rPr>
  </w:style>
  <w:style w:type="paragraph" w:styleId="668">
    <w:name w:val="文档结构图"/>
    <w:basedOn w:val="655"/>
    <w:next w:val="668"/>
    <w:link w:val="655"/>
    <w:semiHidden/>
    <w:pPr>
      <w:shd w:val="clear" w:color="auto" w:fill="000080"/>
    </w:pPr>
  </w:style>
  <w:style w:type="paragraph" w:styleId="669">
    <w:name w:val="批注文字"/>
    <w:basedOn w:val="655"/>
    <w:next w:val="669"/>
    <w:link w:val="670"/>
    <w:uiPriority w:val="99"/>
    <w:unhideWhenUsed/>
    <w:pPr>
      <w:jc w:val="left"/>
    </w:pPr>
  </w:style>
  <w:style w:type="character" w:styleId="670">
    <w:name w:val="批注文字 字符"/>
    <w:next w:val="670"/>
    <w:link w:val="669"/>
    <w:uiPriority w:val="99"/>
    <w:rPr>
      <w:sz w:val="21"/>
      <w:szCs w:val="24"/>
    </w:rPr>
  </w:style>
  <w:style w:type="paragraph" w:styleId="671">
    <w:name w:val="正文文本 3"/>
    <w:basedOn w:val="655"/>
    <w:next w:val="671"/>
    <w:link w:val="655"/>
    <w:rPr>
      <w:rFonts w:ascii="楷体_GB2312" w:hAnsi="Arial" w:eastAsia="楷体_GB2312" w:cs="Arial"/>
      <w:b/>
      <w:bCs/>
      <w:color w:val="000000"/>
      <w:sz w:val="24"/>
    </w:rPr>
  </w:style>
  <w:style w:type="paragraph" w:styleId="672">
    <w:name w:val="正文文本"/>
    <w:basedOn w:val="655"/>
    <w:next w:val="655"/>
    <w:link w:val="65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3">
    <w:name w:val="正文文本缩进"/>
    <w:basedOn w:val="655"/>
    <w:next w:val="673"/>
    <w:link w:val="655"/>
    <w:pPr>
      <w:ind w:firstLine="630"/>
    </w:pPr>
    <w:rPr>
      <w:rFonts w:ascii="楷体_GB2312" w:eastAsia="楷体_GB2312"/>
      <w:sz w:val="32"/>
      <w:szCs w:val="20"/>
    </w:rPr>
  </w:style>
  <w:style w:type="paragraph" w:styleId="674">
    <w:name w:val="文本块"/>
    <w:basedOn w:val="655"/>
    <w:next w:val="674"/>
    <w:link w:val="655"/>
    <w:pPr>
      <w:ind w:left="420" w:right="33"/>
      <w:jc w:val="left"/>
    </w:pPr>
    <w:rPr>
      <w:sz w:val="24"/>
      <w:szCs w:val="20"/>
    </w:rPr>
  </w:style>
  <w:style w:type="paragraph" w:styleId="675">
    <w:name w:val="目录 3"/>
    <w:basedOn w:val="655"/>
    <w:next w:val="655"/>
    <w:link w:val="655"/>
    <w:semiHidden/>
    <w:pPr>
      <w:ind w:left="840"/>
      <w:spacing w:line="300" w:lineRule="auto"/>
      <w:tabs>
        <w:tab w:val="right" w:pos="9344" w:leader="dot"/>
      </w:tabs>
    </w:pPr>
    <w:rPr>
      <w:rFonts w:ascii="Arial" w:hAnsi="Arial" w:cs="Arial"/>
      <w:szCs w:val="21"/>
    </w:rPr>
  </w:style>
  <w:style w:type="paragraph" w:styleId="676">
    <w:name w:val="纯文本"/>
    <w:basedOn w:val="655"/>
    <w:next w:val="655"/>
    <w:link w:val="677"/>
    <w:uiPriority w:val="99"/>
    <w:rPr>
      <w:rFonts w:ascii="宋体" w:hAnsi="Courier New"/>
      <w:szCs w:val="20"/>
    </w:rPr>
  </w:style>
  <w:style w:type="character" w:styleId="677">
    <w:name w:val="纯文本 字符"/>
    <w:next w:val="677"/>
    <w:link w:val="676"/>
    <w:uiPriority w:val="99"/>
    <w:rPr>
      <w:rFonts w:ascii="宋体" w:hAnsi="Courier New" w:eastAsia="宋体"/>
      <w:sz w:val="21"/>
      <w:lang w:val="en-US" w:eastAsia="zh-CN" w:bidi="ar-SA"/>
    </w:rPr>
  </w:style>
  <w:style w:type="paragraph" w:styleId="678">
    <w:name w:val="正文文本缩进 2"/>
    <w:basedOn w:val="655"/>
    <w:next w:val="678"/>
    <w:link w:val="655"/>
    <w:pPr>
      <w:ind w:left="420"/>
      <w:spacing w:after="120" w:line="480" w:lineRule="auto"/>
    </w:pPr>
  </w:style>
  <w:style w:type="paragraph" w:styleId="679">
    <w:name w:val="批注框文本"/>
    <w:basedOn w:val="655"/>
    <w:next w:val="679"/>
    <w:link w:val="680"/>
    <w:rPr>
      <w:sz w:val="18"/>
      <w:szCs w:val="18"/>
    </w:rPr>
  </w:style>
  <w:style w:type="character" w:styleId="680">
    <w:name w:val="批注框文本 字符"/>
    <w:next w:val="680"/>
    <w:link w:val="679"/>
    <w:rPr>
      <w:sz w:val="18"/>
      <w:szCs w:val="18"/>
    </w:rPr>
  </w:style>
  <w:style w:type="paragraph" w:styleId="681">
    <w:name w:val="页脚"/>
    <w:basedOn w:val="655"/>
    <w:next w:val="681"/>
    <w:link w:val="682"/>
    <w:pPr>
      <w:jc w:val="left"/>
      <w:tabs>
        <w:tab w:val="center" w:pos="4153" w:leader="none"/>
        <w:tab w:val="right" w:pos="8306" w:leader="none"/>
      </w:tabs>
    </w:pPr>
    <w:rPr>
      <w:sz w:val="18"/>
      <w:szCs w:val="18"/>
    </w:rPr>
  </w:style>
  <w:style w:type="character" w:styleId="682">
    <w:name w:val="页脚 字符"/>
    <w:next w:val="682"/>
    <w:link w:val="681"/>
    <w:rPr>
      <w:sz w:val="18"/>
      <w:szCs w:val="18"/>
    </w:rPr>
  </w:style>
  <w:style w:type="paragraph" w:styleId="683">
    <w:name w:val="页眉"/>
    <w:basedOn w:val="655"/>
    <w:next w:val="683"/>
    <w:link w:val="684"/>
    <w:pPr>
      <w:jc w:val="center"/>
      <w:tabs>
        <w:tab w:val="center" w:pos="4153" w:leader="none"/>
        <w:tab w:val="right" w:pos="8306" w:leader="none"/>
      </w:tabs>
      <w:pBdr>
        <w:bottom w:val="single" w:color="000000" w:sz="6" w:space="1"/>
      </w:pBdr>
    </w:pPr>
    <w:rPr>
      <w:sz w:val="18"/>
      <w:szCs w:val="18"/>
    </w:rPr>
  </w:style>
  <w:style w:type="character" w:styleId="684">
    <w:name w:val="页眉 字符"/>
    <w:next w:val="684"/>
    <w:link w:val="683"/>
    <w:rPr>
      <w:sz w:val="18"/>
      <w:szCs w:val="18"/>
    </w:rPr>
  </w:style>
  <w:style w:type="paragraph" w:styleId="685">
    <w:name w:val="目录 1"/>
    <w:basedOn w:val="655"/>
    <w:next w:val="655"/>
    <w:link w:val="655"/>
    <w:semiHidden/>
  </w:style>
  <w:style w:type="paragraph" w:styleId="686">
    <w:name w:val="正文文本缩进 3"/>
    <w:basedOn w:val="655"/>
    <w:next w:val="686"/>
    <w:link w:val="655"/>
    <w:uiPriority w:val="99"/>
    <w:pPr>
      <w:ind w:firstLine="420"/>
    </w:pPr>
    <w:rPr>
      <w:rFonts w:eastAsia="楷体_GB2312"/>
    </w:rPr>
  </w:style>
  <w:style w:type="paragraph" w:styleId="687">
    <w:name w:val="目录 2"/>
    <w:basedOn w:val="655"/>
    <w:next w:val="655"/>
    <w:link w:val="655"/>
    <w:semiHidden/>
    <w:pPr>
      <w:ind w:left="420"/>
    </w:pPr>
    <w:rPr>
      <w:szCs w:val="20"/>
    </w:rPr>
  </w:style>
  <w:style w:type="paragraph" w:styleId="688">
    <w:name w:val="正文文本 2"/>
    <w:basedOn w:val="655"/>
    <w:next w:val="688"/>
    <w:link w:val="689"/>
    <w:pPr>
      <w:spacing w:line="440" w:lineRule="exact"/>
    </w:pPr>
    <w:rPr>
      <w:rFonts w:ascii="楷体_GB2312" w:eastAsia="楷体_GB2312"/>
      <w:sz w:val="28"/>
    </w:rPr>
  </w:style>
  <w:style w:type="character" w:styleId="689">
    <w:name w:val="正文文本 2 字符"/>
    <w:next w:val="689"/>
    <w:link w:val="688"/>
    <w:rPr>
      <w:rFonts w:ascii="楷体_GB2312" w:eastAsia="楷体_GB2312"/>
      <w:sz w:val="28"/>
      <w:szCs w:val="24"/>
    </w:rPr>
  </w:style>
  <w:style w:type="paragraph" w:styleId="690">
    <w:name w:val="信息标题"/>
    <w:basedOn w:val="655"/>
    <w:next w:val="655"/>
    <w:link w:val="65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691">
    <w:name w:val="批注主题"/>
    <w:basedOn w:val="669"/>
    <w:next w:val="669"/>
    <w:link w:val="692"/>
    <w:rPr>
      <w:b/>
      <w:bCs/>
    </w:rPr>
  </w:style>
  <w:style w:type="character" w:styleId="692">
    <w:name w:val="批注主题 字符"/>
    <w:next w:val="692"/>
    <w:link w:val="691"/>
    <w:rPr>
      <w:b/>
      <w:bCs/>
      <w:sz w:val="21"/>
      <w:szCs w:val="24"/>
    </w:rPr>
  </w:style>
  <w:style w:type="paragraph" w:styleId="693">
    <w:name w:val="正文首行缩进 2"/>
    <w:basedOn w:val="673"/>
    <w:next w:val="693"/>
    <w:link w:val="655"/>
    <w:pPr>
      <w:ind w:left="420" w:firstLine="420"/>
      <w:spacing w:after="120"/>
      <w:widowControl/>
    </w:pPr>
    <w:rPr>
      <w:rFonts w:ascii="仿宋_GB2312" w:eastAsia="仿宋_GB2312"/>
      <w:color w:val="ff6600"/>
      <w:sz w:val="21"/>
    </w:rPr>
  </w:style>
  <w:style w:type="table" w:styleId="694">
    <w:name w:val="网格型"/>
    <w:basedOn w:val="662"/>
    <w:next w:val="694"/>
    <w:link w:val="655"/>
    <w:uiPriority w:val="99"/>
    <w:unhideWhenUsed/>
    <w:qFormat/>
    <w:tblPr/>
  </w:style>
  <w:style w:type="character" w:styleId="695">
    <w:name w:val="页码"/>
    <w:next w:val="695"/>
    <w:link w:val="655"/>
  </w:style>
  <w:style w:type="character" w:styleId="696">
    <w:name w:val="已访问的超链接"/>
    <w:next w:val="696"/>
    <w:link w:val="655"/>
    <w:rPr>
      <w:color w:val="800080"/>
      <w:u w:val="single"/>
    </w:rPr>
  </w:style>
  <w:style w:type="character" w:styleId="697">
    <w:name w:val="超链接"/>
    <w:next w:val="697"/>
    <w:link w:val="655"/>
    <w:rPr>
      <w:color w:val="0000ff"/>
      <w:u w:val="single"/>
    </w:rPr>
  </w:style>
  <w:style w:type="character" w:styleId="698">
    <w:name w:val="批注引用"/>
    <w:next w:val="698"/>
    <w:link w:val="655"/>
    <w:rPr>
      <w:sz w:val="21"/>
      <w:szCs w:val="21"/>
    </w:rPr>
  </w:style>
  <w:style w:type="paragraph" w:styleId="699">
    <w:name w:val="BodyText1"/>
    <w:basedOn w:val="655"/>
    <w:next w:val="699"/>
    <w:link w:val="655"/>
    <w:qFormat/>
    <w:pPr>
      <w:jc w:val="both"/>
      <w:spacing w:after="120"/>
    </w:pPr>
  </w:style>
  <w:style w:type="paragraph" w:styleId="700">
    <w:name w:val="正文1"/>
    <w:next w:val="655"/>
    <w:link w:val="655"/>
    <w:pPr>
      <w:jc w:val="both"/>
    </w:pPr>
    <w:rPr>
      <w:rFonts w:cs="宋体"/>
      <w:sz w:val="21"/>
      <w:szCs w:val="21"/>
      <w:lang w:val="en-US" w:eastAsia="zh-CN" w:bidi="ar-SA"/>
    </w:rPr>
  </w:style>
  <w:style w:type="character" w:styleId="701">
    <w:name w:val="Font Style29"/>
    <w:next w:val="701"/>
    <w:link w:val="655"/>
    <w:rPr>
      <w:rFonts w:ascii="Arial" w:hAnsi="Arial" w:cs="Arial"/>
      <w:sz w:val="14"/>
      <w:szCs w:val="14"/>
    </w:rPr>
  </w:style>
  <w:style w:type="character" w:styleId="702">
    <w:name w:val="Font Style37"/>
    <w:next w:val="702"/>
    <w:link w:val="655"/>
    <w:rPr>
      <w:rFonts w:ascii="Arial" w:hAnsi="Arial" w:cs="Arial"/>
      <w:sz w:val="16"/>
      <w:szCs w:val="16"/>
    </w:rPr>
  </w:style>
  <w:style w:type="character" w:styleId="703">
    <w:name w:val="NormalCharacter1"/>
    <w:next w:val="703"/>
    <w:link w:val="655"/>
    <w:semiHidden/>
    <w:qFormat/>
  </w:style>
  <w:style w:type="character" w:styleId="704">
    <w:name w:val="Font Style36"/>
    <w:next w:val="704"/>
    <w:link w:val="655"/>
    <w:rPr>
      <w:rFonts w:ascii="宋体" w:eastAsia="宋体" w:cs="宋体"/>
      <w:sz w:val="16"/>
      <w:szCs w:val="16"/>
    </w:rPr>
  </w:style>
  <w:style w:type="character" w:styleId="705">
    <w:name w:val="标题 2 Char,节 Char,Heading 2 Hidden Char,Heading 2 CCBS Char,H2 Char,sect 1.2 Char,H21 Char,sect 1.21 Char,H22 Char,sect 1.22 Char,H211 Char,sect 1.211 Char,H23 Char,sect 1.23 Char,H212 Char,sect 1.212 Char,2nd level Char,h2 Char,2 Char,Header 2 Char"/>
    <w:next w:val="705"/>
    <w:link w:val="655"/>
    <w:rPr>
      <w:rFonts w:ascii="Arial" w:hAnsi="Arial" w:eastAsia="黑体"/>
      <w:b/>
      <w:sz w:val="32"/>
      <w:lang w:val="en-US" w:eastAsia="zh-CN"/>
    </w:rPr>
  </w:style>
  <w:style w:type="character" w:styleId="706">
    <w:name w:val="Font Style28"/>
    <w:next w:val="706"/>
    <w:link w:val="655"/>
    <w:rPr>
      <w:rFonts w:ascii="Constantia" w:hAnsi="Constantia" w:cs="Constantia"/>
      <w:sz w:val="28"/>
      <w:szCs w:val="28"/>
    </w:rPr>
  </w:style>
  <w:style w:type="character" w:styleId="707">
    <w:name w:val="Font Style30"/>
    <w:next w:val="707"/>
    <w:link w:val="655"/>
    <w:rPr>
      <w:rFonts w:ascii="宋体" w:eastAsia="宋体" w:cs="宋体"/>
      <w:sz w:val="14"/>
      <w:szCs w:val="14"/>
    </w:rPr>
  </w:style>
  <w:style w:type="character" w:styleId="708">
    <w:name w:val="Plain Text Char"/>
    <w:next w:val="708"/>
    <w:link w:val="655"/>
    <w:rPr>
      <w:rFonts w:ascii="宋体" w:hAnsi="Courier New" w:eastAsia="宋体"/>
      <w:sz w:val="21"/>
      <w:lang w:val="en-US" w:eastAsia="zh-CN" w:bidi="ar-SA"/>
    </w:rPr>
  </w:style>
  <w:style w:type="paragraph" w:styleId="709">
    <w:name w:val="Char Char1 Char Char Char Char Char Char"/>
    <w:basedOn w:val="655"/>
    <w:next w:val="709"/>
    <w:link w:val="655"/>
    <w:pPr>
      <w:jc w:val="center"/>
      <w:widowControl/>
    </w:pPr>
    <w:rPr>
      <w:rFonts w:ascii="宋体" w:hAnsi="宋体"/>
      <w:b/>
      <w:sz w:val="24"/>
      <w:lang w:eastAsia="en-US"/>
    </w:rPr>
  </w:style>
  <w:style w:type="paragraph" w:styleId="710">
    <w:name w:val="要点标题"/>
    <w:basedOn w:val="655"/>
    <w:next w:val="710"/>
    <w:link w:val="655"/>
    <w:pPr>
      <w:numPr>
        <w:ilvl w:val="0"/>
        <w:numId w:val="1"/>
      </w:numPr>
      <w:jc w:val="left"/>
      <w:tabs>
        <w:tab w:val="left" w:pos="420" w:leader="none"/>
      </w:tabs>
    </w:pPr>
    <w:rPr>
      <w:rFonts w:ascii="宋体" w:hAnsi="宋体"/>
      <w:b/>
      <w:sz w:val="24"/>
    </w:rPr>
  </w:style>
  <w:style w:type="paragraph" w:styleId="711">
    <w:name w:val="列出段落2"/>
    <w:basedOn w:val="655"/>
    <w:next w:val="711"/>
    <w:link w:val="655"/>
    <w:qFormat/>
    <w:pPr>
      <w:ind w:firstLine="420"/>
    </w:pPr>
    <w:rPr>
      <w:rFonts w:ascii="Calibri" w:hAnsi="Calibri" w:eastAsia="等线" w:cs="宋体"/>
      <w:szCs w:val="22"/>
      <w:lang w:val="zh-CN"/>
    </w:rPr>
  </w:style>
  <w:style w:type="paragraph" w:styleId="712">
    <w:name w:val="修订"/>
    <w:next w:val="712"/>
    <w:link w:val="655"/>
    <w:uiPriority w:val="99"/>
    <w:semiHidden/>
    <w:rPr>
      <w:sz w:val="21"/>
      <w:szCs w:val="24"/>
      <w:lang w:val="en-US" w:eastAsia="zh-CN" w:bidi="ar-SA"/>
    </w:rPr>
  </w:style>
  <w:style w:type="paragraph" w:styleId="713">
    <w:name w:val="Char Char Char Char"/>
    <w:basedOn w:val="668"/>
    <w:next w:val="713"/>
    <w:link w:val="655"/>
    <w:pPr>
      <w:spacing w:line="360" w:lineRule="auto"/>
    </w:pPr>
    <w:rPr>
      <w:rFonts w:ascii="Tahoma" w:hAnsi="Tahoma"/>
      <w:sz w:val="24"/>
    </w:rPr>
  </w:style>
  <w:style w:type="paragraph" w:styleId="714">
    <w:name w:val="正文（无缩进）"/>
    <w:basedOn w:val="655"/>
    <w:next w:val="714"/>
    <w:link w:val="655"/>
    <w:qFormat/>
    <w:pPr>
      <w:spacing w:line="360" w:lineRule="auto"/>
    </w:pPr>
    <w:rPr>
      <w:rFonts w:ascii="Calibri" w:hAnsi="Calibri"/>
      <w:sz w:val="24"/>
      <w:szCs w:val="21"/>
    </w:rPr>
  </w:style>
  <w:style w:type="paragraph" w:styleId="715">
    <w:name w:val="默认段落字体 Para Char Char Char Char Char Char Char Char Char1 Char Char Char Char Char Char Char"/>
    <w:basedOn w:val="668"/>
    <w:next w:val="715"/>
    <w:link w:val="655"/>
    <w:rPr>
      <w:rFonts w:ascii="Tahoma" w:hAnsi="Tahoma"/>
      <w:sz w:val="24"/>
    </w:rPr>
  </w:style>
  <w:style w:type="paragraph" w:styleId="716">
    <w:name w:val="正文（缩进） Char1"/>
    <w:basedOn w:val="655"/>
    <w:next w:val="716"/>
    <w:link w:val="655"/>
    <w:pPr>
      <w:ind w:firstLine="480"/>
      <w:spacing w:before="156" w:after="156" w:line="360" w:lineRule="auto"/>
    </w:pPr>
    <w:rPr>
      <w:sz w:val="24"/>
    </w:rPr>
  </w:style>
  <w:style w:type="paragraph" w:styleId="717">
    <w:name w:val="普通正文"/>
    <w:basedOn w:val="655"/>
    <w:next w:val="717"/>
    <w:link w:val="655"/>
    <w:pPr>
      <w:ind w:firstLine="480"/>
      <w:jc w:val="left"/>
      <w:spacing w:before="120" w:after="120" w:line="360" w:lineRule="auto"/>
    </w:pPr>
    <w:rPr>
      <w:rFonts w:ascii="Arial" w:hAnsi="Arial"/>
      <w:sz w:val="24"/>
    </w:rPr>
  </w:style>
  <w:style w:type="paragraph" w:styleId="718">
    <w:name w:val="Style12"/>
    <w:basedOn w:val="655"/>
    <w:next w:val="718"/>
    <w:link w:val="655"/>
    <w:pPr>
      <w:jc w:val="left"/>
    </w:pPr>
    <w:rPr>
      <w:rFonts w:ascii="宋体"/>
      <w:sz w:val="24"/>
    </w:rPr>
  </w:style>
  <w:style w:type="paragraph" w:styleId="719">
    <w:name w:val="Style10"/>
    <w:basedOn w:val="655"/>
    <w:next w:val="719"/>
    <w:link w:val="655"/>
    <w:pPr>
      <w:jc w:val="left"/>
    </w:pPr>
    <w:rPr>
      <w:rFonts w:ascii="宋体"/>
      <w:sz w:val="24"/>
    </w:rPr>
  </w:style>
  <w:style w:type="paragraph" w:styleId="720">
    <w:name w:val="_Style 56"/>
    <w:basedOn w:val="668"/>
    <w:next w:val="720"/>
    <w:link w:val="655"/>
    <w:pPr>
      <w:spacing w:line="436" w:lineRule="exact"/>
    </w:pPr>
    <w:rPr>
      <w:szCs w:val="20"/>
    </w:rPr>
  </w:style>
  <w:style w:type="paragraph" w:styleId="721">
    <w:name w:val="我的样式"/>
    <w:basedOn w:val="656"/>
    <w:next w:val="655"/>
    <w:link w:val="655"/>
    <w:pPr>
      <w:numPr>
        <w:ilvl w:val="0"/>
        <w:numId w:val="2"/>
      </w:numPr>
      <w:spacing w:line="360" w:lineRule="auto"/>
    </w:pPr>
    <w:rPr>
      <w:rFonts w:ascii="仿宋_GB2312" w:eastAsia="仿宋_GB2312"/>
      <w:sz w:val="32"/>
      <w:szCs w:val="30"/>
    </w:rPr>
  </w:style>
  <w:style w:type="paragraph" w:styleId="722">
    <w:name w:val="标题1"/>
    <w:basedOn w:val="656"/>
    <w:next w:val="655"/>
    <w:link w:val="655"/>
    <w:pPr>
      <w:numPr>
        <w:ilvl w:val="0"/>
        <w:numId w:val="3"/>
      </w:numPr>
      <w:jc w:val="left"/>
      <w:spacing w:line="578" w:lineRule="atLeast"/>
    </w:pPr>
  </w:style>
  <w:style w:type="paragraph" w:styleId="723">
    <w:name w:val="样式1"/>
    <w:basedOn w:val="655"/>
    <w:next w:val="723"/>
    <w:link w:val="655"/>
    <w:pPr>
      <w:numPr>
        <w:ilvl w:val="0"/>
        <w:numId w:val="3"/>
      </w:numPr>
      <w:tabs>
        <w:tab w:val="left" w:pos="1110" w:leader="none"/>
      </w:tabs>
    </w:pPr>
    <w:rPr>
      <w:rFonts w:ascii="宋体" w:hAnsi="宋体"/>
      <w:szCs w:val="21"/>
    </w:rPr>
  </w:style>
  <w:style w:type="paragraph" w:styleId="724">
    <w:name w:val="文档正文"/>
    <w:basedOn w:val="655"/>
    <w:next w:val="724"/>
    <w:link w:val="655"/>
    <w:pPr>
      <w:ind w:firstLine="567"/>
      <w:spacing w:line="480" w:lineRule="atLeast"/>
    </w:pPr>
    <w:rPr>
      <w:rFonts w:ascii="仿宋_GB2312"/>
      <w:szCs w:val="20"/>
    </w:rPr>
  </w:style>
  <w:style w:type="paragraph" w:styleId="725">
    <w:name w:val="Style9"/>
    <w:basedOn w:val="655"/>
    <w:next w:val="725"/>
    <w:link w:val="655"/>
    <w:pPr>
      <w:jc w:val="left"/>
    </w:pPr>
    <w:rPr>
      <w:rFonts w:ascii="宋体"/>
      <w:sz w:val="24"/>
    </w:rPr>
  </w:style>
  <w:style w:type="paragraph" w:styleId="726">
    <w:name w:val=" Char Char Char Char Char Char Char Char Char Char Char Char Char"/>
    <w:basedOn w:val="655"/>
    <w:next w:val="726"/>
    <w:link w:val="655"/>
    <w:pPr>
      <w:jc w:val="left"/>
      <w:spacing w:after="160" w:line="240" w:lineRule="exact"/>
      <w:widowControl/>
    </w:pPr>
    <w:rPr>
      <w:rFonts w:ascii="Verdana" w:hAnsi="Verdana"/>
      <w:sz w:val="20"/>
      <w:szCs w:val="20"/>
      <w:lang w:eastAsia="en-US"/>
    </w:rPr>
  </w:style>
  <w:style w:type="paragraph" w:styleId="727">
    <w:name w:val=" Char Char Char1 Char Char Char Char"/>
    <w:basedOn w:val="655"/>
    <w:next w:val="727"/>
    <w:link w:val="655"/>
    <w:pPr>
      <w:jc w:val="left"/>
      <w:spacing w:after="160" w:line="240" w:lineRule="exact"/>
      <w:widowControl/>
    </w:pPr>
    <w:rPr>
      <w:rFonts w:ascii="宋体" w:hAnsi="宋体"/>
      <w:b/>
      <w:sz w:val="28"/>
      <w:szCs w:val="28"/>
    </w:rPr>
  </w:style>
  <w:style w:type="paragraph" w:styleId="728">
    <w:name w:val="Char1"/>
    <w:basedOn w:val="655"/>
    <w:next w:val="728"/>
    <w:link w:val="655"/>
    <w:pPr>
      <w:ind w:left="840" w:hanging="420"/>
      <w:tabs>
        <w:tab w:val="left" w:pos="840" w:leader="none"/>
      </w:tabs>
    </w:pPr>
    <w:rPr>
      <w:sz w:val="24"/>
    </w:rPr>
  </w:style>
  <w:style w:type="paragraph" w:styleId="729">
    <w:name w:val=" Char"/>
    <w:basedOn w:val="655"/>
    <w:next w:val="729"/>
    <w:link w:val="655"/>
    <w:pPr>
      <w:ind w:left="420" w:hanging="420"/>
      <w:jc w:val="left"/>
      <w:tabs>
        <w:tab w:val="left" w:pos="420" w:leader="none"/>
      </w:tabs>
    </w:pPr>
    <w:rPr>
      <w:szCs w:val="20"/>
    </w:rPr>
  </w:style>
  <w:style w:type="paragraph" w:styleId="730">
    <w:name w:val="列出段落"/>
    <w:basedOn w:val="655"/>
    <w:next w:val="730"/>
    <w:link w:val="655"/>
    <w:uiPriority w:val="34"/>
    <w:qFormat/>
    <w:pPr>
      <w:ind w:firstLine="420"/>
    </w:pPr>
  </w:style>
  <w:style w:type="paragraph" w:styleId="731">
    <w:name w:val="Default"/>
    <w:next w:val="731"/>
    <w:link w:val="655"/>
    <w:pPr>
      <w:widowControl w:val="off"/>
    </w:pPr>
    <w:rPr>
      <w:rFonts w:ascii="仿宋" w:eastAsia="仿宋" w:cs="仿宋"/>
      <w:color w:val="000000"/>
      <w:sz w:val="24"/>
      <w:szCs w:val="24"/>
      <w:lang w:val="en-US" w:eastAsia="zh-CN" w:bidi="ar-SA"/>
    </w:rPr>
  </w:style>
  <w:style w:type="paragraph" w:styleId="732">
    <w:name w:val="Style11"/>
    <w:basedOn w:val="655"/>
    <w:next w:val="732"/>
    <w:link w:val="655"/>
    <w:pPr>
      <w:jc w:val="left"/>
      <w:spacing w:line="446" w:lineRule="exact"/>
    </w:pPr>
    <w:rPr>
      <w:rFonts w:ascii="宋体"/>
      <w:sz w:val="24"/>
    </w:rPr>
  </w:style>
  <w:style w:type="paragraph" w:styleId="733">
    <w:name w:val="List Paragraph"/>
    <w:basedOn w:val="655"/>
    <w:next w:val="733"/>
    <w:link w:val="655"/>
    <w:uiPriority w:val="34"/>
    <w:qFormat/>
    <w:pPr>
      <w:ind w:firstLine="420"/>
    </w:pPr>
  </w:style>
  <w:style w:type="paragraph" w:styleId="734">
    <w:name w:val="列表段落1"/>
    <w:basedOn w:val="655"/>
    <w:next w:val="734"/>
    <w:link w:val="655"/>
    <w:uiPriority w:val="34"/>
    <w:qFormat/>
    <w:pPr>
      <w:ind w:firstLine="420"/>
    </w:pPr>
    <w:rPr>
      <w:szCs w:val="24"/>
    </w:rPr>
  </w:style>
  <w:style w:type="paragraph" w:styleId="735">
    <w:name w:val="Char"/>
    <w:basedOn w:val="655"/>
    <w:next w:val="735"/>
    <w:link w:val="655"/>
    <w:pPr>
      <w:tabs>
        <w:tab w:val="left" w:pos="360" w:leader="none"/>
      </w:tabs>
    </w:pPr>
    <w:rPr>
      <w:sz w:val="24"/>
    </w:rPr>
  </w:style>
  <w:style w:type="paragraph" w:styleId="736">
    <w:name w:val="表格正文"/>
    <w:next w:val="736"/>
    <w:link w:val="655"/>
    <w:pPr>
      <w:spacing w:line="0" w:lineRule="atLeast"/>
    </w:pPr>
    <w:rPr>
      <w:sz w:val="24"/>
      <w:szCs w:val="24"/>
      <w:lang w:val="en-US" w:eastAsia="zh-CN" w:bidi="he-IL"/>
    </w:rPr>
  </w:style>
  <w:style w:type="paragraph" w:styleId="737">
    <w:name w:val="首行缩进"/>
    <w:basedOn w:val="655"/>
    <w:next w:val="737"/>
    <w:link w:val="655"/>
    <w:pPr>
      <w:ind w:firstLine="480"/>
    </w:pPr>
    <w:rPr>
      <w:rFonts w:ascii="Times New Roman" w:hAnsi="Times New Roman" w:eastAsia="宋体" w:cs="Times New Roman"/>
      <w:lang w:val="zh-CN"/>
    </w:rPr>
  </w:style>
  <w:style w:type="paragraph" w:styleId="738">
    <w:name w:val="正文首行缩进 21"/>
    <w:basedOn w:val="739"/>
    <w:next w:val="738"/>
    <w:link w:val="655"/>
    <w:qFormat/>
    <w:pPr>
      <w:ind w:left="420" w:firstLine="420"/>
      <w:spacing w:after="120"/>
      <w:widowControl/>
    </w:pPr>
    <w:rPr>
      <w:rFonts w:ascii="仿宋_GB2312" w:eastAsia="仿宋_GB2312"/>
      <w:color w:val="ff6600"/>
      <w:sz w:val="21"/>
    </w:rPr>
  </w:style>
  <w:style w:type="paragraph" w:styleId="739">
    <w:name w:val="正文文本缩进1"/>
    <w:basedOn w:val="655"/>
    <w:next w:val="739"/>
    <w:link w:val="655"/>
    <w:qFormat/>
    <w:pPr>
      <w:ind w:firstLine="630"/>
    </w:pPr>
    <w:rPr>
      <w:rFonts w:ascii="楷体_GB2312" w:eastAsia="楷体_GB2312"/>
      <w:sz w:val="32"/>
      <w:szCs w:val="20"/>
    </w:rPr>
  </w:style>
  <w:style w:type="character" w:styleId="740">
    <w:name w:val="font51"/>
    <w:next w:val="740"/>
    <w:link w:val="655"/>
    <w:rPr>
      <w:rFonts w:hint="eastAsia" w:ascii="宋体" w:hAnsi="宋体" w:eastAsia="宋体" w:cs="宋体"/>
      <w:color w:val="000000"/>
      <w:sz w:val="24"/>
      <w:szCs w:val="24"/>
      <w:u w:val="none"/>
    </w:rPr>
  </w:style>
  <w:style w:type="character" w:styleId="741">
    <w:name w:val="font101"/>
    <w:next w:val="741"/>
    <w:link w:val="655"/>
    <w:rPr>
      <w:rFonts w:hint="eastAsia" w:ascii="宋体" w:hAnsi="宋体" w:eastAsia="宋体" w:cs="宋体"/>
      <w:color w:val="ff0000"/>
      <w:sz w:val="24"/>
      <w:szCs w:val="24"/>
      <w:u w:val="none"/>
    </w:rPr>
  </w:style>
  <w:style w:type="paragraph" w:styleId="742">
    <w:name w:val="UserStyle_67"/>
    <w:next w:val="742"/>
    <w:link w:val="655"/>
    <w:qFormat/>
    <w:pPr>
      <w:contextualSpacing/>
      <w:ind w:firstLine="200"/>
      <w:spacing w:before="120" w:after="120" w:line="180" w:lineRule="auto"/>
    </w:pPr>
    <w:rPr>
      <w:rFonts w:eastAsia="Adobe 仿宋 Std R"/>
      <w:sz w:val="21"/>
      <w:szCs w:val="21"/>
      <w:lang w:val="en-US" w:eastAsia="zh-CN" w:bidi="ar-SA"/>
    </w:rPr>
  </w:style>
  <w:style w:type="paragraph" w:styleId="743">
    <w:name w:val="纯文本1"/>
    <w:basedOn w:val="655"/>
    <w:next w:val="743"/>
    <w:link w:val="655"/>
    <w:qFormat/>
    <w:rPr>
      <w:rFonts w:ascii="宋体" w:hAnsi="Courier New"/>
      <w:szCs w:val="20"/>
    </w:rPr>
  </w:style>
  <w:style w:type="paragraph" w:styleId="744">
    <w:name w:val="正文文本 21"/>
    <w:basedOn w:val="655"/>
    <w:next w:val="744"/>
    <w:link w:val="655"/>
    <w:qFormat/>
    <w:pPr>
      <w:spacing w:line="440" w:lineRule="exact"/>
    </w:pPr>
    <w:rPr>
      <w:rFonts w:ascii="楷体_GB2312" w:eastAsia="楷体_GB2312"/>
      <w:sz w:val="28"/>
      <w:lang w:eastAsia="en-US"/>
    </w:rPr>
  </w:style>
  <w:style w:type="paragraph" w:styleId="745">
    <w:name w:val="正文缩进1"/>
    <w:basedOn w:val="655"/>
    <w:next w:val="745"/>
    <w:link w:val="655"/>
    <w:qFormat/>
    <w:pPr>
      <w:ind w:firstLine="420"/>
    </w:pPr>
    <w:rPr>
      <w:szCs w:val="20"/>
    </w:rPr>
  </w:style>
  <w:style w:type="paragraph" w:styleId="746">
    <w:name w:val="纯文本11"/>
    <w:basedOn w:val="655"/>
    <w:next w:val="746"/>
    <w:link w:val="655"/>
    <w:qFormat/>
    <w:rPr>
      <w:rFonts w:ascii="宋体" w:hAnsi="Courier New"/>
      <w:szCs w:val="20"/>
    </w:rPr>
  </w:style>
  <w:style w:type="paragraph" w:styleId="747">
    <w:name w:val="纯文本13"/>
    <w:basedOn w:val="655"/>
    <w:next w:val="747"/>
    <w:link w:val="655"/>
    <w:qFormat/>
    <w:rPr>
      <w:rFonts w:ascii="宋体" w:hAnsi="Courier New"/>
      <w:szCs w:val="20"/>
    </w:rPr>
  </w:style>
  <w:style w:type="paragraph" w:styleId="748">
    <w:name w:val="标题 51"/>
    <w:basedOn w:val="655"/>
    <w:next w:val="655"/>
    <w:link w:val="655"/>
    <w:uiPriority w:val="9"/>
    <w:qFormat/>
    <w:pPr>
      <w:keepLines/>
      <w:keepNext/>
      <w:spacing w:before="280" w:after="290" w:line="376" w:lineRule="auto"/>
      <w:outlineLvl w:val="4"/>
    </w:pPr>
    <w:rPr>
      <w:b/>
      <w:bCs/>
      <w:sz w:val="28"/>
      <w:szCs w:val="28"/>
    </w:rPr>
  </w:style>
  <w:style w:type="paragraph" w:styleId="749">
    <w:name w:val="纯文本12"/>
    <w:basedOn w:val="655"/>
    <w:next w:val="749"/>
    <w:link w:val="655"/>
    <w:qFormat/>
    <w:rPr>
      <w:rFonts w:ascii="宋体" w:hAnsi="Courier New"/>
      <w:szCs w:val="20"/>
    </w:rPr>
  </w:style>
  <w:style w:type="character" w:styleId="8474" w:default="1">
    <w:name w:val="Default Paragraph Font"/>
    <w:uiPriority w:val="1"/>
    <w:semiHidden/>
    <w:unhideWhenUsed/>
  </w:style>
  <w:style w:type="numbering" w:styleId="8475" w:default="1">
    <w:name w:val="No List"/>
    <w:uiPriority w:val="99"/>
    <w:semiHidden/>
    <w:unhideWhenUsed/>
  </w:style>
  <w:style w:type="table" w:styleId="84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姚晨</cp:lastModifiedBy>
  <cp:revision>3</cp:revision>
  <dcterms:created xsi:type="dcterms:W3CDTF">2026-07-20T01:18:00Z</dcterms:created>
  <dcterms:modified xsi:type="dcterms:W3CDTF">2026-07-22T01:45:08Z</dcterms:modified>
</cp:coreProperties>
</file>