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6"/>
        <w:ind w:left="0"/>
        <w:rPr>
          <w:rFonts w:hint="eastAsia"/>
        </w:rPr>
      </w:pPr>
      <w:r>
        <w:rPr>
          <w:rFonts w:hint="eastAsia"/>
        </w:rPr>
      </w:r>
      <w:r/>
    </w:p>
    <w:p>
      <w:pPr>
        <w:pStyle w:val="1098"/>
      </w:pPr>
      <w:r/>
      <w:r/>
    </w:p>
    <w:p>
      <w:pPr>
        <w:pStyle w:val="1098"/>
      </w:pPr>
      <w:r/>
      <w:r/>
    </w:p>
    <w:p>
      <w:pPr>
        <w:pStyle w:val="1098"/>
      </w:pPr>
      <w:r/>
      <w:r/>
    </w:p>
    <w:p>
      <w:pPr>
        <w:pStyle w:val="1098"/>
      </w:pPr>
      <w:r/>
      <w:r/>
    </w:p>
    <w:p>
      <w:pPr>
        <w:pStyle w:val="1098"/>
      </w:pPr>
      <w:r/>
      <w:r/>
    </w:p>
    <w:p>
      <w:pPr>
        <w:pStyle w:val="1098"/>
      </w:pPr>
      <w:r/>
      <w:r/>
    </w:p>
    <w:p>
      <w:pPr>
        <w:pStyle w:val="1098"/>
        <w:jc w:val="center"/>
        <w:rPr>
          <w:rFonts w:ascii="微软雅黑" w:hAnsi="微软雅黑" w:cs="微软雅黑"/>
          <w:b/>
          <w:bCs/>
          <w:sz w:val="84"/>
          <w:szCs w:val="84"/>
        </w:rPr>
      </w:pPr>
      <w:r>
        <w:rPr>
          <w:rFonts w:hint="eastAsia" w:ascii="微软雅黑" w:hAnsi="微软雅黑" w:cs="微软雅黑"/>
          <w:sz w:val="84"/>
          <w:szCs w:val="84"/>
        </w:rPr>
        <w:t xml:space="preserve">采购文件</w:t>
      </w:r>
      <w:r>
        <w:rPr>
          <w:rFonts w:ascii="微软雅黑" w:hAnsi="微软雅黑" w:cs="微软雅黑"/>
          <w:b/>
          <w:bCs/>
          <w:sz w:val="84"/>
          <w:szCs w:val="84"/>
        </w:rPr>
      </w:r>
      <w:r/>
    </w:p>
    <w:p>
      <w:pPr>
        <w:pStyle w:val="1098"/>
        <w:jc w:val="center"/>
        <w:rPr>
          <w:rFonts w:ascii="微软雅黑" w:hAnsi="微软雅黑" w:cs="微软雅黑"/>
          <w:sz w:val="52"/>
          <w:szCs w:val="52"/>
        </w:rPr>
      </w:pPr>
      <w:r>
        <w:rPr>
          <w:rFonts w:hint="eastAsia" w:ascii="微软雅黑" w:hAnsi="微软雅黑" w:cs="微软雅黑"/>
          <w:sz w:val="52"/>
          <w:szCs w:val="52"/>
        </w:rPr>
        <w:t xml:space="preserve">（公开招标）</w:t>
      </w:r>
      <w:r>
        <w:rPr>
          <w:rFonts w:ascii="微软雅黑" w:hAnsi="微软雅黑" w:cs="微软雅黑"/>
          <w:sz w:val="52"/>
          <w:szCs w:val="52"/>
        </w:rPr>
      </w:r>
      <w:r/>
    </w:p>
    <w:p>
      <w:pPr>
        <w:pStyle w:val="1098"/>
        <w:rPr>
          <w:rStyle w:val="1361"/>
          <w:rFonts w:ascii="微软雅黑" w:hAnsi="微软雅黑" w:cs="微软雅黑"/>
          <w:color w:val="000000"/>
        </w:rPr>
      </w:pPr>
      <w:r>
        <w:rPr>
          <w:rStyle w:val="1361"/>
          <w:rFonts w:ascii="微软雅黑" w:hAnsi="微软雅黑" w:cs="微软雅黑"/>
          <w:color w:val="000000"/>
        </w:rPr>
      </w:r>
      <w:r/>
    </w:p>
    <w:p>
      <w:pPr>
        <w:pStyle w:val="1098"/>
        <w:jc w:val="left"/>
        <w:rPr>
          <w:rFonts w:ascii="微软雅黑" w:hAnsi="微软雅黑" w:cs="微软雅黑"/>
          <w:sz w:val="36"/>
        </w:rPr>
      </w:pPr>
      <w:r>
        <w:rPr>
          <w:rFonts w:ascii="微软雅黑" w:hAnsi="微软雅黑" w:cs="微软雅黑"/>
          <w:sz w:val="36"/>
        </w:rPr>
      </w:r>
      <w:r/>
    </w:p>
    <w:p>
      <w:pPr>
        <w:pStyle w:val="1098"/>
        <w:jc w:val="left"/>
        <w:rPr>
          <w:rFonts w:ascii="微软雅黑" w:hAnsi="微软雅黑" w:cs="微软雅黑"/>
          <w:sz w:val="36"/>
        </w:rPr>
      </w:pPr>
      <w:r>
        <w:rPr>
          <w:rFonts w:ascii="微软雅黑" w:hAnsi="微软雅黑" w:cs="微软雅黑"/>
          <w:sz w:val="36"/>
        </w:rPr>
      </w:r>
      <w:r/>
    </w:p>
    <w:p>
      <w:pPr>
        <w:pStyle w:val="1098"/>
        <w:ind w:left="2550" w:hanging="1500"/>
        <w:spacing w:line="360" w:lineRule="auto"/>
        <w:rPr>
          <w:rFonts w:ascii="微软雅黑" w:hAnsi="微软雅黑" w:cs="微软雅黑"/>
          <w:sz w:val="30"/>
          <w:szCs w:val="30"/>
        </w:rPr>
      </w:pPr>
      <w:r>
        <w:rPr>
          <w:rFonts w:ascii="微软雅黑" w:hAnsi="微软雅黑" w:cs="微软雅黑"/>
          <w:sz w:val="30"/>
          <w:szCs w:val="30"/>
        </w:rPr>
      </w:r>
      <w:r/>
    </w:p>
    <w:p>
      <w:pPr>
        <w:pStyle w:val="1098"/>
        <w:ind w:left="2550" w:hanging="1500"/>
        <w:spacing w:line="360" w:lineRule="auto"/>
        <w:rPr>
          <w:rFonts w:ascii="微软雅黑" w:hAnsi="微软雅黑" w:cs="微软雅黑"/>
          <w:sz w:val="30"/>
          <w:szCs w:val="30"/>
        </w:rPr>
      </w:pPr>
      <w:r>
        <w:rPr>
          <w:rFonts w:ascii="微软雅黑" w:hAnsi="微软雅黑" w:cs="微软雅黑"/>
          <w:sz w:val="30"/>
          <w:szCs w:val="30"/>
        </w:rPr>
      </w:r>
      <w:r/>
    </w:p>
    <w:p>
      <w:pPr>
        <w:pStyle w:val="1098"/>
        <w:ind w:left="2550" w:hanging="1500"/>
        <w:spacing w:line="360" w:lineRule="auto"/>
        <w:rPr>
          <w:rFonts w:ascii="微软雅黑" w:hAnsi="微软雅黑" w:eastAsia="微软雅黑" w:cs="微软雅黑"/>
          <w:sz w:val="30"/>
          <w:szCs w:val="30"/>
          <w:lang w:val="en-US" w:eastAsia="zh-CN"/>
        </w:rPr>
      </w:pPr>
      <w:r>
        <w:rPr>
          <w:rFonts w:hint="eastAsia" w:ascii="微软雅黑" w:hAnsi="微软雅黑" w:cs="微软雅黑"/>
          <w:sz w:val="30"/>
          <w:szCs w:val="30"/>
        </w:rPr>
        <w:t xml:space="preserve">项目编号：</w:t>
      </w:r>
      <w:r>
        <w:rPr>
          <w:rFonts w:hint="eastAsia" w:ascii="微软雅黑" w:hAnsi="微软雅黑" w:cs="微软雅黑"/>
          <w:sz w:val="30"/>
          <w:szCs w:val="30"/>
          <w:lang w:eastAsia="zh-CN"/>
        </w:rPr>
        <w:t xml:space="preserve">JSZC-320000-JSHC-G2026-002</w:t>
      </w:r>
      <w:r>
        <w:rPr>
          <w:rFonts w:hint="eastAsia" w:ascii="微软雅黑" w:hAnsi="微软雅黑" w:cs="微软雅黑"/>
          <w:sz w:val="30"/>
          <w:szCs w:val="30"/>
          <w:lang w:val="en-US" w:eastAsia="zh-CN"/>
        </w:rPr>
        <w:t xml:space="preserve">5</w:t>
      </w:r>
      <w:r>
        <w:rPr>
          <w:rFonts w:ascii="微软雅黑" w:hAnsi="微软雅黑" w:eastAsia="微软雅黑" w:cs="微软雅黑"/>
          <w:sz w:val="30"/>
          <w:szCs w:val="30"/>
          <w:lang w:val="en-US" w:eastAsia="zh-CN"/>
        </w:rPr>
      </w:r>
      <w:r/>
    </w:p>
    <w:p>
      <w:pPr>
        <w:pStyle w:val="1098"/>
        <w:ind w:left="2550" w:hanging="15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代理机构内部编号：</w:t>
      </w:r>
      <w:r>
        <w:rPr>
          <w:rFonts w:hint="eastAsia" w:ascii="微软雅黑" w:hAnsi="微软雅黑" w:cs="微软雅黑"/>
          <w:sz w:val="30"/>
          <w:szCs w:val="30"/>
          <w:lang w:eastAsia="zh-CN"/>
        </w:rPr>
        <w:t xml:space="preserve">JSHC-2026060487B1</w:t>
      </w:r>
      <w:r>
        <w:rPr>
          <w:rFonts w:hint="eastAsia" w:ascii="微软雅黑" w:hAnsi="微软雅黑" w:eastAsia="微软雅黑" w:cs="微软雅黑"/>
          <w:sz w:val="30"/>
          <w:szCs w:val="30"/>
          <w:lang w:eastAsia="zh-CN"/>
        </w:rPr>
      </w:r>
      <w:r/>
    </w:p>
    <w:p>
      <w:pPr>
        <w:pStyle w:val="1098"/>
        <w:ind w:left="2550" w:hanging="15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项目名称：</w:t>
      </w:r>
      <w:r>
        <w:rPr>
          <w:rFonts w:hint="eastAsia" w:ascii="微软雅黑" w:hAnsi="微软雅黑" w:cs="微软雅黑"/>
          <w:sz w:val="30"/>
          <w:szCs w:val="30"/>
          <w:lang w:eastAsia="zh-CN"/>
        </w:rPr>
        <w:t xml:space="preserve">南京林业大学淮安校区电工电子实验中心设备采购项目</w:t>
      </w:r>
      <w:r>
        <w:rPr>
          <w:rFonts w:hint="eastAsia" w:ascii="微软雅黑" w:hAnsi="微软雅黑" w:eastAsia="微软雅黑" w:cs="微软雅黑"/>
          <w:sz w:val="30"/>
          <w:szCs w:val="30"/>
          <w:lang w:eastAsia="zh-CN"/>
        </w:rPr>
      </w:r>
      <w:r/>
    </w:p>
    <w:p>
      <w:pPr>
        <w:pStyle w:val="1098"/>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采购人：南京林业大学</w:t>
      </w:r>
      <w:r>
        <w:rPr>
          <w:rFonts w:ascii="微软雅黑" w:hAnsi="微软雅黑" w:cs="微软雅黑"/>
          <w:sz w:val="30"/>
          <w:szCs w:val="30"/>
        </w:rPr>
      </w:r>
      <w:r/>
    </w:p>
    <w:p>
      <w:pPr>
        <w:pStyle w:val="1098"/>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1098"/>
        <w:ind w:left="2580" w:hanging="2580"/>
        <w:jc w:val="center"/>
        <w:rPr>
          <w:rFonts w:ascii="微软雅黑" w:hAnsi="微软雅黑" w:cs="微软雅黑"/>
          <w:sz w:val="30"/>
          <w:szCs w:val="30"/>
        </w:rPr>
      </w:pPr>
      <w:r>
        <w:rPr>
          <w:rFonts w:ascii="微软雅黑" w:hAnsi="微软雅黑" w:cs="微软雅黑"/>
          <w:sz w:val="30"/>
          <w:szCs w:val="30"/>
        </w:rPr>
      </w:r>
      <w:r/>
    </w:p>
    <w:p>
      <w:pPr>
        <w:pStyle w:val="1306"/>
        <w:ind w:left="1260"/>
      </w:pPr>
      <w:r/>
      <w:r/>
    </w:p>
    <w:p>
      <w:pPr>
        <w:pStyle w:val="1098"/>
      </w:pPr>
      <w:r/>
      <w:r/>
    </w:p>
    <w:p>
      <w:pPr>
        <w:pStyle w:val="1333"/>
        <w:spacing w:line="240" w:lineRule="auto"/>
      </w:pPr>
      <w:r/>
      <w:r/>
    </w:p>
    <w:p>
      <w:pPr>
        <w:pStyle w:val="1306"/>
        <w:ind w:left="0"/>
      </w:pPr>
      <w:r/>
      <w:r/>
    </w:p>
    <w:p>
      <w:pPr>
        <w:pStyle w:val="1098"/>
        <w:jc w:val="center"/>
        <w:rPr>
          <w:rFonts w:ascii="微软雅黑" w:hAnsi="微软雅黑" w:cs="微软雅黑"/>
          <w:sz w:val="30"/>
          <w:szCs w:val="30"/>
        </w:rPr>
        <w:sectPr>
          <w:headerReference w:type="default" r:id="rId9"/>
          <w:headerReference w:type="first" r:id="rId10"/>
          <w:footerReference w:type="default" r:id="rId14"/>
          <w:footerReference w:type="first"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7</w:t>
      </w:r>
      <w:r>
        <w:rPr>
          <w:rFonts w:hint="eastAsia" w:ascii="微软雅黑" w:hAnsi="微软雅黑" w:cs="微软雅黑"/>
          <w:spacing w:val="30"/>
          <w:sz w:val="32"/>
          <w:szCs w:val="32"/>
        </w:rPr>
        <w:t xml:space="preserve">月</w:t>
      </w:r>
      <w:r>
        <w:rPr>
          <w:rFonts w:ascii="微软雅黑" w:hAnsi="微软雅黑" w:cs="微软雅黑"/>
          <w:sz w:val="30"/>
          <w:szCs w:val="30"/>
        </w:rPr>
      </w:r>
      <w:r/>
    </w:p>
    <w:p>
      <w:pPr>
        <w:pStyle w:val="1098"/>
        <w:jc w:val="center"/>
        <w:keepLines w:val="0"/>
        <w:keepNext w:val="0"/>
        <w:pageBreakBefore w:val="0"/>
        <w:spacing w:line="420" w:lineRule="exact"/>
        <w:widowControl w:val="off"/>
        <w:rPr>
          <w:rFonts w:ascii="微软雅黑" w:hAnsi="微软雅黑" w:eastAsia="微软雅黑" w:cs="微软雅黑"/>
          <w:b/>
          <w:bCs/>
          <w:sz w:val="30"/>
          <w:szCs w:val="30"/>
        </w:rPr>
      </w:pPr>
      <w:r>
        <w:rPr>
          <w:rFonts w:hint="eastAsia" w:ascii="微软雅黑" w:hAnsi="微软雅黑" w:eastAsia="微软雅黑" w:cs="微软雅黑"/>
          <w:b/>
          <w:bCs/>
          <w:sz w:val="30"/>
          <w:szCs w:val="30"/>
        </w:rPr>
        <w:t xml:space="preserve">目  录</w:t>
      </w:r>
      <w:r>
        <w:rPr>
          <w:rFonts w:ascii="微软雅黑" w:hAnsi="微软雅黑" w:eastAsia="微软雅黑" w:cs="微软雅黑"/>
          <w:b/>
          <w:bCs/>
          <w:sz w:val="30"/>
          <w:szCs w:val="30"/>
        </w:rPr>
      </w:r>
      <w:r/>
    </w:p>
    <w:p>
      <w:pPr>
        <w:pStyle w:val="1098"/>
        <w:jc w:val="center"/>
        <w:keepLines w:val="0"/>
        <w:keepNext w:val="0"/>
        <w:pageBreakBefore w:val="0"/>
        <w:spacing w:line="420" w:lineRule="exact"/>
        <w:widowControl w:val="off"/>
        <w:rPr>
          <w:rFonts w:eastAsia="微软雅黑"/>
          <w:sz w:val="21"/>
        </w:rPr>
      </w:pPr>
      <w:r>
        <w:rPr>
          <w:rFonts w:eastAsia="微软雅黑"/>
          <w:sz w:val="21"/>
        </w:rPr>
      </w:r>
      <w:r/>
    </w:p>
    <w:p>
      <w:pPr>
        <w:pStyle w:val="1131"/>
        <w:keepLines w:val="0"/>
        <w:keepNext w:val="0"/>
        <w:pageBreakBefore w:val="0"/>
        <w:spacing w:line="420" w:lineRule="exact"/>
        <w:widowControl w:val="off"/>
        <w:tabs>
          <w:tab w:val="right" w:pos="9400" w:leader="dot"/>
        </w:tabs>
      </w:pPr>
      <w:r>
        <w:rPr>
          <w:rFonts w:hint="eastAsia" w:ascii="微软雅黑" w:hAnsi="微软雅黑" w:eastAsia="微软雅黑" w:cs="微软雅黑"/>
          <w:sz w:val="21"/>
        </w:rPr>
        <w:fldChar w:fldCharType="begin"/>
      </w:r>
      <w:r>
        <w:rPr>
          <w:rFonts w:hint="eastAsia" w:ascii="微软雅黑" w:hAnsi="微软雅黑" w:eastAsia="微软雅黑" w:cs="微软雅黑"/>
          <w:sz w:val="21"/>
        </w:rPr>
        <w:instrText xml:space="preserve">TOC \o "1-3" \h \u </w:instrText>
      </w:r>
      <w:r>
        <w:rPr>
          <w:rFonts w:hint="eastAsia" w:ascii="微软雅黑" w:hAnsi="微软雅黑" w:eastAsia="微软雅黑" w:cs="微软雅黑"/>
          <w:sz w:val="21"/>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_Toc22759 </w:instrText>
      </w:r>
      <w:r>
        <w:rPr>
          <w:rFonts w:hint="eastAsia" w:ascii="微软雅黑" w:hAnsi="微软雅黑" w:eastAsia="微软雅黑" w:cs="微软雅黑"/>
        </w:rPr>
        <w:fldChar w:fldCharType="separate"/>
      </w:r>
      <w:r>
        <w:rPr>
          <w:rFonts w:hint="eastAsia" w:ascii="微软雅黑" w:hAnsi="微软雅黑" w:cs="微软雅黑"/>
          <w:bCs w:val="0"/>
          <w:szCs w:val="32"/>
        </w:rPr>
        <w:t xml:space="preserve">第一章投标邀请（采购公告）</w:t>
      </w:r>
      <w:r>
        <w:tab/>
      </w:r>
      <w:r>
        <w:fldChar w:fldCharType="begin"/>
      </w:r>
      <w:r>
        <w:instrText xml:space="preserve"> PAGEREF _Toc22759 \h </w:instrText>
      </w:r>
      <w:r>
        <w:fldChar w:fldCharType="separate"/>
      </w:r>
      <w:r>
        <w:t xml:space="preserve">5</w:t>
      </w:r>
      <w:r>
        <w:fldChar w:fldCharType="end"/>
      </w:r>
      <w:r>
        <w:rPr>
          <w:rFonts w:hint="eastAsia" w:ascii="微软雅黑" w:hAnsi="微软雅黑" w:eastAsia="微软雅黑" w:cs="微软雅黑"/>
        </w:rPr>
        <w:fldChar w:fldCharType="end"/>
      </w:r>
      <w:r/>
    </w:p>
    <w:p>
      <w:pPr>
        <w:pStyle w:val="113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_Toc29823 </w:instrText>
      </w:r>
      <w:r>
        <w:rPr>
          <w:rFonts w:hint="eastAsia" w:ascii="微软雅黑" w:hAnsi="微软雅黑" w:eastAsia="微软雅黑" w:cs="微软雅黑"/>
        </w:rPr>
        <w:fldChar w:fldCharType="separate"/>
      </w:r>
      <w:r>
        <w:rPr>
          <w:rFonts w:hint="eastAsia" w:ascii="微软雅黑" w:hAnsi="微软雅黑" w:cs="微软雅黑"/>
          <w:szCs w:val="32"/>
        </w:rPr>
        <w:t xml:space="preserve">第二章</w:t>
      </w:r>
      <w:r>
        <w:rPr>
          <w:rFonts w:hint="eastAsia" w:ascii="微软雅黑" w:hAnsi="微软雅黑" w:cs="微软雅黑"/>
        </w:rPr>
        <w:t xml:space="preserve">供应商须知</w:t>
      </w:r>
      <w:r>
        <w:tab/>
      </w:r>
      <w:r>
        <w:fldChar w:fldCharType="begin"/>
      </w:r>
      <w:r>
        <w:instrText xml:space="preserve"> PAGEREF _Toc29823 \h </w:instrText>
      </w:r>
      <w:r>
        <w:fldChar w:fldCharType="separate"/>
      </w:r>
      <w:r>
        <w:t xml:space="preserve">8</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_Toc26400 </w:instrText>
      </w:r>
      <w:r>
        <w:rPr>
          <w:rFonts w:hint="eastAsia" w:ascii="微软雅黑" w:hAnsi="微软雅黑" w:eastAsia="微软雅黑" w:cs="微软雅黑"/>
        </w:rPr>
        <w:fldChar w:fldCharType="separate"/>
      </w:r>
      <w:r>
        <w:rPr>
          <w:rFonts w:hint="eastAsia" w:ascii="微软雅黑" w:hAnsi="微软雅黑" w:cs="微软雅黑"/>
        </w:rPr>
        <w:t xml:space="preserve">一、总则</w:t>
      </w:r>
      <w:r>
        <w:tab/>
      </w:r>
      <w:r>
        <w:fldChar w:fldCharType="begin"/>
      </w:r>
      <w:r>
        <w:instrText xml:space="preserve"> PAGEREF _Toc26400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_Toc23666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1.1适用范围</w:t>
      </w:r>
      <w:r>
        <w:tab/>
      </w:r>
      <w:r>
        <w:fldChar w:fldCharType="begin"/>
      </w:r>
      <w:r>
        <w:instrText xml:space="preserve"> PAGEREF _Toc23666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_Toc31883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1.2合格的供应商</w:t>
      </w:r>
      <w:r>
        <w:tab/>
      </w:r>
      <w:r>
        <w:fldChar w:fldCharType="begin"/>
      </w:r>
      <w:r>
        <w:instrText xml:space="preserve"> PAGEREF _Toc31883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_Toc9478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1.3参加采购活动费用</w:t>
      </w:r>
      <w:r>
        <w:tab/>
      </w:r>
      <w:r>
        <w:fldChar w:fldCharType="begin"/>
      </w:r>
      <w:r>
        <w:instrText xml:space="preserve"> PAGEREF _Toc9478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_Toc13935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1.4法律适用</w:t>
      </w:r>
      <w:r>
        <w:tab/>
      </w:r>
      <w:r>
        <w:fldChar w:fldCharType="begin"/>
      </w:r>
      <w:r>
        <w:instrText xml:space="preserve"> PAGEREF _Toc13935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_Toc12824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1.5采购文件的约束力</w:t>
      </w:r>
      <w:r>
        <w:tab/>
      </w:r>
      <w:r>
        <w:fldChar w:fldCharType="begin"/>
      </w:r>
      <w:r>
        <w:instrText xml:space="preserve"> PAGEREF _Toc12824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_Toc32289 </w:instrText>
      </w:r>
      <w:r>
        <w:rPr>
          <w:rFonts w:hint="eastAsia" w:ascii="微软雅黑" w:hAnsi="微软雅黑" w:eastAsia="微软雅黑" w:cs="微软雅黑"/>
        </w:rPr>
        <w:fldChar w:fldCharType="separate"/>
      </w:r>
      <w:r>
        <w:rPr>
          <w:rFonts w:hint="eastAsia" w:ascii="微软雅黑" w:hAnsi="微软雅黑" w:cs="微软雅黑"/>
        </w:rPr>
        <w:t xml:space="preserve">二、采购文件</w:t>
      </w:r>
      <w:r>
        <w:tab/>
      </w:r>
      <w:r>
        <w:fldChar w:fldCharType="begin"/>
      </w:r>
      <w:r>
        <w:instrText xml:space="preserve"> PAGEREF _Toc32289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_Toc12522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2.1采购文件的组成</w:t>
      </w:r>
      <w:r>
        <w:tab/>
      </w:r>
      <w:r>
        <w:fldChar w:fldCharType="begin"/>
      </w:r>
      <w:r>
        <w:instrText xml:space="preserve"> PAGEREF _Toc12522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_Toc6166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2.2采购文件的更正或补充</w:t>
      </w:r>
      <w:r>
        <w:tab/>
      </w:r>
      <w:r>
        <w:fldChar w:fldCharType="begin"/>
      </w:r>
      <w:r>
        <w:instrText xml:space="preserve"> PAGEREF _Toc6166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_Toc22382 </w:instrText>
      </w:r>
      <w:r>
        <w:rPr>
          <w:rFonts w:hint="eastAsia" w:ascii="微软雅黑" w:hAnsi="微软雅黑" w:eastAsia="微软雅黑" w:cs="微软雅黑"/>
        </w:rPr>
        <w:fldChar w:fldCharType="separate"/>
      </w:r>
      <w:r>
        <w:rPr>
          <w:rFonts w:hint="eastAsia" w:ascii="微软雅黑" w:hAnsi="微软雅黑" w:cs="微软雅黑"/>
        </w:rPr>
        <w:t xml:space="preserve">三、投标文件</w:t>
      </w:r>
      <w:r>
        <w:tab/>
      </w:r>
      <w:r>
        <w:fldChar w:fldCharType="begin"/>
      </w:r>
      <w:r>
        <w:instrText xml:space="preserve"> PAGEREF _Toc22382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_Toc8316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3.1投标文件的语言及度量衡</w:t>
      </w:r>
      <w:r>
        <w:tab/>
      </w:r>
      <w:r>
        <w:fldChar w:fldCharType="begin"/>
      </w:r>
      <w:r>
        <w:instrText xml:space="preserve"> PAGEREF _Toc8316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_Toc16127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3.2投标文件的组成</w:t>
      </w:r>
      <w:r>
        <w:tab/>
      </w:r>
      <w:r>
        <w:fldChar w:fldCharType="begin"/>
      </w:r>
      <w:r>
        <w:instrText xml:space="preserve"> PAGEREF _Toc16127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_Toc2469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3.3投标报价</w:t>
      </w:r>
      <w:r>
        <w:tab/>
      </w:r>
      <w:r>
        <w:fldChar w:fldCharType="begin"/>
      </w:r>
      <w:r>
        <w:instrText xml:space="preserve"> PAGEREF _Toc2469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_Toc4814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3.4投标报价中的货币</w:t>
      </w:r>
      <w:r>
        <w:tab/>
      </w:r>
      <w:r>
        <w:fldChar w:fldCharType="begin"/>
      </w:r>
      <w:r>
        <w:instrText xml:space="preserve"> PAGEREF _Toc4814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_Toc31232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3.5投标保证金：无</w:t>
      </w:r>
      <w:r>
        <w:tab/>
      </w:r>
      <w:r>
        <w:fldChar w:fldCharType="begin"/>
      </w:r>
      <w:r>
        <w:instrText xml:space="preserve"> PAGEREF _Toc31232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_Toc8702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3.6投标有效期</w:t>
      </w:r>
      <w:r>
        <w:tab/>
      </w:r>
      <w:r>
        <w:fldChar w:fldCharType="begin"/>
      </w:r>
      <w:r>
        <w:instrText xml:space="preserve"> PAGEREF _Toc8702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_Toc6840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3.7投标文件的签署、形式及装订</w:t>
      </w:r>
      <w:r>
        <w:tab/>
      </w:r>
      <w:r>
        <w:fldChar w:fldCharType="begin"/>
      </w:r>
      <w:r>
        <w:instrText xml:space="preserve"> PAGEREF _Toc6840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_Toc539 </w:instrText>
      </w:r>
      <w:r>
        <w:rPr>
          <w:rFonts w:hint="eastAsia" w:ascii="微软雅黑" w:hAnsi="微软雅黑" w:eastAsia="微软雅黑" w:cs="微软雅黑"/>
        </w:rPr>
        <w:fldChar w:fldCharType="separate"/>
      </w:r>
      <w:r>
        <w:rPr>
          <w:rFonts w:hint="eastAsia" w:ascii="微软雅黑" w:hAnsi="微软雅黑" w:cs="微软雅黑"/>
        </w:rPr>
        <w:t xml:space="preserve">四、投标文件的递交</w:t>
      </w:r>
      <w:r>
        <w:tab/>
      </w:r>
      <w:r>
        <w:fldChar w:fldCharType="begin"/>
      </w:r>
      <w:r>
        <w:instrText xml:space="preserve"> PAGEREF _Toc539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_Toc11312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4.2有下列情形的投标文件将被拒收</w:t>
      </w:r>
      <w:r>
        <w:tab/>
      </w:r>
      <w:r>
        <w:fldChar w:fldCharType="begin"/>
      </w:r>
      <w:r>
        <w:instrText xml:space="preserve"> PAGEREF _Toc11312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_Toc20068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21"/>
        </w:rPr>
        <w:t xml:space="preserve">4.2.1投标人未按照《操作手册》规定，在“苏采云”系统规定的时间内对投标文件进行解密的。</w:t>
      </w:r>
      <w:r>
        <w:tab/>
      </w:r>
      <w:r>
        <w:fldChar w:fldCharType="begin"/>
      </w:r>
      <w:r>
        <w:instrText xml:space="preserve"> PAGEREF _Toc20068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_Toc731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21"/>
        </w:rPr>
        <w:t xml:space="preserve">4.2.2投标人应充分考虑网络环境、网络带宽等因素可能对投标产生的影响，如因投标人自身原因造成的电子投标文件解密不成功的，做无效投标处理,</w:t>
      </w:r>
      <w:r>
        <w:rPr>
          <w:rFonts w:ascii="微软雅黑" w:hAnsi="微软雅黑" w:eastAsia="微软雅黑" w:cs="微软雅黑"/>
          <w:bCs/>
          <w:szCs w:val="21"/>
          <w:shd w:val="clear" w:color="auto" w:fill="ffffff"/>
        </w:rPr>
        <w:t xml:space="preserve">但</w:t>
      </w:r>
      <w:r>
        <w:rPr>
          <w:rFonts w:ascii="微软雅黑" w:hAnsi="微软雅黑" w:eastAsia="微软雅黑" w:cs="微软雅黑"/>
          <w:szCs w:val="21"/>
          <w:shd w:val="clear" w:color="auto" w:fill="ffffff"/>
        </w:rPr>
        <w:t xml:space="preserve">因系统故障导致投标人无法在</w:t>
      </w:r>
      <w:r>
        <w:rPr>
          <w:rFonts w:hint="eastAsia" w:ascii="微软雅黑" w:hAnsi="微软雅黑" w:eastAsia="微软雅黑" w:cs="微软雅黑"/>
          <w:bCs/>
          <w:szCs w:val="21"/>
        </w:rPr>
        <w:t xml:space="preserve">“苏采云”系统规定的时间</w:t>
      </w:r>
      <w:r>
        <w:rPr>
          <w:rFonts w:ascii="微软雅黑" w:hAnsi="微软雅黑" w:eastAsia="微软雅黑" w:cs="微软雅黑"/>
          <w:szCs w:val="21"/>
          <w:shd w:val="clear" w:color="auto" w:fill="ffffff"/>
        </w:rPr>
        <w:t xml:space="preserve">内完成签到或解密的情况除外。</w:t>
      </w:r>
      <w:r>
        <w:tab/>
      </w:r>
      <w:r>
        <w:fldChar w:fldCharType="begin"/>
      </w:r>
      <w:r>
        <w:instrText xml:space="preserve"> PAGEREF _Toc731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_Toc24301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4.3 投标截止时间</w:t>
      </w:r>
      <w:r>
        <w:tab/>
      </w:r>
      <w:r>
        <w:fldChar w:fldCharType="begin"/>
      </w:r>
      <w:r>
        <w:instrText xml:space="preserve"> PAGEREF _Toc24301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_Toc15938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4.4 投标文件的修改和撤回</w:t>
      </w:r>
      <w:r>
        <w:tab/>
      </w:r>
      <w:r>
        <w:fldChar w:fldCharType="begin"/>
      </w:r>
      <w:r>
        <w:instrText xml:space="preserve"> PAGEREF _Toc15938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_Toc26069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32"/>
        </w:rPr>
        <w:t xml:space="preserve">五、开标与评标</w:t>
      </w:r>
      <w:r>
        <w:tab/>
      </w:r>
      <w:r>
        <w:fldChar w:fldCharType="begin"/>
      </w:r>
      <w:r>
        <w:instrText xml:space="preserve"> PAGEREF _Toc26069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_Toc32216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5.1 投标文件启封</w:t>
      </w:r>
      <w:r>
        <w:tab/>
      </w:r>
      <w:r>
        <w:fldChar w:fldCharType="begin"/>
      </w:r>
      <w:r>
        <w:instrText xml:space="preserve"> PAGEREF _Toc32216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_Toc11082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5.2 评标委员会</w:t>
      </w:r>
      <w:r>
        <w:tab/>
      </w:r>
      <w:r>
        <w:fldChar w:fldCharType="begin"/>
      </w:r>
      <w:r>
        <w:instrText xml:space="preserve"> PAGEREF _Toc11082 \h </w:instrText>
      </w:r>
      <w:r>
        <w:fldChar w:fldCharType="separate"/>
      </w:r>
      <w:r>
        <w:t xml:space="preserve">14</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_Toc7542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5.3 对投标文件的资格性审查和符合性审查</w:t>
      </w:r>
      <w:r>
        <w:tab/>
      </w:r>
      <w:r>
        <w:fldChar w:fldCharType="begin"/>
      </w:r>
      <w:r>
        <w:instrText xml:space="preserve"> PAGEREF _Toc7542 \h </w:instrText>
      </w:r>
      <w:r>
        <w:fldChar w:fldCharType="separate"/>
      </w:r>
      <w:r>
        <w:t xml:space="preserve">14</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_Toc1690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5.4投标文件的澄清</w:t>
      </w:r>
      <w:r>
        <w:tab/>
      </w:r>
      <w:r>
        <w:fldChar w:fldCharType="begin"/>
      </w:r>
      <w:r>
        <w:instrText xml:space="preserve"> PAGEREF _Toc1690 \h </w:instrText>
      </w:r>
      <w:r>
        <w:fldChar w:fldCharType="separate"/>
      </w:r>
      <w:r>
        <w:t xml:space="preserve">14</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_Toc16034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5.5评标及中标</w:t>
      </w:r>
      <w:r>
        <w:tab/>
      </w:r>
      <w:r>
        <w:fldChar w:fldCharType="begin"/>
      </w:r>
      <w:r>
        <w:instrText xml:space="preserve"> PAGEREF _Toc16034 \h </w:instrText>
      </w:r>
      <w:r>
        <w:fldChar w:fldCharType="separate"/>
      </w:r>
      <w:r>
        <w:t xml:space="preserve">15</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_Toc25827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5.6评标过程保密</w:t>
      </w:r>
      <w:r>
        <w:tab/>
      </w:r>
      <w:r>
        <w:fldChar w:fldCharType="begin"/>
      </w:r>
      <w:r>
        <w:instrText xml:space="preserve"> PAGEREF _Toc25827 \h </w:instrText>
      </w:r>
      <w:r>
        <w:fldChar w:fldCharType="separate"/>
      </w:r>
      <w:r>
        <w:t xml:space="preserve">15</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_Toc19718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5.7投标截止时间结束后参加供应商不足三家情况的处理</w:t>
      </w:r>
      <w:r>
        <w:tab/>
      </w:r>
      <w:r>
        <w:fldChar w:fldCharType="begin"/>
      </w:r>
      <w:r>
        <w:instrText xml:space="preserve"> PAGEREF _Toc19718 \h </w:instrText>
      </w:r>
      <w:r>
        <w:fldChar w:fldCharType="separate"/>
      </w:r>
      <w:r>
        <w:t xml:space="preserve">15</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_Toc29212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5.8废标（终止采购活动）</w:t>
      </w:r>
      <w:r>
        <w:tab/>
      </w:r>
      <w:r>
        <w:fldChar w:fldCharType="begin"/>
      </w:r>
      <w:r>
        <w:instrText xml:space="preserve"> PAGEREF _Toc29212 \h </w:instrText>
      </w:r>
      <w:r>
        <w:fldChar w:fldCharType="separate"/>
      </w:r>
      <w:r>
        <w:t xml:space="preserve">15</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_Toc24525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5.9有下列情形之一的，视为投标供应商串通投标，其投标无效：</w:t>
      </w:r>
      <w:r>
        <w:tab/>
      </w:r>
      <w:r>
        <w:fldChar w:fldCharType="begin"/>
      </w:r>
      <w:r>
        <w:instrText xml:space="preserve"> PAGEREF _Toc24525 \h </w:instrText>
      </w:r>
      <w:r>
        <w:fldChar w:fldCharType="separate"/>
      </w:r>
      <w:r>
        <w:t xml:space="preserve">16</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_Toc24462 </w:instrText>
      </w:r>
      <w:r>
        <w:rPr>
          <w:rFonts w:hint="eastAsia" w:ascii="微软雅黑" w:hAnsi="微软雅黑" w:eastAsia="微软雅黑" w:cs="微软雅黑"/>
        </w:rPr>
        <w:fldChar w:fldCharType="separate"/>
      </w:r>
      <w:r>
        <w:rPr>
          <w:rFonts w:hint="eastAsia" w:ascii="微软雅黑" w:hAnsi="微软雅黑" w:cs="微软雅黑"/>
        </w:rPr>
        <w:t xml:space="preserve">六、合同授予及签订</w:t>
      </w:r>
      <w:r>
        <w:tab/>
      </w:r>
      <w:r>
        <w:fldChar w:fldCharType="begin"/>
      </w:r>
      <w:r>
        <w:instrText xml:space="preserve"> PAGEREF _Toc24462 \h </w:instrText>
      </w:r>
      <w:r>
        <w:fldChar w:fldCharType="separate"/>
      </w:r>
      <w:r>
        <w:t xml:space="preserve">16</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_Toc9920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6.1确定中标、成交供应商</w:t>
      </w:r>
      <w:r>
        <w:tab/>
      </w:r>
      <w:r>
        <w:fldChar w:fldCharType="begin"/>
      </w:r>
      <w:r>
        <w:instrText xml:space="preserve"> PAGEREF _Toc9920 \h </w:instrText>
      </w:r>
      <w:r>
        <w:fldChar w:fldCharType="separate"/>
      </w:r>
      <w:r>
        <w:t xml:space="preserve">16</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_Toc23289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6.2质疑处理</w:t>
      </w:r>
      <w:r>
        <w:tab/>
      </w:r>
      <w:r>
        <w:fldChar w:fldCharType="begin"/>
      </w:r>
      <w:r>
        <w:instrText xml:space="preserve"> PAGEREF _Toc23289 \h </w:instrText>
      </w:r>
      <w:r>
        <w:fldChar w:fldCharType="separate"/>
      </w:r>
      <w:r>
        <w:t xml:space="preserve">16</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_Toc18768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6.3中标通知书</w:t>
      </w:r>
      <w:r>
        <w:tab/>
      </w:r>
      <w:r>
        <w:fldChar w:fldCharType="begin"/>
      </w:r>
      <w:r>
        <w:instrText xml:space="preserve"> PAGEREF _Toc18768 \h </w:instrText>
      </w:r>
      <w:r>
        <w:fldChar w:fldCharType="separate"/>
      </w:r>
      <w:r>
        <w:t xml:space="preserve">17</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_Toc9206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6.4签订合同</w:t>
      </w:r>
      <w:r>
        <w:tab/>
      </w:r>
      <w:r>
        <w:fldChar w:fldCharType="begin"/>
      </w:r>
      <w:r>
        <w:instrText xml:space="preserve"> PAGEREF _Toc9206 \h </w:instrText>
      </w:r>
      <w:r>
        <w:fldChar w:fldCharType="separate"/>
      </w:r>
      <w:r>
        <w:t xml:space="preserve">17</w:t>
      </w:r>
      <w:r>
        <w:fldChar w:fldCharType="end"/>
      </w:r>
      <w:r>
        <w:rPr>
          <w:rFonts w:hint="eastAsia" w:ascii="微软雅黑" w:hAnsi="微软雅黑" w:eastAsia="微软雅黑" w:cs="微软雅黑"/>
        </w:rPr>
        <w:fldChar w:fldCharType="end"/>
      </w:r>
      <w:r/>
    </w:p>
    <w:p>
      <w:pPr>
        <w:pStyle w:val="113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_Toc3828 </w:instrText>
      </w:r>
      <w:r>
        <w:rPr>
          <w:rFonts w:hint="eastAsia" w:ascii="微软雅黑" w:hAnsi="微软雅黑" w:eastAsia="微软雅黑" w:cs="微软雅黑"/>
        </w:rPr>
        <w:fldChar w:fldCharType="separate"/>
      </w:r>
      <w:r>
        <w:rPr>
          <w:rFonts w:hint="eastAsia" w:ascii="微软雅黑" w:hAnsi="微软雅黑" w:cs="微软雅黑"/>
        </w:rPr>
        <w:t xml:space="preserve">第三章 评标办法和定标原则</w:t>
      </w:r>
      <w:r>
        <w:tab/>
      </w:r>
      <w:r>
        <w:fldChar w:fldCharType="begin"/>
      </w:r>
      <w:r>
        <w:instrText xml:space="preserve"> PAGEREF _Toc3828 \h </w:instrText>
      </w:r>
      <w:r>
        <w:fldChar w:fldCharType="separate"/>
      </w:r>
      <w:r>
        <w:t xml:space="preserve">18</w:t>
      </w:r>
      <w:r>
        <w:fldChar w:fldCharType="end"/>
      </w:r>
      <w:r>
        <w:rPr>
          <w:rFonts w:hint="eastAsia" w:ascii="微软雅黑" w:hAnsi="微软雅黑" w:eastAsia="微软雅黑" w:cs="微软雅黑"/>
        </w:rPr>
        <w:fldChar w:fldCharType="end"/>
      </w:r>
      <w:r/>
    </w:p>
    <w:p>
      <w:pPr>
        <w:pStyle w:val="113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_Toc22871 </w:instrText>
      </w:r>
      <w:r>
        <w:rPr>
          <w:rFonts w:hint="eastAsia" w:ascii="微软雅黑" w:hAnsi="微软雅黑" w:eastAsia="微软雅黑" w:cs="微软雅黑"/>
        </w:rPr>
        <w:fldChar w:fldCharType="separate"/>
      </w:r>
      <w:r>
        <w:rPr>
          <w:rFonts w:hint="eastAsia" w:ascii="微软雅黑" w:hAnsi="微软雅黑" w:cs="微软雅黑"/>
          <w:szCs w:val="32"/>
        </w:rPr>
        <w:t xml:space="preserve">第四章 项目采购需求</w:t>
      </w:r>
      <w:r>
        <w:tab/>
      </w:r>
      <w:r>
        <w:fldChar w:fldCharType="begin"/>
      </w:r>
      <w:r>
        <w:instrText xml:space="preserve"> PAGEREF _Toc22871 \h </w:instrText>
      </w:r>
      <w:r>
        <w:fldChar w:fldCharType="separate"/>
      </w:r>
      <w:r>
        <w:t xml:space="preserve">22</w:t>
      </w:r>
      <w:r>
        <w:fldChar w:fldCharType="end"/>
      </w:r>
      <w:r>
        <w:rPr>
          <w:rFonts w:hint="eastAsia" w:ascii="微软雅黑" w:hAnsi="微软雅黑" w:eastAsia="微软雅黑" w:cs="微软雅黑"/>
        </w:rPr>
        <w:fldChar w:fldCharType="end"/>
      </w:r>
      <w:r/>
    </w:p>
    <w:p>
      <w:pPr>
        <w:pStyle w:val="113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_Toc31617 </w:instrText>
      </w:r>
      <w:r>
        <w:rPr>
          <w:rFonts w:hint="eastAsia" w:ascii="微软雅黑" w:hAnsi="微软雅黑" w:eastAsia="微软雅黑" w:cs="微软雅黑"/>
        </w:rPr>
        <w:fldChar w:fldCharType="separate"/>
      </w:r>
      <w:r>
        <w:rPr>
          <w:rFonts w:hint="eastAsia" w:ascii="微软雅黑" w:hAnsi="微软雅黑" w:cs="微软雅黑"/>
          <w:szCs w:val="36"/>
        </w:rPr>
        <w:t xml:space="preserve">第五章采购合同</w:t>
      </w:r>
      <w:r>
        <w:tab/>
      </w:r>
      <w:r>
        <w:fldChar w:fldCharType="begin"/>
      </w:r>
      <w:r>
        <w:instrText xml:space="preserve"> PAGEREF _Toc31617 \h </w:instrText>
      </w:r>
      <w:r>
        <w:fldChar w:fldCharType="separate"/>
      </w:r>
      <w:r>
        <w:t xml:space="preserve">32</w:t>
      </w:r>
      <w:r>
        <w:fldChar w:fldCharType="end"/>
      </w:r>
      <w:r>
        <w:rPr>
          <w:rFonts w:hint="eastAsia" w:ascii="微软雅黑" w:hAnsi="微软雅黑" w:eastAsia="微软雅黑" w:cs="微软雅黑"/>
        </w:rPr>
        <w:fldChar w:fldCharType="end"/>
      </w:r>
      <w:r/>
    </w:p>
    <w:p>
      <w:pPr>
        <w:pStyle w:val="113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_Toc27347 </w:instrText>
      </w:r>
      <w:r>
        <w:rPr>
          <w:rFonts w:hint="eastAsia" w:ascii="微软雅黑" w:hAnsi="微软雅黑" w:eastAsia="微软雅黑" w:cs="微软雅黑"/>
        </w:rPr>
        <w:fldChar w:fldCharType="separate"/>
      </w:r>
      <w:r>
        <w:rPr>
          <w:rFonts w:hint="eastAsia" w:ascii="微软雅黑" w:hAnsi="微软雅黑" w:cs="微软雅黑"/>
        </w:rPr>
        <w:t xml:space="preserve">第六章投标文件格式及附件</w:t>
      </w:r>
      <w:r>
        <w:tab/>
      </w:r>
      <w:r>
        <w:fldChar w:fldCharType="begin"/>
      </w:r>
      <w:r>
        <w:instrText xml:space="preserve"> PAGEREF _Toc27347 \h </w:instrText>
      </w:r>
      <w:r>
        <w:fldChar w:fldCharType="separate"/>
      </w:r>
      <w:r>
        <w:t xml:space="preserve">37</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_Toc3722 </w:instrText>
      </w:r>
      <w:r>
        <w:rPr>
          <w:rFonts w:hint="eastAsia" w:ascii="微软雅黑" w:hAnsi="微软雅黑" w:eastAsia="微软雅黑" w:cs="微软雅黑"/>
        </w:rPr>
        <w:fldChar w:fldCharType="separate"/>
      </w:r>
      <w:r>
        <w:rPr>
          <w:rFonts w:hint="eastAsia" w:ascii="微软雅黑" w:hAnsi="微软雅黑" w:cs="微软雅黑"/>
        </w:rPr>
        <w:t xml:space="preserve">一、投标函、投标报价及项目相关文件</w:t>
      </w:r>
      <w:r>
        <w:tab/>
      </w:r>
      <w:r>
        <w:fldChar w:fldCharType="begin"/>
      </w:r>
      <w:r>
        <w:instrText xml:space="preserve"> PAGEREF _Toc3722 \h </w:instrText>
      </w:r>
      <w:r>
        <w:fldChar w:fldCharType="separate"/>
      </w:r>
      <w:r>
        <w:t xml:space="preserve">42</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_Toc6288 </w:instrText>
      </w:r>
      <w:r>
        <w:rPr>
          <w:rFonts w:hint="eastAsia" w:ascii="微软雅黑" w:hAnsi="微软雅黑" w:eastAsia="微软雅黑" w:cs="微软雅黑"/>
        </w:rPr>
        <w:fldChar w:fldCharType="separate"/>
      </w:r>
      <w:r>
        <w:rPr>
          <w:rFonts w:ascii="微软雅黑" w:hAnsi="微软雅黑" w:cs="微软雅黑"/>
          <w:bCs w:val="0"/>
          <w:szCs w:val="28"/>
        </w:rPr>
        <w:t xml:space="preserve">1. </w:t>
      </w:r>
      <w:r>
        <w:rPr>
          <w:rFonts w:hint="eastAsia" w:ascii="微软雅黑" w:hAnsi="微软雅黑" w:cs="微软雅黑"/>
          <w:bCs w:val="0"/>
          <w:szCs w:val="28"/>
        </w:rPr>
        <w:t xml:space="preserve">投标函</w:t>
      </w:r>
      <w:r>
        <w:tab/>
      </w:r>
      <w:r>
        <w:fldChar w:fldCharType="begin"/>
      </w:r>
      <w:r>
        <w:instrText xml:space="preserve"> PAGEREF _Toc6288 \h </w:instrText>
      </w:r>
      <w:r>
        <w:fldChar w:fldCharType="separate"/>
      </w:r>
      <w:r>
        <w:t xml:space="preserve">42</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_Toc31858 </w:instrText>
      </w:r>
      <w:r>
        <w:rPr>
          <w:rFonts w:hint="eastAsia" w:ascii="微软雅黑" w:hAnsi="微软雅黑" w:eastAsia="微软雅黑" w:cs="微软雅黑"/>
        </w:rPr>
        <w:fldChar w:fldCharType="separate"/>
      </w:r>
      <w:r>
        <w:rPr>
          <w:rFonts w:ascii="微软雅黑" w:hAnsi="微软雅黑" w:cs="微软雅黑"/>
          <w:bCs w:val="0"/>
          <w:szCs w:val="28"/>
        </w:rPr>
        <w:t xml:space="preserve">2. </w:t>
      </w:r>
      <w:r>
        <w:rPr>
          <w:rFonts w:hint="eastAsia" w:ascii="微软雅黑" w:hAnsi="微软雅黑" w:cs="微软雅黑"/>
          <w:bCs w:val="0"/>
          <w:szCs w:val="28"/>
        </w:rPr>
        <w:t xml:space="preserve">开标一览表</w:t>
      </w:r>
      <w:r>
        <w:tab/>
      </w:r>
      <w:r>
        <w:fldChar w:fldCharType="begin"/>
      </w:r>
      <w:r>
        <w:instrText xml:space="preserve"> PAGEREF _Toc31858 \h </w:instrText>
      </w:r>
      <w:r>
        <w:fldChar w:fldCharType="separate"/>
      </w:r>
      <w:r>
        <w:t xml:space="preserve">43</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_Toc26274 </w:instrText>
      </w:r>
      <w:r>
        <w:rPr>
          <w:rFonts w:hint="eastAsia" w:ascii="微软雅黑" w:hAnsi="微软雅黑" w:eastAsia="微软雅黑" w:cs="微软雅黑"/>
        </w:rPr>
        <w:fldChar w:fldCharType="separate"/>
      </w:r>
      <w:r>
        <w:rPr>
          <w:rFonts w:ascii="微软雅黑" w:hAnsi="微软雅黑" w:cs="微软雅黑"/>
          <w:bCs w:val="0"/>
          <w:szCs w:val="28"/>
        </w:rPr>
        <w:t xml:space="preserve">3. </w:t>
      </w:r>
      <w:r>
        <w:rPr>
          <w:rFonts w:hint="eastAsia" w:ascii="微软雅黑" w:hAnsi="微软雅黑" w:cs="微软雅黑"/>
          <w:bCs w:val="0"/>
          <w:szCs w:val="28"/>
        </w:rPr>
        <w:t xml:space="preserve">投标报价明细表</w:t>
      </w:r>
      <w:r>
        <w:tab/>
      </w:r>
      <w:r>
        <w:fldChar w:fldCharType="begin"/>
      </w:r>
      <w:r>
        <w:instrText xml:space="preserve"> PAGEREF _Toc26274 \h </w:instrText>
      </w:r>
      <w:r>
        <w:fldChar w:fldCharType="separate"/>
      </w:r>
      <w:r>
        <w:t xml:space="preserve">44</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_Toc21374 </w:instrText>
      </w:r>
      <w:r>
        <w:rPr>
          <w:rFonts w:hint="eastAsia" w:ascii="微软雅黑" w:hAnsi="微软雅黑" w:eastAsia="微软雅黑" w:cs="微软雅黑"/>
        </w:rPr>
        <w:fldChar w:fldCharType="separate"/>
      </w:r>
      <w:r>
        <w:rPr>
          <w:rFonts w:ascii="微软雅黑" w:hAnsi="微软雅黑" w:cs="微软雅黑"/>
          <w:bCs w:val="0"/>
          <w:szCs w:val="28"/>
        </w:rPr>
        <w:t xml:space="preserve">4. </w:t>
      </w:r>
      <w:r>
        <w:rPr>
          <w:rFonts w:hint="eastAsia" w:ascii="微软雅黑" w:hAnsi="微软雅黑" w:cs="微软雅黑"/>
          <w:bCs w:val="0"/>
          <w:szCs w:val="28"/>
        </w:rPr>
        <w:t xml:space="preserve">技术要求响应表</w:t>
      </w:r>
      <w:r>
        <w:tab/>
      </w:r>
      <w:r>
        <w:fldChar w:fldCharType="begin"/>
      </w:r>
      <w:r>
        <w:instrText xml:space="preserve"> PAGEREF _Toc21374 \h </w:instrText>
      </w:r>
      <w:r>
        <w:fldChar w:fldCharType="separate"/>
      </w:r>
      <w:r>
        <w:t xml:space="preserve">45</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_Toc979 </w:instrText>
      </w:r>
      <w:r>
        <w:rPr>
          <w:rFonts w:hint="eastAsia" w:ascii="微软雅黑" w:hAnsi="微软雅黑" w:eastAsia="微软雅黑" w:cs="微软雅黑"/>
        </w:rPr>
        <w:fldChar w:fldCharType="separate"/>
      </w:r>
      <w:r>
        <w:rPr>
          <w:rFonts w:ascii="微软雅黑" w:hAnsi="微软雅黑" w:cs="微软雅黑"/>
          <w:bCs w:val="0"/>
          <w:szCs w:val="28"/>
        </w:rPr>
        <w:t xml:space="preserve">5. </w:t>
      </w:r>
      <w:r>
        <w:rPr>
          <w:rFonts w:hint="eastAsia" w:ascii="微软雅黑" w:hAnsi="微软雅黑" w:cs="微软雅黑"/>
          <w:bCs w:val="0"/>
          <w:szCs w:val="28"/>
        </w:rPr>
        <w:t xml:space="preserve">商务要求响应表</w:t>
      </w:r>
      <w:r>
        <w:tab/>
      </w:r>
      <w:r>
        <w:fldChar w:fldCharType="begin"/>
      </w:r>
      <w:r>
        <w:instrText xml:space="preserve"> PAGEREF _Toc979 \h </w:instrText>
      </w:r>
      <w:r>
        <w:fldChar w:fldCharType="separate"/>
      </w:r>
      <w:r>
        <w:t xml:space="preserve">46</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_Toc25222 </w:instrText>
      </w:r>
      <w:r>
        <w:rPr>
          <w:rFonts w:hint="eastAsia" w:ascii="微软雅黑" w:hAnsi="微软雅黑" w:eastAsia="微软雅黑" w:cs="微软雅黑"/>
        </w:rPr>
        <w:fldChar w:fldCharType="separate"/>
      </w:r>
      <w:r>
        <w:rPr>
          <w:rFonts w:ascii="微软雅黑" w:hAnsi="微软雅黑" w:cs="微软雅黑"/>
          <w:bCs w:val="0"/>
          <w:szCs w:val="28"/>
        </w:rPr>
        <w:t xml:space="preserve">6. </w:t>
      </w:r>
      <w:r>
        <w:rPr>
          <w:rFonts w:hint="eastAsia" w:ascii="微软雅黑" w:hAnsi="微软雅黑" w:cs="微软雅黑"/>
          <w:bCs w:val="0"/>
          <w:szCs w:val="28"/>
        </w:rPr>
        <w:t xml:space="preserve">服务方案</w:t>
      </w:r>
      <w:r>
        <w:tab/>
      </w:r>
      <w:r>
        <w:fldChar w:fldCharType="begin"/>
      </w:r>
      <w:r>
        <w:instrText xml:space="preserve"> PAGEREF _Toc25222 \h </w:instrText>
      </w:r>
      <w:r>
        <w:fldChar w:fldCharType="separate"/>
      </w:r>
      <w:r>
        <w:t xml:space="preserve">47</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_Toc14857 </w:instrText>
      </w:r>
      <w:r>
        <w:rPr>
          <w:rFonts w:hint="eastAsia" w:ascii="微软雅黑" w:hAnsi="微软雅黑" w:eastAsia="微软雅黑" w:cs="微软雅黑"/>
        </w:rPr>
        <w:fldChar w:fldCharType="separate"/>
      </w:r>
      <w:r>
        <w:rPr>
          <w:rFonts w:ascii="微软雅黑" w:hAnsi="微软雅黑" w:cs="微软雅黑"/>
          <w:bCs w:val="0"/>
          <w:szCs w:val="28"/>
        </w:rPr>
        <w:t xml:space="preserve">7. </w:t>
      </w:r>
      <w:r>
        <w:rPr>
          <w:rFonts w:hint="eastAsia" w:ascii="微软雅黑" w:hAnsi="微软雅黑" w:cs="微软雅黑"/>
          <w:bCs w:val="0"/>
          <w:szCs w:val="28"/>
        </w:rPr>
        <w:t xml:space="preserve">经营业绩（提供合同复印件）</w:t>
      </w:r>
      <w:r>
        <w:tab/>
      </w:r>
      <w:r>
        <w:fldChar w:fldCharType="begin"/>
      </w:r>
      <w:r>
        <w:instrText xml:space="preserve"> PAGEREF _Toc14857 \h </w:instrText>
      </w:r>
      <w:r>
        <w:fldChar w:fldCharType="separate"/>
      </w:r>
      <w:r>
        <w:t xml:space="preserve">47</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_Toc20633 </w:instrText>
      </w:r>
      <w:r>
        <w:rPr>
          <w:rFonts w:hint="eastAsia" w:ascii="微软雅黑" w:hAnsi="微软雅黑" w:eastAsia="微软雅黑" w:cs="微软雅黑"/>
        </w:rPr>
        <w:fldChar w:fldCharType="separate"/>
      </w:r>
      <w:r>
        <w:rPr>
          <w:rFonts w:hint="eastAsia" w:ascii="微软雅黑" w:hAnsi="微软雅黑" w:cs="微软雅黑"/>
        </w:rPr>
        <w:t xml:space="preserve">二、 资格证明文件格式</w:t>
      </w:r>
      <w:r>
        <w:tab/>
      </w:r>
      <w:r>
        <w:fldChar w:fldCharType="begin"/>
      </w:r>
      <w:r>
        <w:instrText xml:space="preserve"> PAGEREF _Toc20633 \h </w:instrText>
      </w:r>
      <w:r>
        <w:fldChar w:fldCharType="separate"/>
      </w:r>
      <w:r>
        <w:t xml:space="preserve">48</w:t>
      </w:r>
      <w:r>
        <w:fldChar w:fldCharType="end"/>
      </w:r>
      <w:r>
        <w:rPr>
          <w:rFonts w:hint="eastAsia" w:ascii="微软雅黑" w:hAnsi="微软雅黑" w:eastAsia="微软雅黑" w:cs="微软雅黑"/>
        </w:rPr>
        <w:fldChar w:fldCharType="end"/>
      </w:r>
      <w:r/>
    </w:p>
    <w:p>
      <w:pPr>
        <w:pStyle w:val="1139"/>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_Toc2786 </w:instrText>
      </w:r>
      <w:r>
        <w:rPr>
          <w:rFonts w:hint="eastAsia" w:ascii="微软雅黑" w:hAnsi="微软雅黑" w:eastAsia="微软雅黑" w:cs="微软雅黑"/>
        </w:rPr>
        <w:fldChar w:fldCharType="separate"/>
      </w:r>
      <w:r>
        <w:rPr>
          <w:rFonts w:hint="eastAsia"/>
        </w:rPr>
        <w:t xml:space="preserve">三、其他相关附表格式</w:t>
      </w:r>
      <w:r>
        <w:tab/>
      </w:r>
      <w:r>
        <w:fldChar w:fldCharType="begin"/>
      </w:r>
      <w:r>
        <w:instrText xml:space="preserve"> PAGEREF _Toc2786 \h </w:instrText>
      </w:r>
      <w:r>
        <w:fldChar w:fldCharType="separate"/>
      </w:r>
      <w:r>
        <w:t xml:space="preserve">55</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_Toc3888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中小企业声明函</w:t>
      </w:r>
      <w:r>
        <w:tab/>
      </w:r>
      <w:r>
        <w:fldChar w:fldCharType="begin"/>
      </w:r>
      <w:r>
        <w:instrText xml:space="preserve"> PAGEREF _Toc3888 \h </w:instrText>
      </w:r>
      <w:r>
        <w:fldChar w:fldCharType="separate"/>
      </w:r>
      <w:r>
        <w:t xml:space="preserve">56</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_Toc693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残疾人福利性单位声明函</w:t>
      </w:r>
      <w:r>
        <w:tab/>
      </w:r>
      <w:r>
        <w:fldChar w:fldCharType="begin"/>
      </w:r>
      <w:r>
        <w:instrText xml:space="preserve"> PAGEREF _Toc693 \h </w:instrText>
      </w:r>
      <w:r>
        <w:fldChar w:fldCharType="separate"/>
      </w:r>
      <w:r>
        <w:t xml:space="preserve">58</w:t>
      </w:r>
      <w:r>
        <w:fldChar w:fldCharType="end"/>
      </w:r>
      <w:r>
        <w:rPr>
          <w:rFonts w:hint="eastAsia" w:ascii="微软雅黑" w:hAnsi="微软雅黑" w:eastAsia="微软雅黑" w:cs="微软雅黑"/>
        </w:rPr>
        <w:fldChar w:fldCharType="end"/>
      </w:r>
      <w:r/>
    </w:p>
    <w:p>
      <w:pPr>
        <w:pStyle w:val="112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_Toc3590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关于符合本国产品标准的声明函</w:t>
      </w:r>
      <w:r>
        <w:tab/>
      </w:r>
      <w:r>
        <w:fldChar w:fldCharType="begin"/>
      </w:r>
      <w:r>
        <w:instrText xml:space="preserve"> PAGEREF _Toc3590 \h </w:instrText>
      </w:r>
      <w:r>
        <w:fldChar w:fldCharType="separate"/>
      </w:r>
      <w:r>
        <w:t xml:space="preserve">59</w:t>
      </w:r>
      <w:r>
        <w:fldChar w:fldCharType="end"/>
      </w:r>
      <w:r>
        <w:rPr>
          <w:rFonts w:hint="eastAsia" w:ascii="微软雅黑" w:hAnsi="微软雅黑" w:eastAsia="微软雅黑" w:cs="微软雅黑"/>
        </w:rPr>
        <w:fldChar w:fldCharType="end"/>
      </w:r>
      <w:r/>
    </w:p>
    <w:p>
      <w:pPr>
        <w:pStyle w:val="1098"/>
        <w:keepLines w:val="0"/>
        <w:keepNext w:val="0"/>
        <w:pageBreakBefore w:val="0"/>
        <w:spacing w:line="420" w:lineRule="exact"/>
        <w:widowControl w:val="off"/>
        <w:rPr>
          <w:rFonts w:ascii="微软雅黑" w:hAnsi="微软雅黑" w:eastAsia="微软雅黑" w:cs="微软雅黑"/>
          <w:sz w:val="21"/>
        </w:rPr>
      </w:pPr>
      <w:r>
        <w:rPr>
          <w:rFonts w:hint="eastAsia" w:ascii="微软雅黑" w:hAnsi="微软雅黑" w:eastAsia="微软雅黑" w:cs="微软雅黑"/>
        </w:rPr>
        <w:fldChar w:fldCharType="end"/>
      </w:r>
      <w:r>
        <w:rPr>
          <w:rFonts w:ascii="微软雅黑" w:hAnsi="微软雅黑" w:eastAsia="微软雅黑" w:cs="微软雅黑"/>
          <w:sz w:val="21"/>
        </w:rPr>
      </w:r>
      <w:r/>
    </w:p>
    <w:p>
      <w:pPr>
        <w:pStyle w:val="1098"/>
        <w:rPr>
          <w:rFonts w:hint="eastAsia" w:ascii="微软雅黑" w:hAnsi="微软雅黑" w:cs="微软雅黑"/>
          <w:bCs w:val="0"/>
          <w:szCs w:val="32"/>
        </w:rPr>
      </w:pPr>
      <w:r/>
      <w:bookmarkStart w:id="0" w:name="_Toc418"/>
      <w:r/>
      <w:bookmarkStart w:id="1" w:name="_Toc29591"/>
      <w:r/>
      <w:bookmarkStart w:id="2" w:name="_Toc21953"/>
      <w:r/>
      <w:bookmarkStart w:id="3" w:name="_Toc22759"/>
      <w:r/>
      <w:bookmarkStart w:id="4" w:name="_Toc139"/>
      <w:r>
        <w:rPr>
          <w:rFonts w:hint="eastAsia" w:ascii="微软雅黑" w:hAnsi="微软雅黑" w:cs="微软雅黑"/>
          <w:bCs w:val="0"/>
          <w:szCs w:val="32"/>
        </w:rPr>
        <w:br w:type="page" w:clear="all"/>
      </w:r>
      <w:r>
        <w:rPr>
          <w:rFonts w:hint="eastAsia" w:ascii="微软雅黑" w:hAnsi="微软雅黑" w:cs="微软雅黑"/>
          <w:bCs w:val="0"/>
          <w:szCs w:val="32"/>
        </w:rPr>
      </w:r>
      <w:r/>
    </w:p>
    <w:p>
      <w:pPr>
        <w:pStyle w:val="1281"/>
        <w:spacing w:line="360" w:lineRule="exact"/>
        <w:rPr>
          <w:rStyle w:val="1340"/>
          <w:rFonts w:ascii="微软雅黑" w:hAnsi="微软雅黑" w:cs="微软雅黑"/>
          <w:sz w:val="32"/>
          <w:szCs w:val="32"/>
        </w:rPr>
      </w:pPr>
      <w:r>
        <w:rPr>
          <w:rFonts w:hint="eastAsia" w:ascii="微软雅黑" w:hAnsi="微软雅黑" w:cs="微软雅黑"/>
          <w:bCs w:val="0"/>
          <w:szCs w:val="32"/>
        </w:rPr>
        <w:t xml:space="preserve">第一章投标邀请（采购公告）</w:t>
      </w:r>
      <w:bookmarkEnd w:id="0"/>
      <w:r/>
      <w:bookmarkEnd w:id="1"/>
      <w:r/>
      <w:bookmarkEnd w:id="2"/>
      <w:r/>
      <w:bookmarkEnd w:id="3"/>
      <w:r/>
      <w:bookmarkEnd w:id="4"/>
      <w:r>
        <w:rPr>
          <w:rStyle w:val="1340"/>
          <w:rFonts w:ascii="微软雅黑" w:hAnsi="微软雅黑" w:cs="微软雅黑"/>
          <w:sz w:val="32"/>
          <w:szCs w:val="32"/>
        </w:rPr>
      </w:r>
      <w:r/>
    </w:p>
    <w:p>
      <w:pPr>
        <w:pStyle w:val="1098"/>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rPr>
          <w:rFonts w:ascii="微软雅黑" w:hAnsi="微软雅黑" w:cs="微软雅黑"/>
          <w:szCs w:val="21"/>
        </w:rPr>
      </w:r>
      <w:r/>
    </w:p>
    <w:p>
      <w:pPr>
        <w:pStyle w:val="1098"/>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w:t>
      </w:r>
      <w:r>
        <w:rPr>
          <w:rFonts w:hint="eastAsia" w:ascii="微软雅黑" w:hAnsi="微软雅黑" w:cs="微软雅黑"/>
          <w:szCs w:val="21"/>
          <w:u w:val="single"/>
          <w:lang w:eastAsia="zh-CN"/>
        </w:rPr>
        <w:t xml:space="preserve">南京林业大学淮安校区电工电子实验中心设备采购项目</w:t>
      </w:r>
      <w:r>
        <w:rPr>
          <w:rFonts w:hint="eastAsia" w:ascii="微软雅黑" w:hAnsi="微软雅黑" w:cs="微软雅黑"/>
          <w:szCs w:val="21"/>
        </w:rPr>
        <w:t xml:space="preserve">）采购项目的潜在投标供应商应在</w:t>
      </w:r>
      <w:r>
        <w:rPr>
          <w:rFonts w:hint="eastAsia" w:ascii="微软雅黑" w:hAnsi="微软雅黑" w:cs="微软雅黑"/>
          <w:szCs w:val="21"/>
          <w:lang w:bidi="ar"/>
        </w:rPr>
        <w:t xml:space="preserve">（</w:t>
      </w:r>
      <w:r>
        <w:rPr>
          <w:rFonts w:hint="eastAsia" w:ascii="微软雅黑" w:hAnsi="微软雅黑" w:cs="微软雅黑"/>
          <w:szCs w:val="21"/>
          <w:u w:val="single"/>
          <w:lang w:bidi="ar"/>
        </w:rPr>
        <w:t xml:space="preserve">江苏省政府采购管理交易系统（苏采云）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获取采购文件，并于2026年</w:t>
      </w:r>
      <w:r>
        <w:rPr>
          <w:rFonts w:hint="eastAsia" w:ascii="微软雅黑" w:hAnsi="微软雅黑" w:cs="微软雅黑"/>
          <w:szCs w:val="21"/>
          <w:lang w:val="en-US" w:eastAsia="zh-CN"/>
        </w:rPr>
        <w:t xml:space="preserve">8</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3</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bCs/>
          <w:szCs w:val="21"/>
        </w:rPr>
        <w:t xml:space="preserve">点</w:t>
      </w:r>
      <w:r>
        <w:rPr>
          <w:rFonts w:hint="eastAsia" w:ascii="微软雅黑" w:hAnsi="微软雅黑" w:cs="微软雅黑"/>
          <w:bCs/>
          <w:szCs w:val="21"/>
          <w:lang w:val="en-US" w:eastAsia="zh-CN"/>
        </w:rPr>
        <w:t xml:space="preserve">30</w:t>
      </w:r>
      <w:r>
        <w:rPr>
          <w:rFonts w:hint="eastAsia" w:ascii="微软雅黑" w:hAnsi="微软雅黑" w:cs="微软雅黑"/>
          <w:bCs/>
          <w:szCs w:val="21"/>
        </w:rPr>
        <w:t xml:space="preserve">分00秒（北京时间）前递交投标文件</w:t>
      </w:r>
      <w:r>
        <w:rPr>
          <w:rFonts w:hint="eastAsia" w:ascii="微软雅黑" w:hAnsi="微软雅黑" w:cs="微软雅黑"/>
          <w:szCs w:val="21"/>
        </w:rPr>
        <w:t xml:space="preserve">。</w:t>
      </w:r>
      <w:r>
        <w:rPr>
          <w:rFonts w:ascii="微软雅黑" w:hAnsi="微软雅黑" w:cs="微软雅黑"/>
          <w:szCs w:val="21"/>
        </w:rPr>
      </w:r>
      <w:r/>
    </w:p>
    <w:p>
      <w:pPr>
        <w:pStyle w:val="1098"/>
        <w:spacing w:line="420" w:lineRule="exact"/>
        <w:rPr>
          <w:rFonts w:ascii="微软雅黑" w:hAnsi="微软雅黑" w:cs="微软雅黑"/>
          <w:szCs w:val="21"/>
        </w:rPr>
      </w:pPr>
      <w:r/>
      <w:bookmarkStart w:id="5" w:name="_Toc28359079"/>
      <w:r/>
      <w:bookmarkStart w:id="6" w:name="_Toc35393790"/>
      <w:r/>
      <w:bookmarkStart w:id="7" w:name="_Toc35393621"/>
      <w:r/>
      <w:bookmarkStart w:id="8" w:name="_Toc5452"/>
      <w:r/>
      <w:bookmarkStart w:id="9" w:name="_Toc28359002"/>
      <w:r/>
      <w:bookmarkStart w:id="10" w:name="_Hlk24379207"/>
      <w:r>
        <w:rPr>
          <w:rFonts w:hint="eastAsia" w:ascii="微软雅黑" w:hAnsi="微软雅黑" w:cs="微软雅黑"/>
          <w:b/>
          <w:bCs/>
        </w:rPr>
        <w:t xml:space="preserve">一、项目基本情况</w:t>
      </w:r>
      <w:bookmarkEnd w:id="5"/>
      <w:r/>
      <w:bookmarkEnd w:id="6"/>
      <w:r/>
      <w:bookmarkEnd w:id="7"/>
      <w:r/>
      <w:bookmarkEnd w:id="8"/>
      <w:r/>
      <w:bookmarkEnd w:id="9"/>
      <w:r>
        <w:rPr>
          <w:rFonts w:ascii="微软雅黑" w:hAnsi="微软雅黑" w:cs="微软雅黑"/>
          <w:szCs w:val="21"/>
        </w:rPr>
      </w:r>
      <w:r/>
    </w:p>
    <w:p>
      <w:pPr>
        <w:pStyle w:val="1098"/>
        <w:ind w:right="105" w:firstLine="420"/>
        <w:spacing w:line="420" w:lineRule="exact"/>
        <w:rPr>
          <w:rFonts w:hint="eastAsia" w:eastAsia="微软雅黑"/>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JSZC-320000-JSHC-G2026-0025</w:t>
      </w:r>
      <w:r>
        <w:rPr>
          <w:rFonts w:hint="eastAsia" w:eastAsia="微软雅黑"/>
          <w:lang w:eastAsia="zh-CN"/>
        </w:rPr>
      </w:r>
      <w:r/>
    </w:p>
    <w:p>
      <w:pPr>
        <w:pStyle w:val="1098"/>
        <w:ind w:right="105" w:firstLine="420"/>
        <w:spacing w:line="42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代理机构内部编号：</w:t>
      </w:r>
      <w:r>
        <w:rPr>
          <w:rFonts w:hint="eastAsia" w:ascii="微软雅黑" w:hAnsi="微软雅黑" w:cs="微软雅黑"/>
          <w:szCs w:val="21"/>
          <w:lang w:eastAsia="zh-CN"/>
        </w:rPr>
        <w:t xml:space="preserve">JSHC-2026060487B1</w:t>
      </w:r>
      <w:r>
        <w:rPr>
          <w:rFonts w:hint="eastAsia" w:ascii="微软雅黑" w:hAnsi="微软雅黑" w:eastAsia="微软雅黑" w:cs="微软雅黑"/>
          <w:szCs w:val="21"/>
          <w:lang w:eastAsia="zh-CN"/>
        </w:rPr>
      </w:r>
      <w:r/>
    </w:p>
    <w:p>
      <w:pPr>
        <w:pStyle w:val="1098"/>
        <w:ind w:right="105" w:firstLine="420"/>
        <w:spacing w:line="42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项目名称</w:t>
      </w:r>
      <w:bookmarkEnd w:id="10"/>
      <w:r>
        <w:rPr>
          <w:rFonts w:hint="eastAsia" w:ascii="微软雅黑" w:hAnsi="微软雅黑" w:cs="微软雅黑"/>
          <w:szCs w:val="21"/>
        </w:rPr>
        <w:t xml:space="preserve">：</w:t>
      </w:r>
      <w:r>
        <w:rPr>
          <w:rFonts w:hint="eastAsia" w:ascii="微软雅黑" w:hAnsi="微软雅黑" w:cs="微软雅黑"/>
          <w:szCs w:val="21"/>
          <w:lang w:eastAsia="zh-CN"/>
        </w:rPr>
        <w:t xml:space="preserve">南京林业大学淮安校区电工电子实验中心设备采购项目</w:t>
      </w:r>
      <w:r>
        <w:rPr>
          <w:rFonts w:hint="eastAsia" w:ascii="微软雅黑" w:hAnsi="微软雅黑" w:eastAsia="微软雅黑" w:cs="微软雅黑"/>
          <w:szCs w:val="21"/>
          <w:lang w:eastAsia="zh-CN"/>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预算金额：人民币</w:t>
      </w:r>
      <w:r>
        <w:rPr>
          <w:rFonts w:hint="eastAsia" w:ascii="微软雅黑" w:hAnsi="微软雅黑" w:cs="微软雅黑"/>
          <w:szCs w:val="21"/>
          <w:lang w:val="en-US" w:eastAsia="zh-CN"/>
        </w:rPr>
        <w:t xml:space="preserve">贰</w:t>
      </w:r>
      <w:r>
        <w:rPr>
          <w:rFonts w:hint="eastAsia" w:ascii="微软雅黑" w:hAnsi="微软雅黑" w:cs="微软雅黑"/>
          <w:szCs w:val="21"/>
        </w:rPr>
        <w:t xml:space="preserve">佰</w:t>
      </w:r>
      <w:r>
        <w:rPr>
          <w:rFonts w:hint="eastAsia" w:ascii="微软雅黑" w:hAnsi="微软雅黑" w:cs="微软雅黑"/>
          <w:szCs w:val="21"/>
          <w:lang w:val="en-US" w:eastAsia="zh-CN"/>
        </w:rPr>
        <w:t xml:space="preserve">叁拾伍</w:t>
      </w:r>
      <w:r>
        <w:rPr>
          <w:rFonts w:hint="eastAsia" w:ascii="微软雅黑" w:hAnsi="微软雅黑" w:cs="微软雅黑"/>
          <w:szCs w:val="21"/>
        </w:rPr>
        <w:t xml:space="preserve">万</w:t>
      </w:r>
      <w:r>
        <w:rPr>
          <w:rFonts w:hint="eastAsia" w:ascii="微软雅黑" w:hAnsi="微软雅黑" w:cs="微软雅黑"/>
          <w:szCs w:val="21"/>
          <w:lang w:val="en-US" w:eastAsia="zh-CN"/>
        </w:rPr>
        <w:t xml:space="preserve">陆仟捌佰叁拾</w:t>
      </w:r>
      <w:r>
        <w:rPr>
          <w:rFonts w:hint="eastAsia" w:ascii="微软雅黑" w:hAnsi="微软雅黑" w:cs="微软雅黑"/>
          <w:szCs w:val="21"/>
        </w:rPr>
        <w:t xml:space="preserve">元整（人民币</w:t>
      </w:r>
      <w:r>
        <w:rPr>
          <w:rFonts w:hint="eastAsia" w:ascii="微软雅黑" w:hAnsi="微软雅黑" w:cs="微软雅黑"/>
          <w:szCs w:val="21"/>
          <w:lang w:val="en-US" w:eastAsia="zh-CN"/>
        </w:rPr>
        <w:t xml:space="preserve">235.683</w:t>
      </w:r>
      <w:r>
        <w:rPr>
          <w:rFonts w:hint="eastAsia" w:ascii="微软雅黑" w:hAnsi="微软雅黑" w:cs="微软雅黑"/>
          <w:szCs w:val="21"/>
        </w:rPr>
        <w:t xml:space="preserve">万元）</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最高限价：人民币贰佰壹拾万壹仟元整（人民币210.1万元）</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资金来源：财政性资金</w:t>
      </w:r>
      <w:r>
        <w:rPr>
          <w:rFonts w:ascii="微软雅黑" w:hAnsi="微软雅黑" w:cs="微软雅黑"/>
          <w:szCs w:val="21"/>
        </w:rPr>
      </w:r>
      <w:r/>
    </w:p>
    <w:p>
      <w:pPr>
        <w:pStyle w:val="1098"/>
        <w:ind w:firstLine="420"/>
        <w:spacing w:line="420" w:lineRule="exact"/>
        <w:rPr>
          <w:rFonts w:ascii="微软雅黑" w:hAnsi="微软雅黑" w:cs="微软雅黑"/>
          <w:color w:val="000000"/>
          <w:szCs w:val="21"/>
          <w:lang w:val="en-US" w:eastAsia="zh-CN"/>
        </w:rPr>
      </w:pPr>
      <w:r>
        <w:rPr>
          <w:rFonts w:hint="eastAsia" w:ascii="微软雅黑" w:hAnsi="微软雅黑" w:cs="微软雅黑"/>
          <w:szCs w:val="21"/>
        </w:rPr>
        <w:t xml:space="preserve">采购需求：为解决淮安校区电工电子实验中心设备使用频次增加及老旧电子设备带来的安全隐患的问题，采购290台套仪器设备，其中数字示波器64台、台式万用表64台、数字电路实验箱64台、模拟电路实验箱34台、电工电子技术综合实验装置64套</w:t>
      </w:r>
      <w:r>
        <w:rPr>
          <w:rFonts w:hint="eastAsia" w:ascii="微软雅黑" w:hAnsi="微软雅黑" w:cs="微软雅黑"/>
          <w:color w:val="000000"/>
          <w:szCs w:val="21"/>
          <w:lang w:val="en-US" w:eastAsia="zh-CN"/>
        </w:rPr>
        <w:t xml:space="preserve">。</w:t>
      </w:r>
      <w:r>
        <w:rPr>
          <w:rFonts w:ascii="微软雅黑" w:hAnsi="微软雅黑" w:cs="微软雅黑"/>
          <w:color w:val="000000"/>
          <w:szCs w:val="21"/>
          <w:lang w:val="en-US" w:eastAsia="zh-CN"/>
        </w:rPr>
      </w:r>
      <w:r/>
    </w:p>
    <w:p>
      <w:pPr>
        <w:pStyle w:val="1098"/>
        <w:ind w:firstLine="420"/>
        <w:spacing w:line="420" w:lineRule="exact"/>
        <w:rPr>
          <w:rFonts w:ascii="宋体" w:hAnsi="宋体" w:cs="宋体"/>
          <w:szCs w:val="21"/>
        </w:rPr>
      </w:pPr>
      <w:r>
        <w:rPr>
          <w:rFonts w:hint="eastAsia" w:ascii="微软雅黑" w:hAnsi="微软雅黑" w:cs="微软雅黑"/>
          <w:szCs w:val="21"/>
        </w:rPr>
        <w:t xml:space="preserve">项目实施地点：南京林业大学淮安校区教学楼A5楼电工电子实验中心；具体详见采购文件第四章。</w:t>
      </w:r>
      <w:r>
        <w:rPr>
          <w:rFonts w:ascii="宋体" w:hAnsi="宋体" w:cs="宋体"/>
          <w:szCs w:val="21"/>
        </w:rPr>
      </w:r>
      <w:r/>
    </w:p>
    <w:p>
      <w:pPr>
        <w:pStyle w:val="1098"/>
        <w:ind w:firstLine="420"/>
        <w:jc w:val="left"/>
        <w:spacing w:line="420" w:lineRule="exact"/>
        <w:rPr>
          <w:rFonts w:ascii="微软雅黑" w:hAnsi="微软雅黑" w:cs="微软雅黑"/>
          <w:szCs w:val="21"/>
        </w:rPr>
      </w:pPr>
      <w:r>
        <w:rPr>
          <w:rFonts w:hint="eastAsia" w:ascii="微软雅黑" w:hAnsi="微软雅黑" w:cs="微软雅黑"/>
          <w:szCs w:val="21"/>
        </w:rPr>
        <w:t xml:space="preserve">合同履行期限：自合同签订之日起，30个日历日内供货，并安装调试完成。</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rPr>
          <w:rFonts w:ascii="微软雅黑" w:hAnsi="微软雅黑" w:cs="微软雅黑"/>
          <w:szCs w:val="21"/>
        </w:rPr>
      </w:r>
      <w:r/>
    </w:p>
    <w:p>
      <w:pPr>
        <w:pStyle w:val="1098"/>
        <w:spacing w:line="420" w:lineRule="exact"/>
        <w:rPr>
          <w:rFonts w:ascii="微软雅黑" w:hAnsi="微软雅黑" w:cs="微软雅黑"/>
          <w:b/>
          <w:bCs/>
        </w:rPr>
      </w:pPr>
      <w:r/>
      <w:bookmarkStart w:id="11" w:name="_Toc28359080"/>
      <w:r/>
      <w:bookmarkStart w:id="12" w:name="_Toc35393622"/>
      <w:r/>
      <w:bookmarkStart w:id="13" w:name="_Toc18689"/>
      <w:r/>
      <w:bookmarkStart w:id="14" w:name="_Toc28359003"/>
      <w:r/>
      <w:bookmarkStart w:id="15" w:name="_Toc35393791"/>
      <w:r>
        <w:rPr>
          <w:rFonts w:hint="eastAsia" w:ascii="微软雅黑" w:hAnsi="微软雅黑" w:cs="微软雅黑"/>
          <w:b/>
          <w:bCs/>
        </w:rPr>
        <w:t xml:space="preserve">二、申请人的资格要求：</w:t>
      </w:r>
      <w:bookmarkEnd w:id="11"/>
      <w:r/>
      <w:bookmarkEnd w:id="12"/>
      <w:r/>
      <w:bookmarkEnd w:id="13"/>
      <w:r/>
      <w:bookmarkEnd w:id="14"/>
      <w:r/>
      <w:bookmarkEnd w:id="15"/>
      <w:r>
        <w:rPr>
          <w:rFonts w:ascii="微软雅黑" w:hAnsi="微软雅黑" w:cs="微软雅黑"/>
          <w:b/>
          <w:bCs/>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2026年1月</w:t>
      </w:r>
      <w:r>
        <w:rPr>
          <w:rFonts w:hint="eastAsia" w:ascii="微软雅黑" w:hAnsi="微软雅黑" w:cs="微软雅黑"/>
          <w:szCs w:val="21"/>
        </w:rPr>
        <w:t xml:space="preserve">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财政部门认可的专业担保机构出具的投标担保函）；（法人或者其他组织成立未满一年的可以不提供）</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w:t>
      </w:r>
      <w:r>
        <w:rPr>
          <w:rFonts w:hint="eastAsia" w:ascii="微软雅黑" w:hAnsi="微软雅黑" w:cs="微软雅黑"/>
          <w:szCs w:val="21"/>
          <w:lang w:eastAsia="zh-CN"/>
        </w:rPr>
        <w:t xml:space="preserve">2026年1月</w:t>
      </w:r>
      <w:r>
        <w:rPr>
          <w:rFonts w:hint="eastAsia" w:ascii="微软雅黑" w:hAnsi="微软雅黑" w:cs="微软雅黑"/>
          <w:szCs w:val="21"/>
        </w:rPr>
        <w:t xml:space="preserve">至投标截止时间前任一月份依法缴纳税收的凭据（企业代缴的个人所得税除外），以及缴纳社会保险的凭据（专用收据或社会保险的凭据）。依法免税或不需要缴纳社会保障资金的投标供应商，应提供相应文件证明）；</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ascii="微软雅黑" w:hAnsi="微软雅黑" w:cs="微软雅黑"/>
          <w:szCs w:val="21"/>
        </w:rPr>
      </w:r>
      <w:r/>
    </w:p>
    <w:p>
      <w:pPr>
        <w:pStyle w:val="1098"/>
        <w:ind w:firstLine="420"/>
        <w:spacing w:line="420" w:lineRule="exact"/>
        <w:rPr>
          <w:rFonts w:ascii="微软雅黑" w:hAnsi="微软雅黑" w:cs="微软雅黑"/>
        </w:rPr>
      </w:pPr>
      <w:r/>
      <w:bookmarkStart w:id="16" w:name="_Toc28359004"/>
      <w:r/>
      <w:bookmarkStart w:id="17" w:name="_Toc28359081"/>
      <w:r>
        <w:rPr>
          <w:rFonts w:hint="eastAsia" w:ascii="微软雅黑" w:hAnsi="微软雅黑" w:cs="微软雅黑"/>
        </w:rPr>
        <w:t xml:space="preserve">2.是否专门面向中小企业：否</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rPr>
          <w:rFonts w:ascii="微软雅黑" w:hAnsi="微软雅黑" w:cs="微软雅黑"/>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4.本项目的特定资格要求：无。</w:t>
      </w:r>
      <w:r>
        <w:rPr>
          <w:rFonts w:ascii="微软雅黑" w:hAnsi="微软雅黑" w:cs="微软雅黑"/>
          <w:szCs w:val="21"/>
        </w:rPr>
      </w:r>
      <w:r/>
    </w:p>
    <w:p>
      <w:pPr>
        <w:pStyle w:val="1098"/>
        <w:ind w:firstLine="420"/>
        <w:spacing w:line="420" w:lineRule="exact"/>
        <w:rPr>
          <w:rFonts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rPr>
          <w:rFonts w:ascii="微软雅黑" w:hAnsi="微软雅黑" w:cs="微软雅黑"/>
        </w:rPr>
      </w:r>
      <w:r/>
    </w:p>
    <w:p>
      <w:pPr>
        <w:pStyle w:val="1098"/>
        <w:ind w:firstLine="420"/>
        <w:spacing w:line="420" w:lineRule="exact"/>
        <w:rPr>
          <w:rFonts w:ascii="微软雅黑" w:hAnsi="微软雅黑" w:cs="微软雅黑"/>
          <w:b/>
          <w:bCs/>
          <w:szCs w:val="21"/>
        </w:rPr>
      </w:pPr>
      <w:r>
        <w:rPr>
          <w:rFonts w:hint="eastAsia" w:ascii="微软雅黑" w:hAnsi="微软雅黑" w:cs="微软雅黑"/>
          <w:b/>
          <w:bCs/>
          <w:szCs w:val="21"/>
        </w:rPr>
        <w:t xml:space="preserve">6.本项目不接受进口产品投标。（注：指产品而非构成产品的零件或部件，本文件所称进口产品是指通过中国海关报关验放进入中国境内且产自关境外的产品）。</w:t>
      </w:r>
      <w:r>
        <w:rPr>
          <w:rFonts w:ascii="微软雅黑" w:hAnsi="微软雅黑" w:cs="微软雅黑"/>
          <w:b/>
          <w:bCs/>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7.拒绝下述供应商参加本次采购活动:</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7.1为采购项目提供整体设计、规范编制或者项目管理、监理、检测等服务的；</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7.2供应商单位负责人为同一人或者存在直接控股、管理关系的不同供应商，不得参加同一合同项下的采购活动；</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7.3.被“信用中国”网站(www.creditchina.gov.cn)或中国政府采购网(www.ccgp.gov.cn)列入失信被执行人、重大税收违法失信主体、政府采购严重违法失信行为记录名单的。</w:t>
      </w:r>
      <w:r>
        <w:rPr>
          <w:rFonts w:ascii="微软雅黑" w:hAnsi="微软雅黑" w:cs="微软雅黑"/>
          <w:szCs w:val="21"/>
        </w:rPr>
      </w:r>
      <w:r/>
    </w:p>
    <w:p>
      <w:pPr>
        <w:pStyle w:val="1098"/>
        <w:spacing w:line="420" w:lineRule="exact"/>
        <w:rPr>
          <w:rFonts w:ascii="微软雅黑" w:hAnsi="微软雅黑" w:cs="微软雅黑"/>
          <w:b/>
          <w:bCs/>
        </w:rPr>
      </w:pPr>
      <w:r/>
      <w:bookmarkStart w:id="18" w:name="_Toc15914"/>
      <w:r/>
      <w:bookmarkStart w:id="19" w:name="_Toc35393792"/>
      <w:r/>
      <w:bookmarkStart w:id="20" w:name="_Toc35393623"/>
      <w:r>
        <w:rPr>
          <w:rFonts w:hint="eastAsia" w:ascii="微软雅黑" w:hAnsi="微软雅黑" w:cs="微软雅黑"/>
          <w:b/>
          <w:bCs/>
        </w:rPr>
        <w:t xml:space="preserve">三、获取采购文件</w:t>
      </w:r>
      <w:bookmarkEnd w:id="16"/>
      <w:r/>
      <w:bookmarkEnd w:id="17"/>
      <w:r/>
      <w:bookmarkEnd w:id="18"/>
      <w:r/>
      <w:bookmarkEnd w:id="19"/>
      <w:r/>
      <w:bookmarkEnd w:id="20"/>
      <w:r>
        <w:rPr>
          <w:rFonts w:ascii="微软雅黑" w:hAnsi="微软雅黑" w:cs="微软雅黑"/>
          <w:b/>
          <w:bCs/>
        </w:rPr>
      </w:r>
      <w:r/>
    </w:p>
    <w:p>
      <w:pPr>
        <w:pStyle w:val="1098"/>
        <w:ind w:firstLine="420"/>
        <w:spacing w:line="420" w:lineRule="exact"/>
        <w:rPr>
          <w:rFonts w:ascii="微软雅黑" w:hAnsi="微软雅黑" w:cs="微软雅黑"/>
          <w:szCs w:val="21"/>
        </w:rPr>
      </w:pPr>
      <w:r/>
      <w:bookmarkStart w:id="21" w:name="OLE_LINK2"/>
      <w:r/>
      <w:bookmarkStart w:id="22" w:name="_Toc35393624"/>
      <w:r/>
      <w:bookmarkStart w:id="23" w:name="_Toc35393793"/>
      <w:r/>
      <w:bookmarkStart w:id="24" w:name="_Toc1219"/>
      <w:r/>
      <w:bookmarkStart w:id="25" w:name="_Toc28359005"/>
      <w:r/>
      <w:bookmarkStart w:id="26" w:name="_Toc28359082"/>
      <w:r>
        <w:rPr>
          <w:rFonts w:hint="eastAsia" w:ascii="微软雅黑" w:hAnsi="微软雅黑" w:cs="微软雅黑"/>
          <w:szCs w:val="21"/>
        </w:rPr>
        <w:t xml:space="preserve">时间：自公告发布之日起5个工作日 </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地点：江苏省政府采购管理交易系统（苏采云）</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方式：自行下载。</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售价：0.00元</w:t>
      </w:r>
      <w:r>
        <w:rPr>
          <w:rFonts w:ascii="微软雅黑" w:hAnsi="微软雅黑" w:cs="微软雅黑"/>
          <w:szCs w:val="21"/>
        </w:rPr>
      </w:r>
      <w:r/>
    </w:p>
    <w:p>
      <w:pPr>
        <w:pStyle w:val="1098"/>
        <w:spacing w:line="420" w:lineRule="exact"/>
        <w:rPr>
          <w:rFonts w:ascii="微软雅黑" w:hAnsi="微软雅黑" w:cs="微软雅黑"/>
          <w:b/>
          <w:bCs/>
        </w:rPr>
      </w:pPr>
      <w:r/>
      <w:bookmarkEnd w:id="21"/>
      <w:r>
        <w:rPr>
          <w:rFonts w:hint="eastAsia" w:ascii="微软雅黑" w:hAnsi="微软雅黑" w:cs="微软雅黑"/>
          <w:b/>
          <w:bCs/>
        </w:rPr>
        <w:t xml:space="preserve">四、</w:t>
      </w:r>
      <w:bookmarkEnd w:id="22"/>
      <w:r/>
      <w:bookmarkEnd w:id="23"/>
      <w:r/>
      <w:bookmarkEnd w:id="24"/>
      <w:r/>
      <w:bookmarkEnd w:id="25"/>
      <w:r/>
      <w:bookmarkEnd w:id="26"/>
      <w:r>
        <w:rPr>
          <w:rFonts w:hint="eastAsia" w:ascii="微软雅黑" w:hAnsi="微软雅黑" w:cs="微软雅黑"/>
          <w:b/>
          <w:bCs/>
        </w:rPr>
        <w:t xml:space="preserve">提交投标文件截止时间、开标时间和地点</w:t>
      </w:r>
      <w:r>
        <w:rPr>
          <w:rFonts w:ascii="微软雅黑" w:hAnsi="微软雅黑" w:cs="微软雅黑"/>
          <w:b/>
          <w:bCs/>
        </w:rPr>
      </w:r>
      <w:r/>
    </w:p>
    <w:p>
      <w:pPr>
        <w:pStyle w:val="1098"/>
        <w:ind w:firstLine="420"/>
        <w:spacing w:line="420" w:lineRule="exact"/>
        <w:rPr>
          <w:rFonts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szCs w:val="21"/>
        </w:rPr>
        <w:t xml:space="preserve">2026年</w:t>
      </w:r>
      <w:r>
        <w:rPr>
          <w:rFonts w:hint="eastAsia" w:ascii="微软雅黑" w:hAnsi="微软雅黑" w:cs="微软雅黑"/>
          <w:szCs w:val="21"/>
          <w:lang w:val="en-US" w:eastAsia="zh-CN"/>
        </w:rPr>
        <w:t xml:space="preserve">8</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3</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00</w:t>
      </w:r>
      <w:r>
        <w:rPr>
          <w:rFonts w:hint="eastAsia" w:ascii="微软雅黑" w:hAnsi="微软雅黑" w:cs="微软雅黑"/>
          <w:bCs/>
          <w:szCs w:val="21"/>
        </w:rPr>
        <w:t xml:space="preserve">（北京时间）</w:t>
      </w:r>
      <w:r>
        <w:rPr>
          <w:rFonts w:ascii="微软雅黑" w:hAnsi="微软雅黑" w:cs="微软雅黑"/>
          <w:bCs/>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地点：“苏采云”政府采购交易系统网上开标大厅</w:t>
      </w:r>
      <w:r>
        <w:rPr>
          <w:rFonts w:ascii="微软雅黑" w:hAnsi="微软雅黑" w:cs="微软雅黑"/>
          <w:szCs w:val="21"/>
        </w:rPr>
      </w:r>
      <w:r/>
    </w:p>
    <w:p>
      <w:pPr>
        <w:pStyle w:val="1098"/>
        <w:spacing w:line="420" w:lineRule="exact"/>
        <w:rPr>
          <w:rFonts w:ascii="微软雅黑" w:hAnsi="微软雅黑" w:cs="微软雅黑"/>
          <w:b/>
          <w:bCs/>
        </w:rPr>
      </w:pPr>
      <w:r/>
      <w:bookmarkStart w:id="27" w:name="_Toc31210"/>
      <w:r/>
      <w:bookmarkStart w:id="28" w:name="_Toc28359084"/>
      <w:r/>
      <w:bookmarkStart w:id="29" w:name="_Toc28359007"/>
      <w:r/>
      <w:bookmarkStart w:id="30" w:name="_Toc35393625"/>
      <w:r/>
      <w:bookmarkStart w:id="31" w:name="_Toc35393794"/>
      <w:r>
        <w:rPr>
          <w:rFonts w:hint="eastAsia" w:ascii="微软雅黑" w:hAnsi="微软雅黑" w:cs="微软雅黑"/>
          <w:b/>
          <w:bCs/>
        </w:rPr>
        <w:t xml:space="preserve">五、公告期限</w:t>
      </w:r>
      <w:bookmarkEnd w:id="27"/>
      <w:r/>
      <w:bookmarkEnd w:id="28"/>
      <w:r/>
      <w:bookmarkEnd w:id="29"/>
      <w:r/>
      <w:bookmarkEnd w:id="30"/>
      <w:r/>
      <w:bookmarkEnd w:id="31"/>
      <w:r>
        <w:rPr>
          <w:rFonts w:ascii="微软雅黑" w:hAnsi="微软雅黑" w:cs="微软雅黑"/>
          <w:b/>
          <w:bCs/>
        </w:rPr>
      </w:r>
      <w:r/>
    </w:p>
    <w:p>
      <w:pPr>
        <w:pStyle w:val="1098"/>
        <w:ind w:firstLine="420"/>
        <w:spacing w:line="420" w:lineRule="exact"/>
        <w:rPr>
          <w:rFonts w:ascii="微软雅黑" w:hAnsi="微软雅黑" w:cs="微软雅黑"/>
          <w:b/>
          <w:bCs/>
        </w:rPr>
      </w:pPr>
      <w:r>
        <w:rPr>
          <w:rFonts w:hint="eastAsia" w:ascii="微软雅黑" w:hAnsi="微软雅黑" w:cs="微软雅黑"/>
          <w:b/>
          <w:bCs/>
        </w:rPr>
        <w:t xml:space="preserve">自本公告发布之日起5个工作日。</w:t>
      </w:r>
      <w:r>
        <w:rPr>
          <w:rFonts w:ascii="微软雅黑" w:hAnsi="微软雅黑" w:cs="微软雅黑"/>
          <w:b/>
          <w:bCs/>
        </w:rPr>
      </w:r>
      <w:r/>
    </w:p>
    <w:p>
      <w:pPr>
        <w:pStyle w:val="1098"/>
        <w:numPr>
          <w:ilvl w:val="0"/>
          <w:numId w:val="7"/>
        </w:numPr>
        <w:spacing w:line="420" w:lineRule="exact"/>
        <w:rPr>
          <w:rFonts w:ascii="微软雅黑" w:hAnsi="微软雅黑" w:cs="微软雅黑"/>
          <w:b/>
          <w:bCs/>
          <w:szCs w:val="21"/>
        </w:rPr>
      </w:pPr>
      <w:r>
        <w:rPr>
          <w:rFonts w:hint="eastAsia" w:ascii="微软雅黑" w:hAnsi="微软雅黑" w:cs="微软雅黑"/>
          <w:b/>
          <w:bCs/>
        </w:rPr>
        <w:t xml:space="preserve">其他补充事宜</w:t>
      </w:r>
      <w:r>
        <w:rPr>
          <w:rFonts w:ascii="微软雅黑" w:hAnsi="微软雅黑" w:cs="微软雅黑"/>
          <w:b/>
          <w:bCs/>
          <w:szCs w:val="21"/>
        </w:rPr>
      </w:r>
      <w:r/>
    </w:p>
    <w:p>
      <w:pPr>
        <w:pStyle w:val="1098"/>
        <w:ind w:firstLine="420"/>
        <w:jc w:val="left"/>
        <w:spacing w:line="420" w:lineRule="exact"/>
        <w:rPr>
          <w:rFonts w:ascii="微软雅黑" w:hAnsi="微软雅黑" w:cs="微软雅黑"/>
          <w:szCs w:val="21"/>
        </w:rPr>
      </w:pPr>
      <w:r/>
      <w:bookmarkStart w:id="32" w:name="_Toc26547"/>
      <w:r>
        <w:rPr>
          <w:rFonts w:hint="eastAsia" w:ascii="微软雅黑" w:hAnsi="微软雅黑" w:cs="微软雅黑"/>
          <w:szCs w:val="21"/>
        </w:rPr>
        <w:t xml:space="preserve">1.评标方法和标准：采用综合评分法。</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2.此采购公告在江苏政府采购网（www.ccgp-jiangsu.gov.cn）发布。</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3. 苏采云CA办理及登录：</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http://www.ccgp-jiangsu.gov.cn/jiangsu/zlxz/ee/ee3a4bc5a3454aa2b0d9312230633ce9.html）。</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4.采购文件下载及投标文件制作：</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5. 不见面远程开标：</w:t>
      </w:r>
      <w:r>
        <w:rPr>
          <w:rFonts w:ascii="微软雅黑" w:hAnsi="微软雅黑" w:cs="微软雅黑"/>
          <w:szCs w:val="21"/>
        </w:rPr>
      </w:r>
      <w:r/>
    </w:p>
    <w:p>
      <w:pPr>
        <w:pStyle w:val="1098"/>
        <w:spacing w:line="420" w:lineRule="exact"/>
        <w:rPr>
          <w:rFonts w:ascii="微软雅黑" w:hAnsi="微软雅黑" w:cs="微软雅黑"/>
          <w:szCs w:val="21"/>
        </w:rPr>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微软雅黑" w:hAnsi="微软雅黑" w:cs="微软雅黑"/>
          <w:szCs w:val="21"/>
        </w:rPr>
      </w:r>
      <w:r/>
    </w:p>
    <w:p>
      <w:pPr>
        <w:pStyle w:val="1098"/>
        <w:spacing w:line="420" w:lineRule="exact"/>
        <w:rPr>
          <w:rFonts w:ascii="微软雅黑" w:hAnsi="微软雅黑" w:cs="微软雅黑"/>
          <w:b/>
          <w:bCs/>
        </w:rPr>
      </w:pPr>
      <w:r>
        <w:rPr>
          <w:rFonts w:hint="eastAsia" w:ascii="微软雅黑" w:hAnsi="微软雅黑" w:cs="微软雅黑"/>
          <w:b/>
          <w:bCs/>
        </w:rPr>
        <w:t xml:space="preserve">七、对本次招标提出询问，请按以下方式联系。</w:t>
      </w:r>
      <w:r>
        <w:rPr>
          <w:rFonts w:ascii="微软雅黑" w:hAnsi="微软雅黑" w:cs="微软雅黑"/>
          <w:b/>
          <w:bCs/>
        </w:rPr>
      </w:r>
      <w:r/>
    </w:p>
    <w:p>
      <w:pPr>
        <w:pStyle w:val="1329"/>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1.采购人信息</w:t>
      </w:r>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名称：南京林业大学</w:t>
      </w:r>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地址：南京市玄武区龙蟠路159号</w:t>
      </w:r>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联系人：陆老师</w:t>
      </w:r>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3" w:name="_Toc28359009"/>
      <w:r/>
      <w:bookmarkStart w:id="34" w:name="_Toc28359086"/>
      <w:r>
        <w:rPr>
          <w:rFonts w:hint="eastAsia" w:ascii="微软雅黑" w:hAnsi="微软雅黑" w:eastAsia="微软雅黑" w:cs="微软雅黑"/>
          <w:sz w:val="21"/>
          <w:szCs w:val="21"/>
        </w:rPr>
        <w:t xml:space="preserve">025-85428503</w:t>
      </w:r>
      <w:r>
        <w:rPr>
          <w:rFonts w:ascii="微软雅黑" w:hAnsi="微软雅黑" w:eastAsia="微软雅黑" w:cs="微软雅黑"/>
          <w:sz w:val="21"/>
          <w:szCs w:val="21"/>
        </w:rPr>
      </w:r>
      <w:r/>
    </w:p>
    <w:p>
      <w:pPr>
        <w:pStyle w:val="1329"/>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2.采购代理机构信息</w:t>
      </w:r>
      <w:bookmarkEnd w:id="33"/>
      <w:r/>
      <w:bookmarkEnd w:id="34"/>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名称：江苏省华采招标有限公司</w:t>
      </w:r>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　址：</w:t>
      </w:r>
      <w:r>
        <w:rPr>
          <w:rFonts w:hint="eastAsia" w:ascii="微软雅黑" w:hAnsi="微软雅黑" w:eastAsia="微软雅黑" w:cs="微软雅黑"/>
          <w:sz w:val="21"/>
          <w:szCs w:val="21"/>
          <w:lang w:bidi="ar"/>
        </w:rPr>
        <w:t xml:space="preserve">南京市建邺区嘉陵江东街8号综合体B3栋一单元16层</w:t>
      </w:r>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5" w:name="_Toc28359010"/>
      <w:r/>
      <w:bookmarkStart w:id="36" w:name="_Toc28359087"/>
      <w:r>
        <w:rPr>
          <w:rFonts w:hint="eastAsia" w:ascii="微软雅黑" w:hAnsi="微软雅黑" w:eastAsia="微软雅黑" w:cs="微软雅黑"/>
          <w:sz w:val="21"/>
          <w:szCs w:val="21"/>
        </w:rPr>
        <w:t xml:space="preserve">025-83609953</w:t>
      </w:r>
      <w:r>
        <w:rPr>
          <w:rFonts w:ascii="微软雅黑" w:hAnsi="微软雅黑" w:eastAsia="微软雅黑" w:cs="微软雅黑"/>
          <w:sz w:val="21"/>
          <w:szCs w:val="21"/>
        </w:rPr>
      </w:r>
      <w:r/>
    </w:p>
    <w:p>
      <w:pPr>
        <w:pStyle w:val="1329"/>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3.项目联系方式</w:t>
      </w:r>
      <w:bookmarkEnd w:id="35"/>
      <w:r/>
      <w:bookmarkEnd w:id="36"/>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项目联系人：刘洁</w:t>
      </w:r>
      <w:r>
        <w:rPr>
          <w:rFonts w:ascii="微软雅黑" w:hAnsi="微软雅黑" w:eastAsia="微软雅黑" w:cs="微软雅黑"/>
          <w:sz w:val="21"/>
          <w:szCs w:val="21"/>
        </w:rPr>
      </w:r>
      <w:r/>
    </w:p>
    <w:p>
      <w:pPr>
        <w:pStyle w:val="1329"/>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电　话：</w:t>
      </w:r>
      <w:bookmarkStart w:id="37" w:name="OLE_LINK1"/>
      <w:r>
        <w:rPr>
          <w:rFonts w:hint="eastAsia" w:ascii="微软雅黑" w:hAnsi="微软雅黑" w:eastAsia="微软雅黑" w:cs="微软雅黑"/>
          <w:sz w:val="21"/>
          <w:szCs w:val="21"/>
        </w:rPr>
        <w:t xml:space="preserve">025-83603368</w:t>
      </w:r>
      <w:r>
        <w:rPr>
          <w:rFonts w:ascii="微软雅黑" w:hAnsi="微软雅黑" w:eastAsia="微软雅黑" w:cs="微软雅黑"/>
          <w:sz w:val="21"/>
          <w:szCs w:val="21"/>
        </w:rPr>
      </w:r>
      <w:r/>
    </w:p>
    <w:p>
      <w:pPr>
        <w:pStyle w:val="1281"/>
        <w:spacing w:line="420" w:lineRule="exact"/>
        <w:rPr>
          <w:rFonts w:ascii="微软雅黑" w:hAnsi="微软雅黑" w:cs="微软雅黑"/>
        </w:rPr>
      </w:pPr>
      <w:r/>
      <w:bookmarkEnd w:id="37"/>
      <w:r>
        <w:rPr>
          <w:rFonts w:hint="eastAsia" w:ascii="微软雅黑" w:hAnsi="微软雅黑" w:cs="微软雅黑"/>
          <w:szCs w:val="32"/>
        </w:rPr>
        <w:br w:type="page" w:clear="all"/>
      </w:r>
      <w:bookmarkStart w:id="38" w:name="_Toc28354"/>
      <w:r/>
      <w:bookmarkStart w:id="39" w:name="_Toc29823"/>
      <w:r/>
      <w:bookmarkStart w:id="40" w:name="_Toc23392"/>
      <w:r/>
      <w:bookmarkStart w:id="41" w:name="_Toc17168"/>
      <w:r/>
      <w:bookmarkStart w:id="42" w:name="_Toc686"/>
      <w:r>
        <w:rPr>
          <w:rFonts w:hint="eastAsia" w:ascii="微软雅黑" w:hAnsi="微软雅黑" w:cs="微软雅黑"/>
          <w:szCs w:val="32"/>
        </w:rPr>
        <w:t xml:space="preserve">第二章</w:t>
      </w:r>
      <w:r>
        <w:rPr>
          <w:rFonts w:hint="eastAsia" w:ascii="微软雅黑" w:hAnsi="微软雅黑" w:cs="微软雅黑"/>
        </w:rPr>
        <w:t xml:space="preserve">供应商须知</w:t>
      </w:r>
      <w:bookmarkEnd w:id="32"/>
      <w:r/>
      <w:bookmarkEnd w:id="38"/>
      <w:r/>
      <w:bookmarkEnd w:id="39"/>
      <w:r/>
      <w:bookmarkEnd w:id="40"/>
      <w:r/>
      <w:bookmarkEnd w:id="41"/>
      <w:r/>
      <w:bookmarkEnd w:id="42"/>
      <w:r>
        <w:rPr>
          <w:rFonts w:ascii="微软雅黑" w:hAnsi="微软雅黑" w:cs="微软雅黑"/>
        </w:rPr>
      </w:r>
      <w:r/>
    </w:p>
    <w:p>
      <w:pPr>
        <w:pStyle w:val="1098"/>
        <w:jc w:val="left"/>
        <w:widowControl/>
        <w:rPr>
          <w:rFonts w:ascii="微软雅黑" w:hAnsi="微软雅黑" w:cs="微软雅黑"/>
          <w:b/>
          <w:bCs/>
          <w:sz w:val="24"/>
          <w:szCs w:val="24"/>
          <w:lang w:bidi="ar"/>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rPr>
          <w:rFonts w:ascii="微软雅黑" w:hAnsi="微软雅黑" w:cs="微软雅黑"/>
          <w:b/>
          <w:bCs/>
          <w:sz w:val="24"/>
          <w:szCs w:val="24"/>
          <w:lang w:bidi="ar"/>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098"/>
              <w:jc w:val="center"/>
              <w:spacing w:line="440" w:lineRule="exact"/>
              <w:rPr>
                <w:rFonts w:ascii="微软雅黑" w:hAnsi="微软雅黑" w:cs="微软雅黑"/>
                <w:b/>
                <w:bCs/>
                <w:szCs w:val="21"/>
              </w:rPr>
            </w:pPr>
            <w:r/>
            <w:bookmarkStart w:id="43" w:name="_Toc4078"/>
            <w:r/>
            <w:bookmarkStart w:id="44" w:name="_Toc452384170"/>
            <w:r>
              <w:rPr>
                <w:rFonts w:hint="eastAsia" w:ascii="微软雅黑" w:hAnsi="微软雅黑" w:cs="微软雅黑"/>
                <w:b/>
                <w:bCs/>
                <w:szCs w:val="21"/>
              </w:rPr>
              <w:t xml:space="preserve">序号</w:t>
            </w:r>
            <w:r>
              <w:rPr>
                <w:rFonts w:ascii="微软雅黑" w:hAnsi="微软雅黑" w:cs="微软雅黑"/>
                <w:b/>
                <w:bCs/>
                <w:szCs w:val="21"/>
              </w:rPr>
            </w:r>
            <w:r/>
          </w:p>
        </w:tc>
        <w:tc>
          <w:tcPr>
            <w:tcW w:w="1755" w:type="dxa"/>
            <w:vAlign w:val="center"/>
            <w:textDirection w:val="lrTb"/>
            <w:noWrap w:val="false"/>
          </w:tcPr>
          <w:p>
            <w:pPr>
              <w:pStyle w:val="1098"/>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rPr>
                <w:rFonts w:ascii="微软雅黑" w:hAnsi="微软雅黑" w:cs="微软雅黑"/>
                <w:b/>
                <w:bCs/>
                <w:szCs w:val="21"/>
              </w:rPr>
            </w:r>
            <w:r/>
          </w:p>
        </w:tc>
        <w:tc>
          <w:tcPr>
            <w:tcW w:w="6117" w:type="dxa"/>
            <w:vAlign w:val="center"/>
            <w:textDirection w:val="lrTb"/>
            <w:noWrap w:val="false"/>
          </w:tcPr>
          <w:p>
            <w:pPr>
              <w:pStyle w:val="1098"/>
              <w:jc w:val="center"/>
              <w:spacing w:line="440" w:lineRule="exact"/>
              <w:rPr>
                <w:rFonts w:ascii="微软雅黑" w:hAnsi="微软雅黑" w:cs="微软雅黑"/>
                <w:b/>
                <w:bCs/>
                <w:szCs w:val="21"/>
              </w:rPr>
            </w:pPr>
            <w:r>
              <w:rPr>
                <w:rFonts w:hint="eastAsia" w:ascii="微软雅黑" w:hAnsi="微软雅黑" w:cs="微软雅黑"/>
                <w:b/>
                <w:bCs/>
                <w:szCs w:val="21"/>
              </w:rPr>
              <w:t xml:space="preserve">具体内容</w:t>
            </w:r>
            <w:r>
              <w:rPr>
                <w:rFonts w:ascii="微软雅黑" w:hAnsi="微软雅黑" w:cs="微软雅黑"/>
                <w:b/>
                <w:bCs/>
                <w:szCs w:val="21"/>
              </w:rPr>
            </w:r>
            <w:r/>
          </w:p>
        </w:tc>
      </w:tr>
      <w:tr>
        <w:trPr>
          <w:trHeight w:val="604"/>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rPr>
                <w:rFonts w:ascii="微软雅黑" w:hAnsi="微软雅黑" w:cs="微软雅黑"/>
                <w:szCs w:val="21"/>
              </w:rPr>
            </w:r>
            <w:r/>
          </w:p>
        </w:tc>
        <w:tc>
          <w:tcPr>
            <w:tcW w:w="6117" w:type="dxa"/>
            <w:vAlign w:val="center"/>
            <w:textDirection w:val="lrTb"/>
            <w:noWrap w:val="false"/>
          </w:tcPr>
          <w:p>
            <w:pPr>
              <w:pStyle w:val="1098"/>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南京林业大学淮安校区电工电子实验中心设备采购项目</w:t>
            </w:r>
            <w:r>
              <w:rPr>
                <w:rFonts w:hint="eastAsia" w:ascii="微软雅黑" w:hAnsi="微软雅黑" w:eastAsia="微软雅黑" w:cs="微软雅黑"/>
                <w:szCs w:val="21"/>
                <w:lang w:eastAsia="zh-CN"/>
              </w:rPr>
            </w:r>
            <w:r/>
          </w:p>
        </w:tc>
      </w:tr>
      <w:tr>
        <w:trPr>
          <w:trHeight w:val="521"/>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2</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rPr>
                <w:rFonts w:ascii="微软雅黑" w:hAnsi="微软雅黑" w:cs="微软雅黑"/>
                <w:szCs w:val="21"/>
              </w:rPr>
            </w:r>
            <w:r/>
          </w:p>
        </w:tc>
        <w:tc>
          <w:tcPr>
            <w:tcW w:w="6117" w:type="dxa"/>
            <w:vAlign w:val="center"/>
            <w:textDirection w:val="lrTb"/>
            <w:noWrap w:val="false"/>
          </w:tcPr>
          <w:p>
            <w:pPr>
              <w:pStyle w:val="1098"/>
              <w:spacing w:line="440" w:lineRule="exact"/>
              <w:rPr>
                <w:rFonts w:hint="eastAsia" w:eastAsia="微软雅黑"/>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JSZC-320000-JSHC-G2026-0025</w:t>
            </w:r>
            <w:r>
              <w:rPr>
                <w:rFonts w:hint="eastAsia" w:eastAsia="微软雅黑"/>
                <w:lang w:eastAsia="zh-CN"/>
              </w:rPr>
            </w:r>
            <w:r/>
          </w:p>
          <w:p>
            <w:pPr>
              <w:pStyle w:val="1098"/>
              <w:spacing w:line="44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代理机构内部编号：</w:t>
            </w:r>
            <w:r>
              <w:rPr>
                <w:rFonts w:hint="eastAsia" w:ascii="微软雅黑" w:hAnsi="微软雅黑" w:cs="微软雅黑"/>
                <w:szCs w:val="21"/>
                <w:lang w:eastAsia="zh-CN"/>
              </w:rPr>
              <w:t xml:space="preserve">JSHC-2026060487B1</w:t>
            </w:r>
            <w:r>
              <w:rPr>
                <w:rFonts w:hint="eastAsia" w:ascii="微软雅黑" w:hAnsi="微软雅黑" w:eastAsia="微软雅黑" w:cs="微软雅黑"/>
                <w:szCs w:val="21"/>
                <w:lang w:eastAsia="zh-CN"/>
              </w:rPr>
            </w:r>
            <w:r/>
          </w:p>
        </w:tc>
      </w:tr>
      <w:tr>
        <w:trPr>
          <w:trHeight w:val="521"/>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3</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公开招标</w:t>
            </w:r>
            <w:r>
              <w:rPr>
                <w:rFonts w:ascii="微软雅黑" w:hAnsi="微软雅黑" w:cs="微软雅黑"/>
                <w:szCs w:val="21"/>
              </w:rPr>
            </w:r>
            <w:r/>
          </w:p>
        </w:tc>
      </w:tr>
      <w:tr>
        <w:trPr>
          <w:trHeight w:val="588"/>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4</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财政性资金</w:t>
            </w:r>
            <w:r>
              <w:rPr>
                <w:rFonts w:ascii="微软雅黑" w:hAnsi="微软雅黑" w:cs="微软雅黑"/>
                <w:szCs w:val="21"/>
              </w:rPr>
            </w:r>
            <w:r/>
          </w:p>
        </w:tc>
      </w:tr>
      <w:tr>
        <w:trPr>
          <w:trHeight w:val="589"/>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5</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人民币</w:t>
            </w:r>
            <w:r>
              <w:rPr>
                <w:rFonts w:hint="eastAsia" w:ascii="微软雅黑" w:hAnsi="微软雅黑" w:cs="微软雅黑"/>
                <w:szCs w:val="21"/>
                <w:lang w:val="en-US" w:eastAsia="zh-CN"/>
              </w:rPr>
              <w:t xml:space="preserve">贰</w:t>
            </w:r>
            <w:r>
              <w:rPr>
                <w:rFonts w:hint="eastAsia" w:ascii="微软雅黑" w:hAnsi="微软雅黑" w:cs="微软雅黑"/>
                <w:szCs w:val="21"/>
              </w:rPr>
              <w:t xml:space="preserve">佰</w:t>
            </w:r>
            <w:r>
              <w:rPr>
                <w:rFonts w:hint="eastAsia" w:ascii="微软雅黑" w:hAnsi="微软雅黑" w:cs="微软雅黑"/>
                <w:szCs w:val="21"/>
                <w:lang w:val="en-US" w:eastAsia="zh-CN"/>
              </w:rPr>
              <w:t xml:space="preserve">叁拾伍</w:t>
            </w:r>
            <w:r>
              <w:rPr>
                <w:rFonts w:hint="eastAsia" w:ascii="微软雅黑" w:hAnsi="微软雅黑" w:cs="微软雅黑"/>
                <w:szCs w:val="21"/>
              </w:rPr>
              <w:t xml:space="preserve">万</w:t>
            </w:r>
            <w:r>
              <w:rPr>
                <w:rFonts w:hint="eastAsia" w:ascii="微软雅黑" w:hAnsi="微软雅黑" w:cs="微软雅黑"/>
                <w:szCs w:val="21"/>
                <w:lang w:val="en-US" w:eastAsia="zh-CN"/>
              </w:rPr>
              <w:t xml:space="preserve">陆仟捌佰叁拾</w:t>
            </w:r>
            <w:r>
              <w:rPr>
                <w:rFonts w:hint="eastAsia" w:ascii="微软雅黑" w:hAnsi="微软雅黑" w:cs="微软雅黑"/>
                <w:szCs w:val="21"/>
              </w:rPr>
              <w:t xml:space="preserve">元整（人民币</w:t>
            </w:r>
            <w:r>
              <w:rPr>
                <w:rFonts w:hint="eastAsia" w:ascii="微软雅黑" w:hAnsi="微软雅黑" w:cs="微软雅黑"/>
                <w:szCs w:val="21"/>
                <w:lang w:val="en-US" w:eastAsia="zh-CN"/>
              </w:rPr>
              <w:t xml:space="preserve">235.683</w:t>
            </w:r>
            <w:r>
              <w:rPr>
                <w:rFonts w:hint="eastAsia" w:ascii="微软雅黑" w:hAnsi="微软雅黑" w:cs="微软雅黑"/>
                <w:szCs w:val="21"/>
              </w:rPr>
              <w:t xml:space="preserve">万元）</w:t>
            </w:r>
            <w:r>
              <w:rPr>
                <w:rFonts w:ascii="微软雅黑" w:hAnsi="微软雅黑" w:cs="微软雅黑"/>
                <w:szCs w:val="21"/>
              </w:rPr>
            </w:r>
            <w:r/>
          </w:p>
        </w:tc>
      </w:tr>
      <w:tr>
        <w:trPr>
          <w:trHeight w:val="589"/>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6</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人民币贰佰壹拾万壹仟元整（人民币210.1万元）</w:t>
            </w:r>
            <w:r>
              <w:rPr>
                <w:rFonts w:ascii="微软雅黑" w:hAnsi="微软雅黑" w:cs="微软雅黑"/>
                <w:szCs w:val="21"/>
              </w:rPr>
            </w:r>
            <w:r/>
          </w:p>
        </w:tc>
      </w:tr>
      <w:tr>
        <w:trPr>
          <w:trHeight w:val="533"/>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7</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分包</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r>
            <w:r/>
          </w:p>
        </w:tc>
      </w:tr>
      <w:tr>
        <w:trPr>
          <w:trHeight w:val="1269"/>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8</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采购人</w:t>
            </w:r>
            <w:r>
              <w:rPr>
                <w:rFonts w:ascii="微软雅黑" w:hAnsi="微软雅黑" w:cs="微软雅黑"/>
                <w:szCs w:val="21"/>
              </w:rPr>
            </w:r>
            <w:r/>
          </w:p>
        </w:tc>
        <w:tc>
          <w:tcPr>
            <w:tcW w:w="6117" w:type="dxa"/>
            <w:vAlign w:val="center"/>
            <w:textDirection w:val="lrTb"/>
            <w:noWrap w:val="false"/>
          </w:tcPr>
          <w:p>
            <w:pPr>
              <w:pStyle w:val="1098"/>
              <w:spacing w:line="400" w:lineRule="exact"/>
              <w:rPr>
                <w:rFonts w:ascii="微软雅黑" w:hAnsi="微软雅黑" w:cs="微软雅黑"/>
                <w:szCs w:val="21"/>
              </w:rPr>
            </w:pPr>
            <w:r>
              <w:rPr>
                <w:rFonts w:hint="eastAsia" w:ascii="微软雅黑" w:hAnsi="微软雅黑" w:cs="微软雅黑"/>
                <w:szCs w:val="21"/>
              </w:rPr>
              <w:t xml:space="preserve">单位名称：南京林业大学</w:t>
            </w:r>
            <w:r>
              <w:rPr>
                <w:rFonts w:ascii="微软雅黑" w:hAnsi="微软雅黑" w:cs="微软雅黑"/>
                <w:szCs w:val="21"/>
              </w:rPr>
            </w:r>
            <w:r/>
          </w:p>
          <w:p>
            <w:pPr>
              <w:pStyle w:val="1098"/>
              <w:spacing w:line="400" w:lineRule="exact"/>
              <w:rPr>
                <w:rFonts w:ascii="微软雅黑" w:hAnsi="微软雅黑" w:cs="微软雅黑"/>
                <w:szCs w:val="21"/>
              </w:rPr>
            </w:pPr>
            <w:r>
              <w:rPr>
                <w:rFonts w:hint="eastAsia" w:ascii="微软雅黑" w:hAnsi="微软雅黑" w:cs="微软雅黑"/>
                <w:szCs w:val="21"/>
              </w:rPr>
              <w:t xml:space="preserve">联系人：陆老师</w:t>
            </w:r>
            <w:r>
              <w:rPr>
                <w:rFonts w:ascii="微软雅黑" w:hAnsi="微软雅黑" w:cs="微软雅黑"/>
                <w:szCs w:val="21"/>
              </w:rPr>
            </w:r>
            <w:r/>
          </w:p>
          <w:p>
            <w:pPr>
              <w:pStyle w:val="1098"/>
              <w:spacing w:line="400" w:lineRule="exact"/>
              <w:rPr>
                <w:rFonts w:ascii="微软雅黑" w:hAnsi="微软雅黑" w:cs="微软雅黑"/>
                <w:szCs w:val="21"/>
              </w:rPr>
            </w:pPr>
            <w:r>
              <w:rPr>
                <w:rFonts w:hint="eastAsia" w:ascii="微软雅黑" w:hAnsi="微软雅黑" w:cs="微软雅黑"/>
                <w:szCs w:val="21"/>
              </w:rPr>
              <w:t xml:space="preserve">联系电话：025-85428503</w:t>
            </w:r>
            <w:r>
              <w:rPr>
                <w:rFonts w:ascii="微软雅黑" w:hAnsi="微软雅黑" w:cs="微软雅黑"/>
                <w:szCs w:val="21"/>
              </w:rPr>
            </w:r>
            <w:r/>
          </w:p>
        </w:tc>
      </w:tr>
      <w:tr>
        <w:trPr>
          <w:trHeight w:val="1303"/>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9</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rPr>
                <w:rFonts w:ascii="微软雅黑" w:hAnsi="微软雅黑" w:cs="微软雅黑"/>
                <w:szCs w:val="21"/>
              </w:rPr>
            </w:r>
            <w:r/>
          </w:p>
        </w:tc>
        <w:tc>
          <w:tcPr>
            <w:tcW w:w="6117" w:type="dxa"/>
            <w:vAlign w:val="center"/>
            <w:textDirection w:val="lrTb"/>
            <w:noWrap w:val="false"/>
          </w:tcPr>
          <w:p>
            <w:pPr>
              <w:pStyle w:val="1098"/>
              <w:spacing w:line="400" w:lineRule="exact"/>
              <w:rPr>
                <w:rFonts w:ascii="微软雅黑" w:hAnsi="微软雅黑" w:cs="微软雅黑"/>
                <w:szCs w:val="21"/>
              </w:rPr>
            </w:pPr>
            <w:r>
              <w:rPr>
                <w:rFonts w:hint="eastAsia" w:ascii="微软雅黑" w:hAnsi="微软雅黑" w:cs="微软雅黑"/>
                <w:szCs w:val="21"/>
              </w:rPr>
              <w:t xml:space="preserve">江苏省华采招标有限公司</w:t>
            </w:r>
            <w:r>
              <w:rPr>
                <w:rFonts w:ascii="微软雅黑" w:hAnsi="微软雅黑" w:cs="微软雅黑"/>
                <w:szCs w:val="21"/>
              </w:rPr>
            </w:r>
            <w:r/>
          </w:p>
          <w:p>
            <w:pPr>
              <w:pStyle w:val="1098"/>
              <w:spacing w:line="400" w:lineRule="exact"/>
              <w:rPr>
                <w:rFonts w:ascii="微软雅黑" w:hAnsi="微软雅黑" w:cs="微软雅黑"/>
                <w:szCs w:val="21"/>
              </w:rPr>
            </w:pPr>
            <w:r>
              <w:rPr>
                <w:rFonts w:hint="eastAsia" w:ascii="微软雅黑" w:hAnsi="微软雅黑" w:cs="微软雅黑"/>
                <w:szCs w:val="21"/>
              </w:rPr>
              <w:t xml:space="preserve">项目负责人：刘洁</w:t>
            </w:r>
            <w:r>
              <w:rPr>
                <w:rFonts w:ascii="微软雅黑" w:hAnsi="微软雅黑" w:cs="微软雅黑"/>
                <w:szCs w:val="21"/>
              </w:rPr>
            </w:r>
            <w:r/>
          </w:p>
          <w:p>
            <w:pPr>
              <w:pStyle w:val="1098"/>
              <w:spacing w:line="400" w:lineRule="exact"/>
              <w:rPr>
                <w:rFonts w:ascii="微软雅黑" w:hAnsi="微软雅黑" w:cs="微软雅黑"/>
                <w:szCs w:val="21"/>
              </w:rPr>
            </w:pPr>
            <w:r>
              <w:rPr>
                <w:rFonts w:hint="eastAsia" w:ascii="微软雅黑" w:hAnsi="微软雅黑" w:cs="微软雅黑"/>
                <w:szCs w:val="21"/>
              </w:rPr>
              <w:t xml:space="preserve">联系电话：025-83603368</w:t>
            </w:r>
            <w:r>
              <w:rPr>
                <w:rFonts w:ascii="微软雅黑" w:hAnsi="微软雅黑" w:cs="微软雅黑"/>
                <w:szCs w:val="21"/>
              </w:rPr>
            </w:r>
            <w:r/>
          </w:p>
        </w:tc>
      </w:tr>
      <w:tr>
        <w:trPr>
          <w:trHeight w:val="612"/>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10</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rPr>
                <w:rFonts w:ascii="微软雅黑" w:hAnsi="微软雅黑" w:cs="微软雅黑"/>
                <w:szCs w:val="21"/>
              </w:rPr>
            </w:r>
            <w:r/>
          </w:p>
        </w:tc>
        <w:tc>
          <w:tcPr>
            <w:tcW w:w="6117" w:type="dxa"/>
            <w:vAlign w:val="center"/>
            <w:textDirection w:val="lrTb"/>
            <w:noWrap w:val="false"/>
          </w:tcPr>
          <w:p>
            <w:pPr>
              <w:pStyle w:val="1098"/>
              <w:spacing w:line="40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11</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rPr>
                <w:rFonts w:ascii="微软雅黑" w:hAnsi="微软雅黑" w:cs="微软雅黑"/>
                <w:szCs w:val="21"/>
              </w:rPr>
            </w:r>
            <w:r/>
          </w:p>
        </w:tc>
        <w:tc>
          <w:tcPr>
            <w:tcW w:w="6117" w:type="dxa"/>
            <w:vAlign w:val="center"/>
            <w:textDirection w:val="lrTb"/>
            <w:noWrap w:val="false"/>
          </w:tcPr>
          <w:p>
            <w:pPr>
              <w:pStyle w:val="1117"/>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本项目统一组织现场勘查。</w:t>
            </w:r>
            <w:r>
              <w:rPr>
                <w:rFonts w:hint="eastAsia" w:ascii="微软雅黑" w:hAnsi="微软雅黑" w:cs="微软雅黑"/>
                <w:szCs w:val="21"/>
                <w:lang w:val="en-US" w:eastAsia="zh-CN"/>
              </w:rPr>
            </w:r>
            <w:r/>
          </w:p>
          <w:p>
            <w:pPr>
              <w:pStyle w:val="1117"/>
              <w:rPr>
                <w:rFonts w:eastAsia="微软雅黑"/>
                <w:lang w:val="en-US" w:eastAsia="zh-CN"/>
              </w:rPr>
            </w:pPr>
            <w:r>
              <w:rPr>
                <w:rFonts w:hint="eastAsia" w:ascii="微软雅黑" w:hAnsi="微软雅黑" w:cs="微软雅黑"/>
                <w:szCs w:val="21"/>
                <w:lang w:val="en-US" w:eastAsia="zh-CN"/>
              </w:rPr>
              <w:t xml:space="preserve">因本项目有拆旧需求，故供应商需现场勘探原有设备的分布位置、连接方式及拆卸难度进行全面摸排，并现场确认指定存放点的具体位置与路径。</w:t>
            </w:r>
            <w:r>
              <w:rPr>
                <w:rFonts w:eastAsia="微软雅黑"/>
                <w:lang w:val="en-US" w:eastAsia="zh-CN"/>
              </w:rPr>
            </w:r>
            <w:r/>
          </w:p>
          <w:p>
            <w:pPr>
              <w:pStyle w:val="1098"/>
              <w:spacing w:line="40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供应商与采购人联系进行勘查，因未勘查现场或勘查工作不详细的供应商成交后，不得以不完全了解现场情况为理由而向采购人提出任何索赔或其他要求，对此采购人不承担任何责任并将不作任何答复。</w:t>
            </w:r>
            <w:r>
              <w:rPr>
                <w:rFonts w:hint="eastAsia" w:ascii="微软雅黑" w:hAnsi="微软雅黑" w:cs="微软雅黑"/>
                <w:szCs w:val="21"/>
                <w:lang w:val="en-US" w:eastAsia="zh-CN"/>
              </w:rPr>
            </w:r>
            <w:r/>
          </w:p>
          <w:p>
            <w:pPr>
              <w:pStyle w:val="1098"/>
              <w:spacing w:line="40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联系方式：</w:t>
            </w:r>
            <w:r>
              <w:rPr>
                <w:rFonts w:hint="eastAsia" w:ascii="微软雅黑" w:hAnsi="微软雅黑" w:cs="微软雅黑"/>
                <w:lang w:val="en-US" w:eastAsia="zh-CN"/>
              </w:rPr>
              <w:t xml:space="preserve">徐老师 15851719399</w:t>
            </w:r>
            <w:r>
              <w:rPr>
                <w:rFonts w:hint="eastAsia" w:ascii="微软雅黑" w:hAnsi="微软雅黑" w:cs="微软雅黑"/>
                <w:szCs w:val="21"/>
                <w:lang w:val="en-US" w:eastAsia="zh-CN"/>
              </w:rPr>
            </w:r>
            <w:r/>
          </w:p>
          <w:p>
            <w:pPr>
              <w:pStyle w:val="1117"/>
              <w:rPr>
                <w:rFonts w:ascii="微软雅黑" w:hAnsi="微软雅黑" w:cs="微软雅黑"/>
                <w:szCs w:val="21"/>
                <w:lang w:val="en-US" w:eastAsia="zh-CN"/>
              </w:rPr>
            </w:pPr>
            <w:r>
              <w:rPr>
                <w:rFonts w:hint="eastAsia" w:ascii="微软雅黑" w:hAnsi="微软雅黑" w:cs="微软雅黑"/>
                <w:szCs w:val="21"/>
                <w:lang w:val="en-US" w:eastAsia="zh-CN"/>
              </w:rPr>
              <w:t xml:space="preserve">时间：</w:t>
            </w:r>
            <w:r>
              <w:rPr>
                <w:rFonts w:hint="eastAsia" w:ascii="微软雅黑" w:hAnsi="微软雅黑" w:cs="微软雅黑"/>
                <w:lang w:val="en-US" w:eastAsia="zh-CN"/>
              </w:rPr>
              <w:t xml:space="preserve">7月21日 9：00-11：00</w:t>
            </w:r>
            <w:r>
              <w:rPr>
                <w:rFonts w:ascii="微软雅黑" w:hAnsi="微软雅黑" w:cs="微软雅黑"/>
                <w:szCs w:val="21"/>
                <w:lang w:val="en-US" w:eastAsia="zh-CN"/>
              </w:rPr>
            </w:r>
            <w:r/>
          </w:p>
          <w:p>
            <w:pPr>
              <w:pStyle w:val="1098"/>
              <w:spacing w:line="40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地点：</w:t>
            </w:r>
            <w:r>
              <w:rPr>
                <w:rFonts w:hint="eastAsia" w:ascii="微软雅黑" w:hAnsi="微软雅黑" w:cs="微软雅黑"/>
                <w:szCs w:val="21"/>
              </w:rPr>
              <w:t xml:space="preserve">南京林业大学淮安校区教学楼A5楼电工电子实验中心</w:t>
            </w:r>
            <w:r>
              <w:rPr>
                <w:rFonts w:hint="eastAsia" w:ascii="微软雅黑" w:hAnsi="微软雅黑" w:cs="微软雅黑"/>
                <w:szCs w:val="21"/>
                <w:lang w:val="en-US" w:eastAsia="zh-CN"/>
              </w:rPr>
              <w:t xml:space="preserve">。</w:t>
            </w:r>
            <w:r>
              <w:rPr>
                <w:rFonts w:hint="eastAsia" w:ascii="微软雅黑" w:hAnsi="微软雅黑" w:cs="微软雅黑"/>
                <w:szCs w:val="21"/>
                <w:lang w:val="en-US" w:eastAsia="zh-CN"/>
              </w:rPr>
            </w:r>
            <w:r/>
          </w:p>
          <w:p>
            <w:pPr>
              <w:pStyle w:val="1098"/>
              <w:spacing w:line="40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请务必对项目现场和周围环境进行仔细认真地查勘，在随后的采购中，对现场资料和数据所作出的推论、解释和结论及由此造成的后果由供应商自行负责。</w:t>
            </w:r>
            <w:r>
              <w:rPr>
                <w:rFonts w:hint="eastAsia" w:ascii="微软雅黑" w:hAnsi="微软雅黑" w:cs="微软雅黑"/>
                <w:szCs w:val="21"/>
                <w:lang w:val="en-US" w:eastAsia="zh-CN"/>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12</w:t>
            </w:r>
            <w:r>
              <w:rPr>
                <w:rFonts w:ascii="微软雅黑" w:hAnsi="微软雅黑" w:cs="微软雅黑"/>
                <w:szCs w:val="21"/>
              </w:rPr>
            </w:r>
            <w:r/>
          </w:p>
        </w:tc>
        <w:tc>
          <w:tcPr>
            <w:tcW w:w="1755" w:type="dxa"/>
            <w:vAlign w:val="center"/>
            <w:textDirection w:val="lrTb"/>
            <w:noWrap w:val="false"/>
          </w:tcPr>
          <w:p>
            <w:pPr>
              <w:pStyle w:val="1098"/>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rPr>
                <w:rFonts w:ascii="微软雅黑" w:hAnsi="微软雅黑" w:cs="微软雅黑"/>
                <w:szCs w:val="21"/>
              </w:rPr>
            </w:r>
            <w:r/>
          </w:p>
        </w:tc>
        <w:tc>
          <w:tcPr>
            <w:tcW w:w="6117" w:type="dxa"/>
            <w:vAlign w:val="center"/>
            <w:textDirection w:val="lrTb"/>
            <w:noWrap w:val="false"/>
          </w:tcPr>
          <w:p>
            <w:pPr>
              <w:pStyle w:val="1098"/>
              <w:rPr>
                <w:rFonts w:ascii="微软雅黑" w:hAnsi="微软雅黑" w:cs="微软雅黑"/>
              </w:rPr>
            </w:pPr>
            <w:r>
              <w:rPr>
                <w:rFonts w:hint="eastAsia" w:ascii="微软雅黑" w:hAnsi="微软雅黑" w:cs="微软雅黑"/>
              </w:rPr>
              <w:t xml:space="preserve">详见第一章投标邀请（采购公告）</w:t>
            </w:r>
            <w:r>
              <w:rPr>
                <w:rFonts w:ascii="微软雅黑" w:hAnsi="微软雅黑" w:cs="微软雅黑"/>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13</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rPr>
                <w:rFonts w:ascii="微软雅黑" w:hAnsi="微软雅黑" w:cs="微软雅黑"/>
                <w:szCs w:val="21"/>
              </w:rPr>
            </w:r>
            <w:r/>
          </w:p>
        </w:tc>
        <w:tc>
          <w:tcPr>
            <w:tcW w:w="6117" w:type="dxa"/>
            <w:vAlign w:val="center"/>
            <w:textDirection w:val="lrTb"/>
            <w:noWrap w:val="false"/>
          </w:tcPr>
          <w:p>
            <w:pPr>
              <w:pStyle w:val="1098"/>
              <w:spacing w:line="400" w:lineRule="exact"/>
              <w:rPr>
                <w:rFonts w:ascii="微软雅黑" w:hAnsi="微软雅黑" w:cs="微软雅黑"/>
                <w:sz w:val="22"/>
              </w:rPr>
            </w:pPr>
            <w:r>
              <w:rPr>
                <w:rFonts w:hint="eastAsia" w:ascii="微软雅黑" w:hAnsi="微软雅黑" w:cs="微软雅黑"/>
                <w:szCs w:val="21"/>
              </w:rPr>
              <w:t xml:space="preserve">电子投标文件上传“苏采云”政府采购交易系统。</w:t>
            </w:r>
            <w:r>
              <w:rPr>
                <w:rFonts w:ascii="微软雅黑" w:hAnsi="微软雅黑" w:cs="微软雅黑"/>
                <w:sz w:val="22"/>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14</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开标注意事项</w:t>
            </w:r>
            <w:r>
              <w:rPr>
                <w:rFonts w:ascii="微软雅黑" w:hAnsi="微软雅黑" w:cs="微软雅黑"/>
                <w:szCs w:val="21"/>
              </w:rPr>
            </w:r>
            <w:r/>
          </w:p>
        </w:tc>
        <w:tc>
          <w:tcPr>
            <w:tcW w:w="6117" w:type="dxa"/>
            <w:vAlign w:val="center"/>
            <w:textDirection w:val="lrTb"/>
            <w:noWrap w:val="false"/>
          </w:tcPr>
          <w:p>
            <w:pPr>
              <w:pStyle w:val="1098"/>
              <w:spacing w:line="400" w:lineRule="exact"/>
              <w:rPr>
                <w:rFonts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rPr>
                <w:rFonts w:ascii="微软雅黑" w:hAnsi="微软雅黑" w:cs="微软雅黑"/>
                <w:szCs w:val="21"/>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15</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样品</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16</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现场演示</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17</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rPr>
                <w:rFonts w:ascii="微软雅黑" w:hAnsi="微软雅黑" w:cs="微软雅黑"/>
                <w:szCs w:val="21"/>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18</w:t>
            </w:r>
            <w:r>
              <w:rPr>
                <w:rFonts w:ascii="微软雅黑" w:hAnsi="微软雅黑" w:cs="微软雅黑"/>
                <w:szCs w:val="21"/>
              </w:rPr>
            </w:r>
            <w:r/>
          </w:p>
        </w:tc>
        <w:tc>
          <w:tcPr>
            <w:tcW w:w="1755" w:type="dxa"/>
            <w:vAlign w:val="center"/>
            <w:textDirection w:val="lrTb"/>
            <w:noWrap w:val="false"/>
          </w:tcPr>
          <w:p>
            <w:pPr>
              <w:pStyle w:val="1098"/>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rPr>
                <w:rFonts w:ascii="微软雅黑" w:hAnsi="微软雅黑" w:cs="微软雅黑"/>
                <w:szCs w:val="21"/>
              </w:rPr>
            </w:r>
            <w:r/>
          </w:p>
        </w:tc>
        <w:tc>
          <w:tcPr>
            <w:tcW w:w="6117" w:type="dxa"/>
            <w:vAlign w:val="center"/>
            <w:textDirection w:val="lrTb"/>
            <w:noWrap w:val="false"/>
          </w:tcPr>
          <w:p>
            <w:pPr>
              <w:pStyle w:val="1098"/>
              <w:jc w:val="left"/>
              <w:spacing w:line="440" w:lineRule="exact"/>
              <w:rPr>
                <w:rFonts w:ascii="微软雅黑" w:hAnsi="微软雅黑" w:cs="微软雅黑"/>
                <w:szCs w:val="21"/>
              </w:rPr>
            </w:pPr>
            <w:r>
              <w:rPr>
                <w:rFonts w:hint="eastAsia" w:ascii="微软雅黑" w:hAnsi="微软雅黑" w:cs="微软雅黑"/>
                <w:szCs w:val="21"/>
              </w:rPr>
              <w:t xml:space="preserve">工业</w:t>
            </w:r>
            <w:r>
              <w:rPr>
                <w:rFonts w:ascii="微软雅黑" w:hAnsi="微软雅黑" w:cs="微软雅黑"/>
                <w:szCs w:val="21"/>
              </w:rPr>
            </w:r>
            <w:r/>
          </w:p>
        </w:tc>
      </w:tr>
      <w:tr>
        <w:trPr>
          <w:trHeight w:val="1299"/>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19</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rPr>
                <w:rFonts w:ascii="微软雅黑" w:hAnsi="微软雅黑" w:cs="微软雅黑"/>
                <w:szCs w:val="21"/>
              </w:rPr>
            </w:r>
            <w:r/>
          </w:p>
        </w:tc>
        <w:tc>
          <w:tcPr>
            <w:tcW w:w="6117" w:type="dxa"/>
            <w:vAlign w:val="center"/>
            <w:textDirection w:val="lrTb"/>
            <w:noWrap w:val="false"/>
          </w:tcPr>
          <w:p>
            <w:pPr>
              <w:pStyle w:val="1098"/>
              <w:spacing w:line="400" w:lineRule="exact"/>
              <w:rPr>
                <w:rFonts w:ascii="微软雅黑" w:hAnsi="微软雅黑" w:cs="微软雅黑"/>
                <w:szCs w:val="21"/>
                <w:highlight w:val="none"/>
              </w:rPr>
            </w:pPr>
            <w:r>
              <w:rPr>
                <w:rFonts w:hint="eastAsia" w:ascii="微软雅黑" w:hAnsi="微软雅黑" w:cs="微软雅黑"/>
                <w:szCs w:val="21"/>
                <w:highlight w:val="none"/>
              </w:rPr>
              <w:t xml:space="preserve">投标报价包括采购文件所规定的采购范围的全部内容。包括但不仅限于全部货物的价格及相关税费、运输到指定地点的装运费用、安装调试、培训、售后服务、代理服务费等其他有关的所有费用。</w:t>
            </w:r>
            <w:r>
              <w:rPr>
                <w:rFonts w:ascii="微软雅黑" w:hAnsi="微软雅黑" w:cs="微软雅黑"/>
                <w:szCs w:val="21"/>
                <w:highlight w:val="none"/>
              </w:rPr>
            </w:r>
            <w:r/>
          </w:p>
        </w:tc>
      </w:tr>
      <w:tr>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20</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rPr>
                <w:rFonts w:ascii="微软雅黑" w:hAnsi="微软雅黑" w:cs="微软雅黑"/>
                <w:szCs w:val="21"/>
              </w:rPr>
            </w:r>
            <w:r/>
          </w:p>
        </w:tc>
        <w:tc>
          <w:tcPr>
            <w:tcW w:w="6117" w:type="dxa"/>
            <w:vAlign w:val="center"/>
            <w:textDirection w:val="lrTb"/>
            <w:noWrap w:val="false"/>
          </w:tcPr>
          <w:p>
            <w:pPr>
              <w:pStyle w:val="1098"/>
              <w:spacing w:line="440" w:lineRule="exact"/>
              <w:rPr>
                <w:rFonts w:ascii="微软雅黑" w:hAnsi="微软雅黑" w:cs="微软雅黑"/>
                <w:szCs w:val="21"/>
              </w:rPr>
            </w:pPr>
            <w:r>
              <w:rPr>
                <w:rFonts w:hint="eastAsia" w:ascii="微软雅黑" w:hAnsi="微软雅黑" w:cs="微软雅黑"/>
                <w:szCs w:val="21"/>
              </w:rPr>
              <w:t xml:space="preserve">本项目不接受联合体投标</w:t>
            </w:r>
            <w:r>
              <w:rPr>
                <w:rFonts w:ascii="微软雅黑" w:hAnsi="微软雅黑" w:cs="微软雅黑"/>
                <w:szCs w:val="21"/>
              </w:rPr>
            </w:r>
            <w:r/>
          </w:p>
        </w:tc>
      </w:tr>
      <w:tr>
        <w:trPr>
          <w:trHeight w:val="90"/>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21</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rPr>
                <w:rFonts w:ascii="微软雅黑" w:hAnsi="微软雅黑" w:cs="微软雅黑"/>
                <w:szCs w:val="21"/>
              </w:rPr>
            </w:r>
            <w:r/>
          </w:p>
        </w:tc>
        <w:tc>
          <w:tcPr>
            <w:tcW w:w="6117" w:type="dxa"/>
            <w:vAlign w:val="center"/>
            <w:textDirection w:val="lrTb"/>
            <w:noWrap w:val="false"/>
          </w:tcPr>
          <w:p>
            <w:pPr>
              <w:pStyle w:val="1098"/>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ascii="微软雅黑" w:hAnsi="微软雅黑" w:cs="微软雅黑"/>
              </w:rPr>
            </w:r>
            <w:r/>
          </w:p>
        </w:tc>
      </w:tr>
      <w:tr>
        <w:trPr>
          <w:trHeight w:val="90"/>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22</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rPr>
                <w:rFonts w:ascii="微软雅黑" w:hAnsi="微软雅黑" w:cs="微软雅黑"/>
                <w:szCs w:val="21"/>
              </w:rPr>
            </w:r>
            <w:r/>
          </w:p>
        </w:tc>
        <w:tc>
          <w:tcPr>
            <w:tcW w:w="6117" w:type="dxa"/>
            <w:vAlign w:val="center"/>
            <w:textDirection w:val="lrTb"/>
            <w:noWrap w:val="false"/>
          </w:tcPr>
          <w:p>
            <w:pPr>
              <w:pStyle w:val="1098"/>
              <w:numPr>
                <w:ilvl w:val="0"/>
                <w:numId w:val="8"/>
              </w:numPr>
              <w:ind w:left="0" w:firstLine="0"/>
              <w:spacing w:line="400" w:lineRule="exact"/>
              <w:rPr>
                <w:rFonts w:ascii="微软雅黑" w:hAnsi="微软雅黑" w:cs="微软雅黑"/>
              </w:rPr>
            </w:pPr>
            <w:r>
              <w:rPr>
                <w:rFonts w:hint="eastAsia" w:ascii="微软雅黑" w:hAnsi="微软雅黑" w:cs="微软雅黑"/>
              </w:rPr>
              <w:t xml:space="preserve">本次采购活动招标代理服务费采用差额定率累进计费方式</w:t>
            </w:r>
            <w:r>
              <w:rPr>
                <w:rFonts w:hint="eastAsia" w:ascii="微软雅黑" w:hAnsi="微软雅黑" w:cs="微软雅黑"/>
                <w:lang w:eastAsia="zh-CN"/>
              </w:rPr>
              <w:t xml:space="preserve">。</w:t>
            </w:r>
            <w:r>
              <w:rPr>
                <w:rFonts w:hint="eastAsia" w:ascii="微软雅黑" w:hAnsi="微软雅黑" w:cs="微软雅黑"/>
                <w:highlight w:val="none"/>
              </w:rPr>
              <w:t xml:space="preserve">参照苏财规[2026]1号规定，本项目采购人不支付代理服务费，代理服务费由中标供应商支付，供应商报价应包含代理服务费。</w:t>
            </w:r>
            <w:r>
              <w:rPr>
                <w:rFonts w:hint="eastAsia" w:ascii="微软雅黑" w:hAnsi="微软雅黑" w:cs="微软雅黑"/>
              </w:rPr>
              <w:t xml:space="preserve">中标供应商按“国家计委关于印发《招标代理服务收费管理暂行办法》的通知（计价格[2002]1980号）”中规定收费标准的</w:t>
            </w:r>
            <w:r>
              <w:rPr>
                <w:rFonts w:ascii="微软雅黑" w:hAnsi="微软雅黑" w:cs="微软雅黑"/>
                <w:bCs/>
              </w:rPr>
              <w:t xml:space="preserve">5</w:t>
            </w:r>
            <w:r>
              <w:rPr>
                <w:rFonts w:hint="eastAsia" w:ascii="微软雅黑" w:hAnsi="微软雅黑" w:cs="微软雅黑"/>
                <w:bCs/>
              </w:rPr>
              <w:t xml:space="preserve">0%</w:t>
            </w:r>
            <w:r>
              <w:rPr>
                <w:rFonts w:hint="eastAsia" w:ascii="微软雅黑" w:hAnsi="微软雅黑" w:cs="微软雅黑"/>
              </w:rPr>
              <w:t xml:space="preserve">向采购代理机构交付招标代理服务费，不足叁仟元的按叁仟元收取。</w:t>
            </w:r>
            <w:r>
              <w:rPr>
                <w:rFonts w:ascii="微软雅黑" w:hAnsi="微软雅黑" w:cs="微软雅黑"/>
              </w:rPr>
            </w:r>
            <w:r/>
          </w:p>
          <w:p>
            <w:pPr>
              <w:pStyle w:val="1098"/>
              <w:numPr>
                <w:ilvl w:val="0"/>
                <w:numId w:val="8"/>
              </w:numPr>
              <w:spacing w:line="400" w:lineRule="exact"/>
              <w:rPr>
                <w:rFonts w:ascii="微软雅黑" w:hAnsi="微软雅黑" w:cs="微软雅黑"/>
              </w:rPr>
            </w:pPr>
            <w:r>
              <w:rPr>
                <w:rFonts w:hint="eastAsia" w:ascii="微软雅黑" w:hAnsi="微软雅黑" w:cs="微软雅黑"/>
              </w:rPr>
              <w:t xml:space="preserve">本次采购活动招标代理服务费由中标供应商支付，中标供应商领取《中标通知书》时一次性向采购代理机构缴纳。</w:t>
            </w:r>
            <w:r>
              <w:rPr>
                <w:rFonts w:ascii="微软雅黑" w:hAnsi="微软雅黑" w:cs="微软雅黑"/>
              </w:rPr>
            </w:r>
            <w:r/>
          </w:p>
          <w:p>
            <w:pPr>
              <w:pStyle w:val="1306"/>
              <w:numPr>
                <w:ilvl w:val="0"/>
                <w:numId w:val="8"/>
              </w:numPr>
              <w:spacing w:line="400" w:lineRule="exact"/>
              <w:rPr>
                <w:rFonts w:ascii="微软雅黑" w:hAnsi="微软雅黑" w:cs="微软雅黑"/>
              </w:rPr>
            </w:pPr>
            <w:r>
              <w:rPr>
                <w:rFonts w:hint="eastAsia" w:ascii="微软雅黑" w:hAnsi="微软雅黑" w:cs="微软雅黑"/>
              </w:rPr>
              <w:t xml:space="preserve">收款信息：</w:t>
            </w:r>
            <w:r>
              <w:rPr>
                <w:rFonts w:ascii="微软雅黑" w:hAnsi="微软雅黑" w:cs="微软雅黑"/>
              </w:rPr>
            </w:r>
            <w:r/>
          </w:p>
          <w:p>
            <w:pPr>
              <w:pStyle w:val="1098"/>
              <w:spacing w:line="400" w:lineRule="exact"/>
              <w:rPr>
                <w:rFonts w:ascii="微软雅黑" w:hAnsi="微软雅黑" w:cs="微软雅黑"/>
                <w:szCs w:val="21"/>
              </w:rPr>
            </w:pPr>
            <w:r>
              <w:rPr>
                <w:rFonts w:hint="eastAsia" w:ascii="微软雅黑" w:hAnsi="微软雅黑" w:cs="微软雅黑"/>
                <w:szCs w:val="21"/>
              </w:rPr>
              <w:t xml:space="preserve">户名：江苏省华采招标有限公司</w:t>
            </w:r>
            <w:r>
              <w:rPr>
                <w:rFonts w:ascii="微软雅黑" w:hAnsi="微软雅黑" w:cs="微软雅黑"/>
                <w:szCs w:val="21"/>
              </w:rPr>
            </w:r>
            <w:r/>
          </w:p>
          <w:p>
            <w:pPr>
              <w:pStyle w:val="1098"/>
              <w:spacing w:line="400" w:lineRule="exact"/>
              <w:rPr>
                <w:rFonts w:ascii="微软雅黑" w:hAnsi="微软雅黑" w:cs="微软雅黑"/>
                <w:szCs w:val="21"/>
              </w:rPr>
            </w:pPr>
            <w:r>
              <w:rPr>
                <w:rFonts w:hint="eastAsia" w:ascii="微软雅黑" w:hAnsi="微软雅黑" w:cs="微软雅黑"/>
                <w:szCs w:val="21"/>
              </w:rPr>
              <w:t xml:space="preserve">开户行：招商银行南京奥体支行</w:t>
            </w:r>
            <w:r>
              <w:rPr>
                <w:rFonts w:ascii="微软雅黑" w:hAnsi="微软雅黑" w:cs="微软雅黑"/>
                <w:szCs w:val="21"/>
              </w:rPr>
            </w:r>
            <w:r/>
          </w:p>
          <w:p>
            <w:pPr>
              <w:pStyle w:val="1098"/>
              <w:spacing w:line="400" w:lineRule="exact"/>
              <w:rPr>
                <w:rFonts w:ascii="微软雅黑" w:hAnsi="微软雅黑" w:cs="微软雅黑"/>
                <w:szCs w:val="21"/>
              </w:rPr>
            </w:pPr>
            <w:r>
              <w:rPr>
                <w:rFonts w:hint="eastAsia" w:ascii="微软雅黑" w:hAnsi="微软雅黑" w:cs="微软雅黑"/>
                <w:szCs w:val="21"/>
              </w:rPr>
              <w:t xml:space="preserve">账号：125907375810501</w:t>
            </w:r>
            <w:r>
              <w:rPr>
                <w:rFonts w:ascii="微软雅黑" w:hAnsi="微软雅黑" w:cs="微软雅黑"/>
                <w:szCs w:val="21"/>
              </w:rPr>
            </w:r>
            <w:r/>
          </w:p>
          <w:p>
            <w:pPr>
              <w:pStyle w:val="1306"/>
              <w:ind w:left="0"/>
              <w:spacing w:line="400" w:lineRule="exact"/>
              <w:rPr>
                <w:rFonts w:ascii="微软雅黑" w:hAnsi="微软雅黑" w:cs="微软雅黑"/>
                <w:szCs w:val="21"/>
              </w:rPr>
            </w:pPr>
            <w:r>
              <w:rPr>
                <w:rFonts w:hint="eastAsia" w:ascii="微软雅黑" w:hAnsi="微软雅黑" w:cs="微软雅黑"/>
                <w:szCs w:val="21"/>
              </w:rPr>
              <w:t xml:space="preserve">开户行行号：308301006254</w:t>
            </w:r>
            <w:r>
              <w:rPr>
                <w:rFonts w:ascii="微软雅黑" w:hAnsi="微软雅黑" w:cs="微软雅黑"/>
                <w:szCs w:val="21"/>
              </w:rPr>
            </w:r>
            <w:r/>
          </w:p>
          <w:p>
            <w:pPr>
              <w:pStyle w:val="1098"/>
            </w:pPr>
            <w:r>
              <w:rPr>
                <w:rFonts w:hint="eastAsia" w:ascii="微软雅黑" w:hAnsi="微软雅黑" w:cs="微软雅黑"/>
                <w:szCs w:val="21"/>
              </w:rPr>
              <w:t xml:space="preserve">备注</w:t>
            </w:r>
            <w:r>
              <w:rPr>
                <w:rFonts w:hint="eastAsia" w:ascii="微软雅黑" w:hAnsi="微软雅黑" w:cs="微软雅黑"/>
                <w:szCs w:val="21"/>
                <w:lang w:eastAsia="zh-CN"/>
              </w:rPr>
              <w:t xml:space="preserve">487B</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代理服务费</w:t>
            </w:r>
            <w:r/>
          </w:p>
        </w:tc>
      </w:tr>
      <w:tr>
        <w:trPr>
          <w:trHeight w:val="90"/>
        </w:trPr>
        <w:tc>
          <w:tcPr>
            <w:tcW w:w="650"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23</w:t>
            </w:r>
            <w:r>
              <w:rPr>
                <w:rFonts w:ascii="微软雅黑" w:hAnsi="微软雅黑" w:cs="微软雅黑"/>
                <w:szCs w:val="21"/>
              </w:rPr>
            </w:r>
            <w:r/>
          </w:p>
        </w:tc>
        <w:tc>
          <w:tcPr>
            <w:tcW w:w="1755" w:type="dxa"/>
            <w:vAlign w:val="center"/>
            <w:textDirection w:val="lrTb"/>
            <w:noWrap w:val="false"/>
          </w:tcPr>
          <w:p>
            <w:pPr>
              <w:pStyle w:val="1098"/>
              <w:jc w:val="center"/>
              <w:spacing w:line="440" w:lineRule="exact"/>
              <w:rPr>
                <w:rFonts w:ascii="微软雅黑" w:hAnsi="微软雅黑" w:cs="微软雅黑"/>
                <w:szCs w:val="21"/>
              </w:rPr>
            </w:pPr>
            <w:r>
              <w:rPr>
                <w:rFonts w:hint="eastAsia" w:ascii="微软雅黑" w:hAnsi="微软雅黑" w:cs="微软雅黑"/>
                <w:szCs w:val="21"/>
              </w:rPr>
              <w:t xml:space="preserve">其他相关说明</w:t>
            </w:r>
            <w:r>
              <w:rPr>
                <w:rFonts w:ascii="微软雅黑" w:hAnsi="微软雅黑" w:cs="微软雅黑"/>
                <w:szCs w:val="21"/>
              </w:rPr>
            </w:r>
            <w:r/>
          </w:p>
        </w:tc>
        <w:tc>
          <w:tcPr>
            <w:tcW w:w="6117" w:type="dxa"/>
            <w:vAlign w:val="center"/>
            <w:textDirection w:val="lrTb"/>
            <w:noWrap w:val="false"/>
          </w:tcPr>
          <w:p>
            <w:pPr>
              <w:pStyle w:val="1098"/>
              <w:numPr>
                <w:ilvl w:val="0"/>
                <w:numId w:val="9"/>
              </w:numPr>
              <w:spacing w:line="400" w:lineRule="exact"/>
              <w:rPr>
                <w:rFonts w:ascii="微软雅黑" w:hAnsi="微软雅黑" w:cs="微软雅黑"/>
              </w:rPr>
            </w:pPr>
            <w:r>
              <w:rPr>
                <w:rFonts w:hint="eastAsia" w:ascii="微软雅黑" w:hAnsi="微软雅黑" w:cs="微软雅黑"/>
              </w:rPr>
              <w:t xml:space="preserve">有关本项目的相关公告敬请关注</w:t>
            </w:r>
            <w:r>
              <w:rPr>
                <w:rFonts w:hint="eastAsia" w:ascii="微软雅黑" w:hAnsi="微软雅黑" w:cs="微软雅黑"/>
                <w:szCs w:val="21"/>
              </w:rPr>
              <w:t xml:space="preserve">江苏省政府采购网</w:t>
            </w:r>
            <w:r>
              <w:rPr>
                <w:rFonts w:hint="eastAsia" w:ascii="微软雅黑" w:hAnsi="微软雅黑" w:cs="微软雅黑"/>
              </w:rPr>
              <w:t xml:space="preserve">，也可以与我公司项目部联系，联系人及电话：刘洁025-83603368。</w:t>
            </w:r>
            <w:r>
              <w:rPr>
                <w:rFonts w:ascii="微软雅黑" w:hAnsi="微软雅黑" w:cs="微软雅黑"/>
              </w:rPr>
            </w:r>
            <w:r/>
          </w:p>
          <w:p>
            <w:pPr>
              <w:pStyle w:val="1306"/>
              <w:numPr>
                <w:ilvl w:val="0"/>
                <w:numId w:val="9"/>
              </w:numPr>
              <w:spacing w:line="400" w:lineRule="exact"/>
              <w:rPr>
                <w:rFonts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rPr>
                <w:rFonts w:ascii="微软雅黑" w:hAnsi="微软雅黑" w:cs="微软雅黑"/>
              </w:rPr>
            </w:r>
            <w:r/>
          </w:p>
        </w:tc>
      </w:tr>
    </w:tbl>
    <w:p>
      <w:pPr>
        <w:pStyle w:val="1283"/>
        <w:spacing w:after="100"/>
        <w:rPr>
          <w:rFonts w:ascii="微软雅黑" w:hAnsi="微软雅黑" w:cs="微软雅黑"/>
        </w:rPr>
      </w:pPr>
      <w:r>
        <w:rPr>
          <w:rFonts w:hint="eastAsia" w:ascii="微软雅黑" w:hAnsi="微软雅黑" w:cs="微软雅黑"/>
        </w:rPr>
        <w:br w:type="page" w:clear="all"/>
      </w:r>
      <w:bookmarkStart w:id="45" w:name="_Toc26400"/>
      <w:r/>
      <w:bookmarkStart w:id="46" w:name="_Toc16010"/>
      <w:r/>
      <w:bookmarkStart w:id="47" w:name="_Toc11344"/>
      <w:r/>
      <w:bookmarkStart w:id="48" w:name="_Toc11735"/>
      <w:r/>
      <w:bookmarkStart w:id="49" w:name="_Toc31643"/>
      <w:r>
        <w:rPr>
          <w:rFonts w:hint="eastAsia" w:ascii="微软雅黑" w:hAnsi="微软雅黑" w:cs="微软雅黑"/>
        </w:rPr>
        <w:t xml:space="preserve">一、总则</w:t>
      </w:r>
      <w:bookmarkEnd w:id="43"/>
      <w:r/>
      <w:bookmarkEnd w:id="44"/>
      <w:r/>
      <w:bookmarkEnd w:id="45"/>
      <w:r/>
      <w:bookmarkEnd w:id="46"/>
      <w:r/>
      <w:bookmarkEnd w:id="47"/>
      <w:r/>
      <w:bookmarkEnd w:id="48"/>
      <w:r/>
      <w:bookmarkEnd w:id="49"/>
      <w:r>
        <w:rPr>
          <w:rFonts w:ascii="微软雅黑" w:hAnsi="微软雅黑" w:cs="微软雅黑"/>
        </w:rPr>
      </w:r>
      <w:r/>
    </w:p>
    <w:p>
      <w:pPr>
        <w:pStyle w:val="1285"/>
        <w:spacing w:line="420" w:lineRule="exact"/>
        <w:rPr>
          <w:rFonts w:ascii="微软雅黑" w:hAnsi="微软雅黑" w:cs="微软雅黑"/>
          <w:bCs w:val="0"/>
          <w:sz w:val="24"/>
          <w:szCs w:val="24"/>
        </w:rPr>
      </w:pPr>
      <w:r/>
      <w:bookmarkStart w:id="50" w:name="_Toc7721"/>
      <w:r/>
      <w:bookmarkStart w:id="51" w:name="_Toc23666"/>
      <w:r/>
      <w:bookmarkStart w:id="52" w:name="_Toc452384171"/>
      <w:r/>
      <w:bookmarkStart w:id="53" w:name="_Toc24353"/>
      <w:r/>
      <w:bookmarkStart w:id="54" w:name="_Toc23928"/>
      <w:r/>
      <w:bookmarkStart w:id="55" w:name="_Toc11419"/>
      <w:r/>
      <w:bookmarkStart w:id="56" w:name="_Toc30960"/>
      <w:r/>
      <w:bookmarkStart w:id="57" w:name="_Toc12748"/>
      <w:r>
        <w:rPr>
          <w:rFonts w:hint="eastAsia" w:ascii="微软雅黑" w:hAnsi="微软雅黑" w:cs="微软雅黑"/>
          <w:bCs w:val="0"/>
          <w:sz w:val="24"/>
          <w:szCs w:val="24"/>
        </w:rPr>
        <w:t xml:space="preserve">1.1适用范围</w:t>
      </w:r>
      <w:bookmarkEnd w:id="50"/>
      <w:r/>
      <w:bookmarkEnd w:id="51"/>
      <w:r/>
      <w:bookmarkEnd w:id="52"/>
      <w:r/>
      <w:bookmarkEnd w:id="53"/>
      <w:r/>
      <w:bookmarkEnd w:id="54"/>
      <w:r/>
      <w:bookmarkEnd w:id="55"/>
      <w:r/>
      <w:bookmarkEnd w:id="56"/>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1.1.2采购人指</w:t>
      </w:r>
      <w:r>
        <w:rPr>
          <w:rFonts w:hint="eastAsia" w:ascii="微软雅黑" w:hAnsi="微软雅黑" w:cs="微软雅黑"/>
          <w:szCs w:val="21"/>
        </w:rPr>
        <w:t xml:space="preserve">南京林业大学</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58" w:name="_Toc26931"/>
      <w:r/>
      <w:bookmarkStart w:id="59" w:name="_Toc14564"/>
      <w:r/>
      <w:bookmarkStart w:id="60" w:name="_Toc31883"/>
      <w:r/>
      <w:bookmarkStart w:id="61" w:name="_Toc17779"/>
      <w:r/>
      <w:bookmarkStart w:id="62" w:name="_Toc14515"/>
      <w:r/>
      <w:bookmarkStart w:id="63" w:name="_Toc452384172"/>
      <w:r>
        <w:rPr>
          <w:rFonts w:hint="eastAsia" w:ascii="微软雅黑" w:hAnsi="微软雅黑" w:cs="微软雅黑"/>
          <w:bCs w:val="0"/>
          <w:sz w:val="24"/>
          <w:szCs w:val="24"/>
        </w:rPr>
        <w:t xml:space="preserve">1.2合格的</w:t>
      </w:r>
      <w:bookmarkEnd w:id="63"/>
      <w:r>
        <w:rPr>
          <w:rFonts w:hint="eastAsia" w:ascii="微软雅黑" w:hAnsi="微软雅黑" w:cs="微软雅黑"/>
          <w:bCs w:val="0"/>
          <w:sz w:val="24"/>
          <w:szCs w:val="24"/>
        </w:rPr>
        <w:t xml:space="preserve">供应商</w:t>
      </w:r>
      <w:bookmarkEnd w:id="58"/>
      <w:r/>
      <w:bookmarkEnd w:id="59"/>
      <w:r/>
      <w:bookmarkEnd w:id="60"/>
      <w:r/>
      <w:bookmarkEnd w:id="61"/>
      <w:r/>
      <w:bookmarkEnd w:id="62"/>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1.2.2供应商参加本次采购活动应当符合本采购文件的规定。</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1.2.4联合体投标</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ascii="微软雅黑" w:hAnsi="微软雅黑" w:cs="微软雅黑"/>
        </w:rPr>
      </w:r>
      <w:r/>
    </w:p>
    <w:p>
      <w:pPr>
        <w:pStyle w:val="1098"/>
        <w:spacing w:line="420" w:lineRule="exact"/>
        <w:rPr>
          <w:rFonts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rPr>
          <w:rFonts w:ascii="微软雅黑" w:hAnsi="微软雅黑" w:cs="微软雅黑"/>
          <w:b/>
          <w:i/>
          <w:u w:val="single"/>
        </w:rPr>
      </w:r>
      <w:r/>
    </w:p>
    <w:p>
      <w:pPr>
        <w:pStyle w:val="1285"/>
        <w:spacing w:line="420" w:lineRule="exact"/>
        <w:rPr>
          <w:rFonts w:ascii="微软雅黑" w:hAnsi="微软雅黑" w:cs="微软雅黑"/>
          <w:bCs w:val="0"/>
          <w:sz w:val="24"/>
          <w:szCs w:val="24"/>
        </w:rPr>
      </w:pPr>
      <w:r/>
      <w:bookmarkStart w:id="64" w:name="_Toc403671109"/>
      <w:r/>
      <w:bookmarkStart w:id="65" w:name="_Toc15036"/>
      <w:r/>
      <w:bookmarkStart w:id="66" w:name="_Toc9478"/>
      <w:r/>
      <w:bookmarkStart w:id="67" w:name="_Toc8112"/>
      <w:r/>
      <w:bookmarkStart w:id="68" w:name="_Toc28946"/>
      <w:r/>
      <w:bookmarkStart w:id="69" w:name="_Toc452384173"/>
      <w:r/>
      <w:bookmarkStart w:id="70" w:name="_Toc26779"/>
      <w:r>
        <w:rPr>
          <w:rFonts w:hint="eastAsia" w:ascii="微软雅黑" w:hAnsi="微软雅黑" w:cs="微软雅黑"/>
          <w:bCs w:val="0"/>
          <w:sz w:val="24"/>
          <w:szCs w:val="24"/>
        </w:rPr>
        <w:t xml:space="preserve">1.3</w:t>
      </w:r>
      <w:bookmarkEnd w:id="64"/>
      <w:r>
        <w:rPr>
          <w:rFonts w:hint="eastAsia" w:ascii="微软雅黑" w:hAnsi="微软雅黑" w:cs="微软雅黑"/>
          <w:bCs w:val="0"/>
          <w:sz w:val="24"/>
          <w:szCs w:val="24"/>
        </w:rPr>
        <w:t xml:space="preserve">参加采购活动费用</w:t>
      </w:r>
      <w:bookmarkEnd w:id="65"/>
      <w:r/>
      <w:bookmarkEnd w:id="66"/>
      <w:r/>
      <w:bookmarkEnd w:id="67"/>
      <w:r/>
      <w:bookmarkEnd w:id="68"/>
      <w:r/>
      <w:bookmarkEnd w:id="69"/>
      <w:r/>
      <w:bookmarkEnd w:id="70"/>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1.3.2有关费用的收取标准，详见供应商须知前附表。</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71" w:name="_Toc22068"/>
      <w:r/>
      <w:bookmarkStart w:id="72" w:name="_Toc28048"/>
      <w:r/>
      <w:bookmarkStart w:id="73" w:name="_Toc1136"/>
      <w:r/>
      <w:bookmarkStart w:id="74" w:name="_Toc13935"/>
      <w:r/>
      <w:bookmarkStart w:id="75" w:name="_Toc15385"/>
      <w:r/>
      <w:bookmarkStart w:id="76" w:name="_Toc452384174"/>
      <w:r>
        <w:rPr>
          <w:rFonts w:hint="eastAsia" w:ascii="微软雅黑" w:hAnsi="微软雅黑" w:cs="微软雅黑"/>
          <w:bCs w:val="0"/>
          <w:sz w:val="24"/>
          <w:szCs w:val="24"/>
        </w:rPr>
        <w:t xml:space="preserve">1.4法律适用</w:t>
      </w:r>
      <w:bookmarkEnd w:id="71"/>
      <w:r/>
      <w:bookmarkEnd w:id="72"/>
      <w:r/>
      <w:bookmarkEnd w:id="73"/>
      <w:r/>
      <w:bookmarkEnd w:id="74"/>
      <w:r/>
      <w:bookmarkEnd w:id="75"/>
      <w:r/>
      <w:bookmarkEnd w:id="76"/>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本次采购活动及其产生的合同适用中华人民共和国法律。</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77" w:name="_Toc32584"/>
      <w:r/>
      <w:bookmarkStart w:id="78" w:name="_Toc30400"/>
      <w:r/>
      <w:bookmarkStart w:id="79" w:name="_Toc452384175"/>
      <w:r/>
      <w:bookmarkStart w:id="80" w:name="_Toc8605"/>
      <w:r/>
      <w:bookmarkStart w:id="81" w:name="_Toc30199"/>
      <w:r/>
      <w:bookmarkStart w:id="82" w:name="_Toc12824"/>
      <w:r>
        <w:rPr>
          <w:rFonts w:hint="eastAsia" w:ascii="微软雅黑" w:hAnsi="微软雅黑" w:cs="微软雅黑"/>
          <w:bCs w:val="0"/>
          <w:sz w:val="24"/>
          <w:szCs w:val="24"/>
        </w:rPr>
        <w:t xml:space="preserve">1.5采购文件的约束力</w:t>
      </w:r>
      <w:bookmarkEnd w:id="77"/>
      <w:r/>
      <w:bookmarkEnd w:id="78"/>
      <w:r/>
      <w:bookmarkEnd w:id="79"/>
      <w:r/>
      <w:bookmarkEnd w:id="80"/>
      <w:r/>
      <w:bookmarkEnd w:id="81"/>
      <w:r/>
      <w:bookmarkEnd w:id="82"/>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1.5.2本采购文件由采购代理机构负责解释。</w:t>
      </w:r>
      <w:r>
        <w:rPr>
          <w:rFonts w:ascii="微软雅黑" w:hAnsi="微软雅黑" w:cs="微软雅黑"/>
        </w:rPr>
      </w:r>
      <w:r/>
    </w:p>
    <w:p>
      <w:pPr>
        <w:pStyle w:val="1283"/>
        <w:spacing w:line="420" w:lineRule="exact"/>
        <w:rPr>
          <w:rFonts w:ascii="微软雅黑" w:hAnsi="微软雅黑" w:cs="微软雅黑"/>
        </w:rPr>
      </w:pPr>
      <w:r/>
      <w:bookmarkStart w:id="83" w:name="_Toc21022"/>
      <w:r/>
      <w:bookmarkStart w:id="84" w:name="_Toc9303"/>
      <w:r/>
      <w:bookmarkStart w:id="85" w:name="_Toc32289"/>
      <w:r/>
      <w:bookmarkStart w:id="86" w:name="_Toc30003"/>
      <w:r/>
      <w:bookmarkStart w:id="87" w:name="_Toc16513"/>
      <w:r/>
      <w:bookmarkStart w:id="88" w:name="_Toc452384176"/>
      <w:r>
        <w:rPr>
          <w:rFonts w:hint="eastAsia" w:ascii="微软雅黑" w:hAnsi="微软雅黑" w:cs="微软雅黑"/>
        </w:rPr>
        <w:t xml:space="preserve">二、采购文件</w:t>
      </w:r>
      <w:bookmarkEnd w:id="83"/>
      <w:r/>
      <w:bookmarkEnd w:id="84"/>
      <w:r/>
      <w:bookmarkEnd w:id="85"/>
      <w:r/>
      <w:bookmarkEnd w:id="86"/>
      <w:r/>
      <w:bookmarkEnd w:id="87"/>
      <w:r/>
      <w:bookmarkEnd w:id="88"/>
      <w:r>
        <w:rPr>
          <w:rFonts w:ascii="微软雅黑" w:hAnsi="微软雅黑" w:cs="微软雅黑"/>
        </w:rPr>
      </w:r>
      <w:r/>
    </w:p>
    <w:p>
      <w:pPr>
        <w:pStyle w:val="1285"/>
        <w:spacing w:line="420" w:lineRule="exact"/>
        <w:rPr>
          <w:rFonts w:ascii="微软雅黑" w:hAnsi="微软雅黑" w:cs="微软雅黑"/>
          <w:bCs w:val="0"/>
          <w:sz w:val="24"/>
          <w:szCs w:val="24"/>
        </w:rPr>
      </w:pPr>
      <w:r/>
      <w:bookmarkStart w:id="89" w:name="_Toc10645"/>
      <w:r/>
      <w:bookmarkStart w:id="90" w:name="_Toc10694"/>
      <w:r/>
      <w:bookmarkStart w:id="91" w:name="_Toc30965"/>
      <w:r/>
      <w:bookmarkStart w:id="92" w:name="_Toc12522"/>
      <w:r/>
      <w:bookmarkStart w:id="93" w:name="_Toc452384177"/>
      <w:r/>
      <w:bookmarkStart w:id="94" w:name="_Toc23555"/>
      <w:r>
        <w:rPr>
          <w:rFonts w:hint="eastAsia" w:ascii="微软雅黑" w:hAnsi="微软雅黑" w:cs="微软雅黑"/>
          <w:bCs w:val="0"/>
          <w:sz w:val="24"/>
          <w:szCs w:val="24"/>
        </w:rPr>
        <w:t xml:space="preserve">2.1采购文件的组成</w:t>
      </w:r>
      <w:bookmarkEnd w:id="89"/>
      <w:r/>
      <w:bookmarkEnd w:id="90"/>
      <w:r/>
      <w:bookmarkEnd w:id="91"/>
      <w:r/>
      <w:bookmarkEnd w:id="92"/>
      <w:r/>
      <w:bookmarkEnd w:id="93"/>
      <w:r/>
      <w:bookmarkEnd w:id="94"/>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2.1.1采购文件由以下部分组成：</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第一章 投标邀请（采购公告）</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第二章 供应商须知</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第三章 评标办法和定标原则</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第四章 项目采购需求</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第五章 采购合同</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第六章 投标文件格式及附件</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请仔细检查采购文件是否齐全，如有缺漏，请立即与采购代理机构联系解决。</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95" w:name="_Toc15213"/>
      <w:r/>
      <w:bookmarkStart w:id="96" w:name="_Toc6166"/>
      <w:r/>
      <w:bookmarkStart w:id="97" w:name="_Toc10339"/>
      <w:r/>
      <w:bookmarkStart w:id="98" w:name="_Toc452384179"/>
      <w:r/>
      <w:bookmarkStart w:id="99" w:name="_Toc19383"/>
      <w:r/>
      <w:bookmarkStart w:id="100" w:name="_Toc26381"/>
      <w:r>
        <w:rPr>
          <w:rFonts w:hint="eastAsia" w:ascii="微软雅黑" w:hAnsi="微软雅黑" w:cs="微软雅黑"/>
          <w:bCs w:val="0"/>
          <w:sz w:val="24"/>
          <w:szCs w:val="24"/>
        </w:rPr>
        <w:t xml:space="preserve">2.2采购文件的更正或补充</w:t>
      </w:r>
      <w:bookmarkEnd w:id="95"/>
      <w:r/>
      <w:bookmarkEnd w:id="96"/>
      <w:r/>
      <w:bookmarkEnd w:id="97"/>
      <w:r/>
      <w:bookmarkEnd w:id="98"/>
      <w:r/>
      <w:bookmarkEnd w:id="99"/>
      <w:r/>
      <w:bookmarkEnd w:id="100"/>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rPr>
          <w:rFonts w:ascii="微软雅黑" w:hAnsi="微软雅黑" w:cs="微软雅黑"/>
        </w:rPr>
      </w:r>
      <w:r/>
    </w:p>
    <w:p>
      <w:pPr>
        <w:pStyle w:val="1098"/>
        <w:ind w:firstLine="420"/>
        <w:jc w:val="left"/>
        <w:spacing w:line="440" w:lineRule="exact"/>
        <w:rPr>
          <w:rFonts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rPr>
          <w:rFonts w:ascii="微软雅黑" w:hAnsi="微软雅黑" w:cs="微软雅黑"/>
          <w:b/>
          <w:bCs/>
          <w:i/>
          <w:iCs/>
          <w:szCs w:val="21"/>
          <w:u w:val="single"/>
        </w:rPr>
      </w:r>
      <w:r/>
    </w:p>
    <w:p>
      <w:pPr>
        <w:pStyle w:val="1283"/>
        <w:spacing w:line="420" w:lineRule="exact"/>
        <w:rPr>
          <w:rFonts w:ascii="微软雅黑" w:hAnsi="微软雅黑" w:cs="微软雅黑"/>
        </w:rPr>
      </w:pPr>
      <w:r/>
      <w:bookmarkStart w:id="101" w:name="_Toc22382"/>
      <w:r/>
      <w:bookmarkStart w:id="102" w:name="_Toc452384180"/>
      <w:r/>
      <w:bookmarkStart w:id="103" w:name="_Toc30874"/>
      <w:r/>
      <w:bookmarkStart w:id="104" w:name="_Toc923"/>
      <w:r/>
      <w:bookmarkStart w:id="105" w:name="_Toc28998"/>
      <w:r/>
      <w:bookmarkStart w:id="106" w:name="_Toc30555"/>
      <w:r>
        <w:rPr>
          <w:rFonts w:hint="eastAsia" w:ascii="微软雅黑" w:hAnsi="微软雅黑" w:cs="微软雅黑"/>
        </w:rPr>
        <w:t xml:space="preserve">三、投标文件</w:t>
      </w:r>
      <w:bookmarkEnd w:id="101"/>
      <w:r/>
      <w:bookmarkEnd w:id="102"/>
      <w:r/>
      <w:bookmarkEnd w:id="103"/>
      <w:r/>
      <w:bookmarkEnd w:id="104"/>
      <w:r/>
      <w:bookmarkEnd w:id="105"/>
      <w:r/>
      <w:bookmarkEnd w:id="106"/>
      <w:r>
        <w:rPr>
          <w:rFonts w:ascii="微软雅黑" w:hAnsi="微软雅黑" w:cs="微软雅黑"/>
        </w:rPr>
      </w:r>
      <w:r/>
    </w:p>
    <w:p>
      <w:pPr>
        <w:pStyle w:val="1285"/>
        <w:spacing w:line="420" w:lineRule="exact"/>
        <w:rPr>
          <w:rFonts w:ascii="微软雅黑" w:hAnsi="微软雅黑" w:cs="微软雅黑"/>
          <w:bCs w:val="0"/>
          <w:sz w:val="24"/>
          <w:szCs w:val="24"/>
        </w:rPr>
      </w:pPr>
      <w:r/>
      <w:bookmarkStart w:id="107" w:name="_Toc1214"/>
      <w:r/>
      <w:bookmarkStart w:id="108" w:name="_Toc13316"/>
      <w:r/>
      <w:bookmarkStart w:id="109" w:name="_Toc452384181"/>
      <w:r/>
      <w:bookmarkStart w:id="110" w:name="_Toc8316"/>
      <w:r/>
      <w:bookmarkStart w:id="111" w:name="_Toc7846"/>
      <w:r/>
      <w:bookmarkStart w:id="112" w:name="_Toc5087"/>
      <w:r>
        <w:rPr>
          <w:rFonts w:hint="eastAsia" w:ascii="微软雅黑" w:hAnsi="微软雅黑" w:cs="微软雅黑"/>
          <w:bCs w:val="0"/>
          <w:sz w:val="24"/>
          <w:szCs w:val="24"/>
        </w:rPr>
        <w:t xml:space="preserve">3.1投标文件的语言及度量衡</w:t>
      </w:r>
      <w:bookmarkEnd w:id="107"/>
      <w:r/>
      <w:bookmarkEnd w:id="108"/>
      <w:r/>
      <w:bookmarkEnd w:id="109"/>
      <w:r/>
      <w:bookmarkEnd w:id="110"/>
      <w:r/>
      <w:bookmarkEnd w:id="111"/>
      <w:r/>
      <w:bookmarkEnd w:id="112"/>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3.1.3除在采购文件第六章中另有规定外，度量衡单位应使用国际单位制。</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3.1.4本采购文件所表述的时间均为北京时间。</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113" w:name="_Toc32373"/>
      <w:r/>
      <w:bookmarkStart w:id="114" w:name="_Toc452384182"/>
      <w:r/>
      <w:bookmarkStart w:id="115" w:name="_Toc16127"/>
      <w:r/>
      <w:bookmarkStart w:id="116" w:name="_Toc23879"/>
      <w:r/>
      <w:bookmarkStart w:id="117" w:name="_Toc27826"/>
      <w:r/>
      <w:bookmarkStart w:id="118" w:name="_Toc1816"/>
      <w:r>
        <w:rPr>
          <w:rFonts w:hint="eastAsia" w:ascii="微软雅黑" w:hAnsi="微软雅黑" w:cs="微软雅黑"/>
          <w:bCs w:val="0"/>
          <w:sz w:val="24"/>
          <w:szCs w:val="24"/>
        </w:rPr>
        <w:t xml:space="preserve">3.2投标文件的组成</w:t>
      </w:r>
      <w:bookmarkEnd w:id="113"/>
      <w:r/>
      <w:bookmarkEnd w:id="114"/>
      <w:r/>
      <w:bookmarkEnd w:id="115"/>
      <w:r/>
      <w:bookmarkEnd w:id="116"/>
      <w:r/>
      <w:bookmarkEnd w:id="117"/>
      <w:r/>
      <w:bookmarkEnd w:id="118"/>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（1）投标函和投标报价及相关证明文件。</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（2）供应商资格证明文件。</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rPr>
          <w:rFonts w:ascii="微软雅黑" w:hAnsi="微软雅黑" w:cs="微软雅黑"/>
        </w:rPr>
      </w:r>
      <w:r/>
    </w:p>
    <w:p>
      <w:pPr>
        <w:pStyle w:val="1098"/>
        <w:spacing w:line="420" w:lineRule="exact"/>
        <w:rPr>
          <w:rFonts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rPr>
          <w:rFonts w:ascii="微软雅黑" w:hAnsi="微软雅黑" w:cs="微软雅黑"/>
          <w:b/>
          <w:i/>
          <w:u w:val="single"/>
        </w:rPr>
      </w:r>
      <w:r/>
    </w:p>
    <w:p>
      <w:pPr>
        <w:pStyle w:val="1285"/>
        <w:spacing w:line="420" w:lineRule="exact"/>
        <w:rPr>
          <w:rFonts w:ascii="微软雅黑" w:hAnsi="微软雅黑" w:cs="微软雅黑"/>
          <w:bCs w:val="0"/>
          <w:sz w:val="24"/>
          <w:szCs w:val="24"/>
        </w:rPr>
      </w:pPr>
      <w:r/>
      <w:bookmarkStart w:id="119" w:name="_Toc30513"/>
      <w:r/>
      <w:bookmarkStart w:id="120" w:name="_Toc28667"/>
      <w:r/>
      <w:bookmarkStart w:id="121" w:name="_Toc11816"/>
      <w:r/>
      <w:bookmarkStart w:id="122" w:name="_Toc2469"/>
      <w:r/>
      <w:bookmarkStart w:id="123" w:name="_Toc17661"/>
      <w:r/>
      <w:bookmarkStart w:id="124" w:name="_Toc452384183"/>
      <w:r>
        <w:rPr>
          <w:rFonts w:hint="eastAsia" w:ascii="微软雅黑" w:hAnsi="微软雅黑" w:cs="微软雅黑"/>
          <w:bCs w:val="0"/>
          <w:sz w:val="24"/>
          <w:szCs w:val="24"/>
        </w:rPr>
        <w:t xml:space="preserve">3.3投标报价</w:t>
      </w:r>
      <w:bookmarkEnd w:id="119"/>
      <w:r/>
      <w:bookmarkEnd w:id="120"/>
      <w:r/>
      <w:bookmarkEnd w:id="121"/>
      <w:r/>
      <w:bookmarkEnd w:id="122"/>
      <w:r/>
      <w:bookmarkEnd w:id="123"/>
      <w:r/>
      <w:bookmarkEnd w:id="124"/>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rPr>
          <w:rFonts w:ascii="微软雅黑" w:hAnsi="微软雅黑" w:cs="微软雅黑"/>
        </w:rPr>
      </w:r>
      <w:r/>
    </w:p>
    <w:p>
      <w:pPr>
        <w:pStyle w:val="1098"/>
        <w:spacing w:line="420" w:lineRule="exact"/>
        <w:rPr>
          <w:rFonts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rPr>
          <w:rFonts w:ascii="微软雅黑" w:hAnsi="微软雅黑" w:cs="微软雅黑"/>
          <w:b/>
          <w:i/>
          <w:u w:val="single"/>
        </w:rPr>
      </w:r>
      <w:r/>
    </w:p>
    <w:p>
      <w:pPr>
        <w:pStyle w:val="1285"/>
        <w:spacing w:line="420" w:lineRule="exact"/>
        <w:rPr>
          <w:rFonts w:ascii="微软雅黑" w:hAnsi="微软雅黑" w:cs="微软雅黑"/>
          <w:bCs w:val="0"/>
          <w:sz w:val="24"/>
          <w:szCs w:val="24"/>
        </w:rPr>
      </w:pPr>
      <w:r/>
      <w:bookmarkStart w:id="125" w:name="_Toc17210"/>
      <w:r/>
      <w:bookmarkStart w:id="126" w:name="_Toc4814"/>
      <w:r/>
      <w:bookmarkStart w:id="127" w:name="_Toc9113"/>
      <w:r/>
      <w:bookmarkStart w:id="128" w:name="_Toc452384184"/>
      <w:r/>
      <w:bookmarkStart w:id="129" w:name="_Toc1870"/>
      <w:r/>
      <w:bookmarkStart w:id="130" w:name="_Toc19064"/>
      <w:r>
        <w:rPr>
          <w:rFonts w:hint="eastAsia" w:ascii="微软雅黑" w:hAnsi="微软雅黑" w:cs="微软雅黑"/>
          <w:bCs w:val="0"/>
          <w:sz w:val="24"/>
          <w:szCs w:val="24"/>
        </w:rPr>
        <w:t xml:space="preserve">3.4投标报价中的货币</w:t>
      </w:r>
      <w:bookmarkEnd w:id="125"/>
      <w:r/>
      <w:bookmarkEnd w:id="126"/>
      <w:r/>
      <w:bookmarkEnd w:id="127"/>
      <w:r/>
      <w:bookmarkEnd w:id="128"/>
      <w:r/>
      <w:bookmarkEnd w:id="129"/>
      <w:r/>
      <w:bookmarkEnd w:id="130"/>
      <w:r>
        <w:rPr>
          <w:rFonts w:ascii="微软雅黑" w:hAnsi="微软雅黑" w:cs="微软雅黑"/>
          <w:bCs w:val="0"/>
          <w:sz w:val="24"/>
          <w:szCs w:val="24"/>
        </w:rPr>
      </w:r>
      <w:r/>
    </w:p>
    <w:p>
      <w:pPr>
        <w:pStyle w:val="1098"/>
        <w:ind w:firstLine="420"/>
        <w:spacing w:line="420" w:lineRule="exact"/>
        <w:rPr>
          <w:rFonts w:ascii="微软雅黑" w:hAnsi="微软雅黑" w:cs="微软雅黑"/>
        </w:rPr>
      </w:pPr>
      <w:r>
        <w:rPr>
          <w:rFonts w:hint="eastAsia" w:ascii="微软雅黑" w:hAnsi="微软雅黑" w:cs="微软雅黑"/>
        </w:rPr>
        <w:t xml:space="preserve">投标报价均须以人民币为计算单位，采购文件另有规定的，从其规定。</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131" w:name="_Toc16380"/>
      <w:r/>
      <w:bookmarkStart w:id="132" w:name="_Toc18127"/>
      <w:r/>
      <w:bookmarkStart w:id="133" w:name="_Toc11012"/>
      <w:r/>
      <w:bookmarkStart w:id="134" w:name="_Toc65"/>
      <w:r/>
      <w:bookmarkStart w:id="135" w:name="_Toc31232"/>
      <w:r/>
      <w:bookmarkStart w:id="136" w:name="_Toc452384185"/>
      <w:r>
        <w:rPr>
          <w:rFonts w:hint="eastAsia" w:ascii="微软雅黑" w:hAnsi="微软雅黑" w:cs="微软雅黑"/>
          <w:bCs w:val="0"/>
          <w:sz w:val="24"/>
          <w:szCs w:val="24"/>
        </w:rPr>
        <w:t xml:space="preserve">3.5投标保证金</w:t>
      </w:r>
      <w:bookmarkEnd w:id="131"/>
      <w:r/>
      <w:bookmarkEnd w:id="136"/>
      <w:r>
        <w:rPr>
          <w:rFonts w:hint="eastAsia" w:ascii="微软雅黑" w:hAnsi="微软雅黑" w:cs="微软雅黑"/>
          <w:bCs w:val="0"/>
          <w:sz w:val="24"/>
          <w:szCs w:val="24"/>
        </w:rPr>
        <w:t xml:space="preserve">：无</w:t>
      </w:r>
      <w:bookmarkEnd w:id="132"/>
      <w:r/>
      <w:bookmarkEnd w:id="133"/>
      <w:r/>
      <w:bookmarkEnd w:id="134"/>
      <w:r/>
      <w:bookmarkEnd w:id="135"/>
      <w:r>
        <w:rPr>
          <w:rFonts w:ascii="微软雅黑" w:hAnsi="微软雅黑" w:cs="微软雅黑"/>
          <w:bCs w:val="0"/>
          <w:sz w:val="24"/>
          <w:szCs w:val="24"/>
        </w:rPr>
      </w:r>
      <w:r/>
    </w:p>
    <w:p>
      <w:pPr>
        <w:pStyle w:val="1285"/>
        <w:spacing w:line="420" w:lineRule="exact"/>
        <w:rPr>
          <w:rFonts w:ascii="微软雅黑" w:hAnsi="微软雅黑" w:cs="微软雅黑"/>
          <w:bCs w:val="0"/>
          <w:sz w:val="24"/>
          <w:szCs w:val="24"/>
        </w:rPr>
      </w:pPr>
      <w:r/>
      <w:bookmarkStart w:id="137" w:name="_Toc8702"/>
      <w:r/>
      <w:bookmarkStart w:id="138" w:name="_Toc452384186"/>
      <w:r/>
      <w:bookmarkStart w:id="139" w:name="_Toc31418"/>
      <w:r/>
      <w:bookmarkStart w:id="140" w:name="_Toc5583"/>
      <w:r/>
      <w:bookmarkStart w:id="141" w:name="_Toc17830"/>
      <w:r/>
      <w:bookmarkStart w:id="142" w:name="_Toc474"/>
      <w:r>
        <w:rPr>
          <w:rFonts w:hint="eastAsia" w:ascii="微软雅黑" w:hAnsi="微软雅黑" w:cs="微软雅黑"/>
          <w:bCs w:val="0"/>
          <w:sz w:val="24"/>
          <w:szCs w:val="24"/>
        </w:rPr>
        <w:t xml:space="preserve">3.6投标有效期</w:t>
      </w:r>
      <w:bookmarkEnd w:id="137"/>
      <w:r/>
      <w:bookmarkEnd w:id="138"/>
      <w:r/>
      <w:bookmarkEnd w:id="139"/>
      <w:r/>
      <w:bookmarkEnd w:id="140"/>
      <w:r/>
      <w:bookmarkEnd w:id="141"/>
      <w:r/>
      <w:bookmarkEnd w:id="142"/>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143" w:name="_Toc24918"/>
      <w:r/>
      <w:bookmarkStart w:id="144" w:name="_Toc6840"/>
      <w:r/>
      <w:bookmarkStart w:id="145" w:name="_Toc29078"/>
      <w:r/>
      <w:bookmarkStart w:id="146" w:name="_Toc30335"/>
      <w:r/>
      <w:bookmarkStart w:id="147" w:name="_Toc30675"/>
      <w:r/>
      <w:bookmarkStart w:id="148" w:name="_Toc452384187"/>
      <w:r>
        <w:rPr>
          <w:rFonts w:hint="eastAsia" w:ascii="微软雅黑" w:hAnsi="微软雅黑" w:cs="微软雅黑"/>
          <w:bCs w:val="0"/>
          <w:sz w:val="24"/>
          <w:szCs w:val="24"/>
        </w:rPr>
        <w:t xml:space="preserve">3.7投标文件的签署、形式及装订</w:t>
      </w:r>
      <w:bookmarkEnd w:id="143"/>
      <w:r/>
      <w:bookmarkEnd w:id="144"/>
      <w:r/>
      <w:bookmarkEnd w:id="145"/>
      <w:r/>
      <w:bookmarkEnd w:id="146"/>
      <w:r/>
      <w:bookmarkEnd w:id="147"/>
      <w:r/>
      <w:bookmarkEnd w:id="148"/>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3.7.4投标文件需包含评分索引表、目录及页码。投标文件需固定胶装成册。</w:t>
      </w:r>
      <w:r>
        <w:rPr>
          <w:rFonts w:ascii="微软雅黑" w:hAnsi="微软雅黑" w:cs="微软雅黑"/>
        </w:rPr>
      </w:r>
      <w:r/>
    </w:p>
    <w:p>
      <w:pPr>
        <w:pStyle w:val="1283"/>
        <w:spacing w:line="420" w:lineRule="exact"/>
        <w:rPr>
          <w:rFonts w:ascii="微软雅黑" w:hAnsi="微软雅黑" w:cs="微软雅黑"/>
        </w:rPr>
      </w:pPr>
      <w:r/>
      <w:bookmarkStart w:id="149" w:name="_Toc28144"/>
      <w:r/>
      <w:bookmarkStart w:id="150" w:name="_Toc452384188"/>
      <w:r/>
      <w:bookmarkStart w:id="151" w:name="_Toc30572"/>
      <w:r/>
      <w:bookmarkStart w:id="152" w:name="_Toc27523"/>
      <w:r/>
      <w:bookmarkStart w:id="153" w:name="_Toc539"/>
      <w:r/>
      <w:bookmarkStart w:id="154" w:name="_Toc27802"/>
      <w:r>
        <w:rPr>
          <w:rFonts w:hint="eastAsia" w:ascii="微软雅黑" w:hAnsi="微软雅黑" w:cs="微软雅黑"/>
        </w:rPr>
        <w:t xml:space="preserve">四、投标文件的递交</w:t>
      </w:r>
      <w:bookmarkEnd w:id="149"/>
      <w:r/>
      <w:bookmarkEnd w:id="150"/>
      <w:r/>
      <w:bookmarkEnd w:id="151"/>
      <w:r/>
      <w:bookmarkEnd w:id="152"/>
      <w:r/>
      <w:bookmarkEnd w:id="153"/>
      <w:r/>
      <w:bookmarkEnd w:id="154"/>
      <w:r>
        <w:rPr>
          <w:rFonts w:ascii="微软雅黑" w:hAnsi="微软雅黑" w:cs="微软雅黑"/>
        </w:rPr>
      </w:r>
      <w:r/>
    </w:p>
    <w:p>
      <w:pPr>
        <w:pStyle w:val="1098"/>
        <w:jc w:val="left"/>
        <w:spacing w:line="420" w:lineRule="exact"/>
        <w:rPr>
          <w:rFonts w:ascii="微软雅黑" w:hAnsi="微软雅黑" w:cs="微软雅黑"/>
          <w:szCs w:val="21"/>
        </w:rPr>
      </w:pPr>
      <w:r>
        <w:rPr>
          <w:rFonts w:hint="eastAsia" w:ascii="微软雅黑" w:hAnsi="微软雅黑" w:cs="微软雅黑"/>
          <w:b/>
          <w:bCs/>
          <w:szCs w:val="21"/>
        </w:rPr>
        <w:t xml:space="preserve">4.1投标人应当按照《操作手册》规定，在采购公告规定的投标截止时间前制作并上传电子投标文件。</w:t>
      </w:r>
      <w:r>
        <w:rPr>
          <w:rFonts w:ascii="微软雅黑" w:hAnsi="微软雅黑" w:cs="微软雅黑"/>
          <w:szCs w:val="21"/>
        </w:rPr>
      </w:r>
      <w:r/>
    </w:p>
    <w:p>
      <w:pPr>
        <w:pStyle w:val="1101"/>
        <w:jc w:val="left"/>
        <w:spacing w:before="0" w:after="0" w:line="420" w:lineRule="exact"/>
        <w:rPr>
          <w:rFonts w:ascii="微软雅黑" w:hAnsi="微软雅黑" w:eastAsia="微软雅黑" w:cs="微软雅黑"/>
          <w:b/>
          <w:sz w:val="21"/>
          <w:szCs w:val="21"/>
        </w:rPr>
      </w:pPr>
      <w:r/>
      <w:bookmarkStart w:id="155" w:name="_Toc26642"/>
      <w:r/>
      <w:bookmarkStart w:id="156" w:name="_Toc11977"/>
      <w:r/>
      <w:bookmarkStart w:id="157" w:name="_Toc11312"/>
      <w:r/>
      <w:bookmarkStart w:id="158" w:name="_Toc11818"/>
      <w:r/>
      <w:bookmarkStart w:id="159" w:name="_Toc452384192"/>
      <w:r/>
      <w:bookmarkStart w:id="160" w:name="_Toc2168"/>
      <w:r>
        <w:rPr>
          <w:rFonts w:hint="eastAsia" w:ascii="微软雅黑" w:hAnsi="微软雅黑" w:eastAsia="微软雅黑" w:cs="微软雅黑"/>
          <w:b/>
          <w:sz w:val="21"/>
          <w:szCs w:val="21"/>
        </w:rPr>
        <w:t xml:space="preserve">4.2有下列情形的投标文件将被拒收</w:t>
      </w:r>
      <w:bookmarkEnd w:id="155"/>
      <w:r/>
      <w:bookmarkEnd w:id="156"/>
      <w:r/>
      <w:bookmarkEnd w:id="157"/>
      <w:r/>
      <w:bookmarkEnd w:id="160"/>
      <w:r>
        <w:rPr>
          <w:rFonts w:ascii="微软雅黑" w:hAnsi="微软雅黑" w:eastAsia="微软雅黑" w:cs="微软雅黑"/>
          <w:b/>
          <w:sz w:val="21"/>
          <w:szCs w:val="21"/>
        </w:rPr>
      </w:r>
      <w:r/>
    </w:p>
    <w:p>
      <w:pPr>
        <w:pStyle w:val="1101"/>
        <w:jc w:val="left"/>
        <w:spacing w:before="0" w:after="0" w:line="420" w:lineRule="exact"/>
        <w:rPr>
          <w:rFonts w:ascii="微软雅黑" w:hAnsi="微软雅黑" w:eastAsia="微软雅黑" w:cs="微软雅黑"/>
          <w:bCs/>
          <w:sz w:val="21"/>
          <w:szCs w:val="21"/>
        </w:rPr>
      </w:pPr>
      <w:r/>
      <w:bookmarkStart w:id="161" w:name="_Toc7486"/>
      <w:r/>
      <w:bookmarkStart w:id="162" w:name="_Toc3724"/>
      <w:r/>
      <w:bookmarkStart w:id="163" w:name="_Toc20068"/>
      <w:r/>
      <w:bookmarkStart w:id="164" w:name="_Toc13038"/>
      <w:r>
        <w:rPr>
          <w:rFonts w:hint="eastAsia" w:ascii="微软雅黑" w:hAnsi="微软雅黑" w:eastAsia="微软雅黑" w:cs="微软雅黑"/>
          <w:bCs/>
          <w:sz w:val="21"/>
          <w:szCs w:val="21"/>
        </w:rPr>
        <w:t xml:space="preserve">4.2.1投标人未按照《操作手册》规定，在“苏采云”系统规定的时间内对投标文件进行解密的。</w:t>
      </w:r>
      <w:bookmarkEnd w:id="161"/>
      <w:r/>
      <w:bookmarkEnd w:id="162"/>
      <w:r/>
      <w:bookmarkEnd w:id="163"/>
      <w:r/>
      <w:bookmarkEnd w:id="164"/>
      <w:r>
        <w:rPr>
          <w:rFonts w:ascii="微软雅黑" w:hAnsi="微软雅黑" w:eastAsia="微软雅黑" w:cs="微软雅黑"/>
          <w:bCs/>
          <w:sz w:val="21"/>
          <w:szCs w:val="21"/>
        </w:rPr>
      </w:r>
      <w:r/>
    </w:p>
    <w:p>
      <w:pPr>
        <w:pStyle w:val="1101"/>
        <w:jc w:val="left"/>
        <w:spacing w:before="0" w:after="0" w:line="420" w:lineRule="exact"/>
        <w:rPr>
          <w:rFonts w:ascii="微软雅黑" w:hAnsi="微软雅黑" w:eastAsia="微软雅黑" w:cs="微软雅黑"/>
          <w:b/>
          <w:sz w:val="21"/>
          <w:szCs w:val="21"/>
        </w:rPr>
      </w:pPr>
      <w:r/>
      <w:bookmarkStart w:id="165" w:name="_Toc27804"/>
      <w:r/>
      <w:bookmarkStart w:id="166" w:name="_Toc1919"/>
      <w:r/>
      <w:bookmarkStart w:id="167" w:name="_Toc29996"/>
      <w:r/>
      <w:bookmarkStart w:id="168" w:name="_Toc731"/>
      <w:r>
        <w:rPr>
          <w:rFonts w:hint="eastAsia" w:ascii="微软雅黑" w:hAnsi="微软雅黑" w:eastAsia="微软雅黑" w:cs="微软雅黑"/>
          <w:bCs/>
          <w:sz w:val="21"/>
          <w:szCs w:val="21"/>
        </w:rPr>
        <w:t xml:space="preserve">4.2.2投标人应充分考虑网络环境、网络带宽等因素可能对投标产生的影响，如因投标人自身原因造成的电子投标文件解密不成功的，做无效投标处理</w:t>
      </w:r>
      <w:bookmarkEnd w:id="165"/>
      <w:r/>
      <w:bookmarkEnd w:id="166"/>
      <w:r>
        <w:rPr>
          <w:rFonts w:hint="eastAsia" w:ascii="微软雅黑" w:hAnsi="微软雅黑" w:eastAsia="微软雅黑" w:cs="微软雅黑"/>
          <w:bCs/>
          <w:sz w:val="21"/>
          <w:szCs w:val="21"/>
        </w:rPr>
        <w:t xml:space="preserve">,</w:t>
      </w:r>
      <w:r>
        <w:rPr>
          <w:rFonts w:ascii="微软雅黑" w:hAnsi="微软雅黑" w:eastAsia="微软雅黑" w:cs="微软雅黑"/>
          <w:bCs/>
          <w:sz w:val="21"/>
          <w:szCs w:val="21"/>
          <w:shd w:val="clear" w:color="auto" w:fill="ffffff"/>
        </w:rPr>
        <w:t xml:space="preserve">但</w:t>
      </w:r>
      <w:r>
        <w:rPr>
          <w:rFonts w:ascii="微软雅黑" w:hAnsi="微软雅黑" w:eastAsia="微软雅黑" w:cs="微软雅黑"/>
          <w:sz w:val="21"/>
          <w:szCs w:val="21"/>
          <w:shd w:val="clear" w:color="auto" w:fill="ffffff"/>
        </w:rPr>
        <w:t xml:space="preserve">因系统故障导致投标人无法在</w:t>
      </w:r>
      <w:r>
        <w:rPr>
          <w:rFonts w:hint="eastAsia" w:ascii="微软雅黑" w:hAnsi="微软雅黑" w:eastAsia="微软雅黑" w:cs="微软雅黑"/>
          <w:bCs/>
          <w:sz w:val="21"/>
          <w:szCs w:val="21"/>
        </w:rPr>
        <w:t xml:space="preserve">“苏采云”系统规定的时间</w:t>
      </w:r>
      <w:r>
        <w:rPr>
          <w:rFonts w:ascii="微软雅黑" w:hAnsi="微软雅黑" w:eastAsia="微软雅黑" w:cs="微软雅黑"/>
          <w:sz w:val="21"/>
          <w:szCs w:val="21"/>
          <w:shd w:val="clear" w:color="auto" w:fill="ffffff"/>
        </w:rPr>
        <w:t xml:space="preserve">内完成签到或解密的情况除外。</w:t>
      </w:r>
      <w:bookmarkEnd w:id="167"/>
      <w:r/>
      <w:bookmarkEnd w:id="168"/>
      <w:r>
        <w:rPr>
          <w:rFonts w:ascii="微软雅黑" w:hAnsi="微软雅黑" w:eastAsia="微软雅黑" w:cs="微软雅黑"/>
          <w:b/>
          <w:sz w:val="21"/>
          <w:szCs w:val="21"/>
        </w:rPr>
      </w:r>
      <w:r/>
    </w:p>
    <w:p>
      <w:pPr>
        <w:pStyle w:val="1110"/>
        <w:spacing w:line="420" w:lineRule="exact"/>
        <w:rPr>
          <w:rFonts w:ascii="微软雅黑" w:hAnsi="微软雅黑" w:cs="微软雅黑"/>
        </w:rPr>
      </w:pPr>
      <w:r>
        <w:rPr>
          <w:rFonts w:ascii="微软雅黑" w:hAnsi="微软雅黑" w:cs="微软雅黑"/>
        </w:rPr>
      </w:r>
      <w:r/>
    </w:p>
    <w:p>
      <w:pPr>
        <w:pStyle w:val="1101"/>
        <w:jc w:val="left"/>
        <w:spacing w:before="0" w:after="0" w:line="420" w:lineRule="exact"/>
        <w:rPr>
          <w:rFonts w:ascii="微软雅黑" w:hAnsi="微软雅黑" w:eastAsia="微软雅黑" w:cs="微软雅黑"/>
          <w:b/>
          <w:sz w:val="21"/>
          <w:szCs w:val="21"/>
        </w:rPr>
      </w:pPr>
      <w:r/>
      <w:bookmarkStart w:id="169" w:name="_Toc452384190"/>
      <w:r/>
      <w:bookmarkStart w:id="170" w:name="_Toc21630"/>
      <w:r/>
      <w:bookmarkStart w:id="171" w:name="_Toc1859"/>
      <w:r/>
      <w:bookmarkStart w:id="172" w:name="_Toc6818"/>
      <w:r/>
      <w:bookmarkStart w:id="173" w:name="_Toc24301"/>
      <w:r/>
      <w:bookmarkStart w:id="174" w:name="_Toc1304"/>
      <w:r>
        <w:rPr>
          <w:rFonts w:hint="eastAsia" w:ascii="微软雅黑" w:hAnsi="微软雅黑" w:eastAsia="微软雅黑" w:cs="微软雅黑"/>
          <w:b/>
          <w:sz w:val="21"/>
          <w:szCs w:val="21"/>
        </w:rPr>
        <w:t xml:space="preserve">4.3 投标截止时间</w:t>
      </w:r>
      <w:bookmarkEnd w:id="169"/>
      <w:r/>
      <w:bookmarkEnd w:id="170"/>
      <w:r/>
      <w:bookmarkEnd w:id="171"/>
      <w:r/>
      <w:bookmarkEnd w:id="172"/>
      <w:r/>
      <w:bookmarkEnd w:id="173"/>
      <w:r/>
      <w:bookmarkEnd w:id="174"/>
      <w:r>
        <w:rPr>
          <w:rFonts w:ascii="微软雅黑" w:hAnsi="微软雅黑" w:eastAsia="微软雅黑" w:cs="微软雅黑"/>
          <w:b/>
          <w:sz w:val="21"/>
          <w:szCs w:val="21"/>
        </w:rPr>
      </w:r>
      <w:r/>
    </w:p>
    <w:p>
      <w:pPr>
        <w:pStyle w:val="1098"/>
        <w:jc w:val="left"/>
        <w:spacing w:line="420" w:lineRule="exact"/>
        <w:rPr>
          <w:rFonts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rPr>
          <w:rFonts w:ascii="微软雅黑" w:hAnsi="微软雅黑" w:cs="微软雅黑"/>
          <w:szCs w:val="21"/>
        </w:rPr>
      </w:r>
      <w:r/>
    </w:p>
    <w:p>
      <w:pPr>
        <w:pStyle w:val="1098"/>
        <w:jc w:val="left"/>
        <w:spacing w:line="420" w:lineRule="exact"/>
        <w:rPr>
          <w:rFonts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rPr>
          <w:rFonts w:ascii="微软雅黑" w:hAnsi="微软雅黑" w:cs="微软雅黑"/>
          <w:szCs w:val="21"/>
        </w:rPr>
      </w:r>
      <w:r/>
    </w:p>
    <w:p>
      <w:pPr>
        <w:pStyle w:val="1101"/>
        <w:jc w:val="left"/>
        <w:spacing w:before="0" w:after="0" w:line="420" w:lineRule="exact"/>
        <w:rPr>
          <w:rFonts w:ascii="微软雅黑" w:hAnsi="微软雅黑" w:eastAsia="微软雅黑" w:cs="微软雅黑"/>
          <w:b/>
          <w:sz w:val="21"/>
          <w:szCs w:val="21"/>
        </w:rPr>
      </w:pPr>
      <w:r/>
      <w:bookmarkStart w:id="175" w:name="_Toc2903"/>
      <w:r/>
      <w:bookmarkStart w:id="176" w:name="_Toc4410"/>
      <w:r/>
      <w:bookmarkStart w:id="177" w:name="_Toc21532"/>
      <w:r/>
      <w:bookmarkStart w:id="178" w:name="_Toc15938"/>
      <w:r>
        <w:rPr>
          <w:rFonts w:hint="eastAsia" w:ascii="微软雅黑" w:hAnsi="微软雅黑" w:eastAsia="微软雅黑" w:cs="微软雅黑"/>
          <w:b/>
          <w:sz w:val="21"/>
          <w:szCs w:val="21"/>
        </w:rPr>
        <w:t xml:space="preserve">4.4 投标文件的修改和撤回</w:t>
      </w:r>
      <w:bookmarkEnd w:id="158"/>
      <w:r/>
      <w:bookmarkEnd w:id="159"/>
      <w:r/>
      <w:bookmarkEnd w:id="175"/>
      <w:r/>
      <w:bookmarkEnd w:id="176"/>
      <w:r/>
      <w:bookmarkEnd w:id="177"/>
      <w:r/>
      <w:bookmarkEnd w:id="178"/>
      <w:r>
        <w:rPr>
          <w:rFonts w:ascii="微软雅黑" w:hAnsi="微软雅黑" w:eastAsia="微软雅黑" w:cs="微软雅黑"/>
          <w:b/>
          <w:sz w:val="21"/>
          <w:szCs w:val="21"/>
        </w:rPr>
      </w:r>
      <w:r/>
    </w:p>
    <w:p>
      <w:pPr>
        <w:pStyle w:val="1098"/>
        <w:jc w:val="left"/>
        <w:spacing w:line="420" w:lineRule="exact"/>
        <w:rPr>
          <w:rFonts w:ascii="微软雅黑" w:hAnsi="微软雅黑" w:cs="微软雅黑"/>
          <w:szCs w:val="21"/>
        </w:rPr>
      </w:pPr>
      <w:r>
        <w:rPr>
          <w:rFonts w:hint="eastAsia" w:ascii="微软雅黑" w:hAnsi="微软雅黑" w:cs="微软雅黑"/>
          <w:szCs w:val="21"/>
        </w:rPr>
        <w:t xml:space="preserve">4.4.1 投标文件的撤回</w:t>
      </w:r>
      <w:r>
        <w:rPr>
          <w:rFonts w:ascii="微软雅黑" w:hAnsi="微软雅黑" w:cs="微软雅黑"/>
          <w:szCs w:val="21"/>
        </w:rPr>
      </w:r>
      <w:r/>
    </w:p>
    <w:p>
      <w:pPr>
        <w:pStyle w:val="1098"/>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rPr>
          <w:rFonts w:ascii="微软雅黑" w:hAnsi="微软雅黑" w:cs="微软雅黑"/>
          <w:szCs w:val="21"/>
        </w:rPr>
      </w:r>
      <w:r/>
    </w:p>
    <w:p>
      <w:pPr>
        <w:pStyle w:val="1098"/>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rPr>
          <w:rFonts w:ascii="微软雅黑" w:hAnsi="微软雅黑" w:cs="微软雅黑"/>
          <w:szCs w:val="21"/>
        </w:rPr>
      </w:r>
      <w:r/>
    </w:p>
    <w:p>
      <w:pPr>
        <w:pStyle w:val="1098"/>
        <w:jc w:val="left"/>
        <w:spacing w:line="420" w:lineRule="exact"/>
        <w:rPr>
          <w:rFonts w:ascii="微软雅黑" w:hAnsi="微软雅黑" w:cs="微软雅黑"/>
          <w:szCs w:val="21"/>
        </w:rPr>
      </w:pPr>
      <w:r>
        <w:rPr>
          <w:rFonts w:hint="eastAsia" w:ascii="微软雅黑" w:hAnsi="微软雅黑" w:cs="微软雅黑"/>
          <w:szCs w:val="21"/>
        </w:rPr>
        <w:t xml:space="preserve">4.4.2 投标文件的修改</w:t>
      </w:r>
      <w:r>
        <w:rPr>
          <w:rFonts w:ascii="微软雅黑" w:hAnsi="微软雅黑" w:cs="微软雅黑"/>
          <w:szCs w:val="21"/>
        </w:rPr>
      </w:r>
      <w:r/>
    </w:p>
    <w:p>
      <w:pPr>
        <w:pStyle w:val="1098"/>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rPr>
          <w:rFonts w:ascii="微软雅黑" w:hAnsi="微软雅黑" w:cs="微软雅黑"/>
          <w:szCs w:val="21"/>
        </w:rPr>
      </w:r>
      <w:r/>
    </w:p>
    <w:p>
      <w:pPr>
        <w:pStyle w:val="1098"/>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rPr>
          <w:rFonts w:ascii="微软雅黑" w:hAnsi="微软雅黑" w:cs="微软雅黑"/>
          <w:szCs w:val="21"/>
        </w:rPr>
      </w:r>
      <w:r/>
    </w:p>
    <w:p>
      <w:pPr>
        <w:pStyle w:val="1098"/>
        <w:ind w:firstLine="420"/>
        <w:jc w:val="left"/>
        <w:spacing w:line="420" w:lineRule="exact"/>
        <w:rPr>
          <w:rFonts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rPr>
          <w:rFonts w:ascii="微软雅黑" w:hAnsi="微软雅黑" w:cs="微软雅黑"/>
          <w:szCs w:val="21"/>
        </w:rPr>
      </w:r>
      <w:r/>
    </w:p>
    <w:p>
      <w:pPr>
        <w:pStyle w:val="1100"/>
        <w:jc w:val="center"/>
        <w:spacing w:before="0" w:after="0"/>
        <w:rPr>
          <w:rFonts w:ascii="微软雅黑" w:hAnsi="微软雅黑" w:eastAsia="微软雅黑" w:cs="微软雅黑"/>
          <w:b/>
          <w:bCs/>
          <w:sz w:val="28"/>
          <w:szCs w:val="32"/>
        </w:rPr>
      </w:pPr>
      <w:r/>
      <w:bookmarkStart w:id="179" w:name="_Toc24848"/>
      <w:r/>
      <w:bookmarkStart w:id="180" w:name="_Toc19492"/>
      <w:r/>
      <w:bookmarkStart w:id="181" w:name="_Toc1965"/>
      <w:r/>
      <w:bookmarkStart w:id="182" w:name="_Toc26069"/>
      <w:r>
        <w:rPr>
          <w:rFonts w:hint="eastAsia" w:ascii="微软雅黑" w:hAnsi="微软雅黑" w:eastAsia="微软雅黑" w:cs="微软雅黑"/>
          <w:b/>
          <w:bCs/>
          <w:sz w:val="28"/>
          <w:szCs w:val="32"/>
        </w:rPr>
        <w:t xml:space="preserve">五、开标与评标</w:t>
      </w:r>
      <w:bookmarkEnd w:id="179"/>
      <w:r/>
      <w:bookmarkEnd w:id="180"/>
      <w:r/>
      <w:bookmarkEnd w:id="181"/>
      <w:r/>
      <w:bookmarkEnd w:id="182"/>
      <w:r>
        <w:rPr>
          <w:rFonts w:ascii="微软雅黑" w:hAnsi="微软雅黑" w:eastAsia="微软雅黑" w:cs="微软雅黑"/>
          <w:b/>
          <w:bCs/>
          <w:sz w:val="28"/>
          <w:szCs w:val="32"/>
        </w:rPr>
      </w:r>
      <w:r/>
    </w:p>
    <w:p>
      <w:pPr>
        <w:pStyle w:val="1101"/>
        <w:jc w:val="left"/>
        <w:spacing w:before="0" w:after="0" w:line="440" w:lineRule="exact"/>
        <w:rPr>
          <w:rFonts w:ascii="微软雅黑" w:hAnsi="微软雅黑" w:eastAsia="微软雅黑" w:cs="微软雅黑"/>
          <w:b/>
          <w:sz w:val="21"/>
          <w:szCs w:val="21"/>
        </w:rPr>
      </w:pPr>
      <w:r/>
      <w:bookmarkStart w:id="183" w:name="_Toc32216"/>
      <w:r/>
      <w:bookmarkStart w:id="184" w:name="_Toc452384194"/>
      <w:r/>
      <w:bookmarkStart w:id="185" w:name="_Toc20612"/>
      <w:r/>
      <w:bookmarkStart w:id="186" w:name="_Toc4421"/>
      <w:r/>
      <w:bookmarkStart w:id="187" w:name="_Toc7072"/>
      <w:r/>
      <w:bookmarkStart w:id="188" w:name="_Toc21670"/>
      <w:r>
        <w:rPr>
          <w:rFonts w:hint="eastAsia" w:ascii="微软雅黑" w:hAnsi="微软雅黑" w:eastAsia="微软雅黑" w:cs="微软雅黑"/>
          <w:b/>
          <w:sz w:val="21"/>
          <w:szCs w:val="21"/>
        </w:rPr>
        <w:t xml:space="preserve">5.1 投标文件启封</w:t>
      </w:r>
      <w:bookmarkEnd w:id="183"/>
      <w:r/>
      <w:bookmarkEnd w:id="184"/>
      <w:r/>
      <w:bookmarkEnd w:id="185"/>
      <w:r/>
      <w:bookmarkEnd w:id="186"/>
      <w:r/>
      <w:bookmarkEnd w:id="187"/>
      <w:r/>
      <w:bookmarkEnd w:id="188"/>
      <w:r>
        <w:rPr>
          <w:rFonts w:ascii="微软雅黑" w:hAnsi="微软雅黑" w:eastAsia="微软雅黑" w:cs="微软雅黑"/>
          <w:b/>
          <w:sz w:val="21"/>
          <w:szCs w:val="21"/>
        </w:rPr>
      </w:r>
      <w:r/>
    </w:p>
    <w:p>
      <w:pPr>
        <w:pStyle w:val="1098"/>
        <w:jc w:val="left"/>
        <w:spacing w:line="440" w:lineRule="exact"/>
        <w:rPr>
          <w:rFonts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89" w:name="OLE_LINK3"/>
      <w:r>
        <w:rPr>
          <w:rFonts w:hint="eastAsia" w:ascii="微软雅黑" w:hAnsi="微软雅黑" w:cs="微软雅黑"/>
          <w:bCs/>
          <w:szCs w:val="21"/>
        </w:rPr>
        <w:t xml:space="preserve">“苏采云”系统规定的时间内</w:t>
      </w:r>
      <w:bookmarkEnd w:id="189"/>
      <w:r>
        <w:rPr>
          <w:rFonts w:hint="eastAsia" w:ascii="微软雅黑" w:hAnsi="微软雅黑" w:cs="微软雅黑"/>
          <w:bCs/>
          <w:szCs w:val="21"/>
        </w:rPr>
        <w:t xml:space="preserve">对投标文件进行解密。“苏采云”系统公布各投标人名称和投标价格。</w:t>
      </w:r>
      <w:r>
        <w:rPr>
          <w:rFonts w:ascii="微软雅黑" w:hAnsi="微软雅黑" w:cs="微软雅黑"/>
          <w:bCs/>
          <w:szCs w:val="21"/>
        </w:rPr>
      </w:r>
      <w:r/>
    </w:p>
    <w:p>
      <w:pPr>
        <w:pStyle w:val="1098"/>
        <w:jc w:val="left"/>
        <w:spacing w:line="440" w:lineRule="exact"/>
        <w:rPr>
          <w:rFonts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rPr>
          <w:rFonts w:ascii="微软雅黑" w:hAnsi="微软雅黑" w:cs="微软雅黑"/>
          <w:bCs/>
          <w:szCs w:val="21"/>
        </w:rPr>
      </w:r>
      <w:r/>
    </w:p>
    <w:p>
      <w:pPr>
        <w:pStyle w:val="1098"/>
        <w:jc w:val="left"/>
        <w:spacing w:line="440" w:lineRule="exact"/>
        <w:rPr>
          <w:rFonts w:ascii="微软雅黑" w:hAnsi="微软雅黑" w:cs="微软雅黑"/>
          <w:bCs/>
          <w:szCs w:val="21"/>
        </w:rPr>
      </w:pPr>
      <w:r>
        <w:rPr>
          <w:rFonts w:hint="eastAsia" w:ascii="微软雅黑" w:hAnsi="微软雅黑" w:cs="微软雅黑"/>
          <w:bCs/>
          <w:szCs w:val="21"/>
        </w:rPr>
        <w:t xml:space="preserve">5.1.3 投标人不足3家的，不得开标。</w:t>
      </w:r>
      <w:r>
        <w:rPr>
          <w:rFonts w:ascii="微软雅黑" w:hAnsi="微软雅黑" w:cs="微软雅黑"/>
          <w:bCs/>
          <w:szCs w:val="21"/>
        </w:rPr>
      </w:r>
      <w:r/>
    </w:p>
    <w:p>
      <w:pPr>
        <w:pStyle w:val="1098"/>
        <w:jc w:val="left"/>
        <w:spacing w:line="440" w:lineRule="exact"/>
        <w:rPr>
          <w:rFonts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rPr>
          <w:rFonts w:ascii="微软雅黑" w:hAnsi="微软雅黑" w:cs="微软雅黑"/>
          <w:bCs/>
          <w:szCs w:val="21"/>
        </w:rPr>
      </w:r>
      <w:r/>
    </w:p>
    <w:p>
      <w:pPr>
        <w:pStyle w:val="1101"/>
        <w:jc w:val="left"/>
        <w:spacing w:before="0" w:after="0" w:line="440" w:lineRule="exact"/>
        <w:rPr>
          <w:rFonts w:ascii="微软雅黑" w:hAnsi="微软雅黑" w:eastAsia="微软雅黑" w:cs="微软雅黑"/>
          <w:b/>
          <w:sz w:val="21"/>
          <w:szCs w:val="21"/>
        </w:rPr>
      </w:pPr>
      <w:r/>
      <w:bookmarkStart w:id="190" w:name="_Toc15763"/>
      <w:r/>
      <w:bookmarkStart w:id="191" w:name="_Toc27375"/>
      <w:r/>
      <w:bookmarkStart w:id="192" w:name="_Toc11082"/>
      <w:r/>
      <w:bookmarkStart w:id="193" w:name="_Toc3406"/>
      <w:r/>
      <w:bookmarkStart w:id="194" w:name="_Toc452384195"/>
      <w:r/>
      <w:bookmarkStart w:id="195" w:name="_Toc32095"/>
      <w:r>
        <w:rPr>
          <w:rFonts w:hint="eastAsia" w:ascii="微软雅黑" w:hAnsi="微软雅黑" w:eastAsia="微软雅黑" w:cs="微软雅黑"/>
          <w:b/>
          <w:sz w:val="21"/>
          <w:szCs w:val="21"/>
        </w:rPr>
        <w:t xml:space="preserve">5.2 评标委员会</w:t>
      </w:r>
      <w:bookmarkEnd w:id="190"/>
      <w:r/>
      <w:bookmarkEnd w:id="191"/>
      <w:r/>
      <w:bookmarkEnd w:id="192"/>
      <w:r/>
      <w:bookmarkEnd w:id="193"/>
      <w:r/>
      <w:bookmarkEnd w:id="194"/>
      <w:r/>
      <w:bookmarkEnd w:id="195"/>
      <w:r>
        <w:rPr>
          <w:rFonts w:ascii="微软雅黑" w:hAnsi="微软雅黑" w:eastAsia="微软雅黑" w:cs="微软雅黑"/>
          <w:b/>
          <w:sz w:val="21"/>
          <w:szCs w:val="21"/>
        </w:rPr>
      </w:r>
      <w:r/>
    </w:p>
    <w:p>
      <w:pPr>
        <w:pStyle w:val="1098"/>
        <w:ind w:firstLine="420"/>
        <w:jc w:val="left"/>
        <w:spacing w:line="440" w:lineRule="exact"/>
        <w:rPr>
          <w:rFonts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rPr>
          <w:rFonts w:ascii="微软雅黑" w:hAnsi="微软雅黑" w:cs="微软雅黑"/>
          <w:szCs w:val="21"/>
        </w:rPr>
      </w:r>
      <w:r/>
    </w:p>
    <w:p>
      <w:pPr>
        <w:pStyle w:val="1101"/>
        <w:jc w:val="left"/>
        <w:spacing w:before="0" w:after="0" w:line="440" w:lineRule="exact"/>
        <w:rPr>
          <w:rFonts w:ascii="微软雅黑" w:hAnsi="微软雅黑" w:eastAsia="微软雅黑" w:cs="微软雅黑"/>
          <w:b/>
          <w:sz w:val="21"/>
          <w:szCs w:val="21"/>
        </w:rPr>
      </w:pPr>
      <w:r/>
      <w:bookmarkStart w:id="196" w:name="_Toc13666"/>
      <w:r/>
      <w:bookmarkStart w:id="197" w:name="_Toc452384196"/>
      <w:r/>
      <w:bookmarkStart w:id="198" w:name="_Toc4587"/>
      <w:r/>
      <w:bookmarkStart w:id="199" w:name="_Toc31905"/>
      <w:r/>
      <w:bookmarkStart w:id="200" w:name="_Toc7736"/>
      <w:r/>
      <w:bookmarkStart w:id="201" w:name="_Toc7542"/>
      <w:r>
        <w:rPr>
          <w:rFonts w:hint="eastAsia" w:ascii="微软雅黑" w:hAnsi="微软雅黑" w:eastAsia="微软雅黑" w:cs="微软雅黑"/>
          <w:b/>
          <w:sz w:val="21"/>
          <w:szCs w:val="21"/>
        </w:rPr>
        <w:t xml:space="preserve">5.3 对投标文件的资格性审查和符合性审查</w:t>
      </w:r>
      <w:bookmarkEnd w:id="196"/>
      <w:r/>
      <w:bookmarkEnd w:id="197"/>
      <w:r/>
      <w:bookmarkEnd w:id="198"/>
      <w:r/>
      <w:bookmarkEnd w:id="199"/>
      <w:r/>
      <w:bookmarkEnd w:id="200"/>
      <w:r/>
      <w:bookmarkEnd w:id="201"/>
      <w:r>
        <w:rPr>
          <w:rFonts w:ascii="微软雅黑" w:hAnsi="微软雅黑" w:eastAsia="微软雅黑" w:cs="微软雅黑"/>
          <w:b/>
          <w:sz w:val="21"/>
          <w:szCs w:val="21"/>
        </w:rPr>
      </w:r>
      <w:r/>
    </w:p>
    <w:p>
      <w:pPr>
        <w:pStyle w:val="1098"/>
        <w:jc w:val="left"/>
        <w:spacing w:line="440" w:lineRule="exact"/>
        <w:rPr>
          <w:rFonts w:ascii="微软雅黑" w:hAnsi="微软雅黑" w:cs="微软雅黑"/>
          <w:szCs w:val="21"/>
        </w:rPr>
      </w:pPr>
      <w:r>
        <w:rPr>
          <w:rFonts w:hint="eastAsia" w:ascii="微软雅黑" w:hAnsi="微软雅黑" w:cs="微软雅黑"/>
          <w:szCs w:val="21"/>
        </w:rPr>
        <w:t xml:space="preserve">5.3.1 资格性审查的内容包括：</w:t>
      </w:r>
      <w:r>
        <w:rPr>
          <w:rFonts w:ascii="微软雅黑" w:hAnsi="微软雅黑" w:cs="微软雅黑"/>
          <w:szCs w:val="21"/>
        </w:rPr>
      </w:r>
      <w:r/>
    </w:p>
    <w:p>
      <w:pPr>
        <w:pStyle w:val="1098"/>
        <w:ind w:firstLine="420"/>
        <w:jc w:val="left"/>
        <w:spacing w:line="440" w:lineRule="exact"/>
        <w:rPr>
          <w:rFonts w:ascii="微软雅黑" w:hAnsi="微软雅黑" w:cs="微软雅黑"/>
          <w:szCs w:val="21"/>
        </w:rPr>
      </w:pPr>
      <w:r>
        <w:rPr>
          <w:rFonts w:hint="eastAsia" w:ascii="微软雅黑" w:hAnsi="微软雅黑" w:cs="微软雅黑"/>
          <w:szCs w:val="21"/>
        </w:rPr>
        <w:t xml:space="preserve">（1）供应商资质（采购文件第一章要求）；</w:t>
      </w:r>
      <w:r>
        <w:rPr>
          <w:rFonts w:ascii="微软雅黑" w:hAnsi="微软雅黑" w:cs="微软雅黑"/>
          <w:szCs w:val="21"/>
        </w:rPr>
      </w:r>
      <w:r/>
    </w:p>
    <w:p>
      <w:pPr>
        <w:pStyle w:val="1098"/>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rPr>
          <w:rFonts w:ascii="微软雅黑" w:hAnsi="微软雅黑" w:cs="微软雅黑"/>
          <w:szCs w:val="21"/>
        </w:rPr>
      </w:r>
      <w:r/>
    </w:p>
    <w:p>
      <w:pPr>
        <w:pStyle w:val="1098"/>
        <w:jc w:val="left"/>
        <w:spacing w:line="440" w:lineRule="exact"/>
        <w:rPr>
          <w:rFonts w:ascii="微软雅黑" w:hAnsi="微软雅黑" w:cs="微软雅黑"/>
          <w:szCs w:val="21"/>
        </w:rPr>
      </w:pPr>
      <w:r>
        <w:rPr>
          <w:rFonts w:hint="eastAsia" w:ascii="微软雅黑" w:hAnsi="微软雅黑" w:cs="微软雅黑"/>
          <w:szCs w:val="21"/>
        </w:rPr>
        <w:t xml:space="preserve">5.3.2 符合性审查的内容包括：</w:t>
      </w:r>
      <w:r>
        <w:rPr>
          <w:rFonts w:ascii="微软雅黑" w:hAnsi="微软雅黑" w:cs="微软雅黑"/>
          <w:szCs w:val="21"/>
        </w:rPr>
      </w:r>
      <w:r/>
    </w:p>
    <w:p>
      <w:pPr>
        <w:pStyle w:val="1098"/>
        <w:ind w:firstLine="420"/>
        <w:jc w:val="left"/>
        <w:spacing w:line="440" w:lineRule="exact"/>
        <w:rPr>
          <w:rFonts w:ascii="微软雅黑" w:hAnsi="微软雅黑" w:cs="微软雅黑"/>
          <w:szCs w:val="21"/>
        </w:rPr>
      </w:pPr>
      <w:r>
        <w:rPr>
          <w:rFonts w:hint="eastAsia" w:ascii="微软雅黑" w:hAnsi="微软雅黑" w:cs="微软雅黑"/>
          <w:szCs w:val="21"/>
        </w:rPr>
        <w:t xml:space="preserve">（1）投标文件的有效性(签署、盖章情况等)；</w:t>
      </w:r>
      <w:r>
        <w:rPr>
          <w:rFonts w:ascii="微软雅黑" w:hAnsi="微软雅黑" w:cs="微软雅黑"/>
          <w:szCs w:val="21"/>
        </w:rPr>
      </w:r>
      <w:r/>
    </w:p>
    <w:p>
      <w:pPr>
        <w:pStyle w:val="1098"/>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（2）投标报价是否超过采购预算或最高限价；</w:t>
      </w:r>
      <w:r>
        <w:rPr>
          <w:rFonts w:ascii="微软雅黑" w:hAnsi="微软雅黑" w:cs="微软雅黑"/>
          <w:szCs w:val="21"/>
        </w:rPr>
      </w:r>
      <w:r/>
    </w:p>
    <w:p>
      <w:pPr>
        <w:pStyle w:val="1098"/>
        <w:ind w:firstLine="420"/>
        <w:jc w:val="left"/>
        <w:spacing w:line="440" w:lineRule="exact"/>
        <w:rPr>
          <w:rFonts w:ascii="微软雅黑" w:hAnsi="微软雅黑" w:cs="微软雅黑"/>
          <w:szCs w:val="21"/>
        </w:rPr>
      </w:pPr>
      <w:r>
        <w:rPr>
          <w:rFonts w:hint="eastAsia" w:ascii="微软雅黑" w:hAnsi="微软雅黑" w:cs="微软雅黑"/>
          <w:szCs w:val="21"/>
        </w:rPr>
        <w:t xml:space="preserve">（3）对采购文件的响应程度（是否存在重大负偏离等）。</w:t>
      </w:r>
      <w:r>
        <w:rPr>
          <w:rFonts w:ascii="微软雅黑" w:hAnsi="微软雅黑" w:cs="微软雅黑"/>
          <w:szCs w:val="21"/>
        </w:rPr>
      </w:r>
      <w:r/>
    </w:p>
    <w:p>
      <w:pPr>
        <w:pStyle w:val="1098"/>
        <w:ind w:firstLine="420"/>
        <w:spacing w:line="420" w:lineRule="exact"/>
        <w:rPr>
          <w:rFonts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rPr>
          <w:rFonts w:ascii="微软雅黑" w:hAnsi="微软雅黑" w:cs="微软雅黑"/>
          <w:b/>
          <w:i/>
          <w:u w:val="single"/>
        </w:rPr>
      </w:r>
      <w:r/>
    </w:p>
    <w:p>
      <w:pPr>
        <w:pStyle w:val="1098"/>
        <w:ind w:firstLine="420"/>
        <w:spacing w:line="420" w:lineRule="exact"/>
        <w:rPr>
          <w:rFonts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rPr>
          <w:rFonts w:ascii="微软雅黑" w:hAnsi="微软雅黑" w:cs="微软雅黑"/>
          <w:b/>
          <w:i/>
          <w:u w:val="single"/>
        </w:rPr>
      </w:r>
      <w:r/>
    </w:p>
    <w:p>
      <w:pPr>
        <w:pStyle w:val="1098"/>
        <w:spacing w:line="420" w:lineRule="exact"/>
        <w:rPr>
          <w:rFonts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ascii="微软雅黑" w:hAnsi="微软雅黑" w:cs="微软雅黑"/>
        </w:rPr>
      </w:r>
      <w:r/>
    </w:p>
    <w:p>
      <w:pPr>
        <w:pStyle w:val="1098"/>
        <w:spacing w:line="420" w:lineRule="exact"/>
        <w:rPr>
          <w:rFonts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rPr>
          <w:rFonts w:ascii="微软雅黑" w:hAnsi="微软雅黑" w:cs="微软雅黑"/>
          <w:b/>
          <w:i/>
          <w:u w:val="single"/>
        </w:rPr>
      </w:r>
      <w:r/>
    </w:p>
    <w:p>
      <w:pPr>
        <w:pStyle w:val="1098"/>
        <w:spacing w:line="420" w:lineRule="exact"/>
        <w:rPr>
          <w:rFonts w:ascii="微软雅黑" w:hAnsi="微软雅黑" w:cs="微软雅黑"/>
        </w:rPr>
      </w:pPr>
      <w:r>
        <w:rPr>
          <w:rFonts w:hint="eastAsia" w:ascii="微软雅黑" w:hAnsi="微软雅黑" w:cs="微软雅黑"/>
        </w:rPr>
        <w:t xml:space="preserve">5.3.4评标委员会在初审中，对算术错误的修正原则如下:</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（1）开标一览表内容与投标文件中明细表内容不一致的，以开标一览表为准；</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（2）投标文件的大写金额和小写金额不一致的，以大写金额为准；</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（3）总价金额与按单价汇总金额不一致的，以单价金额计算结果为准；</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（4）单价金额小数点有明显错位的，以总价为准并修改单价；</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（5）若供应商不同意以上修正，该投标文件将视为无效。</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02" w:name="_Toc5896"/>
      <w:r/>
      <w:bookmarkStart w:id="203" w:name="_Toc1690"/>
      <w:r/>
      <w:bookmarkStart w:id="204" w:name="_Toc452384197"/>
      <w:r/>
      <w:bookmarkStart w:id="205" w:name="_Toc20781"/>
      <w:r/>
      <w:bookmarkStart w:id="206" w:name="_Toc23900"/>
      <w:r/>
      <w:bookmarkStart w:id="207" w:name="_Toc3913"/>
      <w:r>
        <w:rPr>
          <w:rFonts w:hint="eastAsia" w:ascii="微软雅黑" w:hAnsi="微软雅黑" w:cs="微软雅黑"/>
          <w:bCs w:val="0"/>
          <w:sz w:val="24"/>
          <w:szCs w:val="24"/>
        </w:rPr>
        <w:t xml:space="preserve">5.4投标文件的澄清</w:t>
      </w:r>
      <w:bookmarkEnd w:id="202"/>
      <w:r/>
      <w:bookmarkEnd w:id="203"/>
      <w:r/>
      <w:bookmarkEnd w:id="204"/>
      <w:r/>
      <w:bookmarkEnd w:id="205"/>
      <w:r/>
      <w:bookmarkEnd w:id="206"/>
      <w:r/>
      <w:bookmarkEnd w:id="207"/>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5.4.3供应商不按评标委员会规定的时间和地点作书面澄清，将视为放弃该权利。</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5.4.4并非每个供应商都将被要求澄清。</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08" w:name="_Toc27862"/>
      <w:r/>
      <w:bookmarkStart w:id="209" w:name="_Toc2242"/>
      <w:r/>
      <w:bookmarkStart w:id="210" w:name="_Toc5259"/>
      <w:r/>
      <w:bookmarkStart w:id="211" w:name="_Toc452384198"/>
      <w:r/>
      <w:bookmarkStart w:id="212" w:name="_Toc16034"/>
      <w:r/>
      <w:bookmarkStart w:id="213" w:name="_Toc6372"/>
      <w:r>
        <w:rPr>
          <w:rFonts w:hint="eastAsia" w:ascii="微软雅黑" w:hAnsi="微软雅黑" w:cs="微软雅黑"/>
          <w:bCs w:val="0"/>
          <w:sz w:val="24"/>
          <w:szCs w:val="24"/>
        </w:rPr>
        <w:t xml:space="preserve">5.5评标及中标</w:t>
      </w:r>
      <w:bookmarkEnd w:id="208"/>
      <w:r/>
      <w:bookmarkEnd w:id="209"/>
      <w:r/>
      <w:bookmarkEnd w:id="210"/>
      <w:r/>
      <w:bookmarkEnd w:id="211"/>
      <w:r/>
      <w:bookmarkEnd w:id="212"/>
      <w:r/>
      <w:bookmarkEnd w:id="213"/>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14" w:name="_Toc26358"/>
      <w:r/>
      <w:bookmarkStart w:id="215" w:name="_Toc452384199"/>
      <w:r/>
      <w:bookmarkStart w:id="216" w:name="_Toc11345"/>
      <w:r/>
      <w:bookmarkStart w:id="217" w:name="_Toc25985"/>
      <w:r/>
      <w:bookmarkStart w:id="218" w:name="_Toc11690"/>
      <w:r/>
      <w:bookmarkStart w:id="219" w:name="_Toc25827"/>
      <w:r>
        <w:rPr>
          <w:rFonts w:hint="eastAsia" w:ascii="微软雅黑" w:hAnsi="微软雅黑" w:cs="微软雅黑"/>
          <w:bCs w:val="0"/>
          <w:sz w:val="24"/>
          <w:szCs w:val="24"/>
        </w:rPr>
        <w:t xml:space="preserve">5.6评标过程保密</w:t>
      </w:r>
      <w:bookmarkEnd w:id="214"/>
      <w:r/>
      <w:bookmarkEnd w:id="215"/>
      <w:r/>
      <w:bookmarkEnd w:id="216"/>
      <w:r/>
      <w:bookmarkEnd w:id="217"/>
      <w:r/>
      <w:bookmarkEnd w:id="218"/>
      <w:r/>
      <w:bookmarkEnd w:id="219"/>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5.6.3在评标期间，采购代理机构将有专门人员与供应商进行联络。</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20" w:name="_Toc4310"/>
      <w:r/>
      <w:bookmarkStart w:id="221" w:name="_Toc452384200"/>
      <w:r/>
      <w:bookmarkStart w:id="222" w:name="_Toc11696"/>
      <w:r/>
      <w:bookmarkStart w:id="223" w:name="_Toc19718"/>
      <w:r/>
      <w:bookmarkStart w:id="224" w:name="_Toc6161"/>
      <w:r/>
      <w:bookmarkStart w:id="225" w:name="_Toc13403"/>
      <w:r>
        <w:rPr>
          <w:rFonts w:hint="eastAsia" w:ascii="微软雅黑" w:hAnsi="微软雅黑" w:cs="微软雅黑"/>
          <w:bCs w:val="0"/>
          <w:sz w:val="24"/>
          <w:szCs w:val="24"/>
        </w:rPr>
        <w:t xml:space="preserve">5.7投标截止时间结束后参加供应商不足三家情况的处理</w:t>
      </w:r>
      <w:bookmarkEnd w:id="220"/>
      <w:r/>
      <w:bookmarkEnd w:id="221"/>
      <w:r/>
      <w:bookmarkEnd w:id="222"/>
      <w:r/>
      <w:bookmarkEnd w:id="223"/>
      <w:r/>
      <w:bookmarkEnd w:id="224"/>
      <w:r/>
      <w:bookmarkEnd w:id="225"/>
      <w:r>
        <w:rPr>
          <w:rFonts w:ascii="微软雅黑" w:hAnsi="微软雅黑" w:cs="微软雅黑"/>
          <w:bCs w:val="0"/>
          <w:sz w:val="24"/>
          <w:szCs w:val="24"/>
        </w:rPr>
      </w:r>
      <w:r/>
    </w:p>
    <w:p>
      <w:pPr>
        <w:pStyle w:val="1098"/>
        <w:ind w:firstLine="420"/>
        <w:spacing w:line="420" w:lineRule="exact"/>
        <w:rPr>
          <w:rFonts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26" w:name="_Toc452384201"/>
      <w:r/>
      <w:bookmarkStart w:id="227" w:name="_Toc31001"/>
      <w:r/>
      <w:bookmarkStart w:id="228" w:name="_Toc12833"/>
      <w:r/>
      <w:bookmarkStart w:id="229" w:name="_Toc4908"/>
      <w:r/>
      <w:bookmarkStart w:id="230" w:name="_Toc29212"/>
      <w:r/>
      <w:bookmarkStart w:id="231" w:name="_Toc14481"/>
      <w:r>
        <w:rPr>
          <w:rFonts w:hint="eastAsia" w:ascii="微软雅黑" w:hAnsi="微软雅黑" w:cs="微软雅黑"/>
          <w:bCs w:val="0"/>
          <w:sz w:val="24"/>
          <w:szCs w:val="24"/>
        </w:rPr>
        <w:t xml:space="preserve">5.8废标（终止采购活动）</w:t>
      </w:r>
      <w:bookmarkEnd w:id="226"/>
      <w:r/>
      <w:bookmarkEnd w:id="227"/>
      <w:r/>
      <w:bookmarkEnd w:id="228"/>
      <w:r/>
      <w:bookmarkEnd w:id="229"/>
      <w:r/>
      <w:bookmarkEnd w:id="230"/>
      <w:r/>
      <w:bookmarkEnd w:id="231"/>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出现下列情形之一的，将予废标（终止采购活动）：</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5.8.2出现影响采购公正的违法、违规行为的；</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5.8.3供应商的报价均超过了采购预算，采购人不能支付的；</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5.8.4因重大变故，采购任务取消的。</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32" w:name="_Toc18356"/>
      <w:r/>
      <w:bookmarkStart w:id="233" w:name="_Toc25877"/>
      <w:r/>
      <w:bookmarkStart w:id="234" w:name="_Toc24525"/>
      <w:r/>
      <w:bookmarkStart w:id="235" w:name="_Toc26119"/>
      <w:r/>
      <w:bookmarkStart w:id="236" w:name="_Toc8776"/>
      <w:r>
        <w:rPr>
          <w:rFonts w:hint="eastAsia" w:ascii="微软雅黑" w:hAnsi="微软雅黑" w:cs="微软雅黑"/>
          <w:bCs w:val="0"/>
          <w:sz w:val="24"/>
          <w:szCs w:val="24"/>
        </w:rPr>
        <w:t xml:space="preserve">5.9有下列情形之一的，视为投标供应商串通投标，其投标无效：</w:t>
      </w:r>
      <w:bookmarkEnd w:id="232"/>
      <w:r/>
      <w:bookmarkEnd w:id="233"/>
      <w:r/>
      <w:bookmarkEnd w:id="234"/>
      <w:r/>
      <w:bookmarkEnd w:id="235"/>
      <w:r/>
      <w:bookmarkEnd w:id="236"/>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5.9.1不同投标供应商的投标文件由同一单位或者个人编制；</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5.9.2不同投标供应商委托同一单位或者个人办理投标事宜；</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5.9.3不同投标供应商的投标文件载明的项目管理成员或者联系人员为同一人；</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5.9.4不同投标供应商的投标文件异常一致或者投标报价呈规律性差异；</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5.9.5不同投标供应商的投标文件相互混装;</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5.9.6不同投标供应商的投标保证金从同一单位或者个人的账户转出。</w:t>
      </w:r>
      <w:r>
        <w:rPr>
          <w:rFonts w:ascii="微软雅黑" w:hAnsi="微软雅黑" w:cs="微软雅黑"/>
        </w:rPr>
      </w:r>
      <w:r/>
    </w:p>
    <w:p>
      <w:pPr>
        <w:pStyle w:val="1283"/>
        <w:spacing w:line="420" w:lineRule="exact"/>
        <w:rPr>
          <w:rFonts w:ascii="微软雅黑" w:hAnsi="微软雅黑" w:cs="微软雅黑"/>
        </w:rPr>
      </w:pPr>
      <w:r/>
      <w:bookmarkStart w:id="237" w:name="_Toc25642"/>
      <w:r/>
      <w:bookmarkStart w:id="238" w:name="_Toc9605"/>
      <w:r/>
      <w:bookmarkStart w:id="239" w:name="_Toc452384202"/>
      <w:r/>
      <w:bookmarkStart w:id="240" w:name="_Toc24462"/>
      <w:r/>
      <w:bookmarkStart w:id="241" w:name="_Toc16539"/>
      <w:r/>
      <w:bookmarkStart w:id="242" w:name="_Toc15764"/>
      <w:r>
        <w:rPr>
          <w:rFonts w:hint="eastAsia" w:ascii="微软雅黑" w:hAnsi="微软雅黑" w:cs="微软雅黑"/>
        </w:rPr>
        <w:t xml:space="preserve">六、合同授予及签订</w:t>
      </w:r>
      <w:bookmarkEnd w:id="237"/>
      <w:r/>
      <w:bookmarkEnd w:id="238"/>
      <w:r/>
      <w:bookmarkEnd w:id="239"/>
      <w:r/>
      <w:bookmarkEnd w:id="240"/>
      <w:r/>
      <w:bookmarkEnd w:id="241"/>
      <w:r/>
      <w:bookmarkEnd w:id="242"/>
      <w:r>
        <w:rPr>
          <w:rFonts w:ascii="微软雅黑" w:hAnsi="微软雅黑" w:cs="微软雅黑"/>
        </w:rPr>
      </w:r>
      <w:r/>
    </w:p>
    <w:p>
      <w:pPr>
        <w:pStyle w:val="1285"/>
        <w:spacing w:line="420" w:lineRule="exact"/>
        <w:rPr>
          <w:rFonts w:ascii="微软雅黑" w:hAnsi="微软雅黑" w:cs="微软雅黑"/>
          <w:bCs w:val="0"/>
          <w:sz w:val="24"/>
          <w:szCs w:val="24"/>
        </w:rPr>
      </w:pPr>
      <w:r/>
      <w:bookmarkStart w:id="243" w:name="_Toc29008"/>
      <w:r/>
      <w:bookmarkStart w:id="244" w:name="_Toc9920"/>
      <w:r/>
      <w:bookmarkStart w:id="245" w:name="_Toc2419"/>
      <w:r/>
      <w:bookmarkStart w:id="246" w:name="_Toc452384203"/>
      <w:r/>
      <w:bookmarkStart w:id="247" w:name="_Toc6552"/>
      <w:r/>
      <w:bookmarkStart w:id="248" w:name="_Toc6259"/>
      <w:r>
        <w:rPr>
          <w:rFonts w:hint="eastAsia" w:ascii="微软雅黑" w:hAnsi="微软雅黑" w:cs="微软雅黑"/>
          <w:bCs w:val="0"/>
          <w:sz w:val="24"/>
          <w:szCs w:val="24"/>
        </w:rPr>
        <w:t xml:space="preserve">6.1确定中标、成交供应商</w:t>
      </w:r>
      <w:bookmarkEnd w:id="243"/>
      <w:r/>
      <w:bookmarkEnd w:id="244"/>
      <w:r/>
      <w:bookmarkEnd w:id="245"/>
      <w:r/>
      <w:bookmarkEnd w:id="246"/>
      <w:r/>
      <w:bookmarkEnd w:id="247"/>
      <w:r/>
      <w:bookmarkEnd w:id="248"/>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（1）提供虚假材料谋取中标、成交的；</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（2）采取不正当手段诋毁、排挤其他供应商的；</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（3）与采购人、采购代理机构或者其他供应商恶意串通的；</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（4）向采购人、采购代理机构行贿或者提供其他不正当利益的；</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（6）不符合法律、法规的规定。</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49" w:name="_Toc6111"/>
      <w:r/>
      <w:bookmarkStart w:id="250" w:name="_Toc24458"/>
      <w:r/>
      <w:bookmarkStart w:id="251" w:name="_Toc26991"/>
      <w:r/>
      <w:bookmarkStart w:id="252" w:name="_Toc23289"/>
      <w:r/>
      <w:bookmarkStart w:id="253" w:name="_Toc14115"/>
      <w:r/>
      <w:bookmarkStart w:id="254" w:name="_Toc452384204"/>
      <w:r>
        <w:rPr>
          <w:rFonts w:hint="eastAsia" w:ascii="微软雅黑" w:hAnsi="微软雅黑" w:cs="微软雅黑"/>
          <w:bCs w:val="0"/>
          <w:sz w:val="24"/>
          <w:szCs w:val="24"/>
        </w:rPr>
        <w:t xml:space="preserve">6.2质疑处理</w:t>
      </w:r>
      <w:bookmarkEnd w:id="249"/>
      <w:r/>
      <w:bookmarkEnd w:id="250"/>
      <w:r/>
      <w:bookmarkEnd w:id="251"/>
      <w:r/>
      <w:bookmarkEnd w:id="252"/>
      <w:r/>
      <w:bookmarkEnd w:id="253"/>
      <w:r/>
      <w:bookmarkEnd w:id="254"/>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6.2.4质疑函应当包括下列内容：</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（1）供应商的姓名或者名称、地址、邮编、联系人及联系电话；</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（2）质疑项目的名称、编号；</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（3）具体、明确的质疑事项和与质疑事项相关的请求；</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（4）事实依据；</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（5）必要的法律依据；</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（6）提出质疑的日期。</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55" w:name="_Toc4506"/>
      <w:r/>
      <w:bookmarkStart w:id="256" w:name="_Toc29601"/>
      <w:r/>
      <w:bookmarkStart w:id="257" w:name="_Toc18768"/>
      <w:r/>
      <w:bookmarkStart w:id="258" w:name="_Toc452384205"/>
      <w:r/>
      <w:bookmarkStart w:id="259" w:name="_Toc1781"/>
      <w:r/>
      <w:bookmarkStart w:id="260" w:name="_Toc10000"/>
      <w:r>
        <w:rPr>
          <w:rFonts w:hint="eastAsia" w:ascii="微软雅黑" w:hAnsi="微软雅黑" w:cs="微软雅黑"/>
          <w:bCs w:val="0"/>
          <w:sz w:val="24"/>
          <w:szCs w:val="24"/>
        </w:rPr>
        <w:t xml:space="preserve">6.3中标通知书</w:t>
      </w:r>
      <w:bookmarkEnd w:id="255"/>
      <w:r/>
      <w:bookmarkEnd w:id="256"/>
      <w:r/>
      <w:bookmarkEnd w:id="257"/>
      <w:r/>
      <w:bookmarkEnd w:id="258"/>
      <w:r/>
      <w:bookmarkEnd w:id="259"/>
      <w:r/>
      <w:bookmarkEnd w:id="260"/>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6.3.1确定中标供应商后,向中标供应商发出中标通知书。</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6.3.2中标通知书是合同的组成部分。</w:t>
      </w:r>
      <w:r>
        <w:rPr>
          <w:rFonts w:ascii="微软雅黑" w:hAnsi="微软雅黑" w:cs="微软雅黑"/>
        </w:rPr>
      </w:r>
      <w:r/>
    </w:p>
    <w:p>
      <w:pPr>
        <w:pStyle w:val="1285"/>
        <w:spacing w:line="420" w:lineRule="exact"/>
        <w:rPr>
          <w:rFonts w:ascii="微软雅黑" w:hAnsi="微软雅黑" w:cs="微软雅黑"/>
          <w:bCs w:val="0"/>
          <w:sz w:val="24"/>
          <w:szCs w:val="24"/>
        </w:rPr>
      </w:pPr>
      <w:r/>
      <w:bookmarkStart w:id="261" w:name="_Toc20177"/>
      <w:r/>
      <w:bookmarkStart w:id="262" w:name="_Toc24863"/>
      <w:r/>
      <w:bookmarkStart w:id="263" w:name="_Toc452384206"/>
      <w:r/>
      <w:bookmarkStart w:id="264" w:name="_Toc8978"/>
      <w:r/>
      <w:bookmarkStart w:id="265" w:name="_Toc14281"/>
      <w:r/>
      <w:bookmarkStart w:id="266" w:name="_Toc9206"/>
      <w:r>
        <w:rPr>
          <w:rFonts w:hint="eastAsia" w:ascii="微软雅黑" w:hAnsi="微软雅黑" w:cs="微软雅黑"/>
          <w:bCs w:val="0"/>
          <w:sz w:val="24"/>
          <w:szCs w:val="24"/>
        </w:rPr>
        <w:t xml:space="preserve">6.4签订合同</w:t>
      </w:r>
      <w:bookmarkEnd w:id="261"/>
      <w:r/>
      <w:bookmarkEnd w:id="262"/>
      <w:r/>
      <w:bookmarkEnd w:id="263"/>
      <w:r/>
      <w:bookmarkEnd w:id="264"/>
      <w:r/>
      <w:bookmarkEnd w:id="265"/>
      <w:r/>
      <w:bookmarkEnd w:id="266"/>
      <w:r>
        <w:rPr>
          <w:rFonts w:ascii="微软雅黑" w:hAnsi="微软雅黑" w:cs="微软雅黑"/>
          <w:bCs w:val="0"/>
          <w:sz w:val="24"/>
          <w:szCs w:val="24"/>
        </w:rPr>
      </w:r>
      <w:r/>
    </w:p>
    <w:p>
      <w:pPr>
        <w:pStyle w:val="1098"/>
        <w:spacing w:line="420" w:lineRule="exact"/>
        <w:rPr>
          <w:rFonts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ascii="微软雅黑" w:hAnsi="微软雅黑" w:cs="微软雅黑"/>
        </w:rPr>
      </w:r>
      <w:r/>
    </w:p>
    <w:p>
      <w:pPr>
        <w:pStyle w:val="1098"/>
        <w:spacing w:line="42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ascii="微软雅黑" w:hAnsi="微软雅黑" w:cs="微软雅黑"/>
        </w:rPr>
      </w:r>
      <w:r/>
    </w:p>
    <w:p>
      <w:pPr>
        <w:pStyle w:val="1098"/>
        <w:spacing w:line="420" w:lineRule="exact"/>
        <w:rPr>
          <w:rFonts w:ascii="微软雅黑" w:hAnsi="微软雅黑" w:cs="微软雅黑"/>
        </w:rPr>
      </w:pPr>
      <w:r>
        <w:rPr>
          <w:rFonts w:ascii="微软雅黑" w:hAnsi="微软雅黑" w:cs="微软雅黑"/>
        </w:rPr>
      </w:r>
      <w:r/>
    </w:p>
    <w:p>
      <w:pPr>
        <w:pStyle w:val="1098"/>
        <w:spacing w:line="420" w:lineRule="exact"/>
        <w:rPr>
          <w:rFonts w:ascii="微软雅黑" w:hAnsi="微软雅黑" w:cs="微软雅黑"/>
          <w:szCs w:val="21"/>
        </w:rPr>
      </w:pPr>
      <w:r>
        <w:rPr>
          <w:rFonts w:ascii="微软雅黑" w:hAnsi="微软雅黑" w:cs="微软雅黑"/>
          <w:szCs w:val="21"/>
        </w:rPr>
      </w:r>
      <w:r/>
    </w:p>
    <w:p>
      <w:pPr>
        <w:pStyle w:val="1281"/>
        <w:spacing w:line="400" w:lineRule="exact"/>
        <w:rPr>
          <w:rFonts w:ascii="微软雅黑" w:hAnsi="微软雅黑" w:cs="微软雅黑"/>
        </w:rPr>
      </w:pPr>
      <w:r>
        <w:rPr>
          <w:rFonts w:hint="eastAsia" w:ascii="微软雅黑" w:hAnsi="微软雅黑" w:cs="微软雅黑"/>
        </w:rPr>
        <w:br w:type="page" w:clear="all"/>
      </w:r>
      <w:bookmarkStart w:id="267" w:name="_Toc1144"/>
      <w:r/>
      <w:bookmarkStart w:id="268" w:name="_Toc32194"/>
      <w:r/>
      <w:bookmarkStart w:id="269" w:name="_Toc18279"/>
      <w:r/>
      <w:bookmarkStart w:id="270" w:name="_Toc3828"/>
      <w:r/>
      <w:bookmarkStart w:id="271" w:name="_Toc103"/>
      <w:r>
        <w:rPr>
          <w:rFonts w:hint="eastAsia" w:ascii="微软雅黑" w:hAnsi="微软雅黑" w:cs="微软雅黑"/>
        </w:rPr>
        <w:t xml:space="preserve">第三章</w:t>
      </w:r>
      <w:bookmarkEnd w:id="57"/>
      <w:r>
        <w:rPr>
          <w:rFonts w:hint="eastAsia" w:ascii="微软雅黑" w:hAnsi="微软雅黑" w:cs="微软雅黑"/>
        </w:rPr>
        <w:t xml:space="preserve"> 评标办法和定标原则</w:t>
      </w:r>
      <w:bookmarkEnd w:id="267"/>
      <w:r/>
      <w:bookmarkEnd w:id="268"/>
      <w:r/>
      <w:bookmarkEnd w:id="269"/>
      <w:r/>
      <w:bookmarkEnd w:id="270"/>
      <w:r/>
      <w:bookmarkEnd w:id="271"/>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（1）投标（响应）报价低于采购项目预算50%的；</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（2）投标（响应）报价低于采购项目最高限价45%的；</w:t>
      </w:r>
      <w:r>
        <w:rPr>
          <w:rFonts w:ascii="微软雅黑" w:hAnsi="微软雅黑" w:cs="微软雅黑"/>
        </w:rPr>
      </w:r>
      <w:r/>
    </w:p>
    <w:p>
      <w:pPr>
        <w:pStyle w:val="1098"/>
        <w:ind w:firstLine="420"/>
        <w:spacing w:line="420" w:lineRule="exact"/>
        <w:rPr>
          <w:rFonts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微软雅黑" w:hAnsi="微软雅黑" w:cs="微软雅黑"/>
        </w:rPr>
      </w:r>
      <w:r/>
    </w:p>
    <w:p>
      <w:pPr>
        <w:pStyle w:val="1098"/>
        <w:jc w:val="center"/>
        <w:rPr>
          <w:rFonts w:ascii="微软雅黑" w:hAnsi="微软雅黑" w:cs="微软雅黑"/>
          <w:sz w:val="24"/>
          <w:szCs w:val="24"/>
        </w:rPr>
      </w:pPr>
      <w:r>
        <w:rPr>
          <w:rFonts w:hint="eastAsia" w:ascii="微软雅黑" w:hAnsi="微软雅黑" w:cs="微软雅黑"/>
          <w:b/>
          <w:bCs/>
          <w:sz w:val="28"/>
          <w:szCs w:val="28"/>
          <w:lang w:val="zh-CN"/>
        </w:rPr>
        <w:t xml:space="preserve">评标细则</w:t>
      </w:r>
      <w:r>
        <w:rPr>
          <w:rFonts w:ascii="微软雅黑" w:hAnsi="微软雅黑" w:cs="微软雅黑"/>
          <w:sz w:val="24"/>
          <w:szCs w:val="24"/>
        </w:rPr>
      </w:r>
      <w:r/>
    </w:p>
    <w:p>
      <w:pPr>
        <w:pStyle w:val="1098"/>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rPr>
                <w:rFonts w:ascii="微软雅黑" w:hAnsi="微软雅黑" w:cs="微软雅黑"/>
                <w:b/>
                <w:bCs/>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ascii="微软雅黑" w:hAnsi="微软雅黑" w:cs="微软雅黑"/>
                <w:lang w:val="zh-CN"/>
              </w:rPr>
            </w:pPr>
            <w:r>
              <w:rPr>
                <w:rFonts w:hint="eastAsia" w:ascii="微软雅黑" w:hAnsi="微软雅黑" w:cs="微软雅黑"/>
                <w:lang w:val="zh-CN"/>
              </w:rPr>
              <w:t xml:space="preserve">1</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ascii="微软雅黑" w:hAnsi="微软雅黑" w:cs="微软雅黑"/>
                <w:lang w:val="zh-CN"/>
              </w:rPr>
            </w:pPr>
            <w:r>
              <w:rPr>
                <w:rFonts w:hint="eastAsia" w:ascii="微软雅黑" w:hAnsi="微软雅黑" w:cs="微软雅黑"/>
                <w:lang w:val="zh-CN"/>
              </w:rPr>
              <w:t xml:space="preserve">资格证明文件</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ascii="微软雅黑" w:hAnsi="微软雅黑" w:cs="微软雅黑"/>
                <w:lang w:val="zh-CN"/>
              </w:rPr>
            </w:pPr>
            <w:r>
              <w:rPr>
                <w:rFonts w:hint="eastAsia" w:ascii="微软雅黑" w:hAnsi="微软雅黑" w:cs="微软雅黑"/>
              </w:rPr>
              <w:t xml:space="preserve">2</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法定代表人授权书盖章原件（法定代表人直接参与投标的可不提供授权书）</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ascii="微软雅黑" w:hAnsi="微软雅黑" w:cs="微软雅黑"/>
                <w:lang w:val="zh-CN"/>
              </w:rPr>
            </w:pPr>
            <w:r>
              <w:rPr>
                <w:rFonts w:hint="eastAsia" w:ascii="微软雅黑" w:hAnsi="微软雅黑" w:cs="微软雅黑"/>
              </w:rPr>
              <w:t xml:space="preserve">3</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ascii="微软雅黑" w:hAnsi="微软雅黑" w:cs="微软雅黑"/>
                <w:lang w:val="zh-CN"/>
              </w:rPr>
            </w:pPr>
            <w:r>
              <w:rPr>
                <w:rFonts w:hint="eastAsia" w:ascii="微软雅黑" w:hAnsi="微软雅黑" w:cs="微软雅黑"/>
                <w:lang w:val="zh-CN"/>
              </w:rPr>
              <w:t xml:space="preserve">投标报价是否超过预算或</w:t>
            </w:r>
            <w:r>
              <w:rPr>
                <w:rFonts w:hint="eastAsia" w:ascii="微软雅黑" w:hAnsi="微软雅黑" w:cs="微软雅黑"/>
                <w:szCs w:val="21"/>
              </w:rPr>
              <w:t xml:space="preserve">最高限价</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r>
    </w:tbl>
    <w:p>
      <w:pPr>
        <w:pStyle w:val="1098"/>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rPr>
                <w:rFonts w:ascii="微软雅黑" w:hAnsi="微软雅黑" w:cs="微软雅黑"/>
                <w:b/>
                <w:bCs/>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ascii="微软雅黑" w:hAnsi="微软雅黑" w:cs="微软雅黑"/>
                <w:lang w:val="zh-CN"/>
              </w:rPr>
            </w:pPr>
            <w:r>
              <w:rPr>
                <w:rFonts w:hint="eastAsia" w:ascii="微软雅黑" w:hAnsi="微软雅黑" w:cs="微软雅黑"/>
                <w:lang w:val="zh-CN"/>
              </w:rPr>
              <w:t xml:space="preserve">1</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ascii="微软雅黑" w:hAnsi="微软雅黑" w:cs="微软雅黑"/>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ascii="微软雅黑" w:hAnsi="微软雅黑" w:cs="微软雅黑"/>
                <w:lang w:val="zh-CN"/>
              </w:rPr>
            </w:pPr>
            <w:r>
              <w:rPr>
                <w:rFonts w:hint="eastAsia" w:ascii="微软雅黑" w:hAnsi="微软雅黑" w:cs="微软雅黑"/>
              </w:rPr>
              <w:t xml:space="preserve">2</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8"/>
              <w:jc w:val="center"/>
              <w:spacing w:line="440" w:lineRule="exact"/>
              <w:rPr>
                <w:rFonts w:ascii="微软雅黑" w:hAnsi="微软雅黑" w:cs="微软雅黑"/>
                <w:lang w:val="zh-CN"/>
              </w:rPr>
            </w:pPr>
            <w:r>
              <w:rPr>
                <w:rFonts w:hint="eastAsia" w:ascii="微软雅黑" w:hAnsi="微软雅黑" w:cs="微软雅黑"/>
              </w:rPr>
              <w:t xml:space="preserve">3</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8"/>
              <w:spacing w:line="440" w:lineRule="exact"/>
              <w:rPr>
                <w:rFonts w:ascii="微软雅黑" w:hAnsi="微软雅黑" w:cs="微软雅黑"/>
                <w:lang w:val="zh-CN"/>
              </w:rPr>
            </w:pPr>
            <w:r>
              <w:rPr>
                <w:rFonts w:hint="eastAsia" w:ascii="微软雅黑" w:hAnsi="微软雅黑" w:cs="微软雅黑"/>
                <w:lang w:val="zh-CN"/>
              </w:rPr>
              <w:t xml:space="preserve">不存在重大负偏离</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8"/>
              <w:spacing w:line="440" w:lineRule="exact"/>
              <w:rPr>
                <w:rFonts w:ascii="微软雅黑" w:hAnsi="微软雅黑" w:cs="微软雅黑"/>
                <w:lang w:val="zh-CN"/>
              </w:rPr>
            </w:pPr>
            <w:r>
              <w:rPr>
                <w:rFonts w:ascii="微软雅黑" w:hAnsi="微软雅黑" w:cs="微软雅黑"/>
                <w:lang w:val="zh-CN"/>
              </w:rPr>
            </w:r>
            <w:r/>
          </w:p>
        </w:tc>
      </w:tr>
    </w:tbl>
    <w:p>
      <w:pPr>
        <w:pStyle w:val="1098"/>
        <w:numPr>
          <w:ilvl w:val="0"/>
          <w:numId w:val="10"/>
        </w:numPr>
        <w:spacing w:line="420" w:lineRule="exact"/>
        <w:rPr>
          <w:rFonts w:ascii="微软雅黑" w:hAnsi="微软雅黑" w:cs="微软雅黑"/>
          <w:b/>
          <w:bCs/>
          <w:szCs w:val="21"/>
        </w:rPr>
      </w:pPr>
      <w:r/>
      <w:bookmarkStart w:id="272" w:name="_Hlk72848049"/>
      <w:r>
        <w:rPr>
          <w:rFonts w:hint="eastAsia" w:ascii="微软雅黑" w:hAnsi="微软雅黑" w:cs="微软雅黑"/>
          <w:b/>
          <w:bCs/>
        </w:rPr>
        <w:t xml:space="preserve">评分因素及分</w:t>
      </w:r>
      <w:r>
        <w:rPr>
          <w:rFonts w:hint="eastAsia" w:ascii="微软雅黑" w:hAnsi="微软雅黑" w:cs="微软雅黑"/>
          <w:b/>
          <w:bCs/>
          <w:szCs w:val="21"/>
        </w:rPr>
        <w:t xml:space="preserve">值</w:t>
      </w:r>
      <w:r>
        <w:rPr>
          <w:rFonts w:ascii="微软雅黑" w:hAnsi="微软雅黑" w:cs="微软雅黑"/>
          <w:b/>
          <w:bCs/>
          <w:szCs w:val="21"/>
        </w:rPr>
      </w:r>
      <w:r/>
    </w:p>
    <w:tbl>
      <w:tblPr>
        <w:tblW w:w="47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367"/>
        <w:gridCol w:w="6593"/>
        <w:gridCol w:w="605"/>
      </w:tblGrid>
      <w:tr>
        <w:trPr>
          <w:trHeight w:val="129"/>
        </w:trPr>
        <w:tc>
          <w:tcPr>
            <w:tcW w:w="663" w:type="dxa"/>
            <w:vAlign w:val="center"/>
            <w:textDirection w:val="lrTb"/>
            <w:noWrap w:val="false"/>
          </w:tcPr>
          <w:p>
            <w:pPr>
              <w:pStyle w:val="1098"/>
              <w:spacing w:line="420" w:lineRule="exact"/>
              <w:widowControl/>
              <w:rPr>
                <w:rFonts w:ascii="微软雅黑" w:hAnsi="微软雅黑" w:cs="微软雅黑"/>
                <w:b/>
                <w:szCs w:val="21"/>
              </w:rPr>
            </w:pPr>
            <w:r>
              <w:rPr>
                <w:rFonts w:hint="eastAsia" w:ascii="微软雅黑" w:hAnsi="微软雅黑" w:cs="微软雅黑"/>
                <w:b/>
                <w:szCs w:val="21"/>
              </w:rPr>
              <w:t xml:space="preserve">序号</w:t>
            </w:r>
            <w:r>
              <w:rPr>
                <w:rFonts w:ascii="微软雅黑" w:hAnsi="微软雅黑" w:cs="微软雅黑"/>
                <w:b/>
                <w:szCs w:val="21"/>
              </w:rPr>
            </w:r>
            <w:r/>
          </w:p>
        </w:tc>
        <w:tc>
          <w:tcPr>
            <w:tcW w:w="1367" w:type="dxa"/>
            <w:vAlign w:val="center"/>
            <w:textDirection w:val="lrTb"/>
            <w:noWrap w:val="false"/>
          </w:tcPr>
          <w:p>
            <w:pPr>
              <w:pStyle w:val="1098"/>
              <w:spacing w:line="420" w:lineRule="exact"/>
              <w:widowControl/>
              <w:rPr>
                <w:rFonts w:ascii="微软雅黑" w:hAnsi="微软雅黑" w:cs="微软雅黑"/>
                <w:b/>
                <w:szCs w:val="21"/>
              </w:rPr>
            </w:pPr>
            <w:r>
              <w:rPr>
                <w:rFonts w:hint="eastAsia" w:ascii="微软雅黑" w:hAnsi="微软雅黑" w:cs="微软雅黑"/>
                <w:b/>
                <w:szCs w:val="21"/>
              </w:rPr>
              <w:t xml:space="preserve">评分因素</w:t>
            </w:r>
            <w:r>
              <w:rPr>
                <w:rFonts w:ascii="微软雅黑" w:hAnsi="微软雅黑" w:cs="微软雅黑"/>
                <w:b/>
                <w:szCs w:val="21"/>
              </w:rPr>
            </w:r>
            <w:r/>
          </w:p>
        </w:tc>
        <w:tc>
          <w:tcPr>
            <w:tcW w:w="6594" w:type="dxa"/>
            <w:vAlign w:val="center"/>
            <w:textDirection w:val="lrTb"/>
            <w:noWrap w:val="false"/>
          </w:tcPr>
          <w:p>
            <w:pPr>
              <w:pStyle w:val="109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评审标准</w:t>
            </w:r>
            <w:r>
              <w:rPr>
                <w:rFonts w:ascii="微软雅黑" w:hAnsi="微软雅黑" w:cs="微软雅黑"/>
                <w:b/>
                <w:szCs w:val="21"/>
              </w:rPr>
            </w:r>
            <w:r/>
          </w:p>
        </w:tc>
        <w:tc>
          <w:tcPr>
            <w:tcW w:w="605" w:type="dxa"/>
            <w:vAlign w:val="center"/>
            <w:textDirection w:val="lrTb"/>
            <w:noWrap w:val="false"/>
          </w:tcPr>
          <w:p>
            <w:pPr>
              <w:pStyle w:val="109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分值</w:t>
            </w:r>
            <w:r>
              <w:rPr>
                <w:rFonts w:ascii="微软雅黑" w:hAnsi="微软雅黑" w:cs="微软雅黑"/>
                <w:b/>
                <w:szCs w:val="21"/>
              </w:rPr>
            </w:r>
            <w:r/>
          </w:p>
        </w:tc>
      </w:tr>
      <w:tr>
        <w:trPr>
          <w:trHeight w:val="129"/>
        </w:trPr>
        <w:tc>
          <w:tcPr>
            <w:tcW w:w="663" w:type="dxa"/>
            <w:vAlign w:val="center"/>
            <w:textDirection w:val="lrTb"/>
            <w:noWrap w:val="false"/>
          </w:tcPr>
          <w:p>
            <w:pPr>
              <w:pStyle w:val="109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1.1</w:t>
            </w:r>
            <w:r>
              <w:rPr>
                <w:rFonts w:ascii="微软雅黑" w:hAnsi="微软雅黑" w:cs="微软雅黑"/>
                <w:b/>
                <w:szCs w:val="21"/>
              </w:rPr>
            </w:r>
            <w:r/>
          </w:p>
        </w:tc>
        <w:tc>
          <w:tcPr>
            <w:tcW w:w="1367" w:type="dxa"/>
            <w:vAlign w:val="center"/>
            <w:textDirection w:val="lrTb"/>
            <w:noWrap w:val="false"/>
          </w:tcPr>
          <w:p>
            <w:pPr>
              <w:pStyle w:val="109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价格</w:t>
            </w:r>
            <w:r>
              <w:rPr>
                <w:rFonts w:ascii="微软雅黑" w:hAnsi="微软雅黑" w:cs="微软雅黑"/>
                <w:b/>
                <w:szCs w:val="21"/>
              </w:rPr>
            </w:r>
            <w:r/>
          </w:p>
          <w:p>
            <w:pPr>
              <w:pStyle w:val="109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（30分）</w:t>
            </w:r>
            <w:r>
              <w:rPr>
                <w:rFonts w:ascii="微软雅黑" w:hAnsi="微软雅黑" w:cs="微软雅黑"/>
                <w:b/>
                <w:szCs w:val="21"/>
              </w:rPr>
            </w:r>
            <w:r/>
          </w:p>
        </w:tc>
        <w:tc>
          <w:tcPr>
            <w:tcW w:w="6594" w:type="dxa"/>
            <w:vAlign w:val="center"/>
            <w:textDirection w:val="lrTb"/>
            <w:noWrap w:val="false"/>
          </w:tcPr>
          <w:p>
            <w:pPr>
              <w:pStyle w:val="1098"/>
              <w:spacing w:line="420" w:lineRule="exact"/>
              <w:rPr>
                <w:rFonts w:ascii="微软雅黑" w:hAnsi="微软雅黑" w:cs="微软雅黑"/>
                <w:szCs w:val="21"/>
              </w:rPr>
            </w:pPr>
            <w:r>
              <w:rPr>
                <w:rFonts w:hint="eastAsia" w:ascii="微软雅黑" w:hAnsi="微软雅黑" w:cs="微软雅黑"/>
                <w:szCs w:val="21"/>
              </w:rPr>
              <w:t xml:space="preserve">价格分采用低价优先法计算，即满足招标文件要求且报价最低的为评标基准价，其价格分为满分。</w:t>
            </w:r>
            <w:r>
              <w:rPr>
                <w:rFonts w:ascii="微软雅黑" w:hAnsi="微软雅黑" w:cs="微软雅黑"/>
                <w:szCs w:val="21"/>
              </w:rPr>
            </w:r>
            <w:r/>
          </w:p>
          <w:p>
            <w:pPr>
              <w:pStyle w:val="1098"/>
              <w:spacing w:line="420" w:lineRule="exact"/>
              <w:rPr>
                <w:rFonts w:ascii="微软雅黑" w:hAnsi="微软雅黑" w:cs="微软雅黑"/>
                <w:szCs w:val="21"/>
              </w:rPr>
            </w:pPr>
            <w:r>
              <w:rPr>
                <w:rFonts w:hint="eastAsia" w:ascii="微软雅黑" w:hAnsi="微软雅黑" w:cs="微软雅黑"/>
                <w:szCs w:val="21"/>
              </w:rPr>
              <w:t xml:space="preserve">其他供应商的价格分统一按照下列公式计算（小数点保留两位）：投标报价得分=(评标基准价／投标报价)×30。</w:t>
            </w:r>
            <w:r>
              <w:rPr>
                <w:rFonts w:ascii="微软雅黑" w:hAnsi="微软雅黑" w:cs="微软雅黑"/>
                <w:szCs w:val="21"/>
              </w:rPr>
            </w:r>
            <w:r/>
          </w:p>
        </w:tc>
        <w:tc>
          <w:tcPr>
            <w:tcW w:w="605" w:type="dxa"/>
            <w:vAlign w:val="center"/>
            <w:textDirection w:val="lrTb"/>
            <w:noWrap w:val="false"/>
          </w:tcPr>
          <w:p>
            <w:pPr>
              <w:pStyle w:val="1098"/>
              <w:jc w:val="center"/>
              <w:spacing w:line="420" w:lineRule="exact"/>
              <w:widowControl/>
              <w:rPr>
                <w:rFonts w:ascii="微软雅黑" w:hAnsi="微软雅黑" w:cs="微软雅黑"/>
                <w:b/>
                <w:bCs/>
                <w:szCs w:val="21"/>
              </w:rPr>
            </w:pPr>
            <w:r>
              <w:rPr>
                <w:rFonts w:hint="eastAsia" w:ascii="微软雅黑" w:hAnsi="微软雅黑" w:cs="微软雅黑"/>
                <w:b/>
                <w:bCs/>
                <w:szCs w:val="21"/>
              </w:rPr>
              <w:t xml:space="preserve">30</w:t>
            </w:r>
            <w:r>
              <w:rPr>
                <w:rFonts w:ascii="微软雅黑" w:hAnsi="微软雅黑" w:cs="微软雅黑"/>
                <w:b/>
                <w:bCs/>
                <w:szCs w:val="21"/>
              </w:rPr>
            </w:r>
            <w:r/>
          </w:p>
        </w:tc>
      </w:tr>
      <w:tr>
        <w:trPr>
          <w:trHeight w:val="129"/>
        </w:trPr>
        <w:tc>
          <w:tcPr>
            <w:tcW w:w="663" w:type="dxa"/>
            <w:vAlign w:val="center"/>
            <w:textDirection w:val="lrTb"/>
            <w:noWrap w:val="false"/>
          </w:tcPr>
          <w:p>
            <w:pPr>
              <w:pStyle w:val="1098"/>
              <w:spacing w:line="420" w:lineRule="exact"/>
              <w:rPr>
                <w:rFonts w:ascii="微软雅黑" w:hAnsi="微软雅黑" w:cs="微软雅黑"/>
                <w:b/>
                <w:szCs w:val="21"/>
              </w:rPr>
            </w:pPr>
            <w:r>
              <w:rPr>
                <w:rFonts w:hint="eastAsia" w:ascii="微软雅黑" w:hAnsi="微软雅黑" w:cs="微软雅黑"/>
                <w:b/>
                <w:szCs w:val="21"/>
              </w:rPr>
              <w:t xml:space="preserve">2.1</w:t>
            </w:r>
            <w:r>
              <w:rPr>
                <w:rFonts w:ascii="微软雅黑" w:hAnsi="微软雅黑" w:cs="微软雅黑"/>
                <w:b/>
                <w:szCs w:val="21"/>
              </w:rPr>
            </w:r>
            <w:r/>
          </w:p>
        </w:tc>
        <w:tc>
          <w:tcPr>
            <w:tcW w:w="1367" w:type="dxa"/>
            <w:vAlign w:val="center"/>
            <w:textDirection w:val="lrTb"/>
            <w:noWrap w:val="false"/>
          </w:tcPr>
          <w:p>
            <w:pPr>
              <w:pStyle w:val="1098"/>
              <w:jc w:val="center"/>
              <w:spacing w:line="420" w:lineRule="exact"/>
              <w:rPr>
                <w:rFonts w:ascii="微软雅黑" w:hAnsi="微软雅黑" w:cs="微软雅黑"/>
                <w:b/>
                <w:szCs w:val="21"/>
              </w:rPr>
            </w:pPr>
            <w:r>
              <w:rPr>
                <w:rFonts w:hint="eastAsia" w:ascii="微软雅黑" w:hAnsi="微软雅黑" w:cs="微软雅黑"/>
                <w:b/>
                <w:szCs w:val="21"/>
              </w:rPr>
              <w:t xml:space="preserve">技术</w:t>
            </w:r>
            <w:r>
              <w:rPr>
                <w:rFonts w:ascii="微软雅黑" w:hAnsi="微软雅黑" w:cs="微软雅黑"/>
                <w:b/>
                <w:szCs w:val="21"/>
              </w:rPr>
            </w:r>
            <w:r/>
          </w:p>
          <w:p>
            <w:pPr>
              <w:pStyle w:val="1098"/>
              <w:jc w:val="center"/>
              <w:spacing w:line="420" w:lineRule="exact"/>
              <w:rPr>
                <w:rFonts w:ascii="微软雅黑" w:hAnsi="微软雅黑" w:cs="微软雅黑"/>
                <w:b/>
                <w:szCs w:val="21"/>
              </w:rPr>
            </w:pPr>
            <w:r>
              <w:rPr>
                <w:rFonts w:hint="eastAsia" w:ascii="微软雅黑" w:hAnsi="微软雅黑" w:cs="微软雅黑"/>
                <w:b/>
                <w:szCs w:val="21"/>
              </w:rPr>
              <w:t xml:space="preserve">（4</w:t>
            </w:r>
            <w:r>
              <w:rPr>
                <w:rFonts w:hint="eastAsia" w:ascii="微软雅黑" w:hAnsi="微软雅黑" w:cs="微软雅黑"/>
                <w:b/>
                <w:szCs w:val="21"/>
                <w:lang w:val="en-US" w:eastAsia="zh-CN"/>
              </w:rPr>
              <w:t xml:space="preserve">4</w:t>
            </w:r>
            <w:r>
              <w:rPr>
                <w:rFonts w:hint="eastAsia" w:ascii="微软雅黑" w:hAnsi="微软雅黑" w:cs="微软雅黑"/>
                <w:b/>
                <w:szCs w:val="21"/>
              </w:rPr>
              <w:t xml:space="preserve">分）</w:t>
            </w:r>
            <w:r>
              <w:rPr>
                <w:rFonts w:ascii="微软雅黑" w:hAnsi="微软雅黑" w:cs="微软雅黑"/>
                <w:b/>
                <w:szCs w:val="21"/>
              </w:rPr>
            </w:r>
            <w:r/>
          </w:p>
        </w:tc>
        <w:tc>
          <w:tcPr>
            <w:tcW w:w="6594" w:type="dxa"/>
            <w:vAlign w:val="center"/>
            <w:textDirection w:val="lrTb"/>
            <w:noWrap w:val="false"/>
          </w:tcPr>
          <w:p>
            <w:pPr>
              <w:pStyle w:val="1098"/>
              <w:spacing w:line="420" w:lineRule="exact"/>
              <w:rPr>
                <w:rFonts w:ascii="微软雅黑" w:hAnsi="微软雅黑" w:cs="微软雅黑"/>
                <w:b/>
                <w:szCs w:val="21"/>
              </w:rPr>
            </w:pPr>
            <w:r>
              <w:rPr>
                <w:rFonts w:ascii="微软雅黑" w:hAnsi="微软雅黑" w:cs="微软雅黑"/>
                <w:szCs w:val="21"/>
              </w:rPr>
              <w:t xml:space="preserve">投标产品对招标文件具体需求的响应程度：完全符合招标文件技术要求没有负偏离的得</w:t>
            </w:r>
            <w:r>
              <w:rPr>
                <w:rFonts w:hint="eastAsia" w:ascii="微软雅黑" w:hAnsi="微软雅黑" w:cs="微软雅黑"/>
                <w:szCs w:val="21"/>
              </w:rPr>
              <w:t xml:space="preserve">4</w:t>
            </w:r>
            <w:r>
              <w:rPr>
                <w:rFonts w:hint="eastAsia" w:ascii="微软雅黑" w:hAnsi="微软雅黑" w:cs="微软雅黑"/>
                <w:szCs w:val="21"/>
                <w:lang w:val="en-US" w:eastAsia="zh-CN"/>
              </w:rPr>
              <w:t xml:space="preserve">4</w:t>
            </w:r>
            <w:r>
              <w:rPr>
                <w:rFonts w:ascii="微软雅黑" w:hAnsi="微软雅黑" w:cs="微软雅黑"/>
                <w:szCs w:val="21"/>
              </w:rPr>
              <w:t xml:space="preserve">分。标注“▲”号的为重要参数，每负偏离一项扣</w:t>
            </w:r>
            <w:r>
              <w:rPr>
                <w:rFonts w:hint="eastAsia" w:ascii="微软雅黑" w:hAnsi="微软雅黑" w:cs="微软雅黑"/>
                <w:szCs w:val="21"/>
                <w:lang w:val="en-US" w:eastAsia="zh-CN"/>
              </w:rPr>
              <w:t xml:space="preserve">2</w:t>
            </w:r>
            <w:r>
              <w:rPr>
                <w:rFonts w:ascii="微软雅黑" w:hAnsi="微软雅黑" w:cs="微软雅黑"/>
                <w:szCs w:val="21"/>
              </w:rPr>
              <w:t xml:space="preserve">分；其他为一般参数，每负偏离一项扣</w:t>
            </w:r>
            <w:r>
              <w:rPr>
                <w:rFonts w:hint="eastAsia" w:ascii="微软雅黑" w:hAnsi="微软雅黑" w:cs="微软雅黑"/>
                <w:szCs w:val="21"/>
                <w:lang w:val="en-US" w:eastAsia="zh-CN"/>
              </w:rPr>
              <w:t xml:space="preserve">0.24</w:t>
            </w:r>
            <w:r>
              <w:rPr>
                <w:rFonts w:ascii="微软雅黑" w:hAnsi="微软雅黑" w:cs="微软雅黑"/>
                <w:szCs w:val="21"/>
              </w:rPr>
              <w:t xml:space="preserve">分，扣完为止。</w:t>
            </w:r>
            <w:r>
              <w:rPr>
                <w:rFonts w:ascii="微软雅黑" w:hAnsi="微软雅黑" w:cs="微软雅黑"/>
                <w:b/>
                <w:bCs/>
                <w:szCs w:val="21"/>
              </w:rPr>
              <w:t xml:space="preserve">投标人须如实填写技术偏离表，根据响应情况评分。招标文件标注“▲”需如实填写所投产品参数，并按照要求</w:t>
            </w:r>
            <w:r>
              <w:rPr>
                <w:rFonts w:hint="eastAsia" w:ascii="微软雅黑" w:hAnsi="微软雅黑" w:cs="微软雅黑"/>
                <w:b/>
                <w:bCs/>
                <w:szCs w:val="21"/>
                <w:lang w:val="en-US" w:eastAsia="zh-CN"/>
              </w:rPr>
              <w:t xml:space="preserve">提供</w:t>
            </w:r>
            <w:r>
              <w:rPr>
                <w:rFonts w:hint="eastAsia"/>
                <w:b/>
                <w:bCs/>
                <w:lang w:eastAsia="zh-CN"/>
              </w:rPr>
              <w:t xml:space="preserve">证明材料，证明材料未作明确要求的可提供</w:t>
            </w:r>
            <w:r>
              <w:rPr>
                <w:rFonts w:ascii="微软雅黑" w:hAnsi="微软雅黑" w:cs="微软雅黑"/>
                <w:b/>
                <w:bCs/>
                <w:szCs w:val="21"/>
              </w:rPr>
              <w:t xml:space="preserve">公开发行的产品技术手册或产品彩页或</w:t>
            </w:r>
            <w:r>
              <w:rPr>
                <w:rFonts w:hint="eastAsia" w:ascii="微软雅黑" w:hAnsi="微软雅黑" w:cs="微软雅黑"/>
                <w:b/>
                <w:bCs/>
                <w:szCs w:val="21"/>
                <w:lang w:val="en-US" w:eastAsia="zh-CN"/>
              </w:rPr>
              <w:t xml:space="preserve">第三方出具的</w:t>
            </w:r>
            <w:r>
              <w:rPr>
                <w:rFonts w:ascii="微软雅黑" w:hAnsi="微软雅黑" w:cs="微软雅黑"/>
                <w:b/>
                <w:bCs/>
                <w:szCs w:val="21"/>
              </w:rPr>
              <w:t xml:space="preserve">检测报告</w:t>
            </w:r>
            <w:r>
              <w:rPr>
                <w:rFonts w:hint="eastAsia" w:ascii="微软雅黑" w:hAnsi="微软雅黑" w:cs="微软雅黑"/>
                <w:b/>
                <w:bCs/>
                <w:szCs w:val="21"/>
                <w:lang w:val="en-US" w:eastAsia="zh-CN"/>
              </w:rPr>
              <w:t xml:space="preserve">或对应参数</w:t>
            </w:r>
            <w:r>
              <w:rPr>
                <w:rFonts w:hint="eastAsia" w:ascii="微软雅黑" w:hAnsi="微软雅黑" w:cs="微软雅黑"/>
                <w:b/>
                <w:bCs/>
                <w:color w:val="000000"/>
                <w:sz w:val="21"/>
                <w:szCs w:val="21"/>
                <w:lang w:val="en-US" w:eastAsia="zh-CN"/>
              </w:rPr>
              <w:t xml:space="preserve">功能截图</w:t>
            </w:r>
            <w:r>
              <w:rPr>
                <w:rFonts w:ascii="微软雅黑" w:hAnsi="微软雅黑" w:cs="微软雅黑"/>
                <w:b/>
                <w:bCs/>
                <w:szCs w:val="21"/>
              </w:rPr>
              <w:t xml:space="preserve">等证明材料加盖公章。未标注的以技术偏离表应答为准。</w:t>
            </w:r>
            <w:r>
              <w:rPr>
                <w:rFonts w:hint="eastAsia" w:ascii="微软雅黑" w:hAnsi="微软雅黑" w:eastAsia="微软雅黑" w:cs="微软雅黑"/>
                <w:b/>
                <w:sz w:val="21"/>
                <w:szCs w:val="21"/>
                <w:lang w:eastAsia="zh-CN"/>
              </w:rPr>
              <w:t xml:space="preserve">（</w:t>
            </w:r>
            <w:r>
              <w:rPr>
                <w:rFonts w:hint="eastAsia" w:ascii="微软雅黑" w:hAnsi="微软雅黑" w:eastAsia="微软雅黑" w:cs="微软雅黑"/>
                <w:b/>
                <w:sz w:val="21"/>
                <w:szCs w:val="21"/>
                <w:lang w:val="en-US" w:eastAsia="zh-CN"/>
              </w:rPr>
              <w:t xml:space="preserve">视频演示与投标文件一并上传至苏采云系统，单个视频附件压缩包大小不得超过50M，整体附件压缩包不得超过300M，压缩包文件格式为zip格式，评标现场因视频格式出现问题导致无法播放的后果由供应商自行承担。</w:t>
            </w:r>
            <w:r>
              <w:rPr>
                <w:rFonts w:hint="eastAsia" w:ascii="微软雅黑" w:hAnsi="微软雅黑" w:eastAsia="微软雅黑" w:cs="微软雅黑"/>
                <w:b/>
                <w:sz w:val="21"/>
                <w:szCs w:val="21"/>
                <w:lang w:eastAsia="zh-CN"/>
              </w:rPr>
              <w:t xml:space="preserve">）</w:t>
            </w:r>
            <w:r>
              <w:rPr>
                <w:rFonts w:ascii="微软雅黑" w:hAnsi="微软雅黑" w:cs="微软雅黑"/>
                <w:b/>
                <w:szCs w:val="21"/>
              </w:rPr>
            </w:r>
            <w:r/>
          </w:p>
        </w:tc>
        <w:tc>
          <w:tcPr>
            <w:tcW w:w="605" w:type="dxa"/>
            <w:vAlign w:val="center"/>
            <w:textDirection w:val="lrTb"/>
            <w:noWrap w:val="false"/>
          </w:tcPr>
          <w:p>
            <w:pPr>
              <w:pStyle w:val="1098"/>
              <w:jc w:val="center"/>
              <w:spacing w:line="420" w:lineRule="exact"/>
              <w:widowControl/>
              <w:rPr>
                <w:rFonts w:ascii="微软雅黑" w:hAnsi="微软雅黑" w:eastAsia="微软雅黑" w:cs="微软雅黑"/>
                <w:b/>
                <w:bCs/>
                <w:szCs w:val="21"/>
                <w:lang w:val="en-US" w:eastAsia="zh-CN"/>
              </w:rPr>
            </w:pPr>
            <w:r>
              <w:rPr>
                <w:rFonts w:hint="eastAsia" w:ascii="微软雅黑" w:hAnsi="微软雅黑" w:cs="微软雅黑"/>
                <w:b/>
                <w:bCs/>
                <w:szCs w:val="21"/>
                <w:lang w:val="en-US" w:eastAsia="zh-CN"/>
              </w:rPr>
              <w:t xml:space="preserve">44</w:t>
            </w:r>
            <w:r>
              <w:rPr>
                <w:rFonts w:ascii="微软雅黑" w:hAnsi="微软雅黑" w:eastAsia="微软雅黑" w:cs="微软雅黑"/>
                <w:b/>
                <w:bCs/>
                <w:szCs w:val="21"/>
                <w:lang w:val="en-US" w:eastAsia="zh-CN"/>
              </w:rPr>
            </w:r>
            <w:r/>
          </w:p>
        </w:tc>
      </w:tr>
      <w:tr>
        <w:trPr>
          <w:trHeight w:val="81"/>
        </w:trPr>
        <w:tc>
          <w:tcPr>
            <w:tcW w:w="663" w:type="dxa"/>
            <w:vAlign w:val="center"/>
            <w:textDirection w:val="lrTb"/>
            <w:noWrap w:val="false"/>
          </w:tcPr>
          <w:p>
            <w:pPr>
              <w:pStyle w:val="1098"/>
              <w:jc w:val="center"/>
              <w:spacing w:line="420" w:lineRule="exact"/>
              <w:rPr>
                <w:rFonts w:ascii="微软雅黑" w:hAnsi="微软雅黑" w:cs="微软雅黑"/>
                <w:b/>
                <w:szCs w:val="21"/>
              </w:rPr>
            </w:pPr>
            <w:r>
              <w:rPr>
                <w:rFonts w:hint="eastAsia" w:ascii="微软雅黑" w:hAnsi="微软雅黑" w:cs="微软雅黑"/>
                <w:b/>
                <w:szCs w:val="21"/>
              </w:rPr>
              <w:t xml:space="preserve">2.2</w:t>
            </w:r>
            <w:r>
              <w:rPr>
                <w:rFonts w:ascii="微软雅黑" w:hAnsi="微软雅黑" w:cs="微软雅黑"/>
                <w:b/>
                <w:szCs w:val="21"/>
              </w:rPr>
            </w:r>
            <w:r/>
          </w:p>
        </w:tc>
        <w:tc>
          <w:tcPr>
            <w:tcW w:w="1367" w:type="dxa"/>
            <w:vAlign w:val="center"/>
            <w:textDirection w:val="lrTb"/>
            <w:noWrap w:val="false"/>
          </w:tcPr>
          <w:p>
            <w:pPr>
              <w:pStyle w:val="1098"/>
              <w:jc w:val="center"/>
              <w:spacing w:line="420" w:lineRule="exact"/>
              <w:rPr>
                <w:rFonts w:ascii="微软雅黑" w:hAnsi="微软雅黑" w:cs="微软雅黑"/>
                <w:b/>
                <w:szCs w:val="21"/>
              </w:rPr>
            </w:pPr>
            <w:r>
              <w:rPr>
                <w:rFonts w:hint="eastAsia" w:ascii="微软雅黑" w:hAnsi="微软雅黑" w:cs="微软雅黑"/>
                <w:b/>
                <w:bCs/>
                <w:szCs w:val="21"/>
                <w:lang w:eastAsia="zh-CN"/>
              </w:rPr>
              <w:t xml:space="preserve">技术保障措施（</w:t>
            </w:r>
            <w:r>
              <w:rPr>
                <w:rFonts w:hint="eastAsia" w:ascii="微软雅黑" w:hAnsi="微软雅黑" w:cs="微软雅黑"/>
                <w:b/>
                <w:bCs/>
                <w:szCs w:val="21"/>
                <w:lang w:val="en-US" w:eastAsia="zh-CN"/>
              </w:rPr>
              <w:t xml:space="preserve">6分</w:t>
            </w:r>
            <w:r>
              <w:rPr>
                <w:rFonts w:hint="eastAsia" w:ascii="微软雅黑" w:hAnsi="微软雅黑" w:cs="微软雅黑"/>
                <w:b/>
                <w:bCs/>
                <w:szCs w:val="21"/>
                <w:lang w:eastAsia="zh-CN"/>
              </w:rPr>
              <w:t xml:space="preserve">）</w:t>
            </w:r>
            <w:r>
              <w:rPr>
                <w:rFonts w:ascii="微软雅黑" w:hAnsi="微软雅黑" w:cs="微软雅黑"/>
                <w:b/>
                <w:szCs w:val="21"/>
              </w:rPr>
            </w:r>
            <w:r/>
          </w:p>
        </w:tc>
        <w:tc>
          <w:tcPr>
            <w:tcW w:w="6594" w:type="dxa"/>
            <w:vAlign w:val="center"/>
            <w:textDirection w:val="lrTb"/>
            <w:noWrap w:val="false"/>
          </w:tcPr>
          <w:p>
            <w:pPr>
              <w:pStyle w:val="1098"/>
              <w:spacing w:line="420" w:lineRule="exact"/>
              <w:rPr>
                <w:rFonts w:hint="eastAsia" w:ascii="微软雅黑" w:hAnsi="微软雅黑" w:cs="微软雅黑"/>
                <w:szCs w:val="21"/>
              </w:rPr>
            </w:pPr>
            <w:r>
              <w:rPr>
                <w:rFonts w:hint="eastAsia" w:ascii="微软雅黑" w:hAnsi="微软雅黑" w:cs="微软雅黑"/>
                <w:szCs w:val="21"/>
              </w:rPr>
              <w:t xml:space="preserve">评委根据投标文件提供的技术保障措施（包括但不限于包括技术团队、技术方案、技术人员等内容）进行综合评分。</w:t>
            </w:r>
            <w:r>
              <w:rPr>
                <w:rFonts w:hint="eastAsia" w:ascii="微软雅黑" w:hAnsi="微软雅黑" w:cs="微软雅黑"/>
                <w:szCs w:val="21"/>
              </w:rPr>
            </w:r>
            <w:r/>
          </w:p>
          <w:p>
            <w:pPr>
              <w:pStyle w:val="1098"/>
              <w:spacing w:line="420" w:lineRule="exact"/>
              <w:rPr>
                <w:rFonts w:hint="eastAsia" w:ascii="微软雅黑" w:hAnsi="微软雅黑" w:cs="微软雅黑"/>
                <w:szCs w:val="21"/>
              </w:rPr>
            </w:pPr>
            <w:r>
              <w:rPr>
                <w:rFonts w:hint="eastAsia" w:ascii="微软雅黑" w:hAnsi="微软雅黑" w:cs="微软雅黑"/>
                <w:szCs w:val="21"/>
              </w:rPr>
              <w:t xml:space="preserve">内容全面合理、科学可行、保障措施到位的得</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分；</w:t>
            </w:r>
            <w:r>
              <w:rPr>
                <w:rFonts w:hint="eastAsia" w:ascii="微软雅黑" w:hAnsi="微软雅黑" w:cs="微软雅黑"/>
                <w:szCs w:val="21"/>
              </w:rPr>
            </w:r>
            <w:r/>
          </w:p>
          <w:p>
            <w:pPr>
              <w:pStyle w:val="1098"/>
              <w:spacing w:line="420" w:lineRule="exact"/>
              <w:rPr>
                <w:rFonts w:hint="eastAsia" w:ascii="微软雅黑" w:hAnsi="微软雅黑" w:cs="微软雅黑"/>
                <w:szCs w:val="21"/>
              </w:rPr>
            </w:pPr>
            <w:r>
              <w:rPr>
                <w:rFonts w:hint="eastAsia" w:ascii="微软雅黑" w:hAnsi="微软雅黑" w:cs="微软雅黑"/>
                <w:szCs w:val="21"/>
              </w:rPr>
              <w:t xml:space="preserve">内容具有一定的全面性、科学性、合理性与可行性、保障措施基本到位的得</w:t>
            </w: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分；</w:t>
            </w:r>
            <w:r>
              <w:rPr>
                <w:rFonts w:hint="eastAsia" w:ascii="微软雅黑" w:hAnsi="微软雅黑" w:cs="微软雅黑"/>
                <w:szCs w:val="21"/>
              </w:rPr>
            </w:r>
            <w:r/>
          </w:p>
          <w:p>
            <w:pPr>
              <w:pStyle w:val="1098"/>
              <w:spacing w:line="420" w:lineRule="exact"/>
              <w:rPr>
                <w:rFonts w:hint="eastAsia" w:ascii="微软雅黑" w:hAnsi="微软雅黑" w:cs="微软雅黑"/>
                <w:szCs w:val="21"/>
              </w:rPr>
            </w:pPr>
            <w:r>
              <w:rPr>
                <w:rFonts w:hint="eastAsia" w:ascii="微软雅黑" w:hAnsi="微软雅黑" w:cs="微软雅黑"/>
                <w:szCs w:val="21"/>
              </w:rPr>
              <w:t xml:space="preserve">内容片面、科学性、合理性与可行性一般的得</w:t>
            </w: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分；</w:t>
            </w:r>
            <w:r>
              <w:rPr>
                <w:rFonts w:hint="eastAsia" w:ascii="微软雅黑" w:hAnsi="微软雅黑" w:cs="微软雅黑"/>
                <w:szCs w:val="21"/>
              </w:rPr>
            </w:r>
            <w:r/>
          </w:p>
          <w:p>
            <w:pPr>
              <w:pStyle w:val="1098"/>
              <w:spacing w:line="420" w:lineRule="exact"/>
              <w:rPr>
                <w:rFonts w:ascii="微软雅黑" w:hAnsi="微软雅黑" w:cs="微软雅黑"/>
                <w:szCs w:val="21"/>
              </w:rPr>
            </w:pPr>
            <w:r>
              <w:rPr>
                <w:rFonts w:hint="eastAsia" w:ascii="微软雅黑" w:hAnsi="微软雅黑" w:cs="微软雅黑"/>
                <w:szCs w:val="21"/>
              </w:rPr>
              <w:t xml:space="preserve">未提供不得分。</w:t>
            </w:r>
            <w:r>
              <w:rPr>
                <w:rFonts w:ascii="微软雅黑" w:hAnsi="微软雅黑" w:cs="微软雅黑"/>
                <w:szCs w:val="21"/>
              </w:rPr>
            </w:r>
            <w:r/>
          </w:p>
        </w:tc>
        <w:tc>
          <w:tcPr>
            <w:tcW w:w="605" w:type="dxa"/>
            <w:vAlign w:val="center"/>
            <w:textDirection w:val="lrTb"/>
            <w:noWrap w:val="false"/>
          </w:tcPr>
          <w:p>
            <w:pPr>
              <w:pStyle w:val="1098"/>
              <w:jc w:val="center"/>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val="en-US" w:eastAsia="zh-CN"/>
              </w:rPr>
              <w:t xml:space="preserve">6</w:t>
            </w:r>
            <w:r>
              <w:rPr>
                <w:rFonts w:hint="eastAsia" w:ascii="微软雅黑" w:hAnsi="微软雅黑" w:eastAsia="微软雅黑" w:cs="微软雅黑"/>
                <w:b/>
                <w:bCs/>
                <w:szCs w:val="21"/>
                <w:lang w:eastAsia="zh-CN"/>
              </w:rPr>
            </w:r>
            <w:r/>
          </w:p>
        </w:tc>
      </w:tr>
      <w:tr>
        <w:trPr>
          <w:trHeight w:val="81"/>
        </w:trPr>
        <w:tc>
          <w:tcPr>
            <w:tcW w:w="663" w:type="dxa"/>
            <w:vAlign w:val="center"/>
            <w:textDirection w:val="lrTb"/>
            <w:noWrap w:val="false"/>
          </w:tcPr>
          <w:p>
            <w:pPr>
              <w:pStyle w:val="1098"/>
              <w:jc w:val="center"/>
              <w:spacing w:line="420" w:lineRule="exact"/>
              <w:rPr>
                <w:rFonts w:ascii="微软雅黑" w:hAnsi="微软雅黑" w:cs="微软雅黑"/>
                <w:b/>
                <w:szCs w:val="21"/>
              </w:rPr>
            </w:pPr>
            <w:r>
              <w:rPr>
                <w:rFonts w:hint="eastAsia" w:ascii="微软雅黑" w:hAnsi="微软雅黑" w:cs="微软雅黑"/>
                <w:b/>
                <w:szCs w:val="21"/>
              </w:rPr>
              <w:t xml:space="preserve">2.3</w:t>
            </w:r>
            <w:r>
              <w:rPr>
                <w:rFonts w:ascii="微软雅黑" w:hAnsi="微软雅黑" w:cs="微软雅黑"/>
                <w:b/>
                <w:szCs w:val="21"/>
              </w:rPr>
            </w:r>
            <w:r/>
          </w:p>
        </w:tc>
        <w:tc>
          <w:tcPr>
            <w:tcW w:w="1367" w:type="dxa"/>
            <w:vAlign w:val="center"/>
            <w:textDirection w:val="lrTb"/>
            <w:noWrap w:val="false"/>
          </w:tcPr>
          <w:p>
            <w:pPr>
              <w:pStyle w:val="1098"/>
              <w:jc w:val="center"/>
              <w:spacing w:line="420" w:lineRule="exact"/>
              <w:rPr>
                <w:rFonts w:ascii="微软雅黑" w:hAnsi="微软雅黑" w:cs="微软雅黑"/>
                <w:b/>
                <w:szCs w:val="21"/>
                <w:highlight w:val="none"/>
              </w:rPr>
            </w:pPr>
            <w:r>
              <w:rPr>
                <w:rFonts w:hint="eastAsia" w:ascii="微软雅黑" w:hAnsi="微软雅黑" w:cs="微软雅黑"/>
                <w:b/>
                <w:bCs/>
                <w:szCs w:val="21"/>
                <w:highlight w:val="none"/>
              </w:rPr>
              <w:t xml:space="preserve">培训方案与培训计划</w:t>
            </w:r>
            <w:r>
              <w:rPr>
                <w:rFonts w:hint="eastAsia" w:ascii="微软雅黑" w:hAnsi="微软雅黑" w:cs="微软雅黑"/>
                <w:b/>
                <w:bCs/>
                <w:szCs w:val="21"/>
                <w:highlight w:val="none"/>
                <w:lang w:eastAsia="zh-CN"/>
              </w:rPr>
              <w:t xml:space="preserve">（</w:t>
            </w:r>
            <w:r>
              <w:rPr>
                <w:rFonts w:hint="eastAsia" w:ascii="微软雅黑" w:hAnsi="微软雅黑" w:cs="微软雅黑"/>
                <w:b/>
                <w:bCs/>
                <w:szCs w:val="21"/>
                <w:highlight w:val="none"/>
                <w:lang w:val="en-US" w:eastAsia="zh-CN"/>
              </w:rPr>
              <w:t xml:space="preserve">5分</w:t>
            </w:r>
            <w:r>
              <w:rPr>
                <w:rFonts w:hint="eastAsia" w:ascii="微软雅黑" w:hAnsi="微软雅黑" w:cs="微软雅黑"/>
                <w:b/>
                <w:bCs/>
                <w:szCs w:val="21"/>
                <w:highlight w:val="none"/>
                <w:lang w:eastAsia="zh-CN"/>
              </w:rPr>
              <w:t xml:space="preserve">）</w:t>
            </w:r>
            <w:r>
              <w:rPr>
                <w:rFonts w:ascii="微软雅黑" w:hAnsi="微软雅黑" w:cs="微软雅黑"/>
                <w:b/>
                <w:szCs w:val="21"/>
                <w:highlight w:val="none"/>
              </w:rPr>
            </w:r>
            <w:r/>
          </w:p>
        </w:tc>
        <w:tc>
          <w:tcPr>
            <w:tcW w:w="6594" w:type="dxa"/>
            <w:vAlign w:val="center"/>
            <w:textDirection w:val="lrTb"/>
            <w:noWrap w:val="false"/>
          </w:tcPr>
          <w:p>
            <w:pPr>
              <w:pStyle w:val="1098"/>
              <w:spacing w:line="420" w:lineRule="exact"/>
              <w:rPr>
                <w:rFonts w:ascii="微软雅黑" w:hAnsi="微软雅黑" w:cs="微软雅黑"/>
                <w:szCs w:val="21"/>
                <w:highlight w:val="none"/>
              </w:rPr>
            </w:pPr>
            <w:r>
              <w:rPr>
                <w:rFonts w:ascii="微软雅黑" w:hAnsi="微软雅黑" w:cs="微软雅黑"/>
                <w:szCs w:val="21"/>
                <w:highlight w:val="none"/>
              </w:rPr>
              <w:t xml:space="preserve">对产品进行培训，产品到货安装调试完毕后，根据采购人要求组织人员分批培训，制定培训计划。方案中应包含以下内容但不限于此：①培训计划安排、②培训教员资质证明、③培训内容清单等方面进行阐述。</w:t>
            </w:r>
            <w:r>
              <w:rPr>
                <w:rFonts w:ascii="微软雅黑" w:hAnsi="微软雅黑" w:cs="微软雅黑"/>
                <w:szCs w:val="21"/>
                <w:highlight w:val="none"/>
              </w:rPr>
            </w:r>
            <w:r/>
          </w:p>
          <w:p>
            <w:pPr>
              <w:pStyle w:val="109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内容全面合理、科学可行、保障措施到位的得</w:t>
            </w:r>
            <w:r>
              <w:rPr>
                <w:rFonts w:hint="eastAsia" w:ascii="微软雅黑" w:hAnsi="微软雅黑" w:cs="微软雅黑"/>
                <w:szCs w:val="21"/>
                <w:highlight w:val="none"/>
                <w:lang w:val="en-US" w:eastAsia="zh-CN"/>
              </w:rPr>
              <w:t xml:space="preserve">5</w:t>
            </w:r>
            <w:r>
              <w:rPr>
                <w:rFonts w:hint="eastAsia" w:ascii="微软雅黑" w:hAnsi="微软雅黑" w:cs="微软雅黑"/>
                <w:szCs w:val="21"/>
                <w:highlight w:val="none"/>
              </w:rPr>
              <w:t xml:space="preserve">分；</w:t>
            </w:r>
            <w:r>
              <w:rPr>
                <w:rFonts w:hint="eastAsia" w:ascii="微软雅黑" w:hAnsi="微软雅黑" w:cs="微软雅黑"/>
                <w:szCs w:val="21"/>
                <w:highlight w:val="none"/>
              </w:rPr>
            </w:r>
            <w:r/>
          </w:p>
          <w:p>
            <w:pPr>
              <w:pStyle w:val="109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内容具有一定的全面性、科学性、合理性与可行性、保障措施基本到位的得</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rPr>
              <w:t xml:space="preserve">分；</w:t>
            </w:r>
            <w:r>
              <w:rPr>
                <w:rFonts w:hint="eastAsia" w:ascii="微软雅黑" w:hAnsi="微软雅黑" w:cs="微软雅黑"/>
                <w:szCs w:val="21"/>
                <w:highlight w:val="none"/>
              </w:rPr>
            </w:r>
            <w:r/>
          </w:p>
          <w:p>
            <w:pPr>
              <w:pStyle w:val="109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内容片面、科学性、合理性与可行性一般的得</w:t>
            </w: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rPr>
              <w:t xml:space="preserve">分；</w:t>
            </w:r>
            <w:r>
              <w:rPr>
                <w:rFonts w:hint="eastAsia" w:ascii="微软雅黑" w:hAnsi="微软雅黑" w:cs="微软雅黑"/>
                <w:szCs w:val="21"/>
                <w:highlight w:val="none"/>
              </w:rPr>
            </w:r>
            <w:r/>
          </w:p>
          <w:p>
            <w:pPr>
              <w:pStyle w:val="1098"/>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未提供不得分。</w:t>
            </w:r>
            <w:r>
              <w:rPr>
                <w:rFonts w:ascii="微软雅黑" w:hAnsi="微软雅黑" w:cs="微软雅黑"/>
                <w:szCs w:val="21"/>
                <w:highlight w:val="none"/>
              </w:rPr>
            </w:r>
            <w:r/>
          </w:p>
        </w:tc>
        <w:tc>
          <w:tcPr>
            <w:tcW w:w="605" w:type="dxa"/>
            <w:vAlign w:val="center"/>
            <w:textDirection w:val="lrTb"/>
            <w:noWrap w:val="false"/>
          </w:tcPr>
          <w:p>
            <w:pPr>
              <w:pStyle w:val="1098"/>
              <w:jc w:val="center"/>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val="en-US" w:eastAsia="zh-CN"/>
              </w:rPr>
              <w:t xml:space="preserve">5</w:t>
            </w:r>
            <w:r>
              <w:rPr>
                <w:rFonts w:hint="eastAsia" w:ascii="微软雅黑" w:hAnsi="微软雅黑" w:eastAsia="微软雅黑" w:cs="微软雅黑"/>
                <w:b/>
                <w:bCs/>
                <w:szCs w:val="21"/>
                <w:lang w:eastAsia="zh-CN"/>
              </w:rPr>
            </w:r>
            <w:r/>
          </w:p>
        </w:tc>
      </w:tr>
      <w:tr>
        <w:trPr>
          <w:trHeight w:val="451"/>
        </w:trPr>
        <w:tc>
          <w:tcPr>
            <w:tcW w:w="663" w:type="dxa"/>
            <w:vAlign w:val="center"/>
            <w:textDirection w:val="lrTb"/>
            <w:noWrap w:val="false"/>
          </w:tcPr>
          <w:p>
            <w:pPr>
              <w:pStyle w:val="1098"/>
              <w:jc w:val="center"/>
              <w:spacing w:line="420" w:lineRule="exact"/>
              <w:rPr>
                <w:rFonts w:ascii="微软雅黑" w:hAnsi="微软雅黑" w:cs="微软雅黑"/>
                <w:b/>
                <w:szCs w:val="21"/>
              </w:rPr>
            </w:pPr>
            <w:r>
              <w:rPr>
                <w:rFonts w:hint="eastAsia" w:ascii="微软雅黑" w:hAnsi="微软雅黑" w:cs="微软雅黑"/>
                <w:b/>
                <w:szCs w:val="21"/>
              </w:rPr>
              <w:t xml:space="preserve">3.1</w:t>
            </w:r>
            <w:r>
              <w:rPr>
                <w:rFonts w:ascii="微软雅黑" w:hAnsi="微软雅黑" w:cs="微软雅黑"/>
                <w:b/>
                <w:szCs w:val="21"/>
              </w:rPr>
            </w:r>
            <w:r/>
          </w:p>
        </w:tc>
        <w:tc>
          <w:tcPr>
            <w:tcW w:w="1367" w:type="dxa"/>
            <w:vAlign w:val="center"/>
            <w:textDirection w:val="lrTb"/>
            <w:noWrap w:val="false"/>
          </w:tcPr>
          <w:p>
            <w:pPr>
              <w:pStyle w:val="1098"/>
              <w:jc w:val="center"/>
              <w:spacing w:line="420" w:lineRule="exact"/>
              <w:rPr>
                <w:rFonts w:ascii="微软雅黑" w:hAnsi="微软雅黑" w:cs="微软雅黑"/>
                <w:szCs w:val="21"/>
                <w:highlight w:val="none"/>
              </w:rPr>
            </w:pPr>
            <w:r>
              <w:rPr>
                <w:rFonts w:hint="eastAsia" w:ascii="微软雅黑" w:hAnsi="微软雅黑" w:cs="微软雅黑"/>
                <w:b/>
                <w:bCs/>
                <w:szCs w:val="21"/>
                <w:highlight w:val="none"/>
              </w:rPr>
              <w:t xml:space="preserve">售后服务方案</w:t>
            </w:r>
            <w:r>
              <w:rPr>
                <w:rFonts w:hint="eastAsia" w:ascii="微软雅黑" w:hAnsi="微软雅黑" w:cs="微软雅黑"/>
                <w:b/>
                <w:bCs/>
                <w:szCs w:val="21"/>
                <w:highlight w:val="none"/>
                <w:lang w:eastAsia="zh-CN"/>
              </w:rPr>
              <w:t xml:space="preserve">（</w:t>
            </w:r>
            <w:r>
              <w:rPr>
                <w:rFonts w:hint="eastAsia" w:ascii="微软雅黑" w:hAnsi="微软雅黑" w:cs="微软雅黑"/>
                <w:b/>
                <w:bCs/>
                <w:szCs w:val="21"/>
                <w:highlight w:val="none"/>
                <w:lang w:val="en-US" w:eastAsia="zh-CN"/>
              </w:rPr>
              <w:t xml:space="preserve">5分</w:t>
            </w:r>
            <w:r>
              <w:rPr>
                <w:rFonts w:hint="eastAsia" w:ascii="微软雅黑" w:hAnsi="微软雅黑" w:cs="微软雅黑"/>
                <w:b/>
                <w:bCs/>
                <w:szCs w:val="21"/>
                <w:highlight w:val="none"/>
                <w:lang w:eastAsia="zh-CN"/>
              </w:rPr>
              <w:t xml:space="preserve">）</w:t>
            </w:r>
            <w:r>
              <w:rPr>
                <w:rFonts w:ascii="微软雅黑" w:hAnsi="微软雅黑" w:cs="微软雅黑"/>
                <w:szCs w:val="21"/>
                <w:highlight w:val="none"/>
              </w:rPr>
            </w:r>
            <w:r/>
          </w:p>
        </w:tc>
        <w:tc>
          <w:tcPr>
            <w:tcW w:w="6594" w:type="dxa"/>
            <w:vAlign w:val="center"/>
            <w:textDirection w:val="lrTb"/>
            <w:noWrap w:val="false"/>
          </w:tcPr>
          <w:p>
            <w:pPr>
              <w:pStyle w:val="1098"/>
              <w:spacing w:line="420" w:lineRule="exact"/>
              <w:rPr>
                <w:rFonts w:ascii="微软雅黑" w:hAnsi="微软雅黑" w:cs="微软雅黑"/>
                <w:szCs w:val="21"/>
                <w:highlight w:val="none"/>
              </w:rPr>
            </w:pPr>
            <w:r>
              <w:rPr>
                <w:rFonts w:ascii="微软雅黑" w:hAnsi="微软雅黑" w:cs="微软雅黑"/>
                <w:szCs w:val="21"/>
                <w:highlight w:val="none"/>
              </w:rPr>
              <w:t xml:space="preserve">应包含售后服务承诺、免费保修期时间、服务响应时间、 服务机构管理能力，售后服务人员资质要求、备品备件、供应方案等。</w:t>
            </w:r>
            <w:r>
              <w:rPr>
                <w:rFonts w:ascii="微软雅黑" w:hAnsi="微软雅黑" w:cs="微软雅黑"/>
                <w:szCs w:val="21"/>
                <w:highlight w:val="none"/>
              </w:rPr>
            </w:r>
            <w:r/>
          </w:p>
          <w:p>
            <w:pPr>
              <w:pStyle w:val="109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内容全面合理、科学可行、保障措施到位的得</w:t>
            </w:r>
            <w:r>
              <w:rPr>
                <w:rFonts w:hint="eastAsia" w:ascii="微软雅黑" w:hAnsi="微软雅黑" w:cs="微软雅黑"/>
                <w:szCs w:val="21"/>
                <w:highlight w:val="none"/>
                <w:lang w:val="en-US" w:eastAsia="zh-CN"/>
              </w:rPr>
              <w:t xml:space="preserve">5</w:t>
            </w:r>
            <w:r>
              <w:rPr>
                <w:rFonts w:hint="eastAsia" w:ascii="微软雅黑" w:hAnsi="微软雅黑" w:cs="微软雅黑"/>
                <w:szCs w:val="21"/>
                <w:highlight w:val="none"/>
              </w:rPr>
              <w:t xml:space="preserve">分；</w:t>
            </w:r>
            <w:r>
              <w:rPr>
                <w:rFonts w:hint="eastAsia" w:ascii="微软雅黑" w:hAnsi="微软雅黑" w:cs="微软雅黑"/>
                <w:szCs w:val="21"/>
                <w:highlight w:val="none"/>
              </w:rPr>
            </w:r>
            <w:r/>
          </w:p>
          <w:p>
            <w:pPr>
              <w:pStyle w:val="109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内容具有一定的全面性、科学性、合理性与可行性、保障措施基本到位的得</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rPr>
              <w:t xml:space="preserve">分；</w:t>
            </w:r>
            <w:r>
              <w:rPr>
                <w:rFonts w:hint="eastAsia" w:ascii="微软雅黑" w:hAnsi="微软雅黑" w:cs="微软雅黑"/>
                <w:szCs w:val="21"/>
                <w:highlight w:val="none"/>
              </w:rPr>
            </w:r>
            <w:r/>
          </w:p>
          <w:p>
            <w:pPr>
              <w:pStyle w:val="1098"/>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内容片面、科学性、合理性与可行性一般的得</w:t>
            </w: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rPr>
              <w:t xml:space="preserve">分；</w:t>
            </w:r>
            <w:r>
              <w:rPr>
                <w:rFonts w:hint="eastAsia" w:ascii="微软雅黑" w:hAnsi="微软雅黑" w:cs="微软雅黑"/>
                <w:szCs w:val="21"/>
                <w:highlight w:val="none"/>
              </w:rPr>
            </w:r>
            <w:r/>
          </w:p>
          <w:p>
            <w:pPr>
              <w:pStyle w:val="1098"/>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未提供不得分。</w:t>
            </w:r>
            <w:r>
              <w:rPr>
                <w:rFonts w:ascii="微软雅黑" w:hAnsi="微软雅黑" w:cs="微软雅黑"/>
                <w:szCs w:val="21"/>
                <w:highlight w:val="none"/>
              </w:rPr>
            </w:r>
            <w:r/>
          </w:p>
        </w:tc>
        <w:tc>
          <w:tcPr>
            <w:tcW w:w="605" w:type="dxa"/>
            <w:vAlign w:val="center"/>
            <w:textDirection w:val="lrTb"/>
            <w:noWrap w:val="false"/>
          </w:tcPr>
          <w:p>
            <w:pPr>
              <w:pStyle w:val="1098"/>
              <w:jc w:val="center"/>
              <w:spacing w:line="420" w:lineRule="exact"/>
              <w:rPr>
                <w:rFonts w:hint="eastAsia" w:ascii="微软雅黑" w:hAnsi="微软雅黑" w:eastAsia="微软雅黑" w:cs="微软雅黑"/>
                <w:b/>
                <w:szCs w:val="21"/>
                <w:lang w:eastAsia="zh-CN"/>
              </w:rPr>
            </w:pPr>
            <w:r>
              <w:rPr>
                <w:rFonts w:hint="eastAsia" w:ascii="微软雅黑" w:hAnsi="微软雅黑" w:cs="微软雅黑"/>
                <w:b/>
                <w:szCs w:val="21"/>
                <w:lang w:val="en-US" w:eastAsia="zh-CN"/>
              </w:rPr>
              <w:t xml:space="preserve">5</w:t>
            </w:r>
            <w:r>
              <w:rPr>
                <w:rFonts w:hint="eastAsia" w:ascii="微软雅黑" w:hAnsi="微软雅黑" w:eastAsia="微软雅黑" w:cs="微软雅黑"/>
                <w:b/>
                <w:szCs w:val="21"/>
                <w:lang w:eastAsia="zh-CN"/>
              </w:rPr>
            </w:r>
            <w:r/>
          </w:p>
        </w:tc>
      </w:tr>
      <w:tr>
        <w:trPr>
          <w:trHeight w:val="1504"/>
        </w:trPr>
        <w:tc>
          <w:tcPr>
            <w:tcW w:w="663" w:type="dxa"/>
            <w:vAlign w:val="center"/>
            <w:textDirection w:val="lrTb"/>
            <w:noWrap w:val="false"/>
          </w:tcPr>
          <w:p>
            <w:pPr>
              <w:pStyle w:val="1098"/>
              <w:jc w:val="center"/>
              <w:spacing w:line="420" w:lineRule="exact"/>
              <w:rPr>
                <w:rFonts w:ascii="微软雅黑" w:hAnsi="微软雅黑" w:cs="微软雅黑"/>
                <w:b/>
                <w:szCs w:val="21"/>
              </w:rPr>
            </w:pPr>
            <w:r>
              <w:rPr>
                <w:rFonts w:hint="eastAsia" w:ascii="微软雅黑" w:hAnsi="微软雅黑" w:cs="微软雅黑"/>
                <w:b/>
                <w:szCs w:val="21"/>
              </w:rPr>
              <w:t xml:space="preserve">4.1</w:t>
            </w:r>
            <w:r>
              <w:rPr>
                <w:rFonts w:ascii="微软雅黑" w:hAnsi="微软雅黑" w:cs="微软雅黑"/>
                <w:b/>
                <w:szCs w:val="21"/>
              </w:rPr>
            </w:r>
            <w:r/>
          </w:p>
        </w:tc>
        <w:tc>
          <w:tcPr>
            <w:tcW w:w="1367" w:type="dxa"/>
            <w:vAlign w:val="center"/>
            <w:textDirection w:val="lrTb"/>
            <w:noWrap w:val="false"/>
          </w:tcPr>
          <w:p>
            <w:pPr>
              <w:pStyle w:val="1098"/>
              <w:jc w:val="center"/>
              <w:spacing w:line="420" w:lineRule="exact"/>
              <w:rPr>
                <w:rFonts w:ascii="微软雅黑" w:hAnsi="微软雅黑" w:cs="微软雅黑"/>
                <w:b/>
                <w:szCs w:val="21"/>
              </w:rPr>
            </w:pPr>
            <w:r>
              <w:rPr>
                <w:rFonts w:hint="eastAsia" w:ascii="微软雅黑" w:hAnsi="微软雅黑" w:cs="微软雅黑"/>
                <w:b/>
                <w:szCs w:val="21"/>
              </w:rPr>
              <w:t xml:space="preserve">业绩</w:t>
            </w:r>
            <w:r>
              <w:rPr>
                <w:rFonts w:ascii="微软雅黑" w:hAnsi="微软雅黑" w:cs="微软雅黑"/>
                <w:b/>
                <w:szCs w:val="21"/>
              </w:rPr>
            </w:r>
            <w:r/>
          </w:p>
          <w:p>
            <w:pPr>
              <w:pStyle w:val="1098"/>
              <w:jc w:val="center"/>
              <w:spacing w:line="420" w:lineRule="exact"/>
              <w:rPr>
                <w:rFonts w:ascii="微软雅黑" w:hAnsi="微软雅黑" w:cs="微软雅黑"/>
                <w:b/>
                <w:bCs/>
                <w:szCs w:val="21"/>
              </w:rPr>
            </w:pPr>
            <w:r>
              <w:rPr>
                <w:rFonts w:hint="eastAsia" w:ascii="微软雅黑" w:hAnsi="微软雅黑" w:cs="微软雅黑"/>
                <w:b/>
                <w:szCs w:val="21"/>
              </w:rPr>
              <w:t xml:space="preserve">（8分）</w:t>
            </w:r>
            <w:r>
              <w:rPr>
                <w:rFonts w:ascii="微软雅黑" w:hAnsi="微软雅黑" w:cs="微软雅黑"/>
                <w:b/>
                <w:bCs/>
                <w:szCs w:val="21"/>
              </w:rPr>
            </w:r>
            <w:r/>
          </w:p>
        </w:tc>
        <w:tc>
          <w:tcPr>
            <w:tcW w:w="6594" w:type="dxa"/>
            <w:vAlign w:val="top"/>
            <w:textDirection w:val="lrTb"/>
            <w:noWrap w:val="false"/>
          </w:tcPr>
          <w:p>
            <w:pPr>
              <w:pStyle w:val="1098"/>
              <w:spacing w:line="420" w:lineRule="exact"/>
              <w:rPr>
                <w:rFonts w:ascii="微软雅黑" w:hAnsi="微软雅黑" w:cs="微软雅黑"/>
                <w:szCs w:val="21"/>
              </w:rPr>
            </w:pPr>
            <w:r>
              <w:rPr>
                <w:rFonts w:hint="eastAsia" w:ascii="微软雅黑" w:hAnsi="微软雅黑" w:cs="微软雅黑"/>
                <w:color w:val="000000"/>
                <w:szCs w:val="21"/>
                <w:highlight w:val="none"/>
              </w:rPr>
              <w:t xml:space="preserve">自2023年1月1日（含）以来，，投标人承担过类似项目业绩(至少含核心产品)，且通过验收的，每提供一项得2分，本项最高得8分(投标文件中</w:t>
            </w:r>
            <w:r>
              <w:rPr>
                <w:rFonts w:hint="eastAsia" w:ascii="微软雅黑" w:hAnsi="微软雅黑" w:cs="微软雅黑"/>
                <w:szCs w:val="21"/>
              </w:rPr>
              <w:t xml:space="preserve">提供合同</w:t>
            </w:r>
            <w:r>
              <w:rPr>
                <w:rFonts w:hint="eastAsia" w:ascii="微软雅黑" w:hAnsi="微软雅黑" w:cs="微软雅黑"/>
                <w:szCs w:val="21"/>
                <w:lang w:eastAsia="zh-CN"/>
              </w:rPr>
              <w:t xml:space="preserve">及</w:t>
            </w:r>
            <w:r>
              <w:rPr>
                <w:rFonts w:hint="eastAsia" w:ascii="微软雅黑" w:hAnsi="微软雅黑" w:cs="微软雅黑"/>
                <w:szCs w:val="21"/>
              </w:rPr>
              <w:t xml:space="preserve">验收报告复印件并加盖公章</w:t>
            </w:r>
            <w:r>
              <w:rPr>
                <w:rFonts w:hint="eastAsia" w:ascii="微软雅黑" w:hAnsi="微软雅黑" w:cs="微软雅黑"/>
                <w:color w:val="000000"/>
                <w:szCs w:val="21"/>
                <w:highlight w:val="none"/>
              </w:rPr>
              <w:t xml:space="preserve">，时间以合同签订时间为准，合同需能反映产品清单，未提供或提供不全不得分)，原件备查。</w:t>
            </w:r>
            <w:r>
              <w:rPr>
                <w:rFonts w:ascii="微软雅黑" w:hAnsi="微软雅黑" w:cs="微软雅黑"/>
                <w:szCs w:val="21"/>
              </w:rPr>
            </w:r>
            <w:r/>
          </w:p>
        </w:tc>
        <w:tc>
          <w:tcPr>
            <w:tcW w:w="605" w:type="dxa"/>
            <w:vAlign w:val="center"/>
            <w:textDirection w:val="lrTb"/>
            <w:noWrap w:val="false"/>
          </w:tcPr>
          <w:p>
            <w:pPr>
              <w:pStyle w:val="1098"/>
              <w:jc w:val="center"/>
              <w:spacing w:line="420" w:lineRule="exact"/>
              <w:rPr>
                <w:rFonts w:ascii="微软雅黑" w:hAnsi="微软雅黑" w:cs="微软雅黑"/>
                <w:b/>
                <w:bCs/>
                <w:szCs w:val="21"/>
              </w:rPr>
            </w:pPr>
            <w:r>
              <w:rPr>
                <w:rFonts w:hint="eastAsia" w:ascii="微软雅黑" w:hAnsi="微软雅黑" w:cs="微软雅黑"/>
                <w:b/>
                <w:szCs w:val="21"/>
              </w:rPr>
              <w:t xml:space="preserve">8</w:t>
            </w:r>
            <w:r>
              <w:rPr>
                <w:rFonts w:ascii="微软雅黑" w:hAnsi="微软雅黑" w:cs="微软雅黑"/>
                <w:b/>
                <w:bCs/>
                <w:szCs w:val="21"/>
              </w:rPr>
            </w:r>
            <w:r/>
          </w:p>
        </w:tc>
      </w:tr>
      <w:tr>
        <w:trPr>
          <w:trHeight w:val="1504"/>
        </w:trPr>
        <w:tc>
          <w:tcPr>
            <w:tcW w:w="663" w:type="dxa"/>
            <w:vAlign w:val="center"/>
            <w:textDirection w:val="lrTb"/>
            <w:noWrap w:val="false"/>
          </w:tcPr>
          <w:p>
            <w:pPr>
              <w:pStyle w:val="1098"/>
              <w:jc w:val="center"/>
              <w:spacing w:line="420" w:lineRule="exact"/>
              <w:rPr>
                <w:rFonts w:ascii="微软雅黑" w:hAnsi="微软雅黑" w:eastAsia="微软雅黑" w:cs="微软雅黑"/>
                <w:b/>
                <w:szCs w:val="21"/>
                <w:lang w:val="en-US" w:eastAsia="zh-CN"/>
              </w:rPr>
            </w:pPr>
            <w:r>
              <w:rPr>
                <w:rFonts w:hint="eastAsia" w:ascii="微软雅黑" w:hAnsi="微软雅黑" w:cs="微软雅黑"/>
                <w:b/>
                <w:szCs w:val="21"/>
                <w:lang w:val="en-US" w:eastAsia="zh-CN"/>
              </w:rPr>
              <w:t xml:space="preserve">4.2</w:t>
            </w:r>
            <w:r>
              <w:rPr>
                <w:rFonts w:ascii="微软雅黑" w:hAnsi="微软雅黑" w:eastAsia="微软雅黑" w:cs="微软雅黑"/>
                <w:b/>
                <w:szCs w:val="21"/>
                <w:lang w:val="en-US" w:eastAsia="zh-CN"/>
              </w:rPr>
            </w:r>
            <w:r/>
          </w:p>
        </w:tc>
        <w:tc>
          <w:tcPr>
            <w:tcW w:w="1367" w:type="dxa"/>
            <w:vAlign w:val="center"/>
            <w:textDirection w:val="lrTb"/>
            <w:noWrap w:val="false"/>
          </w:tcPr>
          <w:p>
            <w:pPr>
              <w:pStyle w:val="1098"/>
              <w:jc w:val="center"/>
              <w:spacing w:line="420" w:lineRule="exact"/>
              <w:rPr>
                <w:rFonts w:ascii="微软雅黑" w:hAnsi="微软雅黑" w:eastAsia="微软雅黑" w:cs="微软雅黑"/>
                <w:b/>
                <w:szCs w:val="21"/>
                <w:lang w:val="en-US" w:eastAsia="zh-CN"/>
              </w:rPr>
            </w:pPr>
            <w:r>
              <w:rPr>
                <w:rFonts w:hint="eastAsia" w:ascii="微软雅黑" w:hAnsi="微软雅黑" w:cs="微软雅黑"/>
                <w:b/>
                <w:szCs w:val="21"/>
                <w:lang w:val="en-US" w:eastAsia="zh-CN"/>
              </w:rPr>
              <w:t xml:space="preserve">售后满意度书面评价（2分）</w:t>
            </w:r>
            <w:r>
              <w:rPr>
                <w:rFonts w:ascii="微软雅黑" w:hAnsi="微软雅黑" w:eastAsia="微软雅黑" w:cs="微软雅黑"/>
                <w:b/>
                <w:szCs w:val="21"/>
                <w:lang w:val="en-US" w:eastAsia="zh-CN"/>
              </w:rPr>
            </w:r>
            <w:r/>
          </w:p>
        </w:tc>
        <w:tc>
          <w:tcPr>
            <w:tcW w:w="6594" w:type="dxa"/>
            <w:vAlign w:val="top"/>
            <w:textDirection w:val="lrTb"/>
            <w:noWrap w:val="false"/>
          </w:tcPr>
          <w:p>
            <w:pPr>
              <w:pStyle w:val="1098"/>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在上述业绩中供应商能够提供用户方的售后满意度书面评价良或优秀或满意的(须有用户签字</w:t>
            </w:r>
            <w:r>
              <w:rPr>
                <w:rFonts w:hint="eastAsia" w:ascii="微软雅黑" w:hAnsi="微软雅黑" w:cs="微软雅黑"/>
                <w:color w:val="000000"/>
                <w:szCs w:val="21"/>
                <w:highlight w:val="none"/>
                <w:lang w:val="en-US" w:eastAsia="zh-CN"/>
              </w:rPr>
              <w:t xml:space="preserve">或部门</w:t>
            </w:r>
            <w:r>
              <w:rPr>
                <w:rFonts w:hint="eastAsia" w:ascii="微软雅黑" w:hAnsi="微软雅黑" w:cs="微软雅黑"/>
                <w:color w:val="000000"/>
                <w:szCs w:val="21"/>
                <w:highlight w:val="none"/>
              </w:rPr>
              <w:t xml:space="preserve">盖章)，每提供一个得0.5分(同一家单位不重复计算)，本项最高得2分(投标文件中提供相关证明材料复印件加盖公章)。</w:t>
            </w:r>
            <w:r>
              <w:rPr>
                <w:rFonts w:hint="eastAsia" w:ascii="微软雅黑" w:hAnsi="微软雅黑" w:cs="微软雅黑"/>
                <w:color w:val="000000"/>
                <w:szCs w:val="21"/>
                <w:highlight w:val="none"/>
              </w:rPr>
            </w:r>
            <w:r/>
          </w:p>
        </w:tc>
        <w:tc>
          <w:tcPr>
            <w:tcW w:w="605" w:type="dxa"/>
            <w:vAlign w:val="center"/>
            <w:textDirection w:val="lrTb"/>
            <w:noWrap w:val="false"/>
          </w:tcPr>
          <w:p>
            <w:pPr>
              <w:pStyle w:val="1098"/>
              <w:jc w:val="center"/>
              <w:spacing w:line="420" w:lineRule="exact"/>
              <w:rPr>
                <w:rFonts w:hint="eastAsia" w:ascii="微软雅黑" w:hAnsi="微软雅黑" w:eastAsia="微软雅黑" w:cs="微软雅黑"/>
                <w:b/>
                <w:szCs w:val="21"/>
                <w:lang w:val="en-US" w:eastAsia="zh-CN"/>
              </w:rPr>
            </w:pPr>
            <w:r>
              <w:rPr>
                <w:rFonts w:hint="eastAsia" w:ascii="微软雅黑" w:hAnsi="微软雅黑" w:cs="微软雅黑"/>
                <w:b/>
                <w:szCs w:val="21"/>
                <w:lang w:val="en-US" w:eastAsia="zh-CN"/>
              </w:rPr>
              <w:t xml:space="preserve">2</w:t>
            </w:r>
            <w:r>
              <w:rPr>
                <w:rFonts w:hint="eastAsia" w:ascii="微软雅黑" w:hAnsi="微软雅黑" w:eastAsia="微软雅黑" w:cs="微软雅黑"/>
                <w:b/>
                <w:szCs w:val="21"/>
                <w:lang w:val="en-US" w:eastAsia="zh-CN"/>
              </w:rPr>
            </w:r>
            <w:r/>
          </w:p>
        </w:tc>
      </w:tr>
      <w:tr>
        <w:trPr>
          <w:trHeight w:val="382"/>
        </w:trPr>
        <w:tc>
          <w:tcPr>
            <w:gridSpan w:val="3"/>
            <w:tcW w:w="8624" w:type="dxa"/>
            <w:vAlign w:val="center"/>
            <w:textDirection w:val="lrTb"/>
            <w:noWrap w:val="false"/>
          </w:tcPr>
          <w:p>
            <w:pPr>
              <w:pStyle w:val="1098"/>
              <w:jc w:val="center"/>
              <w:spacing w:line="420" w:lineRule="exact"/>
              <w:rPr>
                <w:rFonts w:ascii="微软雅黑" w:hAnsi="微软雅黑" w:cs="微软雅黑"/>
                <w:szCs w:val="21"/>
              </w:rPr>
            </w:pPr>
            <w:r>
              <w:rPr>
                <w:rFonts w:hint="eastAsia" w:ascii="微软雅黑" w:hAnsi="微软雅黑" w:cs="微软雅黑"/>
                <w:b/>
                <w:bCs/>
                <w:szCs w:val="21"/>
              </w:rPr>
              <w:t xml:space="preserve">合计总分</w:t>
            </w:r>
            <w:r>
              <w:rPr>
                <w:rFonts w:ascii="微软雅黑" w:hAnsi="微软雅黑" w:cs="微软雅黑"/>
                <w:szCs w:val="21"/>
              </w:rPr>
            </w:r>
            <w:r/>
          </w:p>
        </w:tc>
        <w:tc>
          <w:tcPr>
            <w:tcW w:w="605" w:type="dxa"/>
            <w:vAlign w:val="center"/>
            <w:textDirection w:val="lrTb"/>
            <w:noWrap w:val="false"/>
          </w:tcPr>
          <w:p>
            <w:pPr>
              <w:pStyle w:val="1098"/>
              <w:jc w:val="center"/>
              <w:spacing w:line="420" w:lineRule="exact"/>
              <w:rPr>
                <w:rFonts w:ascii="微软雅黑" w:hAnsi="微软雅黑" w:cs="微软雅黑"/>
                <w:b/>
                <w:bCs/>
                <w:szCs w:val="21"/>
              </w:rPr>
            </w:pPr>
            <w:r>
              <w:rPr>
                <w:rFonts w:hint="eastAsia" w:ascii="微软雅黑" w:hAnsi="微软雅黑" w:cs="微软雅黑"/>
                <w:b/>
                <w:szCs w:val="21"/>
              </w:rPr>
              <w:t xml:space="preserve">100</w:t>
            </w:r>
            <w:r>
              <w:rPr>
                <w:rFonts w:ascii="微软雅黑" w:hAnsi="微软雅黑" w:cs="微软雅黑"/>
                <w:b/>
                <w:bCs/>
                <w:szCs w:val="21"/>
              </w:rPr>
            </w:r>
            <w:r/>
          </w:p>
        </w:tc>
      </w:tr>
    </w:tbl>
    <w:p>
      <w:pPr>
        <w:pStyle w:val="1119"/>
        <w:ind w:firstLine="482"/>
        <w:keepLines w:val="0"/>
        <w:keepNext w:val="0"/>
        <w:pageBreakBefore w:val="0"/>
        <w:spacing w:line="420" w:lineRule="exact"/>
        <w:widowControl w:val="off"/>
        <w:rPr>
          <w:rFonts w:hint="eastAsia" w:ascii="微软雅黑" w:hAnsi="微软雅黑" w:cs="微软雅黑"/>
          <w:b/>
          <w:sz w:val="24"/>
          <w:szCs w:val="24"/>
          <w:highlight w:val="none"/>
        </w:rPr>
      </w:pPr>
      <w:r>
        <w:rPr>
          <w:rFonts w:hint="eastAsia" w:ascii="微软雅黑" w:hAnsi="微软雅黑" w:eastAsia="微软雅黑" w:cs="微软雅黑"/>
          <w:b/>
          <w:color w:val="000000"/>
          <w:sz w:val="21"/>
          <w:szCs w:val="21"/>
          <w:highlight w:val="none"/>
        </w:rPr>
        <w:t xml:space="preserve">注：采购人与中标人在签订合同时,有权要求中标人提供其投标文件中的承诺响应的证明材料原件或提供产品样品进行真实性和功能性核实，如中标人无法提供,或无法核实真实性或功能无法达到采购指标要求的,则视为虚假响应。</w:t>
      </w:r>
      <w:r>
        <w:rPr>
          <w:rFonts w:hint="eastAsia" w:ascii="微软雅黑" w:hAnsi="微软雅黑" w:cs="微软雅黑"/>
          <w:b/>
          <w:sz w:val="24"/>
          <w:szCs w:val="24"/>
          <w:highlight w:val="none"/>
        </w:rPr>
      </w:r>
      <w:r/>
    </w:p>
    <w:p>
      <w:pPr>
        <w:pStyle w:val="1098"/>
        <w:spacing w:line="440" w:lineRule="exact"/>
        <w:rPr>
          <w:rFonts w:ascii="微软雅黑" w:hAnsi="微软雅黑" w:cs="微软雅黑"/>
          <w:b/>
          <w:sz w:val="24"/>
          <w:szCs w:val="24"/>
        </w:rPr>
      </w:pPr>
      <w:r>
        <w:rPr>
          <w:rFonts w:hint="eastAsia" w:ascii="微软雅黑" w:hAnsi="微软雅黑" w:cs="微软雅黑"/>
          <w:b/>
          <w:sz w:val="24"/>
          <w:szCs w:val="24"/>
        </w:rPr>
        <w:t xml:space="preserve">备注：</w:t>
      </w:r>
      <w:r>
        <w:rPr>
          <w:rFonts w:ascii="微软雅黑" w:hAnsi="微软雅黑" w:cs="微软雅黑"/>
          <w:b/>
          <w:sz w:val="24"/>
          <w:szCs w:val="24"/>
        </w:rPr>
      </w:r>
      <w:r/>
    </w:p>
    <w:p>
      <w:pPr>
        <w:pStyle w:val="1098"/>
        <w:spacing w:line="400" w:lineRule="exact"/>
        <w:rPr>
          <w:rFonts w:ascii="微软雅黑" w:hAnsi="微软雅黑" w:cs="微软雅黑"/>
          <w:b/>
          <w:bCs/>
          <w:szCs w:val="21"/>
        </w:rPr>
      </w:pPr>
      <w:r>
        <w:rPr>
          <w:rFonts w:hint="eastAsia" w:ascii="微软雅黑" w:hAnsi="微软雅黑" w:cs="微软雅黑"/>
          <w:u w:val="single"/>
        </w:rPr>
        <w:t xml:space="preserve">本次采购执行政府强制或优先采购节能和环境标志产品、促进中小微型企业、促进残疾人就业、支持监狱和戒毒企业、扶持不发达地区和少数民族地区、支持科学进步以及限制采购进口产品等相关政策。</w:t>
      </w:r>
      <w:r>
        <w:rPr>
          <w:rFonts w:ascii="微软雅黑" w:hAnsi="微软雅黑" w:cs="微软雅黑"/>
          <w:b/>
          <w:bCs/>
          <w:szCs w:val="21"/>
        </w:rPr>
      </w:r>
      <w:r/>
    </w:p>
    <w:p>
      <w:pPr>
        <w:pStyle w:val="1098"/>
        <w:spacing w:line="400" w:lineRule="exact"/>
        <w:rPr>
          <w:rFonts w:ascii="微软雅黑" w:hAnsi="微软雅黑" w:cs="微软雅黑"/>
          <w:b/>
          <w:bCs/>
          <w:szCs w:val="21"/>
        </w:rPr>
      </w:pPr>
      <w:r>
        <w:rPr>
          <w:rFonts w:hint="eastAsia" w:ascii="微软雅黑" w:hAnsi="微软雅黑" w:cs="微软雅黑"/>
          <w:b/>
          <w:bCs/>
          <w:szCs w:val="21"/>
        </w:rPr>
        <w:t xml:space="preserve">一、政府采购政策功能落实</w:t>
      </w:r>
      <w:r>
        <w:rPr>
          <w:rFonts w:ascii="微软雅黑" w:hAnsi="微软雅黑" w:cs="微软雅黑"/>
          <w:b/>
          <w:bCs/>
          <w:szCs w:val="21"/>
        </w:rPr>
      </w:r>
      <w:r/>
    </w:p>
    <w:p>
      <w:pPr>
        <w:pStyle w:val="1098"/>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rPr>
          <w:rFonts w:ascii="微软雅黑" w:hAnsi="微软雅黑" w:cs="微软雅黑"/>
          <w:b/>
          <w:bCs/>
          <w:szCs w:val="21"/>
        </w:rPr>
      </w:r>
      <w:r/>
    </w:p>
    <w:p>
      <w:pPr>
        <w:pStyle w:val="1098"/>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rPr>
          <w:rFonts w:ascii="微软雅黑" w:hAnsi="微软雅黑" w:cs="微软雅黑"/>
          <w:szCs w:val="21"/>
        </w:rPr>
      </w:r>
      <w:r/>
    </w:p>
    <w:p>
      <w:pPr>
        <w:pStyle w:val="1098"/>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ascii="微软雅黑" w:hAnsi="微软雅黑" w:cs="微软雅黑"/>
          <w:szCs w:val="21"/>
        </w:rPr>
      </w:r>
      <w:r/>
    </w:p>
    <w:p>
      <w:pPr>
        <w:pStyle w:val="1098"/>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ascii="微软雅黑" w:hAnsi="微软雅黑" w:cs="微软雅黑"/>
          <w:szCs w:val="21"/>
        </w:rPr>
      </w:r>
      <w:r/>
    </w:p>
    <w:p>
      <w:pPr>
        <w:pStyle w:val="1098"/>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rPr>
          <w:rFonts w:ascii="微软雅黑" w:hAnsi="微软雅黑" w:cs="微软雅黑"/>
          <w:szCs w:val="21"/>
        </w:rPr>
      </w:r>
      <w:r/>
    </w:p>
    <w:p>
      <w:pPr>
        <w:pStyle w:val="1098"/>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rPr>
          <w:rFonts w:ascii="微软雅黑" w:hAnsi="微软雅黑" w:cs="微软雅黑"/>
          <w:szCs w:val="21"/>
        </w:rPr>
      </w:r>
      <w:r/>
    </w:p>
    <w:p>
      <w:pPr>
        <w:pStyle w:val="1098"/>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ascii="微软雅黑" w:hAnsi="微软雅黑" w:cs="微软雅黑"/>
          <w:szCs w:val="21"/>
        </w:rPr>
      </w:r>
      <w:r/>
    </w:p>
    <w:p>
      <w:pPr>
        <w:pStyle w:val="1098"/>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ascii="微软雅黑" w:hAnsi="微软雅黑" w:cs="微软雅黑"/>
          <w:szCs w:val="21"/>
        </w:rPr>
      </w:r>
      <w:r/>
    </w:p>
    <w:p>
      <w:pPr>
        <w:pStyle w:val="1098"/>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rPr>
          <w:rFonts w:ascii="微软雅黑" w:hAnsi="微软雅黑" w:cs="微软雅黑"/>
          <w:b/>
          <w:bCs/>
          <w:szCs w:val="21"/>
        </w:rPr>
      </w:r>
      <w:r/>
    </w:p>
    <w:p>
      <w:pPr>
        <w:pStyle w:val="1098"/>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rPr>
          <w:rFonts w:ascii="微软雅黑" w:hAnsi="微软雅黑" w:cs="微软雅黑"/>
          <w:szCs w:val="21"/>
        </w:rPr>
      </w:r>
      <w:r/>
    </w:p>
    <w:p>
      <w:pPr>
        <w:pStyle w:val="1098"/>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微软雅黑" w:hAnsi="微软雅黑" w:cs="微软雅黑"/>
          <w:szCs w:val="21"/>
        </w:rPr>
      </w:r>
      <w:r/>
    </w:p>
    <w:p>
      <w:pPr>
        <w:pStyle w:val="1098"/>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ascii="微软雅黑" w:hAnsi="微软雅黑" w:cs="微软雅黑"/>
          <w:szCs w:val="21"/>
        </w:rPr>
      </w:r>
      <w:r/>
    </w:p>
    <w:p>
      <w:pPr>
        <w:pStyle w:val="1098"/>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4.残疾人福利单位、监狱企业属于小型、微型企业的，不重复享受政策。</w:t>
      </w:r>
      <w:r>
        <w:rPr>
          <w:rFonts w:ascii="微软雅黑" w:hAnsi="微软雅黑" w:cs="微软雅黑"/>
          <w:b/>
          <w:bCs/>
          <w:szCs w:val="21"/>
        </w:rPr>
      </w:r>
      <w:r/>
    </w:p>
    <w:p>
      <w:pPr>
        <w:pStyle w:val="1098"/>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5.本国产品的价格扣除</w:t>
      </w:r>
      <w:r>
        <w:rPr>
          <w:rFonts w:ascii="微软雅黑" w:hAnsi="微软雅黑" w:cs="微软雅黑"/>
          <w:b/>
          <w:bCs/>
          <w:szCs w:val="21"/>
        </w:rPr>
      </w:r>
      <w:r/>
    </w:p>
    <w:p>
      <w:pPr>
        <w:pStyle w:val="1098"/>
        <w:ind w:firstLine="420"/>
        <w:spacing w:line="400" w:lineRule="exact"/>
        <w:rPr>
          <w:rFonts w:ascii="微软雅黑" w:hAnsi="微软雅黑" w:cs="微软雅黑"/>
          <w:szCs w:val="21"/>
        </w:rPr>
      </w:pPr>
      <w:r>
        <w:rPr>
          <w:rFonts w:hint="eastAsia" w:ascii="微软雅黑" w:hAnsi="微软雅黑" w:cs="微软雅黑"/>
          <w:szCs w:val="21"/>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微软雅黑" w:hAnsi="微软雅黑" w:cs="微软雅黑"/>
          <w:szCs w:val="21"/>
        </w:rPr>
      </w:r>
      <w:r/>
    </w:p>
    <w:p>
      <w:pPr>
        <w:pStyle w:val="1098"/>
        <w:ind w:firstLine="420"/>
        <w:spacing w:line="400" w:lineRule="exact"/>
        <w:rPr>
          <w:rFonts w:ascii="微软雅黑" w:hAnsi="微软雅黑" w:cs="微软雅黑"/>
          <w:szCs w:val="21"/>
        </w:rPr>
      </w:pPr>
      <w:r>
        <w:rPr>
          <w:rFonts w:hint="eastAsia" w:ascii="微软雅黑" w:hAnsi="微软雅黑" w:cs="微软雅黑"/>
          <w:szCs w:val="21"/>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微软雅黑" w:hAnsi="微软雅黑" w:cs="微软雅黑"/>
          <w:szCs w:val="21"/>
        </w:rPr>
      </w:r>
      <w:r/>
    </w:p>
    <w:p>
      <w:pPr>
        <w:pStyle w:val="1098"/>
        <w:ind w:firstLine="420"/>
        <w:spacing w:line="400" w:lineRule="exact"/>
        <w:rPr>
          <w:rFonts w:ascii="微软雅黑" w:hAnsi="微软雅黑" w:cs="微软雅黑"/>
          <w:szCs w:val="21"/>
        </w:rPr>
      </w:pPr>
      <w:r>
        <w:rPr>
          <w:rFonts w:hint="eastAsia" w:ascii="微软雅黑" w:hAnsi="微软雅黑" w:cs="微软雅黑"/>
          <w:szCs w:val="21"/>
        </w:rPr>
        <w:t xml:space="preserve">5.3 本项目政府采购活动中既有本国产品又有非本国产品参与竞争的，依法对本国产品给予价格评审优惠，对本国产品的报价给予20%的价格扣除，用扣除后的价格参与评审。</w:t>
      </w:r>
      <w:r>
        <w:rPr>
          <w:rFonts w:ascii="微软雅黑" w:hAnsi="微软雅黑" w:cs="微软雅黑"/>
          <w:szCs w:val="21"/>
        </w:rPr>
      </w:r>
      <w:r/>
    </w:p>
    <w:p>
      <w:pPr>
        <w:pStyle w:val="1098"/>
        <w:ind w:firstLine="420"/>
        <w:spacing w:line="400" w:lineRule="exact"/>
        <w:rPr>
          <w:rFonts w:ascii="微软雅黑" w:hAnsi="微软雅黑" w:cs="微软雅黑"/>
          <w:szCs w:val="21"/>
        </w:rPr>
      </w:pPr>
      <w:r>
        <w:rPr>
          <w:rFonts w:hint="eastAsia" w:ascii="微软雅黑" w:hAnsi="微软雅黑" w:cs="微软雅黑"/>
          <w:szCs w:val="21"/>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微软雅黑" w:hAnsi="微软雅黑" w:cs="微软雅黑"/>
          <w:szCs w:val="21"/>
        </w:rPr>
      </w:r>
      <w:r/>
    </w:p>
    <w:p>
      <w:pPr>
        <w:pStyle w:val="1098"/>
        <w:ind w:firstLine="420"/>
        <w:spacing w:line="400" w:lineRule="exact"/>
        <w:rPr>
          <w:rFonts w:ascii="微软雅黑" w:hAnsi="微软雅黑" w:cs="微软雅黑"/>
          <w:szCs w:val="21"/>
        </w:rPr>
      </w:pPr>
      <w:r>
        <w:rPr>
          <w:rFonts w:hint="eastAsia" w:ascii="微软雅黑" w:hAnsi="微软雅黑" w:cs="微软雅黑"/>
          <w:szCs w:val="21"/>
        </w:rPr>
        <w:t xml:space="preserve">5.5 供应商需按照招标文件的要求提供《关于符合本国产品标准的声明函》（以下简称《声明函》），如不提供将不享受本国产品价格评审优惠。</w:t>
      </w:r>
      <w:r>
        <w:rPr>
          <w:rFonts w:ascii="微软雅黑" w:hAnsi="微软雅黑" w:cs="微软雅黑"/>
          <w:szCs w:val="21"/>
        </w:rPr>
      </w:r>
      <w:r/>
    </w:p>
    <w:p>
      <w:pPr>
        <w:pStyle w:val="1098"/>
        <w:ind w:firstLine="420"/>
        <w:spacing w:line="400" w:lineRule="exact"/>
        <w:rPr>
          <w:rFonts w:ascii="微软雅黑" w:hAnsi="微软雅黑" w:cs="微软雅黑"/>
          <w:szCs w:val="21"/>
        </w:rPr>
      </w:pPr>
      <w:r>
        <w:rPr>
          <w:rFonts w:hint="eastAsia" w:ascii="微软雅黑" w:hAnsi="微软雅黑" w:cs="微软雅黑"/>
          <w:szCs w:val="21"/>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微软雅黑" w:hAnsi="微软雅黑" w:cs="微软雅黑"/>
          <w:szCs w:val="21"/>
        </w:rPr>
      </w:r>
      <w:r/>
    </w:p>
    <w:p>
      <w:pPr>
        <w:pStyle w:val="1098"/>
        <w:ind w:firstLine="420"/>
        <w:spacing w:line="400" w:lineRule="exact"/>
        <w:rPr>
          <w:rFonts w:ascii="微软雅黑" w:hAnsi="微软雅黑" w:cs="微软雅黑"/>
          <w:b/>
          <w:bCs/>
          <w:szCs w:val="21"/>
        </w:rPr>
      </w:pPr>
      <w:r>
        <w:rPr>
          <w:rFonts w:hint="eastAsia" w:ascii="微软雅黑" w:hAnsi="微软雅黑" w:cs="微软雅黑"/>
          <w:szCs w:val="21"/>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微软雅黑" w:hAnsi="微软雅黑" w:cs="微软雅黑"/>
          <w:b/>
          <w:bCs/>
          <w:szCs w:val="21"/>
        </w:rPr>
      </w:r>
      <w:r/>
    </w:p>
    <w:p>
      <w:pPr>
        <w:pStyle w:val="1098"/>
        <w:spacing w:line="440" w:lineRule="exact"/>
        <w:rPr>
          <w:rFonts w:ascii="微软雅黑" w:hAnsi="微软雅黑" w:cs="微软雅黑"/>
          <w:b/>
          <w:bCs/>
          <w:szCs w:val="21"/>
        </w:rPr>
      </w:pPr>
      <w:r>
        <w:rPr>
          <w:rFonts w:hint="eastAsia" w:ascii="微软雅黑" w:hAnsi="微软雅黑" w:cs="微软雅黑"/>
          <w:b/>
          <w:bCs/>
          <w:szCs w:val="21"/>
        </w:rPr>
        <w:t xml:space="preserve">二、同品牌投标人的认定</w:t>
      </w:r>
      <w:r>
        <w:rPr>
          <w:rFonts w:ascii="微软雅黑" w:hAnsi="微软雅黑" w:cs="微软雅黑"/>
          <w:b/>
          <w:bCs/>
          <w:szCs w:val="21"/>
        </w:rPr>
      </w:r>
      <w:r/>
    </w:p>
    <w:p>
      <w:pPr>
        <w:pStyle w:val="1098"/>
        <w:ind w:firstLine="420"/>
        <w:spacing w:line="420" w:lineRule="exact"/>
        <w:rPr>
          <w:rFonts w:ascii="微软雅黑" w:hAnsi="微软雅黑" w:cs="微软雅黑"/>
          <w:b/>
          <w:sz w:val="24"/>
          <w:szCs w:val="24"/>
        </w:rPr>
      </w:pPr>
      <w:r>
        <w:rPr>
          <w:rFonts w:hint="eastAsia" w:ascii="微软雅黑" w:hAnsi="微软雅黑" w:cs="微软雅黑"/>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rPr>
          <w:rFonts w:ascii="微软雅黑" w:hAnsi="微软雅黑" w:cs="微软雅黑"/>
          <w:b/>
          <w:sz w:val="24"/>
          <w:szCs w:val="24"/>
        </w:rPr>
      </w:r>
      <w:r/>
    </w:p>
    <w:p>
      <w:pPr>
        <w:pStyle w:val="1098"/>
        <w:ind w:firstLine="420"/>
        <w:spacing w:line="400" w:lineRule="exact"/>
        <w:rPr>
          <w:rFonts w:ascii="微软雅黑" w:hAnsi="微软雅黑" w:cs="微软雅黑"/>
          <w:szCs w:val="21"/>
        </w:rPr>
      </w:pPr>
      <w:r/>
      <w:bookmarkEnd w:id="272"/>
      <w:r/>
      <w:bookmarkStart w:id="273" w:name="_Toc21811"/>
      <w:r>
        <w:rPr>
          <w:rFonts w:hint="eastAsia" w:ascii="微软雅黑" w:hAnsi="微软雅黑" w:cs="微软雅黑"/>
          <w:szCs w:val="21"/>
        </w:rPr>
        <w:t xml:space="preserve">核心产品：</w:t>
      </w:r>
      <w:r>
        <w:rPr>
          <w:rFonts w:hint="eastAsia" w:ascii="微软雅黑" w:hAnsi="微软雅黑" w:cs="微软雅黑"/>
          <w:szCs w:val="21"/>
          <w:u w:val="single"/>
        </w:rPr>
        <w:t xml:space="preserve">电工电子技术综合实验教学装置</w:t>
      </w:r>
      <w:r>
        <w:rPr>
          <w:rFonts w:hint="eastAsia" w:ascii="微软雅黑" w:hAnsi="微软雅黑" w:cs="微软雅黑"/>
          <w:b/>
          <w:bCs/>
          <w:szCs w:val="21"/>
          <w:u w:val="single"/>
        </w:rPr>
        <w:t xml:space="preserve">。</w:t>
      </w:r>
      <w:r>
        <w:rPr>
          <w:rFonts w:ascii="微软雅黑" w:hAnsi="微软雅黑" w:cs="微软雅黑"/>
          <w:szCs w:val="21"/>
        </w:rPr>
      </w:r>
      <w:r/>
    </w:p>
    <w:p>
      <w:pPr>
        <w:pStyle w:val="1281"/>
        <w:numPr>
          <w:ilvl w:val="0"/>
          <w:numId w:val="14"/>
        </w:numPr>
        <w:spacing w:line="420" w:lineRule="exact"/>
        <w:rPr>
          <w:rFonts w:ascii="微软雅黑" w:hAnsi="微软雅黑" w:cs="微软雅黑"/>
          <w:szCs w:val="32"/>
        </w:rPr>
      </w:pPr>
      <w:r>
        <w:rPr>
          <w:rFonts w:hint="eastAsia" w:ascii="微软雅黑" w:hAnsi="微软雅黑" w:cs="微软雅黑"/>
          <w:szCs w:val="32"/>
        </w:rPr>
        <w:br w:type="page" w:clear="all"/>
      </w:r>
      <w:bookmarkEnd w:id="273"/>
      <w:r/>
      <w:bookmarkStart w:id="274" w:name="_Toc22871"/>
      <w:r/>
      <w:bookmarkStart w:id="275" w:name="_Toc4984"/>
      <w:r/>
      <w:bookmarkStart w:id="276" w:name="_Toc11285"/>
      <w:r>
        <w:rPr>
          <w:rFonts w:hint="eastAsia" w:ascii="微软雅黑" w:hAnsi="微软雅黑" w:cs="微软雅黑"/>
          <w:szCs w:val="32"/>
        </w:rPr>
        <w:t xml:space="preserve">项目采购需求</w:t>
      </w:r>
      <w:bookmarkEnd w:id="274"/>
      <w:r/>
      <w:bookmarkEnd w:id="275"/>
      <w:r/>
      <w:bookmarkEnd w:id="276"/>
      <w:r>
        <w:rPr>
          <w:rFonts w:ascii="微软雅黑" w:hAnsi="微软雅黑" w:cs="微软雅黑"/>
          <w:szCs w:val="32"/>
        </w:rPr>
      </w:r>
      <w:r/>
    </w:p>
    <w:p>
      <w:pPr>
        <w:pStyle w:val="1098"/>
        <w:ind w:firstLine="420"/>
        <w:keepLines w:val="0"/>
        <w:keepNext w:val="0"/>
        <w:pageBreakBefore w:val="0"/>
        <w:spacing w:line="420" w:lineRule="exact"/>
        <w:widowControl w:val="off"/>
        <w:rPr>
          <w:rFonts w:hint="eastAsia"/>
          <w:b/>
          <w:bCs/>
        </w:rPr>
      </w:pPr>
      <w:r>
        <w:rPr>
          <w:rFonts w:hint="eastAsia"/>
          <w:b/>
          <w:bCs/>
        </w:rPr>
        <w:t xml:space="preserve">采购文件中标注“★”的内容为实质性要求，有一项不符合的，作无效投标处理</w:t>
      </w:r>
      <w:r>
        <w:rPr>
          <w:rFonts w:hint="eastAsia"/>
          <w:b/>
          <w:bCs/>
          <w:lang w:eastAsia="zh-CN"/>
        </w:rPr>
        <w:t xml:space="preserve">；标注“▲”需如实填写所投产品参数，并按照要求提供证明材料，证明材料未作明确要求的可提供</w:t>
      </w:r>
      <w:r>
        <w:rPr>
          <w:rFonts w:ascii="微软雅黑" w:hAnsi="微软雅黑" w:cs="微软雅黑"/>
          <w:b/>
          <w:bCs/>
          <w:szCs w:val="21"/>
        </w:rPr>
        <w:t xml:space="preserve">公开发行的产品技术手册或产品彩页或</w:t>
      </w:r>
      <w:r>
        <w:rPr>
          <w:rFonts w:hint="eastAsia" w:ascii="微软雅黑" w:hAnsi="微软雅黑" w:cs="微软雅黑"/>
          <w:b/>
          <w:bCs/>
          <w:szCs w:val="21"/>
          <w:lang w:val="en-US" w:eastAsia="zh-CN"/>
        </w:rPr>
        <w:t xml:space="preserve">第三方出具的</w:t>
      </w:r>
      <w:r>
        <w:rPr>
          <w:rFonts w:ascii="微软雅黑" w:hAnsi="微软雅黑" w:cs="微软雅黑"/>
          <w:b/>
          <w:bCs/>
          <w:szCs w:val="21"/>
        </w:rPr>
        <w:t xml:space="preserve">检测报告</w:t>
      </w:r>
      <w:r>
        <w:rPr>
          <w:rFonts w:hint="eastAsia" w:ascii="微软雅黑" w:hAnsi="微软雅黑" w:cs="微软雅黑"/>
          <w:b/>
          <w:bCs/>
          <w:szCs w:val="21"/>
          <w:lang w:val="en-US" w:eastAsia="zh-CN"/>
        </w:rPr>
        <w:t xml:space="preserve">或对应参数</w:t>
      </w:r>
      <w:r>
        <w:rPr>
          <w:rFonts w:hint="eastAsia" w:ascii="微软雅黑" w:hAnsi="微软雅黑" w:cs="微软雅黑"/>
          <w:b/>
          <w:bCs/>
          <w:color w:val="000000"/>
          <w:sz w:val="21"/>
          <w:szCs w:val="21"/>
          <w:lang w:val="en-US" w:eastAsia="zh-CN"/>
        </w:rPr>
        <w:t xml:space="preserve">功能截图</w:t>
      </w:r>
      <w:r>
        <w:rPr>
          <w:rFonts w:ascii="微软雅黑" w:hAnsi="微软雅黑" w:cs="微软雅黑"/>
          <w:b/>
          <w:bCs/>
          <w:szCs w:val="21"/>
        </w:rPr>
        <w:t xml:space="preserve">等证明材料加盖公章</w:t>
      </w:r>
      <w:r>
        <w:rPr>
          <w:rFonts w:hint="eastAsia"/>
          <w:b/>
          <w:bCs/>
        </w:rPr>
        <w:t xml:space="preserve">。</w:t>
      </w:r>
      <w:bookmarkStart w:id="277" w:name="_Toc7253"/>
      <w:r/>
      <w:bookmarkStart w:id="278" w:name="_Toc23731"/>
      <w:r>
        <w:rPr>
          <w:rFonts w:hint="eastAsia"/>
          <w:b/>
          <w:bCs/>
        </w:rPr>
      </w:r>
      <w:r/>
    </w:p>
    <w:p>
      <w:pPr>
        <w:pStyle w:val="1119"/>
        <w:numPr>
          <w:ilvl w:val="0"/>
          <w:numId w:val="15"/>
        </w:numPr>
        <w:ind w:left="0" w:firstLine="420"/>
        <w:keepLines w:val="0"/>
        <w:keepNext w:val="0"/>
        <w:pageBreakBefore w:val="0"/>
        <w:spacing w:line="420" w:lineRule="exact"/>
        <w:widowControl w:val="off"/>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采购设备清单</w:t>
      </w:r>
      <w:r>
        <w:rPr>
          <w:rFonts w:hint="eastAsia" w:ascii="微软雅黑" w:hAnsi="微软雅黑" w:eastAsia="微软雅黑" w:cs="微软雅黑"/>
          <w:b/>
          <w:color w:val="000000"/>
          <w:sz w:val="21"/>
          <w:szCs w:val="21"/>
        </w:rPr>
      </w:r>
      <w:r/>
    </w:p>
    <w:tbl>
      <w:tblPr>
        <w:tblW w:w="6742" w:type="dxa"/>
        <w:jc w:val="center"/>
        <w:tblInd w:w="-20" w:type="dxa"/>
        <w:tblBorders>
          <w:top w:val="single" w:color="000000" w:sz="12" w:space="0"/>
          <w:left w:val="single" w:color="000000" w:sz="12" w:space="0"/>
          <w:bottom w:val="single" w:color="000000" w:sz="4" w:space="0"/>
          <w:right w:val="single" w:color="000000" w:sz="12" w:space="0"/>
          <w:insideH w:val="single" w:color="000000" w:sz="6" w:space="0"/>
          <w:insideV w:val="single" w:color="000000" w:sz="6" w:space="0"/>
        </w:tblBorders>
        <w:tblLayout w:type="autofit"/>
        <w:tblCellMar>
          <w:left w:w="20" w:type="dxa"/>
          <w:top w:w="20" w:type="dxa"/>
          <w:right w:w="20" w:type="dxa"/>
          <w:bottom w:w="20" w:type="dxa"/>
        </w:tblCellMar>
        <w:tblLook w:val="04A0" w:firstRow="1" w:lastRow="0" w:firstColumn="1" w:lastColumn="0" w:noHBand="0" w:noVBand="1"/>
      </w:tblPr>
      <w:tblGrid>
        <w:gridCol w:w="704"/>
        <w:gridCol w:w="3512"/>
        <w:gridCol w:w="796"/>
        <w:gridCol w:w="934"/>
        <w:gridCol w:w="796"/>
      </w:tblGrid>
      <w:tr>
        <w:trPr>
          <w:trHeight w:val="613"/>
        </w:trPr>
        <w:tc>
          <w:tcPr>
            <w:tcMar>
              <w:left w:w="20" w:type="dxa"/>
              <w:top w:w="20" w:type="dxa"/>
              <w:right w:w="20" w:type="dxa"/>
              <w:bottom w:w="20" w:type="dxa"/>
            </w:tcMar>
            <w:tcW w:w="70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序号</w:t>
            </w:r>
            <w:r>
              <w:rPr>
                <w:rFonts w:hint="eastAsia" w:ascii="微软雅黑" w:hAnsi="微软雅黑" w:eastAsia="微软雅黑" w:cs="微软雅黑"/>
                <w:sz w:val="21"/>
                <w:szCs w:val="21"/>
              </w:rPr>
            </w:r>
            <w:r/>
          </w:p>
        </w:tc>
        <w:tc>
          <w:tcPr>
            <w:tcMar>
              <w:left w:w="20" w:type="dxa"/>
              <w:top w:w="20" w:type="dxa"/>
              <w:right w:w="20" w:type="dxa"/>
              <w:bottom w:w="20" w:type="dxa"/>
            </w:tcMar>
            <w:tcW w:w="3512"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仪器设备名称</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单位</w:t>
            </w:r>
            <w:r>
              <w:rPr>
                <w:rFonts w:hint="eastAsia" w:ascii="微软雅黑" w:hAnsi="微软雅黑" w:eastAsia="微软雅黑" w:cs="微软雅黑"/>
                <w:sz w:val="21"/>
                <w:szCs w:val="21"/>
              </w:rPr>
            </w:r>
            <w:r/>
          </w:p>
        </w:tc>
        <w:tc>
          <w:tcPr>
            <w:tcMar>
              <w:left w:w="20" w:type="dxa"/>
              <w:top w:w="20" w:type="dxa"/>
              <w:right w:w="20" w:type="dxa"/>
              <w:bottom w:w="20" w:type="dxa"/>
            </w:tcMar>
            <w:tcW w:w="93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数量</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核心</w:t>
            </w:r>
            <w:r>
              <w:rPr>
                <w:rFonts w:hint="eastAsia" w:ascii="微软雅黑" w:hAnsi="微软雅黑" w:eastAsia="微软雅黑" w:cs="微软雅黑"/>
                <w:sz w:val="21"/>
                <w:szCs w:val="21"/>
              </w:rPr>
            </w:r>
            <w:r/>
          </w:p>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产品</w:t>
            </w:r>
            <w:r>
              <w:rPr>
                <w:rFonts w:hint="eastAsia" w:ascii="微软雅黑" w:hAnsi="微软雅黑" w:eastAsia="微软雅黑" w:cs="微软雅黑"/>
                <w:sz w:val="21"/>
                <w:szCs w:val="21"/>
              </w:rPr>
            </w:r>
            <w:r/>
          </w:p>
        </w:tc>
      </w:tr>
      <w:tr>
        <w:trPr>
          <w:trHeight w:val="598"/>
        </w:trPr>
        <w:tc>
          <w:tcPr>
            <w:tcMar>
              <w:left w:w="20" w:type="dxa"/>
              <w:top w:w="20" w:type="dxa"/>
              <w:right w:w="20" w:type="dxa"/>
              <w:bottom w:w="20" w:type="dxa"/>
            </w:tcMar>
            <w:tcW w:w="70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1</w:t>
            </w:r>
            <w:r>
              <w:rPr>
                <w:rFonts w:hint="eastAsia" w:ascii="微软雅黑" w:hAnsi="微软雅黑" w:eastAsia="微软雅黑" w:cs="微软雅黑"/>
                <w:sz w:val="21"/>
                <w:szCs w:val="21"/>
              </w:rPr>
            </w:r>
            <w:r/>
          </w:p>
        </w:tc>
        <w:tc>
          <w:tcPr>
            <w:tcMar>
              <w:left w:w="20" w:type="dxa"/>
              <w:top w:w="20" w:type="dxa"/>
              <w:right w:w="20" w:type="dxa"/>
              <w:bottom w:w="20" w:type="dxa"/>
            </w:tcMar>
            <w:tcW w:w="3512"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数字示波器</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rPr>
                <w:rFonts w:hint="eastAsia" w:ascii="微软雅黑" w:hAnsi="微软雅黑" w:eastAsia="微软雅黑" w:cs="微软雅黑"/>
                <w:sz w:val="21"/>
                <w:szCs w:val="21"/>
              </w:rPr>
            </w:r>
            <w:r/>
          </w:p>
        </w:tc>
        <w:tc>
          <w:tcPr>
            <w:tcMar>
              <w:left w:w="20" w:type="dxa"/>
              <w:top w:w="20" w:type="dxa"/>
              <w:right w:w="20" w:type="dxa"/>
              <w:bottom w:w="20" w:type="dxa"/>
            </w:tcMar>
            <w:tcW w:w="93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否</w:t>
            </w:r>
            <w:r>
              <w:rPr>
                <w:rFonts w:hint="eastAsia" w:ascii="微软雅黑" w:hAnsi="微软雅黑" w:eastAsia="微软雅黑" w:cs="微软雅黑"/>
                <w:sz w:val="21"/>
                <w:szCs w:val="21"/>
              </w:rPr>
            </w:r>
            <w:r/>
          </w:p>
        </w:tc>
      </w:tr>
      <w:tr>
        <w:trPr>
          <w:trHeight w:val="598"/>
        </w:trPr>
        <w:tc>
          <w:tcPr>
            <w:tcMar>
              <w:left w:w="20" w:type="dxa"/>
              <w:top w:w="20" w:type="dxa"/>
              <w:right w:w="20" w:type="dxa"/>
              <w:bottom w:w="20" w:type="dxa"/>
            </w:tcMar>
            <w:tcW w:w="70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2</w:t>
            </w:r>
            <w:r>
              <w:rPr>
                <w:rFonts w:hint="eastAsia" w:ascii="微软雅黑" w:hAnsi="微软雅黑" w:eastAsia="微软雅黑" w:cs="微软雅黑"/>
                <w:sz w:val="21"/>
                <w:szCs w:val="21"/>
              </w:rPr>
            </w:r>
            <w:r/>
          </w:p>
        </w:tc>
        <w:tc>
          <w:tcPr>
            <w:tcMar>
              <w:left w:w="20" w:type="dxa"/>
              <w:top w:w="20" w:type="dxa"/>
              <w:right w:w="20" w:type="dxa"/>
              <w:bottom w:w="20" w:type="dxa"/>
            </w:tcMar>
            <w:tcW w:w="3512"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台式万用表</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rPr>
                <w:rFonts w:hint="eastAsia" w:ascii="微软雅黑" w:hAnsi="微软雅黑" w:eastAsia="微软雅黑" w:cs="微软雅黑"/>
                <w:sz w:val="21"/>
                <w:szCs w:val="21"/>
              </w:rPr>
            </w:r>
            <w:r/>
          </w:p>
        </w:tc>
        <w:tc>
          <w:tcPr>
            <w:tcMar>
              <w:left w:w="20" w:type="dxa"/>
              <w:top w:w="20" w:type="dxa"/>
              <w:right w:w="20" w:type="dxa"/>
              <w:bottom w:w="20" w:type="dxa"/>
            </w:tcMar>
            <w:tcW w:w="93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否</w:t>
            </w:r>
            <w:r>
              <w:rPr>
                <w:rFonts w:hint="eastAsia" w:ascii="微软雅黑" w:hAnsi="微软雅黑" w:eastAsia="微软雅黑" w:cs="微软雅黑"/>
                <w:sz w:val="21"/>
                <w:szCs w:val="21"/>
              </w:rPr>
            </w:r>
            <w:r/>
          </w:p>
        </w:tc>
      </w:tr>
      <w:tr>
        <w:trPr>
          <w:trHeight w:val="598"/>
        </w:trPr>
        <w:tc>
          <w:tcPr>
            <w:tcMar>
              <w:left w:w="20" w:type="dxa"/>
              <w:top w:w="20" w:type="dxa"/>
              <w:right w:w="20" w:type="dxa"/>
              <w:bottom w:w="20" w:type="dxa"/>
            </w:tcMar>
            <w:tcW w:w="70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3</w:t>
            </w:r>
            <w:r>
              <w:rPr>
                <w:rFonts w:hint="eastAsia" w:ascii="微软雅黑" w:hAnsi="微软雅黑" w:eastAsia="微软雅黑" w:cs="微软雅黑"/>
                <w:sz w:val="21"/>
                <w:szCs w:val="21"/>
              </w:rPr>
            </w:r>
            <w:r/>
          </w:p>
        </w:tc>
        <w:tc>
          <w:tcPr>
            <w:tcMar>
              <w:left w:w="20" w:type="dxa"/>
              <w:top w:w="20" w:type="dxa"/>
              <w:right w:w="20" w:type="dxa"/>
              <w:bottom w:w="20" w:type="dxa"/>
            </w:tcMar>
            <w:tcW w:w="3512"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数字电路实验箱</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rPr>
                <w:rFonts w:hint="eastAsia" w:ascii="微软雅黑" w:hAnsi="微软雅黑" w:eastAsia="微软雅黑" w:cs="微软雅黑"/>
                <w:sz w:val="21"/>
                <w:szCs w:val="21"/>
              </w:rPr>
            </w:r>
            <w:r/>
          </w:p>
        </w:tc>
        <w:tc>
          <w:tcPr>
            <w:tcMar>
              <w:left w:w="20" w:type="dxa"/>
              <w:top w:w="20" w:type="dxa"/>
              <w:right w:w="20" w:type="dxa"/>
              <w:bottom w:w="20" w:type="dxa"/>
            </w:tcMar>
            <w:tcW w:w="93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否</w:t>
            </w:r>
            <w:r>
              <w:rPr>
                <w:rFonts w:hint="eastAsia" w:ascii="微软雅黑" w:hAnsi="微软雅黑" w:eastAsia="微软雅黑" w:cs="微软雅黑"/>
                <w:sz w:val="21"/>
                <w:szCs w:val="21"/>
              </w:rPr>
            </w:r>
            <w:r/>
          </w:p>
        </w:tc>
      </w:tr>
      <w:tr>
        <w:trPr>
          <w:trHeight w:val="598"/>
        </w:trPr>
        <w:tc>
          <w:tcPr>
            <w:tcMar>
              <w:left w:w="20" w:type="dxa"/>
              <w:top w:w="20" w:type="dxa"/>
              <w:right w:w="20" w:type="dxa"/>
              <w:bottom w:w="20" w:type="dxa"/>
            </w:tcMar>
            <w:tcW w:w="70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4</w:t>
            </w:r>
            <w:r>
              <w:rPr>
                <w:rFonts w:hint="eastAsia" w:ascii="微软雅黑" w:hAnsi="微软雅黑" w:eastAsia="微软雅黑" w:cs="微软雅黑"/>
                <w:sz w:val="21"/>
                <w:szCs w:val="21"/>
              </w:rPr>
            </w:r>
            <w:r/>
          </w:p>
        </w:tc>
        <w:tc>
          <w:tcPr>
            <w:tcMar>
              <w:left w:w="20" w:type="dxa"/>
              <w:top w:w="20" w:type="dxa"/>
              <w:right w:w="20" w:type="dxa"/>
              <w:bottom w:w="20" w:type="dxa"/>
            </w:tcMar>
            <w:tcW w:w="3512"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模拟电路实验箱</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rPr>
                <w:rFonts w:hint="eastAsia" w:ascii="微软雅黑" w:hAnsi="微软雅黑" w:eastAsia="微软雅黑" w:cs="微软雅黑"/>
                <w:sz w:val="21"/>
                <w:szCs w:val="21"/>
              </w:rPr>
            </w:r>
            <w:r/>
          </w:p>
        </w:tc>
        <w:tc>
          <w:tcPr>
            <w:tcMar>
              <w:left w:w="20" w:type="dxa"/>
              <w:top w:w="20" w:type="dxa"/>
              <w:right w:w="20" w:type="dxa"/>
              <w:bottom w:w="20" w:type="dxa"/>
            </w:tcMar>
            <w:tcW w:w="93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34</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否</w:t>
            </w:r>
            <w:r>
              <w:rPr>
                <w:rFonts w:hint="eastAsia" w:ascii="微软雅黑" w:hAnsi="微软雅黑" w:eastAsia="微软雅黑" w:cs="微软雅黑"/>
                <w:sz w:val="21"/>
                <w:szCs w:val="21"/>
              </w:rPr>
            </w:r>
            <w:r/>
          </w:p>
        </w:tc>
      </w:tr>
      <w:tr>
        <w:trPr>
          <w:trHeight w:val="595"/>
        </w:trPr>
        <w:tc>
          <w:tcPr>
            <w:tcMar>
              <w:left w:w="20" w:type="dxa"/>
              <w:top w:w="20" w:type="dxa"/>
              <w:right w:w="20" w:type="dxa"/>
              <w:bottom w:w="20" w:type="dxa"/>
            </w:tcMar>
            <w:tcW w:w="70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5</w:t>
            </w:r>
            <w:r>
              <w:rPr>
                <w:rFonts w:hint="eastAsia" w:ascii="微软雅黑" w:hAnsi="微软雅黑" w:eastAsia="微软雅黑" w:cs="微软雅黑"/>
                <w:sz w:val="21"/>
                <w:szCs w:val="21"/>
              </w:rPr>
            </w:r>
            <w:r/>
          </w:p>
        </w:tc>
        <w:tc>
          <w:tcPr>
            <w:tcMar>
              <w:left w:w="20" w:type="dxa"/>
              <w:top w:w="20" w:type="dxa"/>
              <w:right w:w="20" w:type="dxa"/>
              <w:bottom w:w="20" w:type="dxa"/>
            </w:tcMar>
            <w:tcW w:w="3512"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lang w:eastAsia="zh-CN"/>
              </w:rPr>
            </w:pPr>
            <w:r>
              <w:rPr>
                <w:rFonts w:hint="eastAsia" w:ascii="微软雅黑" w:hAnsi="微软雅黑" w:eastAsia="微软雅黑" w:cs="微软雅黑"/>
                <w:color w:val="000000"/>
                <w:sz w:val="21"/>
                <w:szCs w:val="21"/>
              </w:rPr>
              <w:t xml:space="preserve">电工电子技术综合实验教学装置</w:t>
            </w:r>
            <w:r>
              <w:rPr>
                <w:rFonts w:hint="eastAsia" w:ascii="微软雅黑" w:hAnsi="微软雅黑" w:cs="微软雅黑"/>
                <w:color w:val="000000"/>
                <w:sz w:val="21"/>
                <w:szCs w:val="21"/>
                <w:lang w:eastAsia="zh-CN"/>
              </w:rPr>
              <w:t xml:space="preserve">（核心产品）</w:t>
            </w:r>
            <w:r>
              <w:rPr>
                <w:rFonts w:hint="eastAsia" w:ascii="微软雅黑" w:hAnsi="微软雅黑" w:eastAsia="微软雅黑" w:cs="微软雅黑"/>
                <w:sz w:val="21"/>
                <w:szCs w:val="21"/>
                <w:lang w:eastAsia="zh-CN"/>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rPr>
                <w:rFonts w:hint="eastAsia" w:ascii="微软雅黑" w:hAnsi="微软雅黑" w:eastAsia="微软雅黑" w:cs="微软雅黑"/>
                <w:sz w:val="21"/>
                <w:szCs w:val="21"/>
              </w:rPr>
            </w:r>
            <w:r/>
          </w:p>
        </w:tc>
        <w:tc>
          <w:tcPr>
            <w:tcMar>
              <w:left w:w="20" w:type="dxa"/>
              <w:top w:w="20" w:type="dxa"/>
              <w:right w:w="20" w:type="dxa"/>
              <w:bottom w:w="20" w:type="dxa"/>
            </w:tcMar>
            <w:tcW w:w="93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rPr>
                <w:rFonts w:hint="eastAsia" w:ascii="微软雅黑" w:hAnsi="微软雅黑" w:eastAsia="微软雅黑" w:cs="微软雅黑"/>
                <w:sz w:val="21"/>
                <w:szCs w:val="21"/>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是</w:t>
            </w:r>
            <w:r>
              <w:rPr>
                <w:rFonts w:hint="eastAsia" w:ascii="微软雅黑" w:hAnsi="微软雅黑" w:eastAsia="微软雅黑" w:cs="微软雅黑"/>
                <w:sz w:val="21"/>
                <w:szCs w:val="21"/>
              </w:rPr>
            </w:r>
            <w:r/>
          </w:p>
        </w:tc>
      </w:tr>
      <w:tr>
        <w:trPr>
          <w:trHeight w:val="595"/>
        </w:trPr>
        <w:tc>
          <w:tcPr>
            <w:tcMar>
              <w:left w:w="20" w:type="dxa"/>
              <w:top w:w="20" w:type="dxa"/>
              <w:right w:w="20" w:type="dxa"/>
              <w:bottom w:w="20" w:type="dxa"/>
            </w:tcMar>
            <w:tcW w:w="704" w:type="dxa"/>
            <w:vAlign w:val="center"/>
            <w:textDirection w:val="lrTb"/>
            <w:noWrap w:val="false"/>
          </w:tcPr>
          <w:p>
            <w:pPr>
              <w:pStyle w:val="1098"/>
              <w:jc w:val="center"/>
              <w:keepLines w:val="0"/>
              <w:keepNext w:val="0"/>
              <w:pageBreakBefore w:val="0"/>
              <w:spacing w:line="42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5.1</w:t>
            </w:r>
            <w:r>
              <w:rPr>
                <w:rFonts w:ascii="微软雅黑" w:hAnsi="微软雅黑" w:eastAsia="微软雅黑" w:cs="微软雅黑"/>
                <w:color w:val="000000"/>
                <w:sz w:val="21"/>
                <w:szCs w:val="21"/>
                <w:lang w:val="en-US" w:eastAsia="zh-CN"/>
              </w:rPr>
            </w:r>
            <w:r/>
          </w:p>
        </w:tc>
        <w:tc>
          <w:tcPr>
            <w:tcMar>
              <w:left w:w="20" w:type="dxa"/>
              <w:top w:w="20" w:type="dxa"/>
              <w:right w:w="20" w:type="dxa"/>
              <w:bottom w:w="20" w:type="dxa"/>
            </w:tcMar>
            <w:tcW w:w="3512"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color w:val="000000"/>
                <w:sz w:val="21"/>
                <w:szCs w:val="21"/>
                <w:lang w:val="en-US" w:eastAsia="zh-CN"/>
              </w:rPr>
            </w:pPr>
            <w:r>
              <w:rPr>
                <w:rFonts w:hint="eastAsia" w:ascii="微软雅黑" w:hAnsi="微软雅黑" w:cs="微软雅黑"/>
                <w:color w:val="000000"/>
                <w:szCs w:val="21"/>
                <w:lang w:val="en-US" w:eastAsia="zh-CN"/>
              </w:rPr>
              <w:t xml:space="preserve">实验配套终端</w:t>
            </w:r>
            <w:r>
              <w:rPr>
                <w:rFonts w:hint="eastAsia" w:ascii="微软雅黑" w:hAnsi="微软雅黑" w:cs="微软雅黑"/>
                <w:color w:val="000000"/>
                <w:sz w:val="21"/>
                <w:szCs w:val="21"/>
                <w:lang w:val="en-US" w:eastAsia="zh-CN"/>
              </w:rPr>
              <w:t xml:space="preserve">（</w:t>
            </w:r>
            <w:r>
              <w:rPr>
                <w:rFonts w:hint="eastAsia" w:ascii="微软雅黑" w:hAnsi="微软雅黑" w:eastAsia="微软雅黑" w:cs="微软雅黑"/>
                <w:color w:val="000000"/>
                <w:sz w:val="21"/>
                <w:szCs w:val="21"/>
              </w:rPr>
              <w:t xml:space="preserve">电工电子技术综合实验教学装置</w:t>
            </w:r>
            <w:r>
              <w:rPr>
                <w:rFonts w:hint="eastAsia" w:ascii="微软雅黑" w:hAnsi="微软雅黑" w:cs="微软雅黑"/>
                <w:color w:val="000000"/>
                <w:sz w:val="21"/>
                <w:szCs w:val="21"/>
                <w:lang w:val="en-US" w:eastAsia="zh-CN"/>
              </w:rPr>
              <w:t xml:space="preserve">配套产品）</w:t>
            </w:r>
            <w:r>
              <w:rPr>
                <w:rFonts w:hint="eastAsia" w:ascii="微软雅黑" w:hAnsi="微软雅黑" w:eastAsia="微软雅黑" w:cs="微软雅黑"/>
                <w:color w:val="000000"/>
                <w:sz w:val="21"/>
                <w:szCs w:val="21"/>
                <w:lang w:val="en-US" w:eastAsia="zh-CN"/>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台</w:t>
            </w:r>
            <w:r>
              <w:rPr>
                <w:rFonts w:hint="eastAsia" w:ascii="微软雅黑" w:hAnsi="微软雅黑" w:eastAsia="微软雅黑" w:cs="微软雅黑"/>
                <w:color w:val="000000"/>
                <w:sz w:val="21"/>
                <w:szCs w:val="21"/>
                <w:lang w:val="en-US" w:eastAsia="zh-CN"/>
              </w:rPr>
            </w:r>
            <w:r/>
          </w:p>
        </w:tc>
        <w:tc>
          <w:tcPr>
            <w:tcMar>
              <w:left w:w="20" w:type="dxa"/>
              <w:top w:w="20" w:type="dxa"/>
              <w:right w:w="20" w:type="dxa"/>
              <w:bottom w:w="20" w:type="dxa"/>
            </w:tcMar>
            <w:tcW w:w="934"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lang w:val="en-US" w:eastAsia="zh-CN"/>
              </w:rPr>
            </w:pPr>
            <w:r>
              <w:rPr>
                <w:rFonts w:hint="eastAsia" w:ascii="微软雅黑" w:hAnsi="微软雅黑" w:cs="微软雅黑"/>
                <w:sz w:val="21"/>
                <w:szCs w:val="21"/>
                <w:lang w:val="en-US" w:eastAsia="zh-CN"/>
              </w:rPr>
              <w:t xml:space="preserve">8</w:t>
            </w:r>
            <w:r>
              <w:rPr>
                <w:rFonts w:hint="eastAsia" w:ascii="微软雅黑" w:hAnsi="微软雅黑" w:eastAsia="微软雅黑" w:cs="微软雅黑"/>
                <w:sz w:val="21"/>
                <w:szCs w:val="21"/>
                <w:lang w:val="en-US" w:eastAsia="zh-CN"/>
              </w:rPr>
            </w:r>
            <w:r/>
          </w:p>
        </w:tc>
        <w:tc>
          <w:tcPr>
            <w:tcMar>
              <w:left w:w="20" w:type="dxa"/>
              <w:top w:w="20" w:type="dxa"/>
              <w:right w:w="20" w:type="dxa"/>
              <w:bottom w:w="20" w:type="dxa"/>
            </w:tcMar>
            <w:tcW w:w="796" w:type="dxa"/>
            <w:vAlign w:val="center"/>
            <w:textDirection w:val="lrTb"/>
            <w:noWrap w:val="false"/>
          </w:tcPr>
          <w:p>
            <w:pPr>
              <w:pStyle w:val="1098"/>
              <w:jc w:val="center"/>
              <w:keepLines w:val="0"/>
              <w:keepNext w:val="0"/>
              <w:pageBreakBefore w:val="0"/>
              <w:spacing w:line="420" w:lineRule="exact"/>
              <w:widowControl w:val="off"/>
              <w:rPr>
                <w:rFonts w:hint="eastAsia" w:ascii="微软雅黑" w:hAnsi="微软雅黑" w:eastAsia="微软雅黑" w:cs="微软雅黑"/>
                <w:sz w:val="21"/>
                <w:szCs w:val="21"/>
                <w:lang w:val="en-US" w:eastAsia="zh-CN"/>
              </w:rPr>
            </w:pPr>
            <w:r>
              <w:rPr>
                <w:rFonts w:hint="eastAsia" w:ascii="微软雅黑" w:hAnsi="微软雅黑" w:cs="微软雅黑"/>
                <w:sz w:val="21"/>
                <w:szCs w:val="21"/>
                <w:lang w:val="en-US" w:eastAsia="zh-CN"/>
              </w:rPr>
              <w:t xml:space="preserve">否</w:t>
            </w:r>
            <w:r>
              <w:rPr>
                <w:rFonts w:hint="eastAsia" w:ascii="微软雅黑" w:hAnsi="微软雅黑" w:eastAsia="微软雅黑" w:cs="微软雅黑"/>
                <w:sz w:val="21"/>
                <w:szCs w:val="21"/>
                <w:lang w:val="en-US" w:eastAsia="zh-CN"/>
              </w:rPr>
            </w:r>
            <w:r/>
          </w:p>
        </w:tc>
      </w:tr>
    </w:tbl>
    <w:p>
      <w:pPr>
        <w:pStyle w:val="1119"/>
        <w:ind w:firstLine="482"/>
        <w:keepLines w:val="0"/>
        <w:keepNext w:val="0"/>
        <w:pageBreakBefore w:val="0"/>
        <w:spacing w:line="420" w:lineRule="exact"/>
        <w:widowControl w:val="off"/>
        <w:tabs>
          <w:tab w:val="left" w:pos="482" w:leader="none"/>
        </w:tabs>
        <w:rPr>
          <w:rFonts w:hint="eastAsia" w:ascii="微软雅黑" w:hAnsi="微软雅黑" w:eastAsia="微软雅黑" w:cs="微软雅黑"/>
          <w:sz w:val="21"/>
          <w:szCs w:val="21"/>
          <w:lang w:eastAsia="zh-CN"/>
        </w:rPr>
      </w:pPr>
      <w:r>
        <w:rPr>
          <w:rFonts w:hint="eastAsia" w:ascii="微软雅黑" w:hAnsi="微软雅黑" w:eastAsia="微软雅黑" w:cs="微软雅黑"/>
          <w:b/>
          <w:sz w:val="21"/>
          <w:szCs w:val="21"/>
        </w:rPr>
        <w:t xml:space="preserve">二、技术参数要求</w:t>
      </w:r>
      <w:r>
        <w:rPr>
          <w:rFonts w:hint="eastAsia" w:ascii="微软雅黑" w:hAnsi="微软雅黑" w:eastAsia="微软雅黑" w:cs="微软雅黑"/>
          <w:b/>
          <w:sz w:val="21"/>
          <w:szCs w:val="21"/>
          <w:lang w:eastAsia="zh-CN"/>
        </w:rPr>
        <w:t xml:space="preserve">（</w:t>
      </w:r>
      <w:r>
        <w:rPr>
          <w:rFonts w:hint="eastAsia" w:ascii="微软雅黑" w:hAnsi="微软雅黑" w:eastAsia="微软雅黑" w:cs="微软雅黑"/>
          <w:b/>
          <w:sz w:val="21"/>
          <w:szCs w:val="21"/>
          <w:lang w:val="en-US" w:eastAsia="zh-CN"/>
        </w:rPr>
        <w:t xml:space="preserve">视频演示与投标文件一并上传至苏采云系统，单个视频附件压缩包大小不得超过50M，整体附件压缩包不得超过300M，压缩包文件格式为zip格式，评标现场因视频格式出现问题导致无法播放的后果由供应商自行承担。</w:t>
      </w:r>
      <w:r>
        <w:rPr>
          <w:rFonts w:hint="eastAsia" w:ascii="微软雅黑" w:hAnsi="微软雅黑" w:eastAsia="微软雅黑" w:cs="微软雅黑"/>
          <w:b/>
          <w:sz w:val="21"/>
          <w:szCs w:val="21"/>
          <w:lang w:eastAsia="zh-CN"/>
        </w:rPr>
        <w:t xml:space="preserve">）</w:t>
      </w:r>
      <w:r>
        <w:rPr>
          <w:rFonts w:hint="eastAsia" w:ascii="微软雅黑" w:hAnsi="微软雅黑" w:eastAsia="微软雅黑" w:cs="微软雅黑"/>
          <w:sz w:val="21"/>
          <w:szCs w:val="21"/>
          <w:lang w:eastAsia="zh-CN"/>
        </w:rPr>
      </w:r>
      <w:r/>
    </w:p>
    <w:tbl>
      <w:tblPr>
        <w:tblW w:w="9540" w:type="dxa"/>
        <w:jc w:val="center"/>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28"/>
        <w:gridCol w:w="778"/>
        <w:gridCol w:w="8134"/>
      </w:tblGrid>
      <w:tr>
        <w:trPr>
          <w:trHeight w:val="300"/>
        </w:trPr>
        <w:tc>
          <w:tcPr>
            <w:tcW w:w="62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b/>
                <w:color w:val="000000"/>
                <w:sz w:val="21"/>
                <w:szCs w:val="21"/>
              </w:rPr>
              <w:suppressLineNumbers w:val="0"/>
            </w:pPr>
            <w:r>
              <w:rPr>
                <w:rFonts w:hint="eastAsia" w:ascii="微软雅黑" w:hAnsi="微软雅黑" w:eastAsia="微软雅黑" w:cs="微软雅黑"/>
                <w:b/>
                <w:color w:val="000000"/>
                <w:sz w:val="21"/>
                <w:szCs w:val="21"/>
              </w:rPr>
              <w:t xml:space="preserve">序号</w:t>
            </w:r>
            <w:r>
              <w:rPr>
                <w:rFonts w:hint="eastAsia" w:ascii="微软雅黑" w:hAnsi="微软雅黑" w:eastAsia="微软雅黑" w:cs="微软雅黑"/>
                <w:b/>
                <w:color w:val="000000"/>
                <w:sz w:val="21"/>
                <w:szCs w:val="21"/>
              </w:rPr>
            </w:r>
            <w:r/>
          </w:p>
        </w:tc>
        <w:tc>
          <w:tcPr>
            <w:tcW w:w="77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b/>
                <w:color w:val="000000"/>
                <w:sz w:val="21"/>
                <w:szCs w:val="21"/>
              </w:rPr>
              <w:suppressLineNumbers w:val="0"/>
            </w:pPr>
            <w:r>
              <w:rPr>
                <w:rFonts w:hint="eastAsia" w:ascii="微软雅黑" w:hAnsi="微软雅黑" w:eastAsia="微软雅黑" w:cs="微软雅黑"/>
                <w:b/>
                <w:color w:val="000000"/>
                <w:sz w:val="21"/>
                <w:szCs w:val="21"/>
              </w:rPr>
              <w:t xml:space="preserve">名称</w:t>
            </w:r>
            <w:r>
              <w:rPr>
                <w:rFonts w:hint="eastAsia" w:ascii="微软雅黑" w:hAnsi="微软雅黑" w:eastAsia="微软雅黑" w:cs="微软雅黑"/>
                <w:b/>
                <w:color w:val="000000"/>
                <w:sz w:val="21"/>
                <w:szCs w:val="21"/>
              </w:rPr>
            </w:r>
            <w:r/>
          </w:p>
        </w:tc>
        <w:tc>
          <w:tcPr>
            <w:tcW w:w="8134"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b/>
                <w:color w:val="000000"/>
                <w:sz w:val="21"/>
                <w:szCs w:val="21"/>
                <w:lang w:val="en-US" w:eastAsia="zh-CN"/>
              </w:rPr>
              <w:suppressLineNumbers w:val="0"/>
            </w:pPr>
            <w:r>
              <w:rPr>
                <w:rFonts w:hint="eastAsia" w:ascii="微软雅黑" w:hAnsi="微软雅黑" w:eastAsia="微软雅黑" w:cs="微软雅黑"/>
                <w:b/>
                <w:color w:val="000000"/>
                <w:sz w:val="21"/>
                <w:szCs w:val="21"/>
              </w:rPr>
              <w:t xml:space="preserve">参数</w:t>
            </w:r>
            <w:r>
              <w:rPr>
                <w:rFonts w:hint="eastAsia" w:ascii="微软雅黑" w:hAnsi="微软雅黑" w:cs="微软雅黑"/>
                <w:b/>
                <w:color w:val="000000"/>
                <w:sz w:val="21"/>
                <w:szCs w:val="21"/>
                <w:lang w:val="en-US" w:eastAsia="zh-CN"/>
              </w:rPr>
              <w:t xml:space="preserve">要求</w:t>
            </w:r>
            <w:r>
              <w:rPr>
                <w:rFonts w:hint="eastAsia" w:ascii="微软雅黑" w:hAnsi="微软雅黑" w:eastAsia="微软雅黑" w:cs="微软雅黑"/>
                <w:b/>
                <w:color w:val="000000"/>
                <w:sz w:val="21"/>
                <w:szCs w:val="21"/>
                <w:lang w:val="en-US" w:eastAsia="zh-CN"/>
              </w:rPr>
            </w:r>
            <w:r/>
          </w:p>
        </w:tc>
      </w:tr>
      <w:tr>
        <w:trPr>
          <w:trHeight w:val="300"/>
        </w:trPr>
        <w:tc>
          <w:tcPr>
            <w:tcW w:w="62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w:t>
            </w:r>
            <w:r>
              <w:rPr>
                <w:rFonts w:hint="eastAsia" w:ascii="微软雅黑" w:hAnsi="微软雅黑" w:eastAsia="微软雅黑" w:cs="微软雅黑"/>
                <w:color w:val="000000"/>
                <w:sz w:val="21"/>
                <w:szCs w:val="21"/>
              </w:rPr>
            </w:r>
            <w:r/>
          </w:p>
        </w:tc>
        <w:tc>
          <w:tcPr>
            <w:tcW w:w="77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数字示波器</w:t>
            </w:r>
            <w:r>
              <w:rPr>
                <w:rFonts w:hint="eastAsia" w:ascii="微软雅黑" w:hAnsi="微软雅黑" w:eastAsia="微软雅黑" w:cs="微软雅黑"/>
                <w:color w:val="000000"/>
                <w:sz w:val="21"/>
                <w:szCs w:val="21"/>
              </w:rPr>
            </w:r>
            <w:r/>
          </w:p>
        </w:tc>
        <w:tc>
          <w:tcPr>
            <w:tcW w:w="8134" w:type="dxa"/>
            <w:vAlign w:val="center"/>
            <w:textDirection w:val="lrTb"/>
            <w:noWrap w:val="false"/>
          </w:tcPr>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▲1、≥200MHz带宽；双通道同时打开时每通道实时采样率≥1GS/s；</w:t>
            </w: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提供视频演示，不超过2分钟</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2、通道数：≥2个模拟通道；</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w:t>
            </w:r>
            <w:r>
              <w:rPr>
                <w:rFonts w:hint="eastAsia" w:ascii="微软雅黑" w:hAnsi="微软雅黑" w:cs="微软雅黑"/>
                <w:color w:val="000000"/>
                <w:sz w:val="21"/>
                <w:szCs w:val="21"/>
                <w:lang w:val="en-US" w:eastAsia="zh-CN"/>
              </w:rPr>
              <w:t xml:space="preserve">双通道开启存储深度</w:t>
            </w:r>
            <w:r>
              <w:rPr>
                <w:rFonts w:hint="eastAsia" w:ascii="微软雅黑" w:hAnsi="微软雅黑" w:eastAsia="微软雅黑" w:cs="微软雅黑"/>
                <w:color w:val="000000"/>
                <w:sz w:val="21"/>
                <w:szCs w:val="21"/>
              </w:rPr>
              <w:t xml:space="preserve">≥55Mpts；波形捕获率≥480,000wfms/s；</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4、液晶屏：≥ 7英寸TFT，≥256级灰度显示；</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5、时基范围：≥ 2 ns/div 至1000 s/div；时基模式Y-T、X-Y、Roll；</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6、垂直档位范围：≥0.5mV/div～20V/div； </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▲7、支持通道交替触发，在不同时钟源、不同频率的信号波形均能稳定显示在屏幕上；</w:t>
            </w: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提供视频演示，不超过2分钟</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8、≥1M点FFT</w:t>
            </w:r>
            <w:r>
              <w:rPr>
                <w:rFonts w:hint="eastAsia" w:ascii="微软雅黑" w:hAnsi="微软雅黑" w:cs="微软雅黑"/>
                <w:color w:val="000000"/>
                <w:sz w:val="21"/>
                <w:szCs w:val="21"/>
                <w:lang w:val="en-US" w:eastAsia="zh-CN"/>
              </w:rPr>
              <w:t xml:space="preserve">频谱分析</w:t>
            </w:r>
            <w:r>
              <w:rPr>
                <w:rFonts w:hint="eastAsia" w:ascii="微软雅黑" w:hAnsi="微软雅黑" w:eastAsia="微软雅黑" w:cs="微软雅黑"/>
                <w:color w:val="000000"/>
                <w:sz w:val="21"/>
                <w:szCs w:val="21"/>
              </w:rPr>
              <w:t xml:space="preserve">功能：支持</w:t>
            </w:r>
            <w:r>
              <w:rPr>
                <w:rFonts w:hint="eastAsia" w:ascii="微软雅黑" w:hAnsi="微软雅黑" w:cs="微软雅黑"/>
                <w:color w:val="000000"/>
                <w:sz w:val="21"/>
                <w:szCs w:val="21"/>
                <w:lang w:val="en-US" w:eastAsia="zh-CN"/>
              </w:rPr>
              <w:t xml:space="preserve">自动搜寻标记、</w:t>
            </w:r>
            <w:r>
              <w:rPr>
                <w:rFonts w:hint="eastAsia" w:ascii="微软雅黑" w:hAnsi="微软雅黑" w:eastAsia="微软雅黑" w:cs="微软雅黑"/>
                <w:color w:val="000000"/>
                <w:sz w:val="21"/>
                <w:szCs w:val="21"/>
              </w:rPr>
              <w:t xml:space="preserve">频率设置</w:t>
            </w: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分频显示始时域波形和频域波形等</w:t>
            </w:r>
            <w:r>
              <w:rPr>
                <w:rFonts w:hint="eastAsia" w:ascii="微软雅黑" w:hAnsi="微软雅黑" w:eastAsia="微软雅黑" w:cs="微软雅黑"/>
                <w:color w:val="000000"/>
                <w:sz w:val="21"/>
                <w:szCs w:val="21"/>
              </w:rPr>
              <w:t xml:space="preserve">；</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9、支持加、减、乘、除、FFT、高级运算（支持公式编辑）、逻辑运算等计算功能；</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10、触发类型：包括边沿，脉宽，欠幅，超幅，延迟，超时，持续时间，建立/保持，斜率，视频，码型等；</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11、至少支持RS232/UART、I2C、SPI总线解码；</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12、标准接口：至少支持USB Host，USB Device，LAN；</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▲13、数字电压表功能：具有交直流真有效值测量；</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14、X-Y模式下可用光标进行频率与相位测量，内嵌网页控制，支持远程操作</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tc>
      </w:tr>
      <w:tr>
        <w:trPr>
          <w:trHeight w:val="300"/>
        </w:trPr>
        <w:tc>
          <w:tcPr>
            <w:tcW w:w="62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w:t>
            </w:r>
            <w:r>
              <w:rPr>
                <w:rFonts w:hint="eastAsia" w:ascii="微软雅黑" w:hAnsi="微软雅黑" w:eastAsia="微软雅黑" w:cs="微软雅黑"/>
                <w:color w:val="000000"/>
                <w:sz w:val="21"/>
                <w:szCs w:val="21"/>
              </w:rPr>
            </w:r>
            <w:r/>
          </w:p>
        </w:tc>
        <w:tc>
          <w:tcPr>
            <w:tcW w:w="77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台式万用表</w:t>
            </w:r>
            <w:r>
              <w:rPr>
                <w:rFonts w:hint="eastAsia" w:ascii="微软雅黑" w:hAnsi="微软雅黑" w:eastAsia="微软雅黑" w:cs="微软雅黑"/>
                <w:color w:val="000000"/>
                <w:sz w:val="21"/>
                <w:szCs w:val="21"/>
              </w:rPr>
            </w:r>
            <w:r/>
          </w:p>
        </w:tc>
        <w:tc>
          <w:tcPr>
            <w:tcW w:w="8134" w:type="dxa"/>
            <w:vAlign w:val="center"/>
            <w:textDirection w:val="lrTb"/>
            <w:noWrap w:val="false"/>
          </w:tcPr>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suppressLineNumbers w:val="0"/>
            </w:pPr>
            <w:r>
              <w:rPr>
                <w:rFonts w:hint="eastAsia" w:ascii="微软雅黑" w:hAnsi="微软雅黑" w:eastAsia="微软雅黑" w:cs="微软雅黑"/>
                <w:color w:val="000000"/>
                <w:sz w:val="21"/>
                <w:szCs w:val="21"/>
                <w:highlight w:val="none"/>
              </w:rPr>
              <w:t xml:space="preserve">▲1、基本测量功能：交流电压、直流电压、交流电流、直流电流、电阻、电导、电容、温度、频率、占空比、脉冲宽度、通断测试、二极管测试；</w:t>
            </w:r>
            <w:r>
              <w:rPr>
                <w:rFonts w:hint="eastAsia" w:ascii="微软雅黑" w:hAnsi="微软雅黑" w:eastAsia="微软雅黑" w:cs="微软雅黑"/>
                <w:color w:val="000000"/>
                <w:sz w:val="21"/>
                <w:szCs w:val="21"/>
                <w:highlight w:val="none"/>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suppressLineNumbers w:val="0"/>
            </w:pPr>
            <w:r>
              <w:rPr>
                <w:rFonts w:hint="eastAsia" w:ascii="微软雅黑" w:hAnsi="微软雅黑" w:eastAsia="微软雅黑" w:cs="微软雅黑"/>
                <w:color w:val="000000"/>
                <w:sz w:val="21"/>
                <w:szCs w:val="21"/>
                <w:highlight w:val="none"/>
              </w:rPr>
              <w:t xml:space="preserve">2、直流电压量程：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0-1000V；</w:t>
            </w:r>
            <w:r>
              <w:rPr>
                <w:rFonts w:hint="eastAsia" w:ascii="微软雅黑" w:hAnsi="微软雅黑" w:eastAsia="微软雅黑" w:cs="微软雅黑"/>
                <w:color w:val="000000"/>
                <w:sz w:val="21"/>
                <w:szCs w:val="21"/>
                <w:highlight w:val="none"/>
              </w:rPr>
              <w:t xml:space="preserve">交流电压量程：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0-750V</w:t>
            </w:r>
            <w:r>
              <w:rPr>
                <w:rFonts w:hint="eastAsia" w:ascii="微软雅黑" w:hAnsi="微软雅黑" w:eastAsia="微软雅黑" w:cs="微软雅黑"/>
                <w:color w:val="000000"/>
                <w:sz w:val="21"/>
                <w:szCs w:val="21"/>
                <w:highlight w:val="none"/>
              </w:rPr>
              <w:t xml:space="preserve">；直流电流量程：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0-10A；</w:t>
            </w:r>
            <w:r>
              <w:rPr>
                <w:rFonts w:hint="eastAsia" w:ascii="微软雅黑" w:hAnsi="微软雅黑" w:eastAsia="微软雅黑" w:cs="微软雅黑"/>
                <w:color w:val="000000"/>
                <w:sz w:val="21"/>
                <w:szCs w:val="21"/>
                <w:highlight w:val="none"/>
              </w:rPr>
              <w:t xml:space="preserve">交流电流量程：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0-10A；</w:t>
            </w:r>
            <w:r>
              <w:rPr>
                <w:rFonts w:hint="eastAsia" w:ascii="微软雅黑" w:hAnsi="微软雅黑" w:eastAsia="微软雅黑" w:cs="微软雅黑"/>
                <w:color w:val="000000"/>
                <w:sz w:val="21"/>
                <w:szCs w:val="21"/>
                <w:highlight w:val="none"/>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suppressLineNumbers w:val="0"/>
            </w:pP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、电阻量程：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0-50MΩ；</w:t>
            </w:r>
            <w:r>
              <w:rPr>
                <w:rFonts w:hint="eastAsia" w:ascii="微软雅黑" w:hAnsi="微软雅黑" w:eastAsia="微软雅黑" w:cs="微软雅黑"/>
                <w:color w:val="000000"/>
                <w:sz w:val="21"/>
                <w:szCs w:val="21"/>
                <w:highlight w:val="none"/>
              </w:rPr>
              <w:t xml:space="preserve">电容量程：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0-50mF</w:t>
            </w:r>
            <w:r>
              <w:rPr>
                <w:rFonts w:hint="eastAsia" w:ascii="微软雅黑" w:hAnsi="微软雅黑" w:eastAsia="微软雅黑" w:cs="微软雅黑"/>
                <w:color w:val="000000"/>
                <w:sz w:val="21"/>
                <w:szCs w:val="21"/>
                <w:highlight w:val="none"/>
              </w:rPr>
              <w:t xml:space="preserve">；频率量程：</w:t>
            </w:r>
            <w:r>
              <w:rPr>
                <w:rFonts w:hint="eastAsia" w:ascii="微软雅黑" w:hAnsi="微软雅黑" w:cs="微软雅黑"/>
                <w:szCs w:val="21"/>
              </w:rPr>
              <w:t xml:space="preserve">≥</w:t>
            </w:r>
            <w:r>
              <w:rPr>
                <w:rFonts w:hint="eastAsia" w:ascii="微软雅黑" w:hAnsi="微软雅黑" w:eastAsia="微软雅黑" w:cs="微软雅黑"/>
                <w:color w:val="000000"/>
                <w:sz w:val="21"/>
                <w:szCs w:val="21"/>
                <w:highlight w:val="none"/>
              </w:rPr>
              <w:t xml:space="preserve">60Hz-60MHz；占空比/脉宽量程：10%-90%/250ms；</w:t>
            </w:r>
            <w:r>
              <w:rPr>
                <w:rFonts w:hint="eastAsia" w:ascii="微软雅黑" w:hAnsi="微软雅黑" w:eastAsia="微软雅黑" w:cs="微软雅黑"/>
                <w:color w:val="000000"/>
                <w:sz w:val="21"/>
                <w:szCs w:val="21"/>
                <w:highlight w:val="none"/>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suppressLineNumbers w:val="0"/>
            </w:pP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支持热电偶温度测量</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显示位数</w:t>
            </w:r>
            <w:r>
              <w:rPr>
                <w:rFonts w:hint="eastAsia" w:ascii="微软雅黑" w:hAnsi="微软雅黑" w:eastAsia="微软雅黑" w:cs="微软雅黑"/>
                <w:color w:val="000000"/>
                <w:sz w:val="21"/>
                <w:szCs w:val="21"/>
                <w:highlight w:val="none"/>
              </w:rPr>
              <w:t xml:space="preserve">≥59999；</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6</w:t>
            </w:r>
            <w:r>
              <w:rPr>
                <w:rFonts w:hint="eastAsia" w:ascii="微软雅黑" w:hAnsi="微软雅黑" w:eastAsia="微软雅黑" w:cs="微软雅黑"/>
                <w:color w:val="000000"/>
                <w:sz w:val="21"/>
                <w:szCs w:val="21"/>
              </w:rPr>
              <w:t xml:space="preserve">、其他功能：支持自动量程/真有效值/频响（Hz）100kHz/二极管/通断蜂鸣/数字保持/趋势图/输入阻抗≥10MΩ；</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7</w:t>
            </w:r>
            <w:r>
              <w:rPr>
                <w:rFonts w:hint="eastAsia" w:ascii="微软雅黑" w:hAnsi="微软雅黑" w:eastAsia="微软雅黑" w:cs="微软雅黑"/>
                <w:color w:val="000000"/>
                <w:sz w:val="21"/>
                <w:szCs w:val="21"/>
              </w:rPr>
              <w:t xml:space="preserve">、支持数学运算:最小值、最大值、平均值、峰值统计以及数据筛选；</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8</w:t>
            </w:r>
            <w:r>
              <w:rPr>
                <w:rFonts w:hint="eastAsia" w:ascii="微软雅黑" w:hAnsi="微软雅黑" w:eastAsia="微软雅黑" w:cs="微软雅黑"/>
                <w:color w:val="000000"/>
                <w:sz w:val="21"/>
                <w:szCs w:val="21"/>
              </w:rPr>
              <w:t xml:space="preserve">、具备LPF低通滤波功能；</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9</w:t>
            </w:r>
            <w:r>
              <w:rPr>
                <w:rFonts w:hint="eastAsia" w:ascii="微软雅黑" w:hAnsi="微软雅黑" w:eastAsia="微软雅黑" w:cs="微软雅黑"/>
                <w:color w:val="000000"/>
                <w:sz w:val="21"/>
                <w:szCs w:val="21"/>
              </w:rPr>
              <w:t xml:space="preserve">、最大记录数据≥20000组；</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10</w:t>
            </w:r>
            <w:r>
              <w:rPr>
                <w:rFonts w:hint="eastAsia" w:ascii="微软雅黑" w:hAnsi="微软雅黑" w:eastAsia="微软雅黑" w:cs="微软雅黑"/>
                <w:color w:val="000000"/>
                <w:sz w:val="21"/>
                <w:szCs w:val="21"/>
              </w:rPr>
              <w:t xml:space="preserve">、≥4.3英寸TFT LCD显示，可同时显示双测量结果，标准接口USB Device。</w:t>
            </w:r>
            <w:r>
              <w:rPr>
                <w:rFonts w:hint="eastAsia" w:ascii="微软雅黑" w:hAnsi="微软雅黑" w:eastAsia="微软雅黑" w:cs="微软雅黑"/>
                <w:color w:val="000000"/>
                <w:sz w:val="21"/>
                <w:szCs w:val="21"/>
              </w:rPr>
            </w:r>
            <w:r/>
          </w:p>
        </w:tc>
      </w:tr>
      <w:tr>
        <w:trPr>
          <w:trHeight w:val="300"/>
        </w:trPr>
        <w:tc>
          <w:tcPr>
            <w:tcW w:w="62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w:t>
            </w:r>
            <w:r>
              <w:rPr>
                <w:rFonts w:hint="eastAsia" w:ascii="微软雅黑" w:hAnsi="微软雅黑" w:eastAsia="微软雅黑" w:cs="微软雅黑"/>
                <w:color w:val="000000"/>
                <w:sz w:val="21"/>
                <w:szCs w:val="21"/>
              </w:rPr>
            </w:r>
            <w:r/>
          </w:p>
        </w:tc>
        <w:tc>
          <w:tcPr>
            <w:tcW w:w="77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val="en-US" w:eastAsia="zh-CN"/>
              </w:rPr>
              <w:suppressLineNumbers w:val="0"/>
            </w:pPr>
            <w:r>
              <w:rPr>
                <w:rFonts w:hint="eastAsia" w:ascii="微软雅黑" w:hAnsi="微软雅黑" w:eastAsia="微软雅黑" w:cs="微软雅黑"/>
                <w:color w:val="000000"/>
                <w:sz w:val="21"/>
                <w:szCs w:val="21"/>
                <w:lang w:val="en-US" w:eastAsia="zh-CN"/>
              </w:rPr>
              <w:t xml:space="preserve">数字电路实验箱</w:t>
            </w:r>
            <w:r>
              <w:rPr>
                <w:rFonts w:hint="eastAsia" w:ascii="微软雅黑" w:hAnsi="微软雅黑" w:eastAsia="微软雅黑" w:cs="微软雅黑"/>
                <w:color w:val="000000"/>
                <w:sz w:val="21"/>
                <w:szCs w:val="21"/>
                <w:lang w:val="en-US" w:eastAsia="zh-CN"/>
              </w:rPr>
            </w:r>
            <w:r/>
          </w:p>
        </w:tc>
        <w:tc>
          <w:tcPr>
            <w:tcW w:w="8134" w:type="dxa"/>
            <w:vAlign w:val="center"/>
            <w:textDirection w:val="lrTb"/>
            <w:noWrap w:val="false"/>
          </w:tcPr>
          <w:p>
            <w:pPr>
              <w:pStyle w:val="1098"/>
              <w:ind w:left="0" w:right="0" w:firstLine="0"/>
              <w:jc w:val="both"/>
              <w:keepLines w:val="0"/>
              <w:keepNext w:val="0"/>
              <w:pageBreakBefore w:val="0"/>
              <w:spacing w:before="0" w:beforeAutospacing="0" w:after="0" w:afterAutospacing="0" w:line="420" w:lineRule="exact"/>
              <w:widowControl w:val="off"/>
              <w:rPr>
                <w:rFonts w:ascii="微软雅黑" w:hAnsi="微软雅黑" w:eastAsia="微软雅黑" w:cs="微软雅黑"/>
                <w:color w:val="000000"/>
                <w:sz w:val="21"/>
                <w:szCs w:val="21"/>
                <w:lang w:val="en-US" w:eastAsia="zh-CN"/>
              </w:rPr>
              <w:suppressLineNumbers w:val="0"/>
            </w:pPr>
            <w:r>
              <w:rPr>
                <w:rFonts w:hint="eastAsia" w:ascii="微软雅黑" w:hAnsi="微软雅黑" w:eastAsia="微软雅黑" w:cs="微软雅黑"/>
                <w:color w:val="000000"/>
                <w:sz w:val="21"/>
                <w:szCs w:val="21"/>
              </w:rPr>
              <w:t xml:space="preserve">1、实验箱采用主板加模块结构</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配带锁紧功能的圆孔DIP插座。</w:t>
            </w:r>
            <w:r>
              <w:rPr>
                <w:rFonts w:hint="eastAsia" w:ascii="微软雅黑" w:hAnsi="微软雅黑" w:eastAsia="微软雅黑" w:cs="微软雅黑"/>
                <w:color w:val="000000"/>
                <w:sz w:val="21"/>
                <w:szCs w:val="21"/>
                <w:lang w:val="en-US" w:eastAsia="zh-CN"/>
              </w:rPr>
              <w:t xml:space="preserve">具备短路报警功能。</w:t>
            </w:r>
            <w:r>
              <w:rPr>
                <w:rFonts w:ascii="微软雅黑" w:hAnsi="微软雅黑" w:eastAsia="微软雅黑" w:cs="微软雅黑"/>
                <w:color w:val="000000"/>
                <w:sz w:val="21"/>
                <w:szCs w:val="21"/>
                <w:lang w:val="en-US"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▲2、≥8路逻辑分析仪：分辨率≥40ns，存储深度：≥500k；触发方式可选：单次、普通；采样率：≥4K/s-≥1M/s可选； </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w:t>
            </w:r>
            <w:r>
              <w:rPr>
                <w:rFonts w:hint="eastAsia" w:ascii="微软雅黑" w:hAnsi="微软雅黑" w:eastAsia="微软雅黑" w:cs="微软雅黑"/>
                <w:color w:val="000000"/>
                <w:sz w:val="21"/>
                <w:szCs w:val="21"/>
              </w:rPr>
              <w:t xml:space="preserve">、主板功能：</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3.1、</w:t>
            </w:r>
            <w:r>
              <w:rPr>
                <w:rFonts w:hint="eastAsia" w:ascii="微软雅黑" w:hAnsi="微软雅黑" w:eastAsia="微软雅黑" w:cs="微软雅黑"/>
                <w:color w:val="000000"/>
                <w:sz w:val="21"/>
                <w:szCs w:val="21"/>
              </w:rPr>
              <w:t xml:space="preserve">内嵌不小于7寸液晶，拖放</w:t>
            </w:r>
            <w:r>
              <w:rPr>
                <w:rFonts w:hint="eastAsia" w:ascii="微软雅黑" w:hAnsi="微软雅黑" w:cs="微软雅黑"/>
                <w:color w:val="000000"/>
                <w:sz w:val="21"/>
                <w:szCs w:val="21"/>
                <w:lang w:val="en-US" w:eastAsia="zh-CN"/>
              </w:rPr>
              <w:t xml:space="preserve">数字电路实验需要的</w:t>
            </w:r>
            <w:r>
              <w:rPr>
                <w:rFonts w:hint="eastAsia" w:ascii="微软雅黑" w:hAnsi="微软雅黑" w:eastAsia="微软雅黑" w:cs="微软雅黑"/>
                <w:color w:val="000000"/>
                <w:sz w:val="21"/>
                <w:szCs w:val="21"/>
              </w:rPr>
              <w:t xml:space="preserve">实验芯片</w:t>
            </w: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不需要插实体芯片</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；完成组合逻辑电路、时序逻辑电路设计与开发；</w:t>
            </w:r>
            <w:r>
              <w:rPr>
                <w:rFonts w:hint="eastAsia" w:ascii="微软雅黑" w:hAnsi="微软雅黑" w:cs="微软雅黑"/>
                <w:szCs w:val="21"/>
              </w:rPr>
              <w:t xml:space="preserve">（提供视频演示</w:t>
            </w:r>
            <w:r>
              <w:rPr>
                <w:rFonts w:hint="eastAsia" w:ascii="微软雅黑" w:hAnsi="微软雅黑" w:cs="微软雅黑"/>
                <w:szCs w:val="21"/>
                <w:lang w:eastAsia="zh-CN"/>
              </w:rPr>
              <w:t xml:space="preserve">，</w:t>
            </w:r>
            <w:r>
              <w:rPr>
                <w:rFonts w:hint="eastAsia" w:ascii="微软雅黑" w:hAnsi="微软雅黑" w:cs="微软雅黑"/>
                <w:color w:val="000000"/>
                <w:sz w:val="21"/>
                <w:szCs w:val="21"/>
                <w:lang w:val="en-US" w:eastAsia="zh-CN"/>
              </w:rPr>
              <w:t xml:space="preserve">不超过2分钟</w:t>
            </w:r>
            <w:r>
              <w:rPr>
                <w:rFonts w:hint="eastAsia" w:ascii="微软雅黑" w:hAnsi="微软雅黑" w:cs="微软雅黑"/>
                <w:szCs w:val="21"/>
              </w:rPr>
              <w:t xml:space="preserve">）</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3.2、</w:t>
            </w:r>
            <w:r>
              <w:rPr>
                <w:rFonts w:hint="eastAsia" w:ascii="微软雅黑" w:hAnsi="微软雅黑" w:eastAsia="微软雅黑" w:cs="微软雅黑"/>
                <w:color w:val="000000"/>
                <w:sz w:val="21"/>
                <w:szCs w:val="21"/>
              </w:rPr>
              <w:t xml:space="preserve">DDS信号源：正弦波、方波、三角波；正弦波频率：不少于0-20KHZ；方波和三角波：不少于0-10KHZ（可编程）；幅度：不少于0-4Vpp； </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3.3、</w:t>
            </w:r>
            <w:r>
              <w:rPr>
                <w:rFonts w:hint="eastAsia" w:ascii="微软雅黑" w:hAnsi="微软雅黑" w:eastAsia="微软雅黑" w:cs="微软雅黑"/>
                <w:color w:val="000000"/>
                <w:sz w:val="21"/>
                <w:szCs w:val="21"/>
              </w:rPr>
              <w:t xml:space="preserve">至少2路消抖正负脉冲输出、8路逻辑电平输出；</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3.4、</w:t>
            </w:r>
            <w:r>
              <w:rPr>
                <w:rFonts w:hint="eastAsia" w:ascii="微软雅黑" w:hAnsi="微软雅黑" w:eastAsia="微软雅黑" w:cs="微软雅黑"/>
                <w:color w:val="000000"/>
                <w:sz w:val="21"/>
                <w:szCs w:val="21"/>
              </w:rPr>
              <w:t xml:space="preserve">时钟信号：1HZ、2HZ、4HZ、8HZ 、1KHZ、10KHZ、1MHZ可选；连续脉冲：100HZ-1MHZ连续可调；</w:t>
            </w:r>
            <w:r>
              <w:rPr>
                <w:rFonts w:hint="eastAsia" w:ascii="微软雅黑" w:hAnsi="微软雅黑" w:eastAsia="微软雅黑" w:cs="微软雅黑"/>
                <w:color w:val="000000"/>
                <w:sz w:val="21"/>
                <w:szCs w:val="21"/>
              </w:rPr>
            </w:r>
            <w:r/>
          </w:p>
          <w:p>
            <w:pPr>
              <w:pStyle w:val="1098"/>
              <w:ind w:left="0" w:right="0" w:firstLine="0"/>
              <w:jc w:val="left"/>
              <w:keepLines w:val="0"/>
              <w:keepNext w:val="0"/>
              <w:pageBreakBefore w:val="0"/>
              <w:spacing w:before="0" w:beforeAutospacing="0" w:after="0" w:afterAutospacing="0" w:line="420" w:lineRule="exact"/>
              <w:widowControl/>
              <w:rPr>
                <w:rFonts w:hint="eastAsia" w:ascii="微软雅黑" w:hAnsi="微软雅黑" w:eastAsia="微软雅黑" w:cs="微软雅黑"/>
                <w:color w:val="000000"/>
                <w:sz w:val="21"/>
                <w:szCs w:val="21"/>
                <w:lang w:val="en-US" w:eastAsia="zh-CN"/>
              </w:rPr>
              <w:suppressLineNumbers w:val="0"/>
            </w:pP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eastAsia="微软雅黑" w:cs="微软雅黑"/>
                <w:color w:val="000000"/>
                <w:sz w:val="21"/>
                <w:szCs w:val="21"/>
                <w:lang w:val="en-US" w:eastAsia="zh-CN"/>
              </w:rPr>
              <w:t xml:space="preserve">、实验箱需具备数字系统开发功能，提供实验开发例程，开发例程能通过USB口直接下载，不需要下载器或仿真器。</w:t>
            </w:r>
            <w:r>
              <w:rPr>
                <w:rFonts w:hint="eastAsia" w:ascii="微软雅黑" w:hAnsi="微软雅黑" w:cs="微软雅黑"/>
                <w:szCs w:val="21"/>
              </w:rPr>
              <w:t xml:space="preserve">（提供视频演示</w:t>
            </w:r>
            <w:r>
              <w:rPr>
                <w:rFonts w:hint="eastAsia" w:ascii="微软雅黑" w:hAnsi="微软雅黑" w:cs="微软雅黑"/>
                <w:szCs w:val="21"/>
                <w:lang w:eastAsia="zh-CN"/>
              </w:rPr>
              <w:t xml:space="preserve">，</w:t>
            </w:r>
            <w:r>
              <w:rPr>
                <w:rFonts w:hint="eastAsia" w:ascii="微软雅黑" w:hAnsi="微软雅黑" w:cs="微软雅黑"/>
                <w:color w:val="000000"/>
                <w:sz w:val="21"/>
                <w:szCs w:val="21"/>
                <w:lang w:val="en-US" w:eastAsia="zh-CN"/>
              </w:rPr>
              <w:t xml:space="preserve">不超过2分钟</w:t>
            </w:r>
            <w:r>
              <w:rPr>
                <w:rFonts w:hint="eastAsia" w:ascii="微软雅黑" w:hAnsi="微软雅黑" w:cs="微软雅黑"/>
                <w:szCs w:val="21"/>
              </w:rPr>
              <w:t xml:space="preserve">）</w:t>
            </w:r>
            <w:r>
              <w:rPr>
                <w:rFonts w:hint="eastAsia" w:ascii="微软雅黑" w:hAnsi="微软雅黑" w:eastAsia="微软雅黑" w:cs="微软雅黑"/>
                <w:color w:val="000000"/>
                <w:sz w:val="21"/>
                <w:szCs w:val="21"/>
                <w:lang w:val="en-US"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5</w:t>
            </w:r>
            <w:r>
              <w:rPr>
                <w:rFonts w:hint="eastAsia" w:ascii="微软雅黑" w:hAnsi="微软雅黑" w:eastAsia="微软雅黑" w:cs="微软雅黑"/>
                <w:color w:val="000000"/>
                <w:sz w:val="21"/>
                <w:szCs w:val="21"/>
              </w:rPr>
              <w:t xml:space="preserve">、应能支持以下实验项目： </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基础实验：</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门电路逻辑功能及测试；三态门和OC门的研究；组合逻辑电路（半加器、全加器）； 编码器与译码器；数据选择器；触发器及其功能转换；移位寄存器；组合电路中的竞争与冒险等。</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应用设计实验：</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逻辑门的应用；计数、译码与显示； MSI计数器的应用；双向移位寄存器应用 ；累加器的设计；格雷码与自然二进制码转换器；十翻二运算电路设计；555定时器； SRAM存储器； AD模数转换； DA数模转换；信号采集与LED显示数字系统设计等。</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6</w:t>
            </w:r>
            <w:r>
              <w:rPr>
                <w:rFonts w:hint="eastAsia" w:ascii="微软雅黑" w:hAnsi="微软雅黑" w:eastAsia="微软雅黑" w:cs="微软雅黑"/>
                <w:color w:val="000000"/>
                <w:sz w:val="21"/>
                <w:szCs w:val="21"/>
                <w:lang w:val="en-US" w:eastAsia="zh-CN"/>
              </w:rPr>
              <w:t xml:space="preserve">、提供实验所需的连接线，实验指导书等。</w:t>
            </w:r>
            <w:r>
              <w:rPr>
                <w:rFonts w:hint="eastAsia" w:ascii="微软雅黑" w:hAnsi="微软雅黑" w:eastAsia="微软雅黑" w:cs="微软雅黑"/>
                <w:color w:val="000000"/>
                <w:sz w:val="21"/>
                <w:szCs w:val="21"/>
              </w:rPr>
            </w:r>
            <w:r/>
          </w:p>
        </w:tc>
      </w:tr>
      <w:tr>
        <w:trPr>
          <w:trHeight w:val="300"/>
        </w:trPr>
        <w:tc>
          <w:tcPr>
            <w:tcW w:w="62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sz w:val="21"/>
                <w:szCs w:val="21"/>
              </w:rPr>
              <w:suppressLineNumbers w:val="0"/>
            </w:pPr>
            <w:r>
              <w:rPr>
                <w:rFonts w:hint="eastAsia" w:ascii="微软雅黑" w:hAnsi="微软雅黑" w:eastAsia="微软雅黑" w:cs="微软雅黑"/>
                <w:color w:val="000000"/>
                <w:sz w:val="21"/>
                <w:szCs w:val="21"/>
              </w:rPr>
              <w:t xml:space="preserve">4</w:t>
            </w:r>
            <w:r>
              <w:rPr>
                <w:rFonts w:hint="eastAsia" w:ascii="微软雅黑" w:hAnsi="微软雅黑" w:eastAsia="微软雅黑" w:cs="微软雅黑"/>
                <w:sz w:val="21"/>
                <w:szCs w:val="21"/>
              </w:rPr>
            </w:r>
            <w:r/>
          </w:p>
        </w:tc>
        <w:tc>
          <w:tcPr>
            <w:tcW w:w="77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sz w:val="21"/>
                <w:szCs w:val="21"/>
                <w:lang w:val="en-US" w:eastAsia="zh-CN"/>
              </w:rPr>
              <w:suppressLineNumbers w:val="0"/>
            </w:pPr>
            <w:r>
              <w:rPr>
                <w:rFonts w:hint="eastAsia" w:ascii="微软雅黑" w:hAnsi="微软雅黑" w:eastAsia="微软雅黑" w:cs="微软雅黑"/>
                <w:color w:val="000000"/>
                <w:sz w:val="21"/>
                <w:szCs w:val="21"/>
                <w:lang w:val="en-US" w:eastAsia="zh-CN"/>
              </w:rPr>
              <w:t xml:space="preserve">模拟电路实验箱</w:t>
            </w:r>
            <w:r>
              <w:rPr>
                <w:rFonts w:hint="eastAsia" w:ascii="微软雅黑" w:hAnsi="微软雅黑" w:eastAsia="微软雅黑" w:cs="微软雅黑"/>
                <w:sz w:val="21"/>
                <w:szCs w:val="21"/>
                <w:lang w:val="en-US" w:eastAsia="zh-CN"/>
              </w:rPr>
            </w:r>
            <w:r/>
          </w:p>
        </w:tc>
        <w:tc>
          <w:tcPr>
            <w:tcW w:w="8134" w:type="dxa"/>
            <w:vAlign w:val="center"/>
            <w:textDirection w:val="lrTb"/>
            <w:noWrap w:val="false"/>
          </w:tcPr>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1、实验箱采用模块化设计，模块上标有电路原理图。各单元器件由锁紧式插孔将引线引出，学生可按照各实验项目动手搭建电路。</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▲2、信号源模块：</w:t>
            </w:r>
            <w:r>
              <w:rPr>
                <w:rFonts w:hint="eastAsia" w:ascii="微软雅黑" w:hAnsi="微软雅黑" w:eastAsia="微软雅黑" w:cs="微软雅黑"/>
                <w:color w:val="000000"/>
                <w:sz w:val="21"/>
                <w:szCs w:val="21"/>
                <w:lang w:val="en-US" w:eastAsia="zh-CN"/>
              </w:rPr>
              <w:t xml:space="preserve">提供</w:t>
            </w:r>
            <w:r>
              <w:rPr>
                <w:rFonts w:hint="eastAsia" w:ascii="微软雅黑" w:hAnsi="微软雅黑" w:eastAsia="微软雅黑" w:cs="微软雅黑"/>
                <w:color w:val="000000"/>
                <w:sz w:val="21"/>
                <w:szCs w:val="21"/>
              </w:rPr>
              <w:t xml:space="preserve">≥</w:t>
            </w:r>
            <w:r>
              <w:rPr>
                <w:rFonts w:hint="eastAsia" w:ascii="微软雅黑" w:hAnsi="微软雅黑" w:eastAsia="微软雅黑" w:cs="微软雅黑"/>
                <w:color w:val="000000"/>
                <w:sz w:val="21"/>
                <w:szCs w:val="21"/>
                <w:lang w:val="en-US" w:eastAsia="zh-CN"/>
              </w:rPr>
              <w:t xml:space="preserve">2路</w:t>
            </w:r>
            <w:r>
              <w:rPr>
                <w:rFonts w:hint="eastAsia" w:ascii="微软雅黑" w:hAnsi="微软雅黑" w:eastAsia="微软雅黑" w:cs="微软雅黑"/>
                <w:color w:val="000000"/>
                <w:sz w:val="21"/>
                <w:szCs w:val="21"/>
              </w:rPr>
              <w:t xml:space="preserve">DDS信号源：</w:t>
            </w:r>
            <w:r>
              <w:rPr>
                <w:rFonts w:hint="eastAsia" w:ascii="微软雅黑" w:hAnsi="微软雅黑" w:eastAsia="微软雅黑" w:cs="微软雅黑"/>
                <w:color w:val="000000"/>
                <w:sz w:val="21"/>
                <w:szCs w:val="21"/>
                <w:lang w:val="en-US" w:eastAsia="zh-CN"/>
              </w:rPr>
              <w:t xml:space="preserve">能产生</w:t>
            </w:r>
            <w:r>
              <w:rPr>
                <w:rFonts w:hint="eastAsia" w:ascii="微软雅黑" w:hAnsi="微软雅黑" w:eastAsia="微软雅黑" w:cs="微软雅黑"/>
                <w:color w:val="000000"/>
                <w:sz w:val="21"/>
                <w:szCs w:val="21"/>
              </w:rPr>
              <w:t xml:space="preserve">正弦波、三角波、方波、直流电压</w:t>
            </w:r>
            <w:r>
              <w:rPr>
                <w:rFonts w:hint="eastAsia" w:ascii="微软雅黑" w:hAnsi="微软雅黑" w:eastAsia="微软雅黑" w:cs="微软雅黑"/>
                <w:color w:val="000000"/>
                <w:sz w:val="21"/>
                <w:szCs w:val="21"/>
                <w:lang w:val="en-US" w:eastAsia="zh-CN"/>
              </w:rPr>
              <w:t xml:space="preserve">等</w:t>
            </w:r>
            <w:r>
              <w:rPr>
                <w:rFonts w:hint="eastAsia" w:ascii="微软雅黑" w:hAnsi="微软雅黑" w:eastAsia="微软雅黑" w:cs="微软雅黑"/>
                <w:color w:val="000000"/>
                <w:sz w:val="21"/>
                <w:szCs w:val="21"/>
              </w:rPr>
              <w:t xml:space="preserve">；信号幅度</w:t>
            </w:r>
            <w:r>
              <w:rPr>
                <w:rFonts w:hint="eastAsia" w:ascii="微软雅黑" w:hAnsi="微软雅黑" w:eastAsia="微软雅黑" w:cs="微软雅黑"/>
                <w:color w:val="000000"/>
                <w:sz w:val="21"/>
                <w:szCs w:val="21"/>
                <w:lang w:val="en-US" w:eastAsia="zh-CN"/>
              </w:rPr>
              <w:t xml:space="preserve">范围不低于</w:t>
            </w:r>
            <w:r>
              <w:rPr>
                <w:rFonts w:hint="eastAsia" w:ascii="微软雅黑" w:hAnsi="微软雅黑" w:eastAsia="微软雅黑" w:cs="微软雅黑"/>
                <w:color w:val="000000"/>
                <w:sz w:val="21"/>
                <w:szCs w:val="21"/>
              </w:rPr>
              <w:t xml:space="preserve">Vpp:0-4V，信号频率</w:t>
            </w:r>
            <w:r>
              <w:rPr>
                <w:rFonts w:hint="eastAsia" w:ascii="微软雅黑" w:hAnsi="微软雅黑" w:eastAsia="微软雅黑" w:cs="微软雅黑"/>
                <w:color w:val="000000"/>
                <w:sz w:val="21"/>
                <w:szCs w:val="21"/>
                <w:lang w:val="en-US" w:eastAsia="zh-CN"/>
              </w:rPr>
              <w:t xml:space="preserve">范围不少于</w:t>
            </w:r>
            <w:r>
              <w:rPr>
                <w:rFonts w:hint="eastAsia" w:ascii="微软雅黑" w:hAnsi="微软雅黑" w:eastAsia="微软雅黑" w:cs="微软雅黑"/>
                <w:color w:val="000000"/>
                <w:sz w:val="21"/>
                <w:szCs w:val="21"/>
              </w:rPr>
              <w:t xml:space="preserve">0-20K</w:t>
            </w:r>
            <w:r>
              <w:rPr>
                <w:rFonts w:hint="eastAsia" w:ascii="微软雅黑" w:hAnsi="微软雅黑" w:eastAsia="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直流电压</w:t>
            </w:r>
            <w:r>
              <w:rPr>
                <w:rFonts w:hint="eastAsia" w:ascii="微软雅黑" w:hAnsi="微软雅黑" w:eastAsia="微软雅黑" w:cs="微软雅黑"/>
                <w:color w:val="000000"/>
                <w:sz w:val="21"/>
                <w:szCs w:val="21"/>
                <w:lang w:val="en-US" w:eastAsia="zh-CN"/>
              </w:rPr>
              <w:t xml:space="preserve">范围不少于</w:t>
            </w:r>
            <w:r>
              <w:rPr>
                <w:rFonts w:hint="eastAsia" w:ascii="微软雅黑" w:hAnsi="微软雅黑" w:eastAsia="微软雅黑" w:cs="微软雅黑"/>
                <w:color w:val="000000"/>
                <w:sz w:val="21"/>
                <w:szCs w:val="21"/>
              </w:rPr>
              <w:t xml:space="preserve">-3V-+3V，连续可调。信号频率可通过数码管实时显示，调节旋钮采用编码器调节，操作便捷，不易损坏。</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3、稳压固定电源：</w:t>
            </w:r>
            <w:r>
              <w:rPr>
                <w:rFonts w:hint="eastAsia" w:ascii="微软雅黑" w:hAnsi="微软雅黑" w:eastAsia="微软雅黑" w:cs="微软雅黑"/>
                <w:color w:val="000000"/>
                <w:sz w:val="21"/>
                <w:szCs w:val="21"/>
                <w:lang w:val="en-US" w:eastAsia="zh-CN"/>
              </w:rPr>
              <w:t xml:space="preserve">提供不少于3路电源：</w:t>
            </w:r>
            <w:r>
              <w:rPr>
                <w:rFonts w:hint="eastAsia" w:ascii="微软雅黑" w:hAnsi="微软雅黑" w:eastAsia="微软雅黑" w:cs="微软雅黑"/>
                <w:color w:val="000000"/>
                <w:sz w:val="21"/>
                <w:szCs w:val="21"/>
              </w:rPr>
              <w:t xml:space="preserve">+12V（1A）、-12V（1A）、+5V（2A）具有短路保护及自动恢复功能。</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ascii="微软雅黑" w:hAnsi="微软雅黑" w:eastAsia="微软雅黑" w:cs="微软雅黑"/>
                <w:color w:val="000000"/>
                <w:sz w:val="21"/>
                <w:szCs w:val="21"/>
                <w:lang w:val="en-US" w:eastAsia="zh-CN"/>
              </w:rPr>
              <w:suppressLineNumbers w:val="0"/>
            </w:pPr>
            <w:r>
              <w:rPr>
                <w:rFonts w:hint="eastAsia" w:ascii="微软雅黑" w:hAnsi="微软雅黑" w:eastAsia="微软雅黑" w:cs="微软雅黑"/>
                <w:color w:val="000000"/>
                <w:sz w:val="21"/>
                <w:szCs w:val="21"/>
              </w:rPr>
              <w:t xml:space="preserve">4、交流电压输出：</w:t>
            </w:r>
            <w:r>
              <w:rPr>
                <w:rFonts w:hint="eastAsia" w:ascii="微软雅黑" w:hAnsi="微软雅黑" w:cs="微软雅黑"/>
                <w:color w:val="000000"/>
                <w:sz w:val="21"/>
                <w:szCs w:val="21"/>
                <w:lang w:val="en-US" w:eastAsia="zh-CN"/>
              </w:rPr>
              <w:t xml:space="preserve">至少提供</w:t>
            </w:r>
            <w:r>
              <w:rPr>
                <w:rFonts w:hint="eastAsia" w:ascii="微软雅黑" w:hAnsi="微软雅黑" w:eastAsia="微软雅黑" w:cs="微软雅黑"/>
                <w:color w:val="000000"/>
                <w:sz w:val="21"/>
                <w:szCs w:val="21"/>
              </w:rPr>
              <w:t xml:space="preserve">9V、1</w:t>
            </w:r>
            <w:r>
              <w:rPr>
                <w:rFonts w:hint="eastAsia" w:ascii="微软雅黑" w:hAnsi="微软雅黑" w:cs="微软雅黑"/>
                <w:color w:val="000000"/>
                <w:sz w:val="21"/>
                <w:szCs w:val="21"/>
                <w:lang w:val="en-US" w:eastAsia="zh-CN"/>
              </w:rPr>
              <w:t xml:space="preserve">5</w:t>
            </w:r>
            <w:r>
              <w:rPr>
                <w:rFonts w:hint="eastAsia" w:ascii="微软雅黑" w:hAnsi="微软雅黑" w:eastAsia="微软雅黑" w:cs="微软雅黑"/>
                <w:color w:val="000000"/>
                <w:sz w:val="21"/>
                <w:szCs w:val="21"/>
              </w:rPr>
              <w:t xml:space="preserve">V</w:t>
            </w:r>
            <w:r>
              <w:rPr>
                <w:rFonts w:hint="eastAsia"/>
                <w:lang w:val="en-US" w:eastAsia="zh-CN"/>
              </w:rPr>
              <w:t xml:space="preserve">两路电源。</w:t>
            </w:r>
            <w:r>
              <w:rPr>
                <w:rFonts w:ascii="微软雅黑" w:hAnsi="微软雅黑" w:eastAsia="微软雅黑" w:cs="微软雅黑"/>
                <w:color w:val="000000"/>
                <w:sz w:val="21"/>
                <w:szCs w:val="21"/>
                <w:lang w:val="en-US"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▲5、至少配置以下模块：晶体管放大电路模块、差分放大器模块、运算放大器模块、场效应管放大电路模块、功放模块、整流模块、信号源模块。</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lang w:val="en-US" w:eastAsia="zh-CN"/>
              </w:rPr>
              <w:t xml:space="preserve">6、</w:t>
            </w:r>
            <w:r>
              <w:rPr>
                <w:rFonts w:hint="eastAsia" w:ascii="微软雅黑" w:hAnsi="微软雅黑" w:eastAsia="微软雅黑" w:cs="微软雅黑"/>
                <w:color w:val="000000"/>
                <w:sz w:val="21"/>
                <w:szCs w:val="21"/>
              </w:rPr>
              <w:t xml:space="preserve">至少可完成以下实验项目：单级放大电路实验、两级放大电路、负反馈放大电路实验、射极跟随器、差动放大电路实验、比例求和运算电路、集成功率放大器实验、有源RC电压放大电路实验、积分与微分电路实验、RC波形发生电路实验、LC正弦波振荡电路和选频放大电路实验、波形变换电路实验、电压比较器、有源RC滤波电路实验、直流稳压电源实验、互补对称功率放大器</w:t>
            </w:r>
            <w:r>
              <w:rPr>
                <w:rFonts w:hint="eastAsia" w:ascii="微软雅黑" w:hAnsi="微软雅黑" w:cs="微软雅黑"/>
                <w:color w:val="000000"/>
                <w:sz w:val="21"/>
                <w:szCs w:val="21"/>
                <w:lang w:val="en-US" w:eastAsia="zh-CN"/>
              </w:rPr>
              <w:t xml:space="preserve">等</w:t>
            </w:r>
            <w:r>
              <w:rPr>
                <w:rFonts w:hint="eastAsia" w:ascii="微软雅黑" w:hAnsi="微软雅黑" w:eastAsia="微软雅黑" w:cs="微软雅黑"/>
                <w:color w:val="000000"/>
                <w:sz w:val="21"/>
                <w:szCs w:val="21"/>
              </w:rPr>
              <w:t xml:space="preserve">。</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lang w:val="en-US" w:eastAsia="zh-CN"/>
              </w:rPr>
              <w:t xml:space="preserve">7、提供实验所需的连接线，实验指导书等。</w:t>
            </w:r>
            <w:r>
              <w:rPr>
                <w:rFonts w:hint="eastAsia" w:ascii="微软雅黑" w:hAnsi="微软雅黑" w:eastAsia="微软雅黑" w:cs="微软雅黑"/>
                <w:color w:val="000000"/>
                <w:sz w:val="21"/>
                <w:szCs w:val="21"/>
              </w:rPr>
            </w:r>
            <w:r/>
          </w:p>
        </w:tc>
      </w:tr>
      <w:tr>
        <w:trPr>
          <w:trHeight w:val="300"/>
        </w:trPr>
        <w:tc>
          <w:tcPr>
            <w:tcW w:w="62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sz w:val="21"/>
                <w:szCs w:val="21"/>
              </w:rPr>
              <w:suppressLineNumbers w:val="0"/>
            </w:pPr>
            <w:r>
              <w:rPr>
                <w:rFonts w:hint="eastAsia" w:ascii="微软雅黑" w:hAnsi="微软雅黑" w:eastAsia="微软雅黑" w:cs="微软雅黑"/>
                <w:color w:val="000000"/>
                <w:sz w:val="21"/>
                <w:szCs w:val="21"/>
              </w:rPr>
              <w:t xml:space="preserve">5</w:t>
            </w:r>
            <w:r>
              <w:rPr>
                <w:rFonts w:hint="eastAsia" w:ascii="微软雅黑" w:hAnsi="微软雅黑" w:eastAsia="微软雅黑" w:cs="微软雅黑"/>
                <w:sz w:val="21"/>
                <w:szCs w:val="21"/>
              </w:rPr>
            </w:r>
            <w:r/>
          </w:p>
        </w:tc>
        <w:tc>
          <w:tcPr>
            <w:tcW w:w="77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sz w:val="21"/>
                <w:szCs w:val="21"/>
              </w:rPr>
              <w:suppressLineNumbers w:val="0"/>
            </w:pPr>
            <w:r>
              <w:rPr>
                <w:rFonts w:hint="eastAsia" w:ascii="微软雅黑" w:hAnsi="微软雅黑" w:eastAsia="微软雅黑" w:cs="微软雅黑"/>
                <w:color w:val="000000"/>
                <w:sz w:val="21"/>
                <w:szCs w:val="21"/>
              </w:rPr>
              <w:t xml:space="preserve">电工电子技术综合实验教学装置</w:t>
            </w:r>
            <w:r>
              <w:rPr>
                <w:rFonts w:hint="eastAsia" w:ascii="微软雅黑" w:hAnsi="微软雅黑" w:eastAsia="微软雅黑" w:cs="微软雅黑"/>
                <w:b/>
                <w:bCs/>
                <w:color w:val="000000"/>
                <w:sz w:val="21"/>
                <w:szCs w:val="21"/>
              </w:rPr>
              <w:t xml:space="preserve">（核心产品）</w:t>
            </w:r>
            <w:r>
              <w:rPr>
                <w:rFonts w:hint="eastAsia" w:ascii="微软雅黑" w:hAnsi="微软雅黑" w:eastAsia="微软雅黑" w:cs="微软雅黑"/>
                <w:sz w:val="21"/>
                <w:szCs w:val="21"/>
              </w:rPr>
            </w:r>
            <w:r/>
          </w:p>
        </w:tc>
        <w:tc>
          <w:tcPr>
            <w:tcW w:w="8134" w:type="dxa"/>
            <w:vAlign w:val="center"/>
            <w:textDirection w:val="lrTb"/>
            <w:noWrap w:val="false"/>
          </w:tcPr>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整体要求</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  实验台满足本科的《电路原理》、《电工学Ⅰ》、《电工学Ⅱ》等课程的实验教学。实验台要求配置了三相交流可调电源、直流可调电源、信号源、交直流测量仪表。</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至少可以完成的实验项目</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交流电路基本认识（学习交流电压表、交流电流表、功率表、调压变压器的使用方法）；2、用三表法测量交流电路等效参数；3、正弦稳态交流电路相量的研究；4、三相交流电路电压、电流的测量；5、三相电路功率的测量；6、功率因数及相序的测量（支持日光灯负载及RLC电路）；7、基尔霍夫定律（KCL\KVL）的验证；8、戴</w:t>
            </w:r>
            <w:r>
              <w:rPr>
                <w:rFonts w:hint="eastAsia" w:ascii="微软雅黑" w:hAnsi="微软雅黑" w:eastAsia="微软雅黑" w:cs="微软雅黑"/>
                <w:color w:val="000000"/>
                <w:sz w:val="21"/>
                <w:szCs w:val="21"/>
              </w:rPr>
              <w:t xml:space="preserve">维南定理和诺顿定理的验证；9、叠加原理的验证；10、三相异步电动机的启动（包括Y-△换接启动、降压启动）、调速（包括变频调速及变极对数调速）和制动；11、三相异步电动机的正反转控制；12、三相异步电动机的行程和时间控制；13、整流、滤波和稳压电路；14、晶体管放大电路；15、集成运算放大器（一）（比例运算、加法运算、减法运算）；16、集成运算放大器（二）（电压比较器、矩形波发生器、交流放大器、积分电路）；17、门电路和组合逻辑电路；18、触发器及其应用；19、计数、译码和显示电路；20、555定时器的应用。</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安全保护要求</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1、三相四线(或三相五线)380V±5% 50Hz，工作电流≥10A。满足隔离及漏电保护要求，具有隔离及过载、过流、漏电保护措施。</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2</w:t>
            </w:r>
            <w:r>
              <w:rPr>
                <w:rFonts w:hint="eastAsia" w:ascii="微软雅黑" w:hAnsi="微软雅黑" w:eastAsia="微软雅黑" w:cs="微软雅黑"/>
                <w:color w:val="000000"/>
                <w:sz w:val="21"/>
                <w:szCs w:val="21"/>
              </w:rPr>
              <w:t xml:space="preserve">、钥匙开关≥1个、带指示按钮开关≥3个（常开、常闭各一组）。</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w:t>
            </w:r>
            <w:r>
              <w:rPr>
                <w:rFonts w:hint="eastAsia" w:ascii="微软雅黑" w:hAnsi="微软雅黑" w:eastAsia="微软雅黑" w:cs="微软雅黑"/>
                <w:color w:val="000000"/>
                <w:sz w:val="21"/>
                <w:szCs w:val="21"/>
              </w:rPr>
              <w:t xml:space="preserve">、各实验操作面板厚度≥3mm，操作面板采用高强度绝缘材料，面板表面雕刻实验示意图。</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eastAsia="微软雅黑" w:cs="微软雅黑"/>
                <w:color w:val="000000"/>
                <w:sz w:val="21"/>
                <w:szCs w:val="21"/>
              </w:rPr>
              <w:t xml:space="preserve">、要求实验导线采用≥2种规格全塑型安全实验导线。</w:t>
            </w:r>
            <w:r>
              <w:rPr>
                <w:rFonts w:hint="eastAsia" w:ascii="微软雅黑" w:hAnsi="微软雅黑" w:cs="微软雅黑"/>
                <w:color w:val="000000"/>
                <w:sz w:val="21"/>
                <w:szCs w:val="21"/>
                <w:lang w:val="en-US" w:eastAsia="zh-CN"/>
              </w:rPr>
              <w:t xml:space="preserve">高压导线、 </w:t>
            </w:r>
            <w:r>
              <w:rPr>
                <w:rFonts w:hint="eastAsia" w:ascii="微软雅黑" w:hAnsi="微软雅黑" w:eastAsia="微软雅黑" w:cs="微软雅黑"/>
                <w:color w:val="000000"/>
                <w:sz w:val="21"/>
                <w:szCs w:val="21"/>
              </w:rPr>
              <w:t xml:space="preserve">低压导线</w:t>
            </w:r>
            <w:r>
              <w:rPr>
                <w:rFonts w:hint="eastAsia" w:ascii="微软雅黑" w:hAnsi="微软雅黑" w:cs="微软雅黑"/>
                <w:color w:val="000000"/>
                <w:sz w:val="21"/>
                <w:szCs w:val="21"/>
                <w:lang w:val="en-US" w:eastAsia="zh-CN"/>
              </w:rPr>
              <w:t xml:space="preserve">两者不能互插</w:t>
            </w:r>
            <w:r>
              <w:rPr>
                <w:rFonts w:hint="eastAsia" w:ascii="微软雅黑" w:hAnsi="微软雅黑" w:eastAsia="微软雅黑" w:cs="微软雅黑"/>
                <w:color w:val="000000"/>
                <w:sz w:val="21"/>
                <w:szCs w:val="21"/>
              </w:rPr>
              <w:t xml:space="preserve">。</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5</w:t>
            </w:r>
            <w:r>
              <w:rPr>
                <w:rFonts w:hint="eastAsia" w:ascii="微软雅黑" w:hAnsi="微软雅黑" w:eastAsia="微软雅黑" w:cs="微软雅黑"/>
                <w:color w:val="000000"/>
                <w:sz w:val="21"/>
                <w:szCs w:val="21"/>
              </w:rPr>
              <w:t xml:space="preserve">、采用统一的交流电源供电板，设有不少于6个的单相五孔插座，插座均采用母型，所有的插拔带电体均要求满足带电体不外露。</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结构参数要求</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1、产品应由双层钢木支架、三相可调电源、交直流测量仪表、实验桌、实验挂箱、实验导线及配件组成。</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双层钢木支架上可放置交流电源、直流电源、交直流测量仪表、信号源、实验电路等模块。</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2、材质采用不小于40×40mm铝型材，表面氧化处理成本色或者喷漆成乳白色。桌面采用</w:t>
            </w:r>
            <w:r>
              <w:rPr>
                <w:rFonts w:hint="eastAsia" w:ascii="微软雅黑" w:hAnsi="微软雅黑" w:cs="微软雅黑"/>
                <w:color w:val="000000"/>
                <w:sz w:val="21"/>
                <w:szCs w:val="21"/>
                <w:lang w:val="en-US" w:eastAsia="zh-CN"/>
              </w:rPr>
              <w:t xml:space="preserve">不低于</w:t>
            </w:r>
            <w:r>
              <w:rPr>
                <w:rFonts w:hint="eastAsia" w:ascii="微软雅黑" w:hAnsi="微软雅黑" w:eastAsia="微软雅黑" w:cs="微软雅黑"/>
                <w:color w:val="000000"/>
                <w:sz w:val="21"/>
                <w:szCs w:val="21"/>
              </w:rPr>
              <w:t xml:space="preserve">E1级三聚氰胺贴面胶合板，厚度不小于25mm。采用PVC封边条，,所有板材均需全封边处理。桌腿：采用不小于70×70mm 铝型材。桌子下面</w:t>
            </w:r>
            <w:r>
              <w:rPr>
                <w:rFonts w:hint="eastAsia" w:ascii="微软雅黑" w:hAnsi="微软雅黑" w:cs="微软雅黑"/>
                <w:color w:val="000000"/>
                <w:sz w:val="21"/>
                <w:szCs w:val="21"/>
                <w:lang w:val="en-US" w:eastAsia="zh-CN"/>
              </w:rPr>
              <w:t xml:space="preserve">要</w:t>
            </w:r>
            <w:r>
              <w:rPr>
                <w:rFonts w:hint="eastAsia" w:ascii="微软雅黑" w:hAnsi="微软雅黑" w:eastAsia="微软雅黑" w:cs="微软雅黑"/>
                <w:color w:val="000000"/>
                <w:sz w:val="21"/>
                <w:szCs w:val="21"/>
              </w:rPr>
              <w:t xml:space="preserve">有层板用于收纳实验模块。</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3、实验电路需采用标准尺寸的模块化设计。</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4、实验台尺寸要求：外形尺寸≤1600×800×1</w:t>
            </w:r>
            <w:r>
              <w:rPr>
                <w:rFonts w:hint="eastAsia" w:ascii="微软雅黑" w:hAnsi="微软雅黑" w:cs="微软雅黑"/>
                <w:color w:val="000000"/>
                <w:sz w:val="21"/>
                <w:szCs w:val="21"/>
                <w:lang w:val="en-US" w:eastAsia="zh-CN"/>
              </w:rPr>
              <w:t xml:space="preserve">4</w:t>
            </w:r>
            <w:r>
              <w:rPr>
                <w:rFonts w:hint="eastAsia" w:ascii="微软雅黑" w:hAnsi="微软雅黑" w:eastAsia="微软雅黑" w:cs="微软雅黑"/>
                <w:color w:val="000000"/>
                <w:sz w:val="21"/>
                <w:szCs w:val="21"/>
              </w:rPr>
              <w:t xml:space="preserve">00mm，桌面可放置测试仪器。</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5、实验凳整体尺寸：一桌两凳，长400mm±2mm×宽290mm±2mm×高450mm±2mm，额定承重;≥150kg，凳面材质,多层实木板厚度:18mm±0.5mm,主支架材质：冷轧碳素钢管:30mm(长)×60mm(宽)矩形管，壁厚:≥1.2mm</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主要技术要求</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▲1、数控三相调压器，输出电压0-380V连续可调，不需要手动旋转，数控调节。</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▲2、电源</w:t>
            </w:r>
            <w:r>
              <w:rPr>
                <w:rFonts w:hint="eastAsia" w:ascii="微软雅黑" w:hAnsi="微软雅黑" w:cs="微软雅黑"/>
                <w:color w:val="000000"/>
                <w:sz w:val="21"/>
                <w:szCs w:val="21"/>
                <w:lang w:val="en-US" w:eastAsia="zh-CN"/>
              </w:rPr>
              <w:t xml:space="preserve">显示</w:t>
            </w:r>
            <w:r>
              <w:rPr>
                <w:rFonts w:hint="eastAsia" w:ascii="微软雅黑" w:hAnsi="微软雅黑" w:eastAsia="微软雅黑" w:cs="微软雅黑"/>
                <w:color w:val="000000"/>
                <w:sz w:val="21"/>
                <w:szCs w:val="21"/>
              </w:rPr>
              <w:t xml:space="preserve">模块，内嵌≥5寸触摸屏，能实时显示三条相线和零线电流、相电压和线电压（在触摸屏上可触摸切换显示），可供学生研究线电流与相电流、线电压与相电压关系及显示实验流程框图。</w:t>
            </w: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提供视频演示，不超过2分钟</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3、继电接触器要求</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3.1、380V交流接触器≥4个，交流接触器的3主触点4个辅助触点，2常开2常闭，所有线包和触点接线端均通过实验面板引出。</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3.2支持搭建交流接触器点动、自锁、互锁、正反转、降压启动控制电路。</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4、三相异步电机要求：</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4.1、≥25W三相异步电机，三绕组接线端均通过面板引出，能实时测量并显示电机转向转速。</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4.2、支持搭建电机Y或Δ控制电路，支持两极YY接法和四极Y/△接法，支持采用倒顺开关进行正反转切换和反接制动，支持采用倒顺开关令绕组接入直流电源进行能耗制动。</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5、变频调速组件要求：提供工业变频器≥1只，单相输入220V，三相输出380V，功率≥0.2kW，最高运行频率≥50Hz，具有过压、过流、缺相、过热等保护功能。</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6、交流仪表要求：显示屏≥5寸及以上具有触摸功能，能同时测量并显示交流电流、交流电压、有功功率、无功功率、视在功率、功率因素，无需切换，电压电流波形和电压电流矢量图等电力参数，电压电流数据波形形象反映电压电流相位关系，自动识别负载性质以及生成显示矢量关系图。</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7、三相交流电路要求：</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7.1、挂箱基于≥3组3个10W白炽灯，能完成三相交流电Y型和Δ型接线时线电压相电压、线电流相电流间相互关系；</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7.2、基于一个电阻（P≥100W），一个电感（至少1.2H，P≥40W，功率因数≤0.4）、一组电容（至少包括0.22uF、0.33 uF、0.47 uF、0.68 uF、1 uF、1.2 uF）、二个电流表（一个固定测回路电流、一个固定测电感支路电流），研究功率因素与视在功率和有功功率间关系；需提供日光灯电路、启辉器和电感式镇流器，可完成日光灯有关实验。</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8、双路稳压源：支持双路≥0～20V可调，电压步长正负</w:t>
            </w:r>
            <w:r>
              <w:rPr>
                <w:rFonts w:hint="eastAsia" w:ascii="微软雅黑" w:hAnsi="微软雅黑" w:cs="微软雅黑"/>
                <w:color w:val="000000"/>
                <w:sz w:val="21"/>
                <w:szCs w:val="21"/>
                <w:lang w:val="en-US" w:eastAsia="zh-CN"/>
              </w:rPr>
              <w:t xml:space="preserve">≤</w:t>
            </w:r>
            <w:r>
              <w:rPr>
                <w:rFonts w:hint="eastAsia" w:ascii="微软雅黑" w:hAnsi="微软雅黑" w:eastAsia="微软雅黑" w:cs="微软雅黑"/>
                <w:color w:val="000000"/>
                <w:sz w:val="21"/>
                <w:szCs w:val="21"/>
              </w:rPr>
              <w:t xml:space="preserve">0.1V，最大电流：≥1A，四位数显，精度0.5级，每路电源均有短路</w:t>
            </w:r>
            <w:r>
              <w:rPr>
                <w:rFonts w:hint="eastAsia" w:ascii="微软雅黑" w:hAnsi="微软雅黑" w:cs="微软雅黑"/>
                <w:color w:val="000000"/>
                <w:sz w:val="21"/>
                <w:szCs w:val="21"/>
                <w:lang w:val="en-US" w:eastAsia="zh-CN"/>
              </w:rPr>
              <w:t xml:space="preserve">保护及</w:t>
            </w:r>
            <w:r>
              <w:rPr>
                <w:rFonts w:hint="eastAsia" w:ascii="微软雅黑" w:hAnsi="微软雅黑" w:eastAsia="微软雅黑" w:cs="微软雅黑"/>
                <w:color w:val="000000"/>
                <w:sz w:val="21"/>
                <w:szCs w:val="21"/>
              </w:rPr>
              <w:t xml:space="preserve">自动恢复功能。</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9、电流源：支持输出电流≥0-200mA，连续可调，四位数显，精度0.1级；每路电源均有短路</w:t>
            </w:r>
            <w:r>
              <w:rPr>
                <w:rFonts w:hint="eastAsia" w:ascii="微软雅黑" w:hAnsi="微软雅黑" w:cs="微软雅黑"/>
                <w:color w:val="000000"/>
                <w:sz w:val="21"/>
                <w:szCs w:val="21"/>
                <w:lang w:val="en-US" w:eastAsia="zh-CN"/>
              </w:rPr>
              <w:t xml:space="preserve">保护及</w:t>
            </w:r>
            <w:r>
              <w:rPr>
                <w:rFonts w:hint="eastAsia" w:ascii="微软雅黑" w:hAnsi="微软雅黑" w:eastAsia="微软雅黑" w:cs="微软雅黑"/>
                <w:color w:val="000000"/>
                <w:sz w:val="21"/>
                <w:szCs w:val="21"/>
              </w:rPr>
              <w:t xml:space="preserve">自动恢复功能。</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10、直流数字电压表：</w:t>
            </w:r>
            <w:r>
              <w:rPr>
                <w:rFonts w:hint="eastAsia" w:ascii="微软雅黑" w:hAnsi="微软雅黑" w:cs="微软雅黑"/>
                <w:color w:val="000000"/>
                <w:sz w:val="21"/>
                <w:szCs w:val="21"/>
                <w:lang w:val="en-US" w:eastAsia="zh-CN"/>
              </w:rPr>
              <w:t xml:space="preserve">量程不小于0-200V，</w:t>
            </w:r>
            <w:r>
              <w:rPr>
                <w:rFonts w:hint="eastAsia" w:ascii="微软雅黑" w:hAnsi="微软雅黑" w:eastAsia="微软雅黑" w:cs="微软雅黑"/>
                <w:color w:val="000000"/>
                <w:sz w:val="21"/>
                <w:szCs w:val="21"/>
              </w:rPr>
              <w:t xml:space="preserve">四位数显，输入阻抗10MΩ，精度0.5级；内置485接口，支持后台数据采集。</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11、直流数字电流表：</w:t>
            </w:r>
            <w:r>
              <w:rPr>
                <w:rFonts w:hint="eastAsia" w:ascii="微软雅黑" w:hAnsi="微软雅黑" w:cs="微软雅黑"/>
                <w:color w:val="000000"/>
                <w:sz w:val="21"/>
                <w:szCs w:val="21"/>
                <w:lang w:val="en-US" w:eastAsia="zh-CN"/>
              </w:rPr>
              <w:t xml:space="preserve">量程不小于0-2A，</w:t>
            </w:r>
            <w:r>
              <w:rPr>
                <w:rFonts w:hint="eastAsia" w:ascii="微软雅黑" w:hAnsi="微软雅黑" w:eastAsia="微软雅黑" w:cs="微软雅黑"/>
                <w:color w:val="000000"/>
                <w:sz w:val="21"/>
                <w:szCs w:val="21"/>
              </w:rPr>
              <w:t xml:space="preserve">四位数显，精度0.5级。内置485接口，支持后台数据采集。</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12、信号发生器：能产生正弦、三角、脉冲等信号，正弦频率范围：100Hz-100KHz，其它信号频率范围：100Hz-20KHz；频率连续可调；可支持幅度0-5Vpp连续可调；信号频率实时显示；</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13、数字示波器：≥100MHz带宽，双通道同时打开时每通道最高实时采样率不低于1GSa/s 。</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14、电子技术要求：</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14.1、提供≥：-5~5v可调电源两路，低压交流电源（至少包括0V,6V,10V，14V,2*17V）1组，电位器组（100R/100K/1M）1组、二极管6只、三极管2只、稳压管2只，三端稳压块2只、晶体管6只、0.5W色环电阻17只、电容6只、IC座8P 2只,14P 1只，40P 1只等。</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14.2、提供≥8位逻辑电平开关、8位电平指示器、三态逻辑笔、脉冲信号源（正、负输出单次脉冲和频率为0.5Hz～300kHz连续可调的计数脉冲源各一路）、共阴共阳数码管各1只、IC座区（≥8P 2只、14P 3只、16P 2只、40P 1只）、10K多圈电位器1只等。</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14.3、提供直流电路实验模块，包括信号源、电阻、电位器、显示和测试表头等，可验证KCL、KVL定律，戴维南和诺顿定理，叠加原理。</w:t>
            </w:r>
            <w:r>
              <w:rPr>
                <w:rFonts w:hint="eastAsia" w:ascii="微软雅黑" w:hAnsi="微软雅黑" w:eastAsia="微软雅黑" w:cs="微软雅黑"/>
                <w:color w:val="000000"/>
                <w:sz w:val="21"/>
                <w:szCs w:val="21"/>
              </w:rPr>
            </w:r>
            <w:r/>
          </w:p>
          <w:p>
            <w:pPr>
              <w:pStyle w:val="1098"/>
              <w:numPr>
                <w:ilvl w:val="0"/>
                <w:numId w:val="0"/>
              </w:num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15.测量仪表</w:t>
            </w:r>
            <w:r>
              <w:rPr>
                <w:rFonts w:hint="eastAsia" w:ascii="微软雅黑" w:hAnsi="微软雅黑" w:eastAsia="微软雅黑" w:cs="微软雅黑"/>
                <w:color w:val="000000"/>
                <w:sz w:val="21"/>
                <w:szCs w:val="21"/>
              </w:rPr>
              <w:t xml:space="preserve">:手持式钳形表：过压，过流报警提示；电压测量≤600V；需支持高压频率测量、交流电流测量、电容测量功能；手持万用表：支持直流/交流电压，直流/交流电流，电阻测量；通断/二极管测试功能；电机转速表:转速量程 1-19999（RPM）</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软件功能模块</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系统架构与资源管理：系统须采用B/S（浏览器/服务器）架构，客户端无需安装任何插件即可运行。系统须支持教师自主导入课程文本资料、实验指导书、教学课件及视频资源，并支持自动构建课程专属知识库。系统提供的智能问答助手须基于该专属知识库进行内容生成，确保答疑内容与课程要求及教学进度保持一致。</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2、虚拟仪器仪表训练：系统须包含仪器仪表训练单元，提供高度仿真的仪器仪表操作界面。虚拟仪器种类须至少包含示波器、信号源、直流电源和万用表4种，以满足学生虚拟仿真操作训练的需求。</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3、电阻器件故障设置：系统须支持器件级故障检测功能。电阻器件的阻值须支持自定义设置，系统内置器件库中须至少包含20个不同阻值的电阻模型。电阻故障类型须支持设置为正常、开路、短路及数据异常。</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电容器件故障设置：电容器件的参数须支持自定义设置，系统内置器件库中须至少包含14个不同容值的电容模型，并须支持设置电容的有极性与无极性状态。电容故障类型须支持设置为正常、开路、短路及数据异常。</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5、芯片器件故障设置：系统内置芯片模型库须至少包含以下型号：LM358、NE5532、555、TL082、OP07、OP741、LM386、LF351。芯片故障类型须支持设置为正常、负端断开（-断）、正端断开（+断）、输出断路及器件损坏等。</w:t>
            </w: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提供视频演示，不超过2分钟</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1098"/>
              <w:numPr>
                <w:ilvl w:val="0"/>
                <w:numId w:val="16"/>
              </w:num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电路系统</w:t>
            </w:r>
            <w:r>
              <w:rPr>
                <w:rFonts w:hint="eastAsia" w:ascii="微软雅黑" w:hAnsi="微软雅黑" w:cs="微软雅黑"/>
                <w:color w:val="000000"/>
                <w:sz w:val="21"/>
                <w:szCs w:val="21"/>
                <w:lang w:val="en-US" w:eastAsia="zh-CN"/>
              </w:rPr>
              <w:t xml:space="preserve">及</w:t>
            </w:r>
            <w:r>
              <w:rPr>
                <w:rFonts w:hint="eastAsia" w:ascii="微软雅黑" w:hAnsi="微软雅黑" w:eastAsia="微软雅黑" w:cs="微软雅黑"/>
                <w:color w:val="000000"/>
                <w:sz w:val="21"/>
                <w:szCs w:val="21"/>
              </w:rPr>
              <w:t xml:space="preserve">故障设置：系统须具备灵活的故障配置能力，支持对单一器件单独设置故障，同时支持对多个器件同时设置复合故障，以满足搭建不同实验电路及设置整个电路系统级故障的教学需求。</w:t>
            </w:r>
            <w:r>
              <w:rPr>
                <w:rFonts w:hint="eastAsia" w:ascii="微软雅黑" w:hAnsi="微软雅黑" w:eastAsia="微软雅黑" w:cs="微软雅黑"/>
                <w:color w:val="000000"/>
                <w:sz w:val="21"/>
                <w:szCs w:val="21"/>
              </w:rPr>
            </w:r>
            <w:r/>
          </w:p>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r>
            <w:r/>
          </w:p>
        </w:tc>
      </w:tr>
      <w:tr>
        <w:trPr>
          <w:trHeight w:val="300"/>
        </w:trPr>
        <w:tc>
          <w:tcPr>
            <w:tcW w:w="62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bookmarkStart w:id="279" w:name="_Toc9097"/>
            <w:r>
              <w:rPr>
                <w:rFonts w:hint="eastAsia" w:ascii="微软雅黑" w:hAnsi="微软雅黑" w:cs="微软雅黑"/>
                <w:color w:val="000000"/>
                <w:sz w:val="21"/>
                <w:szCs w:val="21"/>
                <w:lang w:val="en-US" w:eastAsia="zh-CN"/>
              </w:rPr>
              <w:t xml:space="preserve">5.1</w:t>
            </w:r>
            <w:r>
              <w:rPr>
                <w:rFonts w:hint="eastAsia" w:ascii="微软雅黑" w:hAnsi="微软雅黑" w:eastAsia="微软雅黑" w:cs="微软雅黑"/>
                <w:color w:val="000000"/>
                <w:sz w:val="21"/>
                <w:szCs w:val="21"/>
              </w:rPr>
            </w:r>
            <w:r/>
          </w:p>
        </w:tc>
        <w:tc>
          <w:tcPr>
            <w:tcW w:w="778" w:type="dxa"/>
            <w:vAlign w:val="center"/>
            <w:textDirection w:val="lrTb"/>
            <w:noWrap w:val="false"/>
          </w:tcPr>
          <w:p>
            <w:pPr>
              <w:pStyle w:val="1098"/>
              <w:ind w:left="0" w:right="0" w:firstLine="0"/>
              <w:jc w:val="center"/>
              <w:keepLines w:val="0"/>
              <w:keepNext w:val="0"/>
              <w:pageBreakBefore w:val="0"/>
              <w:spacing w:before="0" w:beforeAutospacing="0" w:after="0" w:afterAutospacing="0" w:line="420" w:lineRule="exact"/>
              <w:widowControl w:val="off"/>
              <w:rPr>
                <w:rFonts w:ascii="微软雅黑" w:hAnsi="微软雅黑" w:eastAsia="微软雅黑" w:cs="微软雅黑"/>
                <w:color w:val="000000"/>
                <w:sz w:val="21"/>
                <w:szCs w:val="21"/>
                <w:lang w:val="en-US" w:eastAsia="zh-CN"/>
              </w:rPr>
              <w:suppressLineNumbers w:val="0"/>
            </w:pPr>
            <w:r>
              <w:rPr>
                <w:rFonts w:hint="eastAsia" w:ascii="微软雅黑" w:hAnsi="微软雅黑" w:cs="微软雅黑"/>
                <w:color w:val="000000"/>
                <w:szCs w:val="21"/>
                <w:lang w:val="en-US" w:eastAsia="zh-CN"/>
              </w:rPr>
              <w:t xml:space="preserve">实验配套终端</w:t>
            </w:r>
            <w:r>
              <w:rPr>
                <w:rFonts w:ascii="微软雅黑" w:hAnsi="微软雅黑" w:eastAsia="微软雅黑" w:cs="微软雅黑"/>
                <w:color w:val="000000"/>
                <w:sz w:val="21"/>
                <w:szCs w:val="21"/>
                <w:lang w:val="en-US" w:eastAsia="zh-CN"/>
              </w:rPr>
            </w:r>
            <w:r/>
          </w:p>
        </w:tc>
        <w:tc>
          <w:tcPr>
            <w:tcW w:w="8134" w:type="dxa"/>
            <w:vAlign w:val="center"/>
            <w:textDirection w:val="lrTb"/>
            <w:noWrap w:val="false"/>
          </w:tcPr>
          <w:p>
            <w:pPr>
              <w:pStyle w:val="1098"/>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Cs w:val="21"/>
                <w:lang w:val="en-US" w:eastAsia="zh-CN"/>
              </w:rPr>
              <w:t xml:space="preserve">1、基础频率‌≥2.5GHz，最大睿频‌≥4.6GHz，TDP约65W，支持DDR4/DDR5，集成显卡，‌≥16G内存，‌≥1TB固态硬盘，23寸液晶显示</w:t>
            </w:r>
            <w:r>
              <w:rPr>
                <w:rFonts w:hint="eastAsia" w:ascii="微软雅黑" w:hAnsi="微软雅黑" w:eastAsia="微软雅黑" w:cs="微软雅黑"/>
                <w:color w:val="000000"/>
                <w:sz w:val="21"/>
                <w:szCs w:val="21"/>
              </w:rPr>
            </w:r>
            <w:r/>
          </w:p>
        </w:tc>
      </w:tr>
    </w:tbl>
    <w:p>
      <w:pPr>
        <w:pStyle w:val="1283"/>
        <w:ind w:firstLine="210"/>
        <w:jc w:val="both"/>
        <w:pageBreakBefore w:val="0"/>
        <w:spacing w:before="0" w:after="0" w:line="420" w:lineRule="exact"/>
        <w:rPr>
          <w:rFonts w:ascii="微软雅黑" w:hAnsi="微软雅黑" w:cs="微软雅黑"/>
          <w:sz w:val="21"/>
          <w:szCs w:val="21"/>
        </w:rPr>
      </w:pPr>
      <w:r/>
      <w:bookmarkEnd w:id="277"/>
      <w:r>
        <w:rPr>
          <w:rFonts w:hint="eastAsia" w:ascii="微软雅黑" w:hAnsi="微软雅黑" w:cs="微软雅黑"/>
          <w:sz w:val="21"/>
          <w:szCs w:val="21"/>
          <w:lang w:val="en-US" w:eastAsia="zh-CN"/>
        </w:rPr>
        <w:t xml:space="preserve">二</w:t>
      </w:r>
      <w:r>
        <w:rPr>
          <w:rFonts w:hint="eastAsia" w:ascii="微软雅黑" w:hAnsi="微软雅黑" w:cs="微软雅黑"/>
          <w:sz w:val="21"/>
          <w:szCs w:val="21"/>
        </w:rPr>
        <w:t xml:space="preserve">、采购标的的验收标准及要求</w:t>
      </w:r>
      <w:bookmarkEnd w:id="279"/>
      <w:r>
        <w:rPr>
          <w:rFonts w:ascii="微软雅黑" w:hAnsi="微软雅黑" w:cs="微软雅黑"/>
          <w:sz w:val="21"/>
          <w:szCs w:val="21"/>
        </w:rPr>
      </w:r>
      <w:r/>
    </w:p>
    <w:p>
      <w:pPr>
        <w:pStyle w:val="1098"/>
        <w:ind w:left="480"/>
        <w:pageBreakBefore w:val="0"/>
        <w:spacing w:line="420" w:lineRule="exact"/>
        <w:tabs>
          <w:tab w:val="left" w:pos="210" w:leader="none"/>
        </w:tabs>
        <w:rPr>
          <w:rFonts w:hint="eastAsia" w:ascii="微软雅黑" w:hAnsi="微软雅黑" w:eastAsia="微软雅黑" w:cs="微软雅黑"/>
          <w:b/>
          <w:bCs/>
          <w:color w:val="000000"/>
          <w:sz w:val="21"/>
          <w:szCs w:val="21"/>
        </w:rPr>
      </w:pPr>
      <w:r/>
      <w:bookmarkEnd w:id="278"/>
      <w:r/>
      <w:bookmarkStart w:id="280" w:name="_Toc18637"/>
      <w:r>
        <w:rPr>
          <w:rFonts w:hint="eastAsia" w:ascii="微软雅黑" w:hAnsi="微软雅黑" w:cs="微软雅黑"/>
          <w:b/>
          <w:bCs/>
          <w:color w:val="000000"/>
          <w:sz w:val="21"/>
          <w:szCs w:val="21"/>
          <w:lang w:eastAsia="zh-CN"/>
        </w:rPr>
        <w:t xml:space="preserve">（</w:t>
      </w:r>
      <w:r>
        <w:rPr>
          <w:rFonts w:hint="eastAsia" w:ascii="微软雅黑" w:hAnsi="微软雅黑" w:cs="微软雅黑"/>
          <w:b/>
          <w:bCs/>
          <w:color w:val="000000"/>
          <w:sz w:val="21"/>
          <w:szCs w:val="21"/>
          <w:lang w:val="en-US" w:eastAsia="zh-CN"/>
        </w:rPr>
        <w:t xml:space="preserve">一</w:t>
      </w:r>
      <w:r>
        <w:rPr>
          <w:rFonts w:hint="eastAsia" w:ascii="微软雅黑" w:hAnsi="微软雅黑" w:cs="微软雅黑"/>
          <w:b/>
          <w:bCs/>
          <w:color w:val="000000"/>
          <w:sz w:val="21"/>
          <w:szCs w:val="21"/>
          <w:lang w:eastAsia="zh-CN"/>
        </w:rPr>
        <w:t xml:space="preserve">）</w:t>
      </w:r>
      <w:r>
        <w:rPr>
          <w:rFonts w:hint="eastAsia" w:ascii="微软雅黑" w:hAnsi="微软雅黑" w:eastAsia="微软雅黑" w:cs="微软雅黑"/>
          <w:b/>
          <w:bCs/>
          <w:color w:val="000000"/>
          <w:sz w:val="21"/>
          <w:szCs w:val="21"/>
        </w:rPr>
        <w:t xml:space="preserve">质量要求</w:t>
      </w:r>
      <w:r>
        <w:rPr>
          <w:rFonts w:hint="eastAsia" w:ascii="微软雅黑" w:hAnsi="微软雅黑" w:eastAsia="微软雅黑" w:cs="微软雅黑"/>
          <w:b/>
          <w:bCs/>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应严格按照招标文件的要求和国家有关标准，提供全新的、未经使用的、技术先进的产品。</w:t>
      </w:r>
      <w:r>
        <w:rPr>
          <w:rFonts w:hint="eastAsia" w:ascii="微软雅黑" w:hAnsi="微软雅黑" w:eastAsia="微软雅黑" w:cs="微软雅黑"/>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需有产品的出厂检测报告。</w:t>
      </w:r>
      <w:r>
        <w:rPr>
          <w:rFonts w:hint="eastAsia" w:ascii="微软雅黑" w:hAnsi="微软雅黑" w:eastAsia="微软雅黑" w:cs="微软雅黑"/>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保证向采购人提供的货物或货物的任何一部分，免受第三方提出的侵犯其专利权、商标权或知识产权等的起诉，任何由此引起的法律责任和经济责任均由中标供应商承担。</w:t>
      </w:r>
      <w:r>
        <w:rPr>
          <w:rFonts w:hint="eastAsia" w:ascii="微软雅黑" w:hAnsi="微软雅黑" w:eastAsia="微软雅黑" w:cs="微软雅黑"/>
          <w:color w:val="000000"/>
          <w:sz w:val="21"/>
          <w:szCs w:val="21"/>
        </w:rPr>
      </w:r>
      <w:r/>
    </w:p>
    <w:p>
      <w:pPr>
        <w:pStyle w:val="1098"/>
        <w:ind w:left="420"/>
        <w:pageBreakBefore w:val="0"/>
        <w:spacing w:line="420" w:lineRule="exact"/>
        <w:tabs>
          <w:tab w:val="left" w:pos="210" w:leader="none"/>
        </w:tabs>
        <w:rPr>
          <w:rFonts w:hint="eastAsia" w:ascii="微软雅黑" w:hAnsi="微软雅黑" w:eastAsia="微软雅黑" w:cs="微软雅黑"/>
          <w:b/>
          <w:bCs/>
          <w:color w:val="000000"/>
          <w:sz w:val="21"/>
          <w:szCs w:val="21"/>
        </w:rPr>
      </w:pPr>
      <w:r>
        <w:rPr>
          <w:rFonts w:hint="eastAsia" w:ascii="微软雅黑" w:hAnsi="微软雅黑" w:cs="微软雅黑"/>
          <w:b/>
          <w:bCs/>
          <w:color w:val="000000"/>
          <w:sz w:val="21"/>
          <w:szCs w:val="21"/>
          <w:lang w:eastAsia="zh-CN"/>
        </w:rPr>
        <w:t xml:space="preserve">（</w:t>
      </w:r>
      <w:r>
        <w:rPr>
          <w:rFonts w:hint="eastAsia" w:ascii="微软雅黑" w:hAnsi="微软雅黑" w:cs="微软雅黑"/>
          <w:b/>
          <w:bCs/>
          <w:color w:val="000000"/>
          <w:sz w:val="21"/>
          <w:szCs w:val="21"/>
          <w:lang w:val="en-US" w:eastAsia="zh-CN"/>
        </w:rPr>
        <w:t xml:space="preserve">二</w:t>
      </w:r>
      <w:r>
        <w:rPr>
          <w:rFonts w:hint="eastAsia" w:ascii="微软雅黑" w:hAnsi="微软雅黑" w:cs="微软雅黑"/>
          <w:b/>
          <w:bCs/>
          <w:color w:val="000000"/>
          <w:sz w:val="21"/>
          <w:szCs w:val="21"/>
          <w:lang w:eastAsia="zh-CN"/>
        </w:rPr>
        <w:t xml:space="preserve">）</w:t>
      </w:r>
      <w:r>
        <w:rPr>
          <w:rFonts w:hint="eastAsia" w:ascii="微软雅黑" w:hAnsi="微软雅黑" w:eastAsia="微软雅黑" w:cs="微软雅黑"/>
          <w:b/>
          <w:bCs/>
          <w:color w:val="000000"/>
          <w:sz w:val="21"/>
          <w:szCs w:val="21"/>
        </w:rPr>
        <w:t xml:space="preserve">验收方式</w:t>
      </w:r>
      <w:r>
        <w:rPr>
          <w:rFonts w:hint="eastAsia" w:ascii="微软雅黑" w:hAnsi="微软雅黑" w:eastAsia="微软雅黑" w:cs="微软雅黑"/>
          <w:b/>
          <w:bCs/>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产品到货后，供应商负责安装调试，达到正常运行条件后书面通知采购人验收。采购人收到验收申请后30日历日内组织验收，验收时中标人应无条件予以配合并提供验收所需的全部资料，若中标人不配合或者未按合同要求提供服务的，采购人将拒绝验收。 </w:t>
      </w:r>
      <w:r>
        <w:rPr>
          <w:rFonts w:hint="eastAsia" w:ascii="微软雅黑" w:hAnsi="微软雅黑" w:eastAsia="微软雅黑" w:cs="微软雅黑"/>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提供完整的操作手册和安装、调试、维修手册；提供制造厂家的检验测试报告或产品出厂检测报告。 </w:t>
      </w:r>
      <w:r>
        <w:rPr>
          <w:rFonts w:hint="eastAsia" w:ascii="微软雅黑" w:hAnsi="微软雅黑" w:eastAsia="微软雅黑" w:cs="微软雅黑"/>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采购人根据合同要求对产品进行验收、确认产品的产地、规格、型号和数量。验收依据为本合同文本、招标文件和国内相应的标准、规范。 </w:t>
      </w:r>
      <w:r>
        <w:rPr>
          <w:rFonts w:hint="eastAsia" w:ascii="微软雅黑" w:hAnsi="微软雅黑" w:eastAsia="微软雅黑" w:cs="微软雅黑"/>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4</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验收合格后，填写产品验收单，并由供应商向采购人提交产品所包含的所有资料，以便采购人日后管理和维护。 </w:t>
      </w:r>
      <w:r>
        <w:rPr>
          <w:rFonts w:hint="eastAsia" w:ascii="微软雅黑" w:hAnsi="微软雅黑" w:eastAsia="微软雅黑" w:cs="微软雅黑"/>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5</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验收由采购人负责组织或者邀请有关专家、质检机构、采购代理机构共同进行验收,验收须以合同、招标文件、澄清、及国家相应的标准、规范等为依据。 </w:t>
      </w:r>
      <w:r>
        <w:rPr>
          <w:rFonts w:hint="eastAsia" w:ascii="微软雅黑" w:hAnsi="微软雅黑" w:eastAsia="微软雅黑" w:cs="微软雅黑"/>
          <w:color w:val="000000"/>
          <w:sz w:val="21"/>
          <w:szCs w:val="21"/>
        </w:rPr>
      </w:r>
      <w:r/>
    </w:p>
    <w:p>
      <w:pPr>
        <w:pStyle w:val="1098"/>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6</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项目验收另有国家强制性规定的,按国家规定执行,验收费用由投标人承担验收报告作为申请付款的凭证之一。验收过程中产生纠纷的，由质量技术监督部门认定的检测机构检测，如为投标人原因造成的,由投标人承担检测费用:否则由采购方承担。 </w:t>
      </w:r>
      <w:r>
        <w:rPr>
          <w:rFonts w:hint="eastAsia" w:ascii="微软雅黑" w:hAnsi="微软雅黑" w:eastAsia="微软雅黑" w:cs="微软雅黑"/>
          <w:color w:val="000000"/>
          <w:sz w:val="21"/>
          <w:szCs w:val="21"/>
        </w:rPr>
      </w:r>
      <w:r/>
    </w:p>
    <w:p>
      <w:pPr>
        <w:pStyle w:val="1283"/>
        <w:ind w:firstLine="630"/>
        <w:jc w:val="both"/>
        <w:pageBreakBefore w:val="0"/>
        <w:spacing w:before="0" w:after="0" w:line="420" w:lineRule="exact"/>
        <w:rPr>
          <w:rFonts w:hint="eastAsia" w:ascii="微软雅黑" w:hAnsi="微软雅黑" w:eastAsia="微软雅黑" w:cs="微软雅黑"/>
          <w:b w:val="0"/>
          <w:bCs w:val="0"/>
          <w:color w:val="000000"/>
          <w:sz w:val="21"/>
          <w:szCs w:val="21"/>
        </w:rPr>
      </w:pPr>
      <w:r/>
      <w:bookmarkStart w:id="281" w:name="_Toc9873"/>
      <w:r>
        <w:rPr>
          <w:rFonts w:hint="eastAsia" w:ascii="微软雅黑" w:hAnsi="微软雅黑" w:eastAsia="微软雅黑" w:cs="微软雅黑"/>
          <w:b w:val="0"/>
          <w:bCs w:val="0"/>
          <w:color w:val="000000"/>
          <w:sz w:val="21"/>
          <w:szCs w:val="21"/>
        </w:rPr>
        <w:t xml:space="preserve">7</w:t>
      </w:r>
      <w:r>
        <w:rPr>
          <w:rFonts w:hint="eastAsia" w:ascii="微软雅黑" w:hAnsi="微软雅黑" w:cs="微软雅黑"/>
          <w:b w:val="0"/>
          <w:bCs w:val="0"/>
          <w:color w:val="000000"/>
          <w:sz w:val="21"/>
          <w:szCs w:val="21"/>
          <w:lang w:eastAsia="zh-CN"/>
        </w:rPr>
        <w:t xml:space="preserve">、</w:t>
      </w:r>
      <w:r>
        <w:rPr>
          <w:rFonts w:hint="eastAsia" w:ascii="微软雅黑" w:hAnsi="微软雅黑" w:eastAsia="微软雅黑" w:cs="微软雅黑"/>
          <w:b w:val="0"/>
          <w:bCs w:val="0"/>
          <w:color w:val="000000"/>
          <w:sz w:val="21"/>
          <w:szCs w:val="21"/>
        </w:rPr>
        <w:t xml:space="preserve">项目验收不合格由投标人返工直至合格，有关返工、再行验收,以及给采购方造成的损失等费用由投标人承担连续</w:t>
      </w:r>
      <w:bookmarkEnd w:id="281"/>
      <w:r>
        <w:rPr>
          <w:rFonts w:hint="eastAsia" w:ascii="微软雅黑" w:hAnsi="微软雅黑" w:eastAsia="微软雅黑" w:cs="微软雅黑"/>
          <w:b w:val="0"/>
          <w:bCs w:val="0"/>
          <w:color w:val="000000"/>
          <w:sz w:val="21"/>
          <w:szCs w:val="21"/>
        </w:rPr>
      </w:r>
      <w:r/>
    </w:p>
    <w:p>
      <w:pPr>
        <w:pStyle w:val="1283"/>
        <w:jc w:val="both"/>
        <w:pageBreakBefore w:val="0"/>
        <w:spacing w:before="0" w:after="0" w:line="420" w:lineRule="exact"/>
        <w:rPr>
          <w:rFonts w:hint="eastAsia" w:ascii="微软雅黑" w:hAnsi="微软雅黑" w:eastAsia="微软雅黑" w:cs="微软雅黑"/>
          <w:color w:val="000000"/>
          <w:sz w:val="21"/>
          <w:szCs w:val="21"/>
        </w:rPr>
      </w:pPr>
      <w:r/>
      <w:bookmarkStart w:id="282" w:name="_Toc8080"/>
      <w:r>
        <w:rPr>
          <w:rFonts w:hint="eastAsia" w:ascii="微软雅黑" w:hAnsi="微软雅黑" w:eastAsia="微软雅黑" w:cs="微软雅黑"/>
          <w:color w:val="000000"/>
          <w:sz w:val="21"/>
          <w:szCs w:val="21"/>
          <w:lang w:eastAsia="zh-CN"/>
        </w:rPr>
        <w:t xml:space="preserve">三</w:t>
      </w:r>
      <w:r>
        <w:rPr>
          <w:rFonts w:hint="eastAsia" w:ascii="微软雅黑" w:hAnsi="微软雅黑" w:eastAsia="微软雅黑" w:cs="微软雅黑"/>
          <w:color w:val="000000"/>
          <w:sz w:val="21"/>
          <w:szCs w:val="21"/>
        </w:rPr>
        <w:t xml:space="preserve">、采购标的需实现的功能及标准、规范</w:t>
      </w:r>
      <w:bookmarkEnd w:id="280"/>
      <w:r/>
      <w:bookmarkEnd w:id="282"/>
      <w:r>
        <w:rPr>
          <w:rFonts w:hint="eastAsia" w:ascii="微软雅黑" w:hAnsi="微软雅黑" w:eastAsia="微软雅黑" w:cs="微软雅黑"/>
          <w:color w:val="000000"/>
          <w:sz w:val="21"/>
          <w:szCs w:val="21"/>
        </w:rPr>
      </w:r>
      <w:r/>
    </w:p>
    <w:p>
      <w:pPr>
        <w:pStyle w:val="1098"/>
        <w:ind w:firstLine="420"/>
        <w:pageBreakBefore w:val="0"/>
        <w:spacing w:line="420" w:lineRule="exact"/>
        <w:widowControl/>
        <w:rPr>
          <w:rFonts w:ascii="微软雅黑" w:hAnsi="微软雅黑" w:cs="微软雅黑"/>
          <w:szCs w:val="21"/>
        </w:rPr>
      </w:pPr>
      <w:r>
        <w:rPr>
          <w:rFonts w:hint="eastAsia" w:ascii="微软雅黑" w:hAnsi="微软雅黑" w:cs="微软雅黑"/>
          <w:szCs w:val="21"/>
        </w:rPr>
        <w:t xml:space="preserve">采购标的需执行国家标准、行业标准、地方标准或者其他标准、规范。</w:t>
      </w:r>
      <w:r>
        <w:rPr>
          <w:rFonts w:ascii="微软雅黑" w:hAnsi="微软雅黑" w:cs="微软雅黑"/>
          <w:szCs w:val="21"/>
        </w:rPr>
      </w:r>
      <w:r/>
    </w:p>
    <w:p>
      <w:pPr>
        <w:pStyle w:val="1283"/>
        <w:jc w:val="both"/>
        <w:pageBreakBefore w:val="0"/>
        <w:spacing w:before="0" w:after="0" w:line="420" w:lineRule="exact"/>
        <w:rPr>
          <w:rFonts w:ascii="微软雅黑" w:hAnsi="微软雅黑" w:cs="微软雅黑"/>
          <w:sz w:val="21"/>
          <w:szCs w:val="21"/>
        </w:rPr>
      </w:pPr>
      <w:r/>
      <w:bookmarkStart w:id="283" w:name="_Toc31097"/>
      <w:r/>
      <w:bookmarkStart w:id="284" w:name="_Toc866"/>
      <w:r>
        <w:rPr>
          <w:rFonts w:hint="eastAsia" w:ascii="微软雅黑" w:hAnsi="微软雅黑" w:cs="微软雅黑"/>
          <w:sz w:val="21"/>
          <w:szCs w:val="21"/>
          <w:lang w:eastAsia="zh-CN"/>
        </w:rPr>
        <w:t xml:space="preserve">四</w:t>
      </w:r>
      <w:r>
        <w:rPr>
          <w:rFonts w:hint="eastAsia" w:ascii="微软雅黑" w:hAnsi="微软雅黑" w:cs="微软雅黑"/>
          <w:sz w:val="21"/>
          <w:szCs w:val="21"/>
        </w:rPr>
        <w:t xml:space="preserve">、商务要求</w:t>
      </w:r>
      <w:bookmarkEnd w:id="283"/>
      <w:r>
        <w:rPr>
          <w:rFonts w:ascii="微软雅黑" w:hAnsi="微软雅黑" w:cs="微软雅黑"/>
          <w:sz w:val="21"/>
          <w:szCs w:val="21"/>
        </w:rPr>
      </w:r>
      <w:r/>
    </w:p>
    <w:p>
      <w:pPr>
        <w:pStyle w:val="1119"/>
        <w:numPr>
          <w:ilvl w:val="0"/>
          <w:numId w:val="17"/>
        </w:numPr>
        <w:keepLines w:val="0"/>
        <w:keepNext w:val="0"/>
        <w:pageBreakBefore w:val="0"/>
        <w:spacing w:after="120" w:line="420" w:lineRule="exact"/>
        <w:rPr>
          <w:rFonts w:hint="eastAsia" w:ascii="微软雅黑" w:hAnsi="微软雅黑" w:eastAsia="微软雅黑" w:cs="微软雅黑"/>
          <w:sz w:val="21"/>
          <w:szCs w:val="21"/>
        </w:rPr>
      </w:pPr>
      <w:r/>
      <w:bookmarkEnd w:id="284"/>
      <w:r>
        <w:rPr>
          <w:rFonts w:hint="eastAsia" w:ascii="微软雅黑" w:hAnsi="微软雅黑" w:eastAsia="微软雅黑" w:cs="微软雅黑"/>
          <w:b/>
          <w:sz w:val="21"/>
          <w:szCs w:val="21"/>
        </w:rPr>
        <w:t xml:space="preserve">服务要求：</w:t>
      </w:r>
      <w:r>
        <w:rPr>
          <w:rFonts w:hint="eastAsia" w:ascii="微软雅黑" w:hAnsi="微软雅黑" w:eastAsia="微软雅黑" w:cs="微软雅黑"/>
          <w:sz w:val="21"/>
          <w:szCs w:val="21"/>
        </w:rPr>
      </w:r>
      <w:r/>
    </w:p>
    <w:p>
      <w:pPr>
        <w:pStyle w:val="1119"/>
        <w:ind w:left="420" w:firstLine="0"/>
        <w:keepLines w:val="0"/>
        <w:keepNext w:val="0"/>
        <w:pageBreakBefore w:val="0"/>
        <w:spacing w:line="420" w:lineRule="exact"/>
        <w:tabs>
          <w:tab w:val="left" w:pos="783"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b/>
          <w:sz w:val="21"/>
          <w:szCs w:val="21"/>
        </w:rPr>
        <w:t xml:space="preserve">1.实施要求：</w:t>
      </w:r>
      <w:r>
        <w:rPr>
          <w:rFonts w:hint="eastAsia" w:ascii="微软雅黑" w:hAnsi="微软雅黑" w:eastAsia="微软雅黑" w:cs="微软雅黑"/>
          <w:color w:val="000000"/>
          <w:sz w:val="21"/>
          <w:szCs w:val="21"/>
        </w:rPr>
      </w:r>
      <w:r/>
    </w:p>
    <w:p>
      <w:pPr>
        <w:pStyle w:val="1119"/>
        <w:numPr>
          <w:ilvl w:val="0"/>
          <w:numId w:val="18"/>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供应商必须满足所有功能要求，有义务保证采购人系统的功能性和完整性，未在采购文件中明示的附配件，供应商应在响应时予以免费补充配件或服务，保证采购人正常运行。</w:t>
      </w:r>
      <w:r>
        <w:rPr>
          <w:rFonts w:hint="eastAsia" w:ascii="微软雅黑" w:hAnsi="微软雅黑" w:eastAsia="微软雅黑" w:cs="微软雅黑"/>
          <w:color w:val="000000"/>
          <w:sz w:val="21"/>
          <w:szCs w:val="21"/>
        </w:rPr>
      </w:r>
      <w:r/>
    </w:p>
    <w:p>
      <w:pPr>
        <w:pStyle w:val="1119"/>
        <w:numPr>
          <w:ilvl w:val="0"/>
          <w:numId w:val="18"/>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供应商应及时与采购人联系（接到中标通知书五日内），对本项目所有设备的规格等要求进一步确认后方可供货安装（需提供完全满足招标需求的相关设备供用户进行相关测试，包括安装，功能演示、操作等），并确保产品质量。</w:t>
      </w:r>
      <w:r>
        <w:rPr>
          <w:rFonts w:hint="eastAsia" w:ascii="微软雅黑" w:hAnsi="微软雅黑" w:eastAsia="微软雅黑" w:cs="微软雅黑"/>
          <w:color w:val="000000"/>
          <w:sz w:val="21"/>
          <w:szCs w:val="21"/>
          <w:lang w:val="en-US" w:eastAsia="zh-CN"/>
        </w:rPr>
        <w:t xml:space="preserve">供应商须将实验室原有的实验台搬运至采购人指定地点。</w:t>
      </w:r>
      <w:r>
        <w:rPr>
          <w:rFonts w:hint="eastAsia" w:ascii="微软雅黑" w:hAnsi="微软雅黑" w:eastAsia="微软雅黑" w:cs="微软雅黑"/>
          <w:color w:val="000000"/>
          <w:sz w:val="21"/>
          <w:szCs w:val="21"/>
        </w:rPr>
      </w:r>
      <w:r/>
    </w:p>
    <w:p>
      <w:pPr>
        <w:pStyle w:val="1119"/>
        <w:numPr>
          <w:ilvl w:val="0"/>
          <w:numId w:val="18"/>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供应商应为其项目实施人员办理各项保险，保险费由供应商承担，加强安全管理，严格操作规程，在货物运输、实施过程中如出现任何安全事故，责任由供应商承担。</w:t>
      </w:r>
      <w:r>
        <w:rPr>
          <w:rFonts w:hint="eastAsia" w:ascii="微软雅黑" w:hAnsi="微软雅黑" w:eastAsia="微软雅黑" w:cs="微软雅黑"/>
          <w:color w:val="000000"/>
          <w:sz w:val="21"/>
          <w:szCs w:val="21"/>
        </w:rPr>
      </w:r>
      <w:r/>
    </w:p>
    <w:p>
      <w:pPr>
        <w:pStyle w:val="1119"/>
        <w:ind w:left="420" w:firstLine="0"/>
        <w:keepLines w:val="0"/>
        <w:keepNext w:val="0"/>
        <w:pageBreakBefore w:val="0"/>
        <w:spacing w:line="420" w:lineRule="exact"/>
        <w:tabs>
          <w:tab w:val="left" w:pos="783" w:leader="none"/>
        </w:tabs>
        <w:rPr>
          <w:rFonts w:hint="eastAsia" w:ascii="微软雅黑" w:hAnsi="微软雅黑" w:eastAsia="微软雅黑" w:cs="微软雅黑"/>
          <w:b/>
          <w:sz w:val="21"/>
          <w:szCs w:val="21"/>
        </w:rPr>
      </w:pPr>
      <w:r>
        <w:rPr>
          <w:rFonts w:hint="eastAsia" w:ascii="微软雅黑" w:hAnsi="微软雅黑" w:cs="微软雅黑"/>
          <w:szCs w:val="21"/>
        </w:rPr>
        <w:t xml:space="preserve">★</w:t>
      </w:r>
      <w:r>
        <w:rPr>
          <w:rFonts w:hint="eastAsia" w:ascii="微软雅黑" w:hAnsi="微软雅黑" w:eastAsia="微软雅黑" w:cs="微软雅黑"/>
          <w:b/>
          <w:sz w:val="21"/>
          <w:szCs w:val="21"/>
        </w:rPr>
        <w:t xml:space="preserve">2.交付时间及地点</w:t>
      </w:r>
      <w:r>
        <w:rPr>
          <w:rFonts w:hint="eastAsia" w:ascii="微软雅黑" w:hAnsi="微软雅黑" w:eastAsia="微软雅黑" w:cs="微软雅黑"/>
          <w:b/>
          <w:sz w:val="21"/>
          <w:szCs w:val="21"/>
        </w:rPr>
      </w:r>
      <w:r/>
    </w:p>
    <w:p>
      <w:pPr>
        <w:pStyle w:val="1119"/>
        <w:numPr>
          <w:ilvl w:val="0"/>
          <w:numId w:val="19"/>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交付时间：合同签订后30天内交付并完成安装调试及验收等相关工作，安装过程中不得影响学校的正常教学工作。将所有设备安装到位通过验收并交付使用。</w:t>
      </w:r>
      <w:r>
        <w:rPr>
          <w:rFonts w:hint="eastAsia" w:ascii="微软雅黑" w:hAnsi="微软雅黑" w:eastAsia="微软雅黑" w:cs="微软雅黑"/>
          <w:color w:val="000000"/>
          <w:sz w:val="21"/>
          <w:szCs w:val="21"/>
        </w:rPr>
      </w:r>
      <w:r/>
    </w:p>
    <w:p>
      <w:pPr>
        <w:pStyle w:val="1119"/>
        <w:numPr>
          <w:ilvl w:val="0"/>
          <w:numId w:val="19"/>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交付地点：淮安市南京林业大学淮安校区教学楼A5楼电工电子实验中心，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rPr>
          <w:rFonts w:hint="eastAsia" w:ascii="微软雅黑" w:hAnsi="微软雅黑" w:eastAsia="微软雅黑" w:cs="微软雅黑"/>
          <w:color w:val="000000"/>
          <w:sz w:val="21"/>
          <w:szCs w:val="21"/>
        </w:rPr>
      </w:r>
      <w:r/>
    </w:p>
    <w:p>
      <w:pPr>
        <w:pStyle w:val="1119"/>
        <w:ind w:left="420" w:firstLine="0"/>
        <w:keepLines w:val="0"/>
        <w:keepNext w:val="0"/>
        <w:pageBreakBefore w:val="0"/>
        <w:spacing w:line="420" w:lineRule="exact"/>
        <w:tabs>
          <w:tab w:val="left" w:pos="783" w:leader="none"/>
        </w:tabs>
        <w:rPr>
          <w:rFonts w:hint="eastAsia" w:ascii="微软雅黑" w:hAnsi="微软雅黑" w:eastAsia="微软雅黑" w:cs="微软雅黑"/>
          <w:b/>
          <w:sz w:val="21"/>
          <w:szCs w:val="21"/>
        </w:rPr>
      </w:pPr>
      <w:r/>
      <w:bookmarkStart w:id="285" w:name="OLE_LINK7"/>
      <w:r>
        <w:rPr>
          <w:rFonts w:hint="eastAsia" w:ascii="微软雅黑" w:hAnsi="微软雅黑" w:cs="微软雅黑"/>
          <w:szCs w:val="21"/>
        </w:rPr>
        <w:t xml:space="preserve">★</w:t>
      </w:r>
      <w:r>
        <w:rPr>
          <w:rFonts w:hint="eastAsia" w:ascii="微软雅黑" w:hAnsi="微软雅黑" w:eastAsia="微软雅黑" w:cs="微软雅黑"/>
          <w:b/>
          <w:sz w:val="21"/>
          <w:szCs w:val="21"/>
        </w:rPr>
        <w:t xml:space="preserve">3.付款方式：</w:t>
      </w:r>
      <w:r>
        <w:rPr>
          <w:rFonts w:hint="eastAsia" w:ascii="微软雅黑" w:hAnsi="微软雅黑" w:eastAsia="微软雅黑" w:cs="微软雅黑"/>
          <w:b/>
          <w:sz w:val="21"/>
          <w:szCs w:val="21"/>
        </w:rPr>
      </w:r>
      <w:r/>
    </w:p>
    <w:p>
      <w:pPr>
        <w:pStyle w:val="1119"/>
        <w:ind w:firstLine="480"/>
        <w:keepLines w:val="0"/>
        <w:keepNext w:val="0"/>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中标后，中标人需交纳中标金额5%的履约保证金，履约保证金在货到安装验收合格一年后且无质量问题的情况下退还100%（不计息）。</w:t>
      </w:r>
      <w:r>
        <w:rPr>
          <w:rFonts w:hint="eastAsia" w:ascii="微软雅黑" w:hAnsi="微软雅黑" w:eastAsia="微软雅黑" w:cs="微软雅黑"/>
          <w:color w:val="000000"/>
          <w:sz w:val="21"/>
          <w:szCs w:val="21"/>
        </w:rPr>
      </w:r>
      <w:r/>
    </w:p>
    <w:p>
      <w:pPr>
        <w:pStyle w:val="1119"/>
        <w:ind w:firstLine="480"/>
        <w:keepLines w:val="0"/>
        <w:keepNext w:val="0"/>
        <w:pageBreakBefore w:val="0"/>
        <w:spacing w:line="420" w:lineRule="exact"/>
        <w:widowControl/>
        <w:rPr>
          <w:rFonts w:hint="eastAsia" w:ascii="微软雅黑" w:hAnsi="微软雅黑" w:eastAsia="微软雅黑" w:cs="微软雅黑"/>
          <w:color w:val="000000"/>
          <w:sz w:val="21"/>
          <w:szCs w:val="21"/>
          <w:u w:val="single"/>
        </w:rPr>
      </w:pPr>
      <w:r>
        <w:rPr>
          <w:rFonts w:hint="eastAsia" w:ascii="微软雅黑" w:hAnsi="微软雅黑" w:eastAsia="微软雅黑" w:cs="微软雅黑"/>
          <w:color w:val="000000"/>
          <w:sz w:val="21"/>
          <w:szCs w:val="21"/>
        </w:rPr>
        <w:t xml:space="preserve">国产设备：货物到学校指定实验室后，安装验收合格后，</w:t>
      </w:r>
      <w:r>
        <w:rPr>
          <w:rFonts w:hint="eastAsia" w:ascii="微软雅黑" w:hAnsi="微软雅黑" w:eastAsia="微软雅黑" w:cs="微软雅黑"/>
          <w:sz w:val="21"/>
          <w:szCs w:val="21"/>
        </w:rPr>
        <w:t xml:space="preserve">甲方凭双方签字盖章的验收报告及增值税专用发票将标的设备货款（合同总金额的100%）支付给乙方。</w:t>
      </w:r>
      <w:r>
        <w:rPr>
          <w:rFonts w:hint="eastAsia" w:ascii="微软雅黑" w:hAnsi="微软雅黑" w:eastAsia="微软雅黑" w:cs="微软雅黑"/>
          <w:color w:val="000000"/>
          <w:sz w:val="21"/>
          <w:szCs w:val="21"/>
          <w:u w:val="single"/>
        </w:rPr>
      </w:r>
      <w:r/>
    </w:p>
    <w:p>
      <w:pPr>
        <w:pStyle w:val="1119"/>
        <w:ind w:left="420" w:firstLine="0"/>
        <w:keepLines w:val="0"/>
        <w:keepNext w:val="0"/>
        <w:pageBreakBefore w:val="0"/>
        <w:spacing w:line="420" w:lineRule="exact"/>
        <w:tabs>
          <w:tab w:val="left" w:pos="783" w:leader="none"/>
        </w:tabs>
        <w:rPr>
          <w:rFonts w:hint="eastAsia" w:ascii="微软雅黑" w:hAnsi="微软雅黑" w:eastAsia="微软雅黑" w:cs="微软雅黑"/>
          <w:b/>
          <w:sz w:val="21"/>
          <w:szCs w:val="21"/>
        </w:rPr>
      </w:pPr>
      <w:r/>
      <w:bookmarkEnd w:id="285"/>
      <w:r>
        <w:rPr>
          <w:rFonts w:hint="eastAsia" w:ascii="微软雅黑" w:hAnsi="微软雅黑" w:eastAsia="微软雅黑" w:cs="微软雅黑"/>
          <w:b/>
          <w:sz w:val="21"/>
          <w:szCs w:val="21"/>
        </w:rPr>
        <w:t xml:space="preserve">4.培训：</w:t>
      </w:r>
      <w:r>
        <w:rPr>
          <w:rFonts w:hint="eastAsia" w:ascii="微软雅黑" w:hAnsi="微软雅黑" w:eastAsia="微软雅黑" w:cs="微软雅黑"/>
          <w:b/>
          <w:sz w:val="21"/>
          <w:szCs w:val="21"/>
        </w:rPr>
      </w:r>
      <w:r/>
    </w:p>
    <w:p>
      <w:pPr>
        <w:pStyle w:val="1119"/>
        <w:ind w:firstLine="480"/>
        <w:keepLines w:val="0"/>
        <w:keepNext w:val="0"/>
        <w:pageBreakBefore w:val="0"/>
        <w:spacing w:line="42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本项目仪器设备试运行正常后，中标供应商应提供免费培训。投标供应商负责免费向采购人提供所涉及的系统相关设备的安装、测试和维护所需的知识转移；提供高水平的、全面的技术培训，使招标单位相关人员达到能独立进行管理、维护测试和故障处理等工作的水平，以便中标供应商所提供的设备能够正常、安全地运行。</w:t>
      </w:r>
      <w:r>
        <w:rPr>
          <w:rFonts w:hint="eastAsia" w:ascii="微软雅黑" w:hAnsi="微软雅黑" w:eastAsia="微软雅黑" w:cs="微软雅黑"/>
          <w:color w:val="000000"/>
          <w:sz w:val="21"/>
          <w:szCs w:val="21"/>
        </w:rPr>
      </w:r>
      <w:r/>
    </w:p>
    <w:p>
      <w:pPr>
        <w:pStyle w:val="1119"/>
        <w:ind w:firstLine="480"/>
        <w:keepLines w:val="0"/>
        <w:keepNext w:val="0"/>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中标供应商需免费提供原厂技术人员对采购人的操作技术培训，现场培训时间不少</w:t>
      </w:r>
      <w:r>
        <w:rPr>
          <w:rFonts w:hint="eastAsia" w:ascii="微软雅黑" w:hAnsi="微软雅黑" w:eastAsia="微软雅黑" w:cs="微软雅黑"/>
          <w:sz w:val="21"/>
          <w:szCs w:val="21"/>
        </w:rPr>
        <w:t xml:space="preserve">于1天</w:t>
      </w:r>
      <w:r>
        <w:rPr>
          <w:rFonts w:hint="eastAsia" w:ascii="微软雅黑" w:hAnsi="微软雅黑" w:eastAsia="微软雅黑" w:cs="微软雅黑"/>
          <w:color w:val="000000"/>
          <w:sz w:val="21"/>
          <w:szCs w:val="21"/>
        </w:rPr>
        <w:t xml:space="preserve">，并免费提供相关技术资料。</w:t>
      </w:r>
      <w:r>
        <w:rPr>
          <w:rFonts w:hint="eastAsia" w:ascii="微软雅黑" w:hAnsi="微软雅黑" w:eastAsia="微软雅黑" w:cs="微软雅黑"/>
          <w:color w:val="000000"/>
          <w:sz w:val="21"/>
          <w:szCs w:val="21"/>
        </w:rPr>
      </w:r>
      <w:r/>
    </w:p>
    <w:p>
      <w:pPr>
        <w:pStyle w:val="1119"/>
        <w:ind w:firstLine="480"/>
        <w:keepLines w:val="0"/>
        <w:keepNext w:val="0"/>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培训内容包括但不限于工作原理、设备组成、安全事项、设备使用、软件操作、维护保养，并进行实操培训，确保采购人能够独立熟练使用。</w:t>
      </w:r>
      <w:r>
        <w:rPr>
          <w:rFonts w:hint="eastAsia" w:ascii="微软雅黑" w:hAnsi="微软雅黑" w:eastAsia="微软雅黑" w:cs="微软雅黑"/>
          <w:color w:val="000000"/>
          <w:sz w:val="21"/>
          <w:szCs w:val="21"/>
        </w:rPr>
      </w:r>
      <w:r/>
    </w:p>
    <w:p>
      <w:pPr>
        <w:pStyle w:val="1119"/>
        <w:ind w:left="420" w:firstLine="0"/>
        <w:keepLines w:val="0"/>
        <w:keepNext w:val="0"/>
        <w:pageBreakBefore w:val="0"/>
        <w:spacing w:line="420" w:lineRule="exact"/>
        <w:tabs>
          <w:tab w:val="left" w:pos="783" w:leader="none"/>
        </w:tabs>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5.质保及维保：</w:t>
      </w:r>
      <w:r>
        <w:rPr>
          <w:rFonts w:hint="eastAsia" w:ascii="微软雅黑" w:hAnsi="微软雅黑" w:eastAsia="微软雅黑" w:cs="微软雅黑"/>
          <w:b/>
          <w:sz w:val="21"/>
          <w:szCs w:val="21"/>
        </w:rPr>
      </w:r>
      <w:r/>
    </w:p>
    <w:p>
      <w:pPr>
        <w:pStyle w:val="1119"/>
        <w:numPr>
          <w:ilvl w:val="0"/>
          <w:numId w:val="20"/>
        </w:numPr>
        <w:keepLines w:val="0"/>
        <w:keepNext w:val="0"/>
        <w:pageBreakBefore w:val="0"/>
        <w:spacing w:line="420" w:lineRule="exact"/>
        <w:tabs>
          <w:tab w:val="left" w:pos="84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产品免费质量保证期</w:t>
      </w:r>
      <w:r>
        <w:rPr>
          <w:rFonts w:hint="eastAsia" w:ascii="微软雅黑" w:hAnsi="微软雅黑" w:eastAsia="微软雅黑" w:cs="微软雅黑"/>
          <w:sz w:val="21"/>
          <w:szCs w:val="21"/>
        </w:rPr>
      </w:r>
      <w:r/>
    </w:p>
    <w:p>
      <w:pPr>
        <w:pStyle w:val="1119"/>
        <w:numPr>
          <w:ilvl w:val="0"/>
          <w:numId w:val="21"/>
        </w:numPr>
        <w:keepLines w:val="0"/>
        <w:keepNext w:val="0"/>
        <w:pageBreakBefore w:val="0"/>
        <w:spacing w:line="420" w:lineRule="exact"/>
        <w:tabs>
          <w:tab w:val="left" w:pos="10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中标供应商提供的所有设备免费质量保证期在非人为损坏情况下</w:t>
      </w:r>
      <w:r>
        <w:rPr>
          <w:rFonts w:hint="eastAsia" w:ascii="微软雅黑" w:hAnsi="微软雅黑" w:eastAsia="微软雅黑" w:cs="微软雅黑"/>
          <w:b/>
          <w:sz w:val="21"/>
          <w:szCs w:val="21"/>
        </w:rPr>
        <w:t xml:space="preserve">不少于三年</w:t>
      </w:r>
      <w:r>
        <w:rPr>
          <w:rFonts w:hint="eastAsia" w:ascii="微软雅黑" w:hAnsi="微软雅黑" w:eastAsia="微软雅黑" w:cs="微软雅黑"/>
          <w:sz w:val="21"/>
          <w:szCs w:val="21"/>
        </w:rPr>
        <w:t xml:space="preserve">（质保期的计算自所有设备安装调试到位并通过验收合格后开始）。</w:t>
      </w:r>
      <w:r>
        <w:rPr>
          <w:rFonts w:hint="eastAsia" w:ascii="微软雅黑" w:hAnsi="微软雅黑" w:eastAsia="微软雅黑" w:cs="微软雅黑"/>
          <w:sz w:val="21"/>
          <w:szCs w:val="21"/>
        </w:rPr>
      </w:r>
      <w:r/>
    </w:p>
    <w:p>
      <w:pPr>
        <w:pStyle w:val="1119"/>
        <w:numPr>
          <w:ilvl w:val="0"/>
          <w:numId w:val="21"/>
        </w:numPr>
        <w:keepLines w:val="0"/>
        <w:keepNext w:val="0"/>
        <w:pageBreakBefore w:val="0"/>
        <w:spacing w:line="420" w:lineRule="exact"/>
        <w:tabs>
          <w:tab w:val="left" w:pos="10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投标产品由制造商（指产品生产制造商，或其负责销售、售后服务机构）负责标准售后服务的，应当在投标文件中予以明确说明，并附制造商售后服务承诺。</w:t>
      </w:r>
      <w:r>
        <w:rPr>
          <w:rFonts w:hint="eastAsia" w:ascii="微软雅黑" w:hAnsi="微软雅黑" w:eastAsia="微软雅黑" w:cs="微软雅黑"/>
          <w:sz w:val="21"/>
          <w:szCs w:val="21"/>
        </w:rPr>
      </w:r>
      <w:r/>
    </w:p>
    <w:p>
      <w:pPr>
        <w:pStyle w:val="1119"/>
        <w:numPr>
          <w:ilvl w:val="0"/>
          <w:numId w:val="20"/>
        </w:numPr>
        <w:keepLines w:val="0"/>
        <w:keepNext w:val="0"/>
        <w:pageBreakBefore w:val="0"/>
        <w:spacing w:line="420" w:lineRule="exact"/>
        <w:tabs>
          <w:tab w:val="left" w:pos="84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售后服务要求</w:t>
      </w:r>
      <w:r>
        <w:rPr>
          <w:rFonts w:hint="eastAsia" w:ascii="微软雅黑" w:hAnsi="微软雅黑" w:eastAsia="微软雅黑" w:cs="微软雅黑"/>
          <w:sz w:val="21"/>
          <w:szCs w:val="21"/>
        </w:rPr>
      </w:r>
      <w:r/>
    </w:p>
    <w:p>
      <w:pPr>
        <w:pStyle w:val="1119"/>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（1）中标供应商必须具备相应的维护保养、后续跟进服务能力，能提供完善的售后服务（包括技术人员、响应时间及备品、备件方面等）；中标供应商在质量保证期内应当为采购人提供以下技术支持和服务：</w:t>
      </w:r>
      <w:r>
        <w:rPr>
          <w:rFonts w:hint="eastAsia" w:ascii="微软雅黑" w:hAnsi="微软雅黑" w:eastAsia="微软雅黑" w:cs="微软雅黑"/>
          <w:sz w:val="21"/>
          <w:szCs w:val="21"/>
        </w:rPr>
      </w:r>
      <w:r/>
    </w:p>
    <w:p>
      <w:pPr>
        <w:pStyle w:val="1119"/>
        <w:numPr>
          <w:ilvl w:val="0"/>
          <w:numId w:val="22"/>
        </w:numPr>
        <w:keepLines w:val="0"/>
        <w:keepNext w:val="0"/>
        <w:pageBreakBefore w:val="0"/>
        <w:spacing w:line="420" w:lineRule="exact"/>
        <w:tabs>
          <w:tab w:val="left" w:pos="72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正常使用范围内造成的损坏均免费维修，出现质量缺陷问题或同一货物在质保期内出现三次质量问题，中标供应商须免费予以更换。</w:t>
      </w:r>
      <w:r>
        <w:rPr>
          <w:rFonts w:hint="eastAsia" w:ascii="微软雅黑" w:hAnsi="微软雅黑" w:eastAsia="微软雅黑" w:cs="微软雅黑"/>
          <w:sz w:val="21"/>
          <w:szCs w:val="21"/>
        </w:rPr>
      </w:r>
      <w:r/>
    </w:p>
    <w:p>
      <w:pPr>
        <w:pStyle w:val="1119"/>
        <w:numPr>
          <w:ilvl w:val="0"/>
          <w:numId w:val="22"/>
        </w:numPr>
        <w:keepLines w:val="0"/>
        <w:keepNext w:val="0"/>
        <w:pageBreakBefore w:val="0"/>
        <w:spacing w:line="420" w:lineRule="exact"/>
        <w:tabs>
          <w:tab w:val="left" w:pos="72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电话咨询</w:t>
      </w:r>
      <w:r>
        <w:rPr>
          <w:rFonts w:hint="eastAsia" w:ascii="微软雅黑" w:hAnsi="微软雅黑" w:eastAsia="微软雅黑" w:cs="微软雅黑"/>
          <w:sz w:val="21"/>
          <w:szCs w:val="21"/>
        </w:rPr>
      </w:r>
      <w:r/>
    </w:p>
    <w:p>
      <w:pPr>
        <w:pStyle w:val="1119"/>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中标供应商应当为采购人提供技术援助电话，解答采购人在使用中遇到的问题，及时为采购人提出解决问题的建议。</w:t>
      </w:r>
      <w:r>
        <w:rPr>
          <w:rFonts w:hint="eastAsia" w:ascii="微软雅黑" w:hAnsi="微软雅黑" w:eastAsia="微软雅黑" w:cs="微软雅黑"/>
          <w:sz w:val="21"/>
          <w:szCs w:val="21"/>
        </w:rPr>
      </w:r>
      <w:r/>
    </w:p>
    <w:p>
      <w:pPr>
        <w:pStyle w:val="1119"/>
        <w:numPr>
          <w:ilvl w:val="0"/>
          <w:numId w:val="23"/>
        </w:numPr>
        <w:keepLines w:val="0"/>
        <w:keepNext w:val="0"/>
        <w:pageBreakBefore w:val="0"/>
        <w:spacing w:line="420" w:lineRule="exact"/>
        <w:tabs>
          <w:tab w:val="left" w:pos="84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现场响应</w:t>
      </w:r>
      <w:r>
        <w:rPr>
          <w:rFonts w:hint="eastAsia" w:ascii="微软雅黑" w:hAnsi="微软雅黑" w:eastAsia="微软雅黑" w:cs="微软雅黑"/>
          <w:sz w:val="21"/>
          <w:szCs w:val="21"/>
        </w:rPr>
      </w:r>
      <w:r/>
    </w:p>
    <w:p>
      <w:pPr>
        <w:pStyle w:val="1119"/>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自接到委托人报修时起，4小时内响应，并提出解决方案。24小时内到达委托人现场并解决问题，如不能完成维修工作的，必须提供替代产品以保证项目的正常进行；质保期内配件及维护免费。</w:t>
      </w:r>
      <w:r>
        <w:rPr>
          <w:rFonts w:hint="eastAsia" w:ascii="微软雅黑" w:hAnsi="微软雅黑" w:eastAsia="微软雅黑" w:cs="微软雅黑"/>
          <w:sz w:val="21"/>
          <w:szCs w:val="21"/>
        </w:rPr>
      </w:r>
      <w:r/>
    </w:p>
    <w:p>
      <w:pPr>
        <w:pStyle w:val="1119"/>
        <w:numPr>
          <w:ilvl w:val="0"/>
          <w:numId w:val="23"/>
        </w:numPr>
        <w:keepLines w:val="0"/>
        <w:keepNext w:val="0"/>
        <w:pageBreakBefore w:val="0"/>
        <w:spacing w:line="420" w:lineRule="exact"/>
        <w:tabs>
          <w:tab w:val="left" w:pos="84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其他服务要求</w:t>
      </w:r>
      <w:r>
        <w:rPr>
          <w:rFonts w:hint="eastAsia" w:ascii="微软雅黑" w:hAnsi="微软雅黑" w:eastAsia="微软雅黑" w:cs="微软雅黑"/>
          <w:sz w:val="21"/>
          <w:szCs w:val="21"/>
        </w:rPr>
      </w:r>
      <w:r/>
    </w:p>
    <w:p>
      <w:pPr>
        <w:pStyle w:val="1119"/>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在质保期内中标供应商向采购人免费提供配件和上门维修服务，同时参照产品包装内生产厂商保修承诺，且以对采购人最优承诺为准。</w:t>
      </w:r>
      <w:r>
        <w:rPr>
          <w:rFonts w:hint="eastAsia" w:ascii="微软雅黑" w:hAnsi="微软雅黑" w:eastAsia="微软雅黑" w:cs="微软雅黑"/>
          <w:sz w:val="21"/>
          <w:szCs w:val="21"/>
        </w:rPr>
      </w:r>
      <w:r/>
    </w:p>
    <w:p>
      <w:pPr>
        <w:pStyle w:val="1119"/>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质保期过后服务要求：所有设备提供终身上门维修服务（只收材料成本费，其余费用均不得收取）。</w:t>
      </w:r>
      <w:r>
        <w:rPr>
          <w:rFonts w:hint="eastAsia" w:ascii="微软雅黑" w:hAnsi="微软雅黑" w:eastAsia="微软雅黑" w:cs="微软雅黑"/>
          <w:sz w:val="21"/>
          <w:szCs w:val="21"/>
        </w:rPr>
      </w:r>
      <w:r/>
    </w:p>
    <w:p>
      <w:pPr>
        <w:pStyle w:val="1119"/>
        <w:ind w:left="420" w:firstLine="0"/>
        <w:keepLines w:val="0"/>
        <w:keepNext w:val="0"/>
        <w:pageBreakBefore w:val="0"/>
        <w:spacing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（二）报价要求及违约责任：</w:t>
      </w:r>
      <w:r>
        <w:rPr>
          <w:rFonts w:hint="eastAsia" w:ascii="微软雅黑" w:hAnsi="微软雅黑" w:eastAsia="微软雅黑" w:cs="微软雅黑"/>
          <w:b/>
          <w:sz w:val="21"/>
          <w:szCs w:val="21"/>
        </w:rPr>
      </w:r>
      <w:r/>
    </w:p>
    <w:p>
      <w:pPr>
        <w:pStyle w:val="1119"/>
        <w:numPr>
          <w:ilvl w:val="0"/>
          <w:numId w:val="24"/>
        </w:numPr>
        <w:keepLines w:val="0"/>
        <w:keepNext w:val="0"/>
        <w:pageBreakBefore w:val="0"/>
        <w:spacing w:line="420" w:lineRule="exact"/>
        <w:tabs>
          <w:tab w:val="left" w:pos="7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项目报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投标人认为需要的其他费用等，合同执行期间合同总价款不变。</w:t>
      </w:r>
      <w:r>
        <w:rPr>
          <w:rFonts w:hint="eastAsia" w:ascii="微软雅黑" w:hAnsi="微软雅黑" w:eastAsia="微软雅黑" w:cs="微软雅黑"/>
          <w:sz w:val="21"/>
          <w:szCs w:val="21"/>
        </w:rPr>
      </w:r>
      <w:r/>
    </w:p>
    <w:p>
      <w:pPr>
        <w:pStyle w:val="1119"/>
        <w:numPr>
          <w:ilvl w:val="0"/>
          <w:numId w:val="24"/>
        </w:numPr>
        <w:keepLines w:val="0"/>
        <w:keepNext w:val="0"/>
        <w:pageBreakBefore w:val="0"/>
        <w:spacing w:line="420" w:lineRule="exact"/>
        <w:tabs>
          <w:tab w:val="left" w:pos="7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在安装、调试、验收过程中，如发现有漏项、缺件，卖方应无条件、无偿补齐，所发生的一切费用，视为已包含在乙方响应报价之中，且并不因此而影响交付甲方使用的时间。</w:t>
      </w:r>
      <w:r>
        <w:rPr>
          <w:rFonts w:hint="eastAsia" w:ascii="微软雅黑" w:hAnsi="微软雅黑" w:eastAsia="微软雅黑" w:cs="微软雅黑"/>
          <w:sz w:val="21"/>
          <w:szCs w:val="21"/>
        </w:rPr>
      </w:r>
      <w:r/>
    </w:p>
    <w:p>
      <w:pPr>
        <w:pStyle w:val="1119"/>
        <w:numPr>
          <w:ilvl w:val="0"/>
          <w:numId w:val="24"/>
        </w:numPr>
        <w:keepLines w:val="0"/>
        <w:keepNext w:val="0"/>
        <w:pageBreakBefore w:val="0"/>
        <w:spacing w:line="420" w:lineRule="exact"/>
        <w:tabs>
          <w:tab w:val="left" w:pos="7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投标人的任何错漏、优惠、竞争性报价不得作为减轻责任、减少服务、增加收费、降低质量的理由。</w:t>
      </w:r>
      <w:r>
        <w:rPr>
          <w:rFonts w:hint="eastAsia" w:ascii="微软雅黑" w:hAnsi="微软雅黑" w:eastAsia="微软雅黑" w:cs="微软雅黑"/>
          <w:sz w:val="21"/>
          <w:szCs w:val="21"/>
        </w:rPr>
      </w:r>
      <w:r/>
    </w:p>
    <w:p>
      <w:pPr>
        <w:pStyle w:val="1119"/>
        <w:numPr>
          <w:ilvl w:val="0"/>
          <w:numId w:val="24"/>
        </w:numPr>
        <w:keepLines w:val="0"/>
        <w:keepNext w:val="0"/>
        <w:pageBreakBefore w:val="0"/>
        <w:spacing w:line="420" w:lineRule="exact"/>
        <w:tabs>
          <w:tab w:val="left" w:pos="7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投标人报价除包含招标文件中列明的项目外还应包括保障服务正常运行应当具有的物资和服务，对服务正常运行应当具有的物资和服务理解不一致的以采购人理解为准。</w:t>
      </w:r>
      <w:r>
        <w:rPr>
          <w:rFonts w:hint="eastAsia" w:ascii="微软雅黑" w:hAnsi="微软雅黑" w:eastAsia="微软雅黑" w:cs="微软雅黑"/>
          <w:sz w:val="21"/>
          <w:szCs w:val="21"/>
        </w:rPr>
      </w:r>
      <w:r/>
    </w:p>
    <w:p>
      <w:pPr>
        <w:pStyle w:val="1098"/>
        <w:ind w:firstLine="420"/>
        <w:spacing w:line="420" w:lineRule="exact"/>
        <w:widowControl/>
        <w:rPr>
          <w:rFonts w:ascii="微软雅黑" w:hAnsi="微软雅黑" w:cs="微软雅黑"/>
          <w:szCs w:val="21"/>
        </w:rPr>
      </w:pPr>
      <w:r>
        <w:rPr>
          <w:rFonts w:ascii="微软雅黑" w:hAnsi="微软雅黑" w:cs="微软雅黑"/>
          <w:szCs w:val="21"/>
        </w:rPr>
      </w:r>
      <w:r/>
    </w:p>
    <w:p>
      <w:pPr>
        <w:pStyle w:val="1098"/>
        <w:ind w:firstLine="482"/>
        <w:spacing w:line="360" w:lineRule="auto"/>
        <w:rPr>
          <w:b/>
          <w:bCs/>
          <w:sz w:val="24"/>
        </w:rPr>
      </w:pPr>
      <w:r>
        <w:rPr>
          <w:b/>
          <w:bCs/>
          <w:sz w:val="24"/>
        </w:rPr>
      </w:r>
      <w:r/>
    </w:p>
    <w:p>
      <w:pPr>
        <w:pStyle w:val="1098"/>
        <w:jc w:val="center"/>
        <w:rPr>
          <w:rFonts w:hint="eastAsia" w:ascii="微软雅黑" w:hAnsi="微软雅黑" w:eastAsia="微软雅黑" w:cs="微软雅黑"/>
          <w:b/>
          <w:bCs/>
          <w:sz w:val="32"/>
          <w:szCs w:val="32"/>
        </w:rPr>
      </w:pPr>
      <w:r>
        <w:rPr>
          <w:rFonts w:hint="eastAsia" w:ascii="宋体" w:hAnsi="宋体" w:eastAsia="宋体" w:cs="宋体"/>
          <w:b/>
          <w:bCs/>
          <w:sz w:val="44"/>
          <w:szCs w:val="44"/>
        </w:rPr>
        <w:br w:type="page" w:clear="all"/>
      </w:r>
      <w:bookmarkStart w:id="286" w:name="_Toc31617"/>
      <w:r/>
      <w:bookmarkStart w:id="287" w:name="_Toc4965"/>
      <w:r/>
      <w:bookmarkStart w:id="288" w:name="_Toc25580"/>
      <w:r>
        <w:rPr>
          <w:rFonts w:hint="eastAsia" w:ascii="微软雅黑" w:hAnsi="微软雅黑" w:eastAsia="微软雅黑" w:cs="微软雅黑"/>
          <w:b/>
          <w:bCs/>
          <w:sz w:val="32"/>
          <w:szCs w:val="32"/>
        </w:rPr>
        <w:t xml:space="preserve">第五章采购合同</w:t>
      </w:r>
      <w:bookmarkEnd w:id="286"/>
      <w:r/>
      <w:bookmarkEnd w:id="287"/>
      <w:r/>
      <w:bookmarkEnd w:id="288"/>
      <w:r/>
      <w:bookmarkStart w:id="289" w:name="supplier_relation_name"/>
      <w:r/>
      <w:bookmarkEnd w:id="289"/>
      <w:r/>
      <w:bookmarkStart w:id="290" w:name="suppliers_name"/>
      <w:r/>
      <w:bookmarkEnd w:id="290"/>
      <w:r/>
      <w:bookmarkStart w:id="291" w:name="purchase_relation_tel"/>
      <w:r/>
      <w:bookmarkEnd w:id="291"/>
      <w:r/>
      <w:bookmarkStart w:id="292" w:name="purchase_relation_name"/>
      <w:r/>
      <w:bookmarkEnd w:id="292"/>
      <w:r/>
      <w:bookmarkStart w:id="293" w:name="suppliers_name_one"/>
      <w:r/>
      <w:bookmarkEnd w:id="293"/>
      <w:r/>
      <w:bookmarkStart w:id="294" w:name="purchase_one_start"/>
      <w:r/>
      <w:bookmarkEnd w:id="294"/>
      <w:r/>
      <w:bookmarkStart w:id="295" w:name="supplier_relation_tel"/>
      <w:r/>
      <w:bookmarkEnd w:id="295"/>
      <w:r/>
      <w:bookmarkStart w:id="296" w:name="purchase_name_one"/>
      <w:r/>
      <w:bookmarkEnd w:id="296"/>
      <w:r>
        <w:rPr>
          <w:rFonts w:hint="eastAsia" w:ascii="微软雅黑" w:hAnsi="微软雅黑" w:eastAsia="微软雅黑" w:cs="微软雅黑"/>
          <w:b/>
          <w:bCs/>
          <w:sz w:val="32"/>
          <w:szCs w:val="32"/>
        </w:rPr>
      </w:r>
      <w:r/>
    </w:p>
    <w:p>
      <w:pPr>
        <w:pStyle w:val="1098"/>
        <w:spacing w:line="360" w:lineRule="auto"/>
        <w:rPr>
          <w:rFonts w:hint="eastAsia" w:ascii="宋体" w:hAnsi="宋体"/>
          <w:b/>
          <w:bCs/>
          <w:sz w:val="24"/>
        </w:rPr>
      </w:pPr>
      <w:r>
        <w:rPr>
          <w:rFonts w:hint="eastAsia" w:ascii="宋体" w:hAnsi="宋体"/>
          <w:b/>
          <w:bCs/>
          <w:sz w:val="24"/>
        </w:rPr>
      </w:r>
      <w:r/>
    </w:p>
    <w:p>
      <w:pPr>
        <w:pStyle w:val="1098"/>
        <w:spacing w:line="360" w:lineRule="auto"/>
        <w:rPr>
          <w:rFonts w:ascii="宋体" w:hAnsi="宋体"/>
          <w:b/>
          <w:bCs/>
          <w:sz w:val="24"/>
        </w:rPr>
      </w:pPr>
      <w:r>
        <w:rPr>
          <w:rFonts w:hint="eastAsia" w:ascii="宋体" w:hAnsi="宋体"/>
          <w:b/>
          <w:bCs/>
          <w:sz w:val="24"/>
        </w:rPr>
        <w:t xml:space="preserve">（以下为中标后签定本项目合同的通用条款，中标人不得提出实质性的修改，关于专用条款将由采购人与中标人结合本项目具体情况协商后签订）</w:t>
      </w:r>
      <w:r>
        <w:rPr>
          <w:rFonts w:ascii="宋体" w:hAnsi="宋体"/>
          <w:b/>
          <w:bCs/>
          <w:sz w:val="24"/>
        </w:rPr>
      </w:r>
      <w:r/>
    </w:p>
    <w:p>
      <w:pPr>
        <w:pStyle w:val="1098"/>
        <w:ind w:left="330"/>
        <w:jc w:val="center"/>
        <w:spacing w:line="360" w:lineRule="auto"/>
        <w:rPr>
          <w:rFonts w:eastAsia="方正公文小标宋"/>
          <w:sz w:val="36"/>
          <w:szCs w:val="36"/>
        </w:rPr>
      </w:pPr>
      <w:r>
        <w:rPr>
          <w:rFonts w:eastAsia="方正公文小标宋"/>
          <w:sz w:val="36"/>
          <w:szCs w:val="36"/>
        </w:rPr>
        <w:t xml:space="preserve">南京林业大学仪器设备</w:t>
      </w:r>
      <w:r>
        <w:rPr>
          <w:rFonts w:hint="eastAsia" w:eastAsia="方正公文小标宋"/>
          <w:sz w:val="36"/>
          <w:szCs w:val="36"/>
        </w:rPr>
        <w:t xml:space="preserve">（国产）</w:t>
      </w:r>
      <w:r>
        <w:rPr>
          <w:rFonts w:eastAsia="方正公文小标宋"/>
          <w:sz w:val="36"/>
          <w:szCs w:val="36"/>
        </w:rPr>
        <w:t xml:space="preserve">采购合同</w:t>
      </w:r>
      <w:r>
        <w:rPr>
          <w:rFonts w:eastAsia="方正公文小标宋"/>
          <w:sz w:val="36"/>
          <w:szCs w:val="36"/>
        </w:rPr>
      </w:r>
      <w:r/>
    </w:p>
    <w:p>
      <w:pPr>
        <w:pStyle w:val="1098"/>
        <w:ind w:left="330"/>
        <w:jc w:val="center"/>
        <w:spacing w:line="360" w:lineRule="auto"/>
        <w:rPr>
          <w:sz w:val="24"/>
        </w:rPr>
      </w:pPr>
      <w:r>
        <w:rPr>
          <w:sz w:val="24"/>
        </w:rPr>
      </w:r>
      <w:r/>
    </w:p>
    <w:p>
      <w:pPr>
        <w:pStyle w:val="1343"/>
        <w:rPr>
          <w:rFonts w:ascii="微软雅黑" w:hAnsi="微软雅黑" w:cs="微软雅黑"/>
          <w:szCs w:val="21"/>
        </w:rPr>
      </w:pPr>
      <w:r>
        <w:rPr>
          <w:rFonts w:hint="eastAsia" w:ascii="微软雅黑" w:hAnsi="微软雅黑" w:cs="微软雅黑"/>
          <w:szCs w:val="21"/>
        </w:rPr>
        <w:t xml:space="preserve">招标编号：                            采购代理机构：</w:t>
      </w:r>
      <w:r>
        <w:rPr>
          <w:rFonts w:hint="eastAsia" w:ascii="微软雅黑" w:hAnsi="微软雅黑" w:cs="微软雅黑"/>
          <w:szCs w:val="21"/>
          <w:lang w:val="en-US" w:eastAsia="zh-CN"/>
        </w:rPr>
        <w:t xml:space="preserve"> </w:t>
      </w:r>
      <w:r>
        <w:rPr>
          <w:rFonts w:ascii="微软雅黑" w:hAnsi="微软雅黑" w:cs="微软雅黑"/>
          <w:szCs w:val="21"/>
        </w:rPr>
      </w:r>
      <w:r/>
    </w:p>
    <w:p>
      <w:pPr>
        <w:pStyle w:val="1343"/>
        <w:rPr>
          <w:rFonts w:ascii="微软雅黑" w:hAnsi="微软雅黑" w:cs="微软雅黑"/>
          <w:szCs w:val="21"/>
        </w:rPr>
      </w:pPr>
      <w:r>
        <w:rPr>
          <w:rFonts w:ascii="微软雅黑" w:hAnsi="微软雅黑" w:cs="微软雅黑"/>
          <w:szCs w:val="21"/>
        </w:rPr>
        <w:t xml:space="preserve">甲方：</w:t>
      </w:r>
      <w:r>
        <w:rPr>
          <w:rFonts w:ascii="微软雅黑" w:hAnsi="微软雅黑" w:cs="微软雅黑"/>
          <w:szCs w:val="21"/>
          <w:u w:val="single"/>
        </w:rPr>
        <w:t xml:space="preserve"> 南京林业大学</w:t>
      </w:r>
      <w:r>
        <w:rPr>
          <w:rFonts w:hint="eastAsia" w:ascii="微软雅黑" w:hAnsi="微软雅黑" w:cs="微软雅黑"/>
          <w:szCs w:val="21"/>
          <w:u w:val="single"/>
          <w:lang w:val="en-US" w:eastAsia="zh-CN"/>
        </w:rPr>
        <w:t xml:space="preserve"> </w:t>
      </w:r>
      <w:r>
        <w:rPr>
          <w:rFonts w:ascii="微软雅黑" w:hAnsi="微软雅黑" w:cs="微软雅黑"/>
          <w:szCs w:val="21"/>
        </w:rPr>
        <w:t xml:space="preserve">                  签订地点：南京林业大学</w:t>
      </w:r>
      <w:r>
        <w:rPr>
          <w:rFonts w:ascii="微软雅黑" w:hAnsi="微软雅黑" w:cs="微软雅黑"/>
          <w:szCs w:val="21"/>
        </w:rPr>
      </w:r>
      <w:r/>
    </w:p>
    <w:p>
      <w:pPr>
        <w:pStyle w:val="1343"/>
        <w:rPr>
          <w:rFonts w:ascii="微软雅黑" w:hAnsi="微软雅黑" w:cs="微软雅黑"/>
          <w:szCs w:val="21"/>
        </w:rPr>
      </w:pPr>
      <w:r>
        <w:rPr>
          <w:rFonts w:ascii="微软雅黑" w:hAnsi="微软雅黑" w:cs="微软雅黑"/>
          <w:szCs w:val="21"/>
        </w:rPr>
        <w:t xml:space="preserve">乙方：</w:t>
      </w:r>
      <w:r>
        <w:rPr>
          <w:rFonts w:ascii="微软雅黑" w:hAnsi="微软雅黑" w:cs="微软雅黑"/>
          <w:szCs w:val="21"/>
          <w:u w:val="single"/>
        </w:rPr>
        <w:t xml:space="preserve">              </w:t>
      </w:r>
      <w:r>
        <w:rPr>
          <w:rFonts w:ascii="微软雅黑" w:hAnsi="微软雅黑" w:cs="微软雅黑"/>
          <w:szCs w:val="21"/>
        </w:rPr>
        <w:t xml:space="preserve">             </w:t>
      </w:r>
      <w:r>
        <w:rPr>
          <w:rFonts w:hint="eastAsia" w:ascii="微软雅黑" w:hAnsi="微软雅黑" w:cs="微软雅黑"/>
          <w:szCs w:val="21"/>
          <w:lang w:val="en-US" w:eastAsia="zh-CN"/>
        </w:rPr>
        <w:t xml:space="preserve">     </w:t>
      </w:r>
      <w:r>
        <w:rPr>
          <w:rFonts w:ascii="微软雅黑" w:hAnsi="微软雅黑" w:cs="微软雅黑"/>
          <w:szCs w:val="21"/>
        </w:rPr>
        <w:t xml:space="preserve">用户：</w:t>
      </w:r>
      <w:r>
        <w:rPr>
          <w:rFonts w:ascii="微软雅黑" w:hAnsi="微软雅黑" w:cs="微软雅黑"/>
          <w:szCs w:val="21"/>
          <w:u w:val="single"/>
        </w:rPr>
        <w:t xml:space="preserve">    </w:t>
      </w:r>
      <w:r>
        <w:rPr>
          <w:rFonts w:ascii="微软雅黑" w:hAnsi="微软雅黑" w:cs="微软雅黑"/>
          <w:szCs w:val="21"/>
        </w:rPr>
        <w:t xml:space="preserve">院/处</w:t>
      </w:r>
      <w:r>
        <w:rPr>
          <w:rFonts w:ascii="微软雅黑" w:hAnsi="微软雅黑" w:cs="微软雅黑"/>
          <w:szCs w:val="21"/>
          <w:u w:val="single"/>
        </w:rPr>
        <w:t xml:space="preserve">    </w:t>
      </w:r>
      <w:r>
        <w:rPr>
          <w:rFonts w:ascii="微软雅黑" w:hAnsi="微软雅黑" w:cs="微软雅黑"/>
          <w:szCs w:val="21"/>
        </w:rPr>
        <w:t xml:space="preserve">老师</w:t>
      </w:r>
      <w:r>
        <w:rPr>
          <w:rFonts w:ascii="微软雅黑" w:hAnsi="微软雅黑" w:cs="微软雅黑"/>
          <w:szCs w:val="21"/>
        </w:rPr>
      </w:r>
      <w:r/>
    </w:p>
    <w:p>
      <w:pPr>
        <w:pStyle w:val="1343"/>
        <w:rPr>
          <w:rFonts w:ascii="微软雅黑" w:hAnsi="微软雅黑" w:cs="微软雅黑"/>
          <w:szCs w:val="21"/>
        </w:rPr>
      </w:pPr>
      <w:r>
        <w:rPr>
          <w:rFonts w:ascii="微软雅黑" w:hAnsi="微软雅黑" w:cs="微软雅黑"/>
          <w:szCs w:val="21"/>
        </w:rPr>
        <w:t xml:space="preserve">受甲方委托，采购代理机构于</w:t>
      </w:r>
      <w:r>
        <w:rPr>
          <w:rFonts w:ascii="微软雅黑" w:hAnsi="微软雅黑" w:cs="微软雅黑"/>
          <w:szCs w:val="21"/>
          <w:u w:val="single"/>
        </w:rPr>
        <w:t xml:space="preserve">202</w:t>
      </w:r>
      <w:r>
        <w:rPr>
          <w:rFonts w:hint="eastAsia" w:ascii="微软雅黑" w:hAnsi="微软雅黑" w:cs="微软雅黑"/>
          <w:szCs w:val="21"/>
          <w:u w:val="single"/>
          <w:lang w:val="en-US" w:eastAsia="zh-CN"/>
        </w:rPr>
        <w:t xml:space="preserve">6</w:t>
      </w:r>
      <w:r>
        <w:rPr>
          <w:rFonts w:ascii="微软雅黑" w:hAnsi="微软雅黑" w:cs="微软雅黑"/>
          <w:szCs w:val="21"/>
        </w:rPr>
        <w:t xml:space="preserve">年</w:t>
      </w:r>
      <w:r>
        <w:rPr>
          <w:rFonts w:ascii="微软雅黑" w:hAnsi="微软雅黑" w:cs="微软雅黑"/>
          <w:szCs w:val="21"/>
          <w:u w:val="single"/>
        </w:rPr>
        <w:t xml:space="preserve">    </w:t>
      </w:r>
      <w:r>
        <w:rPr>
          <w:rFonts w:ascii="微软雅黑" w:hAnsi="微软雅黑" w:cs="微软雅黑"/>
          <w:szCs w:val="21"/>
        </w:rPr>
        <w:t xml:space="preserve">月</w:t>
      </w:r>
      <w:r>
        <w:rPr>
          <w:rFonts w:ascii="微软雅黑" w:hAnsi="微软雅黑" w:cs="微软雅黑"/>
          <w:szCs w:val="21"/>
          <w:u w:val="single"/>
        </w:rPr>
        <w:t xml:space="preserve">   </w:t>
      </w:r>
      <w:r>
        <w:rPr>
          <w:rFonts w:ascii="微软雅黑" w:hAnsi="微软雅黑" w:cs="微软雅黑"/>
          <w:szCs w:val="21"/>
        </w:rPr>
        <w:t xml:space="preserve">日组织了南京林业大学</w:t>
      </w:r>
      <w:r>
        <w:rPr>
          <w:rFonts w:ascii="微软雅黑" w:hAnsi="微软雅黑" w:cs="微软雅黑"/>
          <w:szCs w:val="21"/>
          <w:u w:val="single"/>
        </w:rPr>
        <w:t xml:space="preserve">      </w:t>
      </w:r>
      <w:r>
        <w:rPr>
          <w:rFonts w:ascii="微软雅黑" w:hAnsi="微软雅黑" w:cs="微软雅黑"/>
          <w:szCs w:val="21"/>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第一条、</w:t>
      </w:r>
      <w:r>
        <w:rPr>
          <w:rFonts w:ascii="微软雅黑" w:hAnsi="微软雅黑" w:cs="微软雅黑"/>
          <w:b/>
          <w:bCs/>
          <w:szCs w:val="21"/>
        </w:rPr>
        <w:t xml:space="preserve">标的设备及价款</w:t>
      </w:r>
      <w:r>
        <w:rPr>
          <w:rFonts w:hint="eastAsia" w:ascii="微软雅黑" w:hAnsi="微软雅黑" w:cs="微软雅黑"/>
          <w:b/>
          <w:bCs/>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甲方向乙方采购及乙方向甲方出售和供应的设备（包括设备的附属、配件、产品说明等资料的整套设备，下称“标的设备”）及价款如下：</w:t>
      </w:r>
      <w:r>
        <w:rPr>
          <w:rFonts w:hint="eastAsia" w:ascii="微软雅黑" w:hAnsi="微软雅黑" w:cs="微软雅黑"/>
          <w:szCs w:val="21"/>
        </w:rPr>
      </w:r>
      <w:r/>
    </w:p>
    <w:tbl>
      <w:tblPr>
        <w:tblW w:w="8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124"/>
        <w:gridCol w:w="1234"/>
        <w:gridCol w:w="1209"/>
        <w:gridCol w:w="1126"/>
        <w:gridCol w:w="1126"/>
        <w:gridCol w:w="1282"/>
      </w:tblGrid>
      <w:tr>
        <w:trPr>
          <w:trHeight w:val="871"/>
        </w:trPr>
        <w:tc>
          <w:tcPr>
            <w:tcW w:w="937" w:type="dxa"/>
            <w:vAlign w:val="center"/>
            <w:textDirection w:val="lrTb"/>
            <w:noWrap w:val="false"/>
          </w:tcPr>
          <w:p>
            <w:pPr>
              <w:pStyle w:val="1343"/>
              <w:jc w:val="center"/>
              <w:rPr>
                <w:rFonts w:ascii="微软雅黑" w:hAnsi="微软雅黑" w:cs="微软雅黑"/>
                <w:szCs w:val="21"/>
              </w:rPr>
            </w:pPr>
            <w:r>
              <w:rPr>
                <w:rFonts w:hint="eastAsia" w:ascii="微软雅黑" w:hAnsi="微软雅黑" w:cs="微软雅黑"/>
                <w:szCs w:val="21"/>
              </w:rPr>
              <w:t xml:space="preserve">序号</w:t>
            </w:r>
            <w:r>
              <w:rPr>
                <w:rFonts w:ascii="微软雅黑" w:hAnsi="微软雅黑" w:cs="微软雅黑"/>
                <w:szCs w:val="21"/>
              </w:rPr>
            </w:r>
            <w:r/>
          </w:p>
        </w:tc>
        <w:tc>
          <w:tcPr>
            <w:tcW w:w="1124" w:type="dxa"/>
            <w:vAlign w:val="center"/>
            <w:textDirection w:val="lrTb"/>
            <w:noWrap w:val="false"/>
          </w:tcPr>
          <w:p>
            <w:pPr>
              <w:pStyle w:val="1343"/>
              <w:jc w:val="center"/>
              <w:rPr>
                <w:rFonts w:ascii="微软雅黑" w:hAnsi="微软雅黑" w:cs="微软雅黑"/>
                <w:szCs w:val="21"/>
              </w:rPr>
            </w:pPr>
            <w:r>
              <w:rPr>
                <w:rFonts w:hint="eastAsia" w:ascii="微软雅黑" w:hAnsi="微软雅黑" w:cs="微软雅黑"/>
                <w:szCs w:val="21"/>
              </w:rPr>
              <w:t xml:space="preserve">设备名称</w:t>
            </w:r>
            <w:r>
              <w:rPr>
                <w:rFonts w:ascii="微软雅黑" w:hAnsi="微软雅黑" w:cs="微软雅黑"/>
                <w:szCs w:val="21"/>
              </w:rPr>
            </w:r>
            <w:r/>
          </w:p>
        </w:tc>
        <w:tc>
          <w:tcPr>
            <w:tcW w:w="1234" w:type="dxa"/>
            <w:vAlign w:val="center"/>
            <w:textDirection w:val="lrTb"/>
            <w:noWrap w:val="false"/>
          </w:tcPr>
          <w:p>
            <w:pPr>
              <w:pStyle w:val="1343"/>
              <w:jc w:val="center"/>
              <w:rPr>
                <w:rFonts w:ascii="微软雅黑" w:hAnsi="微软雅黑" w:cs="微软雅黑"/>
                <w:szCs w:val="21"/>
              </w:rPr>
            </w:pPr>
            <w:r>
              <w:rPr>
                <w:rFonts w:hint="eastAsia" w:ascii="微软雅黑" w:hAnsi="微软雅黑" w:cs="微软雅黑"/>
                <w:szCs w:val="21"/>
              </w:rPr>
              <w:t xml:space="preserve">型号/规格</w:t>
            </w:r>
            <w:r>
              <w:rPr>
                <w:rFonts w:ascii="微软雅黑" w:hAnsi="微软雅黑" w:cs="微软雅黑"/>
                <w:szCs w:val="21"/>
              </w:rPr>
            </w:r>
            <w:r/>
          </w:p>
        </w:tc>
        <w:tc>
          <w:tcPr>
            <w:tcW w:w="1209" w:type="dxa"/>
            <w:vAlign w:val="center"/>
            <w:textDirection w:val="lrTb"/>
            <w:noWrap w:val="false"/>
          </w:tcPr>
          <w:p>
            <w:pPr>
              <w:pStyle w:val="1343"/>
              <w:jc w:val="center"/>
              <w:rPr>
                <w:rFonts w:ascii="微软雅黑" w:hAnsi="微软雅黑" w:cs="微软雅黑"/>
                <w:szCs w:val="21"/>
              </w:rPr>
            </w:pPr>
            <w:r>
              <w:rPr>
                <w:rFonts w:hint="eastAsia" w:ascii="微软雅黑" w:hAnsi="微软雅黑" w:cs="微软雅黑"/>
                <w:szCs w:val="21"/>
              </w:rPr>
              <w:t xml:space="preserve">数量/单位</w:t>
            </w:r>
            <w:r>
              <w:rPr>
                <w:rFonts w:ascii="微软雅黑" w:hAnsi="微软雅黑" w:cs="微软雅黑"/>
                <w:szCs w:val="21"/>
              </w:rPr>
            </w:r>
            <w:r/>
          </w:p>
        </w:tc>
        <w:tc>
          <w:tcPr>
            <w:tcW w:w="1126" w:type="dxa"/>
            <w:vAlign w:val="center"/>
            <w:textDirection w:val="lrTb"/>
            <w:noWrap w:val="false"/>
          </w:tcPr>
          <w:p>
            <w:pPr>
              <w:pStyle w:val="1343"/>
              <w:jc w:val="center"/>
              <w:rPr>
                <w:rFonts w:ascii="微软雅黑" w:hAnsi="微软雅黑" w:cs="微软雅黑"/>
                <w:szCs w:val="21"/>
              </w:rPr>
            </w:pPr>
            <w:r>
              <w:rPr>
                <w:rFonts w:hint="eastAsia" w:ascii="微软雅黑" w:hAnsi="微软雅黑" w:cs="微软雅黑"/>
                <w:szCs w:val="21"/>
              </w:rPr>
              <w:t xml:space="preserve">单价（元）</w:t>
            </w:r>
            <w:r>
              <w:rPr>
                <w:rFonts w:ascii="微软雅黑" w:hAnsi="微软雅黑" w:cs="微软雅黑"/>
                <w:szCs w:val="21"/>
              </w:rPr>
            </w:r>
            <w:r/>
          </w:p>
        </w:tc>
        <w:tc>
          <w:tcPr>
            <w:tcW w:w="1126" w:type="dxa"/>
            <w:vAlign w:val="center"/>
            <w:textDirection w:val="lrTb"/>
            <w:noWrap w:val="false"/>
          </w:tcPr>
          <w:p>
            <w:pPr>
              <w:pStyle w:val="1343"/>
              <w:jc w:val="center"/>
              <w:rPr>
                <w:rFonts w:ascii="微软雅黑" w:hAnsi="微软雅黑" w:cs="微软雅黑"/>
                <w:szCs w:val="21"/>
              </w:rPr>
            </w:pPr>
            <w:r>
              <w:rPr>
                <w:rFonts w:hint="eastAsia" w:ascii="微软雅黑" w:hAnsi="微软雅黑" w:cs="微软雅黑"/>
                <w:szCs w:val="21"/>
              </w:rPr>
              <w:t xml:space="preserve">总价（元）</w:t>
            </w:r>
            <w:r>
              <w:rPr>
                <w:rFonts w:ascii="微软雅黑" w:hAnsi="微软雅黑" w:cs="微软雅黑"/>
                <w:szCs w:val="21"/>
              </w:rPr>
            </w:r>
            <w:r/>
          </w:p>
        </w:tc>
        <w:tc>
          <w:tcPr>
            <w:tcW w:w="1282" w:type="dxa"/>
            <w:vAlign w:val="center"/>
            <w:textDirection w:val="lrTb"/>
            <w:noWrap w:val="false"/>
          </w:tcPr>
          <w:p>
            <w:pPr>
              <w:pStyle w:val="1343"/>
              <w:jc w:val="center"/>
              <w:rPr>
                <w:rFonts w:ascii="微软雅黑" w:hAnsi="微软雅黑" w:cs="微软雅黑"/>
                <w:szCs w:val="21"/>
              </w:rPr>
            </w:pPr>
            <w:r>
              <w:rPr>
                <w:rFonts w:hint="eastAsia" w:ascii="微软雅黑" w:hAnsi="微软雅黑" w:cs="微软雅黑"/>
                <w:szCs w:val="21"/>
              </w:rPr>
              <w:t xml:space="preserve">品牌/</w:t>
            </w:r>
            <w:r>
              <w:rPr>
                <w:rFonts w:ascii="微软雅黑" w:hAnsi="微软雅黑" w:cs="微软雅黑"/>
                <w:szCs w:val="21"/>
              </w:rPr>
            </w:r>
            <w:r/>
          </w:p>
          <w:p>
            <w:pPr>
              <w:pStyle w:val="1343"/>
              <w:jc w:val="center"/>
              <w:rPr>
                <w:rFonts w:ascii="微软雅黑" w:hAnsi="微软雅黑" w:cs="微软雅黑"/>
                <w:szCs w:val="21"/>
              </w:rPr>
            </w:pPr>
            <w:r>
              <w:rPr>
                <w:rFonts w:hint="eastAsia" w:ascii="微软雅黑" w:hAnsi="微软雅黑" w:cs="微软雅黑"/>
                <w:szCs w:val="21"/>
              </w:rPr>
              <w:t xml:space="preserve">生产厂家</w:t>
            </w:r>
            <w:r>
              <w:rPr>
                <w:rFonts w:ascii="微软雅黑" w:hAnsi="微软雅黑" w:cs="微软雅黑"/>
                <w:szCs w:val="21"/>
              </w:rPr>
            </w:r>
            <w:r/>
          </w:p>
        </w:tc>
      </w:tr>
      <w:tr>
        <w:trPr>
          <w:trHeight w:val="869"/>
        </w:trPr>
        <w:tc>
          <w:tcPr>
            <w:tcW w:w="937" w:type="dxa"/>
            <w:vAlign w:val="center"/>
            <w:textDirection w:val="lrTb"/>
            <w:noWrap w:val="false"/>
          </w:tcPr>
          <w:p>
            <w:pPr>
              <w:pStyle w:val="1343"/>
              <w:jc w:val="center"/>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r>
            <w:r/>
          </w:p>
        </w:tc>
        <w:tc>
          <w:tcPr>
            <w:tcW w:w="1124" w:type="dxa"/>
            <w:vAlign w:val="center"/>
            <w:textDirection w:val="lrTb"/>
            <w:noWrap w:val="false"/>
          </w:tcPr>
          <w:p>
            <w:pPr>
              <w:pStyle w:val="1343"/>
              <w:jc w:val="center"/>
              <w:rPr>
                <w:rFonts w:ascii="微软雅黑" w:hAnsi="微软雅黑" w:cs="微软雅黑"/>
                <w:szCs w:val="21"/>
              </w:rPr>
            </w:pPr>
            <w:r>
              <w:rPr>
                <w:rFonts w:ascii="微软雅黑" w:hAnsi="微软雅黑" w:cs="微软雅黑"/>
                <w:szCs w:val="21"/>
              </w:rPr>
            </w:r>
            <w:r/>
          </w:p>
        </w:tc>
        <w:tc>
          <w:tcPr>
            <w:tcW w:w="1234" w:type="dxa"/>
            <w:vAlign w:val="center"/>
            <w:textDirection w:val="lrTb"/>
            <w:noWrap w:val="false"/>
          </w:tcPr>
          <w:p>
            <w:pPr>
              <w:pStyle w:val="1343"/>
              <w:jc w:val="center"/>
              <w:rPr>
                <w:rFonts w:ascii="微软雅黑" w:hAnsi="微软雅黑" w:cs="微软雅黑"/>
                <w:szCs w:val="21"/>
              </w:rPr>
            </w:pPr>
            <w:r>
              <w:rPr>
                <w:rFonts w:ascii="微软雅黑" w:hAnsi="微软雅黑" w:cs="微软雅黑"/>
                <w:szCs w:val="21"/>
              </w:rPr>
            </w:r>
            <w:r/>
          </w:p>
        </w:tc>
        <w:tc>
          <w:tcPr>
            <w:tcW w:w="1209" w:type="dxa"/>
            <w:vAlign w:val="center"/>
            <w:textDirection w:val="lrTb"/>
            <w:noWrap w:val="false"/>
          </w:tcPr>
          <w:p>
            <w:pPr>
              <w:pStyle w:val="1343"/>
              <w:jc w:val="center"/>
              <w:rPr>
                <w:rFonts w:ascii="微软雅黑" w:hAnsi="微软雅黑" w:cs="微软雅黑"/>
                <w:szCs w:val="21"/>
              </w:rPr>
            </w:pPr>
            <w:r>
              <w:rPr>
                <w:rFonts w:ascii="微软雅黑" w:hAnsi="微软雅黑" w:cs="微软雅黑"/>
                <w:szCs w:val="21"/>
              </w:rPr>
            </w:r>
            <w:r/>
          </w:p>
        </w:tc>
        <w:tc>
          <w:tcPr>
            <w:tcW w:w="1126" w:type="dxa"/>
            <w:vAlign w:val="center"/>
            <w:textDirection w:val="lrTb"/>
            <w:noWrap w:val="false"/>
          </w:tcPr>
          <w:p>
            <w:pPr>
              <w:pStyle w:val="1343"/>
              <w:jc w:val="center"/>
              <w:rPr>
                <w:rFonts w:ascii="微软雅黑" w:hAnsi="微软雅黑" w:cs="微软雅黑"/>
                <w:szCs w:val="21"/>
              </w:rPr>
            </w:pPr>
            <w:r>
              <w:rPr>
                <w:rFonts w:ascii="微软雅黑" w:hAnsi="微软雅黑" w:cs="微软雅黑"/>
                <w:szCs w:val="21"/>
              </w:rPr>
            </w:r>
            <w:r/>
          </w:p>
        </w:tc>
        <w:tc>
          <w:tcPr>
            <w:tcW w:w="1126" w:type="dxa"/>
            <w:vAlign w:val="center"/>
            <w:textDirection w:val="lrTb"/>
            <w:noWrap w:val="false"/>
          </w:tcPr>
          <w:p>
            <w:pPr>
              <w:pStyle w:val="1343"/>
              <w:jc w:val="center"/>
              <w:rPr>
                <w:rFonts w:ascii="微软雅黑" w:hAnsi="微软雅黑" w:cs="微软雅黑"/>
                <w:szCs w:val="21"/>
              </w:rPr>
            </w:pPr>
            <w:r>
              <w:rPr>
                <w:rFonts w:ascii="微软雅黑" w:hAnsi="微软雅黑" w:cs="微软雅黑"/>
                <w:szCs w:val="21"/>
              </w:rPr>
            </w:r>
            <w:r/>
          </w:p>
        </w:tc>
        <w:tc>
          <w:tcPr>
            <w:tcW w:w="1282" w:type="dxa"/>
            <w:vAlign w:val="center"/>
            <w:textDirection w:val="lrTb"/>
            <w:noWrap w:val="false"/>
          </w:tcPr>
          <w:p>
            <w:pPr>
              <w:pStyle w:val="1343"/>
              <w:jc w:val="center"/>
              <w:rPr>
                <w:rFonts w:ascii="微软雅黑" w:hAnsi="微软雅黑" w:cs="微软雅黑"/>
                <w:szCs w:val="21"/>
              </w:rPr>
            </w:pPr>
            <w:r>
              <w:rPr>
                <w:rFonts w:ascii="微软雅黑" w:hAnsi="微软雅黑" w:cs="微软雅黑"/>
                <w:szCs w:val="21"/>
              </w:rPr>
            </w:r>
            <w:r/>
          </w:p>
        </w:tc>
      </w:tr>
    </w:tbl>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标的设备及其</w:t>
      </w:r>
      <w:bookmarkStart w:id="297" w:name="_Hlk61270212"/>
      <w:r>
        <w:rPr>
          <w:rFonts w:ascii="微软雅黑" w:hAnsi="微软雅黑" w:cs="微软雅黑"/>
          <w:szCs w:val="21"/>
        </w:rPr>
        <w:t xml:space="preserve">详细配置及技术指标</w:t>
      </w:r>
      <w:bookmarkEnd w:id="297"/>
      <w:r>
        <w:rPr>
          <w:rFonts w:ascii="微软雅黑" w:hAnsi="微软雅黑" w:cs="微软雅黑"/>
          <w:szCs w:val="21"/>
        </w:rPr>
        <w:t xml:space="preserve">按附件规定及招响应文件的规定，乙方交付标的设备时应同时交付包括产品使用、注意事项、日常维护等内容的产品说明书、出厂合格证或检测合格证明及证明生产厂商的资料。</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3、</w:t>
      </w:r>
      <w:r>
        <w:rPr>
          <w:rFonts w:ascii="微软雅黑" w:hAnsi="微软雅黑" w:cs="微软雅黑"/>
          <w:szCs w:val="21"/>
        </w:rPr>
        <w:t xml:space="preserve">合同总金额：人民币元（大写：</w:t>
      </w:r>
      <w:r>
        <w:rPr>
          <w:rFonts w:ascii="微软雅黑" w:hAnsi="微软雅黑" w:cs="微软雅黑"/>
          <w:szCs w:val="21"/>
          <w:u w:val="single"/>
        </w:rPr>
        <w:t xml:space="preserve">     </w:t>
      </w:r>
      <w:r>
        <w:rPr>
          <w:rFonts w:ascii="微软雅黑" w:hAnsi="微软雅黑" w:cs="微软雅黑"/>
          <w:szCs w:val="21"/>
        </w:rPr>
        <w:t xml:space="preserve">）为包干价，已包括设备本身和随机附件、包装、运输、装卸、安装、调试和培训、质保，保险，以及验收鉴定费等全部费用，甲方无需就本合同及本项目向乙方额外支付其他任何费用、款项。</w:t>
      </w:r>
      <w:r>
        <w:rPr>
          <w:rFonts w:hint="eastAsia"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第二条、</w:t>
      </w:r>
      <w:r>
        <w:rPr>
          <w:rFonts w:ascii="微软雅黑" w:hAnsi="微软雅黑" w:cs="微软雅黑"/>
          <w:b/>
          <w:bCs/>
          <w:szCs w:val="21"/>
        </w:rPr>
        <w:t xml:space="preserve">交货时间和地点</w:t>
      </w:r>
      <w:r>
        <w:rPr>
          <w:rFonts w:hint="eastAsia" w:ascii="微软雅黑" w:hAnsi="微软雅黑" w:cs="微软雅黑"/>
          <w:b/>
          <w:bCs/>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乙方应在本合同签订之日起</w:t>
      </w:r>
      <w:r>
        <w:rPr>
          <w:rFonts w:ascii="微软雅黑" w:hAnsi="微软雅黑" w:cs="微软雅黑"/>
          <w:szCs w:val="21"/>
          <w:u w:val="single"/>
        </w:rPr>
        <w:t xml:space="preserve">   </w:t>
      </w:r>
      <w:r>
        <w:rPr>
          <w:rFonts w:ascii="微软雅黑" w:hAnsi="微软雅黑" w:cs="微软雅黑"/>
          <w:szCs w:val="21"/>
        </w:rPr>
        <w:t xml:space="preserve">天内将标的设备运抵并交付至</w:t>
      </w:r>
      <w:r>
        <w:rPr>
          <w:rFonts w:ascii="微软雅黑" w:hAnsi="微软雅黑" w:cs="微软雅黑"/>
          <w:szCs w:val="21"/>
          <w:u w:val="single"/>
        </w:rPr>
        <w:t xml:space="preserve">       </w:t>
      </w:r>
      <w:r>
        <w:rPr>
          <w:rFonts w:ascii="微软雅黑" w:hAnsi="微软雅黑" w:cs="微软雅黑"/>
          <w:szCs w:val="21"/>
        </w:rPr>
        <w:t xml:space="preserve">，由双方按本合同约定办理收货及初步验收手续。甲方指定收货人</w:t>
      </w:r>
      <w:r>
        <w:rPr>
          <w:rFonts w:ascii="微软雅黑" w:hAnsi="微软雅黑" w:cs="微软雅黑"/>
          <w:szCs w:val="21"/>
          <w:u w:val="single"/>
        </w:rPr>
        <w:t xml:space="preserve">  </w:t>
      </w:r>
      <w:r>
        <w:rPr>
          <w:rFonts w:ascii="微软雅黑" w:hAnsi="微软雅黑" w:cs="微软雅黑"/>
          <w:szCs w:val="21"/>
        </w:rPr>
        <w:t xml:space="preserve">（联系电话</w:t>
      </w:r>
      <w:r>
        <w:rPr>
          <w:rFonts w:ascii="微软雅黑" w:hAnsi="微软雅黑" w:cs="微软雅黑"/>
          <w:szCs w:val="21"/>
          <w:u w:val="single"/>
        </w:rPr>
        <w:t xml:space="preserve">：  </w:t>
      </w:r>
      <w:r>
        <w:rPr>
          <w:rFonts w:ascii="微软雅黑" w:hAnsi="微软雅黑" w:cs="微软雅黑"/>
          <w:szCs w:val="21"/>
        </w:rPr>
        <w:t xml:space="preserve">）。 </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乙方完成所有标的设备的安装、调试并经甲方最终验收合格的，视为完成交付。</w:t>
      </w:r>
      <w:r>
        <w:rPr>
          <w:rFonts w:hint="eastAsia"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第三条、</w:t>
      </w:r>
      <w:r>
        <w:rPr>
          <w:rFonts w:ascii="微软雅黑" w:hAnsi="微软雅黑" w:cs="微软雅黑"/>
          <w:b/>
          <w:bCs/>
          <w:szCs w:val="21"/>
        </w:rPr>
        <w:t xml:space="preserve">付款方式</w:t>
      </w:r>
      <w:r>
        <w:rPr>
          <w:rFonts w:hint="eastAsia" w:ascii="微软雅黑" w:hAnsi="微软雅黑" w:cs="微软雅黑"/>
          <w:b/>
          <w:bCs/>
          <w:szCs w:val="21"/>
        </w:rPr>
      </w:r>
      <w:r/>
    </w:p>
    <w:p>
      <w:pPr>
        <w:pStyle w:val="1343"/>
        <w:rPr>
          <w:rFonts w:ascii="微软雅黑" w:hAnsi="微软雅黑" w:cs="微软雅黑"/>
          <w:szCs w:val="21"/>
        </w:rPr>
      </w:pPr>
      <w:r>
        <w:rPr>
          <w:rFonts w:ascii="微软雅黑" w:hAnsi="微软雅黑" w:cs="微软雅黑"/>
          <w:szCs w:val="21"/>
        </w:rPr>
        <w:t xml:space="preserve">甲乙双方同意并确认甲方按以下约定向乙方支付标的设备货款（合同总金额）：见第四章项目需求中付款条件。</w:t>
      </w:r>
      <w:r>
        <w:rPr>
          <w:rFonts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第四条、</w:t>
      </w:r>
      <w:r>
        <w:rPr>
          <w:rFonts w:ascii="微软雅黑" w:hAnsi="微软雅黑" w:cs="微软雅黑"/>
          <w:b/>
          <w:bCs/>
          <w:szCs w:val="21"/>
        </w:rPr>
        <w:t xml:space="preserve">标的设备的交付、安装调试及验收</w:t>
      </w:r>
      <w:r>
        <w:rPr>
          <w:rFonts w:hint="eastAsia" w:ascii="微软雅黑" w:hAnsi="微软雅黑" w:cs="微软雅黑"/>
          <w:b/>
          <w:bCs/>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乙方应提前</w:t>
      </w:r>
      <w:r>
        <w:rPr>
          <w:rFonts w:ascii="微软雅黑" w:hAnsi="微软雅黑" w:cs="微软雅黑"/>
          <w:b w:val="0"/>
          <w:bCs w:val="0"/>
          <w:szCs w:val="21"/>
        </w:rPr>
        <w:t xml:space="preserve">【5】</w:t>
      </w:r>
      <w:r>
        <w:rPr>
          <w:rFonts w:ascii="微软雅黑" w:hAnsi="微软雅黑" w:cs="微软雅黑"/>
          <w:szCs w:val="21"/>
        </w:rPr>
        <w:t xml:space="preserve">个工作日通知甲方，以便甲方有充分时间做好标的设备到货接收及安装的准备工作。交货时应由甲乙双方共同开箱验货，按本合同约定及招响应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标的设备经初步验收合格并经甲乙双方签字确认后，乙方应在双方签字确认之日起</w:t>
      </w:r>
      <w:r>
        <w:rPr>
          <w:rFonts w:ascii="微软雅黑" w:hAnsi="微软雅黑" w:cs="微软雅黑"/>
          <w:b w:val="0"/>
          <w:bCs w:val="0"/>
          <w:szCs w:val="21"/>
        </w:rPr>
        <w:t xml:space="preserve">【7】</w:t>
      </w:r>
      <w:r>
        <w:rPr>
          <w:rFonts w:ascii="微软雅黑" w:hAnsi="微软雅黑" w:cs="微软雅黑"/>
          <w:szCs w:val="21"/>
        </w:rPr>
        <w:t xml:space="preserve">日内完成标的设备的安装调试;乙方完成安装调试后应及时通知甲方试用，甲方在接到乙方通知之日起</w:t>
      </w:r>
      <w:r>
        <w:rPr>
          <w:rFonts w:ascii="微软雅黑" w:hAnsi="微软雅黑" w:cs="微软雅黑"/>
          <w:b w:val="0"/>
          <w:bCs w:val="0"/>
          <w:szCs w:val="21"/>
        </w:rPr>
        <w:t xml:space="preserve">【15】</w:t>
      </w:r>
      <w:r>
        <w:rPr>
          <w:rFonts w:ascii="微软雅黑" w:hAnsi="微软雅黑" w:cs="微软雅黑"/>
          <w:szCs w:val="21"/>
        </w:rPr>
        <w:t xml:space="preserve">日内组织验收，甲乙双方根据本合同约定及招响应文件中列明的技术参数、功能、性能指标进行验收。验收合格后，双方签署《南京林业大学仪器设备验收报告》。若检验不合格，供应商须在</w:t>
      </w:r>
      <w:r>
        <w:rPr>
          <w:rFonts w:ascii="微软雅黑" w:hAnsi="微软雅黑" w:cs="微软雅黑"/>
          <w:b w:val="0"/>
          <w:bCs w:val="0"/>
          <w:szCs w:val="21"/>
        </w:rPr>
        <w:t xml:space="preserve">【15】</w:t>
      </w:r>
      <w:r>
        <w:rPr>
          <w:rFonts w:ascii="微软雅黑" w:hAnsi="微软雅黑" w:cs="微软雅黑"/>
          <w:szCs w:val="21"/>
        </w:rPr>
        <w:t xml:space="preserve">日内完成整改并重新验收。若重新验收仍不合格或无法整改，采购人有权退货并要求供应商赔偿损失。验收过程中，对于专业性的问题，甲乙双方可以协商指定第三方机构进行检测，协商不成的，由甲方单独指定第三方检测机构；检测合格的，检测费及相关费用由甲方承担，检测不合格的，检测费及相关费用由乙方承担。</w:t>
      </w:r>
      <w:r>
        <w:rPr>
          <w:rFonts w:hint="eastAsia"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第五条、</w:t>
      </w:r>
      <w:r>
        <w:rPr>
          <w:rFonts w:ascii="微软雅黑" w:hAnsi="微软雅黑" w:cs="微软雅黑"/>
          <w:b/>
          <w:bCs/>
          <w:szCs w:val="21"/>
        </w:rPr>
        <w:t xml:space="preserve">质量保证</w:t>
      </w:r>
      <w:r>
        <w:rPr>
          <w:rFonts w:hint="eastAsia" w:ascii="微软雅黑" w:hAnsi="微软雅黑" w:cs="微软雅黑"/>
          <w:b/>
          <w:bCs/>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乙方所提供的标的设备必须符合行业标准及国家有关标准（以较高者为准），并提供合格完整的资料（如制造厂商签发的质量证明书等）；标的设备的</w:t>
      </w:r>
      <w:bookmarkStart w:id="298" w:name="_Hlk61254286"/>
      <w:r>
        <w:rPr>
          <w:rFonts w:ascii="微软雅黑" w:hAnsi="微软雅黑" w:cs="微软雅黑"/>
          <w:szCs w:val="21"/>
        </w:rPr>
        <w:t xml:space="preserve">详细配置、技术指标及服务要求按附件</w:t>
      </w:r>
      <w:bookmarkEnd w:id="298"/>
      <w:r>
        <w:rPr>
          <w:rFonts w:ascii="微软雅黑" w:hAnsi="微软雅黑" w:cs="微软雅黑"/>
          <w:szCs w:val="21"/>
        </w:rPr>
        <w:t xml:space="preserve">。</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乙方保证提供的设备是全新、未使用过的原装合格正品，并保证设备在正常使用和</w:t>
      </w:r>
      <w:r>
        <w:rPr>
          <w:rFonts w:hint="eastAsia" w:ascii="微软雅黑" w:hAnsi="微软雅黑" w:cs="微软雅黑"/>
          <w:szCs w:val="21"/>
        </w:rPr>
      </w:r>
      <w:r/>
    </w:p>
    <w:p>
      <w:pPr>
        <w:pStyle w:val="1343"/>
        <w:rPr>
          <w:rFonts w:ascii="微软雅黑" w:hAnsi="微软雅黑" w:cs="微软雅黑"/>
          <w:szCs w:val="21"/>
        </w:rPr>
      </w:pPr>
      <w:r>
        <w:rPr>
          <w:rFonts w:ascii="微软雅黑" w:hAnsi="微软雅黑" w:cs="微软雅黑"/>
          <w:szCs w:val="21"/>
        </w:rPr>
        <w:t xml:space="preserve">保养条件下，在其使用寿命周期内具有令甲方满意的性能。</w:t>
      </w:r>
      <w:r>
        <w:rPr>
          <w:rFonts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第六条、</w:t>
      </w:r>
      <w:r>
        <w:rPr>
          <w:rFonts w:ascii="微软雅黑" w:hAnsi="微软雅黑" w:cs="微软雅黑"/>
          <w:b/>
          <w:bCs/>
          <w:szCs w:val="21"/>
        </w:rPr>
        <w:t xml:space="preserve">售后服务</w:t>
      </w:r>
      <w:r>
        <w:rPr>
          <w:rFonts w:hint="eastAsia" w:ascii="微软雅黑" w:hAnsi="微软雅黑" w:cs="微软雅黑"/>
          <w:b/>
          <w:bCs/>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乙方应按照本合同约定履行质保服务责任和义务，服务内容详见附件。</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标的设备质保期为自标的设备验收合格之日（即双方签字确认之日）起xx个月。</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3、</w:t>
      </w:r>
      <w:r>
        <w:rPr>
          <w:rFonts w:ascii="微软雅黑" w:hAnsi="微软雅黑" w:cs="微软雅黑"/>
          <w:szCs w:val="21"/>
        </w:rPr>
        <w:t xml:space="preserve">质保期内由于设备质量、安装调试原因或正常使用产生任何故障，乙方应按约定维修，维修所产生的全部费用（包括更换零配件的费用）均由乙方承担。</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4、</w:t>
      </w:r>
      <w:r>
        <w:rPr>
          <w:rFonts w:ascii="微软雅黑" w:hAnsi="微软雅黑" w:cs="微软雅黑"/>
          <w:szCs w:val="21"/>
        </w:rPr>
        <w:t xml:space="preserve">乙方在接到甲方故障通知后</w:t>
      </w:r>
      <w:r>
        <w:rPr>
          <w:rFonts w:ascii="微软雅黑" w:hAnsi="微软雅黑" w:cs="微软雅黑"/>
          <w:szCs w:val="21"/>
          <w:u w:val="single"/>
        </w:rPr>
        <w:t xml:space="preserve"> xx </w:t>
      </w:r>
      <w:r>
        <w:rPr>
          <w:rFonts w:ascii="微软雅黑" w:hAnsi="微软雅黑" w:cs="微软雅黑"/>
          <w:szCs w:val="21"/>
        </w:rPr>
        <w:t xml:space="preserve">小时内作出响应，</w:t>
      </w:r>
      <w:r>
        <w:rPr>
          <w:rFonts w:ascii="微软雅黑" w:hAnsi="微软雅黑" w:cs="微软雅黑"/>
          <w:szCs w:val="21"/>
          <w:u w:val="single"/>
        </w:rPr>
        <w:t xml:space="preserve"> xx </w:t>
      </w:r>
      <w:r>
        <w:rPr>
          <w:rFonts w:ascii="微软雅黑" w:hAnsi="微软雅黑" w:cs="微软雅黑"/>
          <w:szCs w:val="21"/>
        </w:rPr>
        <w:t xml:space="preserve">小时之内上门服务，维修服务的联系人为，联系电话是。</w:t>
      </w:r>
      <w:r>
        <w:rPr>
          <w:rFonts w:hint="eastAsia"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第七条、</w:t>
      </w:r>
      <w:r>
        <w:rPr>
          <w:rFonts w:ascii="微软雅黑" w:hAnsi="微软雅黑" w:cs="微软雅黑"/>
          <w:b/>
          <w:bCs/>
          <w:szCs w:val="21"/>
        </w:rPr>
        <w:t xml:space="preserve">违约责任</w:t>
      </w:r>
      <w:r>
        <w:rPr>
          <w:rFonts w:hint="eastAsia" w:ascii="微软雅黑" w:hAnsi="微软雅黑" w:cs="微软雅黑"/>
          <w:b/>
          <w:bCs/>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3、</w:t>
      </w:r>
      <w:r>
        <w:rPr>
          <w:rFonts w:ascii="微软雅黑" w:hAnsi="微软雅黑" w:cs="微软雅黑"/>
          <w:szCs w:val="21"/>
        </w:rPr>
        <w:t xml:space="preserve">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ascii="微软雅黑" w:hAnsi="微软雅黑" w:cs="微软雅黑"/>
          <w:szCs w:val="21"/>
        </w:rPr>
      </w:r>
      <w:r/>
    </w:p>
    <w:p>
      <w:pPr>
        <w:pStyle w:val="1343"/>
        <w:rPr>
          <w:rFonts w:hint="eastAsia" w:ascii="微软雅黑" w:hAnsi="微软雅黑" w:cs="微软雅黑"/>
          <w:szCs w:val="21"/>
        </w:rPr>
      </w:pPr>
      <w:r>
        <w:rPr>
          <w:rFonts w:hint="eastAsia" w:ascii="微软雅黑" w:hAnsi="微软雅黑" w:cs="微软雅黑"/>
          <w:szCs w:val="21"/>
          <w:lang w:val="en-US" w:eastAsia="zh-CN"/>
        </w:rPr>
        <w:t xml:space="preserve">4、</w:t>
      </w:r>
      <w:r>
        <w:rPr>
          <w:rFonts w:ascii="微软雅黑" w:hAnsi="微软雅黑" w:cs="微软雅黑"/>
          <w:szCs w:val="21"/>
        </w:rPr>
        <w:t xml:space="preserve">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第八条、</w:t>
      </w:r>
      <w:r>
        <w:rPr>
          <w:rFonts w:ascii="微软雅黑" w:hAnsi="微软雅黑" w:cs="微软雅黑"/>
          <w:b/>
          <w:bCs/>
          <w:szCs w:val="21"/>
        </w:rPr>
        <w:t xml:space="preserve">纠纷处理</w:t>
      </w:r>
      <w:r>
        <w:rPr>
          <w:rFonts w:hint="eastAsia" w:ascii="微软雅黑" w:hAnsi="微软雅黑" w:cs="微软雅黑"/>
          <w:b/>
          <w:bCs/>
          <w:szCs w:val="21"/>
        </w:rPr>
      </w:r>
      <w:r/>
    </w:p>
    <w:p>
      <w:pPr>
        <w:pStyle w:val="1343"/>
        <w:rPr>
          <w:rFonts w:ascii="微软雅黑" w:hAnsi="微软雅黑" w:cs="微软雅黑"/>
          <w:szCs w:val="21"/>
        </w:rPr>
      </w:pPr>
      <w:r>
        <w:rPr>
          <w:rFonts w:ascii="微软雅黑" w:hAnsi="微软雅黑" w:cs="微软雅黑"/>
          <w:szCs w:val="21"/>
        </w:rPr>
        <w:t xml:space="preserve">因本合同引起的或与本合同有关的任何争议，由甲乙双方根据《中华人民共和国民法典》及相关法律法规协商解决，协商不成的，应提交甲方所在地人民法院通过诉讼解决。</w:t>
      </w:r>
      <w:r>
        <w:rPr>
          <w:rFonts w:ascii="微软雅黑" w:hAnsi="微软雅黑" w:cs="微软雅黑"/>
          <w:szCs w:val="21"/>
        </w:rPr>
      </w:r>
      <w:r/>
    </w:p>
    <w:p>
      <w:pPr>
        <w:pStyle w:val="1343"/>
        <w:rPr>
          <w:rFonts w:hint="eastAsia" w:ascii="微软雅黑" w:hAnsi="微软雅黑" w:cs="微软雅黑"/>
          <w:b/>
          <w:bCs/>
          <w:szCs w:val="21"/>
        </w:rPr>
      </w:pPr>
      <w:r>
        <w:rPr>
          <w:rFonts w:hint="eastAsia" w:ascii="微软雅黑" w:hAnsi="微软雅黑" w:cs="微软雅黑"/>
          <w:b/>
          <w:bCs/>
          <w:szCs w:val="21"/>
          <w:lang w:val="en-US" w:eastAsia="zh-CN"/>
        </w:rPr>
        <w:t xml:space="preserve">第九条、</w:t>
      </w:r>
      <w:r>
        <w:rPr>
          <w:rFonts w:ascii="微软雅黑" w:hAnsi="微软雅黑" w:cs="微软雅黑"/>
          <w:b/>
          <w:bCs/>
          <w:szCs w:val="21"/>
        </w:rPr>
        <w:t xml:space="preserve">协议生效及其他</w:t>
      </w:r>
      <w:r>
        <w:rPr>
          <w:rFonts w:hint="eastAsia" w:ascii="微软雅黑" w:hAnsi="微软雅黑" w:cs="微软雅黑"/>
          <w:b/>
          <w:bCs/>
          <w:szCs w:val="21"/>
        </w:rPr>
      </w:r>
      <w:r/>
    </w:p>
    <w:p>
      <w:pPr>
        <w:pStyle w:val="1343"/>
        <w:rPr>
          <w:rFonts w:ascii="微软雅黑" w:hAnsi="微软雅黑" w:cs="微软雅黑"/>
          <w:szCs w:val="21"/>
        </w:rPr>
      </w:pPr>
      <w:r>
        <w:rPr>
          <w:rFonts w:ascii="微软雅黑" w:hAnsi="微软雅黑" w:cs="微软雅黑"/>
          <w:szCs w:val="21"/>
        </w:rPr>
        <w:t xml:space="preserve">本合同附件、招响应文件及乙方投标时出具的承诺函、保证函均为本合同的有效组成部分，与本合同具有同等法律效力。本合同一式</w:t>
      </w:r>
      <w:r>
        <w:rPr>
          <w:rFonts w:hint="eastAsia" w:ascii="微软雅黑" w:hAnsi="微软雅黑" w:cs="微软雅黑"/>
          <w:szCs w:val="21"/>
          <w:lang w:val="en-US" w:eastAsia="zh-CN"/>
        </w:rPr>
        <w:t xml:space="preserve">陆</w:t>
      </w:r>
      <w:r>
        <w:rPr>
          <w:rFonts w:ascii="微软雅黑" w:hAnsi="微软雅黑" w:cs="微软雅黑"/>
          <w:szCs w:val="21"/>
        </w:rPr>
        <w:t xml:space="preserve">份，甲方</w:t>
      </w:r>
      <w:r>
        <w:rPr>
          <w:rFonts w:hint="eastAsia" w:ascii="微软雅黑" w:hAnsi="微软雅黑" w:cs="微软雅黑"/>
          <w:szCs w:val="21"/>
          <w:lang w:val="en-US" w:eastAsia="zh-CN"/>
        </w:rPr>
        <w:t xml:space="preserve">伍</w:t>
      </w:r>
      <w:r>
        <w:rPr>
          <w:rFonts w:ascii="微软雅黑" w:hAnsi="微软雅黑" w:cs="微软雅黑"/>
          <w:szCs w:val="21"/>
        </w:rPr>
        <w:t xml:space="preserve">份，乙方</w:t>
      </w:r>
      <w:r>
        <w:rPr>
          <w:rFonts w:hint="eastAsia" w:ascii="微软雅黑" w:hAnsi="微软雅黑" w:cs="微软雅黑"/>
          <w:szCs w:val="21"/>
          <w:lang w:val="en-US" w:eastAsia="zh-CN"/>
        </w:rPr>
        <w:t xml:space="preserve">壹</w:t>
      </w:r>
      <w:r>
        <w:rPr>
          <w:rFonts w:ascii="微软雅黑" w:hAnsi="微软雅黑" w:cs="微软雅黑"/>
          <w:szCs w:val="21"/>
        </w:rPr>
        <w:t xml:space="preserve">份，经甲方、乙方授权代表签字并盖章后生效。</w:t>
      </w:r>
      <w:r>
        <w:rPr>
          <w:rFonts w:ascii="微软雅黑" w:hAnsi="微软雅黑" w:cs="微软雅黑"/>
          <w:szCs w:val="21"/>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808"/>
        <w:gridCol w:w="4808"/>
      </w:tblGrid>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甲方（加盖公章）：</w:t>
            </w:r>
            <w:r>
              <w:rPr>
                <w:rFonts w:ascii="微软雅黑" w:hAnsi="微软雅黑" w:cs="微软雅黑"/>
                <w:szCs w:val="21"/>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乙方（加盖公章）：</w:t>
            </w:r>
            <w:r>
              <w:rPr>
                <w:rFonts w:ascii="微软雅黑" w:hAnsi="微软雅黑" w:cs="微软雅黑"/>
                <w:szCs w:val="21"/>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u w:val="single"/>
              </w:rPr>
              <w:tab/>
            </w:r>
            <w:r>
              <w:rPr>
                <w:rFonts w:hint="eastAsia" w:ascii="微软雅黑" w:hAnsi="微软雅黑" w:cs="微软雅黑"/>
                <w:szCs w:val="21"/>
                <w:u w:val="single"/>
              </w:rPr>
              <w:t xml:space="preserve">南京林业大学</w:t>
            </w:r>
            <w:r>
              <w:rPr>
                <w:rFonts w:hint="eastAsia" w:ascii="微软雅黑" w:hAnsi="微软雅黑" w:cs="微软雅黑"/>
                <w:szCs w:val="21"/>
                <w:u w:val="single"/>
              </w:rPr>
              <w:tab/>
            </w:r>
            <w:r>
              <w:rPr>
                <w:rFonts w:hint="eastAsia" w:ascii="微软雅黑" w:hAnsi="微软雅黑" w:cs="微软雅黑"/>
                <w:szCs w:val="21"/>
              </w:rPr>
              <w:tab/>
            </w:r>
            <w:r>
              <w:rPr>
                <w:rFonts w:ascii="微软雅黑" w:hAnsi="微软雅黑" w:cs="微软雅黑"/>
                <w:szCs w:val="21"/>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u w:val="single"/>
              </w:rPr>
              <w:t xml:space="preserve">有限公司</w:t>
            </w:r>
            <w:r>
              <w:rPr>
                <w:rFonts w:ascii="微软雅黑" w:hAnsi="微软雅黑" w:cs="微软雅黑"/>
                <w:szCs w:val="21"/>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负责人签字：</w:t>
            </w:r>
            <w:r>
              <w:rPr>
                <w:rFonts w:ascii="微软雅黑" w:hAnsi="微软雅黑" w:cs="微软雅黑"/>
                <w:szCs w:val="21"/>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代表签字：</w:t>
            </w:r>
            <w:r>
              <w:rPr>
                <w:rFonts w:ascii="微软雅黑" w:hAnsi="微软雅黑" w:cs="微软雅黑"/>
                <w:szCs w:val="21"/>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联系电话：</w:t>
            </w:r>
            <w:r>
              <w:rPr>
                <w:rFonts w:ascii="微软雅黑" w:hAnsi="微软雅黑" w:cs="微软雅黑"/>
                <w:szCs w:val="21"/>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联系电话：</w:t>
            </w:r>
            <w:r>
              <w:rPr>
                <w:rFonts w:ascii="微软雅黑" w:hAnsi="微软雅黑" w:cs="微软雅黑"/>
                <w:szCs w:val="21"/>
              </w:rPr>
            </w:r>
            <w:r/>
          </w:p>
        </w:tc>
      </w:tr>
      <w:tr>
        <w:trPr/>
        <w:tc>
          <w:tcPr>
            <w:tcBorders>
              <w:top w:val="none" w:color="000000" w:sz="4" w:space="0"/>
              <w:left w:val="none" w:color="000000" w:sz="4" w:space="0"/>
              <w:bottom w:val="none" w:color="000000" w:sz="4" w:space="0"/>
              <w:right w:val="none" w:color="000000" w:sz="4" w:space="0"/>
            </w:tcBorders>
            <w:tcW w:w="2500" w:type="dxa"/>
            <w:vAlign w:val="bottom"/>
            <w:vMerge w:val="restart"/>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设备科电话025-85427252</w:t>
            </w:r>
            <w:r>
              <w:rPr>
                <w:rFonts w:ascii="微软雅黑" w:hAnsi="微软雅黑" w:cs="微软雅黑"/>
                <w:szCs w:val="21"/>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开户行：</w:t>
            </w:r>
            <w:r>
              <w:rPr>
                <w:rFonts w:ascii="微软雅黑" w:hAnsi="微软雅黑" w:cs="微软雅黑"/>
                <w:szCs w:val="21"/>
              </w:rPr>
            </w:r>
            <w:r/>
          </w:p>
        </w:tc>
      </w:tr>
      <w:tr>
        <w:trPr/>
        <w:tc>
          <w:tcPr>
            <w:tcBorders>
              <w:top w:val="none" w:color="000000" w:sz="4" w:space="0"/>
              <w:left w:val="none" w:color="000000" w:sz="4" w:space="0"/>
              <w:bottom w:val="none" w:color="000000" w:sz="4" w:space="0"/>
              <w:right w:val="none" w:color="000000" w:sz="4" w:space="0"/>
            </w:tcBorders>
            <w:tcW w:w="2500" w:type="dxa"/>
            <w:vAlign w:val="top"/>
            <w:vMerge w:val="continue"/>
            <w:textDirection w:val="lrTb"/>
            <w:noWrap w:val="false"/>
          </w:tcPr>
          <w:p>
            <w:pPr>
              <w:pStyle w:val="1343"/>
              <w:rPr>
                <w:rFonts w:ascii="微软雅黑" w:hAnsi="微软雅黑" w:cs="微软雅黑"/>
                <w:szCs w:val="21"/>
              </w:rPr>
            </w:pPr>
            <w:r>
              <w:rPr>
                <w:rFonts w:ascii="微软雅黑" w:hAnsi="微软雅黑" w:cs="微软雅黑"/>
                <w:szCs w:val="21"/>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银行帐号： </w:t>
            </w:r>
            <w:r>
              <w:rPr>
                <w:rFonts w:ascii="微软雅黑" w:hAnsi="微软雅黑" w:cs="微软雅黑"/>
                <w:szCs w:val="21"/>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202  年  月   日</w:t>
            </w:r>
            <w:r>
              <w:rPr>
                <w:rFonts w:ascii="微软雅黑" w:hAnsi="微软雅黑" w:cs="微软雅黑"/>
                <w:szCs w:val="21"/>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43"/>
              <w:rPr>
                <w:rFonts w:ascii="微软雅黑" w:hAnsi="微软雅黑" w:cs="微软雅黑"/>
                <w:szCs w:val="21"/>
              </w:rPr>
            </w:pPr>
            <w:r>
              <w:rPr>
                <w:rFonts w:hint="eastAsia" w:ascii="微软雅黑" w:hAnsi="微软雅黑" w:cs="微软雅黑"/>
                <w:szCs w:val="21"/>
              </w:rPr>
              <w:t xml:space="preserve">202  年   月   日</w:t>
            </w:r>
            <w:r>
              <w:rPr>
                <w:rFonts w:ascii="微软雅黑" w:hAnsi="微软雅黑" w:cs="微软雅黑"/>
                <w:szCs w:val="21"/>
              </w:rPr>
            </w:r>
            <w:r/>
          </w:p>
        </w:tc>
      </w:tr>
    </w:tbl>
    <w:p>
      <w:pPr>
        <w:pStyle w:val="1098"/>
        <w:spacing w:line="360" w:lineRule="auto"/>
        <w:rPr>
          <w:rFonts w:ascii="微软雅黑" w:hAnsi="微软雅黑" w:cs="微软雅黑"/>
          <w:bCs/>
          <w:szCs w:val="21"/>
        </w:rPr>
        <w:sectPr>
          <w:headerReference w:type="default" r:id="rId11"/>
          <w:footerReference w:type="default" r:id="rId16"/>
          <w:footnotePr/>
          <w:endnotePr/>
          <w:type w:val="nextPage"/>
          <w:pgSz w:w="11906" w:h="16838" w:orient="portrait"/>
          <w:pgMar w:top="1440" w:right="1253" w:bottom="1440" w:left="1253" w:header="851" w:footer="992" w:gutter="0"/>
          <w:cols w:num="1" w:sep="0" w:space="1701" w:equalWidth="1"/>
          <w:docGrid w:linePitch="360"/>
        </w:sectPr>
      </w:pPr>
      <w:r>
        <w:rPr>
          <w:rFonts w:ascii="微软雅黑" w:hAnsi="微软雅黑" w:cs="微软雅黑"/>
          <w:bCs/>
          <w:szCs w:val="21"/>
        </w:rPr>
      </w:r>
      <w:r/>
    </w:p>
    <w:p>
      <w:pPr>
        <w:pStyle w:val="1098"/>
        <w:ind w:right="840"/>
        <w:spacing w:line="360" w:lineRule="auto"/>
        <w:rPr>
          <w:rFonts w:ascii="微软雅黑" w:hAnsi="微软雅黑" w:cs="微软雅黑"/>
          <w:b/>
          <w:szCs w:val="21"/>
        </w:rPr>
      </w:pPr>
      <w:r>
        <w:rPr>
          <w:rFonts w:hint="eastAsia" w:ascii="微软雅黑" w:hAnsi="微软雅黑" w:cs="微软雅黑"/>
          <w:b/>
          <w:szCs w:val="21"/>
        </w:rPr>
        <w:t xml:space="preserve">附件：设备的详细配置（含附件清单）及技术指标</w:t>
      </w:r>
      <w:r>
        <w:rPr>
          <w:rFonts w:ascii="微软雅黑" w:hAnsi="微软雅黑" w:cs="微软雅黑"/>
          <w:b/>
          <w:szCs w:val="21"/>
        </w:rPr>
      </w:r>
      <w:r/>
    </w:p>
    <w:p>
      <w:pPr>
        <w:pStyle w:val="1098"/>
        <w:ind w:right="840"/>
        <w:spacing w:line="360" w:lineRule="auto"/>
        <w:rPr>
          <w:rFonts w:ascii="微软雅黑" w:hAnsi="微软雅黑" w:cs="微软雅黑"/>
          <w:b/>
          <w:szCs w:val="21"/>
        </w:rPr>
      </w:pPr>
      <w:r>
        <w:rPr>
          <w:rFonts w:hint="eastAsia" w:ascii="微软雅黑" w:hAnsi="微软雅黑" w:cs="微软雅黑"/>
          <w:b/>
          <w:szCs w:val="21"/>
        </w:rPr>
        <w:t xml:space="preserve">（1）详细配置</w:t>
      </w:r>
      <w:r>
        <w:rPr>
          <w:rFonts w:ascii="微软雅黑" w:hAnsi="微软雅黑" w:cs="微软雅黑"/>
          <w:b/>
          <w:szCs w:val="21"/>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98"/>
        <w:gridCol w:w="2536"/>
        <w:gridCol w:w="1359"/>
        <w:gridCol w:w="1184"/>
        <w:gridCol w:w="1183"/>
      </w:tblGrid>
      <w:tr>
        <w:trPr>
          <w:trHeight w:val="435"/>
        </w:trPr>
        <w:tc>
          <w:tcPr>
            <w:tcW w:w="411" w:type="dxa"/>
            <w:vAlign w:val="center"/>
            <w:textDirection w:val="lrTb"/>
            <w:noWrap w:val="false"/>
          </w:tcPr>
          <w:p>
            <w:pPr>
              <w:pStyle w:val="1122"/>
              <w:ind w:firstLine="420"/>
              <w:jc w:val="center"/>
              <w:rPr>
                <w:rFonts w:ascii="微软雅黑" w:hAnsi="微软雅黑" w:cs="微软雅黑"/>
                <w:b/>
                <w:sz w:val="21"/>
                <w:szCs w:val="21"/>
              </w:rPr>
            </w:pPr>
            <w:r>
              <w:rPr>
                <w:rFonts w:hint="eastAsia" w:ascii="微软雅黑" w:hAnsi="微软雅黑" w:cs="微软雅黑"/>
                <w:b/>
                <w:sz w:val="21"/>
                <w:szCs w:val="21"/>
              </w:rPr>
              <w:t xml:space="preserve">序号</w:t>
            </w:r>
            <w:r>
              <w:rPr>
                <w:rFonts w:ascii="微软雅黑" w:hAnsi="微软雅黑" w:cs="微软雅黑"/>
                <w:b/>
                <w:sz w:val="21"/>
                <w:szCs w:val="21"/>
              </w:rPr>
            </w:r>
            <w:r/>
          </w:p>
        </w:tc>
        <w:tc>
          <w:tcPr>
            <w:tcW w:w="1306" w:type="dxa"/>
            <w:vAlign w:val="center"/>
            <w:textDirection w:val="lrTb"/>
            <w:noWrap w:val="false"/>
          </w:tcPr>
          <w:p>
            <w:pPr>
              <w:pStyle w:val="1122"/>
              <w:ind w:firstLine="420"/>
              <w:jc w:val="center"/>
              <w:rPr>
                <w:rFonts w:ascii="微软雅黑" w:hAnsi="微软雅黑" w:cs="微软雅黑"/>
                <w:b/>
                <w:sz w:val="21"/>
                <w:szCs w:val="21"/>
              </w:rPr>
            </w:pPr>
            <w:r>
              <w:rPr>
                <w:rFonts w:hint="eastAsia" w:ascii="微软雅黑" w:hAnsi="微软雅黑" w:cs="微软雅黑"/>
                <w:b/>
                <w:sz w:val="21"/>
                <w:szCs w:val="21"/>
              </w:rPr>
              <w:t xml:space="preserve">产品名称</w:t>
            </w:r>
            <w:r>
              <w:rPr>
                <w:rFonts w:ascii="微软雅黑" w:hAnsi="微软雅黑" w:cs="微软雅黑"/>
                <w:b/>
                <w:sz w:val="21"/>
                <w:szCs w:val="21"/>
              </w:rPr>
            </w:r>
            <w:r/>
          </w:p>
        </w:tc>
        <w:tc>
          <w:tcPr>
            <w:tcW w:w="1325" w:type="dxa"/>
            <w:vAlign w:val="center"/>
            <w:textDirection w:val="lrTb"/>
            <w:noWrap w:val="false"/>
          </w:tcPr>
          <w:p>
            <w:pPr>
              <w:pStyle w:val="1122"/>
              <w:ind w:firstLine="420"/>
              <w:jc w:val="center"/>
              <w:rPr>
                <w:rFonts w:ascii="微软雅黑" w:hAnsi="微软雅黑" w:cs="微软雅黑"/>
                <w:b/>
                <w:sz w:val="21"/>
                <w:szCs w:val="21"/>
              </w:rPr>
            </w:pPr>
            <w:r>
              <w:rPr>
                <w:rFonts w:hint="eastAsia" w:ascii="微软雅黑" w:hAnsi="微软雅黑" w:cs="微软雅黑"/>
                <w:b/>
                <w:sz w:val="21"/>
                <w:szCs w:val="21"/>
              </w:rPr>
              <w:t xml:space="preserve">品牌/型号</w:t>
            </w:r>
            <w:r>
              <w:rPr>
                <w:rFonts w:ascii="微软雅黑" w:hAnsi="微软雅黑" w:cs="微软雅黑"/>
                <w:b/>
                <w:sz w:val="21"/>
                <w:szCs w:val="21"/>
              </w:rPr>
            </w:r>
            <w:r/>
          </w:p>
        </w:tc>
        <w:tc>
          <w:tcPr>
            <w:tcW w:w="713" w:type="dxa"/>
            <w:vAlign w:val="center"/>
            <w:textDirection w:val="lrTb"/>
            <w:noWrap w:val="false"/>
          </w:tcPr>
          <w:p>
            <w:pPr>
              <w:pStyle w:val="1122"/>
              <w:ind w:firstLine="420"/>
              <w:jc w:val="center"/>
              <w:rPr>
                <w:rFonts w:ascii="微软雅黑" w:hAnsi="微软雅黑" w:cs="微软雅黑"/>
                <w:b/>
                <w:sz w:val="21"/>
                <w:szCs w:val="21"/>
              </w:rPr>
            </w:pPr>
            <w:r>
              <w:rPr>
                <w:rFonts w:hint="eastAsia" w:ascii="微软雅黑" w:hAnsi="微软雅黑" w:cs="微软雅黑"/>
                <w:b/>
                <w:sz w:val="21"/>
                <w:szCs w:val="21"/>
              </w:rPr>
              <w:t xml:space="preserve">数量</w:t>
            </w:r>
            <w:r>
              <w:rPr>
                <w:rFonts w:ascii="微软雅黑" w:hAnsi="微软雅黑" w:cs="微软雅黑"/>
                <w:b/>
                <w:sz w:val="21"/>
                <w:szCs w:val="21"/>
              </w:rPr>
            </w:r>
            <w:r/>
          </w:p>
          <w:p>
            <w:pPr>
              <w:pStyle w:val="1122"/>
              <w:ind w:firstLine="420"/>
              <w:jc w:val="center"/>
              <w:rPr>
                <w:rFonts w:ascii="微软雅黑" w:hAnsi="微软雅黑" w:cs="微软雅黑"/>
                <w:b/>
                <w:sz w:val="21"/>
                <w:szCs w:val="21"/>
              </w:rPr>
            </w:pPr>
            <w:r>
              <w:rPr>
                <w:rFonts w:hint="eastAsia" w:ascii="微软雅黑" w:hAnsi="微软雅黑" w:cs="微软雅黑"/>
                <w:b/>
                <w:sz w:val="21"/>
                <w:szCs w:val="21"/>
              </w:rPr>
              <w:t xml:space="preserve">(单位)</w:t>
            </w:r>
            <w:r>
              <w:rPr>
                <w:rFonts w:ascii="微软雅黑" w:hAnsi="微软雅黑" w:cs="微软雅黑"/>
                <w:b/>
                <w:sz w:val="21"/>
                <w:szCs w:val="21"/>
              </w:rPr>
            </w:r>
            <w:r/>
          </w:p>
        </w:tc>
        <w:tc>
          <w:tcPr>
            <w:tcW w:w="621" w:type="dxa"/>
            <w:vAlign w:val="center"/>
            <w:textDirection w:val="lrTb"/>
            <w:noWrap w:val="false"/>
          </w:tcPr>
          <w:p>
            <w:pPr>
              <w:pStyle w:val="1122"/>
              <w:ind w:firstLine="420"/>
              <w:jc w:val="center"/>
              <w:rPr>
                <w:rFonts w:ascii="微软雅黑" w:hAnsi="微软雅黑" w:cs="微软雅黑"/>
                <w:b/>
                <w:sz w:val="21"/>
                <w:szCs w:val="21"/>
              </w:rPr>
            </w:pPr>
            <w:r>
              <w:rPr>
                <w:rFonts w:hint="eastAsia" w:ascii="微软雅黑" w:hAnsi="微软雅黑" w:cs="微软雅黑"/>
                <w:b/>
                <w:sz w:val="21"/>
                <w:szCs w:val="21"/>
              </w:rPr>
              <w:t xml:space="preserve">产地</w:t>
            </w:r>
            <w:r>
              <w:rPr>
                <w:rFonts w:ascii="微软雅黑" w:hAnsi="微软雅黑" w:cs="微软雅黑"/>
                <w:b/>
                <w:sz w:val="21"/>
                <w:szCs w:val="21"/>
              </w:rPr>
            </w:r>
            <w:r/>
          </w:p>
        </w:tc>
        <w:tc>
          <w:tcPr>
            <w:tcW w:w="621" w:type="dxa"/>
            <w:vAlign w:val="center"/>
            <w:textDirection w:val="lrTb"/>
            <w:noWrap w:val="false"/>
          </w:tcPr>
          <w:p>
            <w:pPr>
              <w:pStyle w:val="1122"/>
              <w:ind w:firstLine="420"/>
              <w:jc w:val="center"/>
              <w:rPr>
                <w:rFonts w:ascii="微软雅黑" w:hAnsi="微软雅黑" w:cs="微软雅黑"/>
                <w:b/>
                <w:sz w:val="21"/>
                <w:szCs w:val="21"/>
              </w:rPr>
            </w:pPr>
            <w:r>
              <w:rPr>
                <w:rFonts w:hint="eastAsia" w:ascii="微软雅黑" w:hAnsi="微软雅黑" w:cs="微软雅黑"/>
                <w:b/>
                <w:sz w:val="21"/>
                <w:szCs w:val="21"/>
              </w:rPr>
              <w:t xml:space="preserve">单价（元）</w:t>
            </w:r>
            <w:r>
              <w:rPr>
                <w:rFonts w:ascii="微软雅黑" w:hAnsi="微软雅黑" w:cs="微软雅黑"/>
                <w:b/>
                <w:sz w:val="21"/>
                <w:szCs w:val="21"/>
              </w:rPr>
            </w:r>
            <w:r/>
          </w:p>
        </w:tc>
      </w:tr>
      <w:tr>
        <w:trPr>
          <w:trHeight w:val="555"/>
        </w:trPr>
        <w:tc>
          <w:tcPr>
            <w:tcW w:w="411" w:type="dxa"/>
            <w:vAlign w:val="center"/>
            <w:textDirection w:val="lrTb"/>
            <w:noWrap w:val="false"/>
          </w:tcPr>
          <w:p>
            <w:pPr>
              <w:pStyle w:val="1122"/>
              <w:ind w:firstLine="420"/>
              <w:jc w:val="center"/>
              <w:rPr>
                <w:rFonts w:ascii="微软雅黑" w:hAnsi="微软雅黑" w:cs="微软雅黑"/>
                <w:sz w:val="21"/>
                <w:szCs w:val="21"/>
              </w:rPr>
            </w:pPr>
            <w:r>
              <w:rPr>
                <w:rFonts w:hint="eastAsia" w:ascii="微软雅黑" w:hAnsi="微软雅黑" w:cs="微软雅黑"/>
                <w:sz w:val="21"/>
                <w:szCs w:val="21"/>
              </w:rPr>
              <w:t xml:space="preserve">1</w:t>
            </w:r>
            <w:r>
              <w:rPr>
                <w:rFonts w:ascii="微软雅黑" w:hAnsi="微软雅黑" w:cs="微软雅黑"/>
                <w:sz w:val="21"/>
                <w:szCs w:val="21"/>
              </w:rPr>
            </w:r>
            <w:r/>
          </w:p>
        </w:tc>
        <w:tc>
          <w:tcPr>
            <w:tcW w:w="1306" w:type="dxa"/>
            <w:vAlign w:val="center"/>
            <w:textDirection w:val="lrTb"/>
            <w:noWrap w:val="false"/>
          </w:tcPr>
          <w:p>
            <w:pPr>
              <w:pStyle w:val="1122"/>
              <w:ind w:firstLine="420"/>
              <w:jc w:val="center"/>
              <w:rPr>
                <w:rFonts w:ascii="微软雅黑" w:hAnsi="微软雅黑" w:cs="微软雅黑"/>
                <w:sz w:val="21"/>
                <w:szCs w:val="21"/>
              </w:rPr>
            </w:pPr>
            <w:r>
              <w:rPr>
                <w:rFonts w:ascii="微软雅黑" w:hAnsi="微软雅黑" w:cs="微软雅黑"/>
                <w:sz w:val="21"/>
                <w:szCs w:val="21"/>
              </w:rPr>
            </w:r>
            <w:r/>
          </w:p>
        </w:tc>
        <w:tc>
          <w:tcPr>
            <w:tcW w:w="1325" w:type="dxa"/>
            <w:vAlign w:val="center"/>
            <w:textDirection w:val="lrTb"/>
            <w:noWrap w:val="false"/>
          </w:tcPr>
          <w:p>
            <w:pPr>
              <w:pStyle w:val="1122"/>
              <w:ind w:firstLine="420"/>
              <w:jc w:val="center"/>
              <w:rPr>
                <w:rFonts w:ascii="微软雅黑" w:hAnsi="微软雅黑" w:cs="微软雅黑"/>
                <w:sz w:val="21"/>
                <w:szCs w:val="21"/>
              </w:rPr>
            </w:pPr>
            <w:r>
              <w:rPr>
                <w:rFonts w:ascii="微软雅黑" w:hAnsi="微软雅黑" w:cs="微软雅黑"/>
                <w:sz w:val="21"/>
                <w:szCs w:val="21"/>
              </w:rPr>
            </w:r>
            <w:r/>
          </w:p>
        </w:tc>
        <w:tc>
          <w:tcPr>
            <w:tcW w:w="713" w:type="dxa"/>
            <w:vAlign w:val="center"/>
            <w:textDirection w:val="lrTb"/>
            <w:noWrap w:val="false"/>
          </w:tcPr>
          <w:p>
            <w:pPr>
              <w:pStyle w:val="1098"/>
              <w:jc w:val="center"/>
              <w:spacing w:line="360" w:lineRule="auto"/>
              <w:rPr>
                <w:rFonts w:ascii="微软雅黑" w:hAnsi="微软雅黑" w:cs="微软雅黑"/>
                <w:szCs w:val="21"/>
              </w:rPr>
            </w:pPr>
            <w:r>
              <w:rPr>
                <w:rFonts w:hint="eastAsia" w:ascii="微软雅黑" w:hAnsi="微软雅黑" w:cs="微软雅黑"/>
                <w:szCs w:val="21"/>
              </w:rPr>
              <w:t xml:space="preserve"> 台</w:t>
            </w:r>
            <w:r>
              <w:rPr>
                <w:rFonts w:ascii="微软雅黑" w:hAnsi="微软雅黑" w:cs="微软雅黑"/>
                <w:szCs w:val="21"/>
              </w:rPr>
            </w:r>
            <w:r/>
          </w:p>
        </w:tc>
        <w:tc>
          <w:tcPr>
            <w:tcW w:w="621" w:type="dxa"/>
            <w:vAlign w:val="center"/>
            <w:textDirection w:val="lrTb"/>
            <w:noWrap w:val="false"/>
          </w:tcPr>
          <w:p>
            <w:pPr>
              <w:pStyle w:val="1098"/>
              <w:jc w:val="center"/>
              <w:spacing w:line="360" w:lineRule="auto"/>
              <w:rPr>
                <w:rFonts w:ascii="微软雅黑" w:hAnsi="微软雅黑" w:cs="微软雅黑"/>
                <w:szCs w:val="21"/>
              </w:rPr>
            </w:pPr>
            <w:r>
              <w:rPr>
                <w:rFonts w:ascii="微软雅黑" w:hAnsi="微软雅黑" w:cs="微软雅黑"/>
                <w:szCs w:val="21"/>
              </w:rPr>
            </w:r>
            <w:r/>
          </w:p>
        </w:tc>
        <w:tc>
          <w:tcPr>
            <w:tcW w:w="621" w:type="dxa"/>
            <w:vAlign w:val="center"/>
            <w:textDirection w:val="lrTb"/>
            <w:noWrap w:val="false"/>
          </w:tcPr>
          <w:p>
            <w:pPr>
              <w:pStyle w:val="1098"/>
              <w:jc w:val="center"/>
              <w:spacing w:line="360" w:lineRule="auto"/>
              <w:rPr>
                <w:rFonts w:ascii="微软雅黑" w:hAnsi="微软雅黑" w:cs="微软雅黑"/>
                <w:szCs w:val="21"/>
              </w:rPr>
            </w:pPr>
            <w:r>
              <w:rPr>
                <w:rFonts w:ascii="微软雅黑" w:hAnsi="微软雅黑" w:cs="微软雅黑"/>
                <w:szCs w:val="21"/>
              </w:rPr>
            </w:r>
            <w:r/>
          </w:p>
        </w:tc>
      </w:tr>
      <w:tr>
        <w:trPr>
          <w:trHeight w:val="555"/>
        </w:trPr>
        <w:tc>
          <w:tcPr>
            <w:tcW w:w="411" w:type="dxa"/>
            <w:vAlign w:val="center"/>
            <w:textDirection w:val="lrTb"/>
            <w:noWrap w:val="false"/>
          </w:tcPr>
          <w:p>
            <w:pPr>
              <w:pStyle w:val="1122"/>
              <w:ind w:firstLine="420"/>
              <w:jc w:val="center"/>
              <w:rPr>
                <w:rFonts w:ascii="微软雅黑" w:hAnsi="微软雅黑" w:cs="微软雅黑"/>
                <w:sz w:val="21"/>
                <w:szCs w:val="21"/>
              </w:rPr>
            </w:pPr>
            <w:r>
              <w:rPr>
                <w:rFonts w:hint="eastAsia" w:ascii="微软雅黑" w:hAnsi="微软雅黑" w:cs="微软雅黑"/>
                <w:sz w:val="21"/>
                <w:szCs w:val="21"/>
              </w:rPr>
              <w:t xml:space="preserve">2</w:t>
            </w:r>
            <w:r>
              <w:rPr>
                <w:rFonts w:ascii="微软雅黑" w:hAnsi="微软雅黑" w:cs="微软雅黑"/>
                <w:sz w:val="21"/>
                <w:szCs w:val="21"/>
              </w:rPr>
            </w:r>
            <w:r/>
          </w:p>
        </w:tc>
        <w:tc>
          <w:tcPr>
            <w:tcW w:w="1306" w:type="dxa"/>
            <w:vAlign w:val="center"/>
            <w:textDirection w:val="lrTb"/>
            <w:noWrap w:val="false"/>
          </w:tcPr>
          <w:p>
            <w:pPr>
              <w:pStyle w:val="1122"/>
              <w:ind w:firstLine="420"/>
              <w:jc w:val="center"/>
              <w:rPr>
                <w:rFonts w:ascii="微软雅黑" w:hAnsi="微软雅黑" w:cs="微软雅黑"/>
                <w:sz w:val="21"/>
                <w:szCs w:val="21"/>
              </w:rPr>
            </w:pPr>
            <w:r>
              <w:rPr>
                <w:rFonts w:ascii="微软雅黑" w:hAnsi="微软雅黑" w:cs="微软雅黑"/>
                <w:sz w:val="21"/>
                <w:szCs w:val="21"/>
              </w:rPr>
            </w:r>
            <w:r/>
          </w:p>
        </w:tc>
        <w:tc>
          <w:tcPr>
            <w:tcW w:w="1325" w:type="dxa"/>
            <w:vAlign w:val="center"/>
            <w:textDirection w:val="lrTb"/>
            <w:noWrap w:val="false"/>
          </w:tcPr>
          <w:p>
            <w:pPr>
              <w:pStyle w:val="1122"/>
              <w:ind w:firstLine="420"/>
              <w:jc w:val="center"/>
              <w:rPr>
                <w:rFonts w:ascii="微软雅黑" w:hAnsi="微软雅黑" w:cs="微软雅黑"/>
                <w:sz w:val="21"/>
                <w:szCs w:val="21"/>
              </w:rPr>
            </w:pPr>
            <w:r>
              <w:rPr>
                <w:rFonts w:ascii="微软雅黑" w:hAnsi="微软雅黑" w:cs="微软雅黑"/>
                <w:sz w:val="21"/>
                <w:szCs w:val="21"/>
              </w:rPr>
            </w:r>
            <w:r/>
          </w:p>
        </w:tc>
        <w:tc>
          <w:tcPr>
            <w:tcW w:w="713" w:type="dxa"/>
            <w:vAlign w:val="center"/>
            <w:textDirection w:val="lrTb"/>
            <w:noWrap w:val="false"/>
          </w:tcPr>
          <w:p>
            <w:pPr>
              <w:pStyle w:val="1098"/>
              <w:jc w:val="center"/>
              <w:spacing w:line="360" w:lineRule="auto"/>
              <w:rPr>
                <w:rFonts w:ascii="微软雅黑" w:hAnsi="微软雅黑" w:cs="微软雅黑"/>
                <w:szCs w:val="21"/>
              </w:rPr>
            </w:pPr>
            <w:r>
              <w:rPr>
                <w:rFonts w:hint="eastAsia" w:ascii="微软雅黑" w:hAnsi="微软雅黑" w:cs="微软雅黑"/>
                <w:szCs w:val="21"/>
              </w:rPr>
              <w:t xml:space="preserve"> 台</w:t>
            </w:r>
            <w:r>
              <w:rPr>
                <w:rFonts w:ascii="微软雅黑" w:hAnsi="微软雅黑" w:cs="微软雅黑"/>
                <w:szCs w:val="21"/>
              </w:rPr>
            </w:r>
            <w:r/>
          </w:p>
        </w:tc>
        <w:tc>
          <w:tcPr>
            <w:tcW w:w="621" w:type="dxa"/>
            <w:vAlign w:val="center"/>
            <w:textDirection w:val="lrTb"/>
            <w:noWrap w:val="false"/>
          </w:tcPr>
          <w:p>
            <w:pPr>
              <w:pStyle w:val="1098"/>
              <w:jc w:val="center"/>
              <w:spacing w:line="360" w:lineRule="auto"/>
              <w:rPr>
                <w:rFonts w:ascii="微软雅黑" w:hAnsi="微软雅黑" w:cs="微软雅黑"/>
                <w:szCs w:val="21"/>
              </w:rPr>
            </w:pPr>
            <w:r>
              <w:rPr>
                <w:rFonts w:ascii="微软雅黑" w:hAnsi="微软雅黑" w:cs="微软雅黑"/>
                <w:szCs w:val="21"/>
              </w:rPr>
            </w:r>
            <w:r/>
          </w:p>
        </w:tc>
        <w:tc>
          <w:tcPr>
            <w:tcW w:w="621" w:type="dxa"/>
            <w:vAlign w:val="center"/>
            <w:textDirection w:val="lrTb"/>
            <w:noWrap w:val="false"/>
          </w:tcPr>
          <w:p>
            <w:pPr>
              <w:pStyle w:val="1098"/>
              <w:jc w:val="center"/>
              <w:spacing w:line="360" w:lineRule="auto"/>
              <w:rPr>
                <w:rFonts w:ascii="微软雅黑" w:hAnsi="微软雅黑" w:cs="微软雅黑"/>
                <w:szCs w:val="21"/>
              </w:rPr>
            </w:pPr>
            <w:r>
              <w:rPr>
                <w:rFonts w:ascii="微软雅黑" w:hAnsi="微软雅黑" w:cs="微软雅黑"/>
                <w:szCs w:val="21"/>
              </w:rPr>
            </w:r>
            <w:r/>
          </w:p>
        </w:tc>
      </w:tr>
      <w:tr>
        <w:trPr>
          <w:trHeight w:val="615"/>
        </w:trPr>
        <w:tc>
          <w:tcPr>
            <w:gridSpan w:val="3"/>
            <w:tcW w:w="5880" w:type="dxa"/>
            <w:vAlign w:val="center"/>
            <w:textDirection w:val="lrTb"/>
            <w:noWrap w:val="false"/>
          </w:tcPr>
          <w:p>
            <w:pPr>
              <w:pStyle w:val="1122"/>
              <w:ind w:firstLine="420"/>
              <w:jc w:val="center"/>
              <w:rPr>
                <w:rFonts w:ascii="微软雅黑" w:hAnsi="微软雅黑" w:cs="微软雅黑"/>
                <w:sz w:val="21"/>
                <w:szCs w:val="21"/>
              </w:rPr>
            </w:pPr>
            <w:r>
              <w:rPr>
                <w:rFonts w:hint="eastAsia" w:ascii="微软雅黑" w:hAnsi="微软雅黑" w:cs="微软雅黑"/>
                <w:sz w:val="21"/>
                <w:szCs w:val="21"/>
              </w:rPr>
              <w:t xml:space="preserve">合  计：     万  仟  佰  元整</w:t>
            </w:r>
            <w:r>
              <w:rPr>
                <w:rFonts w:ascii="微软雅黑" w:hAnsi="微软雅黑" w:cs="微软雅黑"/>
                <w:sz w:val="21"/>
                <w:szCs w:val="21"/>
              </w:rPr>
            </w:r>
            <w:r/>
          </w:p>
        </w:tc>
        <w:tc>
          <w:tcPr>
            <w:gridSpan w:val="2"/>
            <w:tcW w:w="2543" w:type="dxa"/>
            <w:vAlign w:val="center"/>
            <w:textDirection w:val="lrTb"/>
            <w:noWrap w:val="false"/>
          </w:tcPr>
          <w:p>
            <w:pPr>
              <w:pStyle w:val="1122"/>
              <w:ind w:firstLine="420"/>
              <w:jc w:val="center"/>
              <w:rPr>
                <w:rFonts w:ascii="微软雅黑" w:hAnsi="微软雅黑" w:cs="微软雅黑"/>
                <w:sz w:val="21"/>
                <w:szCs w:val="21"/>
              </w:rPr>
            </w:pPr>
            <w:r>
              <w:rPr>
                <w:rFonts w:hint="eastAsia" w:ascii="微软雅黑" w:hAnsi="微软雅黑" w:cs="微软雅黑"/>
                <w:sz w:val="21"/>
                <w:szCs w:val="21"/>
              </w:rPr>
              <w:t xml:space="preserve">——</w:t>
            </w:r>
            <w:r>
              <w:rPr>
                <w:rFonts w:ascii="微软雅黑" w:hAnsi="微软雅黑" w:cs="微软雅黑"/>
                <w:sz w:val="21"/>
                <w:szCs w:val="21"/>
              </w:rPr>
            </w:r>
            <w:r/>
          </w:p>
        </w:tc>
        <w:tc>
          <w:tcPr>
            <w:tcW w:w="621" w:type="dxa"/>
            <w:vAlign w:val="center"/>
            <w:textDirection w:val="lrTb"/>
            <w:noWrap w:val="false"/>
          </w:tcPr>
          <w:p>
            <w:pPr>
              <w:pStyle w:val="1122"/>
              <w:ind w:firstLine="420"/>
              <w:jc w:val="center"/>
              <w:rPr>
                <w:rFonts w:ascii="微软雅黑" w:hAnsi="微软雅黑" w:cs="微软雅黑"/>
                <w:sz w:val="21"/>
                <w:szCs w:val="21"/>
              </w:rPr>
            </w:pPr>
            <w:r>
              <w:rPr>
                <w:rFonts w:ascii="微软雅黑" w:hAnsi="微软雅黑" w:cs="微软雅黑"/>
                <w:sz w:val="21"/>
                <w:szCs w:val="21"/>
              </w:rPr>
            </w:r>
            <w:r/>
          </w:p>
        </w:tc>
      </w:tr>
    </w:tbl>
    <w:p>
      <w:pPr>
        <w:pStyle w:val="1098"/>
        <w:jc w:val="left"/>
        <w:widowControl/>
        <w:rPr>
          <w:rFonts w:ascii="微软雅黑" w:hAnsi="微软雅黑" w:cs="微软雅黑"/>
          <w:b/>
          <w:szCs w:val="21"/>
        </w:rPr>
      </w:pPr>
      <w:r>
        <w:rPr>
          <w:rFonts w:ascii="微软雅黑" w:hAnsi="微软雅黑" w:cs="微软雅黑"/>
          <w:b/>
          <w:szCs w:val="21"/>
        </w:rPr>
      </w:r>
      <w:r/>
    </w:p>
    <w:p>
      <w:pPr>
        <w:pStyle w:val="1098"/>
        <w:ind w:left="420" w:hanging="420"/>
        <w:spacing w:line="360" w:lineRule="auto"/>
        <w:rPr>
          <w:rFonts w:ascii="微软雅黑" w:hAnsi="微软雅黑" w:cs="微软雅黑"/>
          <w:bCs/>
          <w:szCs w:val="21"/>
        </w:rPr>
      </w:pPr>
      <w:r>
        <w:rPr>
          <w:rFonts w:hint="eastAsia" w:ascii="微软雅黑" w:hAnsi="微软雅黑" w:cs="微软雅黑"/>
          <w:b/>
          <w:szCs w:val="21"/>
        </w:rPr>
        <w:t xml:space="preserve">（2）主要技术参数</w:t>
      </w:r>
      <w:r>
        <w:rPr>
          <w:rFonts w:ascii="微软雅黑" w:hAnsi="微软雅黑" w:cs="微软雅黑"/>
          <w:bCs/>
          <w:szCs w:val="21"/>
        </w:rPr>
      </w:r>
      <w:r/>
    </w:p>
    <w:p>
      <w:pPr>
        <w:pStyle w:val="1098"/>
        <w:spacing w:line="360" w:lineRule="auto"/>
        <w:rPr>
          <w:rFonts w:ascii="微软雅黑" w:hAnsi="微软雅黑" w:cs="微软雅黑"/>
          <w:bCs/>
          <w:szCs w:val="21"/>
        </w:rPr>
      </w:pPr>
      <w:r>
        <w:rPr>
          <w:rFonts w:ascii="微软雅黑" w:hAnsi="微软雅黑" w:cs="微软雅黑"/>
          <w:bCs/>
          <w:szCs w:val="21"/>
        </w:rPr>
      </w:r>
      <w:r/>
    </w:p>
    <w:p>
      <w:pPr>
        <w:pStyle w:val="1098"/>
        <w:jc w:val="left"/>
        <w:widowControl/>
        <w:rPr>
          <w:rStyle w:val="1485"/>
          <w:rFonts w:ascii="微软雅黑" w:hAnsi="微软雅黑" w:cs="微软雅黑"/>
          <w:bCs/>
          <w:szCs w:val="21"/>
        </w:rPr>
        <w:sectPr>
          <w:headerReference w:type="default" r:id="rId12"/>
          <w:footerReference w:type="default" r:id="rId17"/>
          <w:footnotePr/>
          <w:endnotePr/>
          <w:type w:val="nextPage"/>
          <w:pgSz w:w="11906" w:h="16838" w:orient="portrait"/>
          <w:pgMar w:top="1440" w:right="1253" w:bottom="1440" w:left="1253" w:header="851" w:footer="992" w:gutter="0"/>
          <w:cols w:num="1" w:sep="0" w:space="1701" w:equalWidth="1"/>
          <w:docGrid w:linePitch="360"/>
        </w:sectPr>
      </w:pPr>
      <w:r>
        <w:rPr>
          <w:rStyle w:val="1485"/>
          <w:rFonts w:ascii="微软雅黑" w:hAnsi="微软雅黑" w:cs="微软雅黑"/>
          <w:bCs/>
          <w:szCs w:val="21"/>
        </w:rPr>
      </w:r>
      <w:r/>
    </w:p>
    <w:p>
      <w:pPr>
        <w:pStyle w:val="1309"/>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81"/>
        <w:rPr>
          <w:rFonts w:ascii="微软雅黑" w:hAnsi="微软雅黑" w:cs="微软雅黑"/>
          <w:szCs w:val="32"/>
        </w:rPr>
      </w:pPr>
      <w:r/>
      <w:bookmarkStart w:id="299" w:name="_Toc13204"/>
      <w:r/>
      <w:bookmarkStart w:id="300" w:name="_Toc27347"/>
      <w:r/>
      <w:bookmarkStart w:id="301" w:name="_Toc5492"/>
      <w:r/>
      <w:bookmarkStart w:id="302" w:name="_Toc23201"/>
      <w:r/>
      <w:bookmarkStart w:id="303" w:name="_Toc8641"/>
      <w:r/>
      <w:bookmarkStart w:id="304" w:name="_Toc31096"/>
      <w:r>
        <w:rPr>
          <w:rFonts w:hint="eastAsia" w:ascii="微软雅黑" w:hAnsi="微软雅黑" w:cs="微软雅黑"/>
        </w:rPr>
        <w:t xml:space="preserve">第六章投标文件格式</w:t>
      </w:r>
      <w:bookmarkEnd w:id="299"/>
      <w:r>
        <w:rPr>
          <w:rFonts w:hint="eastAsia" w:ascii="微软雅黑" w:hAnsi="微软雅黑" w:cs="微软雅黑"/>
        </w:rPr>
        <w:t xml:space="preserve">及附件</w:t>
      </w:r>
      <w:bookmarkEnd w:id="300"/>
      <w:r/>
      <w:bookmarkEnd w:id="301"/>
      <w:r/>
      <w:bookmarkEnd w:id="302"/>
      <w:r/>
      <w:bookmarkEnd w:id="303"/>
      <w:r/>
      <w:bookmarkEnd w:id="304"/>
      <w:r>
        <w:rPr>
          <w:rFonts w:ascii="微软雅黑" w:hAnsi="微软雅黑" w:cs="微软雅黑"/>
          <w:szCs w:val="32"/>
        </w:rPr>
      </w:r>
      <w:r/>
    </w:p>
    <w:p>
      <w:pPr>
        <w:pStyle w:val="1098"/>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rPr>
          <w:rFonts w:ascii="微软雅黑" w:hAnsi="微软雅黑" w:cs="微软雅黑"/>
          <w:b/>
          <w:bCs/>
          <w:sz w:val="24"/>
          <w:szCs w:val="24"/>
        </w:rPr>
      </w:r>
      <w:r/>
    </w:p>
    <w:p>
      <w:pPr>
        <w:pStyle w:val="1098"/>
        <w:numPr>
          <w:ilvl w:val="0"/>
          <w:numId w:val="25"/>
        </w:numPr>
        <w:ind w:hanging="205"/>
        <w:jc w:val="left"/>
        <w:spacing w:line="400" w:lineRule="exact"/>
        <w:widowControl/>
        <w:rPr>
          <w:szCs w:val="21"/>
        </w:rPr>
      </w:pPr>
      <w:r>
        <w:rPr>
          <w:rFonts w:hint="eastAsia" w:ascii="微软雅黑" w:hAnsi="微软雅黑" w:cs="微软雅黑"/>
          <w:szCs w:val="21"/>
        </w:rPr>
        <w:t xml:space="preserve">本部分内容仅供格式参考。</w:t>
      </w:r>
      <w:r>
        <w:rPr>
          <w:szCs w:val="21"/>
        </w:rPr>
      </w:r>
      <w:r/>
    </w:p>
    <w:p>
      <w:pPr>
        <w:pStyle w:val="1306"/>
        <w:numPr>
          <w:ilvl w:val="0"/>
          <w:numId w:val="25"/>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rPr>
          <w:rFonts w:ascii="微软雅黑" w:hAnsi="微软雅黑" w:cs="微软雅黑"/>
          <w:szCs w:val="21"/>
        </w:rPr>
      </w:r>
      <w:r/>
    </w:p>
    <w:p>
      <w:pPr>
        <w:pStyle w:val="1098"/>
        <w:numPr>
          <w:ilvl w:val="0"/>
          <w:numId w:val="25"/>
        </w:numPr>
        <w:ind w:hanging="205"/>
        <w:spacing w:line="400" w:lineRule="exact"/>
        <w:rPr>
          <w:szCs w:val="21"/>
        </w:rPr>
      </w:pPr>
      <w:r>
        <w:rPr>
          <w:rFonts w:hint="eastAsia"/>
          <w:szCs w:val="21"/>
        </w:rPr>
        <w:t xml:space="preserve">供应商提交的材料不予退还。</w:t>
      </w:r>
      <w:r>
        <w:rPr>
          <w:szCs w:val="21"/>
        </w:rPr>
      </w:r>
      <w:r/>
    </w:p>
    <w:p>
      <w:pPr>
        <w:pStyle w:val="1306"/>
        <w:ind w:left="1260"/>
      </w:pPr>
      <w:r/>
      <w:r/>
    </w:p>
    <w:p>
      <w:pPr>
        <w:pStyle w:val="1098"/>
        <w:jc w:val="center"/>
        <w:spacing w:line="420" w:lineRule="exact"/>
        <w:rPr>
          <w:rFonts w:ascii="微软雅黑" w:hAnsi="微软雅黑" w:cs="微软雅黑"/>
        </w:rPr>
      </w:pPr>
      <w:r>
        <w:rPr>
          <w:rFonts w:hint="eastAsia" w:ascii="微软雅黑" w:hAnsi="微软雅黑" w:cs="微软雅黑"/>
        </w:rPr>
        <w:br w:type="page" w:clear="all"/>
      </w:r>
      <w:r>
        <w:rPr>
          <w:rFonts w:ascii="微软雅黑" w:hAnsi="微软雅黑" w:cs="微软雅黑"/>
        </w:rPr>
      </w:r>
      <w:r/>
    </w:p>
    <w:p>
      <w:pPr>
        <w:pStyle w:val="1098"/>
        <w:jc w:val="center"/>
        <w:spacing w:line="360" w:lineRule="auto"/>
        <w:rPr>
          <w:rFonts w:ascii="微软雅黑" w:hAnsi="微软雅黑" w:cs="微软雅黑"/>
        </w:rPr>
      </w:pPr>
      <w:r>
        <w:rPr>
          <w:rFonts w:ascii="微软雅黑" w:hAnsi="微软雅黑" w:cs="微软雅黑"/>
        </w:rPr>
      </w:r>
      <w:r/>
    </w:p>
    <w:p>
      <w:pPr>
        <w:pStyle w:val="1098"/>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rPr>
          <w:rFonts w:ascii="微软雅黑" w:hAnsi="微软雅黑" w:cs="微软雅黑"/>
          <w:sz w:val="56"/>
          <w:szCs w:val="56"/>
        </w:rPr>
      </w:r>
      <w:r/>
    </w:p>
    <w:p>
      <w:pPr>
        <w:pStyle w:val="1098"/>
        <w:jc w:val="center"/>
        <w:spacing w:line="420" w:lineRule="exact"/>
        <w:rPr>
          <w:rFonts w:ascii="微软雅黑" w:hAnsi="微软雅黑" w:cs="微软雅黑"/>
          <w:sz w:val="48"/>
          <w:szCs w:val="48"/>
        </w:rPr>
      </w:pPr>
      <w:r>
        <w:rPr>
          <w:rFonts w:ascii="微软雅黑" w:hAnsi="微软雅黑" w:cs="微软雅黑"/>
          <w:sz w:val="48"/>
          <w:szCs w:val="48"/>
        </w:rPr>
      </w:r>
      <w:r/>
    </w:p>
    <w:p>
      <w:pPr>
        <w:pStyle w:val="1098"/>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rPr>
          <w:rFonts w:ascii="微软雅黑" w:hAnsi="微软雅黑" w:cs="微软雅黑"/>
          <w:sz w:val="40"/>
          <w:szCs w:val="40"/>
        </w:rPr>
      </w:r>
      <w:r/>
    </w:p>
    <w:p>
      <w:pPr>
        <w:pStyle w:val="1098"/>
        <w:jc w:val="center"/>
        <w:spacing w:line="420" w:lineRule="exact"/>
        <w:rPr>
          <w:rFonts w:ascii="微软雅黑" w:hAnsi="微软雅黑" w:cs="微软雅黑"/>
          <w:sz w:val="44"/>
          <w:szCs w:val="44"/>
        </w:rPr>
      </w:pPr>
      <w:r>
        <w:rPr>
          <w:rFonts w:ascii="微软雅黑" w:hAnsi="微软雅黑" w:cs="微软雅黑"/>
          <w:sz w:val="44"/>
          <w:szCs w:val="44"/>
        </w:rPr>
      </w:r>
      <w:r/>
    </w:p>
    <w:p>
      <w:pPr>
        <w:pStyle w:val="1098"/>
        <w:jc w:val="center"/>
        <w:spacing w:line="420" w:lineRule="exact"/>
        <w:rPr>
          <w:rFonts w:ascii="微软雅黑" w:hAnsi="微软雅黑" w:cs="微软雅黑"/>
          <w:sz w:val="44"/>
          <w:szCs w:val="44"/>
        </w:rPr>
      </w:pPr>
      <w:r>
        <w:rPr>
          <w:rFonts w:ascii="微软雅黑" w:hAnsi="微软雅黑" w:cs="微软雅黑"/>
          <w:sz w:val="44"/>
          <w:szCs w:val="44"/>
        </w:rPr>
      </w:r>
      <w:r/>
    </w:p>
    <w:p>
      <w:pPr>
        <w:pStyle w:val="1098"/>
        <w:jc w:val="center"/>
        <w:spacing w:line="420" w:lineRule="exact"/>
        <w:rPr>
          <w:rFonts w:ascii="微软雅黑" w:hAnsi="微软雅黑" w:cs="微软雅黑"/>
          <w:sz w:val="44"/>
          <w:szCs w:val="44"/>
        </w:rPr>
      </w:pPr>
      <w:r>
        <w:rPr>
          <w:rFonts w:ascii="微软雅黑" w:hAnsi="微软雅黑" w:cs="微软雅黑"/>
          <w:sz w:val="44"/>
          <w:szCs w:val="44"/>
        </w:rPr>
      </w:r>
      <w:r/>
    </w:p>
    <w:p>
      <w:pPr>
        <w:pStyle w:val="1098"/>
        <w:spacing w:line="360" w:lineRule="auto"/>
        <w:rPr>
          <w:rFonts w:ascii="微软雅黑" w:hAnsi="微软雅黑" w:cs="微软雅黑"/>
          <w:sz w:val="32"/>
          <w:szCs w:val="32"/>
        </w:rPr>
      </w:pPr>
      <w:r>
        <w:rPr>
          <w:rFonts w:hint="eastAsia" w:ascii="微软雅黑" w:hAnsi="微软雅黑" w:cs="微软雅黑"/>
          <w:sz w:val="32"/>
          <w:szCs w:val="32"/>
        </w:rPr>
        <w:t xml:space="preserve">项目编号：</w:t>
      </w:r>
      <w:r>
        <w:rPr>
          <w:rFonts w:ascii="微软雅黑" w:hAnsi="微软雅黑" w:cs="微软雅黑"/>
          <w:sz w:val="32"/>
          <w:szCs w:val="32"/>
        </w:rPr>
      </w:r>
      <w:r/>
    </w:p>
    <w:p>
      <w:pPr>
        <w:pStyle w:val="1098"/>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rPr>
          <w:rFonts w:ascii="微软雅黑" w:hAnsi="微软雅黑" w:cs="微软雅黑"/>
          <w:sz w:val="32"/>
          <w:szCs w:val="32"/>
        </w:rPr>
      </w:r>
      <w:r/>
    </w:p>
    <w:p>
      <w:pPr>
        <w:pStyle w:val="1098"/>
        <w:spacing w:line="360" w:lineRule="auto"/>
        <w:rPr>
          <w:rFonts w:ascii="微软雅黑" w:hAnsi="微软雅黑" w:cs="微软雅黑"/>
          <w:sz w:val="32"/>
          <w:szCs w:val="32"/>
        </w:rPr>
      </w:pPr>
      <w:r>
        <w:rPr>
          <w:rFonts w:ascii="微软雅黑" w:hAnsi="微软雅黑" w:cs="微软雅黑"/>
          <w:sz w:val="32"/>
          <w:szCs w:val="32"/>
        </w:rPr>
      </w:r>
      <w:r/>
    </w:p>
    <w:p>
      <w:pPr>
        <w:pStyle w:val="1098"/>
        <w:spacing w:line="360" w:lineRule="auto"/>
        <w:rPr>
          <w:rFonts w:ascii="微软雅黑" w:hAnsi="微软雅黑" w:cs="微软雅黑"/>
          <w:sz w:val="32"/>
          <w:szCs w:val="32"/>
        </w:rPr>
      </w:pPr>
      <w:r>
        <w:rPr>
          <w:rFonts w:ascii="微软雅黑" w:hAnsi="微软雅黑" w:cs="微软雅黑"/>
          <w:sz w:val="32"/>
          <w:szCs w:val="32"/>
        </w:rPr>
      </w:r>
      <w:r/>
    </w:p>
    <w:p>
      <w:pPr>
        <w:pStyle w:val="1098"/>
        <w:spacing w:line="360" w:lineRule="auto"/>
        <w:rPr>
          <w:rFonts w:ascii="微软雅黑" w:hAnsi="微软雅黑" w:cs="微软雅黑"/>
          <w:sz w:val="32"/>
          <w:szCs w:val="32"/>
        </w:rPr>
      </w:pPr>
      <w:r>
        <w:rPr>
          <w:rFonts w:ascii="微软雅黑" w:hAnsi="微软雅黑" w:cs="微软雅黑"/>
          <w:sz w:val="32"/>
          <w:szCs w:val="32"/>
        </w:rPr>
      </w:r>
      <w:r/>
    </w:p>
    <w:p>
      <w:pPr>
        <w:pStyle w:val="1098"/>
        <w:spacing w:line="360" w:lineRule="auto"/>
        <w:rPr>
          <w:rFonts w:ascii="微软雅黑" w:hAnsi="微软雅黑" w:cs="微软雅黑"/>
          <w:sz w:val="32"/>
          <w:szCs w:val="32"/>
        </w:rPr>
      </w:pPr>
      <w:r>
        <w:rPr>
          <w:rFonts w:ascii="微软雅黑" w:hAnsi="微软雅黑" w:cs="微软雅黑"/>
          <w:sz w:val="32"/>
          <w:szCs w:val="32"/>
        </w:rPr>
      </w:r>
      <w:r/>
    </w:p>
    <w:p>
      <w:pPr>
        <w:pStyle w:val="1098"/>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rPr>
          <w:rFonts w:ascii="微软雅黑" w:hAnsi="微软雅黑" w:cs="微软雅黑"/>
          <w:sz w:val="32"/>
          <w:szCs w:val="32"/>
        </w:rPr>
      </w:r>
      <w:r/>
    </w:p>
    <w:p>
      <w:pPr>
        <w:pStyle w:val="1098"/>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rPr>
          <w:rFonts w:ascii="微软雅黑" w:hAnsi="微软雅黑" w:cs="微软雅黑"/>
          <w:sz w:val="32"/>
          <w:szCs w:val="32"/>
        </w:rPr>
      </w:r>
      <w:r/>
    </w:p>
    <w:p>
      <w:pPr>
        <w:pStyle w:val="1098"/>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rPr>
          <w:rFonts w:ascii="微软雅黑" w:hAnsi="微软雅黑" w:cs="微软雅黑"/>
          <w:sz w:val="32"/>
          <w:szCs w:val="32"/>
        </w:rPr>
      </w:r>
      <w:r/>
    </w:p>
    <w:p>
      <w:pPr>
        <w:pStyle w:val="1098"/>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日期：</w:t>
      </w:r>
      <w:r>
        <w:rPr>
          <w:rFonts w:ascii="微软雅黑" w:hAnsi="微软雅黑" w:cs="微软雅黑"/>
          <w:sz w:val="36"/>
          <w:szCs w:val="36"/>
        </w:rPr>
      </w:r>
      <w:r/>
    </w:p>
    <w:p>
      <w:pPr>
        <w:pStyle w:val="1098"/>
        <w:spacing w:line="420" w:lineRule="exact"/>
        <w:widowControl/>
        <w:rPr>
          <w:rFonts w:ascii="微软雅黑" w:hAnsi="微软雅黑" w:cs="微软雅黑"/>
        </w:rPr>
      </w:pPr>
      <w:r>
        <w:rPr>
          <w:rFonts w:hint="eastAsia" w:ascii="微软雅黑" w:hAnsi="微软雅黑" w:cs="微软雅黑"/>
        </w:rPr>
        <w:br w:type="page" w:clear="all"/>
      </w:r>
      <w:r>
        <w:rPr>
          <w:rFonts w:ascii="微软雅黑" w:hAnsi="微软雅黑" w:cs="微软雅黑"/>
        </w:rPr>
      </w:r>
      <w:r/>
    </w:p>
    <w:p>
      <w:pPr>
        <w:pStyle w:val="1098"/>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目录</w:t>
      </w:r>
      <w:r>
        <w:rPr>
          <w:rFonts w:ascii="微软雅黑" w:hAnsi="微软雅黑" w:cs="微软雅黑"/>
          <w:b/>
          <w:bCs/>
          <w:sz w:val="36"/>
          <w:szCs w:val="36"/>
        </w:rPr>
      </w:r>
      <w:r/>
    </w:p>
    <w:p>
      <w:pPr>
        <w:pStyle w:val="1098"/>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pStyle w:val="1098"/>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110"/>
        <w:rPr>
          <w:rFonts w:ascii="微软雅黑" w:hAnsi="微软雅黑" w:cs="微软雅黑"/>
          <w:sz w:val="24"/>
        </w:rPr>
      </w:pPr>
      <w:r>
        <w:rPr>
          <w:rFonts w:ascii="微软雅黑" w:hAnsi="微软雅黑" w:cs="微软雅黑"/>
          <w:sz w:val="24"/>
        </w:rPr>
      </w:r>
      <w:r/>
    </w:p>
    <w:p>
      <w:pPr>
        <w:pStyle w:val="1098"/>
        <w:rPr>
          <w:rFonts w:ascii="微软雅黑" w:hAnsi="微软雅黑" w:cs="微软雅黑"/>
          <w:sz w:val="24"/>
          <w:szCs w:val="21"/>
        </w:rPr>
      </w:pPr>
      <w:r>
        <w:rPr>
          <w:rFonts w:ascii="微软雅黑" w:hAnsi="微软雅黑" w:cs="微软雅黑"/>
          <w:sz w:val="24"/>
          <w:szCs w:val="21"/>
        </w:rPr>
      </w:r>
      <w:r/>
    </w:p>
    <w:p>
      <w:pPr>
        <w:pStyle w:val="1110"/>
        <w:rPr>
          <w:rFonts w:ascii="微软雅黑" w:hAnsi="微软雅黑" w:cs="微软雅黑"/>
          <w:sz w:val="24"/>
        </w:rPr>
      </w:pPr>
      <w:r>
        <w:rPr>
          <w:rFonts w:ascii="微软雅黑" w:hAnsi="微软雅黑" w:cs="微软雅黑"/>
          <w:sz w:val="24"/>
        </w:rPr>
      </w:r>
      <w:r/>
    </w:p>
    <w:p>
      <w:pPr>
        <w:pStyle w:val="1098"/>
        <w:rPr>
          <w:rFonts w:ascii="微软雅黑" w:hAnsi="微软雅黑" w:cs="微软雅黑"/>
          <w:sz w:val="24"/>
          <w:szCs w:val="21"/>
        </w:rPr>
      </w:pPr>
      <w:r>
        <w:rPr>
          <w:rFonts w:ascii="微软雅黑" w:hAnsi="微软雅黑" w:cs="微软雅黑"/>
          <w:sz w:val="24"/>
          <w:szCs w:val="21"/>
        </w:rPr>
      </w:r>
      <w:r/>
    </w:p>
    <w:p>
      <w:pPr>
        <w:pStyle w:val="1110"/>
        <w:rPr>
          <w:rFonts w:ascii="微软雅黑" w:hAnsi="微软雅黑" w:cs="微软雅黑"/>
          <w:sz w:val="24"/>
        </w:rPr>
      </w:pPr>
      <w:r>
        <w:rPr>
          <w:rFonts w:ascii="微软雅黑" w:hAnsi="微软雅黑" w:cs="微软雅黑"/>
          <w:sz w:val="24"/>
        </w:rPr>
      </w:r>
      <w:r/>
    </w:p>
    <w:p>
      <w:pPr>
        <w:pStyle w:val="1098"/>
        <w:rPr>
          <w:rFonts w:ascii="微软雅黑" w:hAnsi="微软雅黑" w:cs="微软雅黑"/>
          <w:sz w:val="24"/>
          <w:szCs w:val="21"/>
        </w:rPr>
      </w:pPr>
      <w:r>
        <w:rPr>
          <w:rFonts w:ascii="微软雅黑" w:hAnsi="微软雅黑" w:cs="微软雅黑"/>
          <w:sz w:val="24"/>
          <w:szCs w:val="21"/>
        </w:rPr>
      </w:r>
      <w:r/>
    </w:p>
    <w:p>
      <w:pPr>
        <w:pStyle w:val="1110"/>
        <w:rPr>
          <w:rFonts w:ascii="微软雅黑" w:hAnsi="微软雅黑" w:cs="微软雅黑"/>
          <w:sz w:val="24"/>
        </w:rPr>
      </w:pPr>
      <w:r>
        <w:rPr>
          <w:rFonts w:ascii="微软雅黑" w:hAnsi="微软雅黑" w:cs="微软雅黑"/>
          <w:sz w:val="24"/>
        </w:rPr>
      </w:r>
      <w:r/>
    </w:p>
    <w:p>
      <w:pPr>
        <w:pStyle w:val="1098"/>
        <w:rPr>
          <w:rFonts w:ascii="微软雅黑" w:hAnsi="微软雅黑" w:cs="微软雅黑"/>
          <w:sz w:val="24"/>
          <w:szCs w:val="21"/>
        </w:rPr>
      </w:pPr>
      <w:r>
        <w:rPr>
          <w:rFonts w:ascii="微软雅黑" w:hAnsi="微软雅黑" w:cs="微软雅黑"/>
          <w:sz w:val="24"/>
          <w:szCs w:val="21"/>
        </w:rPr>
      </w:r>
      <w:r/>
    </w:p>
    <w:p>
      <w:pPr>
        <w:pStyle w:val="1110"/>
        <w:rPr>
          <w:rFonts w:ascii="微软雅黑" w:hAnsi="微软雅黑" w:cs="微软雅黑"/>
          <w:sz w:val="24"/>
        </w:rPr>
      </w:pPr>
      <w:r>
        <w:rPr>
          <w:rFonts w:ascii="微软雅黑" w:hAnsi="微软雅黑" w:cs="微软雅黑"/>
          <w:sz w:val="24"/>
        </w:rPr>
      </w:r>
      <w:r/>
    </w:p>
    <w:p>
      <w:pPr>
        <w:pStyle w:val="1098"/>
        <w:rPr>
          <w:rFonts w:ascii="微软雅黑" w:hAnsi="微软雅黑" w:cs="微软雅黑"/>
          <w:sz w:val="24"/>
          <w:szCs w:val="21"/>
        </w:rPr>
      </w:pPr>
      <w:r>
        <w:rPr>
          <w:rFonts w:ascii="微软雅黑" w:hAnsi="微软雅黑" w:cs="微软雅黑"/>
          <w:sz w:val="24"/>
          <w:szCs w:val="21"/>
        </w:rPr>
      </w:r>
      <w:r/>
    </w:p>
    <w:p>
      <w:pPr>
        <w:pStyle w:val="1098"/>
      </w:pPr>
      <w:r/>
      <w:r/>
    </w:p>
    <w:p>
      <w:pPr>
        <w:pStyle w:val="1306"/>
        <w:ind w:left="0"/>
        <w:jc w:val="center"/>
        <w:rPr>
          <w:rFonts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ascii="微软雅黑" w:hAnsi="微软雅黑" w:cs="微软雅黑"/>
          <w:b/>
          <w:bCs/>
          <w:sz w:val="28"/>
          <w:szCs w:val="28"/>
        </w:rPr>
      </w:r>
      <w:r/>
    </w:p>
    <w:p>
      <w:pPr>
        <w:pStyle w:val="1098"/>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rPr>
          <w:rFonts w:ascii="微软雅黑" w:hAnsi="微软雅黑" w:cs="微软雅黑"/>
          <w:b/>
          <w:bCs/>
          <w:sz w:val="24"/>
          <w:szCs w:val="24"/>
        </w:rPr>
      </w:r>
      <w:r/>
    </w:p>
    <w:tbl>
      <w:tblPr>
        <w:tblW w:w="8466" w:type="dxa"/>
        <w:tblInd w:w="-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98"/>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rPr>
                <w:rFonts w:ascii="微软雅黑" w:hAnsi="微软雅黑" w:cs="微软雅黑"/>
                <w:b/>
                <w:bCs/>
                <w:szCs w:val="21"/>
              </w:rPr>
            </w:r>
            <w:r/>
          </w:p>
        </w:tc>
        <w:tc>
          <w:tcPr>
            <w:tcW w:w="6566" w:type="dxa"/>
            <w:vAlign w:val="center"/>
            <w:textDirection w:val="lrTb"/>
            <w:noWrap w:val="false"/>
          </w:tcPr>
          <w:p>
            <w:pPr>
              <w:pStyle w:val="1098"/>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rPr>
                <w:rFonts w:ascii="微软雅黑" w:hAnsi="微软雅黑" w:cs="微软雅黑"/>
                <w:b/>
                <w:bCs/>
                <w:szCs w:val="21"/>
              </w:rPr>
            </w:r>
            <w:r/>
          </w:p>
        </w:tc>
        <w:tc>
          <w:tcPr>
            <w:tcW w:w="1238" w:type="dxa"/>
            <w:vAlign w:val="center"/>
            <w:textDirection w:val="lrTb"/>
            <w:noWrap w:val="false"/>
          </w:tcPr>
          <w:p>
            <w:pPr>
              <w:pStyle w:val="1098"/>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rPr>
                <w:rFonts w:ascii="微软雅黑" w:hAnsi="微软雅黑" w:cs="微软雅黑"/>
                <w:b/>
                <w:bCs/>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bl>
    <w:p>
      <w:pPr>
        <w:pStyle w:val="1098"/>
        <w:spacing w:line="420" w:lineRule="exact"/>
        <w:rPr>
          <w:rFonts w:ascii="微软雅黑" w:hAnsi="微软雅黑" w:cs="微软雅黑"/>
        </w:rPr>
      </w:pPr>
      <w:r>
        <w:rPr>
          <w:rFonts w:ascii="微软雅黑" w:hAnsi="微软雅黑" w:cs="微软雅黑"/>
        </w:rPr>
      </w:r>
      <w:r/>
    </w:p>
    <w:p>
      <w:pPr>
        <w:pStyle w:val="1098"/>
        <w:rPr>
          <w:rFonts w:ascii="微软雅黑" w:hAnsi="微软雅黑" w:cs="微软雅黑"/>
          <w:sz w:val="24"/>
          <w:szCs w:val="21"/>
        </w:rPr>
      </w:pPr>
      <w:r>
        <w:rPr>
          <w:rFonts w:ascii="微软雅黑" w:hAnsi="微软雅黑" w:cs="微软雅黑"/>
          <w:sz w:val="24"/>
          <w:szCs w:val="21"/>
        </w:rPr>
      </w:r>
      <w:r/>
    </w:p>
    <w:p>
      <w:pPr>
        <w:pStyle w:val="1306"/>
        <w:ind w:left="1260"/>
        <w:rPr>
          <w:rFonts w:ascii="微软雅黑" w:hAnsi="微软雅黑" w:cs="微软雅黑"/>
          <w:sz w:val="24"/>
          <w:szCs w:val="21"/>
        </w:rPr>
      </w:pPr>
      <w:r>
        <w:rPr>
          <w:rFonts w:ascii="微软雅黑" w:hAnsi="微软雅黑" w:cs="微软雅黑"/>
          <w:sz w:val="24"/>
          <w:szCs w:val="21"/>
        </w:rPr>
      </w:r>
      <w:r/>
    </w:p>
    <w:p>
      <w:pPr>
        <w:pStyle w:val="1098"/>
        <w:rPr>
          <w:rFonts w:ascii="微软雅黑" w:hAnsi="微软雅黑" w:cs="微软雅黑"/>
          <w:sz w:val="24"/>
          <w:szCs w:val="21"/>
        </w:rPr>
      </w:pPr>
      <w:r>
        <w:rPr>
          <w:rFonts w:ascii="微软雅黑" w:hAnsi="微软雅黑" w:cs="微软雅黑"/>
          <w:sz w:val="24"/>
          <w:szCs w:val="21"/>
        </w:rPr>
      </w:r>
      <w:r/>
    </w:p>
    <w:p>
      <w:pPr>
        <w:pStyle w:val="1098"/>
        <w:jc w:val="center"/>
        <w:spacing w:line="420" w:lineRule="exact"/>
        <w:widowControl/>
        <w:rPr>
          <w:rFonts w:ascii="微软雅黑" w:hAnsi="微软雅黑" w:cs="微软雅黑"/>
          <w:b/>
          <w:bCs/>
          <w:sz w:val="28"/>
          <w:szCs w:val="28"/>
        </w:rPr>
      </w:pPr>
      <w:r>
        <w:rPr>
          <w:rFonts w:hint="eastAsia" w:ascii="微软雅黑" w:hAnsi="微软雅黑" w:cs="微软雅黑"/>
        </w:rPr>
        <w:br w:type="page" w:clear="all"/>
      </w:r>
      <w:r>
        <w:rPr>
          <w:rFonts w:hint="eastAsia" w:ascii="微软雅黑" w:hAnsi="微软雅黑" w:cs="微软雅黑"/>
          <w:b/>
          <w:bCs/>
          <w:sz w:val="28"/>
          <w:szCs w:val="28"/>
        </w:rPr>
        <w:t xml:space="preserve">评分索引表</w:t>
      </w:r>
      <w:r>
        <w:rPr>
          <w:rFonts w:ascii="微软雅黑" w:hAnsi="微软雅黑" w:cs="微软雅黑"/>
          <w:b/>
          <w:bCs/>
          <w:sz w:val="28"/>
          <w:szCs w:val="28"/>
        </w:rPr>
      </w:r>
      <w:r/>
    </w:p>
    <w:p>
      <w:pPr>
        <w:pStyle w:val="1098"/>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rPr>
          <w:rFonts w:ascii="微软雅黑" w:hAnsi="微软雅黑" w:cs="微软雅黑"/>
          <w:b/>
          <w:bCs/>
          <w:sz w:val="24"/>
          <w:szCs w:val="24"/>
        </w:rPr>
      </w:r>
      <w:r/>
    </w:p>
    <w:tbl>
      <w:tblPr>
        <w:tblW w:w="8466" w:type="dxa"/>
        <w:tblInd w:w="-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98"/>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rPr>
                <w:rFonts w:ascii="微软雅黑" w:hAnsi="微软雅黑" w:cs="微软雅黑"/>
                <w:b/>
                <w:bCs/>
                <w:szCs w:val="21"/>
              </w:rPr>
            </w:r>
            <w:r/>
          </w:p>
        </w:tc>
        <w:tc>
          <w:tcPr>
            <w:tcW w:w="6566" w:type="dxa"/>
            <w:vAlign w:val="center"/>
            <w:textDirection w:val="lrTb"/>
            <w:noWrap w:val="false"/>
          </w:tcPr>
          <w:p>
            <w:pPr>
              <w:pStyle w:val="1098"/>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rPr>
                <w:rFonts w:ascii="微软雅黑" w:hAnsi="微软雅黑" w:cs="微软雅黑"/>
                <w:b/>
                <w:bCs/>
                <w:szCs w:val="21"/>
              </w:rPr>
            </w:r>
            <w:r/>
          </w:p>
        </w:tc>
        <w:tc>
          <w:tcPr>
            <w:tcW w:w="1238" w:type="dxa"/>
            <w:vAlign w:val="center"/>
            <w:textDirection w:val="lrTb"/>
            <w:noWrap w:val="false"/>
          </w:tcPr>
          <w:p>
            <w:pPr>
              <w:pStyle w:val="1098"/>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rPr>
                <w:rFonts w:ascii="微软雅黑" w:hAnsi="微软雅黑" w:cs="微软雅黑"/>
                <w:b/>
                <w:bCs/>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9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98"/>
              <w:spacing w:line="350" w:lineRule="exact"/>
              <w:rPr>
                <w:rFonts w:ascii="微软雅黑" w:hAnsi="微软雅黑" w:cs="微软雅黑"/>
                <w:szCs w:val="21"/>
              </w:rPr>
            </w:pPr>
            <w:r>
              <w:rPr>
                <w:rFonts w:ascii="微软雅黑" w:hAnsi="微软雅黑" w:cs="微软雅黑"/>
                <w:szCs w:val="21"/>
              </w:rPr>
            </w:r>
            <w:r/>
          </w:p>
        </w:tc>
      </w:tr>
    </w:tbl>
    <w:p>
      <w:pPr>
        <w:pStyle w:val="1098"/>
        <w:spacing w:line="420" w:lineRule="exact"/>
        <w:rPr>
          <w:rFonts w:ascii="微软雅黑" w:hAnsi="微软雅黑" w:cs="微软雅黑"/>
        </w:rPr>
      </w:pPr>
      <w:r>
        <w:rPr>
          <w:rFonts w:ascii="微软雅黑" w:hAnsi="微软雅黑" w:cs="微软雅黑"/>
        </w:rPr>
      </w:r>
      <w:r/>
    </w:p>
    <w:p>
      <w:pPr>
        <w:pStyle w:val="1098"/>
        <w:spacing w:line="420" w:lineRule="exact"/>
        <w:rPr>
          <w:rFonts w:ascii="微软雅黑" w:hAnsi="微软雅黑" w:cs="微软雅黑"/>
        </w:rPr>
      </w:pPr>
      <w:r>
        <w:rPr>
          <w:rFonts w:ascii="微软雅黑" w:hAnsi="微软雅黑" w:cs="微软雅黑"/>
        </w:rPr>
      </w:r>
      <w:r/>
    </w:p>
    <w:p>
      <w:pPr>
        <w:pStyle w:val="1283"/>
        <w:rPr>
          <w:rFonts w:ascii="微软雅黑" w:hAnsi="微软雅黑" w:cs="微软雅黑"/>
          <w:szCs w:val="30"/>
        </w:rPr>
      </w:pPr>
      <w:r>
        <w:rPr>
          <w:rFonts w:hint="eastAsia" w:ascii="微软雅黑" w:hAnsi="微软雅黑" w:cs="微软雅黑"/>
        </w:rPr>
        <w:br w:type="page" w:clear="all"/>
      </w:r>
      <w:bookmarkStart w:id="305" w:name="_Toc29837"/>
      <w:r/>
      <w:bookmarkStart w:id="306" w:name="_Toc24615"/>
      <w:r/>
      <w:bookmarkStart w:id="307" w:name="_Toc12697"/>
      <w:r/>
      <w:bookmarkStart w:id="308" w:name="_Toc17106"/>
      <w:r/>
      <w:bookmarkStart w:id="309" w:name="_Toc3722"/>
      <w:r/>
      <w:bookmarkStart w:id="310" w:name="_Toc5567"/>
      <w:r/>
      <w:bookmarkStart w:id="311" w:name="_Toc24744"/>
      <w:r>
        <w:rPr>
          <w:rFonts w:hint="eastAsia" w:ascii="微软雅黑" w:hAnsi="微软雅黑" w:cs="微软雅黑"/>
        </w:rPr>
        <w:t xml:space="preserve">一、投标函、投标报价及项目相关文件</w:t>
      </w:r>
      <w:bookmarkEnd w:id="305"/>
      <w:r/>
      <w:bookmarkEnd w:id="306"/>
      <w:r/>
      <w:bookmarkEnd w:id="307"/>
      <w:r/>
      <w:bookmarkEnd w:id="308"/>
      <w:r/>
      <w:bookmarkEnd w:id="309"/>
      <w:r/>
      <w:bookmarkEnd w:id="310"/>
      <w:r/>
      <w:bookmarkEnd w:id="311"/>
      <w:r>
        <w:rPr>
          <w:rFonts w:ascii="微软雅黑" w:hAnsi="微软雅黑" w:cs="微软雅黑"/>
          <w:szCs w:val="30"/>
        </w:rPr>
      </w:r>
      <w:r/>
    </w:p>
    <w:p>
      <w:pPr>
        <w:pStyle w:val="1285"/>
        <w:numPr>
          <w:ilvl w:val="0"/>
          <w:numId w:val="26"/>
        </w:numPr>
        <w:jc w:val="center"/>
        <w:tabs>
          <w:tab w:val="left" w:pos="0" w:leader="none"/>
        </w:tabs>
        <w:rPr>
          <w:rFonts w:ascii="微软雅黑" w:hAnsi="微软雅黑" w:cs="微软雅黑"/>
          <w:b w:val="0"/>
          <w:bCs w:val="0"/>
          <w:sz w:val="28"/>
          <w:szCs w:val="28"/>
        </w:rPr>
      </w:pPr>
      <w:r/>
      <w:bookmarkStart w:id="312" w:name="_Toc3563"/>
      <w:r/>
      <w:bookmarkStart w:id="313" w:name="_Toc16985"/>
      <w:r/>
      <w:bookmarkStart w:id="314" w:name="_Toc5327"/>
      <w:r/>
      <w:bookmarkStart w:id="315" w:name="_Toc8176"/>
      <w:r/>
      <w:bookmarkStart w:id="316" w:name="_Toc2328"/>
      <w:r/>
      <w:bookmarkStart w:id="317" w:name="_Toc4374"/>
      <w:r/>
      <w:bookmarkStart w:id="318" w:name="_Toc6288"/>
      <w:r>
        <w:rPr>
          <w:rFonts w:hint="eastAsia" w:ascii="微软雅黑" w:hAnsi="微软雅黑" w:cs="微软雅黑"/>
          <w:b w:val="0"/>
          <w:bCs w:val="0"/>
          <w:sz w:val="28"/>
          <w:szCs w:val="28"/>
        </w:rPr>
        <w:t xml:space="preserve">投标函</w:t>
      </w:r>
      <w:bookmarkEnd w:id="312"/>
      <w:r/>
      <w:bookmarkEnd w:id="313"/>
      <w:r/>
      <w:bookmarkEnd w:id="314"/>
      <w:r/>
      <w:bookmarkEnd w:id="315"/>
      <w:r/>
      <w:bookmarkEnd w:id="316"/>
      <w:r/>
      <w:bookmarkEnd w:id="317"/>
      <w:r/>
      <w:bookmarkEnd w:id="318"/>
      <w:r>
        <w:rPr>
          <w:rFonts w:ascii="微软雅黑" w:hAnsi="微软雅黑" w:cs="微软雅黑"/>
          <w:b w:val="0"/>
          <w:bCs w:val="0"/>
          <w:sz w:val="28"/>
          <w:szCs w:val="28"/>
        </w:rPr>
      </w:r>
      <w:r/>
    </w:p>
    <w:p>
      <w:pPr>
        <w:pStyle w:val="1098"/>
        <w:spacing w:line="440" w:lineRule="exact"/>
        <w:rPr>
          <w:rFonts w:ascii="微软雅黑" w:hAnsi="微软雅黑" w:cs="微软雅黑"/>
        </w:rPr>
      </w:pPr>
      <w:r>
        <w:rPr>
          <w:rFonts w:hint="eastAsia" w:ascii="微软雅黑" w:hAnsi="微软雅黑" w:cs="微软雅黑"/>
        </w:rPr>
        <w:t xml:space="preserve">江苏省华采招标有限公司：</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你们项目名称：（项目编号为：）采购文件（包括更正公告，如果有的话）收悉，我们经详细审阅和研究，现决定参加投标。</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4、我们同意提供采购代理机构要求的有关本次采购的所有资料。</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ascii="微软雅黑" w:hAnsi="微软雅黑" w:cs="微软雅黑"/>
        </w:rPr>
      </w:r>
      <w:r/>
    </w:p>
    <w:p>
      <w:pPr>
        <w:pStyle w:val="1098"/>
        <w:spacing w:line="440" w:lineRule="exact"/>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spacing w:line="440" w:lineRule="exact"/>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98"/>
        <w:spacing w:line="440" w:lineRule="exact"/>
        <w:rPr>
          <w:rFonts w:ascii="微软雅黑" w:hAnsi="微软雅黑" w:cs="微软雅黑"/>
        </w:rPr>
      </w:pPr>
      <w:r>
        <w:rPr>
          <w:rFonts w:hint="eastAsia" w:ascii="微软雅黑" w:hAnsi="微软雅黑" w:cs="微软雅黑"/>
        </w:rPr>
        <w:t xml:space="preserve">地址：</w:t>
      </w:r>
      <w:r>
        <w:rPr>
          <w:rFonts w:ascii="微软雅黑" w:hAnsi="微软雅黑" w:cs="微软雅黑"/>
        </w:rPr>
      </w:r>
      <w:r/>
    </w:p>
    <w:p>
      <w:pPr>
        <w:pStyle w:val="1098"/>
        <w:spacing w:line="440" w:lineRule="exact"/>
        <w:rPr>
          <w:rFonts w:ascii="微软雅黑" w:hAnsi="微软雅黑" w:cs="微软雅黑"/>
        </w:rPr>
      </w:pPr>
      <w:r>
        <w:rPr>
          <w:rFonts w:hint="eastAsia" w:ascii="微软雅黑" w:hAnsi="微软雅黑" w:cs="微软雅黑"/>
        </w:rPr>
        <w:t xml:space="preserve">电话：</w:t>
      </w:r>
      <w:r>
        <w:rPr>
          <w:rFonts w:ascii="微软雅黑" w:hAnsi="微软雅黑" w:cs="微软雅黑"/>
        </w:rPr>
      </w:r>
      <w:r/>
    </w:p>
    <w:p>
      <w:pPr>
        <w:pStyle w:val="1098"/>
        <w:spacing w:line="440" w:lineRule="exact"/>
        <w:rPr>
          <w:rFonts w:ascii="微软雅黑" w:hAnsi="微软雅黑" w:cs="微软雅黑"/>
        </w:rPr>
      </w:pPr>
      <w:r>
        <w:rPr>
          <w:rFonts w:hint="eastAsia" w:ascii="微软雅黑" w:hAnsi="微软雅黑" w:cs="微软雅黑"/>
        </w:rPr>
        <w:t xml:space="preserve">法定代表人（授权代表）（签字/盖章）：</w:t>
      </w:r>
      <w:r>
        <w:rPr>
          <w:rFonts w:ascii="微软雅黑" w:hAnsi="微软雅黑" w:cs="微软雅黑"/>
        </w:rPr>
      </w:r>
      <w:r/>
    </w:p>
    <w:p>
      <w:pPr>
        <w:pStyle w:val="1098"/>
        <w:spacing w:line="440" w:lineRule="exact"/>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285"/>
        <w:numPr>
          <w:ilvl w:val="0"/>
          <w:numId w:val="26"/>
        </w:numPr>
        <w:jc w:val="center"/>
        <w:tabs>
          <w:tab w:val="left" w:pos="0" w:leader="none"/>
        </w:tabs>
        <w:rPr>
          <w:rFonts w:ascii="微软雅黑" w:hAnsi="微软雅黑" w:cs="微软雅黑"/>
          <w:b w:val="0"/>
          <w:bCs w:val="0"/>
          <w:sz w:val="28"/>
          <w:szCs w:val="28"/>
        </w:rPr>
      </w:pPr>
      <w:r/>
      <w:bookmarkStart w:id="319" w:name="_Toc15166"/>
      <w:r/>
      <w:bookmarkStart w:id="320" w:name="_Toc28250"/>
      <w:r>
        <w:rPr>
          <w:rFonts w:hint="eastAsia" w:ascii="微软雅黑" w:hAnsi="微软雅黑" w:cs="微软雅黑"/>
          <w:b w:val="0"/>
          <w:bCs w:val="0"/>
          <w:sz w:val="24"/>
          <w:szCs w:val="24"/>
        </w:rPr>
        <w:br w:type="page" w:clear="all"/>
      </w:r>
      <w:bookmarkStart w:id="321" w:name="_Toc3870"/>
      <w:r/>
      <w:bookmarkStart w:id="322" w:name="_Toc31151"/>
      <w:r/>
      <w:bookmarkStart w:id="323" w:name="_Toc1716"/>
      <w:r/>
      <w:bookmarkStart w:id="324" w:name="_Toc31858"/>
      <w:r/>
      <w:bookmarkStart w:id="325" w:name="_Toc30211"/>
      <w:r>
        <w:rPr>
          <w:rFonts w:hint="eastAsia" w:ascii="微软雅黑" w:hAnsi="微软雅黑" w:cs="微软雅黑"/>
          <w:b w:val="0"/>
          <w:bCs w:val="0"/>
          <w:sz w:val="28"/>
          <w:szCs w:val="28"/>
        </w:rPr>
        <w:t xml:space="preserve">开标一览表</w:t>
      </w:r>
      <w:bookmarkEnd w:id="319"/>
      <w:r/>
      <w:bookmarkEnd w:id="320"/>
      <w:r/>
      <w:bookmarkEnd w:id="321"/>
      <w:r/>
      <w:bookmarkEnd w:id="322"/>
      <w:r/>
      <w:bookmarkEnd w:id="323"/>
      <w:r/>
      <w:bookmarkEnd w:id="324"/>
      <w:r/>
      <w:bookmarkEnd w:id="325"/>
      <w:r>
        <w:rPr>
          <w:rFonts w:ascii="微软雅黑" w:hAnsi="微软雅黑" w:cs="微软雅黑"/>
          <w:b w:val="0"/>
          <w:bCs w:val="0"/>
          <w:sz w:val="28"/>
          <w:szCs w:val="28"/>
        </w:rPr>
      </w:r>
      <w:r/>
    </w:p>
    <w:p>
      <w:pPr>
        <w:pStyle w:val="1287"/>
        <w:ind w:firstLine="0"/>
        <w:spacing w:line="440" w:lineRule="exact"/>
        <w:rPr>
          <w:rFonts w:ascii="微软雅黑" w:hAnsi="微软雅黑" w:eastAsia="微软雅黑" w:cs="微软雅黑"/>
        </w:rPr>
      </w:pPr>
      <w:r>
        <w:rPr>
          <w:rFonts w:ascii="微软雅黑" w:hAnsi="微软雅黑" w:eastAsia="微软雅黑" w:cs="微软雅黑"/>
        </w:rPr>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1098"/>
              <w:jc w:val="center"/>
              <w:rPr>
                <w:rFonts w:ascii="微软雅黑" w:hAnsi="微软雅黑" w:cs="微软雅黑"/>
              </w:rPr>
            </w:pPr>
            <w:r>
              <w:rPr>
                <w:rFonts w:hint="eastAsia" w:ascii="微软雅黑" w:hAnsi="微软雅黑" w:cs="微软雅黑"/>
              </w:rPr>
              <w:t xml:space="preserve">1</w:t>
            </w:r>
            <w:r>
              <w:rPr>
                <w:rFonts w:ascii="微软雅黑" w:hAnsi="微软雅黑" w:cs="微软雅黑"/>
              </w:rPr>
            </w:r>
            <w:r/>
          </w:p>
        </w:tc>
        <w:tc>
          <w:tcPr>
            <w:tcW w:w="1958" w:type="dxa"/>
            <w:vAlign w:val="center"/>
            <w:textDirection w:val="lrTb"/>
            <w:noWrap w:val="false"/>
          </w:tcPr>
          <w:p>
            <w:pPr>
              <w:pStyle w:val="1098"/>
              <w:jc w:val="center"/>
              <w:rPr>
                <w:rFonts w:ascii="微软雅黑" w:hAnsi="微软雅黑" w:cs="微软雅黑"/>
              </w:rPr>
            </w:pPr>
            <w:r>
              <w:rPr>
                <w:rFonts w:hint="eastAsia" w:ascii="微软雅黑" w:hAnsi="微软雅黑" w:cs="微软雅黑"/>
              </w:rPr>
              <w:t xml:space="preserve">项目名称</w:t>
            </w:r>
            <w:r>
              <w:rPr>
                <w:rFonts w:ascii="微软雅黑" w:hAnsi="微软雅黑" w:cs="微软雅黑"/>
              </w:rPr>
            </w:r>
            <w:r/>
          </w:p>
        </w:tc>
        <w:tc>
          <w:tcPr>
            <w:tcW w:w="5898" w:type="dxa"/>
            <w:vAlign w:val="center"/>
            <w:textDirection w:val="lrTb"/>
            <w:noWrap w:val="false"/>
          </w:tcPr>
          <w:p>
            <w:pPr>
              <w:pStyle w:val="1098"/>
              <w:rPr>
                <w:rFonts w:ascii="微软雅黑" w:hAnsi="微软雅黑" w:cs="微软雅黑"/>
              </w:rPr>
            </w:pPr>
            <w:r>
              <w:rPr>
                <w:rFonts w:ascii="微软雅黑" w:hAnsi="微软雅黑" w:cs="微软雅黑"/>
              </w:rPr>
            </w:r>
            <w:r/>
          </w:p>
        </w:tc>
      </w:tr>
      <w:tr>
        <w:trPr>
          <w:cantSplit/>
          <w:trHeight w:val="891"/>
        </w:trPr>
        <w:tc>
          <w:tcPr>
            <w:tcW w:w="664" w:type="dxa"/>
            <w:vAlign w:val="center"/>
            <w:textDirection w:val="lrTb"/>
            <w:noWrap w:val="false"/>
          </w:tcPr>
          <w:p>
            <w:pPr>
              <w:pStyle w:val="1098"/>
              <w:jc w:val="center"/>
              <w:rPr>
                <w:rFonts w:ascii="微软雅黑" w:hAnsi="微软雅黑" w:cs="微软雅黑"/>
              </w:rPr>
            </w:pPr>
            <w:r>
              <w:rPr>
                <w:rFonts w:hint="eastAsia" w:ascii="微软雅黑" w:hAnsi="微软雅黑" w:cs="微软雅黑"/>
              </w:rPr>
              <w:t xml:space="preserve">2</w:t>
            </w:r>
            <w:r>
              <w:rPr>
                <w:rFonts w:ascii="微软雅黑" w:hAnsi="微软雅黑" w:cs="微软雅黑"/>
              </w:rPr>
            </w:r>
            <w:r/>
          </w:p>
        </w:tc>
        <w:tc>
          <w:tcPr>
            <w:tcW w:w="1958" w:type="dxa"/>
            <w:vAlign w:val="center"/>
            <w:textDirection w:val="lrTb"/>
            <w:noWrap w:val="false"/>
          </w:tcPr>
          <w:p>
            <w:pPr>
              <w:pStyle w:val="1098"/>
              <w:jc w:val="center"/>
              <w:rPr>
                <w:rFonts w:ascii="微软雅黑" w:hAnsi="微软雅黑" w:cs="微软雅黑"/>
              </w:rPr>
            </w:pPr>
            <w:r>
              <w:rPr>
                <w:rFonts w:hint="eastAsia" w:ascii="微软雅黑" w:hAnsi="微软雅黑" w:cs="微软雅黑"/>
              </w:rPr>
              <w:t xml:space="preserve">项目编号</w:t>
            </w:r>
            <w:r>
              <w:rPr>
                <w:rFonts w:ascii="微软雅黑" w:hAnsi="微软雅黑" w:cs="微软雅黑"/>
              </w:rPr>
            </w:r>
            <w:r/>
          </w:p>
        </w:tc>
        <w:tc>
          <w:tcPr>
            <w:tcW w:w="5898" w:type="dxa"/>
            <w:vAlign w:val="center"/>
            <w:textDirection w:val="lrTb"/>
            <w:noWrap w:val="false"/>
          </w:tcPr>
          <w:p>
            <w:pPr>
              <w:pStyle w:val="1098"/>
              <w:rPr>
                <w:rFonts w:ascii="微软雅黑" w:hAnsi="微软雅黑" w:cs="微软雅黑"/>
              </w:rPr>
            </w:pPr>
            <w:r>
              <w:rPr>
                <w:rFonts w:ascii="微软雅黑" w:hAnsi="微软雅黑" w:cs="微软雅黑"/>
              </w:rPr>
            </w:r>
            <w:r/>
          </w:p>
        </w:tc>
      </w:tr>
      <w:tr>
        <w:trPr>
          <w:cantSplit/>
          <w:trHeight w:val="1087"/>
        </w:trPr>
        <w:tc>
          <w:tcPr>
            <w:tcW w:w="664" w:type="dxa"/>
            <w:vAlign w:val="center"/>
            <w:textDirection w:val="lrTb"/>
            <w:noWrap w:val="false"/>
          </w:tcPr>
          <w:p>
            <w:pPr>
              <w:pStyle w:val="1098"/>
              <w:jc w:val="center"/>
              <w:rPr>
                <w:rFonts w:ascii="微软雅黑" w:hAnsi="微软雅黑" w:cs="微软雅黑"/>
              </w:rPr>
            </w:pPr>
            <w:r>
              <w:rPr>
                <w:rFonts w:hint="eastAsia" w:ascii="微软雅黑" w:hAnsi="微软雅黑" w:cs="微软雅黑"/>
              </w:rPr>
              <w:t xml:space="preserve">3</w:t>
            </w:r>
            <w:r>
              <w:rPr>
                <w:rFonts w:ascii="微软雅黑" w:hAnsi="微软雅黑" w:cs="微软雅黑"/>
              </w:rPr>
            </w:r>
            <w:r/>
          </w:p>
        </w:tc>
        <w:tc>
          <w:tcPr>
            <w:tcW w:w="1958" w:type="dxa"/>
            <w:vAlign w:val="center"/>
            <w:textDirection w:val="lrTb"/>
            <w:noWrap w:val="false"/>
          </w:tcPr>
          <w:p>
            <w:pPr>
              <w:pStyle w:val="1098"/>
              <w:jc w:val="center"/>
              <w:rPr>
                <w:rFonts w:ascii="微软雅黑" w:hAnsi="微软雅黑" w:cs="微软雅黑"/>
              </w:rPr>
            </w:pPr>
            <w:r>
              <w:rPr>
                <w:rFonts w:hint="eastAsia" w:ascii="微软雅黑" w:hAnsi="微软雅黑" w:cs="微软雅黑"/>
              </w:rPr>
              <w:t xml:space="preserve">投标报价总计</w:t>
            </w:r>
            <w:r>
              <w:rPr>
                <w:rFonts w:ascii="微软雅黑" w:hAnsi="微软雅黑" w:cs="微软雅黑"/>
              </w:rPr>
            </w:r>
            <w:r/>
          </w:p>
        </w:tc>
        <w:tc>
          <w:tcPr>
            <w:tcW w:w="5898" w:type="dxa"/>
            <w:vAlign w:val="top"/>
            <w:textDirection w:val="lrTb"/>
            <w:noWrap w:val="false"/>
          </w:tcPr>
          <w:p>
            <w:pPr>
              <w:pStyle w:val="1098"/>
              <w:rPr>
                <w:rFonts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rPr>
                <w:rFonts w:ascii="微软雅黑" w:hAnsi="微软雅黑" w:cs="微软雅黑"/>
              </w:rPr>
            </w:r>
            <w:r/>
          </w:p>
          <w:p>
            <w:pPr>
              <w:pStyle w:val="1306"/>
              <w:ind w:left="0"/>
              <w:rPr>
                <w:rFonts w:ascii="微软雅黑" w:hAnsi="微软雅黑" w:cs="微软雅黑"/>
                <w:u w:val="single"/>
              </w:rPr>
            </w:pPr>
            <w:r>
              <w:rPr>
                <w:rFonts w:hint="eastAsia" w:ascii="微软雅黑" w:hAnsi="微软雅黑" w:cs="微软雅黑"/>
              </w:rPr>
              <w:t xml:space="preserve">（小写）￥</w:t>
            </w:r>
            <w:r>
              <w:rPr>
                <w:rFonts w:hint="eastAsia" w:ascii="微软雅黑" w:hAnsi="微软雅黑" w:cs="微软雅黑"/>
                <w:u w:val="single"/>
              </w:rPr>
              <w:t xml:space="preserve">                                </w:t>
            </w:r>
            <w:r>
              <w:rPr>
                <w:rFonts w:ascii="微软雅黑" w:hAnsi="微软雅黑" w:cs="微软雅黑"/>
                <w:u w:val="single"/>
              </w:rPr>
            </w:r>
            <w:r/>
          </w:p>
        </w:tc>
      </w:tr>
    </w:tbl>
    <w:p>
      <w:pPr>
        <w:pStyle w:val="1098"/>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98"/>
        <w:rPr>
          <w:rFonts w:ascii="微软雅黑" w:hAnsi="微软雅黑" w:cs="微软雅黑"/>
        </w:rPr>
      </w:pPr>
      <w:r>
        <w:rPr>
          <w:rFonts w:hint="eastAsia" w:ascii="微软雅黑" w:hAnsi="微软雅黑" w:cs="微软雅黑"/>
        </w:rPr>
        <w:t xml:space="preserve">法定代表人（授权代表）（签字/盖章）：</w:t>
      </w:r>
      <w:r>
        <w:rPr>
          <w:rFonts w:ascii="微软雅黑" w:hAnsi="微软雅黑" w:cs="微软雅黑"/>
        </w:rPr>
      </w:r>
      <w:r/>
    </w:p>
    <w:p>
      <w:pPr>
        <w:pStyle w:val="1306"/>
        <w:ind w:left="0"/>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098"/>
        <w:ind w:firstLine="270"/>
        <w:spacing w:line="420" w:lineRule="exact"/>
        <w:rPr>
          <w:rFonts w:ascii="微软雅黑" w:hAnsi="微软雅黑" w:cs="微软雅黑"/>
          <w:sz w:val="18"/>
          <w:szCs w:val="18"/>
        </w:rPr>
      </w:pPr>
      <w:r>
        <w:rPr>
          <w:rFonts w:ascii="微软雅黑" w:hAnsi="微软雅黑" w:cs="微软雅黑"/>
          <w:sz w:val="18"/>
          <w:szCs w:val="18"/>
        </w:rPr>
      </w:r>
      <w:r/>
    </w:p>
    <w:p>
      <w:pPr>
        <w:pStyle w:val="1098"/>
        <w:ind w:firstLine="270"/>
        <w:spacing w:line="420" w:lineRule="exact"/>
        <w:rPr>
          <w:rFonts w:ascii="微软雅黑" w:hAnsi="微软雅黑" w:cs="微软雅黑"/>
          <w:sz w:val="18"/>
          <w:szCs w:val="18"/>
        </w:rPr>
      </w:pPr>
      <w:r>
        <w:rPr>
          <w:rFonts w:hint="eastAsia" w:ascii="微软雅黑" w:hAnsi="微软雅黑" w:cs="微软雅黑"/>
          <w:sz w:val="18"/>
          <w:szCs w:val="18"/>
        </w:rPr>
        <w:t xml:space="preserve">注意:</w:t>
      </w:r>
      <w:r>
        <w:rPr>
          <w:rFonts w:ascii="微软雅黑" w:hAnsi="微软雅黑" w:cs="微软雅黑"/>
          <w:sz w:val="18"/>
          <w:szCs w:val="18"/>
        </w:rPr>
      </w:r>
      <w:r/>
    </w:p>
    <w:p>
      <w:pPr>
        <w:pStyle w:val="1098"/>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rPr>
          <w:rFonts w:ascii="微软雅黑" w:hAnsi="微软雅黑" w:cs="微软雅黑"/>
          <w:sz w:val="18"/>
          <w:szCs w:val="18"/>
        </w:rPr>
      </w:r>
      <w:r/>
    </w:p>
    <w:p>
      <w:pPr>
        <w:pStyle w:val="1306"/>
        <w:ind w:left="0" w:firstLine="360"/>
        <w:spacing w:line="360" w:lineRule="exact"/>
        <w:rPr>
          <w:rFonts w:ascii="微软雅黑" w:hAnsi="微软雅黑" w:cs="微软雅黑"/>
          <w:sz w:val="18"/>
          <w:szCs w:val="18"/>
        </w:rPr>
      </w:pPr>
      <w:r>
        <w:rPr>
          <w:rFonts w:hint="eastAsia" w:ascii="微软雅黑" w:hAnsi="微软雅黑" w:cs="微软雅黑"/>
          <w:b/>
          <w:bCs/>
          <w:sz w:val="18"/>
          <w:szCs w:val="18"/>
        </w:rPr>
        <w:t xml:space="preserve">（2）开标一览表除了装订在投标文件中以外，还需要提供一份单独密封的开标一览表，单独密封的开标一览表仅是为方便唱标所用，如未提供，不构成投标文件的完整性偏离。</w:t>
      </w:r>
      <w:r>
        <w:rPr>
          <w:rFonts w:ascii="微软雅黑" w:hAnsi="微软雅黑" w:cs="微软雅黑"/>
          <w:sz w:val="18"/>
          <w:szCs w:val="18"/>
        </w:rPr>
      </w:r>
      <w:r/>
    </w:p>
    <w:p>
      <w:pPr>
        <w:pStyle w:val="1306"/>
        <w:ind w:left="1260"/>
        <w:rPr>
          <w:rFonts w:ascii="微软雅黑" w:hAnsi="微软雅黑" w:cs="微软雅黑"/>
          <w:sz w:val="18"/>
          <w:szCs w:val="18"/>
        </w:rPr>
      </w:pPr>
      <w:r>
        <w:rPr>
          <w:rFonts w:ascii="微软雅黑" w:hAnsi="微软雅黑" w:cs="微软雅黑"/>
          <w:sz w:val="18"/>
          <w:szCs w:val="18"/>
        </w:rPr>
      </w:r>
      <w:r/>
    </w:p>
    <w:p>
      <w:pPr>
        <w:pStyle w:val="1285"/>
        <w:numPr>
          <w:ilvl w:val="0"/>
          <w:numId w:val="26"/>
        </w:numPr>
        <w:jc w:val="center"/>
        <w:tabs>
          <w:tab w:val="left" w:pos="0" w:leader="none"/>
        </w:tabs>
        <w:rPr>
          <w:rFonts w:ascii="微软雅黑" w:hAnsi="微软雅黑" w:cs="微软雅黑"/>
          <w:b w:val="0"/>
          <w:bCs w:val="0"/>
          <w:sz w:val="28"/>
          <w:szCs w:val="28"/>
        </w:rPr>
      </w:pPr>
      <w:r/>
      <w:bookmarkStart w:id="326" w:name="_Toc17085"/>
      <w:r/>
      <w:bookmarkStart w:id="327" w:name="_Toc25833"/>
      <w:r/>
      <w:bookmarkStart w:id="328" w:name="_Toc403725575"/>
      <w:r>
        <w:rPr>
          <w:rFonts w:hint="eastAsia" w:ascii="微软雅黑" w:hAnsi="微软雅黑" w:cs="微软雅黑"/>
          <w:b w:val="0"/>
          <w:bCs w:val="0"/>
          <w:sz w:val="24"/>
          <w:szCs w:val="24"/>
        </w:rPr>
        <w:br w:type="page" w:clear="all"/>
      </w:r>
      <w:bookmarkStart w:id="329" w:name="_Toc28545"/>
      <w:r/>
      <w:bookmarkStart w:id="330" w:name="_Toc7793"/>
      <w:r/>
      <w:bookmarkStart w:id="331" w:name="_Toc23438"/>
      <w:r/>
      <w:bookmarkStart w:id="332" w:name="_Toc26274"/>
      <w:r/>
      <w:bookmarkStart w:id="333" w:name="_Toc23713"/>
      <w:r>
        <w:rPr>
          <w:rFonts w:hint="eastAsia" w:ascii="微软雅黑" w:hAnsi="微软雅黑" w:cs="微软雅黑"/>
          <w:b w:val="0"/>
          <w:bCs w:val="0"/>
          <w:sz w:val="28"/>
          <w:szCs w:val="28"/>
        </w:rPr>
        <w:t xml:space="preserve">投标报价明细表</w:t>
      </w:r>
      <w:bookmarkEnd w:id="326"/>
      <w:r/>
      <w:bookmarkEnd w:id="327"/>
      <w:r/>
      <w:bookmarkEnd w:id="328"/>
      <w:r/>
      <w:bookmarkEnd w:id="329"/>
      <w:r/>
      <w:bookmarkEnd w:id="330"/>
      <w:r/>
      <w:bookmarkEnd w:id="331"/>
      <w:r/>
      <w:bookmarkEnd w:id="332"/>
      <w:r/>
      <w:bookmarkEnd w:id="333"/>
      <w:r>
        <w:rPr>
          <w:rFonts w:ascii="微软雅黑" w:hAnsi="微软雅黑" w:cs="微软雅黑"/>
          <w:b w:val="0"/>
          <w:bCs w:val="0"/>
          <w:sz w:val="28"/>
          <w:szCs w:val="28"/>
        </w:rPr>
      </w:r>
      <w:r/>
    </w:p>
    <w:tbl>
      <w:tblPr>
        <w:tblW w:w="9034" w:type="dxa"/>
        <w:tblInd w:w="-5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444"/>
        <w:gridCol w:w="1048"/>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序号</w:t>
            </w:r>
            <w:r>
              <w:rPr>
                <w:rFonts w:ascii="微软雅黑" w:hAnsi="微软雅黑" w:cs="微软雅黑"/>
                <w:bCs/>
                <w:szCs w:val="21"/>
              </w:rPr>
            </w:r>
            <w:r/>
          </w:p>
        </w:tc>
        <w:tc>
          <w:tcPr>
            <w:tcMar>
              <w:left w:w="15" w:type="dxa"/>
              <w:top w:w="15" w:type="dxa"/>
              <w:right w:w="15" w:type="dxa"/>
              <w:bottom w:w="0" w:type="dxa"/>
            </w:tcMar>
            <w:tcW w:w="1444"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
                <w:szCs w:val="21"/>
              </w:rPr>
              <w:t xml:space="preserve">产品名称</w:t>
            </w:r>
            <w:r>
              <w:rPr>
                <w:rFonts w:ascii="微软雅黑" w:hAnsi="微软雅黑" w:cs="微软雅黑"/>
                <w:bCs/>
                <w:szCs w:val="21"/>
              </w:rPr>
            </w:r>
            <w:r/>
          </w:p>
        </w:tc>
        <w:tc>
          <w:tcPr>
            <w:tcMar>
              <w:left w:w="15" w:type="dxa"/>
              <w:top w:w="15" w:type="dxa"/>
              <w:right w:w="15" w:type="dxa"/>
              <w:bottom w:w="0" w:type="dxa"/>
            </w:tcMar>
            <w:tcW w:w="1048"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详细部件名称</w:t>
            </w:r>
            <w:r>
              <w:rPr>
                <w:rFonts w:ascii="微软雅黑" w:hAnsi="微软雅黑" w:cs="微软雅黑"/>
                <w:bCs/>
                <w:szCs w:val="21"/>
              </w:rPr>
            </w:r>
            <w:r/>
          </w:p>
        </w:tc>
        <w:tc>
          <w:tcPr>
            <w:tcMar>
              <w:left w:w="15" w:type="dxa"/>
              <w:top w:w="15" w:type="dxa"/>
              <w:right w:w="15" w:type="dxa"/>
              <w:bottom w:w="0" w:type="dxa"/>
            </w:tcMar>
            <w:tcW w:w="766"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规格</w:t>
            </w:r>
            <w:r>
              <w:rPr>
                <w:rFonts w:ascii="微软雅黑" w:hAnsi="微软雅黑" w:cs="微软雅黑"/>
                <w:bCs/>
                <w:szCs w:val="21"/>
              </w:rPr>
            </w:r>
            <w:r/>
          </w:p>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型号</w:t>
            </w:r>
            <w:r>
              <w:rPr>
                <w:rFonts w:ascii="微软雅黑" w:hAnsi="微软雅黑" w:cs="微软雅黑"/>
                <w:bCs/>
                <w:szCs w:val="21"/>
              </w:rPr>
            </w:r>
            <w:r/>
          </w:p>
        </w:tc>
        <w:tc>
          <w:tcPr>
            <w:tcMar>
              <w:left w:w="15" w:type="dxa"/>
              <w:top w:w="15" w:type="dxa"/>
              <w:right w:w="15" w:type="dxa"/>
              <w:bottom w:w="0" w:type="dxa"/>
            </w:tcMar>
            <w:tcW w:w="678"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数量</w:t>
            </w:r>
            <w:r>
              <w:rPr>
                <w:rFonts w:ascii="微软雅黑" w:hAnsi="微软雅黑" w:cs="微软雅黑"/>
                <w:bCs/>
                <w:szCs w:val="21"/>
              </w:rPr>
            </w:r>
            <w:r/>
          </w:p>
        </w:tc>
        <w:tc>
          <w:tcPr>
            <w:tcMar>
              <w:left w:w="15" w:type="dxa"/>
              <w:top w:w="15" w:type="dxa"/>
              <w:right w:w="15" w:type="dxa"/>
              <w:bottom w:w="0" w:type="dxa"/>
            </w:tcMar>
            <w:tcW w:w="590"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单位</w:t>
            </w:r>
            <w:r>
              <w:rPr>
                <w:rFonts w:ascii="微软雅黑" w:hAnsi="微软雅黑" w:cs="微软雅黑"/>
                <w:bCs/>
                <w:szCs w:val="21"/>
              </w:rPr>
            </w:r>
            <w:r/>
          </w:p>
        </w:tc>
        <w:tc>
          <w:tcPr>
            <w:tcMar>
              <w:left w:w="15" w:type="dxa"/>
              <w:top w:w="15" w:type="dxa"/>
              <w:right w:w="15" w:type="dxa"/>
              <w:bottom w:w="0" w:type="dxa"/>
            </w:tcMar>
            <w:tcW w:w="619"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品牌</w:t>
            </w:r>
            <w:r>
              <w:rPr>
                <w:rFonts w:ascii="微软雅黑" w:hAnsi="微软雅黑" w:cs="微软雅黑"/>
                <w:bCs/>
                <w:szCs w:val="21"/>
              </w:rPr>
            </w:r>
            <w:r/>
          </w:p>
        </w:tc>
        <w:tc>
          <w:tcPr>
            <w:tcMar>
              <w:left w:w="15" w:type="dxa"/>
              <w:top w:w="15" w:type="dxa"/>
              <w:right w:w="15" w:type="dxa"/>
              <w:bottom w:w="0" w:type="dxa"/>
            </w:tcMar>
            <w:tcW w:w="589"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单价（元）</w:t>
            </w:r>
            <w:r>
              <w:rPr>
                <w:rFonts w:ascii="微软雅黑" w:hAnsi="微软雅黑" w:cs="微软雅黑"/>
                <w:bCs/>
                <w:szCs w:val="21"/>
              </w:rPr>
            </w:r>
            <w:r/>
          </w:p>
        </w:tc>
        <w:tc>
          <w:tcPr>
            <w:tcMar>
              <w:left w:w="15" w:type="dxa"/>
              <w:top w:w="15" w:type="dxa"/>
              <w:right w:w="15" w:type="dxa"/>
              <w:bottom w:w="0" w:type="dxa"/>
            </w:tcMar>
            <w:tcW w:w="619"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总价（元）</w:t>
            </w:r>
            <w:r>
              <w:rPr>
                <w:rFonts w:ascii="微软雅黑" w:hAnsi="微软雅黑" w:cs="微软雅黑"/>
                <w:bCs/>
                <w:szCs w:val="21"/>
              </w:rPr>
            </w:r>
            <w:r/>
          </w:p>
        </w:tc>
        <w:tc>
          <w:tcPr>
            <w:tcMar>
              <w:left w:w="15" w:type="dxa"/>
              <w:top w:w="15" w:type="dxa"/>
              <w:right w:w="15" w:type="dxa"/>
              <w:bottom w:w="0" w:type="dxa"/>
            </w:tcMar>
            <w:tcW w:w="604"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生产厂商</w:t>
            </w:r>
            <w:r>
              <w:rPr>
                <w:rFonts w:ascii="微软雅黑" w:hAnsi="微软雅黑" w:cs="微软雅黑"/>
                <w:bCs/>
                <w:szCs w:val="21"/>
              </w:rPr>
            </w:r>
            <w:r/>
          </w:p>
        </w:tc>
        <w:tc>
          <w:tcPr>
            <w:tcMar>
              <w:left w:w="15" w:type="dxa"/>
              <w:top w:w="15" w:type="dxa"/>
              <w:right w:w="15" w:type="dxa"/>
              <w:bottom w:w="0" w:type="dxa"/>
            </w:tcMar>
            <w:tcW w:w="353"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产地</w:t>
            </w:r>
            <w:r>
              <w:rPr>
                <w:rFonts w:ascii="微软雅黑" w:hAnsi="微软雅黑" w:cs="微软雅黑"/>
                <w:bCs/>
                <w:szCs w:val="21"/>
              </w:rPr>
            </w:r>
            <w:r/>
          </w:p>
        </w:tc>
        <w:tc>
          <w:tcPr>
            <w:tcW w:w="445"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质保期</w:t>
            </w:r>
            <w:r>
              <w:rPr>
                <w:rFonts w:ascii="微软雅黑" w:hAnsi="微软雅黑" w:cs="微软雅黑"/>
                <w:bCs/>
                <w:szCs w:val="21"/>
              </w:rPr>
            </w:r>
            <w:r/>
          </w:p>
        </w:tc>
        <w:tc>
          <w:tcPr>
            <w:tcMar>
              <w:left w:w="15" w:type="dxa"/>
              <w:top w:w="15" w:type="dxa"/>
              <w:right w:w="15" w:type="dxa"/>
              <w:bottom w:w="0" w:type="dxa"/>
            </w:tcMar>
            <w:tcW w:w="572" w:type="dxa"/>
            <w:vAlign w:val="center"/>
            <w:textDirection w:val="lrTb"/>
            <w:noWrap w:val="false"/>
          </w:tcPr>
          <w:p>
            <w:pPr>
              <w:pStyle w:val="1098"/>
              <w:jc w:val="center"/>
              <w:spacing w:line="420" w:lineRule="exact"/>
              <w:rPr>
                <w:rFonts w:ascii="微软雅黑" w:hAnsi="微软雅黑" w:cs="微软雅黑"/>
                <w:bCs/>
                <w:szCs w:val="21"/>
              </w:rPr>
            </w:pPr>
            <w:r>
              <w:rPr>
                <w:rFonts w:hint="eastAsia" w:ascii="微软雅黑" w:hAnsi="微软雅黑" w:cs="微软雅黑"/>
                <w:bCs/>
                <w:szCs w:val="21"/>
              </w:rPr>
              <w:t xml:space="preserve">备注</w:t>
            </w:r>
            <w:r>
              <w:rPr>
                <w:rFonts w:ascii="微软雅黑" w:hAnsi="微软雅黑" w:cs="微软雅黑"/>
                <w:bCs/>
                <w:szCs w:val="21"/>
              </w:rPr>
            </w:r>
            <w:r/>
          </w:p>
        </w:tc>
      </w:tr>
      <w:tr>
        <w:trPr>
          <w:cantSplit/>
          <w:trHeight w:val="858"/>
        </w:trPr>
        <w:tc>
          <w:tcPr>
            <w:tcW w:w="707" w:type="dxa"/>
            <w:vAlign w:val="center"/>
            <w:textDirection w:val="lrTb"/>
            <w:noWrap w:val="false"/>
          </w:tcPr>
          <w:p>
            <w:pPr>
              <w:pStyle w:val="1098"/>
              <w:jc w:val="center"/>
              <w:spacing w:line="42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r>
            <w:r/>
          </w:p>
        </w:tc>
        <w:tc>
          <w:tcPr>
            <w:tcMar>
              <w:left w:w="15" w:type="dxa"/>
              <w:top w:w="15" w:type="dxa"/>
              <w:right w:w="15" w:type="dxa"/>
              <w:bottom w:w="0" w:type="dxa"/>
            </w:tcMar>
            <w:tcW w:w="1444"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c>
          <w:tcPr>
            <w:tcW w:w="590"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c>
          <w:tcPr>
            <w:tcW w:w="619"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c>
          <w:tcPr>
            <w:tcW w:w="589"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c>
          <w:tcPr>
            <w:tcW w:w="619"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c>
          <w:tcPr>
            <w:tcW w:w="604"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c>
          <w:tcPr>
            <w:tcW w:w="353"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c>
          <w:tcPr>
            <w:tcW w:w="445"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c>
          <w:tcPr>
            <w:tcW w:w="572" w:type="dxa"/>
            <w:vAlign w:val="top"/>
            <w:textDirection w:val="lrTb"/>
            <w:noWrap w:val="false"/>
          </w:tcPr>
          <w:p>
            <w:pPr>
              <w:pStyle w:val="1098"/>
              <w:jc w:val="center"/>
              <w:spacing w:line="420" w:lineRule="exact"/>
              <w:rPr>
                <w:rFonts w:ascii="微软雅黑" w:hAnsi="微软雅黑" w:cs="微软雅黑"/>
                <w:b/>
                <w:szCs w:val="21"/>
              </w:rPr>
            </w:pPr>
            <w:r>
              <w:rPr>
                <w:rFonts w:ascii="微软雅黑" w:hAnsi="微软雅黑" w:cs="微软雅黑"/>
                <w:b/>
                <w:szCs w:val="21"/>
              </w:rPr>
            </w:r>
            <w:r/>
          </w:p>
        </w:tc>
      </w:tr>
      <w:tr>
        <w:trPr>
          <w:cantSplit/>
          <w:trHeight w:val="454"/>
        </w:trPr>
        <w:tc>
          <w:tcPr>
            <w:tcW w:w="707" w:type="dxa"/>
            <w:vAlign w:val="center"/>
            <w:textDirection w:val="lrTb"/>
            <w:noWrap w:val="false"/>
          </w:tcPr>
          <w:p>
            <w:pPr>
              <w:pStyle w:val="1098"/>
              <w:jc w:val="center"/>
              <w:spacing w:line="420" w:lineRule="exact"/>
              <w:rPr>
                <w:rFonts w:ascii="微软雅黑" w:hAnsi="微软雅黑" w:cs="微软雅黑"/>
                <w:szCs w:val="21"/>
              </w:rPr>
            </w:pPr>
            <w:r>
              <w:rPr>
                <w:rFonts w:hint="eastAsia" w:ascii="微软雅黑" w:hAnsi="微软雅黑" w:cs="微软雅黑"/>
                <w:szCs w:val="21"/>
              </w:rPr>
              <w:t xml:space="preserve">2</w:t>
            </w: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678"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590"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589"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604"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353"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W w:w="572" w:type="dxa"/>
            <w:vAlign w:val="center"/>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pStyle w:val="1098"/>
              <w:jc w:val="center"/>
              <w:spacing w:line="420" w:lineRule="exact"/>
              <w:rPr>
                <w:rFonts w:ascii="微软雅黑" w:hAnsi="微软雅黑" w:cs="微软雅黑"/>
                <w:szCs w:val="21"/>
              </w:rPr>
            </w:pPr>
            <w:r>
              <w:rPr>
                <w:rFonts w:hint="eastAsia" w:ascii="微软雅黑" w:hAnsi="微软雅黑" w:cs="微软雅黑"/>
                <w:szCs w:val="21"/>
              </w:rPr>
              <w:t xml:space="preserve">3</w:t>
            </w: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324"/>
        </w:trPr>
        <w:tc>
          <w:tcPr>
            <w:tcW w:w="707" w:type="dxa"/>
            <w:vAlign w:val="center"/>
            <w:textDirection w:val="lrTb"/>
            <w:noWrap w:val="false"/>
          </w:tcPr>
          <w:p>
            <w:pPr>
              <w:pStyle w:val="1098"/>
              <w:jc w:val="center"/>
              <w:spacing w:line="420" w:lineRule="exact"/>
              <w:rPr>
                <w:rFonts w:ascii="微软雅黑" w:hAnsi="微软雅黑" w:cs="微软雅黑"/>
                <w:szCs w:val="21"/>
              </w:rPr>
            </w:pPr>
            <w:r>
              <w:rPr>
                <w:rFonts w:hint="eastAsia" w:ascii="微软雅黑" w:hAnsi="微软雅黑" w:cs="微软雅黑"/>
                <w:szCs w:val="21"/>
              </w:rPr>
              <w:t xml:space="preserve">4</w:t>
            </w: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pStyle w:val="1098"/>
              <w:jc w:val="center"/>
              <w:spacing w:line="420" w:lineRule="exact"/>
              <w:rPr>
                <w:rFonts w:ascii="微软雅黑" w:hAnsi="微软雅黑" w:cs="微软雅黑"/>
                <w:szCs w:val="21"/>
              </w:rPr>
            </w:pPr>
            <w:r>
              <w:rPr>
                <w:rFonts w:hint="eastAsia" w:ascii="微软雅黑" w:hAnsi="微软雅黑" w:cs="微软雅黑"/>
                <w:szCs w:val="21"/>
              </w:rPr>
              <w:t xml:space="preserve">5</w:t>
            </w: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9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pStyle w:val="1098"/>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088"/>
        </w:trPr>
        <w:tc>
          <w:tcPr>
            <w:gridSpan w:val="3"/>
            <w:tcW w:w="3199" w:type="dxa"/>
            <w:vAlign w:val="center"/>
            <w:textDirection w:val="lrTb"/>
            <w:noWrap w:val="false"/>
          </w:tcPr>
          <w:p>
            <w:pPr>
              <w:pStyle w:val="1098"/>
              <w:jc w:val="center"/>
              <w:spacing w:line="420" w:lineRule="exact"/>
              <w:rPr>
                <w:rFonts w:ascii="微软雅黑" w:hAnsi="微软雅黑" w:cs="微软雅黑"/>
                <w:szCs w:val="21"/>
              </w:rPr>
            </w:pPr>
            <w:r>
              <w:rPr>
                <w:rFonts w:hint="eastAsia" w:ascii="微软雅黑" w:hAnsi="微软雅黑" w:cs="微软雅黑"/>
                <w:szCs w:val="21"/>
              </w:rPr>
              <w:t xml:space="preserve">投标报价总计</w:t>
            </w:r>
            <w:r>
              <w:rPr>
                <w:rFonts w:ascii="微软雅黑" w:hAnsi="微软雅黑" w:cs="微软雅黑"/>
                <w:szCs w:val="21"/>
              </w:rPr>
            </w:r>
            <w:r/>
          </w:p>
        </w:tc>
        <w:tc>
          <w:tcPr>
            <w:gridSpan w:val="10"/>
            <w:tcMar>
              <w:left w:w="15" w:type="dxa"/>
              <w:top w:w="15" w:type="dxa"/>
              <w:right w:w="15" w:type="dxa"/>
              <w:bottom w:w="0" w:type="dxa"/>
            </w:tcMar>
            <w:tcW w:w="5835" w:type="dxa"/>
            <w:vAlign w:val="top"/>
            <w:textDirection w:val="lrTb"/>
            <w:noWrap w:val="false"/>
          </w:tcPr>
          <w:p>
            <w:pPr>
              <w:pStyle w:val="1098"/>
              <w:jc w:val="left"/>
              <w:rPr>
                <w:rFonts w:ascii="微软雅黑" w:hAnsi="微软雅黑" w:cs="微软雅黑"/>
                <w:szCs w:val="21"/>
              </w:rPr>
            </w:pPr>
            <w:r>
              <w:rPr>
                <w:rFonts w:hint="eastAsia" w:ascii="微软雅黑" w:hAnsi="微软雅黑" w:cs="微软雅黑"/>
                <w:szCs w:val="21"/>
              </w:rPr>
              <w:t xml:space="preserve">大写：</w:t>
            </w:r>
            <w:r>
              <w:rPr>
                <w:rFonts w:hint="eastAsia" w:ascii="微软雅黑" w:hAnsi="微软雅黑" w:cs="微软雅黑"/>
                <w:szCs w:val="21"/>
                <w:u w:val="single"/>
              </w:rPr>
              <w:t xml:space="preserve">人民币                           元整；</w:t>
            </w:r>
            <w:r>
              <w:rPr>
                <w:rFonts w:ascii="微软雅黑" w:hAnsi="微软雅黑" w:cs="微软雅黑"/>
                <w:szCs w:val="21"/>
              </w:rPr>
            </w:r>
            <w:r/>
          </w:p>
          <w:p>
            <w:pPr>
              <w:pStyle w:val="1098"/>
              <w:jc w:val="left"/>
              <w:spacing w:line="420" w:lineRule="exact"/>
              <w:rPr>
                <w:rFonts w:ascii="微软雅黑" w:hAnsi="微软雅黑" w:cs="微软雅黑"/>
                <w:szCs w:val="21"/>
              </w:rPr>
            </w:pPr>
            <w:r>
              <w:rPr>
                <w:rFonts w:hint="eastAsia" w:ascii="微软雅黑" w:hAnsi="微软雅黑" w:cs="微软雅黑"/>
                <w:szCs w:val="21"/>
              </w:rPr>
              <w:t xml:space="preserve">小写：</w:t>
            </w:r>
            <w:r>
              <w:rPr>
                <w:rFonts w:hint="eastAsia" w:ascii="微软雅黑" w:hAnsi="微软雅黑" w:cs="微软雅黑"/>
                <w:szCs w:val="21"/>
                <w:u w:val="single"/>
              </w:rPr>
              <w:t xml:space="preserve">￥</w:t>
            </w:r>
            <w:r>
              <w:rPr>
                <w:rFonts w:ascii="微软雅黑" w:hAnsi="微软雅黑" w:cs="微软雅黑"/>
                <w:szCs w:val="21"/>
              </w:rPr>
            </w:r>
            <w:r/>
          </w:p>
        </w:tc>
      </w:tr>
      <w:tr>
        <w:trPr>
          <w:cantSplit/>
          <w:trHeight w:val="849"/>
        </w:trPr>
        <w:tc>
          <w:tcPr>
            <w:gridSpan w:val="13"/>
            <w:tcW w:w="9034" w:type="dxa"/>
            <w:vAlign w:val="center"/>
            <w:textDirection w:val="lrTb"/>
            <w:noWrap w:val="false"/>
          </w:tcPr>
          <w:p>
            <w:pPr>
              <w:pStyle w:val="1098"/>
              <w:jc w:val="left"/>
              <w:spacing w:line="420" w:lineRule="exact"/>
              <w:rPr>
                <w:rFonts w:ascii="微软雅黑" w:hAnsi="微软雅黑" w:cs="微软雅黑"/>
                <w:szCs w:val="21"/>
              </w:rPr>
            </w:pPr>
            <w:r>
              <w:rPr>
                <w:rFonts w:hint="eastAsia" w:ascii="微软雅黑" w:hAnsi="微软雅黑" w:cs="微软雅黑"/>
                <w:szCs w:val="21"/>
              </w:rPr>
              <w:t xml:space="preserve">本采购包中提供的符合本国产品标准的产品成本之和占该采购包提供的全部产品成本之和的比例为</w:t>
            </w:r>
            <w:r>
              <w:rPr>
                <w:rFonts w:hint="eastAsia" w:ascii="微软雅黑" w:hAnsi="微软雅黑" w:cs="微软雅黑"/>
                <w:szCs w:val="21"/>
                <w:u w:val="single"/>
              </w:rPr>
              <w:t xml:space="preserve">    </w:t>
            </w:r>
            <w:r>
              <w:rPr>
                <w:rFonts w:hint="eastAsia" w:ascii="微软雅黑" w:hAnsi="微软雅黑" w:cs="微软雅黑"/>
                <w:szCs w:val="21"/>
              </w:rPr>
              <w:t xml:space="preserve">%。</w:t>
            </w:r>
            <w:r>
              <w:rPr>
                <w:rFonts w:ascii="微软雅黑" w:hAnsi="微软雅黑" w:cs="微软雅黑"/>
                <w:szCs w:val="21"/>
              </w:rPr>
            </w:r>
            <w:r/>
          </w:p>
        </w:tc>
      </w:tr>
    </w:tbl>
    <w:p>
      <w:pPr>
        <w:pStyle w:val="1098"/>
      </w:pPr>
      <w:r/>
      <w:r/>
    </w:p>
    <w:p>
      <w:pPr>
        <w:pStyle w:val="1098"/>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98"/>
        <w:rPr>
          <w:rFonts w:ascii="微软雅黑" w:hAnsi="微软雅黑" w:cs="微软雅黑"/>
        </w:rPr>
      </w:pPr>
      <w:r>
        <w:rPr>
          <w:rFonts w:hint="eastAsia" w:ascii="微软雅黑" w:hAnsi="微软雅黑" w:cs="微软雅黑"/>
        </w:rPr>
        <w:t xml:space="preserve">法定代表人（授权代表）（签字/盖章）：</w:t>
      </w:r>
      <w:r>
        <w:rPr>
          <w:rFonts w:ascii="微软雅黑" w:hAnsi="微软雅黑" w:cs="微软雅黑"/>
        </w:rPr>
      </w:r>
      <w:r/>
    </w:p>
    <w:p>
      <w:pPr>
        <w:pStyle w:val="1098"/>
        <w:rPr>
          <w:rFonts w:ascii="微软雅黑" w:hAnsi="微软雅黑" w:cs="微软雅黑"/>
          <w:sz w:val="18"/>
          <w:szCs w:val="18"/>
        </w:rPr>
      </w:pPr>
      <w:r>
        <w:rPr>
          <w:rFonts w:hint="eastAsia" w:ascii="微软雅黑" w:hAnsi="微软雅黑" w:cs="微软雅黑"/>
        </w:rPr>
        <w:t xml:space="preserve">日期：</w:t>
      </w:r>
      <w:r>
        <w:rPr>
          <w:rFonts w:ascii="微软雅黑" w:hAnsi="微软雅黑" w:cs="微软雅黑"/>
          <w:sz w:val="18"/>
          <w:szCs w:val="18"/>
        </w:rPr>
      </w:r>
      <w:r/>
    </w:p>
    <w:p>
      <w:pPr>
        <w:pStyle w:val="1098"/>
        <w:jc w:val="left"/>
        <w:spacing w:line="28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注：</w:t>
      </w:r>
      <w:r>
        <w:rPr>
          <w:rFonts w:ascii="微软雅黑" w:hAnsi="微软雅黑" w:cs="微软雅黑"/>
          <w:sz w:val="18"/>
          <w:szCs w:val="18"/>
        </w:rPr>
      </w:r>
      <w:r/>
    </w:p>
    <w:p>
      <w:pPr>
        <w:pStyle w:val="1098"/>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投标报价包括采购文件所规定的采购范围的全部内容。包括但不仅限于全部货物的价格及相关税费、运输到指定地点的装运费用、安装调试、培训、售后服务等其他有关的所有费用。</w:t>
      </w:r>
      <w:r>
        <w:rPr>
          <w:rFonts w:ascii="微软雅黑" w:hAnsi="微软雅黑" w:cs="微软雅黑"/>
          <w:sz w:val="18"/>
          <w:szCs w:val="18"/>
        </w:rPr>
      </w:r>
      <w:r/>
    </w:p>
    <w:p>
      <w:pPr>
        <w:pStyle w:val="1098"/>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098"/>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1098"/>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上表中的“合计”应当等于“开标一览表”中“投标报价总计”数。</w:t>
      </w:r>
      <w:r>
        <w:rPr>
          <w:rFonts w:ascii="微软雅黑" w:hAnsi="微软雅黑" w:cs="微软雅黑"/>
          <w:sz w:val="18"/>
          <w:szCs w:val="18"/>
        </w:rPr>
      </w:r>
      <w:r/>
    </w:p>
    <w:p>
      <w:pPr>
        <w:pStyle w:val="1098"/>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rPr>
          <w:rFonts w:ascii="微软雅黑" w:hAnsi="微软雅黑" w:cs="微软雅黑"/>
          <w:sz w:val="18"/>
          <w:szCs w:val="18"/>
        </w:rPr>
      </w:r>
      <w:r/>
    </w:p>
    <w:p>
      <w:pPr>
        <w:pStyle w:val="1098"/>
        <w:numPr>
          <w:ilvl w:val="0"/>
          <w:numId w:val="27"/>
        </w:numPr>
        <w:ind w:left="0" w:firstLine="0"/>
        <w:jc w:val="left"/>
        <w:spacing w:line="360" w:lineRule="exact"/>
        <w:tabs>
          <w:tab w:val="left" w:pos="220" w:leader="none"/>
        </w:tabs>
        <w:rPr>
          <w:rFonts w:ascii="微软雅黑" w:hAnsi="微软雅黑" w:cs="微软雅黑"/>
        </w:rPr>
      </w:pPr>
      <w:r>
        <w:rPr>
          <w:rFonts w:hint="eastAsia" w:ascii="微软雅黑" w:hAnsi="微软雅黑" w:cs="微软雅黑"/>
          <w:b/>
          <w:bCs/>
          <w:sz w:val="18"/>
          <w:szCs w:val="18"/>
        </w:rPr>
        <w:t xml:space="preserve">报价明细表中不得有零元报价或免费赠送产品。</w:t>
      </w:r>
      <w:r>
        <w:rPr>
          <w:rFonts w:ascii="微软雅黑" w:hAnsi="微软雅黑" w:cs="微软雅黑"/>
        </w:rPr>
      </w:r>
      <w:r/>
    </w:p>
    <w:p>
      <w:pPr>
        <w:pStyle w:val="1098"/>
        <w:numPr>
          <w:ilvl w:val="0"/>
          <w:numId w:val="27"/>
        </w:numPr>
        <w:ind w:left="0" w:firstLine="0"/>
        <w:jc w:val="left"/>
        <w:spacing w:line="36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微软雅黑" w:hAnsi="微软雅黑" w:cs="微软雅黑"/>
          <w:b/>
          <w:bCs/>
          <w:sz w:val="18"/>
          <w:szCs w:val="18"/>
        </w:rPr>
      </w:r>
      <w:r/>
    </w:p>
    <w:p>
      <w:pPr>
        <w:pStyle w:val="1098"/>
        <w:jc w:val="left"/>
        <w:spacing w:line="360" w:lineRule="exact"/>
        <w:tabs>
          <w:tab w:val="left" w:pos="220" w:leader="none"/>
        </w:tabs>
        <w:rPr>
          <w:rFonts w:ascii="微软雅黑" w:hAnsi="微软雅黑" w:cs="微软雅黑"/>
        </w:rPr>
      </w:pPr>
      <w:r>
        <w:rPr>
          <w:rFonts w:ascii="微软雅黑" w:hAnsi="微软雅黑" w:cs="微软雅黑"/>
        </w:rPr>
      </w:r>
      <w:r/>
    </w:p>
    <w:p>
      <w:pPr>
        <w:pStyle w:val="1285"/>
        <w:numPr>
          <w:ilvl w:val="0"/>
          <w:numId w:val="26"/>
        </w:numPr>
        <w:jc w:val="center"/>
        <w:tabs>
          <w:tab w:val="left" w:pos="0" w:leader="none"/>
        </w:tabs>
        <w:rPr>
          <w:rFonts w:ascii="微软雅黑" w:hAnsi="微软雅黑" w:cs="微软雅黑"/>
          <w:b w:val="0"/>
          <w:bCs w:val="0"/>
          <w:sz w:val="28"/>
          <w:szCs w:val="28"/>
        </w:rPr>
      </w:pPr>
      <w:r/>
      <w:bookmarkStart w:id="334" w:name="_Toc3044"/>
      <w:r/>
      <w:bookmarkStart w:id="335" w:name="_Toc1642"/>
      <w:r/>
      <w:bookmarkStart w:id="336" w:name="_Toc31996"/>
      <w:r/>
      <w:bookmarkStart w:id="337" w:name="_Toc16518"/>
      <w:r/>
      <w:bookmarkStart w:id="338" w:name="_Toc2374"/>
      <w:r/>
      <w:bookmarkStart w:id="339" w:name="_Toc365968480"/>
      <w:r/>
      <w:bookmarkStart w:id="340" w:name="_Toc21374"/>
      <w:r/>
      <w:bookmarkStart w:id="341" w:name="_Toc7766"/>
      <w:r>
        <w:rPr>
          <w:rFonts w:hint="eastAsia" w:ascii="微软雅黑" w:hAnsi="微软雅黑" w:cs="微软雅黑"/>
          <w:b w:val="0"/>
          <w:bCs w:val="0"/>
          <w:sz w:val="28"/>
          <w:szCs w:val="28"/>
        </w:rPr>
        <w:t xml:space="preserve">技术要求响应表</w:t>
      </w:r>
      <w:bookmarkEnd w:id="334"/>
      <w:r/>
      <w:bookmarkEnd w:id="335"/>
      <w:r/>
      <w:bookmarkEnd w:id="336"/>
      <w:r/>
      <w:bookmarkEnd w:id="337"/>
      <w:r/>
      <w:bookmarkEnd w:id="338"/>
      <w:r/>
      <w:bookmarkEnd w:id="339"/>
      <w:r/>
      <w:bookmarkEnd w:id="340"/>
      <w:r/>
      <w:bookmarkEnd w:id="341"/>
      <w:r>
        <w:rPr>
          <w:rFonts w:ascii="微软雅黑" w:hAnsi="微软雅黑" w:cs="微软雅黑"/>
          <w:b w:val="0"/>
          <w:bCs w:val="0"/>
          <w:sz w:val="28"/>
          <w:szCs w:val="28"/>
        </w:rPr>
      </w:r>
      <w:r/>
    </w:p>
    <w:tbl>
      <w:tblPr>
        <w:tblW w:w="87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174"/>
        <w:gridCol w:w="2172"/>
        <w:gridCol w:w="1853"/>
        <w:gridCol w:w="1853"/>
      </w:tblGrid>
      <w:tr>
        <w:trPr>
          <w:trHeight w:val="794"/>
          <w:tblHeader/>
        </w:trPr>
        <w:tc>
          <w:tcPr>
            <w:tcW w:w="730" w:type="dxa"/>
            <w:vAlign w:val="top"/>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序号</w:t>
            </w:r>
            <w:r>
              <w:rPr>
                <w:rFonts w:ascii="微软雅黑" w:hAnsi="微软雅黑" w:cs="微软雅黑"/>
                <w:b/>
                <w:bCs/>
              </w:rPr>
            </w:r>
            <w:r/>
          </w:p>
        </w:tc>
        <w:tc>
          <w:tcPr>
            <w:tcW w:w="2174" w:type="dxa"/>
            <w:vAlign w:val="top"/>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原技术规范主要条款描述</w:t>
            </w:r>
            <w:r>
              <w:rPr>
                <w:rFonts w:ascii="微软雅黑" w:hAnsi="微软雅黑" w:cs="微软雅黑"/>
                <w:b/>
                <w:bCs/>
              </w:rPr>
            </w:r>
            <w:r/>
          </w:p>
        </w:tc>
        <w:tc>
          <w:tcPr>
            <w:tcW w:w="2172" w:type="dxa"/>
            <w:vAlign w:val="top"/>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投标供应商技术规范描述</w:t>
            </w:r>
            <w:r>
              <w:rPr>
                <w:rFonts w:ascii="微软雅黑" w:hAnsi="微软雅黑" w:cs="微软雅黑"/>
                <w:b/>
                <w:bCs/>
              </w:rPr>
            </w:r>
            <w:r/>
          </w:p>
        </w:tc>
        <w:tc>
          <w:tcPr>
            <w:tcW w:w="1853" w:type="dxa"/>
            <w:vAlign w:val="top"/>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偏离情况（+/-/=）</w:t>
            </w:r>
            <w:r>
              <w:rPr>
                <w:rFonts w:ascii="微软雅黑" w:hAnsi="微软雅黑" w:cs="微软雅黑"/>
                <w:b/>
                <w:bCs/>
              </w:rPr>
            </w:r>
            <w:r/>
          </w:p>
        </w:tc>
        <w:tc>
          <w:tcPr>
            <w:tcW w:w="1853" w:type="dxa"/>
            <w:vAlign w:val="top"/>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证明材料所在页</w:t>
            </w:r>
            <w:r>
              <w:rPr>
                <w:rFonts w:ascii="微软雅黑" w:hAnsi="微软雅黑" w:cs="微软雅黑"/>
                <w:b/>
                <w:bCs/>
              </w:rPr>
            </w:r>
            <w:r/>
          </w:p>
        </w:tc>
      </w:tr>
      <w:tr>
        <w:trPr>
          <w:trHeight w:val="507"/>
          <w:tblHeader/>
        </w:trPr>
        <w:tc>
          <w:tcPr>
            <w:tcW w:w="730" w:type="dxa"/>
            <w:vAlign w:val="top"/>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1</w:t>
            </w:r>
            <w:r>
              <w:rPr>
                <w:rFonts w:ascii="微软雅黑" w:hAnsi="微软雅黑" w:cs="微软雅黑"/>
              </w:rPr>
            </w:r>
            <w:r/>
          </w:p>
        </w:tc>
        <w:tc>
          <w:tcPr>
            <w:tcW w:w="2174" w:type="dxa"/>
            <w:vAlign w:val="top"/>
            <w:textDirection w:val="lrTb"/>
            <w:noWrap w:val="false"/>
          </w:tcPr>
          <w:p>
            <w:pPr>
              <w:pStyle w:val="1306"/>
              <w:ind w:left="0"/>
              <w:spacing w:line="400" w:lineRule="exact"/>
            </w:pPr>
            <w:r/>
            <w:r/>
          </w:p>
        </w:tc>
        <w:tc>
          <w:tcPr>
            <w:tcW w:w="2172" w:type="dxa"/>
            <w:vAlign w:val="top"/>
            <w:textDirection w:val="lrTb"/>
            <w:noWrap w:val="false"/>
          </w:tcPr>
          <w:p>
            <w:pPr>
              <w:pStyle w:val="1098"/>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r>
      <w:tr>
        <w:trPr>
          <w:trHeight w:val="403"/>
          <w:tblHeader/>
        </w:trPr>
        <w:tc>
          <w:tcPr>
            <w:tcW w:w="730" w:type="dxa"/>
            <w:vAlign w:val="top"/>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2</w:t>
            </w:r>
            <w:r>
              <w:rPr>
                <w:rFonts w:ascii="微软雅黑" w:hAnsi="微软雅黑" w:cs="微软雅黑"/>
              </w:rPr>
            </w:r>
            <w:r/>
          </w:p>
        </w:tc>
        <w:tc>
          <w:tcPr>
            <w:tcW w:w="2174" w:type="dxa"/>
            <w:vAlign w:val="top"/>
            <w:textDirection w:val="lrTb"/>
            <w:noWrap w:val="false"/>
          </w:tcPr>
          <w:p>
            <w:pPr>
              <w:pStyle w:val="1306"/>
              <w:ind w:left="0"/>
              <w:spacing w:line="400" w:lineRule="exact"/>
            </w:pPr>
            <w:r/>
            <w:r/>
          </w:p>
        </w:tc>
        <w:tc>
          <w:tcPr>
            <w:tcW w:w="2172" w:type="dxa"/>
            <w:vAlign w:val="top"/>
            <w:textDirection w:val="lrTb"/>
            <w:noWrap w:val="false"/>
          </w:tcPr>
          <w:p>
            <w:pPr>
              <w:pStyle w:val="1098"/>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r>
      <w:tr>
        <w:trPr>
          <w:trHeight w:val="415"/>
          <w:tblHeader/>
        </w:trPr>
        <w:tc>
          <w:tcPr>
            <w:tcW w:w="730" w:type="dxa"/>
            <w:vAlign w:val="top"/>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3</w:t>
            </w:r>
            <w:r>
              <w:rPr>
                <w:rFonts w:ascii="微软雅黑" w:hAnsi="微软雅黑" w:cs="微软雅黑"/>
              </w:rPr>
            </w:r>
            <w:r/>
          </w:p>
        </w:tc>
        <w:tc>
          <w:tcPr>
            <w:tcW w:w="2174" w:type="dxa"/>
            <w:vAlign w:val="top"/>
            <w:textDirection w:val="lrTb"/>
            <w:noWrap w:val="false"/>
          </w:tcPr>
          <w:p>
            <w:pPr>
              <w:pStyle w:val="1306"/>
              <w:ind w:left="0"/>
              <w:spacing w:line="400" w:lineRule="exact"/>
            </w:pPr>
            <w:r/>
            <w:r/>
          </w:p>
        </w:tc>
        <w:tc>
          <w:tcPr>
            <w:tcW w:w="2172"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r>
      <w:tr>
        <w:trPr>
          <w:trHeight w:val="415"/>
          <w:tblHeader/>
        </w:trPr>
        <w:tc>
          <w:tcPr>
            <w:tcW w:w="730" w:type="dxa"/>
            <w:vAlign w:val="top"/>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4</w:t>
            </w:r>
            <w:r>
              <w:rPr>
                <w:rFonts w:ascii="微软雅黑" w:hAnsi="微软雅黑" w:cs="微软雅黑"/>
              </w:rPr>
            </w:r>
            <w:r/>
          </w:p>
        </w:tc>
        <w:tc>
          <w:tcPr>
            <w:tcW w:w="2174" w:type="dxa"/>
            <w:vAlign w:val="top"/>
            <w:textDirection w:val="lrTb"/>
            <w:noWrap w:val="false"/>
          </w:tcPr>
          <w:p>
            <w:pPr>
              <w:pStyle w:val="1306"/>
              <w:ind w:left="0"/>
              <w:spacing w:line="400" w:lineRule="exact"/>
            </w:pPr>
            <w:r/>
            <w:r/>
          </w:p>
        </w:tc>
        <w:tc>
          <w:tcPr>
            <w:tcW w:w="2172"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r>
    </w:tbl>
    <w:p>
      <w:pPr>
        <w:pStyle w:val="1098"/>
        <w:spacing w:line="420" w:lineRule="exact"/>
        <w:rPr>
          <w:rFonts w:ascii="微软雅黑" w:hAnsi="微软雅黑" w:cs="微软雅黑"/>
          <w:sz w:val="28"/>
        </w:rPr>
      </w:pPr>
      <w:r>
        <w:rPr>
          <w:rFonts w:ascii="微软雅黑" w:hAnsi="微软雅黑" w:cs="微软雅黑"/>
          <w:sz w:val="28"/>
        </w:rPr>
      </w:r>
      <w:r/>
    </w:p>
    <w:p>
      <w:pPr>
        <w:pStyle w:val="1098"/>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98"/>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rPr>
          <w:rFonts w:ascii="微软雅黑" w:hAnsi="微软雅黑" w:cs="微软雅黑"/>
        </w:rPr>
      </w:r>
      <w:r/>
    </w:p>
    <w:p>
      <w:pPr>
        <w:pStyle w:val="1306"/>
        <w:ind w:left="0"/>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098"/>
        <w:ind w:firstLine="140"/>
        <w:spacing w:line="420" w:lineRule="exact"/>
        <w:rPr>
          <w:rFonts w:ascii="微软雅黑" w:hAnsi="微软雅黑" w:cs="微软雅黑"/>
          <w:sz w:val="28"/>
        </w:rPr>
      </w:pPr>
      <w:r>
        <w:rPr>
          <w:rFonts w:ascii="微软雅黑" w:hAnsi="微软雅黑" w:cs="微软雅黑"/>
          <w:sz w:val="28"/>
        </w:rPr>
      </w:r>
      <w:r/>
    </w:p>
    <w:p>
      <w:pPr>
        <w:pStyle w:val="1098"/>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ascii="微软雅黑" w:hAnsi="微软雅黑" w:cs="微软雅黑"/>
          <w:sz w:val="18"/>
          <w:szCs w:val="18"/>
        </w:rPr>
      </w:r>
      <w:r/>
    </w:p>
    <w:p>
      <w:pPr>
        <w:pStyle w:val="1098"/>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098"/>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投标供应商根据项目方案添加的设备、材料等也请列出。</w:t>
      </w:r>
      <w:r>
        <w:rPr>
          <w:rFonts w:ascii="微软雅黑" w:hAnsi="微软雅黑" w:cs="微软雅黑"/>
          <w:sz w:val="18"/>
          <w:szCs w:val="18"/>
        </w:rPr>
      </w:r>
      <w:r/>
    </w:p>
    <w:p>
      <w:pPr>
        <w:pStyle w:val="1098"/>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rPr>
          <w:rFonts w:ascii="微软雅黑" w:hAnsi="微软雅黑" w:cs="微软雅黑"/>
          <w:sz w:val="18"/>
          <w:szCs w:val="18"/>
        </w:rPr>
      </w:r>
      <w:r/>
    </w:p>
    <w:p>
      <w:pPr>
        <w:pStyle w:val="1098"/>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投标供应商必须仔细阅读本采购文件“第四章”中所有技术规范条款和相关功能要求，并对技术参数和功能偏离情况逐条列入上表，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投标供应商必须根据所投货物、工程或服务的实际情况如实填写，评委会如发现有虚假描述的，该投标文件视为无效。</w:t>
      </w:r>
      <w:r>
        <w:rPr>
          <w:rFonts w:ascii="微软雅黑" w:hAnsi="微软雅黑" w:cs="微软雅黑"/>
          <w:sz w:val="18"/>
          <w:szCs w:val="18"/>
        </w:rPr>
      </w:r>
      <w:r/>
    </w:p>
    <w:p>
      <w:pPr>
        <w:pStyle w:val="1098"/>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若投标文件中出现技术参数和功能与此表表述不一致的，以此表为准。</w:t>
      </w:r>
      <w:r>
        <w:rPr>
          <w:rFonts w:ascii="微软雅黑" w:hAnsi="微软雅黑" w:cs="微软雅黑"/>
          <w:sz w:val="18"/>
          <w:szCs w:val="18"/>
        </w:rPr>
      </w:r>
      <w:r/>
    </w:p>
    <w:p>
      <w:pPr>
        <w:pStyle w:val="1306"/>
        <w:ind w:left="1260"/>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306"/>
        <w:ind w:left="0"/>
        <w:rPr>
          <w:rFonts w:ascii="微软雅黑" w:hAnsi="微软雅黑" w:cs="微软雅黑"/>
        </w:rPr>
      </w:pPr>
      <w:r>
        <w:rPr>
          <w:rFonts w:ascii="微软雅黑" w:hAnsi="微软雅黑" w:cs="微软雅黑"/>
        </w:rPr>
      </w:r>
      <w:r/>
    </w:p>
    <w:p>
      <w:pPr>
        <w:pStyle w:val="1285"/>
        <w:rPr>
          <w:rFonts w:ascii="微软雅黑" w:hAnsi="微软雅黑" w:cs="微软雅黑"/>
          <w:sz w:val="30"/>
          <w:szCs w:val="30"/>
        </w:rPr>
        <w:sectPr>
          <w:headerReference w:type="default" r:id="rId13"/>
          <w:footerReference w:type="default" r:id="rId18"/>
          <w:footnotePr/>
          <w:endnotePr/>
          <w:type w:val="nextPage"/>
          <w:pgSz w:w="11906" w:h="16838" w:orient="portrait"/>
          <w:pgMar w:top="1440" w:right="1797" w:bottom="1440" w:left="1797" w:header="851" w:footer="992" w:gutter="0"/>
          <w:cols w:num="1" w:sep="0" w:space="1701" w:equalWidth="1"/>
          <w:docGrid w:linePitch="360"/>
        </w:sectPr>
      </w:pPr>
      <w:r/>
      <w:bookmarkStart w:id="342" w:name="_Toc365968482"/>
      <w:r/>
      <w:bookmarkStart w:id="343" w:name="_Toc493455961"/>
      <w:r>
        <w:rPr>
          <w:rFonts w:ascii="微软雅黑" w:hAnsi="微软雅黑" w:cs="微软雅黑"/>
          <w:sz w:val="30"/>
          <w:szCs w:val="30"/>
        </w:rPr>
      </w:r>
      <w:r/>
    </w:p>
    <w:p>
      <w:pPr>
        <w:pStyle w:val="1285"/>
        <w:numPr>
          <w:ilvl w:val="0"/>
          <w:numId w:val="26"/>
        </w:numPr>
        <w:jc w:val="center"/>
        <w:tabs>
          <w:tab w:val="left" w:pos="0" w:leader="none"/>
        </w:tabs>
        <w:rPr>
          <w:rFonts w:ascii="微软雅黑" w:hAnsi="微软雅黑" w:cs="微软雅黑"/>
          <w:b w:val="0"/>
          <w:bCs w:val="0"/>
          <w:sz w:val="28"/>
          <w:szCs w:val="28"/>
        </w:rPr>
      </w:pPr>
      <w:r/>
      <w:bookmarkStart w:id="344" w:name="_Toc27209"/>
      <w:r/>
      <w:bookmarkStart w:id="345" w:name="_Toc13552"/>
      <w:r/>
      <w:bookmarkStart w:id="346" w:name="_Toc32589"/>
      <w:r/>
      <w:bookmarkStart w:id="347" w:name="_Toc3562"/>
      <w:r/>
      <w:bookmarkStart w:id="348" w:name="_Toc979"/>
      <w:r/>
      <w:bookmarkStart w:id="349" w:name="_Toc18282"/>
      <w:r/>
      <w:bookmarkStart w:id="350" w:name="_Toc21799"/>
      <w:r>
        <w:rPr>
          <w:rFonts w:hint="eastAsia" w:ascii="微软雅黑" w:hAnsi="微软雅黑" w:cs="微软雅黑"/>
          <w:b w:val="0"/>
          <w:bCs w:val="0"/>
          <w:sz w:val="28"/>
          <w:szCs w:val="28"/>
        </w:rPr>
        <w:t xml:space="preserve">商务要求响应表</w:t>
      </w:r>
      <w:bookmarkEnd w:id="342"/>
      <w:r/>
      <w:bookmarkEnd w:id="343"/>
      <w:r/>
      <w:bookmarkEnd w:id="344"/>
      <w:r/>
      <w:bookmarkEnd w:id="345"/>
      <w:r/>
      <w:bookmarkEnd w:id="346"/>
      <w:r/>
      <w:bookmarkEnd w:id="347"/>
      <w:r/>
      <w:bookmarkEnd w:id="348"/>
      <w:r/>
      <w:bookmarkEnd w:id="349"/>
      <w:r/>
      <w:bookmarkEnd w:id="350"/>
      <w:r>
        <w:rPr>
          <w:rFonts w:ascii="微软雅黑" w:hAnsi="微软雅黑" w:cs="微软雅黑"/>
          <w:b w:val="0"/>
          <w:bCs w:val="0"/>
          <w:sz w:val="28"/>
          <w:szCs w:val="28"/>
        </w:rPr>
      </w:r>
      <w:r/>
    </w:p>
    <w:tbl>
      <w:tblPr>
        <w:tblW w:w="8777" w:type="dxa"/>
        <w:tblInd w:w="-56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3609"/>
        <w:gridCol w:w="2809"/>
        <w:gridCol w:w="1604"/>
      </w:tblGrid>
      <w:tr>
        <w:trPr>
          <w:trHeight w:val="700"/>
        </w:trPr>
        <w:tc>
          <w:tcPr>
            <w:tcW w:w="755" w:type="dxa"/>
            <w:vAlign w:val="center"/>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序号</w:t>
            </w:r>
            <w:r>
              <w:rPr>
                <w:rFonts w:ascii="微软雅黑" w:hAnsi="微软雅黑" w:cs="微软雅黑"/>
                <w:b/>
                <w:bCs/>
              </w:rPr>
            </w:r>
            <w:r/>
          </w:p>
        </w:tc>
        <w:tc>
          <w:tcPr>
            <w:tcW w:w="3609" w:type="dxa"/>
            <w:vAlign w:val="center"/>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原商务主要条款描述</w:t>
            </w:r>
            <w:r>
              <w:rPr>
                <w:rFonts w:ascii="微软雅黑" w:hAnsi="微软雅黑" w:cs="微软雅黑"/>
                <w:b/>
                <w:bCs/>
              </w:rPr>
            </w:r>
            <w:r/>
          </w:p>
        </w:tc>
        <w:tc>
          <w:tcPr>
            <w:tcW w:w="2809" w:type="dxa"/>
            <w:vAlign w:val="center"/>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投标供应商的承诺或说明</w:t>
            </w:r>
            <w:r>
              <w:rPr>
                <w:rFonts w:ascii="微软雅黑" w:hAnsi="微软雅黑" w:cs="微软雅黑"/>
                <w:b/>
                <w:bCs/>
              </w:rPr>
            </w:r>
            <w:r/>
          </w:p>
        </w:tc>
        <w:tc>
          <w:tcPr>
            <w:tcW w:w="1604" w:type="dxa"/>
            <w:vAlign w:val="center"/>
            <w:textDirection w:val="lrTb"/>
            <w:noWrap w:val="false"/>
          </w:tcPr>
          <w:p>
            <w:pPr>
              <w:pStyle w:val="1098"/>
              <w:jc w:val="center"/>
              <w:spacing w:line="400" w:lineRule="exact"/>
              <w:rPr>
                <w:rFonts w:ascii="微软雅黑" w:hAnsi="微软雅黑" w:cs="微软雅黑"/>
                <w:b/>
                <w:bCs/>
              </w:rPr>
            </w:pPr>
            <w:r>
              <w:rPr>
                <w:rFonts w:hint="eastAsia" w:ascii="微软雅黑" w:hAnsi="微软雅黑" w:cs="微软雅黑"/>
                <w:b/>
                <w:bCs/>
              </w:rPr>
              <w:t xml:space="preserve">偏离情况（+/-/=）</w:t>
            </w:r>
            <w:r>
              <w:rPr>
                <w:rFonts w:ascii="微软雅黑" w:hAnsi="微软雅黑" w:cs="微软雅黑"/>
                <w:b/>
                <w:bCs/>
              </w:rPr>
            </w:r>
            <w:r/>
          </w:p>
        </w:tc>
      </w:tr>
      <w:tr>
        <w:trPr>
          <w:trHeight w:val="699"/>
        </w:trPr>
        <w:tc>
          <w:tcPr>
            <w:tcW w:w="755" w:type="dxa"/>
            <w:vAlign w:val="center"/>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1</w:t>
            </w:r>
            <w:r>
              <w:rPr>
                <w:rFonts w:ascii="微软雅黑" w:hAnsi="微软雅黑" w:cs="微软雅黑"/>
              </w:rPr>
            </w:r>
            <w:r/>
          </w:p>
        </w:tc>
        <w:tc>
          <w:tcPr>
            <w:tcW w:w="3609" w:type="dxa"/>
            <w:vAlign w:val="center"/>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2</w:t>
            </w:r>
            <w:r>
              <w:rPr>
                <w:rFonts w:ascii="微软雅黑" w:hAnsi="微软雅黑" w:cs="微软雅黑"/>
              </w:rPr>
            </w:r>
            <w:r/>
          </w:p>
        </w:tc>
        <w:tc>
          <w:tcPr>
            <w:tcW w:w="3609" w:type="dxa"/>
            <w:vAlign w:val="center"/>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3</w:t>
            </w:r>
            <w:r>
              <w:rPr>
                <w:rFonts w:ascii="微软雅黑" w:hAnsi="微软雅黑" w:cs="微软雅黑"/>
              </w:rPr>
            </w:r>
            <w:r/>
          </w:p>
        </w:tc>
        <w:tc>
          <w:tcPr>
            <w:tcW w:w="3609" w:type="dxa"/>
            <w:vAlign w:val="center"/>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4</w:t>
            </w:r>
            <w:r>
              <w:rPr>
                <w:rFonts w:ascii="微软雅黑" w:hAnsi="微软雅黑" w:cs="微软雅黑"/>
              </w:rPr>
            </w:r>
            <w:r/>
          </w:p>
        </w:tc>
        <w:tc>
          <w:tcPr>
            <w:tcW w:w="3609" w:type="dxa"/>
            <w:vAlign w:val="center"/>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5</w:t>
            </w:r>
            <w:r>
              <w:rPr>
                <w:rFonts w:ascii="微软雅黑" w:hAnsi="微软雅黑" w:cs="微软雅黑"/>
              </w:rPr>
            </w:r>
            <w:r/>
          </w:p>
        </w:tc>
        <w:tc>
          <w:tcPr>
            <w:tcW w:w="3609" w:type="dxa"/>
            <w:vAlign w:val="center"/>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r>
      <w:tr>
        <w:trPr>
          <w:trHeight w:val="777"/>
        </w:trPr>
        <w:tc>
          <w:tcPr>
            <w:tcW w:w="755" w:type="dxa"/>
            <w:vAlign w:val="center"/>
            <w:textDirection w:val="lrTb"/>
            <w:noWrap w:val="false"/>
          </w:tcPr>
          <w:p>
            <w:pPr>
              <w:pStyle w:val="1098"/>
              <w:jc w:val="center"/>
              <w:spacing w:line="400" w:lineRule="exact"/>
              <w:rPr>
                <w:rFonts w:ascii="微软雅黑" w:hAnsi="微软雅黑" w:cs="微软雅黑"/>
              </w:rPr>
            </w:pPr>
            <w:r>
              <w:rPr>
                <w:rFonts w:hint="eastAsia" w:ascii="微软雅黑" w:hAnsi="微软雅黑" w:cs="微软雅黑"/>
              </w:rPr>
              <w:t xml:space="preserve">6</w:t>
            </w:r>
            <w:r>
              <w:rPr>
                <w:rFonts w:ascii="微软雅黑" w:hAnsi="微软雅黑" w:cs="微软雅黑"/>
              </w:rPr>
            </w:r>
            <w:r/>
          </w:p>
        </w:tc>
        <w:tc>
          <w:tcPr>
            <w:tcW w:w="3609" w:type="dxa"/>
            <w:vAlign w:val="center"/>
            <w:textDirection w:val="lrTb"/>
            <w:noWrap w:val="false"/>
          </w:tcPr>
          <w:p>
            <w:pPr>
              <w:pStyle w:val="109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98"/>
              <w:spacing w:line="400" w:lineRule="exact"/>
              <w:rPr>
                <w:rFonts w:ascii="微软雅黑" w:hAnsi="微软雅黑" w:cs="微软雅黑"/>
              </w:rPr>
            </w:pPr>
            <w:r>
              <w:rPr>
                <w:rFonts w:ascii="微软雅黑" w:hAnsi="微软雅黑" w:cs="微软雅黑"/>
              </w:rPr>
            </w:r>
            <w:r/>
          </w:p>
        </w:tc>
      </w:tr>
    </w:tbl>
    <w:p>
      <w:pPr>
        <w:pStyle w:val="1098"/>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98"/>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rPr>
          <w:rFonts w:ascii="微软雅黑" w:hAnsi="微软雅黑" w:cs="微软雅黑"/>
        </w:rPr>
      </w:r>
      <w:r/>
    </w:p>
    <w:p>
      <w:pPr>
        <w:pStyle w:val="1306"/>
        <w:ind w:left="0"/>
        <w:rPr>
          <w:rFonts w:ascii="微软雅黑" w:hAnsi="微软雅黑" w:cs="微软雅黑"/>
          <w:sz w:val="28"/>
          <w:szCs w:val="28"/>
        </w:rPr>
      </w:pPr>
      <w:r>
        <w:rPr>
          <w:rFonts w:hint="eastAsia" w:ascii="微软雅黑" w:hAnsi="微软雅黑" w:cs="微软雅黑"/>
        </w:rPr>
        <w:t xml:space="preserve">日期：</w:t>
      </w:r>
      <w:r>
        <w:rPr>
          <w:rFonts w:ascii="微软雅黑" w:hAnsi="微软雅黑" w:cs="微软雅黑"/>
          <w:sz w:val="28"/>
          <w:szCs w:val="28"/>
        </w:rPr>
      </w:r>
      <w:r/>
    </w:p>
    <w:p>
      <w:pPr>
        <w:pStyle w:val="1098"/>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098"/>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投标供应商根据项目添加的服务承诺、培训等也请列出。</w:t>
      </w:r>
      <w:r>
        <w:rPr>
          <w:rFonts w:ascii="微软雅黑" w:hAnsi="微软雅黑" w:cs="微软雅黑"/>
          <w:sz w:val="18"/>
          <w:szCs w:val="18"/>
        </w:rPr>
      </w:r>
      <w:r/>
    </w:p>
    <w:p>
      <w:pPr>
        <w:pStyle w:val="1098"/>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rPr>
          <w:rFonts w:ascii="微软雅黑" w:hAnsi="微软雅黑" w:cs="微软雅黑"/>
          <w:sz w:val="18"/>
          <w:szCs w:val="18"/>
        </w:rPr>
      </w:r>
      <w:r/>
    </w:p>
    <w:p>
      <w:pPr>
        <w:pStyle w:val="1098"/>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投标供应商必须仔细阅读本采购文件“第四章”中所有商务条款和相关服务要求，并对所有商务条款和服务要求偏离的条目列入上表，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投标供应商必须根据所将提供服务的实际情况如实填写，评委会如发现有虚假描述的，该投标文件视为无效。</w:t>
      </w:r>
      <w:bookmarkStart w:id="351" w:name="_Toc365968484"/>
      <w:r/>
      <w:bookmarkStart w:id="352" w:name="_Toc351733249"/>
      <w:r>
        <w:rPr>
          <w:rFonts w:ascii="微软雅黑" w:hAnsi="微软雅黑" w:cs="微软雅黑"/>
          <w:sz w:val="18"/>
          <w:szCs w:val="18"/>
        </w:rPr>
      </w:r>
      <w:r/>
    </w:p>
    <w:p>
      <w:pPr>
        <w:pStyle w:val="1306"/>
        <w:ind w:left="1260"/>
        <w:rPr>
          <w:rFonts w:ascii="微软雅黑" w:hAnsi="微软雅黑" w:cs="微软雅黑"/>
          <w:sz w:val="18"/>
          <w:szCs w:val="18"/>
        </w:rPr>
      </w:pPr>
      <w:r>
        <w:rPr>
          <w:rFonts w:ascii="微软雅黑" w:hAnsi="微软雅黑" w:cs="微软雅黑"/>
          <w:sz w:val="18"/>
          <w:szCs w:val="18"/>
        </w:rPr>
      </w:r>
      <w:r/>
    </w:p>
    <w:p>
      <w:pPr>
        <w:pStyle w:val="1098"/>
        <w:rPr>
          <w:rFonts w:ascii="微软雅黑" w:hAnsi="微软雅黑" w:cs="微软雅黑"/>
          <w:sz w:val="18"/>
          <w:szCs w:val="18"/>
        </w:rPr>
      </w:pPr>
      <w:r>
        <w:rPr>
          <w:rFonts w:ascii="微软雅黑" w:hAnsi="微软雅黑" w:cs="微软雅黑"/>
          <w:sz w:val="18"/>
          <w:szCs w:val="18"/>
        </w:rPr>
      </w:r>
      <w:r/>
    </w:p>
    <w:p>
      <w:pPr>
        <w:pStyle w:val="1306"/>
        <w:ind w:left="1260"/>
        <w:rPr>
          <w:rFonts w:ascii="微软雅黑" w:hAnsi="微软雅黑" w:cs="微软雅黑"/>
        </w:rPr>
      </w:pPr>
      <w:r>
        <w:rPr>
          <w:rFonts w:ascii="微软雅黑" w:hAnsi="微软雅黑" w:cs="微软雅黑"/>
        </w:rPr>
      </w:r>
      <w:r/>
    </w:p>
    <w:p>
      <w:pPr>
        <w:pStyle w:val="1098"/>
      </w:pPr>
      <w:r/>
      <w:r/>
    </w:p>
    <w:p>
      <w:pPr>
        <w:pStyle w:val="1285"/>
        <w:numPr>
          <w:ilvl w:val="3"/>
          <w:numId w:val="28"/>
        </w:numPr>
        <w:ind w:left="426" w:hanging="426"/>
        <w:jc w:val="center"/>
        <w:rPr>
          <w:rFonts w:ascii="微软雅黑" w:hAnsi="微软雅黑" w:cs="微软雅黑"/>
          <w:b w:val="0"/>
          <w:bCs w:val="0"/>
          <w:sz w:val="28"/>
          <w:szCs w:val="28"/>
        </w:rPr>
      </w:pPr>
      <w:r/>
      <w:bookmarkStart w:id="353" w:name="_Toc6511"/>
      <w:r/>
      <w:bookmarkStart w:id="354" w:name="_Toc7701"/>
      <w:r>
        <w:rPr>
          <w:rFonts w:hint="eastAsia" w:ascii="微软雅黑" w:hAnsi="微软雅黑" w:cs="微软雅黑"/>
          <w:b w:val="0"/>
          <w:bCs w:val="0"/>
          <w:sz w:val="24"/>
          <w:szCs w:val="24"/>
        </w:rPr>
        <w:br w:type="page" w:clear="all"/>
      </w:r>
      <w:bookmarkEnd w:id="351"/>
      <w:r/>
      <w:bookmarkEnd w:id="352"/>
      <w:r/>
      <w:bookmarkEnd w:id="353"/>
      <w:r/>
      <w:bookmarkEnd w:id="354"/>
      <w:r/>
      <w:bookmarkStart w:id="355" w:name="_Toc23055"/>
      <w:r/>
      <w:bookmarkStart w:id="356" w:name="_Toc25222"/>
      <w:r/>
      <w:bookmarkStart w:id="357" w:name="_Toc22170"/>
      <w:r/>
      <w:bookmarkStart w:id="358" w:name="_Toc3300"/>
      <w:r/>
      <w:bookmarkStart w:id="359" w:name="_Toc13125"/>
      <w:r>
        <w:rPr>
          <w:rFonts w:hint="eastAsia" w:ascii="微软雅黑" w:hAnsi="微软雅黑" w:cs="微软雅黑"/>
          <w:b w:val="0"/>
          <w:bCs w:val="0"/>
          <w:sz w:val="28"/>
          <w:szCs w:val="28"/>
        </w:rPr>
        <w:t xml:space="preserve">服务方案</w:t>
      </w:r>
      <w:bookmarkEnd w:id="355"/>
      <w:r/>
      <w:bookmarkEnd w:id="356"/>
      <w:r/>
      <w:bookmarkEnd w:id="357"/>
      <w:r/>
      <w:bookmarkEnd w:id="358"/>
      <w:r/>
      <w:bookmarkEnd w:id="359"/>
      <w:r/>
      <w:bookmarkStart w:id="360" w:name="_Toc30482"/>
      <w:r/>
      <w:bookmarkStart w:id="361" w:name="_Toc27939"/>
      <w:r>
        <w:rPr>
          <w:rFonts w:ascii="微软雅黑" w:hAnsi="微软雅黑" w:cs="微软雅黑"/>
          <w:b w:val="0"/>
          <w:bCs w:val="0"/>
          <w:sz w:val="28"/>
          <w:szCs w:val="28"/>
        </w:rPr>
      </w:r>
      <w:r/>
    </w:p>
    <w:p>
      <w:pPr>
        <w:pStyle w:val="1333"/>
        <w:ind w:firstLine="560"/>
        <w:rPr>
          <w:rFonts w:ascii="微软雅黑" w:hAnsi="微软雅黑" w:eastAsia="微软雅黑" w:cs="微软雅黑"/>
          <w:sz w:val="28"/>
          <w:szCs w:val="28"/>
        </w:rPr>
      </w:pPr>
      <w:r>
        <w:rPr>
          <w:rFonts w:ascii="微软雅黑" w:hAnsi="微软雅黑" w:eastAsia="微软雅黑" w:cs="微软雅黑"/>
          <w:sz w:val="28"/>
          <w:szCs w:val="28"/>
        </w:rPr>
      </w:r>
      <w:r/>
    </w:p>
    <w:p>
      <w:pPr>
        <w:pStyle w:val="1098"/>
        <w:rPr>
          <w:rFonts w:ascii="微软雅黑" w:hAnsi="微软雅黑" w:cs="微软雅黑"/>
          <w:sz w:val="28"/>
          <w:szCs w:val="28"/>
        </w:rPr>
      </w:pPr>
      <w:r>
        <w:rPr>
          <w:rFonts w:ascii="微软雅黑" w:hAnsi="微软雅黑" w:cs="微软雅黑"/>
          <w:sz w:val="28"/>
          <w:szCs w:val="28"/>
        </w:rPr>
      </w:r>
      <w:r/>
    </w:p>
    <w:p>
      <w:pPr>
        <w:pStyle w:val="1301"/>
      </w:pPr>
      <w:r/>
      <w:r/>
    </w:p>
    <w:p>
      <w:pPr>
        <w:pStyle w:val="1098"/>
        <w:rPr>
          <w:rFonts w:ascii="微软雅黑" w:hAnsi="微软雅黑" w:cs="微软雅黑"/>
          <w:sz w:val="28"/>
          <w:szCs w:val="28"/>
        </w:rPr>
      </w:pPr>
      <w:r>
        <w:rPr>
          <w:rFonts w:ascii="微软雅黑" w:hAnsi="微软雅黑" w:cs="微软雅黑"/>
          <w:sz w:val="28"/>
          <w:szCs w:val="28"/>
        </w:rPr>
      </w:r>
      <w:r/>
    </w:p>
    <w:p>
      <w:pPr>
        <w:pStyle w:val="1333"/>
        <w:ind w:firstLine="560"/>
        <w:rPr>
          <w:rFonts w:ascii="微软雅黑" w:hAnsi="微软雅黑" w:eastAsia="微软雅黑" w:cs="微软雅黑"/>
          <w:sz w:val="28"/>
          <w:szCs w:val="28"/>
        </w:rPr>
      </w:pPr>
      <w:r>
        <w:rPr>
          <w:rFonts w:ascii="微软雅黑" w:hAnsi="微软雅黑" w:eastAsia="微软雅黑" w:cs="微软雅黑"/>
          <w:sz w:val="28"/>
          <w:szCs w:val="28"/>
        </w:rPr>
      </w:r>
      <w:r/>
    </w:p>
    <w:p>
      <w:pPr>
        <w:pStyle w:val="1098"/>
      </w:pPr>
      <w:r/>
      <w:r/>
    </w:p>
    <w:p>
      <w:pPr>
        <w:pStyle w:val="1285"/>
        <w:numPr>
          <w:ilvl w:val="3"/>
          <w:numId w:val="28"/>
        </w:numPr>
        <w:ind w:left="426" w:hanging="426"/>
        <w:jc w:val="center"/>
        <w:rPr>
          <w:rFonts w:ascii="微软雅黑" w:hAnsi="微软雅黑" w:cs="微软雅黑"/>
          <w:b w:val="0"/>
          <w:bCs w:val="0"/>
          <w:sz w:val="28"/>
          <w:szCs w:val="28"/>
        </w:rPr>
      </w:pPr>
      <w:r/>
      <w:bookmarkStart w:id="362" w:name="_Toc1037"/>
      <w:r/>
      <w:bookmarkStart w:id="363" w:name="_Toc22094"/>
      <w:r/>
      <w:bookmarkStart w:id="364" w:name="_Toc31056"/>
      <w:r/>
      <w:bookmarkStart w:id="365" w:name="_Toc22278"/>
      <w:r/>
      <w:bookmarkStart w:id="366" w:name="_Toc14857"/>
      <w:r>
        <w:rPr>
          <w:rFonts w:hint="eastAsia" w:ascii="微软雅黑" w:hAnsi="微软雅黑" w:cs="微软雅黑"/>
          <w:b w:val="0"/>
          <w:bCs w:val="0"/>
          <w:sz w:val="28"/>
          <w:szCs w:val="28"/>
        </w:rPr>
        <w:t xml:space="preserve">经营业绩（提供合同复印件）</w:t>
      </w:r>
      <w:bookmarkEnd w:id="360"/>
      <w:r/>
      <w:bookmarkEnd w:id="361"/>
      <w:r/>
      <w:bookmarkEnd w:id="362"/>
      <w:r/>
      <w:bookmarkEnd w:id="363"/>
      <w:r/>
      <w:bookmarkEnd w:id="364"/>
      <w:r/>
      <w:bookmarkEnd w:id="365"/>
      <w:r/>
      <w:bookmarkEnd w:id="366"/>
      <w:r>
        <w:rPr>
          <w:rFonts w:ascii="微软雅黑" w:hAnsi="微软雅黑" w:cs="微软雅黑"/>
          <w:b w:val="0"/>
          <w:bCs w:val="0"/>
          <w:sz w:val="28"/>
          <w:szCs w:val="28"/>
        </w:rPr>
      </w:r>
      <w:r/>
    </w:p>
    <w:tbl>
      <w:tblPr>
        <w:tblW w:w="4998"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053"/>
        <w:gridCol w:w="1788"/>
        <w:gridCol w:w="1139"/>
        <w:gridCol w:w="1156"/>
        <w:gridCol w:w="1718"/>
      </w:tblGrid>
      <w:tr>
        <w:trPr>
          <w:trHeight w:val="421"/>
        </w:trPr>
        <w:tc>
          <w:tcPr>
            <w:tcW w:w="365" w:type="dxa"/>
            <w:vAlign w:val="center"/>
            <w:textDirection w:val="lrTb"/>
            <w:noWrap w:val="false"/>
          </w:tcPr>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序号</w:t>
            </w:r>
            <w:r>
              <w:rPr>
                <w:rFonts w:ascii="微软雅黑" w:hAnsi="微软雅黑" w:cs="微软雅黑"/>
                <w:b/>
                <w:bCs/>
                <w:sz w:val="18"/>
                <w:szCs w:val="20"/>
              </w:rPr>
            </w:r>
            <w:r/>
          </w:p>
        </w:tc>
        <w:tc>
          <w:tcPr>
            <w:tcW w:w="1211" w:type="dxa"/>
            <w:vAlign w:val="center"/>
            <w:textDirection w:val="lrTb"/>
            <w:noWrap w:val="false"/>
          </w:tcPr>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业绩名称</w:t>
            </w:r>
            <w:r>
              <w:rPr>
                <w:rFonts w:ascii="微软雅黑" w:hAnsi="微软雅黑" w:cs="微软雅黑"/>
                <w:b/>
                <w:bCs/>
                <w:sz w:val="18"/>
                <w:szCs w:val="20"/>
              </w:rPr>
            </w:r>
            <w:r/>
          </w:p>
        </w:tc>
        <w:tc>
          <w:tcPr>
            <w:tcW w:w="1055" w:type="dxa"/>
            <w:vAlign w:val="center"/>
            <w:textDirection w:val="lrTb"/>
            <w:noWrap w:val="false"/>
          </w:tcPr>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ascii="微软雅黑" w:hAnsi="微软雅黑" w:cs="微软雅黑"/>
                <w:b/>
                <w:bCs/>
                <w:sz w:val="18"/>
                <w:szCs w:val="20"/>
              </w:rPr>
            </w:r>
            <w:r/>
          </w:p>
        </w:tc>
        <w:tc>
          <w:tcPr>
            <w:tcW w:w="672" w:type="dxa"/>
            <w:vAlign w:val="top"/>
            <w:textDirection w:val="lrTb"/>
            <w:noWrap w:val="false"/>
          </w:tcPr>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签订</w:t>
            </w:r>
            <w:r>
              <w:rPr>
                <w:rFonts w:ascii="微软雅黑" w:hAnsi="微软雅黑" w:cs="微软雅黑"/>
                <w:b/>
                <w:bCs/>
                <w:sz w:val="18"/>
                <w:szCs w:val="20"/>
              </w:rPr>
            </w:r>
            <w:r/>
          </w:p>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时间</w:t>
            </w:r>
            <w:r>
              <w:rPr>
                <w:rFonts w:ascii="微软雅黑" w:hAnsi="微软雅黑" w:cs="微软雅黑"/>
                <w:b/>
                <w:bCs/>
                <w:sz w:val="18"/>
                <w:szCs w:val="20"/>
              </w:rPr>
            </w:r>
            <w:r/>
          </w:p>
        </w:tc>
        <w:tc>
          <w:tcPr>
            <w:tcW w:w="682" w:type="dxa"/>
            <w:vAlign w:val="center"/>
            <w:textDirection w:val="lrTb"/>
            <w:noWrap w:val="false"/>
          </w:tcPr>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合同金额</w:t>
            </w:r>
            <w:r>
              <w:rPr>
                <w:rFonts w:ascii="微软雅黑" w:hAnsi="微软雅黑" w:cs="微软雅黑"/>
                <w:b/>
                <w:bCs/>
                <w:sz w:val="18"/>
                <w:szCs w:val="20"/>
              </w:rPr>
            </w:r>
            <w:r/>
          </w:p>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（万元）</w:t>
            </w:r>
            <w:r>
              <w:rPr>
                <w:rFonts w:ascii="微软雅黑" w:hAnsi="微软雅黑" w:cs="微软雅黑"/>
                <w:b/>
                <w:bCs/>
                <w:sz w:val="18"/>
                <w:szCs w:val="20"/>
              </w:rPr>
            </w:r>
            <w:r/>
          </w:p>
        </w:tc>
        <w:tc>
          <w:tcPr>
            <w:tcW w:w="1013" w:type="dxa"/>
            <w:vAlign w:val="center"/>
            <w:textDirection w:val="lrTb"/>
            <w:noWrap w:val="false"/>
          </w:tcPr>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证明材料</w:t>
            </w:r>
            <w:r>
              <w:rPr>
                <w:rFonts w:ascii="微软雅黑" w:hAnsi="微软雅黑" w:cs="微软雅黑"/>
                <w:b/>
                <w:bCs/>
                <w:sz w:val="18"/>
                <w:szCs w:val="20"/>
              </w:rPr>
            </w:r>
            <w:r/>
          </w:p>
          <w:p>
            <w:pPr>
              <w:pStyle w:val="1098"/>
              <w:jc w:val="center"/>
              <w:rPr>
                <w:rFonts w:ascii="微软雅黑" w:hAnsi="微软雅黑" w:cs="微软雅黑"/>
                <w:b/>
                <w:bCs/>
                <w:sz w:val="18"/>
                <w:szCs w:val="20"/>
              </w:rPr>
            </w:pPr>
            <w:r>
              <w:rPr>
                <w:rFonts w:hint="eastAsia" w:ascii="微软雅黑" w:hAnsi="微软雅黑" w:cs="微软雅黑"/>
                <w:b/>
                <w:bCs/>
                <w:sz w:val="18"/>
                <w:szCs w:val="20"/>
              </w:rPr>
              <w:t xml:space="preserve">（第几页—第几页）</w:t>
            </w:r>
            <w:r>
              <w:rPr>
                <w:rFonts w:ascii="微软雅黑" w:hAnsi="微软雅黑" w:cs="微软雅黑"/>
                <w:b/>
                <w:bCs/>
                <w:sz w:val="18"/>
                <w:szCs w:val="20"/>
              </w:rPr>
            </w:r>
            <w:r/>
          </w:p>
        </w:tc>
      </w:tr>
      <w:tr>
        <w:trPr>
          <w:trHeight w:val="437"/>
        </w:trPr>
        <w:tc>
          <w:tcPr>
            <w:tcW w:w="36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98"/>
              <w:rPr>
                <w:rFonts w:ascii="微软雅黑" w:hAnsi="微软雅黑" w:cs="微软雅黑"/>
                <w:sz w:val="18"/>
                <w:szCs w:val="20"/>
              </w:rPr>
            </w:pPr>
            <w:r>
              <w:rPr>
                <w:rFonts w:ascii="微软雅黑" w:hAnsi="微软雅黑" w:cs="微软雅黑"/>
                <w:sz w:val="18"/>
                <w:szCs w:val="20"/>
              </w:rPr>
            </w:r>
            <w:r/>
          </w:p>
        </w:tc>
      </w:tr>
    </w:tbl>
    <w:p>
      <w:pPr>
        <w:pStyle w:val="1098"/>
        <w:spacing w:line="420" w:lineRule="exact"/>
        <w:rPr>
          <w:rFonts w:ascii="微软雅黑" w:hAnsi="微软雅黑" w:cs="微软雅黑"/>
          <w:sz w:val="24"/>
          <w:szCs w:val="24"/>
        </w:rPr>
      </w:pPr>
      <w:r>
        <w:rPr>
          <w:rFonts w:ascii="微软雅黑" w:hAnsi="微软雅黑" w:cs="微软雅黑"/>
          <w:sz w:val="24"/>
          <w:szCs w:val="24"/>
        </w:rPr>
      </w:r>
      <w:r/>
    </w:p>
    <w:p>
      <w:pPr>
        <w:pStyle w:val="1098"/>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rPr>
          <w:rFonts w:ascii="微软雅黑" w:hAnsi="微软雅黑" w:cs="微软雅黑"/>
          <w:sz w:val="18"/>
          <w:szCs w:val="18"/>
        </w:rPr>
      </w:r>
      <w:r/>
    </w:p>
    <w:p>
      <w:pPr>
        <w:pStyle w:val="1098"/>
        <w:ind w:firstLine="360"/>
        <w:spacing w:line="42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投标供应商所提供的经营业绩列入上表中。评委将依据每个经营业绩所附证明材料的有效性判断该业绩有效性。</w:t>
      </w:r>
      <w:r>
        <w:rPr>
          <w:rFonts w:ascii="微软雅黑" w:hAnsi="微软雅黑" w:cs="微软雅黑"/>
          <w:sz w:val="18"/>
          <w:szCs w:val="18"/>
        </w:rPr>
      </w:r>
      <w:r/>
    </w:p>
    <w:p>
      <w:pPr>
        <w:pStyle w:val="1098"/>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pStyle w:val="1098"/>
        <w:spacing w:before="19" w:line="420" w:lineRule="exact"/>
        <w:widowControl/>
        <w:rPr>
          <w:rFonts w:ascii="微软雅黑" w:hAnsi="微软雅黑" w:cs="微软雅黑"/>
          <w:b/>
          <w:szCs w:val="21"/>
        </w:rPr>
      </w:pPr>
      <w:r>
        <w:rPr>
          <w:rFonts w:hint="eastAsia" w:ascii="微软雅黑" w:hAnsi="微软雅黑" w:cs="微软雅黑"/>
          <w:b/>
          <w:i/>
          <w:iCs/>
          <w:sz w:val="24"/>
          <w:szCs w:val="24"/>
          <w:u w:val="single"/>
        </w:rPr>
        <w:t xml:space="preserve">注：1－5项为必须提供的内容，未提供或未按要求提供将不能通过符合性审查。</w:t>
      </w:r>
      <w:r>
        <w:rPr>
          <w:rFonts w:ascii="微软雅黑" w:hAnsi="微软雅黑" w:cs="微软雅黑"/>
          <w:b/>
          <w:szCs w:val="21"/>
        </w:rPr>
      </w:r>
      <w:r/>
    </w:p>
    <w:p>
      <w:pPr>
        <w:pStyle w:val="1283"/>
        <w:numPr>
          <w:ilvl w:val="0"/>
          <w:numId w:val="29"/>
        </w:numPr>
        <w:rPr>
          <w:rFonts w:ascii="微软雅黑" w:hAnsi="微软雅黑" w:cs="微软雅黑"/>
        </w:rPr>
      </w:pPr>
      <w:r/>
      <w:bookmarkStart w:id="367" w:name="__x000F_二、资格证明文件"/>
      <w:r>
        <w:rPr>
          <w:rFonts w:hint="eastAsia" w:ascii="微软雅黑" w:hAnsi="微软雅黑" w:cs="微软雅黑"/>
        </w:rPr>
        <w:br w:type="page" w:clear="all"/>
      </w:r>
      <w:bookmarkEnd w:id="367"/>
      <w:r/>
      <w:bookmarkStart w:id="368" w:name="_Toc19940"/>
      <w:r/>
      <w:bookmarkStart w:id="369" w:name="_Toc27927"/>
      <w:r/>
      <w:bookmarkStart w:id="370" w:name="_Toc20633"/>
      <w:r/>
      <w:bookmarkStart w:id="371" w:name="_Toc16148"/>
      <w:r/>
      <w:bookmarkStart w:id="372" w:name="_Toc27299"/>
      <w:r/>
      <w:bookmarkStart w:id="373" w:name="_Toc7939"/>
      <w:r/>
      <w:bookmarkStart w:id="374" w:name="_Toc19873"/>
      <w:r>
        <w:rPr>
          <w:rFonts w:hint="eastAsia" w:ascii="微软雅黑" w:hAnsi="微软雅黑" w:cs="微软雅黑"/>
        </w:rPr>
        <w:t xml:space="preserve">资格证明文件格式</w:t>
      </w:r>
      <w:bookmarkEnd w:id="368"/>
      <w:r/>
      <w:bookmarkEnd w:id="369"/>
      <w:r/>
      <w:bookmarkEnd w:id="370"/>
      <w:r/>
      <w:bookmarkEnd w:id="371"/>
      <w:r/>
      <w:bookmarkEnd w:id="372"/>
      <w:r/>
      <w:bookmarkEnd w:id="373"/>
      <w:r/>
      <w:bookmarkEnd w:id="374"/>
      <w:r>
        <w:rPr>
          <w:rFonts w:ascii="微软雅黑" w:hAnsi="微软雅黑" w:cs="微软雅黑"/>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2026年1月</w:t>
      </w:r>
      <w:r>
        <w:rPr>
          <w:rFonts w:hint="eastAsia" w:ascii="微软雅黑" w:hAnsi="微软雅黑" w:cs="微软雅黑"/>
          <w:szCs w:val="21"/>
        </w:rPr>
        <w:t xml:space="preserve">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1.4有依法缴纳税收的良好记录（提供</w:t>
      </w:r>
      <w:r>
        <w:rPr>
          <w:rFonts w:hint="eastAsia" w:ascii="微软雅黑" w:hAnsi="微软雅黑" w:cs="微软雅黑"/>
          <w:szCs w:val="21"/>
          <w:lang w:eastAsia="zh-CN"/>
        </w:rPr>
        <w:t xml:space="preserve">2026年1月</w:t>
      </w:r>
      <w:r>
        <w:rPr>
          <w:rFonts w:hint="eastAsia" w:ascii="微软雅黑" w:hAnsi="微软雅黑" w:cs="微软雅黑"/>
          <w:szCs w:val="21"/>
        </w:rPr>
        <w:t xml:space="preserve">至投标截止时间前任一月份依法缴纳税收的凭据（企业代缴的个人所得税除外）。依法免税的投标供应商，应提供相应文件证明）；</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t xml:space="preserve">有依法缴纳社会保障资金的良好记录（提供</w:t>
      </w:r>
      <w:r>
        <w:rPr>
          <w:rFonts w:hint="eastAsia" w:ascii="微软雅黑" w:hAnsi="微软雅黑" w:cs="微软雅黑"/>
          <w:szCs w:val="21"/>
          <w:lang w:eastAsia="zh-CN"/>
        </w:rPr>
        <w:t xml:space="preserve">2026年1月</w:t>
      </w:r>
      <w:r>
        <w:rPr>
          <w:rFonts w:hint="eastAsia" w:ascii="微软雅黑" w:hAnsi="微软雅黑" w:cs="微软雅黑"/>
          <w:szCs w:val="21"/>
        </w:rPr>
        <w:t xml:space="preserve">至投标截止时间前任一月份依法缴纳社会保险的凭据（专用收据或社会保险的凭据）。依法不需要缴纳社会保障资金的投标供应商，应提供相应文件证明）；</w:t>
      </w: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ascii="微软雅黑" w:hAnsi="微软雅黑" w:cs="微软雅黑"/>
          <w:szCs w:val="21"/>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ascii="微软雅黑" w:hAnsi="微软雅黑" w:cs="微软雅黑"/>
          <w:szCs w:val="21"/>
        </w:rPr>
      </w:r>
      <w:r/>
    </w:p>
    <w:p>
      <w:pPr>
        <w:pStyle w:val="1098"/>
        <w:jc w:val="center"/>
        <w:spacing w:before="159"/>
        <w:rPr>
          <w:rFonts w:ascii="微软雅黑" w:hAnsi="微软雅黑" w:cs="微软雅黑"/>
          <w:b/>
          <w:bCs/>
          <w:sz w:val="24"/>
          <w:szCs w:val="24"/>
        </w:rPr>
      </w:pPr>
      <w:r>
        <w:rPr>
          <w:rFonts w:hint="eastAsia" w:ascii="微软雅黑" w:hAnsi="微软雅黑" w:cs="微软雅黑"/>
          <w:b/>
          <w:bCs/>
          <w:sz w:val="24"/>
          <w:szCs w:val="24"/>
        </w:rPr>
        <w:t xml:space="preserve">声明</w:t>
      </w:r>
      <w:r>
        <w:rPr>
          <w:rFonts w:ascii="微软雅黑" w:hAnsi="微软雅黑" w:cs="微软雅黑"/>
          <w:b/>
          <w:bCs/>
          <w:sz w:val="24"/>
          <w:szCs w:val="24"/>
        </w:rPr>
      </w:r>
      <w:r/>
    </w:p>
    <w:p>
      <w:pPr>
        <w:pStyle w:val="1098"/>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rPr>
          <w:rFonts w:ascii="微软雅黑" w:hAnsi="微软雅黑" w:cs="微软雅黑"/>
          <w:szCs w:val="21"/>
        </w:rPr>
      </w:r>
      <w:r/>
    </w:p>
    <w:p>
      <w:pPr>
        <w:pStyle w:val="1098"/>
        <w:ind w:firstLine="480"/>
        <w:spacing w:line="360" w:lineRule="auto"/>
        <w:rPr>
          <w:rFonts w:ascii="微软雅黑" w:hAnsi="微软雅黑" w:cs="微软雅黑"/>
          <w:sz w:val="24"/>
          <w:szCs w:val="24"/>
        </w:rPr>
      </w:pPr>
      <w:r>
        <w:rPr>
          <w:rFonts w:ascii="微软雅黑" w:hAnsi="微软雅黑" w:cs="微软雅黑"/>
          <w:sz w:val="24"/>
          <w:szCs w:val="24"/>
        </w:rPr>
      </w:r>
      <w:r/>
    </w:p>
    <w:p>
      <w:pPr>
        <w:pStyle w:val="1098"/>
        <w:spacing w:line="360" w:lineRule="auto"/>
        <w:rPr>
          <w:rFonts w:ascii="微软雅黑" w:hAnsi="微软雅黑" w:cs="微软雅黑"/>
          <w:sz w:val="24"/>
          <w:szCs w:val="24"/>
        </w:rPr>
      </w:pPr>
      <w:r>
        <w:rPr>
          <w:rFonts w:ascii="微软雅黑" w:hAnsi="微软雅黑" w:cs="微软雅黑"/>
          <w:sz w:val="24"/>
          <w:szCs w:val="24"/>
        </w:rPr>
      </w:r>
      <w:r/>
    </w:p>
    <w:p>
      <w:pPr>
        <w:pStyle w:val="1306"/>
        <w:ind w:left="1260"/>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spacing w:line="360" w:lineRule="auto"/>
        <w:rPr>
          <w:rFonts w:ascii="微软雅黑" w:hAnsi="微软雅黑" w:cs="微软雅黑"/>
          <w:szCs w:val="21"/>
        </w:rPr>
      </w:pPr>
      <w:r>
        <w:rPr>
          <w:rFonts w:hint="eastAsia" w:ascii="微软雅黑" w:hAnsi="微软雅黑" w:cs="微软雅黑"/>
          <w:szCs w:val="21"/>
        </w:rPr>
        <w:t xml:space="preserve">供应商全称（公章）：</w:t>
      </w:r>
      <w:r>
        <w:rPr>
          <w:rFonts w:ascii="微软雅黑" w:hAnsi="微软雅黑" w:cs="微软雅黑"/>
          <w:szCs w:val="21"/>
        </w:rPr>
      </w:r>
      <w:r/>
    </w:p>
    <w:p>
      <w:pPr>
        <w:pStyle w:val="1098"/>
        <w:spacing w:line="360" w:lineRule="auto"/>
        <w:rPr>
          <w:rFonts w:ascii="微软雅黑" w:hAnsi="微软雅黑" w:cs="微软雅黑"/>
          <w:szCs w:val="21"/>
        </w:rPr>
      </w:pPr>
      <w:r>
        <w:rPr>
          <w:rFonts w:hint="eastAsia" w:ascii="微软雅黑" w:hAnsi="微软雅黑" w:cs="微软雅黑"/>
          <w:szCs w:val="21"/>
        </w:rPr>
        <w:t xml:space="preserve">法定代表人（或授权代表）签章/签字：</w:t>
      </w:r>
      <w:r>
        <w:rPr>
          <w:rFonts w:ascii="微软雅黑" w:hAnsi="微软雅黑" w:cs="微软雅黑"/>
          <w:szCs w:val="21"/>
        </w:rPr>
      </w:r>
      <w:r/>
    </w:p>
    <w:p>
      <w:pPr>
        <w:pStyle w:val="1098"/>
        <w:spacing w:line="360" w:lineRule="auto"/>
        <w:rPr>
          <w:rFonts w:ascii="微软雅黑" w:hAnsi="微软雅黑" w:cs="微软雅黑"/>
          <w:szCs w:val="21"/>
        </w:rPr>
      </w:pPr>
      <w:r>
        <w:rPr>
          <w:rFonts w:hint="eastAsia" w:ascii="微软雅黑" w:hAnsi="微软雅黑" w:cs="微软雅黑"/>
          <w:szCs w:val="21"/>
        </w:rPr>
        <w:t xml:space="preserve">日期：</w:t>
      </w:r>
      <w:r>
        <w:rPr>
          <w:rFonts w:ascii="微软雅黑" w:hAnsi="微软雅黑" w:cs="微软雅黑"/>
          <w:szCs w:val="21"/>
        </w:rPr>
      </w:r>
      <w:r/>
    </w:p>
    <w:p>
      <w:pPr>
        <w:pStyle w:val="1306"/>
        <w:ind w:left="0"/>
        <w:rPr>
          <w:rFonts w:ascii="微软雅黑" w:hAnsi="微软雅黑" w:cs="微软雅黑"/>
          <w:szCs w:val="21"/>
        </w:rPr>
      </w:pPr>
      <w:r>
        <w:rPr>
          <w:rFonts w:ascii="微软雅黑" w:hAnsi="微软雅黑" w:cs="微软雅黑"/>
          <w:szCs w:val="21"/>
        </w:rPr>
      </w:r>
      <w:r/>
    </w:p>
    <w:p>
      <w:pPr>
        <w:pStyle w:val="1306"/>
        <w:ind w:left="0"/>
        <w:spacing w:line="400" w:lineRule="exact"/>
        <w:rPr>
          <w:rFonts w:ascii="微软雅黑" w:hAnsi="微软雅黑" w:cs="微软雅黑"/>
          <w:b/>
          <w:bCs/>
          <w:szCs w:val="21"/>
        </w:rPr>
      </w:pPr>
      <w:r>
        <w:rPr>
          <w:rFonts w:hint="eastAsia" w:ascii="微软雅黑" w:hAnsi="微软雅黑" w:cs="微软雅黑"/>
          <w:b/>
          <w:bCs/>
          <w:szCs w:val="21"/>
        </w:rPr>
        <w:t xml:space="preserve">注：</w:t>
      </w:r>
      <w:r>
        <w:rPr>
          <w:rFonts w:ascii="微软雅黑" w:hAnsi="微软雅黑" w:cs="微软雅黑"/>
          <w:b/>
          <w:bCs/>
          <w:szCs w:val="21"/>
        </w:rPr>
      </w:r>
      <w:r/>
    </w:p>
    <w:p>
      <w:pPr>
        <w:pStyle w:val="1306"/>
        <w:numPr>
          <w:ilvl w:val="0"/>
          <w:numId w:val="30"/>
        </w:numPr>
        <w:spacing w:line="400" w:lineRule="exact"/>
        <w:rPr>
          <w:rFonts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是指供应商因违法经营受到刑事处罚或者责令停产停业、吊销许可证或者执照、较大数额罚款等行政处罚。</w:t>
      </w:r>
      <w:r>
        <w:rPr>
          <w:rFonts w:ascii="微软雅黑" w:hAnsi="微软雅黑" w:cs="微软雅黑"/>
          <w:b/>
          <w:bCs/>
          <w:spacing w:val="-5"/>
        </w:rPr>
      </w:r>
      <w:r/>
    </w:p>
    <w:p>
      <w:pPr>
        <w:pStyle w:val="1306"/>
        <w:ind w:left="0"/>
        <w:spacing w:line="400" w:lineRule="exact"/>
        <w:rPr>
          <w:rFonts w:ascii="微软雅黑" w:hAnsi="微软雅黑" w:cs="微软雅黑"/>
          <w:b/>
          <w:bCs/>
          <w:spacing w:val="-5"/>
        </w:rPr>
      </w:pPr>
      <w:r>
        <w:rPr>
          <w:rFonts w:hint="eastAsia" w:ascii="微软雅黑" w:hAnsi="微软雅黑" w:cs="微软雅黑"/>
          <w:b/>
          <w:bCs/>
          <w:szCs w:val="21"/>
        </w:rPr>
        <w:t xml:space="preserve">2.较大数额罚款标准参照财库[2022]3号文规定执行，指的是200万元以上数额。</w:t>
      </w:r>
      <w:r>
        <w:rPr>
          <w:rFonts w:ascii="微软雅黑" w:hAnsi="微软雅黑" w:cs="微软雅黑"/>
          <w:b/>
          <w:bCs/>
          <w:spacing w:val="-5"/>
        </w:rPr>
      </w:r>
      <w:r/>
    </w:p>
    <w:p>
      <w:pPr>
        <w:pStyle w:val="109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ascii="微软雅黑" w:hAnsi="微软雅黑" w:cs="微软雅黑"/>
          <w:szCs w:val="21"/>
        </w:rPr>
      </w:r>
      <w:r/>
    </w:p>
    <w:p>
      <w:pPr>
        <w:pStyle w:val="1098"/>
      </w:pPr>
      <w:r/>
      <w:r/>
    </w:p>
    <w:p>
      <w:pPr>
        <w:pStyle w:val="1285"/>
        <w:jc w:val="center"/>
        <w:rPr>
          <w:rFonts w:ascii="微软雅黑" w:hAnsi="微软雅黑" w:cs="微软雅黑"/>
          <w:b w:val="0"/>
          <w:bCs w:val="0"/>
          <w:sz w:val="28"/>
          <w:szCs w:val="28"/>
        </w:rPr>
      </w:pPr>
      <w:r/>
      <w:bookmarkStart w:id="375" w:name="_Toc23461"/>
      <w:r/>
      <w:bookmarkStart w:id="376" w:name="_Toc15819"/>
      <w:r/>
      <w:bookmarkStart w:id="377" w:name="_Toc21386"/>
      <w:r/>
      <w:bookmarkStart w:id="378" w:name="_Toc7458"/>
      <w:r/>
      <w:bookmarkStart w:id="379" w:name="_Toc8288"/>
      <w:r/>
      <w:bookmarkStart w:id="380" w:name="_Toc24739"/>
      <w:r/>
      <w:bookmarkStart w:id="381" w:name="_Toc3537"/>
      <w:r/>
      <w:bookmarkStart w:id="382" w:name="_Toc24232"/>
      <w:r/>
      <w:bookmarkStart w:id="383" w:name="_Toc19968"/>
      <w:r/>
      <w:bookmarkStart w:id="384" w:name="_Toc26667"/>
      <w:r>
        <w:rPr>
          <w:rFonts w:hint="eastAsia" w:ascii="微软雅黑" w:hAnsi="微软雅黑" w:cs="微软雅黑"/>
          <w:b w:val="0"/>
          <w:bCs w:val="0"/>
          <w:sz w:val="28"/>
          <w:szCs w:val="28"/>
        </w:rPr>
        <w:t xml:space="preserve">法人授权委托书</w:t>
      </w:r>
      <w:bookmarkEnd w:id="375"/>
      <w:r/>
      <w:bookmarkEnd w:id="376"/>
      <w:r/>
      <w:bookmarkEnd w:id="377"/>
      <w:r/>
      <w:bookmarkEnd w:id="378"/>
      <w:r/>
      <w:bookmarkEnd w:id="379"/>
      <w:r/>
      <w:bookmarkEnd w:id="380"/>
      <w:r/>
      <w:bookmarkEnd w:id="381"/>
      <w:r/>
      <w:bookmarkEnd w:id="382"/>
      <w:r/>
      <w:bookmarkEnd w:id="383"/>
      <w:r/>
      <w:bookmarkEnd w:id="384"/>
      <w:r>
        <w:rPr>
          <w:rFonts w:ascii="微软雅黑" w:hAnsi="微软雅黑" w:cs="微软雅黑"/>
          <w:b w:val="0"/>
          <w:bCs w:val="0"/>
          <w:sz w:val="28"/>
          <w:szCs w:val="28"/>
        </w:rPr>
      </w:r>
      <w:r/>
    </w:p>
    <w:p>
      <w:pPr>
        <w:pStyle w:val="1098"/>
        <w:spacing w:line="440" w:lineRule="exact"/>
        <w:rPr>
          <w:rFonts w:ascii="微软雅黑" w:hAnsi="微软雅黑" w:cs="微软雅黑"/>
        </w:rPr>
      </w:pPr>
      <w:r>
        <w:rPr>
          <w:rFonts w:hint="eastAsia" w:ascii="微软雅黑" w:hAnsi="微软雅黑" w:cs="微软雅黑"/>
        </w:rPr>
        <w:t xml:space="preserve">江苏省华采招标有限公司：</w:t>
      </w:r>
      <w:r>
        <w:rPr>
          <w:rFonts w:ascii="微软雅黑" w:hAnsi="微软雅黑" w:cs="微软雅黑"/>
        </w:rPr>
      </w:r>
      <w:r/>
    </w:p>
    <w:p>
      <w:pPr>
        <w:pStyle w:val="1098"/>
        <w:spacing w:line="440" w:lineRule="exact"/>
        <w:rPr>
          <w:rFonts w:ascii="微软雅黑" w:hAnsi="微软雅黑" w:cs="微软雅黑"/>
        </w:rPr>
      </w:pPr>
      <w:r>
        <w:rPr>
          <w:rFonts w:hint="eastAsia" w:ascii="微软雅黑" w:hAnsi="微软雅黑" w:cs="微软雅黑"/>
        </w:rPr>
        <w:t xml:space="preserve">本授权书宣告：</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委托单位：</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地址：法定代表人：</w:t>
      </w:r>
      <w:r>
        <w:rPr>
          <w:rFonts w:ascii="微软雅黑" w:hAnsi="微软雅黑" w:cs="微软雅黑"/>
        </w:rPr>
      </w:r>
      <w:r/>
    </w:p>
    <w:p>
      <w:pPr>
        <w:pStyle w:val="1098"/>
        <w:ind w:firstLine="420"/>
        <w:spacing w:line="440" w:lineRule="exact"/>
        <w:rPr>
          <w:rFonts w:ascii="微软雅黑" w:hAnsi="微软雅黑" w:cs="微软雅黑"/>
          <w:u w:val="single"/>
        </w:rPr>
      </w:pPr>
      <w:r>
        <w:rPr>
          <w:rFonts w:hint="eastAsia" w:ascii="微软雅黑" w:hAnsi="微软雅黑" w:cs="微软雅黑"/>
        </w:rPr>
        <w:t xml:space="preserve">受托人：姓名性别：出生日期：</w:t>
      </w:r>
      <w:r>
        <w:rPr>
          <w:rFonts w:hint="eastAsia" w:ascii="微软雅黑" w:hAnsi="微软雅黑" w:cs="微软雅黑"/>
          <w:u w:val="single"/>
        </w:rPr>
        <w:t xml:space="preserve">年月日</w:t>
      </w:r>
      <w:r>
        <w:rPr>
          <w:rFonts w:ascii="微软雅黑" w:hAnsi="微软雅黑" w:cs="微软雅黑"/>
          <w:u w:val="single"/>
        </w:rPr>
      </w:r>
      <w:r/>
    </w:p>
    <w:p>
      <w:pPr>
        <w:pStyle w:val="1098"/>
        <w:ind w:firstLine="420"/>
        <w:spacing w:line="440" w:lineRule="exact"/>
        <w:rPr>
          <w:rFonts w:ascii="微软雅黑" w:hAnsi="微软雅黑" w:cs="微软雅黑"/>
          <w:u w:val="single"/>
        </w:rPr>
      </w:pPr>
      <w:r>
        <w:rPr>
          <w:rFonts w:hint="eastAsia" w:ascii="微软雅黑" w:hAnsi="微软雅黑" w:cs="微软雅黑"/>
        </w:rPr>
        <w:t xml:space="preserve">所在单位：职务：</w:t>
      </w:r>
      <w:r>
        <w:rPr>
          <w:rFonts w:ascii="微软雅黑" w:hAnsi="微软雅黑" w:cs="微软雅黑"/>
          <w:u w:val="single"/>
        </w:rPr>
      </w:r>
      <w:r/>
    </w:p>
    <w:p>
      <w:pPr>
        <w:pStyle w:val="1098"/>
        <w:ind w:firstLine="420"/>
        <w:spacing w:line="440" w:lineRule="exact"/>
        <w:rPr>
          <w:rFonts w:ascii="微软雅黑" w:hAnsi="微软雅黑" w:cs="微软雅黑"/>
          <w:u w:val="single"/>
        </w:rPr>
      </w:pPr>
      <w:r>
        <w:rPr>
          <w:rFonts w:hint="eastAsia" w:ascii="微软雅黑" w:hAnsi="微软雅黑" w:cs="微软雅黑"/>
        </w:rPr>
        <w:t xml:space="preserve">身份证：联系方式：</w:t>
      </w:r>
      <w:r>
        <w:rPr>
          <w:rFonts w:ascii="微软雅黑" w:hAnsi="微软雅黑" w:cs="微软雅黑"/>
          <w:u w:val="single"/>
        </w:rPr>
      </w:r>
      <w:r/>
    </w:p>
    <w:p>
      <w:pPr>
        <w:pStyle w:val="1098"/>
        <w:ind w:firstLine="420"/>
        <w:spacing w:line="440" w:lineRule="exact"/>
        <w:rPr>
          <w:rFonts w:ascii="微软雅黑" w:hAnsi="微软雅黑" w:cs="微软雅黑"/>
        </w:rPr>
      </w:pPr>
      <w:r>
        <w:rPr>
          <w:rFonts w:hint="eastAsia" w:ascii="微软雅黑" w:hAnsi="微软雅黑" w:cs="微软雅黑"/>
        </w:rPr>
        <w:t xml:space="preserve">兹委托受托人合法地代表我单位参加江苏省华采招标有限公司组织的项目名称：（项目编号为：）的采购活动，受托人有权在该投标活动中，以我单位的名义签署投标书和投标文件，与招标代理机构协商、澄清、解释并执行一切与此有关的事项。</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ascii="微软雅黑" w:hAnsi="微软雅黑" w:cs="微软雅黑"/>
        </w:rPr>
      </w:r>
      <w:r/>
    </w:p>
    <w:p>
      <w:pPr>
        <w:pStyle w:val="1098"/>
        <w:ind w:firstLine="420"/>
        <w:spacing w:line="440" w:lineRule="exact"/>
        <w:rPr>
          <w:rFonts w:ascii="微软雅黑" w:hAnsi="微软雅黑" w:cs="微软雅黑"/>
        </w:rPr>
      </w:pPr>
      <w:r>
        <w:rPr>
          <w:rFonts w:hint="eastAsia" w:ascii="微软雅黑" w:hAnsi="微软雅黑" w:cs="微软雅黑"/>
        </w:rPr>
        <w:t xml:space="preserve">委托期限：至上述事宜处理完毕止。</w:t>
      </w:r>
      <w:r>
        <w:rPr>
          <w:rFonts w:ascii="微软雅黑" w:hAnsi="微软雅黑" w:cs="微软雅黑"/>
        </w:rPr>
      </w:r>
      <w:r/>
    </w:p>
    <w:p>
      <w:pPr>
        <w:pStyle w:val="1098"/>
        <w:spacing w:line="440" w:lineRule="exact"/>
        <w:rPr>
          <w:rFonts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98"/>
                              <w:jc w:val="center"/>
                              <w:spacing w:line="440" w:lineRule="exact"/>
                            </w:pPr>
                            <w:r>
                              <w:rPr>
                                <w:rFonts w:hint="eastAsia"/>
                              </w:rPr>
                              <w:t xml:space="preserve">授权代表身份证复印件</w:t>
                            </w:r>
                            <w:r/>
                          </w:p>
                          <w:p>
                            <w:pPr>
                              <w:pStyle w:val="1098"/>
                              <w:jc w:val="center"/>
                            </w:pPr>
                            <w:r>
                              <w:rPr>
                                <w:rFonts w:hint="eastAsia"/>
                              </w:rPr>
                              <w:t xml:space="preserve">（正反面）</w:t>
                            </w:r>
                            <w:r/>
                          </w:p>
                          <w:p>
                            <w:pPr>
                              <w:pStyle w:val="1098"/>
                            </w:pPr>
                            <w:r/>
                            <w:r/>
                          </w:p>
                          <w:p>
                            <w:pPr>
                              <w:pStyle w:val="1098"/>
                            </w:pPr>
                            <w:r/>
                            <w:r/>
                          </w:p>
                        </w:txbxContent>
                      </wps:txbx>
                      <wps:bodyPr wrap="square" upright="1"/>
                    </wps:wsp>
                  </a:graphicData>
                </a:graphic>
              </wp:anchor>
            </w:drawing>
          </mc:Choice>
          <mc:Fallback>
            <w:pict>
              <v:shape id="shape 8" o:spid="_x0000_s8"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98"/>
                        <w:jc w:val="center"/>
                        <w:spacing w:line="440" w:lineRule="exact"/>
                      </w:pPr>
                      <w:r>
                        <w:rPr>
                          <w:rFonts w:hint="eastAsia"/>
                        </w:rPr>
                        <w:t xml:space="preserve">授权代表身份证复印件</w:t>
                      </w:r>
                      <w:r/>
                    </w:p>
                    <w:p>
                      <w:pPr>
                        <w:pStyle w:val="1098"/>
                        <w:jc w:val="center"/>
                      </w:pPr>
                      <w:r>
                        <w:rPr>
                          <w:rFonts w:hint="eastAsia"/>
                        </w:rPr>
                        <w:t xml:space="preserve">（正反面）</w:t>
                      </w:r>
                      <w:r/>
                    </w:p>
                    <w:p>
                      <w:pPr>
                        <w:pStyle w:val="1098"/>
                      </w:pPr>
                      <w:r/>
                      <w:r/>
                    </w:p>
                    <w:p>
                      <w:pPr>
                        <w:pStyle w:val="1098"/>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98"/>
                              <w:jc w:val="center"/>
                              <w:spacing w:line="440" w:lineRule="exact"/>
                            </w:pPr>
                            <w:r>
                              <w:rPr>
                                <w:rFonts w:hint="eastAsia"/>
                              </w:rPr>
                              <w:t xml:space="preserve">法定代表人身份证复印件（正反面）</w:t>
                            </w:r>
                            <w:r/>
                          </w:p>
                          <w:p>
                            <w:pPr>
                              <w:pStyle w:val="1098"/>
                            </w:pPr>
                            <w:r/>
                            <w:r/>
                          </w:p>
                          <w:p>
                            <w:pPr>
                              <w:pStyle w:val="1098"/>
                            </w:pPr>
                            <w:r/>
                            <w:r/>
                          </w:p>
                          <w:p>
                            <w:pPr>
                              <w:pStyle w:val="1098"/>
                            </w:pPr>
                            <w:r/>
                            <w:r/>
                          </w:p>
                        </w:txbxContent>
                      </wps:txbx>
                      <wps:bodyPr wrap="square" upright="1"/>
                    </wps:wsp>
                  </a:graphicData>
                </a:graphic>
              </wp:anchor>
            </w:drawing>
          </mc:Choice>
          <mc:Fallback>
            <w:pict>
              <v:shape id="shape 9" o:spid="_x0000_s9"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98"/>
                        <w:jc w:val="center"/>
                        <w:spacing w:line="440" w:lineRule="exact"/>
                      </w:pPr>
                      <w:r>
                        <w:rPr>
                          <w:rFonts w:hint="eastAsia"/>
                        </w:rPr>
                        <w:t xml:space="preserve">法定代表人身份证复印件（正反面）</w:t>
                      </w:r>
                      <w:r/>
                    </w:p>
                    <w:p>
                      <w:pPr>
                        <w:pStyle w:val="1098"/>
                      </w:pPr>
                      <w:r/>
                      <w:r/>
                    </w:p>
                    <w:p>
                      <w:pPr>
                        <w:pStyle w:val="1098"/>
                      </w:pPr>
                      <w:r/>
                      <w:r/>
                    </w:p>
                    <w:p>
                      <w:pPr>
                        <w:pStyle w:val="1098"/>
                      </w:pPr>
                      <w:r/>
                      <w:r/>
                    </w:p>
                  </w:txbxContent>
                </v:textbox>
              </v:shape>
            </w:pict>
          </mc:Fallback>
        </mc:AlternateContent>
      </w:r>
      <w:r>
        <w:rPr>
          <w:rFonts w:hint="eastAsia" w:ascii="微软雅黑" w:hAnsi="微软雅黑" w:cs="微软雅黑"/>
        </w:rPr>
        <w:t xml:space="preserve">附：</w:t>
      </w:r>
      <w:r>
        <w:rPr>
          <w:rFonts w:ascii="微软雅黑" w:hAnsi="微软雅黑" w:cs="微软雅黑"/>
        </w:rPr>
      </w:r>
      <w:r/>
    </w:p>
    <w:p>
      <w:pPr>
        <w:pStyle w:val="1098"/>
        <w:spacing w:line="440" w:lineRule="exact"/>
        <w:rPr>
          <w:rFonts w:ascii="微软雅黑" w:hAnsi="微软雅黑" w:cs="微软雅黑"/>
        </w:rPr>
      </w:pPr>
      <w:r>
        <w:rPr>
          <w:rFonts w:ascii="微软雅黑" w:hAnsi="微软雅黑" w:cs="微软雅黑"/>
        </w:rPr>
      </w:r>
      <w:r/>
    </w:p>
    <w:p>
      <w:pPr>
        <w:pStyle w:val="1098"/>
        <w:spacing w:line="440" w:lineRule="exact"/>
        <w:rPr>
          <w:rFonts w:ascii="微软雅黑" w:hAnsi="微软雅黑" w:cs="微软雅黑"/>
        </w:rPr>
      </w:pPr>
      <w:r>
        <w:rPr>
          <w:rFonts w:ascii="微软雅黑" w:hAnsi="微软雅黑" w:cs="微软雅黑"/>
        </w:rPr>
      </w:r>
      <w:r/>
    </w:p>
    <w:p>
      <w:pPr>
        <w:pStyle w:val="1098"/>
        <w:spacing w:line="440" w:lineRule="exact"/>
        <w:rPr>
          <w:rFonts w:ascii="微软雅黑" w:hAnsi="微软雅黑" w:cs="微软雅黑"/>
        </w:rPr>
      </w:pPr>
      <w:r>
        <w:rPr>
          <w:rFonts w:ascii="微软雅黑" w:hAnsi="微软雅黑" w:cs="微软雅黑"/>
        </w:rPr>
      </w:r>
      <w:r/>
    </w:p>
    <w:p>
      <w:pPr>
        <w:pStyle w:val="1098"/>
        <w:jc w:val="right"/>
        <w:spacing w:line="440" w:lineRule="exact"/>
        <w:rPr>
          <w:rFonts w:ascii="微软雅黑" w:hAnsi="微软雅黑" w:cs="微软雅黑"/>
        </w:rPr>
      </w:pPr>
      <w:r>
        <w:rPr>
          <w:rFonts w:hint="eastAsia" w:ascii="微软雅黑" w:hAnsi="微软雅黑" w:cs="微软雅黑"/>
        </w:rPr>
        <w:t xml:space="preserve">委托单位：（公章）</w:t>
      </w:r>
      <w:r>
        <w:rPr>
          <w:rFonts w:ascii="微软雅黑" w:hAnsi="微软雅黑" w:cs="微软雅黑"/>
        </w:rPr>
      </w:r>
      <w:r/>
    </w:p>
    <w:p>
      <w:pPr>
        <w:pStyle w:val="1098"/>
        <w:jc w:val="right"/>
        <w:spacing w:line="440" w:lineRule="exact"/>
        <w:rPr>
          <w:rFonts w:ascii="微软雅黑" w:hAnsi="微软雅黑" w:cs="微软雅黑"/>
        </w:rPr>
      </w:pPr>
      <w:r>
        <w:rPr>
          <w:rFonts w:hint="eastAsia" w:ascii="微软雅黑" w:hAnsi="微软雅黑" w:cs="微软雅黑"/>
        </w:rPr>
        <w:t xml:space="preserve">法定代表人：（签字/盖章）</w:t>
      </w:r>
      <w:r>
        <w:rPr>
          <w:rFonts w:ascii="微软雅黑" w:hAnsi="微软雅黑" w:cs="微软雅黑"/>
        </w:rPr>
      </w:r>
      <w:r/>
    </w:p>
    <w:p>
      <w:pPr>
        <w:pStyle w:val="1098"/>
        <w:jc w:val="right"/>
        <w:spacing w:line="440" w:lineRule="exact"/>
        <w:rPr>
          <w:rFonts w:ascii="微软雅黑" w:hAnsi="微软雅黑" w:cs="微软雅黑"/>
        </w:rPr>
      </w:pPr>
      <w:r>
        <w:rPr>
          <w:rFonts w:hint="eastAsia" w:ascii="微软雅黑" w:hAnsi="微软雅黑" w:cs="微软雅黑"/>
        </w:rPr>
        <w:t xml:space="preserve">授权代表：（签字/盖章）</w:t>
      </w:r>
      <w:r>
        <w:rPr>
          <w:rFonts w:ascii="微软雅黑" w:hAnsi="微软雅黑" w:cs="微软雅黑"/>
        </w:rPr>
      </w:r>
      <w:r/>
    </w:p>
    <w:p>
      <w:pPr>
        <w:pStyle w:val="1098"/>
        <w:jc w:val="right"/>
        <w:spacing w:line="440" w:lineRule="exact"/>
        <w:rPr>
          <w:rFonts w:ascii="微软雅黑" w:hAnsi="微软雅黑" w:cs="微软雅黑"/>
        </w:rPr>
      </w:pPr>
      <w:r>
        <w:rPr>
          <w:rFonts w:hint="eastAsia" w:ascii="微软雅黑" w:hAnsi="微软雅黑" w:cs="微软雅黑"/>
        </w:rPr>
        <w:t xml:space="preserve">年月日</w:t>
      </w:r>
      <w:r>
        <w:rPr>
          <w:rFonts w:ascii="微软雅黑" w:hAnsi="微软雅黑" w:cs="微软雅黑"/>
        </w:rPr>
      </w:r>
      <w:r/>
    </w:p>
    <w:p>
      <w:pPr>
        <w:pStyle w:val="1098"/>
        <w:spacing w:line="420" w:lineRule="exact"/>
        <w:rPr>
          <w:rFonts w:ascii="微软雅黑" w:hAnsi="微软雅黑" w:cs="微软雅黑"/>
          <w:sz w:val="18"/>
          <w:szCs w:val="18"/>
        </w:rPr>
      </w:pPr>
      <w:r>
        <w:rPr>
          <w:rFonts w:ascii="微软雅黑" w:hAnsi="微软雅黑" w:cs="微软雅黑"/>
          <w:sz w:val="18"/>
          <w:szCs w:val="18"/>
        </w:rPr>
      </w:r>
      <w:r/>
    </w:p>
    <w:p>
      <w:pPr>
        <w:pStyle w:val="1098"/>
        <w:numPr>
          <w:ilvl w:val="0"/>
          <w:numId w:val="31"/>
        </w:numPr>
        <w:spacing w:line="420" w:lineRule="exact"/>
        <w:rPr>
          <w:rFonts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rPr>
          <w:rFonts w:ascii="微软雅黑" w:hAnsi="微软雅黑" w:cs="微软雅黑"/>
          <w:sz w:val="18"/>
          <w:szCs w:val="18"/>
        </w:rPr>
      </w:r>
      <w:r/>
    </w:p>
    <w:p>
      <w:pPr>
        <w:pStyle w:val="1098"/>
        <w:spacing w:line="360" w:lineRule="auto"/>
        <w:rPr>
          <w:rFonts w:ascii="微软雅黑" w:hAnsi="微软雅黑" w:cs="微软雅黑"/>
          <w:sz w:val="24"/>
          <w:szCs w:val="24"/>
        </w:rPr>
      </w:pPr>
      <w:r>
        <w:rPr>
          <w:rFonts w:ascii="微软雅黑" w:hAnsi="微软雅黑" w:cs="微软雅黑"/>
          <w:sz w:val="24"/>
          <w:szCs w:val="24"/>
        </w:rPr>
      </w:r>
      <w:r/>
    </w:p>
    <w:p>
      <w:pPr>
        <w:pStyle w:val="1098"/>
        <w:spacing w:line="420" w:lineRule="exact"/>
        <w:rPr>
          <w:rFonts w:ascii="微软雅黑" w:hAnsi="微软雅黑" w:cs="微软雅黑"/>
          <w:sz w:val="24"/>
          <w:szCs w:val="24"/>
        </w:rPr>
      </w:pPr>
      <w:r>
        <w:rPr>
          <w:rFonts w:ascii="微软雅黑" w:hAnsi="微软雅黑" w:cs="微软雅黑"/>
          <w:sz w:val="24"/>
          <w:szCs w:val="24"/>
        </w:rPr>
      </w:r>
      <w:r/>
    </w:p>
    <w:p>
      <w:pPr>
        <w:pStyle w:val="1098"/>
        <w:spacing w:line="420" w:lineRule="exact"/>
        <w:rPr>
          <w:rFonts w:ascii="微软雅黑" w:hAnsi="微软雅黑" w:cs="微软雅黑"/>
          <w:sz w:val="24"/>
          <w:szCs w:val="24"/>
        </w:rPr>
      </w:pPr>
      <w:r>
        <w:rPr>
          <w:rFonts w:ascii="微软雅黑" w:hAnsi="微软雅黑" w:cs="微软雅黑"/>
          <w:sz w:val="24"/>
          <w:szCs w:val="24"/>
        </w:rPr>
      </w:r>
      <w:r/>
    </w:p>
    <w:p>
      <w:pPr>
        <w:pStyle w:val="1098"/>
        <w:spacing w:line="420" w:lineRule="exact"/>
        <w:rPr>
          <w:rFonts w:ascii="微软雅黑" w:hAnsi="微软雅黑" w:cs="微软雅黑"/>
          <w:b/>
          <w:bCs/>
          <w:szCs w:val="21"/>
        </w:rPr>
      </w:pPr>
      <w:r>
        <w:rPr>
          <w:rFonts w:ascii="微软雅黑" w:hAnsi="微软雅黑" w:cs="微软雅黑"/>
          <w:b/>
          <w:bCs/>
          <w:szCs w:val="21"/>
        </w:rPr>
      </w:r>
      <w:r/>
    </w:p>
    <w:p>
      <w:pPr>
        <w:pStyle w:val="1098"/>
        <w:spacing w:line="420" w:lineRule="exact"/>
        <w:rPr>
          <w:rFonts w:ascii="微软雅黑" w:hAnsi="微软雅黑" w:cs="微软雅黑"/>
          <w:b/>
          <w:bCs/>
          <w:szCs w:val="21"/>
        </w:rPr>
      </w:pPr>
      <w:r>
        <w:rPr>
          <w:rFonts w:ascii="微软雅黑" w:hAnsi="微软雅黑" w:cs="微软雅黑"/>
          <w:b/>
          <w:bCs/>
          <w:szCs w:val="21"/>
        </w:rPr>
      </w:r>
      <w:r/>
    </w:p>
    <w:p>
      <w:pPr>
        <w:pStyle w:val="1098"/>
        <w:spacing w:line="420" w:lineRule="exact"/>
        <w:rPr>
          <w:rFonts w:ascii="微软雅黑" w:hAnsi="微软雅黑" w:cs="微软雅黑"/>
          <w:b/>
          <w:bCs/>
          <w:szCs w:val="21"/>
        </w:rPr>
      </w:pPr>
      <w:r>
        <w:rPr>
          <w:rFonts w:hint="eastAsia" w:ascii="微软雅黑" w:hAnsi="微软雅黑" w:cs="微软雅黑"/>
          <w:szCs w:val="21"/>
        </w:rPr>
        <w:t xml:space="preserve">1.7</w:t>
      </w:r>
      <w:r>
        <w:rPr>
          <w:rFonts w:hint="eastAsia" w:ascii="微软雅黑" w:hAnsi="微软雅黑" w:cs="微软雅黑"/>
          <w:b/>
          <w:bCs/>
          <w:szCs w:val="21"/>
        </w:rPr>
        <w:t xml:space="preserve">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rPr>
          <w:rFonts w:ascii="微软雅黑" w:hAnsi="微软雅黑" w:cs="微软雅黑"/>
          <w:b/>
          <w:bCs/>
          <w:szCs w:val="21"/>
        </w:rPr>
      </w:r>
      <w:r/>
    </w:p>
    <w:p>
      <w:pPr>
        <w:pStyle w:val="1098"/>
        <w:spacing w:line="420" w:lineRule="exact"/>
        <w:rPr>
          <w:rFonts w:ascii="微软雅黑" w:hAnsi="微软雅黑" w:cs="微软雅黑"/>
          <w:b/>
          <w:bCs/>
          <w:szCs w:val="21"/>
        </w:rPr>
      </w:pPr>
      <w:r>
        <w:rPr>
          <w:rFonts w:ascii="微软雅黑" w:hAnsi="微软雅黑" w:cs="微软雅黑"/>
          <w:b/>
          <w:bCs/>
          <w:szCs w:val="21"/>
        </w:rPr>
      </w:r>
      <w:r/>
    </w:p>
    <w:p>
      <w:pPr>
        <w:pStyle w:val="1098"/>
      </w:pPr>
      <w:r/>
      <w:bookmarkStart w:id="385" w:name="_Toc1121"/>
      <w:r/>
      <w:bookmarkStart w:id="386" w:name="_Toc3245"/>
      <w:r/>
      <w:bookmarkStart w:id="387" w:name="_Toc487098617"/>
      <w:r/>
      <w:bookmarkStart w:id="388" w:name="_Toc403725583"/>
      <w:r>
        <w:rPr>
          <w:rFonts w:hint="eastAsia"/>
        </w:rPr>
        <w:br w:type="page" w:clear="all"/>
      </w:r>
      <w:r/>
    </w:p>
    <w:p>
      <w:pPr>
        <w:pStyle w:val="1283"/>
      </w:pPr>
      <w:r/>
      <w:bookmarkStart w:id="389" w:name="_Toc32166"/>
      <w:r/>
      <w:bookmarkStart w:id="390" w:name="_Toc2786"/>
      <w:r/>
      <w:bookmarkStart w:id="391" w:name="_Toc17711"/>
      <w:r>
        <w:rPr>
          <w:rFonts w:hint="eastAsia"/>
        </w:rPr>
        <w:t xml:space="preserve">三、其他相关附表格式</w:t>
      </w:r>
      <w:bookmarkEnd w:id="385"/>
      <w:r/>
      <w:bookmarkEnd w:id="386"/>
      <w:r/>
      <w:bookmarkEnd w:id="389"/>
      <w:r/>
      <w:bookmarkEnd w:id="390"/>
      <w:r/>
      <w:bookmarkEnd w:id="391"/>
      <w:r/>
      <w:bookmarkStart w:id="392" w:name="_Toc11531"/>
      <w:r/>
      <w:bookmarkStart w:id="393" w:name="_Toc1448"/>
      <w:r/>
      <w:r/>
    </w:p>
    <w:p>
      <w:pPr>
        <w:pStyle w:val="1098"/>
        <w:jc w:val="center"/>
        <w:rPr>
          <w:rFonts w:ascii="微软雅黑" w:hAnsi="微软雅黑" w:cs="微软雅黑"/>
          <w:b/>
          <w:bCs/>
          <w:sz w:val="24"/>
          <w:szCs w:val="24"/>
        </w:rPr>
      </w:pPr>
      <w:r/>
      <w:bookmarkEnd w:id="392"/>
      <w:r>
        <w:rPr>
          <w:rFonts w:hint="eastAsia" w:ascii="微软雅黑" w:hAnsi="微软雅黑" w:cs="微软雅黑"/>
          <w:b/>
          <w:bCs/>
          <w:sz w:val="24"/>
          <w:szCs w:val="24"/>
        </w:rPr>
        <w:t xml:space="preserve">承诺</w:t>
      </w:r>
      <w:r>
        <w:rPr>
          <w:rFonts w:ascii="微软雅黑" w:hAnsi="微软雅黑" w:cs="微软雅黑"/>
          <w:b/>
          <w:bCs/>
          <w:sz w:val="24"/>
          <w:szCs w:val="24"/>
        </w:rPr>
      </w:r>
      <w:r/>
    </w:p>
    <w:p>
      <w:pPr>
        <w:pStyle w:val="1098"/>
        <w:spacing w:line="440" w:lineRule="exact"/>
        <w:rPr>
          <w:rFonts w:ascii="微软雅黑" w:hAnsi="微软雅黑" w:cs="微软雅黑"/>
          <w:szCs w:val="21"/>
        </w:rPr>
      </w:pPr>
      <w:r>
        <w:rPr>
          <w:rFonts w:hint="eastAsia" w:ascii="微软雅黑" w:hAnsi="微软雅黑" w:cs="微软雅黑"/>
          <w:szCs w:val="21"/>
        </w:rPr>
        <w:t xml:space="preserve">我公司承诺：</w:t>
      </w:r>
      <w:r>
        <w:rPr>
          <w:rFonts w:ascii="微软雅黑" w:hAnsi="微软雅黑" w:cs="微软雅黑"/>
          <w:szCs w:val="21"/>
        </w:rPr>
      </w:r>
      <w:r/>
    </w:p>
    <w:p>
      <w:pPr>
        <w:pStyle w:val="1098"/>
        <w:numPr>
          <w:ilvl w:val="0"/>
          <w:numId w:val="32"/>
        </w:numPr>
        <w:spacing w:line="440" w:lineRule="exact"/>
        <w:rPr>
          <w:rFonts w:ascii="微软雅黑" w:hAnsi="微软雅黑" w:cs="微软雅黑"/>
          <w:szCs w:val="21"/>
        </w:rPr>
      </w:pPr>
      <w:r>
        <w:rPr>
          <w:rFonts w:hint="eastAsia" w:ascii="微软雅黑" w:hAnsi="微软雅黑" w:cs="微软雅黑"/>
          <w:szCs w:val="21"/>
        </w:rPr>
        <w:t xml:space="preserve">我单位未组成联合体投标，中标后不进行分包、转包。</w:t>
      </w:r>
      <w:r>
        <w:rPr>
          <w:rFonts w:ascii="微软雅黑" w:hAnsi="微软雅黑" w:cs="微软雅黑"/>
          <w:szCs w:val="21"/>
        </w:rPr>
      </w:r>
      <w:r/>
    </w:p>
    <w:p>
      <w:pPr>
        <w:pStyle w:val="1098"/>
        <w:numPr>
          <w:ilvl w:val="0"/>
          <w:numId w:val="32"/>
        </w:numPr>
        <w:spacing w:line="440" w:lineRule="exact"/>
        <w:rPr>
          <w:rFonts w:ascii="微软雅黑" w:hAnsi="微软雅黑" w:cs="微软雅黑"/>
          <w:szCs w:val="21"/>
        </w:rPr>
      </w:pPr>
      <w:r>
        <w:rPr>
          <w:rFonts w:hint="eastAsia" w:ascii="微软雅黑" w:hAnsi="微软雅黑" w:cs="微软雅黑"/>
          <w:szCs w:val="21"/>
        </w:rPr>
        <w:t xml:space="preserve">我单位负责人（负责人姓名、身份证号），与我单位存在直接控股、管理关系的单位为（单位名称），不存在与我单位负责人为同一人或者存在直接控股、管理关系的不同供应商同时参加本项目同一包投标的情形。</w:t>
      </w:r>
      <w:r>
        <w:rPr>
          <w:rFonts w:ascii="微软雅黑" w:hAnsi="微软雅黑" w:cs="微软雅黑"/>
          <w:szCs w:val="21"/>
        </w:rPr>
      </w:r>
      <w:r/>
    </w:p>
    <w:p>
      <w:pPr>
        <w:pStyle w:val="1098"/>
        <w:numPr>
          <w:ilvl w:val="0"/>
          <w:numId w:val="32"/>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rPr>
          <w:rFonts w:ascii="微软雅黑" w:hAnsi="微软雅黑" w:cs="微软雅黑"/>
          <w:szCs w:val="21"/>
        </w:rPr>
      </w:r>
      <w:r/>
    </w:p>
    <w:p>
      <w:pPr>
        <w:pStyle w:val="1098"/>
        <w:spacing w:line="440" w:lineRule="exact"/>
        <w:rPr>
          <w:rFonts w:ascii="微软雅黑" w:hAnsi="微软雅黑" w:cs="微软雅黑"/>
          <w:szCs w:val="21"/>
        </w:rPr>
      </w:pPr>
      <w:r>
        <w:rPr>
          <w:rFonts w:hint="eastAsia" w:ascii="微软雅黑" w:hAnsi="微软雅黑" w:cs="微软雅黑"/>
          <w:szCs w:val="21"/>
        </w:rPr>
        <w:t xml:space="preserve">特此承诺。</w:t>
      </w:r>
      <w:r>
        <w:rPr>
          <w:rFonts w:ascii="微软雅黑" w:hAnsi="微软雅黑" w:cs="微软雅黑"/>
          <w:szCs w:val="21"/>
        </w:rPr>
      </w:r>
      <w:r/>
    </w:p>
    <w:p>
      <w:pPr>
        <w:pStyle w:val="1098"/>
        <w:rPr>
          <w:rFonts w:ascii="微软雅黑" w:hAnsi="微软雅黑" w:cs="微软雅黑"/>
          <w:bCs/>
          <w:szCs w:val="21"/>
        </w:rPr>
      </w:pPr>
      <w:r>
        <w:rPr>
          <w:rFonts w:ascii="微软雅黑" w:hAnsi="微软雅黑" w:cs="微软雅黑"/>
          <w:bCs/>
          <w:szCs w:val="21"/>
        </w:rPr>
      </w:r>
      <w:r/>
    </w:p>
    <w:p>
      <w:pPr>
        <w:pStyle w:val="1301"/>
        <w:rPr>
          <w:rFonts w:ascii="微软雅黑" w:hAnsi="微软雅黑" w:eastAsia="微软雅黑" w:cs="微软雅黑"/>
          <w:sz w:val="21"/>
          <w:szCs w:val="21"/>
        </w:rPr>
      </w:pPr>
      <w:r>
        <w:rPr>
          <w:rFonts w:ascii="微软雅黑" w:hAnsi="微软雅黑" w:eastAsia="微软雅黑" w:cs="微软雅黑"/>
          <w:sz w:val="21"/>
          <w:szCs w:val="21"/>
        </w:rPr>
      </w:r>
      <w:r/>
    </w:p>
    <w:p>
      <w:pPr>
        <w:pStyle w:val="1301"/>
        <w:ind w:firstLine="3990"/>
        <w:rPr>
          <w:rFonts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ascii="微软雅黑" w:hAnsi="微软雅黑" w:eastAsia="微软雅黑" w:cs="微软雅黑"/>
          <w:sz w:val="21"/>
          <w:szCs w:val="21"/>
        </w:rPr>
      </w:r>
      <w:r/>
    </w:p>
    <w:p>
      <w:pPr>
        <w:pStyle w:val="1301"/>
        <w:rPr>
          <w:rFonts w:ascii="微软雅黑" w:hAnsi="微软雅黑" w:eastAsia="微软雅黑" w:cs="微软雅黑"/>
          <w:sz w:val="21"/>
          <w:szCs w:val="21"/>
        </w:rPr>
      </w:pPr>
      <w:r>
        <w:rPr>
          <w:rFonts w:hint="eastAsia" w:ascii="微软雅黑" w:hAnsi="微软雅黑" w:eastAsia="微软雅黑" w:cs="微软雅黑"/>
          <w:sz w:val="21"/>
          <w:szCs w:val="21"/>
        </w:rPr>
        <w:t xml:space="preserve">法定代表人（或授权代表）签章/签字：</w:t>
      </w:r>
      <w:r>
        <w:rPr>
          <w:rFonts w:ascii="微软雅黑" w:hAnsi="微软雅黑" w:eastAsia="微软雅黑" w:cs="微软雅黑"/>
          <w:sz w:val="21"/>
          <w:szCs w:val="21"/>
        </w:rPr>
      </w:r>
      <w:r/>
    </w:p>
    <w:p>
      <w:pPr>
        <w:pStyle w:val="1301"/>
        <w:rPr>
          <w:rFonts w:ascii="微软雅黑" w:hAnsi="微软雅黑" w:eastAsia="微软雅黑" w:cs="微软雅黑"/>
          <w:sz w:val="21"/>
          <w:szCs w:val="21"/>
        </w:rPr>
      </w:pPr>
      <w:r>
        <w:rPr>
          <w:rFonts w:hint="eastAsia" w:ascii="微软雅黑" w:hAnsi="微软雅黑" w:eastAsia="微软雅黑" w:cs="微软雅黑"/>
          <w:sz w:val="21"/>
          <w:szCs w:val="21"/>
        </w:rPr>
        <w:t xml:space="preserve">日期：</w:t>
      </w:r>
      <w:r>
        <w:rPr>
          <w:rFonts w:ascii="微软雅黑" w:hAnsi="微软雅黑" w:eastAsia="微软雅黑" w:cs="微软雅黑"/>
          <w:sz w:val="21"/>
          <w:szCs w:val="21"/>
        </w:rPr>
      </w:r>
      <w:r/>
    </w:p>
    <w:p>
      <w:pPr>
        <w:pStyle w:val="1306"/>
        <w:ind w:left="0"/>
        <w:rPr>
          <w:rFonts w:ascii="微软雅黑" w:hAnsi="微软雅黑" w:cs="微软雅黑"/>
        </w:rPr>
      </w:pPr>
      <w:r/>
      <w:bookmarkEnd w:id="387"/>
      <w:r/>
      <w:bookmarkEnd w:id="388"/>
      <w:r/>
      <w:bookmarkEnd w:id="393"/>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285"/>
        <w:spacing w:line="420" w:lineRule="exact"/>
        <w:rPr>
          <w:rFonts w:ascii="微软雅黑" w:hAnsi="微软雅黑" w:cs="微软雅黑"/>
          <w:bCs w:val="0"/>
          <w:sz w:val="24"/>
          <w:szCs w:val="24"/>
        </w:rPr>
      </w:pPr>
      <w:r/>
      <w:bookmarkStart w:id="394" w:name="_Toc5764"/>
      <w:r/>
      <w:bookmarkStart w:id="395" w:name="_Toc3888"/>
      <w:r/>
      <w:bookmarkStart w:id="396" w:name="_Toc5882"/>
      <w:r/>
      <w:bookmarkStart w:id="397" w:name="_Toc15294"/>
      <w:r/>
      <w:bookmarkStart w:id="398" w:name="_Toc22700"/>
      <w:r/>
      <w:bookmarkStart w:id="399" w:name="_Toc30941"/>
      <w:r/>
      <w:bookmarkStart w:id="400" w:name="_Toc19015"/>
      <w:r>
        <w:rPr>
          <w:rFonts w:hint="eastAsia" w:ascii="微软雅黑" w:hAnsi="微软雅黑" w:cs="微软雅黑"/>
          <w:bCs w:val="0"/>
          <w:sz w:val="24"/>
          <w:szCs w:val="24"/>
        </w:rPr>
        <w:t xml:space="preserve">中小企业声明函</w:t>
      </w:r>
      <w:bookmarkEnd w:id="394"/>
      <w:r/>
      <w:bookmarkEnd w:id="395"/>
      <w:r/>
      <w:bookmarkEnd w:id="396"/>
      <w:r/>
      <w:bookmarkEnd w:id="397"/>
      <w:r/>
      <w:bookmarkEnd w:id="398"/>
      <w:r/>
      <w:bookmarkEnd w:id="399"/>
      <w:r/>
      <w:bookmarkEnd w:id="400"/>
      <w:r>
        <w:rPr>
          <w:rFonts w:ascii="微软雅黑" w:hAnsi="微软雅黑" w:cs="微软雅黑"/>
          <w:bCs w:val="0"/>
          <w:sz w:val="24"/>
          <w:szCs w:val="24"/>
        </w:rPr>
      </w:r>
      <w:r/>
    </w:p>
    <w:p>
      <w:pPr>
        <w:pStyle w:val="1098"/>
        <w:rPr>
          <w:b/>
          <w:bCs/>
          <w:sz w:val="28"/>
          <w:szCs w:val="28"/>
        </w:rPr>
      </w:pPr>
      <w:r>
        <w:rPr>
          <w:rFonts w:hint="eastAsia"/>
          <w:b/>
          <w:bCs/>
          <w:sz w:val="28"/>
          <w:szCs w:val="28"/>
        </w:rPr>
        <w:t xml:space="preserve">（如不属于中小企业，则无需提供此声明函）</w:t>
      </w:r>
      <w:r>
        <w:rPr>
          <w:b/>
          <w:bCs/>
          <w:sz w:val="28"/>
          <w:szCs w:val="28"/>
        </w:rPr>
      </w:r>
      <w:r/>
    </w:p>
    <w:p>
      <w:pPr>
        <w:pStyle w:val="1098"/>
        <w:jc w:val="center"/>
        <w:spacing w:line="420" w:lineRule="exact"/>
        <w:rPr>
          <w:rFonts w:ascii="微软雅黑" w:hAnsi="微软雅黑" w:cs="微软雅黑"/>
          <w:b/>
          <w:bCs/>
        </w:rPr>
      </w:pPr>
      <w:r/>
      <w:bookmarkStart w:id="401" w:name="_Toc10812"/>
      <w:r>
        <w:rPr>
          <w:rFonts w:ascii="微软雅黑" w:hAnsi="微软雅黑" w:cs="微软雅黑"/>
          <w:b/>
          <w:bCs/>
        </w:rPr>
      </w:r>
      <w:r/>
    </w:p>
    <w:p>
      <w:pPr>
        <w:pStyle w:val="1098"/>
        <w:jc w:val="center"/>
        <w:spacing w:line="420" w:lineRule="exact"/>
        <w:rPr>
          <w:rFonts w:ascii="微软雅黑" w:hAnsi="微软雅黑" w:cs="微软雅黑"/>
          <w:b/>
          <w:bCs/>
        </w:rPr>
      </w:pPr>
      <w:r/>
      <w:bookmarkEnd w:id="401"/>
      <w:r>
        <w:rPr>
          <w:rFonts w:hint="eastAsia" w:ascii="微软雅黑" w:hAnsi="微软雅黑" w:cs="微软雅黑"/>
          <w:b/>
          <w:bCs/>
        </w:rPr>
        <w:t xml:space="preserve">中小企业声明函（货物）</w:t>
      </w:r>
      <w:r>
        <w:rPr>
          <w:rFonts w:ascii="微软雅黑" w:hAnsi="微软雅黑" w:cs="微软雅黑"/>
          <w:b/>
          <w:bCs/>
        </w:rPr>
      </w:r>
      <w:r/>
    </w:p>
    <w:p>
      <w:pPr>
        <w:pStyle w:val="1098"/>
        <w:ind w:firstLine="420"/>
        <w:jc w:val="left"/>
        <w:keepLines/>
        <w:keepNext/>
        <w:spacing w:line="400" w:lineRule="exact"/>
        <w:rPr>
          <w:rFonts w:ascii="微软雅黑" w:hAnsi="微软雅黑" w:cs="微软雅黑"/>
        </w:rPr>
      </w:pPr>
      <w:r/>
      <w:bookmarkStart w:id="402" w:name="_Toc3254"/>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采购活动，提 供的货物全部由符合政策要求的中小企业制造。相关企业 （含联合体中的中小企业、签订分包意向协议的中小企业）的具体情况如下：</w:t>
      </w:r>
      <w:bookmarkEnd w:id="402"/>
      <w:r>
        <w:rPr>
          <w:rFonts w:hint="eastAsia" w:ascii="微软雅黑" w:hAnsi="微软雅黑" w:cs="微软雅黑"/>
        </w:rPr>
        <w:t xml:space="preserve"> </w:t>
      </w:r>
      <w:r>
        <w:rPr>
          <w:rFonts w:ascii="微软雅黑" w:hAnsi="微软雅黑" w:cs="微软雅黑"/>
        </w:rPr>
      </w:r>
      <w:r/>
    </w:p>
    <w:p>
      <w:pPr>
        <w:pStyle w:val="1098"/>
        <w:ind w:firstLine="420"/>
        <w:jc w:val="left"/>
        <w:keepLines/>
        <w:keepNext/>
        <w:spacing w:line="400" w:lineRule="exact"/>
        <w:rPr>
          <w:rFonts w:ascii="微软雅黑" w:hAnsi="微软雅黑" w:cs="微软雅黑"/>
        </w:rPr>
      </w:pPr>
      <w:r/>
      <w:bookmarkStart w:id="403" w:name="_Toc26323"/>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403"/>
      <w:r>
        <w:rPr>
          <w:rFonts w:hint="eastAsia" w:ascii="微软雅黑" w:hAnsi="微软雅黑" w:cs="微软雅黑"/>
        </w:rPr>
        <w:t xml:space="preserve"> </w:t>
      </w:r>
      <w:r>
        <w:rPr>
          <w:rFonts w:ascii="微软雅黑" w:hAnsi="微软雅黑" w:cs="微软雅黑"/>
        </w:rPr>
      </w:r>
      <w:r/>
    </w:p>
    <w:p>
      <w:pPr>
        <w:pStyle w:val="1098"/>
        <w:ind w:firstLine="420"/>
        <w:jc w:val="left"/>
        <w:keepLines/>
        <w:keepNext/>
        <w:spacing w:line="400" w:lineRule="exact"/>
        <w:rPr>
          <w:rFonts w:ascii="微软雅黑" w:hAnsi="微软雅黑" w:cs="微软雅黑"/>
        </w:rPr>
      </w:pPr>
      <w:r/>
      <w:bookmarkStart w:id="404" w:name="_Toc15690"/>
      <w:r>
        <w:rPr>
          <w:rFonts w:hint="eastAsia" w:ascii="微软雅黑" w:hAnsi="微软雅黑" w:cs="微软雅黑"/>
        </w:rPr>
        <w:t xml:space="preserve">2、</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404"/>
      <w:r>
        <w:rPr>
          <w:rFonts w:hint="eastAsia" w:ascii="微软雅黑" w:hAnsi="微软雅黑" w:cs="微软雅黑"/>
        </w:rPr>
        <w:t xml:space="preserve"> </w:t>
      </w:r>
      <w:r>
        <w:rPr>
          <w:rFonts w:ascii="微软雅黑" w:hAnsi="微软雅黑" w:cs="微软雅黑"/>
        </w:rPr>
      </w:r>
      <w:r/>
    </w:p>
    <w:p>
      <w:pPr>
        <w:pStyle w:val="1098"/>
        <w:ind w:firstLine="420"/>
        <w:jc w:val="left"/>
        <w:keepLines/>
        <w:keepNext/>
        <w:spacing w:line="400" w:lineRule="exact"/>
        <w:rPr>
          <w:rFonts w:ascii="微软雅黑" w:hAnsi="微软雅黑" w:cs="微软雅黑"/>
        </w:rPr>
      </w:pPr>
      <w:r/>
      <w:bookmarkStart w:id="405" w:name="_Toc3885"/>
      <w:r>
        <w:rPr>
          <w:rFonts w:hint="eastAsia" w:ascii="微软雅黑" w:hAnsi="微软雅黑" w:cs="微软雅黑"/>
        </w:rPr>
        <w:t xml:space="preserve">……</w:t>
      </w:r>
      <w:bookmarkEnd w:id="405"/>
      <w:r>
        <w:rPr>
          <w:rFonts w:hint="eastAsia" w:ascii="微软雅黑" w:hAnsi="微软雅黑" w:cs="微软雅黑"/>
        </w:rPr>
        <w:t xml:space="preserve"> </w:t>
      </w:r>
      <w:r>
        <w:rPr>
          <w:rFonts w:ascii="微软雅黑" w:hAnsi="微软雅黑" w:cs="微软雅黑"/>
        </w:rPr>
      </w:r>
      <w:r/>
    </w:p>
    <w:p>
      <w:pPr>
        <w:pStyle w:val="1098"/>
        <w:ind w:firstLine="420"/>
        <w:jc w:val="left"/>
        <w:keepLines/>
        <w:keepNext/>
        <w:spacing w:line="400" w:lineRule="exact"/>
        <w:rPr>
          <w:rFonts w:ascii="微软雅黑" w:hAnsi="微软雅黑" w:cs="微软雅黑"/>
        </w:rPr>
      </w:pPr>
      <w:r/>
      <w:bookmarkStart w:id="406" w:name="_Toc20124"/>
      <w:r>
        <w:rPr>
          <w:rFonts w:hint="eastAsia" w:ascii="微软雅黑" w:hAnsi="微软雅黑" w:cs="微软雅黑"/>
        </w:rPr>
        <w:t xml:space="preserve">以上企业，不属于大企业的分支机构，不存在控股股东 为大企业的情形，也不存在与大企业的负责人为同一人的情形。</w:t>
      </w:r>
      <w:bookmarkEnd w:id="406"/>
      <w:r>
        <w:rPr>
          <w:rFonts w:hint="eastAsia" w:ascii="微软雅黑" w:hAnsi="微软雅黑" w:cs="微软雅黑"/>
        </w:rPr>
        <w:t xml:space="preserve"> </w:t>
      </w:r>
      <w:r>
        <w:rPr>
          <w:rFonts w:ascii="微软雅黑" w:hAnsi="微软雅黑" w:cs="微软雅黑"/>
        </w:rPr>
      </w:r>
      <w:r/>
    </w:p>
    <w:p>
      <w:pPr>
        <w:pStyle w:val="1098"/>
        <w:ind w:firstLine="420"/>
        <w:jc w:val="left"/>
        <w:keepLines/>
        <w:keepNext/>
        <w:spacing w:line="400" w:lineRule="exact"/>
        <w:rPr>
          <w:rFonts w:ascii="微软雅黑" w:hAnsi="微软雅黑" w:cs="微软雅黑"/>
        </w:rPr>
      </w:pPr>
      <w:r/>
      <w:bookmarkStart w:id="407" w:name="_Toc4666"/>
      <w:r>
        <w:rPr>
          <w:rFonts w:hint="eastAsia" w:ascii="微软雅黑" w:hAnsi="微软雅黑" w:cs="微软雅黑"/>
        </w:rPr>
        <w:t xml:space="preserve">本企业对上述声明内容的真实性负责。如有虚假，将依法承担相应责任。</w:t>
      </w:r>
      <w:bookmarkEnd w:id="407"/>
      <w:r>
        <w:rPr>
          <w:rFonts w:hint="eastAsia" w:ascii="微软雅黑" w:hAnsi="微软雅黑" w:cs="微软雅黑"/>
        </w:rPr>
        <w:t xml:space="preserve"> </w:t>
      </w:r>
      <w:r>
        <w:rPr>
          <w:rFonts w:ascii="微软雅黑" w:hAnsi="微软雅黑" w:cs="微软雅黑"/>
        </w:rPr>
      </w:r>
      <w:r/>
    </w:p>
    <w:p>
      <w:pPr>
        <w:pStyle w:val="1098"/>
        <w:ind w:firstLine="420"/>
        <w:spacing w:line="420" w:lineRule="exact"/>
        <w:rPr>
          <w:rFonts w:ascii="微软雅黑" w:hAnsi="微软雅黑" w:cs="微软雅黑"/>
        </w:rPr>
      </w:pPr>
      <w:r>
        <w:rPr>
          <w:rFonts w:ascii="微软雅黑" w:hAnsi="微软雅黑" w:cs="微软雅黑"/>
        </w:rPr>
      </w:r>
      <w:r/>
    </w:p>
    <w:p>
      <w:pPr>
        <w:pStyle w:val="1098"/>
        <w:ind w:firstLine="420"/>
        <w:jc w:val="right"/>
        <w:spacing w:line="420" w:lineRule="exact"/>
        <w:rPr>
          <w:rFonts w:ascii="微软雅黑" w:hAnsi="微软雅黑" w:cs="微软雅黑"/>
        </w:rPr>
      </w:pPr>
      <w:r/>
      <w:bookmarkStart w:id="408" w:name="_Toc7691"/>
      <w:r>
        <w:rPr>
          <w:rFonts w:hint="eastAsia" w:ascii="微软雅黑" w:hAnsi="微软雅黑" w:cs="微软雅黑"/>
        </w:rPr>
        <w:t xml:space="preserve">企业名称（盖章）：</w:t>
      </w:r>
      <w:bookmarkEnd w:id="408"/>
      <w:r>
        <w:rPr>
          <w:rFonts w:hint="eastAsia" w:ascii="微软雅黑" w:hAnsi="微软雅黑" w:cs="微软雅黑"/>
        </w:rPr>
        <w:t xml:space="preserve"> </w:t>
      </w:r>
      <w:r>
        <w:rPr>
          <w:rFonts w:ascii="微软雅黑" w:hAnsi="微软雅黑" w:cs="微软雅黑"/>
        </w:rPr>
      </w:r>
      <w:r/>
    </w:p>
    <w:p>
      <w:pPr>
        <w:pStyle w:val="1098"/>
        <w:jc w:val="right"/>
        <w:spacing w:line="420" w:lineRule="exact"/>
        <w:rPr>
          <w:rFonts w:ascii="微软雅黑" w:hAnsi="微软雅黑" w:cs="微软雅黑"/>
          <w:sz w:val="28"/>
          <w:szCs w:val="28"/>
        </w:rPr>
      </w:pPr>
      <w:r/>
      <w:bookmarkStart w:id="409" w:name="_Toc8519"/>
      <w:r>
        <w:rPr>
          <w:rFonts w:hint="eastAsia" w:ascii="微软雅黑" w:hAnsi="微软雅黑" w:cs="微软雅黑"/>
        </w:rPr>
        <w:t xml:space="preserve">日 期：</w:t>
      </w:r>
      <w:bookmarkEnd w:id="409"/>
      <w:r>
        <w:rPr>
          <w:rFonts w:ascii="微软雅黑" w:hAnsi="微软雅黑" w:cs="微软雅黑"/>
          <w:sz w:val="28"/>
          <w:szCs w:val="28"/>
        </w:rPr>
      </w:r>
      <w:r/>
    </w:p>
    <w:p>
      <w:pPr>
        <w:pStyle w:val="1098"/>
        <w:rPr>
          <w:rFonts w:ascii="微软雅黑" w:hAnsi="微软雅黑" w:cs="微软雅黑"/>
        </w:rPr>
      </w:pPr>
      <w:r>
        <w:rPr>
          <w:rFonts w:ascii="微软雅黑" w:hAnsi="微软雅黑" w:cs="微软雅黑"/>
        </w:rPr>
      </w:r>
      <w:r/>
    </w:p>
    <w:p>
      <w:pPr>
        <w:pStyle w:val="1098"/>
        <w:rPr>
          <w:rFonts w:ascii="微软雅黑" w:hAnsi="微软雅黑" w:cs="微软雅黑"/>
        </w:rPr>
      </w:pPr>
      <w:r>
        <w:rPr>
          <w:rFonts w:ascii="微软雅黑" w:hAnsi="微软雅黑" w:cs="微软雅黑"/>
        </w:rPr>
      </w:r>
      <w:r/>
    </w:p>
    <w:p>
      <w:pPr>
        <w:pStyle w:val="1098"/>
        <w:spacing w:line="400" w:lineRule="exact"/>
        <w:rPr>
          <w:rFonts w:ascii="微软雅黑" w:hAnsi="微软雅黑" w:cs="微软雅黑"/>
          <w:b/>
          <w:bCs/>
          <w:szCs w:val="21"/>
        </w:rPr>
      </w:pPr>
      <w:r>
        <w:rPr>
          <w:rFonts w:hint="eastAsia" w:ascii="微软雅黑" w:hAnsi="微软雅黑" w:cs="微软雅黑"/>
          <w:bCs/>
          <w:sz w:val="24"/>
          <w:szCs w:val="24"/>
        </w:rPr>
        <w:br w:type="page" w:clear="all"/>
      </w:r>
      <w:bookmarkStart w:id="410" w:name="_Toc17448"/>
      <w:r/>
      <w:bookmarkStart w:id="411" w:name="_Toc25461"/>
      <w:r/>
      <w:bookmarkStart w:id="412" w:name="_Toc18979"/>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410"/>
      <w:r>
        <w:rPr>
          <w:rFonts w:ascii="微软雅黑" w:hAnsi="微软雅黑" w:cs="微软雅黑"/>
          <w:b/>
          <w:bCs/>
          <w:szCs w:val="21"/>
        </w:rPr>
      </w:r>
      <w:r/>
    </w:p>
    <w:p>
      <w:pPr>
        <w:pStyle w:val="1301"/>
        <w:spacing w:line="4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ascii="微软雅黑" w:hAnsi="微软雅黑" w:eastAsia="微软雅黑" w:cs="微软雅黑"/>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pStyle w:val="1098"/>
              <w:jc w:val="center"/>
              <w:spacing w:line="360" w:lineRule="exact"/>
              <w:rPr>
                <w:rFonts w:ascii="微软雅黑" w:hAnsi="微软雅黑" w:cs="微软雅黑"/>
                <w:b/>
                <w:bCs/>
                <w:szCs w:val="21"/>
              </w:rPr>
            </w:pPr>
            <w:r>
              <w:rPr>
                <w:rFonts w:hint="eastAsia" w:ascii="微软雅黑" w:hAnsi="微软雅黑" w:cs="微软雅黑"/>
                <w:b/>
                <w:bCs/>
                <w:szCs w:val="21"/>
              </w:rPr>
              <w:t xml:space="preserve">行业名称</w:t>
            </w:r>
            <w:r>
              <w:rPr>
                <w:rFonts w:ascii="微软雅黑" w:hAnsi="微软雅黑" w:cs="微软雅黑"/>
                <w:b/>
                <w:bCs/>
                <w:szCs w:val="21"/>
              </w:rPr>
            </w:r>
            <w:r/>
          </w:p>
        </w:tc>
        <w:tc>
          <w:tcPr>
            <w:tcW w:w="1707" w:type="dxa"/>
            <w:vAlign w:val="top"/>
            <w:textDirection w:val="lrTb"/>
            <w:noWrap w:val="false"/>
          </w:tcPr>
          <w:p>
            <w:pPr>
              <w:pStyle w:val="1098"/>
              <w:jc w:val="center"/>
              <w:spacing w:line="360" w:lineRule="exact"/>
              <w:rPr>
                <w:rFonts w:ascii="微软雅黑" w:hAnsi="微软雅黑" w:cs="微软雅黑"/>
                <w:b/>
                <w:bCs/>
                <w:szCs w:val="21"/>
              </w:rPr>
            </w:pPr>
            <w:r>
              <w:rPr>
                <w:rFonts w:hint="eastAsia" w:ascii="微软雅黑" w:hAnsi="微软雅黑" w:cs="微软雅黑"/>
                <w:b/>
                <w:bCs/>
                <w:szCs w:val="21"/>
              </w:rPr>
              <w:t xml:space="preserve">指标名称</w:t>
            </w:r>
            <w:r>
              <w:rPr>
                <w:rFonts w:ascii="微软雅黑" w:hAnsi="微软雅黑" w:cs="微软雅黑"/>
                <w:b/>
                <w:bCs/>
                <w:szCs w:val="21"/>
              </w:rPr>
            </w:r>
            <w:r/>
          </w:p>
        </w:tc>
        <w:tc>
          <w:tcPr>
            <w:tcW w:w="1027" w:type="dxa"/>
            <w:vAlign w:val="top"/>
            <w:textDirection w:val="lrTb"/>
            <w:noWrap w:val="false"/>
          </w:tcPr>
          <w:p>
            <w:pPr>
              <w:pStyle w:val="1098"/>
              <w:spacing w:line="360" w:lineRule="exact"/>
              <w:rPr>
                <w:rFonts w:ascii="微软雅黑" w:hAnsi="微软雅黑" w:cs="微软雅黑"/>
                <w:b/>
                <w:bCs/>
                <w:szCs w:val="21"/>
              </w:rPr>
            </w:pPr>
            <w:r>
              <w:rPr>
                <w:rFonts w:hint="eastAsia" w:ascii="微软雅黑" w:hAnsi="微软雅黑" w:cs="微软雅黑"/>
                <w:b/>
                <w:bCs/>
                <w:szCs w:val="21"/>
              </w:rPr>
              <w:t xml:space="preserve">计量单位</w:t>
            </w:r>
            <w:r>
              <w:rPr>
                <w:rFonts w:ascii="微软雅黑" w:hAnsi="微软雅黑" w:cs="微软雅黑"/>
                <w:b/>
                <w:bCs/>
                <w:szCs w:val="21"/>
              </w:rPr>
            </w:r>
            <w:r/>
          </w:p>
        </w:tc>
        <w:tc>
          <w:tcPr>
            <w:tcW w:w="1866" w:type="dxa"/>
            <w:vAlign w:val="top"/>
            <w:textDirection w:val="lrTb"/>
            <w:noWrap w:val="false"/>
          </w:tcPr>
          <w:p>
            <w:pPr>
              <w:pStyle w:val="1098"/>
              <w:jc w:val="center"/>
              <w:spacing w:line="360" w:lineRule="exact"/>
              <w:rPr>
                <w:rFonts w:ascii="微软雅黑" w:hAnsi="微软雅黑" w:cs="微软雅黑"/>
                <w:b/>
                <w:bCs/>
                <w:szCs w:val="21"/>
              </w:rPr>
            </w:pPr>
            <w:r>
              <w:rPr>
                <w:rFonts w:hint="eastAsia" w:ascii="微软雅黑" w:hAnsi="微软雅黑" w:cs="微软雅黑"/>
                <w:b/>
                <w:bCs/>
                <w:szCs w:val="21"/>
              </w:rPr>
              <w:t xml:space="preserve">中型</w:t>
            </w:r>
            <w:r>
              <w:rPr>
                <w:rFonts w:ascii="微软雅黑" w:hAnsi="微软雅黑" w:cs="微软雅黑"/>
                <w:b/>
                <w:bCs/>
                <w:szCs w:val="21"/>
              </w:rPr>
            </w:r>
            <w:r/>
          </w:p>
        </w:tc>
        <w:tc>
          <w:tcPr>
            <w:tcW w:w="1680" w:type="dxa"/>
            <w:vAlign w:val="top"/>
            <w:textDirection w:val="lrTb"/>
            <w:noWrap w:val="false"/>
          </w:tcPr>
          <w:p>
            <w:pPr>
              <w:pStyle w:val="1098"/>
              <w:jc w:val="center"/>
              <w:spacing w:line="360" w:lineRule="exact"/>
              <w:rPr>
                <w:rFonts w:ascii="微软雅黑" w:hAnsi="微软雅黑" w:cs="微软雅黑"/>
                <w:b/>
                <w:bCs/>
                <w:szCs w:val="21"/>
              </w:rPr>
            </w:pPr>
            <w:r>
              <w:rPr>
                <w:rFonts w:hint="eastAsia" w:ascii="微软雅黑" w:hAnsi="微软雅黑" w:cs="微软雅黑"/>
                <w:b/>
                <w:bCs/>
                <w:szCs w:val="21"/>
              </w:rPr>
              <w:t xml:space="preserve">小型</w:t>
            </w:r>
            <w:r>
              <w:rPr>
                <w:rFonts w:ascii="微软雅黑" w:hAnsi="微软雅黑" w:cs="微软雅黑"/>
                <w:b/>
                <w:bCs/>
                <w:szCs w:val="21"/>
              </w:rPr>
            </w:r>
            <w:r/>
          </w:p>
        </w:tc>
        <w:tc>
          <w:tcPr>
            <w:tcW w:w="1147" w:type="dxa"/>
            <w:vAlign w:val="top"/>
            <w:textDirection w:val="lrTb"/>
            <w:noWrap w:val="false"/>
          </w:tcPr>
          <w:p>
            <w:pPr>
              <w:pStyle w:val="1098"/>
              <w:jc w:val="center"/>
              <w:spacing w:line="360" w:lineRule="exact"/>
              <w:rPr>
                <w:rFonts w:ascii="微软雅黑" w:hAnsi="微软雅黑" w:cs="微软雅黑"/>
                <w:b/>
                <w:bCs/>
                <w:szCs w:val="21"/>
              </w:rPr>
            </w:pPr>
            <w:r>
              <w:rPr>
                <w:rFonts w:hint="eastAsia" w:ascii="微软雅黑" w:hAnsi="微软雅黑" w:cs="微软雅黑"/>
                <w:b/>
                <w:bCs/>
                <w:szCs w:val="21"/>
              </w:rPr>
              <w:t xml:space="preserve">微型</w:t>
            </w:r>
            <w:r>
              <w:rPr>
                <w:rFonts w:ascii="微软雅黑" w:hAnsi="微软雅黑" w:cs="微软雅黑"/>
                <w:b/>
                <w:bCs/>
                <w:szCs w:val="21"/>
              </w:rPr>
            </w:r>
            <w:r/>
          </w:p>
        </w:tc>
      </w:tr>
      <w:tr>
        <w:trPr>
          <w:trHeight w:val="90"/>
        </w:trPr>
        <w:tc>
          <w:tcPr>
            <w:tcW w:w="1683" w:type="dxa"/>
            <w:vAlign w:val="center"/>
            <w:textDirection w:val="lrTb"/>
            <w:noWrap w:val="false"/>
          </w:tcPr>
          <w:p>
            <w:pPr>
              <w:pStyle w:val="1434"/>
              <w:jc w:val="left"/>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农、林、牧、渔</w:t>
            </w:r>
            <w:r>
              <w:rPr>
                <w:rFonts w:ascii="微软雅黑" w:hAnsi="微软雅黑" w:eastAsia="微软雅黑" w:cs="微软雅黑"/>
                <w:b/>
                <w:szCs w:val="21"/>
              </w:rPr>
            </w:r>
            <w:r/>
          </w:p>
        </w:tc>
        <w:tc>
          <w:tcPr>
            <w:tcW w:w="1707" w:type="dxa"/>
            <w:vAlign w:val="top"/>
            <w:textDirection w:val="lrTb"/>
            <w:noWrap w:val="false"/>
          </w:tcPr>
          <w:p>
            <w:pPr>
              <w:pStyle w:val="1434"/>
              <w:jc w:val="left"/>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50≤Y＜500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rPr>
                <w:rFonts w:ascii="微软雅黑" w:hAnsi="微软雅黑" w:eastAsia="微软雅黑" w:cs="微软雅黑"/>
                <w:szCs w:val="21"/>
              </w:rPr>
            </w:r>
            <w:r/>
          </w:p>
        </w:tc>
      </w:tr>
      <w:tr>
        <w:trPr>
          <w:trHeight w:val="147"/>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工业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rPr>
                <w:rFonts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2000≤Y＜40000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300≤Y＜2000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rPr>
                <w:rFonts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建筑业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6000≤Y＜80000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300≤Y＜6000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5000≤Z＜80000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300≤Z＜5000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Z＜300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批发业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20≤X＜200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5≤X＜20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X＜5</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5000≤Y＜40000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b/>
                <w:bCs/>
                <w:szCs w:val="21"/>
              </w:rPr>
            </w:pPr>
            <w:r>
              <w:rPr>
                <w:rFonts w:ascii="微软雅黑" w:hAnsi="微软雅黑" w:eastAsia="微软雅黑" w:cs="微软雅黑"/>
                <w:b/>
                <w:bCs/>
                <w:szCs w:val="21"/>
              </w:rPr>
            </w:r>
            <w:r/>
          </w:p>
          <w:p>
            <w:pPr>
              <w:pStyle w:val="1434"/>
              <w:jc w:val="center"/>
              <w:spacing w:line="360" w:lineRule="exact"/>
              <w:rPr>
                <w:rFonts w:ascii="微软雅黑" w:hAnsi="微软雅黑" w:eastAsia="微软雅黑" w:cs="微软雅黑"/>
                <w:b/>
                <w:bCs/>
                <w:szCs w:val="21"/>
              </w:rPr>
            </w:pPr>
            <w:r>
              <w:rPr>
                <w:rFonts w:hint="eastAsia" w:ascii="微软雅黑" w:hAnsi="微软雅黑" w:eastAsia="微软雅黑" w:cs="微软雅黑"/>
                <w:b/>
                <w:bCs/>
                <w:szCs w:val="21"/>
              </w:rPr>
              <w:t xml:space="preserve">零售业</w:t>
            </w:r>
            <w:r>
              <w:rPr>
                <w:rFonts w:ascii="微软雅黑" w:hAnsi="微软雅黑" w:eastAsia="微软雅黑" w:cs="微软雅黑"/>
                <w:b/>
                <w:bCs/>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50≤X＜300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10≤X＜50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bCs/>
                <w:szCs w:val="21"/>
              </w:rPr>
            </w:pPr>
            <w:r>
              <w:rPr>
                <w:rFonts w:ascii="微软雅黑" w:hAnsi="微软雅黑" w:cs="微软雅黑"/>
                <w:b/>
                <w:bCs/>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100≤Y＜500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交通运输业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3000≤Y＜30000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200≤Y＜3000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仓储业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20≤X＜100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1000≤Y＜30000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4"/>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邮政业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rPr>
                <w:rFonts w:ascii="微软雅黑" w:hAnsi="微软雅黑" w:eastAsia="微软雅黑" w:cs="微软雅黑"/>
                <w:szCs w:val="21"/>
              </w:rPr>
            </w:r>
            <w:r/>
          </w:p>
        </w:tc>
      </w:tr>
      <w:tr>
        <w:trPr>
          <w:trHeight w:val="312"/>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2000≤Y＜30000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住宿业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餐饮业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信息传输业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软件和信息技术服务业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50≤Y＜1000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1000≤Y＜200000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100≤X＜1000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rPr>
                <w:rFonts w:ascii="微软雅黑" w:hAnsi="微软雅黑" w:eastAsia="微软雅黑" w:cs="微软雅黑"/>
                <w:szCs w:val="21"/>
              </w:rPr>
            </w:r>
            <w:r/>
          </w:p>
        </w:tc>
      </w:tr>
      <w:tr>
        <w:trPr>
          <w:trHeight w:val="314"/>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5000≤Z＜10000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2000≤Y＜5000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Y＜2000</w:t>
            </w:r>
            <w:r>
              <w:rPr>
                <w:rFonts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434"/>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物业管理</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500≤Y＜1000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434"/>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8000≤Z＜120000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100≤Z＜8000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4"/>
        </w:trPr>
        <w:tc>
          <w:tcPr>
            <w:tcW w:w="1683" w:type="dxa"/>
            <w:vAlign w:val="center"/>
            <w:textDirection w:val="lrTb"/>
            <w:noWrap w:val="false"/>
          </w:tcPr>
          <w:p>
            <w:pPr>
              <w:pStyle w:val="1434"/>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rPr>
                <w:rFonts w:ascii="微软雅黑" w:hAnsi="微软雅黑" w:eastAsia="微软雅黑" w:cs="微软雅黑"/>
                <w:b/>
                <w:szCs w:val="21"/>
              </w:rPr>
            </w:r>
            <w:r/>
          </w:p>
        </w:tc>
        <w:tc>
          <w:tcPr>
            <w:tcW w:w="170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434"/>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bl>
    <w:p>
      <w:pPr>
        <w:pStyle w:val="1287"/>
        <w:ind w:firstLine="376"/>
        <w:spacing w:line="400" w:lineRule="exact"/>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p>
    <w:p>
      <w:pPr>
        <w:pStyle w:val="1285"/>
        <w:spacing w:line="420" w:lineRule="exact"/>
        <w:rPr>
          <w:rFonts w:ascii="微软雅黑" w:hAnsi="微软雅黑" w:cs="微软雅黑"/>
          <w:bCs w:val="0"/>
          <w:sz w:val="24"/>
          <w:szCs w:val="24"/>
        </w:rPr>
      </w:pPr>
      <w:r/>
      <w:bookmarkStart w:id="413" w:name="_Toc5276"/>
      <w:r/>
      <w:bookmarkStart w:id="414" w:name="_Toc9330"/>
      <w:r/>
      <w:bookmarkStart w:id="415" w:name="_Toc693"/>
      <w:r/>
      <w:bookmarkStart w:id="416" w:name="_Toc19464"/>
      <w:r/>
      <w:bookmarkStart w:id="417" w:name="_Toc9672"/>
      <w:r/>
      <w:bookmarkStart w:id="418" w:name="_Toc5720"/>
      <w:r/>
      <w:bookmarkStart w:id="419" w:name="_Toc24200"/>
      <w:r>
        <w:rPr>
          <w:rFonts w:hint="eastAsia" w:ascii="微软雅黑" w:hAnsi="微软雅黑" w:cs="微软雅黑"/>
          <w:bCs w:val="0"/>
          <w:sz w:val="24"/>
          <w:szCs w:val="24"/>
        </w:rPr>
        <w:t xml:space="preserve">残疾人福利性单位声明函</w:t>
      </w:r>
      <w:bookmarkEnd w:id="411"/>
      <w:r/>
      <w:bookmarkEnd w:id="412"/>
      <w:r/>
      <w:bookmarkEnd w:id="413"/>
      <w:r/>
      <w:bookmarkEnd w:id="414"/>
      <w:r/>
      <w:bookmarkEnd w:id="415"/>
      <w:r/>
      <w:bookmarkEnd w:id="416"/>
      <w:r/>
      <w:bookmarkEnd w:id="417"/>
      <w:r/>
      <w:bookmarkEnd w:id="418"/>
      <w:r/>
      <w:bookmarkEnd w:id="419"/>
      <w:r>
        <w:rPr>
          <w:rFonts w:ascii="微软雅黑" w:hAnsi="微软雅黑" w:cs="微软雅黑"/>
          <w:bCs w:val="0"/>
          <w:sz w:val="24"/>
          <w:szCs w:val="24"/>
        </w:rPr>
      </w:r>
      <w:r/>
    </w:p>
    <w:p>
      <w:pPr>
        <w:pStyle w:val="1098"/>
        <w:rPr>
          <w:b/>
          <w:bCs/>
          <w:sz w:val="28"/>
          <w:szCs w:val="28"/>
        </w:rPr>
      </w:pPr>
      <w:r>
        <w:rPr>
          <w:rFonts w:hint="eastAsia"/>
          <w:b/>
          <w:bCs/>
          <w:sz w:val="28"/>
          <w:szCs w:val="28"/>
        </w:rPr>
        <w:t xml:space="preserve">（如不属于残疾人福利性单位，则无需提供此声明函）</w:t>
      </w:r>
      <w:r>
        <w:rPr>
          <w:b/>
          <w:bCs/>
          <w:sz w:val="28"/>
          <w:szCs w:val="28"/>
        </w:rPr>
      </w:r>
      <w:r/>
    </w:p>
    <w:p>
      <w:pPr>
        <w:pStyle w:val="1098"/>
      </w:pPr>
      <w:r/>
      <w:r/>
    </w:p>
    <w:p>
      <w:pPr>
        <w:pStyle w:val="1329"/>
        <w:ind w:firstLine="420"/>
        <w:jc w:val="center"/>
        <w:spacing w:before="106" w:beforeAutospacing="0" w:after="106" w:afterAutospacing="0" w:line="30" w:lineRule="atLeast"/>
        <w:rPr>
          <w:rFonts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ascii="微软雅黑" w:hAnsi="微软雅黑" w:eastAsia="微软雅黑" w:cs="微软雅黑"/>
          <w:bCs/>
          <w:sz w:val="28"/>
          <w:szCs w:val="32"/>
        </w:rPr>
      </w:r>
      <w:r/>
    </w:p>
    <w:p>
      <w:pPr>
        <w:pStyle w:val="1329"/>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微软雅黑" w:hAnsi="微软雅黑" w:eastAsia="微软雅黑" w:cs="微软雅黑"/>
          <w:sz w:val="21"/>
          <w:szCs w:val="21"/>
        </w:rPr>
      </w:r>
      <w:r/>
    </w:p>
    <w:p>
      <w:pPr>
        <w:pStyle w:val="1329"/>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ascii="微软雅黑" w:hAnsi="微软雅黑" w:eastAsia="微软雅黑" w:cs="微软雅黑"/>
          <w:sz w:val="21"/>
          <w:szCs w:val="21"/>
        </w:rPr>
      </w:r>
      <w:r/>
    </w:p>
    <w:p>
      <w:pPr>
        <w:pStyle w:val="1329"/>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ascii="微软雅黑" w:hAnsi="微软雅黑" w:eastAsia="微软雅黑" w:cs="微软雅黑"/>
          <w:sz w:val="21"/>
          <w:szCs w:val="21"/>
        </w:rPr>
      </w:r>
      <w:r/>
    </w:p>
    <w:p>
      <w:pPr>
        <w:pStyle w:val="1098"/>
        <w:rPr>
          <w:rFonts w:ascii="微软雅黑" w:hAnsi="微软雅黑" w:cs="微软雅黑"/>
          <w:szCs w:val="21"/>
        </w:rPr>
      </w:pPr>
      <w:r>
        <w:rPr>
          <w:rFonts w:hint="eastAsia" w:ascii="微软雅黑" w:hAnsi="微软雅黑" w:cs="微软雅黑"/>
          <w:szCs w:val="21"/>
        </w:rPr>
        <w:t xml:space="preserve">                                                                                                   日期：</w:t>
      </w: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285"/>
        <w:jc w:val="center"/>
        <w:spacing w:line="420" w:lineRule="exact"/>
        <w:rPr>
          <w:rFonts w:ascii="微软雅黑" w:hAnsi="微软雅黑" w:cs="微软雅黑"/>
          <w:bCs w:val="0"/>
          <w:sz w:val="24"/>
          <w:szCs w:val="24"/>
        </w:rPr>
      </w:pPr>
      <w:r/>
      <w:bookmarkStart w:id="420" w:name="_Toc26530"/>
      <w:r/>
      <w:bookmarkStart w:id="421" w:name="_Toc8025"/>
      <w:r/>
      <w:bookmarkStart w:id="422" w:name="_Toc3590"/>
      <w:r/>
      <w:bookmarkStart w:id="423" w:name="_Toc20212"/>
      <w:r>
        <w:rPr>
          <w:rFonts w:hint="eastAsia" w:ascii="微软雅黑" w:hAnsi="微软雅黑" w:cs="微软雅黑"/>
          <w:bCs w:val="0"/>
          <w:sz w:val="24"/>
          <w:szCs w:val="24"/>
        </w:rPr>
        <w:t xml:space="preserve">关于符合本国产品标准的声明函</w:t>
      </w:r>
      <w:bookmarkEnd w:id="420"/>
      <w:r/>
      <w:bookmarkEnd w:id="421"/>
      <w:r/>
      <w:bookmarkEnd w:id="422"/>
      <w:r/>
      <w:bookmarkEnd w:id="423"/>
      <w:r>
        <w:rPr>
          <w:rFonts w:ascii="微软雅黑" w:hAnsi="微软雅黑" w:cs="微软雅黑"/>
          <w:bCs w:val="0"/>
          <w:sz w:val="24"/>
          <w:szCs w:val="24"/>
        </w:rPr>
      </w:r>
      <w:r/>
    </w:p>
    <w:p>
      <w:pPr>
        <w:pStyle w:val="1141"/>
        <w:ind w:firstLine="420"/>
        <w:spacing w:before="0" w:beforeAutospacing="0" w:after="0" w:afterAutospacing="0" w:line="0" w:lineRule="atLeast"/>
        <w:rPr>
          <w:rFonts w:ascii="微软雅黑" w:hAnsi="微软雅黑" w:eastAsia="微软雅黑" w:cs="微软雅黑"/>
        </w:rPr>
      </w:pPr>
      <w:r>
        <w:rPr>
          <w:rFonts w:ascii="微软雅黑" w:hAnsi="微软雅黑" w:eastAsia="微软雅黑" w:cs="微软雅黑"/>
        </w:rPr>
      </w:r>
      <w:r/>
    </w:p>
    <w:p>
      <w:pPr>
        <w:pStyle w:val="1141"/>
        <w:ind w:firstLine="420"/>
        <w:spacing w:before="0" w:beforeAutospacing="0" w:after="0" w:afterAutospacing="0" w:line="0" w:lineRule="atLeast"/>
        <w:rPr>
          <w:rFonts w:ascii="微软雅黑" w:hAnsi="微软雅黑" w:eastAsia="微软雅黑" w:cs="微软雅黑"/>
        </w:rPr>
      </w:pPr>
      <w:r>
        <w:rPr>
          <w:rFonts w:hint="eastAsia" w:ascii="微软雅黑" w:hAnsi="微软雅黑" w:eastAsia="微软雅黑" w:cs="微软雅黑"/>
        </w:rPr>
        <w:t xml:space="preserve">本公司（单位）郑重声明，根据《国务院办公厅关于在政府采购中实施本国产品标准及相关政策的通知》（国办发〔2025〕34号）的规定，本公司（单位）提供的以下产品属于本国产品。具体情况如下：</w:t>
      </w:r>
      <w:r>
        <w:rPr>
          <w:rFonts w:ascii="微软雅黑" w:hAnsi="微软雅黑" w:eastAsia="微软雅黑" w:cs="微软雅黑"/>
        </w:rPr>
      </w:r>
      <w:r/>
    </w:p>
    <w:p>
      <w:pPr>
        <w:pStyle w:val="1141"/>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shd w:val="clear" w:color="auto" w:fill="ffffff"/>
        </w:rPr>
        <w:t xml:space="preserve">1.</w:t>
      </w:r>
      <w:r>
        <w:rPr>
          <w:rStyle w:val="1149"/>
          <w:rFonts w:hint="eastAsia" w:ascii="微软雅黑" w:hAnsi="微软雅黑" w:eastAsia="微软雅黑" w:cs="微软雅黑"/>
          <w:i w:val="0"/>
          <w:u w:val="single"/>
          <w:shd w:val="clear" w:color="auto" w:fill="ffffff"/>
        </w:rPr>
        <w:t xml:space="preserve">（产品名称1）</w:t>
      </w:r>
      <w:r>
        <w:rPr>
          <w:rStyle w:val="1149"/>
          <w:rFonts w:hint="eastAsia" w:ascii="微软雅黑" w:hAnsi="微软雅黑" w:eastAsia="微软雅黑" w:cs="微软雅黑"/>
          <w:i w:val="0"/>
          <w:shd w:val="clear" w:color="auto" w:fill="ffffff"/>
          <w:vertAlign w:val="superscript"/>
        </w:rPr>
        <w:t xml:space="preserve">1</w:t>
      </w:r>
      <w:r>
        <w:rPr>
          <w:rFonts w:hint="eastAsia" w:ascii="微软雅黑" w:hAnsi="微软雅黑" w:eastAsia="微软雅黑" w:cs="微软雅黑"/>
          <w:shd w:val="clear" w:color="auto" w:fill="ffffff"/>
        </w:rPr>
        <w:t xml:space="preserve">，生产厂为</w:t>
      </w:r>
      <w:r>
        <w:rPr>
          <w:rStyle w:val="1149"/>
          <w:rFonts w:hint="eastAsia" w:ascii="微软雅黑" w:hAnsi="微软雅黑" w:eastAsia="微软雅黑" w:cs="微软雅黑"/>
          <w:i w:val="0"/>
          <w:u w:val="single"/>
          <w:shd w:val="clear" w:color="auto" w:fill="ffffff"/>
        </w:rPr>
        <w:t xml:space="preserve">（厂名）</w:t>
      </w:r>
      <w:r>
        <w:rPr>
          <w:rStyle w:val="1149"/>
          <w:rFonts w:hint="eastAsia" w:ascii="微软雅黑" w:hAnsi="微软雅黑" w:eastAsia="微软雅黑" w:cs="微软雅黑"/>
          <w:i w:val="0"/>
          <w:shd w:val="clear" w:color="auto" w:fill="ffffff"/>
          <w:vertAlign w:val="superscript"/>
        </w:rPr>
        <w:t xml:space="preserve">2</w:t>
      </w:r>
      <w:r>
        <w:rPr>
          <w:rFonts w:hint="eastAsia" w:ascii="微软雅黑" w:hAnsi="微软雅黑" w:eastAsia="微软雅黑" w:cs="微软雅黑"/>
          <w:shd w:val="clear" w:color="auto" w:fill="ffffff"/>
        </w:rPr>
        <w:t xml:space="preserve">，厂址为</w:t>
      </w:r>
      <w:r>
        <w:rPr>
          <w:rStyle w:val="1149"/>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Fonts w:hint="eastAsia" w:ascii="微软雅黑" w:hAnsi="微软雅黑" w:eastAsia="微软雅黑" w:cs="微软雅黑"/>
          <w:u w:val="single"/>
          <w:shd w:val="clear" w:color="auto" w:fill="ffffff"/>
        </w:rPr>
        <w:t xml:space="preserve"> </w:t>
      </w:r>
      <w:r>
        <w:rPr>
          <w:rStyle w:val="1149"/>
          <w:rFonts w:hint="eastAsia" w:ascii="微软雅黑" w:hAnsi="微软雅黑" w:eastAsia="微软雅黑" w:cs="微软雅黑"/>
          <w:i w:val="0"/>
          <w:u w:val="single"/>
          <w:shd w:val="clear" w:color="auto" w:fill="ffffff"/>
        </w:rPr>
        <w:t xml:space="preserve">（产品名称1） </w:t>
      </w:r>
      <w:r>
        <w:rPr>
          <w:rFonts w:hint="eastAsia" w:ascii="微软雅黑" w:hAnsi="微软雅黑" w:eastAsia="微软雅黑" w:cs="微软雅黑"/>
          <w:shd w:val="clear" w:color="auto" w:fill="ffffff"/>
        </w:rPr>
        <w:t xml:space="preserve">的中国境内生产的组件成本占比≥</w:t>
      </w:r>
      <w:r>
        <w:rPr>
          <w:rStyle w:val="1149"/>
          <w:rFonts w:hint="eastAsia" w:ascii="微软雅黑" w:hAnsi="微软雅黑" w:eastAsia="微软雅黑" w:cs="微软雅黑"/>
          <w:i w:val="0"/>
          <w:u w:val="single"/>
          <w:shd w:val="clear" w:color="auto" w:fill="ffffff"/>
        </w:rPr>
        <w:t xml:space="preserve">（规定比例）</w:t>
      </w:r>
      <w:r>
        <w:rPr>
          <w:rStyle w:val="1149"/>
          <w:rFonts w:hint="eastAsia" w:ascii="微软雅黑" w:hAnsi="微软雅黑" w:eastAsia="微软雅黑" w:cs="微软雅黑"/>
          <w:i w:val="0"/>
          <w:shd w:val="clear" w:color="auto" w:fill="ffffff"/>
          <w:vertAlign w:val="superscript"/>
        </w:rPr>
        <w:t xml:space="preserve">3</w:t>
      </w:r>
      <w:r>
        <w:rPr>
          <w:rFonts w:hint="eastAsia" w:ascii="微软雅黑" w:hAnsi="微软雅黑" w:eastAsia="微软雅黑" w:cs="微软雅黑"/>
          <w:shd w:val="clear" w:color="auto" w:fill="ffffff"/>
        </w:rPr>
        <w:t xml:space="preserve">。</w:t>
      </w:r>
      <w:r>
        <w:rPr>
          <w:rStyle w:val="1149"/>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49"/>
          <w:rFonts w:hint="eastAsia" w:ascii="微软雅黑" w:hAnsi="微软雅黑" w:eastAsia="微软雅黑" w:cs="微软雅黑"/>
          <w:i w:val="0"/>
          <w:u w:val="single"/>
          <w:shd w:val="clear" w:color="auto" w:fill="ffffff"/>
        </w:rPr>
        <w:t xml:space="preserve">（关键组件）</w:t>
      </w:r>
      <w:r>
        <w:rPr>
          <w:rStyle w:val="1149"/>
          <w:rFonts w:hint="eastAsia" w:ascii="微软雅黑" w:hAnsi="微软雅黑" w:eastAsia="微软雅黑" w:cs="微软雅黑"/>
          <w:i w:val="0"/>
          <w:shd w:val="clear" w:color="auto" w:fill="ffffff"/>
          <w:vertAlign w:val="superscript"/>
        </w:rPr>
        <w:t xml:space="preserve">4</w:t>
      </w:r>
      <w:r>
        <w:rPr>
          <w:rFonts w:hint="eastAsia" w:ascii="微软雅黑" w:hAnsi="微软雅黑" w:eastAsia="微软雅黑" w:cs="微软雅黑"/>
          <w:shd w:val="clear" w:color="auto" w:fill="ffffff"/>
        </w:rPr>
        <w:t xml:space="preserve">在中国境内生产。</w:t>
      </w:r>
      <w:r>
        <w:rPr>
          <w:rStyle w:val="1149"/>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49"/>
          <w:rFonts w:hint="eastAsia" w:ascii="微软雅黑" w:hAnsi="微软雅黑" w:eastAsia="微软雅黑" w:cs="微软雅黑"/>
          <w:i w:val="0"/>
          <w:u w:val="single"/>
          <w:shd w:val="clear" w:color="auto" w:fill="ffffff"/>
        </w:rPr>
        <w:t xml:space="preserve">（关键工序）</w:t>
      </w:r>
      <w:r>
        <w:rPr>
          <w:rStyle w:val="1149"/>
          <w:rFonts w:hint="eastAsia" w:ascii="微软雅黑" w:hAnsi="微软雅黑" w:eastAsia="微软雅黑" w:cs="微软雅黑"/>
          <w:i w:val="0"/>
          <w:shd w:val="clear" w:color="auto" w:fill="ffffff"/>
          <w:vertAlign w:val="superscript"/>
        </w:rPr>
        <w:t xml:space="preserve">5</w:t>
      </w:r>
      <w:r>
        <w:rPr>
          <w:rFonts w:hint="eastAsia" w:ascii="微软雅黑" w:hAnsi="微软雅黑" w:eastAsia="微软雅黑" w:cs="微软雅黑"/>
          <w:shd w:val="clear" w:color="auto" w:fill="ffffff"/>
        </w:rPr>
        <w:t xml:space="preserve">在中国境内完成。</w:t>
      </w:r>
      <w:r>
        <w:rPr>
          <w:rFonts w:ascii="微软雅黑" w:hAnsi="微软雅黑" w:eastAsia="微软雅黑" w:cs="微软雅黑"/>
        </w:rPr>
      </w:r>
      <w:r/>
    </w:p>
    <w:p>
      <w:pPr>
        <w:pStyle w:val="1141"/>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1667510</wp:posOffset>
                </wp:positionH>
                <wp:positionV relativeFrom="paragraph">
                  <wp:posOffset>506095</wp:posOffset>
                </wp:positionV>
                <wp:extent cx="908685" cy="1409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7;o:allowoverlap:true;o:allowincell:true;mso-position-horizontal-relative:text;margin-left:131.3pt;mso-position-horizontal:absolute;mso-position-vertical-relative:text;margin-top:3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7;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5;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5;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shd w:val="clear" w:color="auto" w:fill="ffffff"/>
        </w:rPr>
        <w:t xml:space="preserve">2.</w:t>
      </w:r>
      <w:r>
        <w:rPr>
          <w:rStyle w:val="1149"/>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，生产厂为</w:t>
      </w:r>
      <w:r>
        <w:rPr>
          <w:rStyle w:val="1149"/>
          <w:rFonts w:hint="eastAsia" w:ascii="微软雅黑" w:hAnsi="微软雅黑" w:eastAsia="微软雅黑" w:cs="微软雅黑"/>
          <w:i w:val="0"/>
          <w:u w:val="single"/>
          <w:shd w:val="clear" w:color="auto" w:fill="ffffff"/>
        </w:rPr>
        <w:t xml:space="preserve">（厂名）</w:t>
      </w:r>
      <w:r>
        <w:rPr>
          <w:rFonts w:hint="eastAsia" w:ascii="微软雅黑" w:hAnsi="微软雅黑" w:eastAsia="微软雅黑" w:cs="微软雅黑"/>
          <w:shd w:val="clear" w:color="auto" w:fill="ffffff"/>
        </w:rPr>
        <w:t xml:space="preserve">，厂址为</w:t>
      </w:r>
      <w:r>
        <w:rPr>
          <w:rStyle w:val="1149"/>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Style w:val="1149"/>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的中国境内生产的组件成本占比≥</w:t>
      </w:r>
      <w:r>
        <w:rPr>
          <w:rStyle w:val="1149"/>
          <w:rFonts w:hint="eastAsia" w:ascii="微软雅黑" w:hAnsi="微软雅黑" w:eastAsia="微软雅黑" w:cs="微软雅黑"/>
          <w:i w:val="0"/>
          <w:u w:val="single"/>
          <w:shd w:val="clear" w:color="auto" w:fill="ffffff"/>
        </w:rPr>
        <w:t xml:space="preserve">（规定比例）</w:t>
      </w:r>
      <w:r>
        <w:rPr>
          <w:rFonts w:hint="eastAsia" w:ascii="微软雅黑" w:hAnsi="微软雅黑" w:eastAsia="微软雅黑" w:cs="微软雅黑"/>
          <w:shd w:val="clear" w:color="auto" w:fill="ffffff"/>
        </w:rPr>
        <w:t xml:space="preserve">。</w:t>
      </w:r>
      <w:r>
        <w:rPr>
          <w:rStyle w:val="1149"/>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149"/>
          <w:rFonts w:hint="eastAsia" w:ascii="微软雅黑" w:hAnsi="微软雅黑" w:eastAsia="微软雅黑" w:cs="微软雅黑"/>
          <w:i w:val="0"/>
          <w:u w:val="single"/>
          <w:shd w:val="clear" w:color="auto" w:fill="ffffff"/>
        </w:rPr>
        <w:t xml:space="preserve">（关键组件）</w:t>
      </w:r>
      <w:r>
        <w:rPr>
          <w:rFonts w:hint="eastAsia" w:ascii="微软雅黑" w:hAnsi="微软雅黑" w:eastAsia="微软雅黑" w:cs="微软雅黑"/>
          <w:shd w:val="clear" w:color="auto" w:fill="ffffff"/>
        </w:rPr>
        <w:t xml:space="preserve">在中国境内生产。</w:t>
      </w:r>
      <w:r>
        <w:rPr>
          <w:rStyle w:val="1149"/>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149"/>
          <w:rFonts w:hint="eastAsia" w:ascii="微软雅黑" w:hAnsi="微软雅黑" w:eastAsia="微软雅黑" w:cs="微软雅黑"/>
          <w:i w:val="0"/>
          <w:u w:val="single"/>
          <w:shd w:val="clear" w:color="auto" w:fill="ffffff"/>
        </w:rPr>
        <w:t xml:space="preserve">（关键工序）</w:t>
      </w:r>
      <w:r>
        <w:rPr>
          <w:rFonts w:hint="eastAsia" w:ascii="微软雅黑" w:hAnsi="微软雅黑" w:eastAsia="微软雅黑" w:cs="微软雅黑"/>
          <w:shd w:val="clear" w:color="auto" w:fill="ffffff"/>
        </w:rPr>
        <w:t xml:space="preserve">在中国境内完成。</w:t>
      </w:r>
      <w:r>
        <w:rPr>
          <w:rFonts w:ascii="微软雅黑" w:hAnsi="微软雅黑" w:eastAsia="微软雅黑" w:cs="微软雅黑"/>
        </w:rPr>
      </w:r>
      <w:r/>
    </w:p>
    <w:p>
      <w:pPr>
        <w:pStyle w:val="1141"/>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w:t>
      </w:r>
      <w:r>
        <w:rPr>
          <w:rFonts w:ascii="微软雅黑" w:hAnsi="微软雅黑" w:eastAsia="微软雅黑" w:cs="微软雅黑"/>
        </w:rPr>
      </w:r>
      <w:r/>
    </w:p>
    <w:p>
      <w:pPr>
        <w:pStyle w:val="1141"/>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本公司（单位）对上述声明内容的真实性负责。如有虚假，愿承担相应法律责任。</w:t>
      </w:r>
      <w:r>
        <w:rPr>
          <w:rFonts w:ascii="微软雅黑" w:hAnsi="微软雅黑" w:eastAsia="微软雅黑" w:cs="微软雅黑"/>
        </w:rPr>
      </w:r>
      <w:r/>
    </w:p>
    <w:p>
      <w:pPr>
        <w:pStyle w:val="1141"/>
        <w:spacing w:before="30" w:beforeAutospacing="0" w:after="30" w:afterAutospacing="0" w:line="0" w:lineRule="atLeast"/>
        <w:rPr>
          <w:rFonts w:ascii="微软雅黑" w:hAnsi="微软雅黑" w:eastAsia="微软雅黑" w:cs="微软雅黑"/>
        </w:rPr>
      </w:pPr>
      <w:r>
        <w:rPr>
          <w:rFonts w:ascii="微软雅黑" w:hAnsi="微软雅黑" w:eastAsia="微软雅黑" w:cs="微软雅黑"/>
        </w:rPr>
      </w:r>
      <w:r/>
    </w:p>
    <w:p>
      <w:pPr>
        <w:pStyle w:val="1141"/>
        <w:ind w:right="480" w:firstLine="37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公司（单位）名称（盖章）：　        </w:t>
      </w:r>
      <w:r>
        <w:rPr>
          <w:rFonts w:ascii="微软雅黑" w:hAnsi="微软雅黑" w:eastAsia="微软雅黑" w:cs="微软雅黑"/>
        </w:rPr>
      </w:r>
      <w:r/>
    </w:p>
    <w:p>
      <w:pPr>
        <w:pStyle w:val="1141"/>
        <w:jc w:val="center"/>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                                日期：　   年　  月　  日         </w:t>
      </w:r>
      <w:r>
        <w:rPr>
          <w:rFonts w:ascii="微软雅黑" w:hAnsi="微软雅黑" w:eastAsia="微软雅黑" w:cs="微软雅黑"/>
        </w:rPr>
      </w:r>
      <w:r/>
    </w:p>
    <w:p>
      <w:pPr>
        <w:pStyle w:val="1141"/>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__________________</w:t>
      </w:r>
      <w:r>
        <w:rPr>
          <w:rFonts w:ascii="微软雅黑" w:hAnsi="微软雅黑" w:eastAsia="微软雅黑" w:cs="微软雅黑"/>
        </w:rPr>
      </w:r>
      <w:r/>
    </w:p>
    <w:p>
      <w:pPr>
        <w:pStyle w:val="1141"/>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1.产品如有型号，请在“产品名称”栏一并填写。</w:t>
      </w:r>
      <w:r>
        <w:rPr>
          <w:rFonts w:ascii="微软雅黑" w:hAnsi="微软雅黑" w:eastAsia="微软雅黑" w:cs="微软雅黑"/>
          <w:sz w:val="22"/>
        </w:rPr>
      </w:r>
      <w:r/>
    </w:p>
    <w:p>
      <w:pPr>
        <w:pStyle w:val="1141"/>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2.生产厂名与厂址应与生产厂营业执照载明的相关信息保持一致。</w:t>
      </w:r>
      <w:r>
        <w:rPr>
          <w:rFonts w:ascii="微软雅黑" w:hAnsi="微软雅黑" w:eastAsia="微软雅黑" w:cs="微软雅黑"/>
          <w:sz w:val="22"/>
        </w:rPr>
      </w:r>
      <w:r/>
    </w:p>
    <w:p>
      <w:pPr>
        <w:pStyle w:val="1141"/>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3.该产品的中国境内生产的组件成本占比相关要求实施前，“规定比例”栏可不填，下同。</w:t>
      </w:r>
      <w:r>
        <w:rPr>
          <w:rFonts w:ascii="微软雅黑" w:hAnsi="微软雅黑" w:eastAsia="微软雅黑" w:cs="微软雅黑"/>
          <w:sz w:val="22"/>
        </w:rPr>
      </w:r>
      <w:r/>
    </w:p>
    <w:p>
      <w:pPr>
        <w:pStyle w:val="1141"/>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4.该产品的关键组件要求实施前，“关键组件”栏可不填，下同。</w:t>
      </w:r>
      <w:r>
        <w:rPr>
          <w:rFonts w:ascii="微软雅黑" w:hAnsi="微软雅黑" w:eastAsia="微软雅黑" w:cs="微软雅黑"/>
          <w:sz w:val="22"/>
        </w:rPr>
      </w:r>
      <w:r/>
    </w:p>
    <w:p>
      <w:pPr>
        <w:pStyle w:val="1141"/>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5.该产品的关键工序要求实施前，“关键工序”栏可不填，下同。</w:t>
      </w:r>
      <w:r>
        <w:rPr>
          <w:rFonts w:ascii="微软雅黑" w:hAnsi="微软雅黑" w:eastAsia="微软雅黑" w:cs="微软雅黑"/>
          <w:sz w:val="22"/>
          <w:shd w:val="clear" w:color="auto" w:fill="ffffff"/>
        </w:rPr>
      </w:r>
      <w:r/>
    </w:p>
    <w:p>
      <w:pPr>
        <w:pStyle w:val="1141"/>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6.用斜线划除的地方无需填写。</w:t>
      </w:r>
      <w:r>
        <w:rPr>
          <w:rFonts w:ascii="微软雅黑" w:hAnsi="微软雅黑" w:eastAsia="微软雅黑" w:cs="微软雅黑"/>
          <w:sz w:val="22"/>
          <w:shd w:val="clear" w:color="auto" w:fill="ffffff"/>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p>
      <w:pPr>
        <w:pStyle w:val="1098"/>
        <w:rPr>
          <w:rFonts w:ascii="微软雅黑" w:hAnsi="微软雅黑" w:cs="微软雅黑"/>
          <w:szCs w:val="21"/>
        </w:rPr>
      </w:pPr>
      <w:r>
        <w:rPr>
          <w:rFonts w:ascii="微软雅黑" w:hAnsi="微软雅黑" w:cs="微软雅黑"/>
          <w:szCs w:val="21"/>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宋体_GB2312">
    <w:panose1 w:val="02010600030101010101"/>
  </w:font>
  <w:font w:name="仿宋_GB2312">
    <w:panose1 w:val="02010609060101010101"/>
  </w:font>
  <w:font w:name="Verdana">
    <w:panose1 w:val="020B0604030504040204"/>
  </w:font>
  <w:font w:name="黑体">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62928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pPr>
                            <w:pStyle w:val="109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pPr>
                      <w:pStyle w:val="1098"/>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1098"/>
                    </w:pPr>
                    <w:r/>
                    <w:r/>
                  </w:p>
                </w:txbxContent>
              </v:textbox>
            </v:shape>
          </w:pict>
        </mc:Fallback>
      </mc:AlternateContent>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62928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pPr>
                            <w:pStyle w:val="10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pPr>
                      <w:pStyle w:val="10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p>
                    <w:pPr>
                      <w:pStyle w:val="109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8"/>
                            <w:tabs>
                              <w:tab w:val="clear" w:pos="7143" w:leader="none"/>
                              <w:tab w:val="clear"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33</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8"/>
                      <w:tabs>
                        <w:tab w:val="clear" w:pos="7143" w:leader="none"/>
                        <w:tab w:val="clear"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33</w:t>
                    </w:r>
                    <w:r>
                      <w:fldChar w:fldCharType="end"/>
                    </w:r>
                    <w:r>
                      <w:t xml:space="preserve"> 页</w:t>
                    </w:r>
                    <w:r/>
                  </w:p>
                  <w:p>
                    <w:pPr>
                      <w:pStyle w:val="1098"/>
                    </w:pPr>
                    <w:r/>
                    <w:r/>
                  </w:p>
                </w:txbxContent>
              </v:textbox>
            </v:shape>
          </w:pict>
        </mc:Fallback>
      </mc:AlternateContent>
    </w:r>
    <w:r/>
  </w:p>
  <w:p>
    <w:pPr>
      <w:pStyle w:val="112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8"/>
                            <w:ind w:firstLine="360"/>
                            <w:jc w:val="center"/>
                            <w:tabs>
                              <w:tab w:val="clear" w:pos="7143"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8"/>
                      <w:ind w:firstLine="360"/>
                      <w:jc w:val="center"/>
                      <w:tabs>
                        <w:tab w:val="clear" w:pos="7143"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1098"/>
                    </w:pPr>
                    <w:r/>
                    <w:r/>
                  </w:p>
                </w:txbxContent>
              </v:textbox>
            </v:shape>
          </w:pict>
        </mc:Fallback>
      </mc:AlternateContent>
    </w:r>
    <w:r/>
  </w:p>
  <w:p>
    <w:pPr>
      <w:pStyle w:val="1128"/>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915035"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915035" cy="147955"/>
                      </a:xfrm>
                      <a:prstGeom prst="rect">
                        <a:avLst/>
                      </a:prstGeom>
                      <a:noFill/>
                      <a:ln>
                        <a:noFill/>
                      </a:ln>
                    </wps:spPr>
                    <wps:txbx>
                      <w:txbxContent>
                        <w:p>
                          <w:pPr>
                            <w:pStyle w:val="1098"/>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isibility:visible;" filled="f" stroked="f">
              <v:textbox inset="0,0,0,0">
                <w:txbxContent>
                  <w:p>
                    <w:pPr>
                      <w:pStyle w:val="1098"/>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1098"/>
                    </w:pPr>
                    <w:r/>
                    <w:r/>
                  </w:p>
                </w:txbxContent>
              </v:textbox>
            </v:shape>
          </w:pict>
        </mc:Fallback>
      </mc:AlternateContent>
    </w:r>
    <w:r/>
  </w:p>
  <w:p>
    <w:pPr>
      <w:pStyle w:val="13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widowControl/>
      <w:rPr>
        <w:rFonts w:hint="eastAsia" w:ascii="微软雅黑" w:hAnsi="微软雅黑" w:eastAsia="宋体"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-37464</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eastAsia="宋体" w:cs="微软雅黑"/>
        <w:u w:val="single"/>
        <w:lang w:eastAsia="zh-CN"/>
      </w:rPr>
      <w:t xml:space="preserve">JSHC-2026060487B1</w:t>
    </w:r>
    <w:r>
      <w:rPr>
        <w:rFonts w:hint="eastAsia" w:ascii="微软雅黑" w:hAnsi="微软雅黑" w:eastAsia="宋体" w:cs="微软雅黑"/>
        <w:sz w:val="22"/>
        <w:szCs w:val="24"/>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rPr>
        <w:rFonts w:hint="eastAsia" w:ascii="微软雅黑" w:hAnsi="微软雅黑" w:eastAsia="微软雅黑" w:cs="微软雅黑"/>
        <w:lang w:eastAsia="zh-CN"/>
      </w:rPr>
      <w:pBdr>
        <w:bottom w:val="none" w:color="000000" w:sz="0" w:space="0"/>
      </w:pBdr>
    </w:pPr>
    <w:r>
      <w:rPr>
        <w:rFonts w:hint="eastAsia"/>
        <w:u w:val="single"/>
      </w:rPr>
      <w:t xml:space="preserve">                                                           </w:t>
    </w:r>
    <w:r>
      <w:rPr>
        <w:rFonts w:hint="eastAsia" w:ascii="微软雅黑" w:hAnsi="微软雅黑" w:eastAsia="微软雅黑" w:cs="微软雅黑"/>
        <w:u w:val="single"/>
      </w:rPr>
      <w:t xml:space="preserve">        </w:t>
    </w:r>
    <w:r>
      <w:rPr>
        <w:rFonts w:hint="eastAsia" w:ascii="微软雅黑" w:hAnsi="微软雅黑" w:eastAsia="微软雅黑" w:cs="微软雅黑"/>
        <w:u w:val="single"/>
        <w:lang w:val="en-US" w:eastAsia="zh-CN"/>
      </w:rPr>
      <w:t xml:space="preserve">               </w:t>
    </w:r>
    <w:r>
      <w:rPr>
        <w:rFonts w:hint="eastAsia" w:ascii="微软雅黑" w:hAnsi="微软雅黑" w:eastAsia="微软雅黑" w:cs="微软雅黑"/>
        <w:u w:val="single"/>
      </w:rPr>
      <w:t xml:space="preserve"> </w: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-263524</wp:posOffset>
              </wp:positionH>
              <wp:positionV relativeFrom="paragraph">
                <wp:posOffset>50800</wp:posOffset>
              </wp:positionV>
              <wp:extent cx="964565" cy="2692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64564"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text;margin-left:-20.7pt;mso-position-horizontal:absolute;mso-position-vertical-relative:text;margin-top:4.0pt;mso-position-vertical:absolute;width:76.0pt;height:21.2pt;mso-wrap-distance-left:9.0pt;mso-wrap-distance-top:0.0pt;mso-wrap-distance-right:9.0pt;mso-wrap-distance-bottom:0.0pt;" stroked="f">
              <v:path textboxrect="0,0,0,0"/>
              <v:imagedata r:id="rId1" o:title=""/>
            </v:shape>
          </w:pict>
        </mc:Fallback>
      </mc:AlternateContent>
    </w:r>
    <w:r>
      <w:rPr>
        <w:rFonts w:hint="eastAsia" w:ascii="微软雅黑" w:hAnsi="微软雅黑" w:eastAsia="微软雅黑" w:cs="微软雅黑"/>
        <w:u w:val="single"/>
        <w:lang w:eastAsia="zh-CN"/>
      </w:rPr>
      <w:t xml:space="preserve">JSHC-2026060487B1</w:t>
    </w:r>
    <w:r>
      <w:rPr>
        <w:rFonts w:hint="eastAsia" w:ascii="微软雅黑" w:hAnsi="微软雅黑" w:eastAsia="微软雅黑" w:cs="微软雅黑"/>
        <w:lang w:eastAsia="zh-CN"/>
      </w:rPr>
    </w:r>
    <w:r/>
  </w:p>
  <w:p>
    <w:pPr>
      <w:pStyle w:val="113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Fonts w:ascii="仿宋" w:hAnsi="仿宋" w:eastAsia="仿宋" w:cs="仿宋"/>
      </w:rPr>
      <w:pBdr>
        <w:bottom w:val="single" w:color="000000" w:sz="4" w:space="1"/>
      </w:pBdr>
    </w:pPr>
    <w:r>
      <w:rPr>
        <w:rFonts w:hint="eastAsia" w:ascii="仿宋" w:hAnsi="仿宋" w:eastAsia="仿宋" w:cs="仿宋"/>
      </w:rPr>
      <w:t xml:space="preserve">                                                    </w:t>
    </w:r>
    <w:r>
      <w:rPr>
        <w:rFonts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98"/>
      </w:pPr>
      <w:rPr>
        <w:rFonts w:hint="eastAsia"/>
      </w:r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1098"/>
        <w:ind w:left="454" w:hanging="454"/>
        <w:tabs>
          <w:tab w:val="num" w:pos="0" w:leader="none"/>
        </w:tabs>
      </w:p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109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98"/>
      </w:p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5">
    <w:multiLevelType w:val="hybridMultilevel"/>
    <w:lvl w:ilvl="0">
      <w:start w:val="1"/>
      <w:numFmt w:val="bullet"/>
      <w:pStyle w:val="1473"/>
      <w:isLgl w:val="false"/>
      <w:suff w:val="tab"/>
      <w:lvlText w:val=""/>
      <w:lvlJc w:val="left"/>
      <w:pPr>
        <w:pStyle w:val="1098"/>
        <w:ind w:left="420" w:hanging="420"/>
      </w:pPr>
      <w:rPr>
        <w:rFonts w:ascii="Wingdings" w:hAnsi="Wingdings"/>
      </w:rPr>
    </w:lvl>
    <w:lvl w:ilvl="1">
      <w:start w:val="1"/>
      <w:numFmt w:val="bullet"/>
      <w:isLgl w:val="false"/>
      <w:suff w:val="tab"/>
      <w:lvlText w:val=""/>
      <w:lvlJc w:val="left"/>
      <w:pPr>
        <w:pStyle w:val="1098"/>
        <w:ind w:left="840" w:hanging="420"/>
      </w:pPr>
      <w:rPr>
        <w:rFonts w:ascii="Wingdings" w:hAnsi="Wingdings"/>
      </w:rPr>
    </w:lvl>
    <w:lvl w:ilvl="2">
      <w:start w:val="1"/>
      <w:numFmt w:val="bullet"/>
      <w:isLgl w:val="false"/>
      <w:suff w:val="tab"/>
      <w:lvlText w:val=""/>
      <w:lvlJc w:val="left"/>
      <w:pPr>
        <w:pStyle w:val="1098"/>
        <w:ind w:left="1260" w:hanging="420"/>
      </w:pPr>
      <w:rPr>
        <w:rFonts w:ascii="Wingdings" w:hAnsi="Wingdings"/>
      </w:rPr>
    </w:lvl>
    <w:lvl w:ilvl="3">
      <w:start w:val="1"/>
      <w:numFmt w:val="bullet"/>
      <w:isLgl w:val="false"/>
      <w:suff w:val="tab"/>
      <w:lvlText w:val=""/>
      <w:lvlJc w:val="left"/>
      <w:pPr>
        <w:pStyle w:val="1098"/>
        <w:ind w:left="1680" w:hanging="420"/>
      </w:pPr>
      <w:rPr>
        <w:rFonts w:ascii="Wingdings" w:hAnsi="Wingdings"/>
      </w:rPr>
    </w:lvl>
    <w:lvl w:ilvl="4">
      <w:start w:val="1"/>
      <w:numFmt w:val="bullet"/>
      <w:isLgl w:val="false"/>
      <w:suff w:val="tab"/>
      <w:lvlText w:val=""/>
      <w:lvlJc w:val="left"/>
      <w:pPr>
        <w:pStyle w:val="1098"/>
        <w:ind w:left="2100" w:hanging="420"/>
      </w:pPr>
      <w:rPr>
        <w:rFonts w:ascii="Wingdings" w:hAnsi="Wingdings"/>
      </w:rPr>
    </w:lvl>
    <w:lvl w:ilvl="5">
      <w:start w:val="1"/>
      <w:numFmt w:val="bullet"/>
      <w:isLgl w:val="false"/>
      <w:suff w:val="tab"/>
      <w:lvlText w:val=""/>
      <w:lvlJc w:val="left"/>
      <w:pPr>
        <w:pStyle w:val="1098"/>
        <w:ind w:left="2520" w:hanging="420"/>
      </w:pPr>
      <w:rPr>
        <w:rFonts w:ascii="Wingdings" w:hAnsi="Wingdings"/>
      </w:rPr>
    </w:lvl>
    <w:lvl w:ilvl="6">
      <w:start w:val="1"/>
      <w:numFmt w:val="bullet"/>
      <w:isLgl w:val="false"/>
      <w:suff w:val="tab"/>
      <w:lvlText w:val=""/>
      <w:lvlJc w:val="left"/>
      <w:pPr>
        <w:pStyle w:val="1098"/>
        <w:ind w:left="2940" w:hanging="420"/>
      </w:pPr>
      <w:rPr>
        <w:rFonts w:ascii="Wingdings" w:hAnsi="Wingdings"/>
      </w:rPr>
    </w:lvl>
    <w:lvl w:ilvl="7">
      <w:start w:val="1"/>
      <w:numFmt w:val="bullet"/>
      <w:isLgl w:val="false"/>
      <w:suff w:val="tab"/>
      <w:lvlText w:val=""/>
      <w:lvlJc w:val="left"/>
      <w:pPr>
        <w:pStyle w:val="1098"/>
        <w:ind w:left="3360" w:hanging="420"/>
      </w:pPr>
      <w:rPr>
        <w:rFonts w:ascii="Wingdings" w:hAnsi="Wingdings"/>
      </w:rPr>
    </w:lvl>
    <w:lvl w:ilvl="8">
      <w:start w:val="1"/>
      <w:numFmt w:val="bullet"/>
      <w:isLgl w:val="false"/>
      <w:suff w:val="tab"/>
      <w:lvlText w:val=""/>
      <w:lvlJc w:val="left"/>
      <w:pPr>
        <w:pStyle w:val="1098"/>
        <w:ind w:left="3780" w:hanging="420"/>
      </w:pPr>
      <w:rPr>
        <w:rFonts w:ascii="Wingdings" w:hAnsi="Wingdings"/>
      </w:rPr>
    </w:lvl>
  </w:abstractNum>
  <w:abstractNum w:abstractNumId="6">
    <w:multiLevelType w:val="hybridMultilevel"/>
    <w:lvl w:ilvl="0">
      <w:start w:val="1"/>
      <w:numFmt w:val="decimal"/>
      <w:pStyle w:val="1440"/>
      <w:isLgl w:val="false"/>
      <w:suff w:val="tab"/>
      <w:lvlText w:val="%1注："/>
      <w:lvlJc w:val="left"/>
      <w:pPr>
        <w:pStyle w:val="1098"/>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98"/>
        <w:ind w:left="780" w:hanging="360"/>
        <w:tabs>
          <w:tab w:val="num" w:pos="780" w:leader="none"/>
        </w:tabs>
      </w:pPr>
      <w:rPr>
        <w:rFonts w:hint="eastAsia"/>
      </w:rPr>
    </w:lvl>
    <w:lvl w:ilvl="2">
      <w:start w:val="1"/>
      <w:numFmt w:val="lowerRoman"/>
      <w:isLgl w:val="false"/>
      <w:suff w:val="tab"/>
      <w:lvlText w:val="%3."/>
      <w:lvlJc w:val="right"/>
      <w:pPr>
        <w:pStyle w:val="1098"/>
        <w:ind w:left="1260" w:hanging="420"/>
        <w:tabs>
          <w:tab w:val="num" w:pos="1260" w:leader="none"/>
        </w:tabs>
      </w:pPr>
    </w:lvl>
    <w:lvl w:ilvl="3">
      <w:start w:val="1"/>
      <w:numFmt w:val="decimal"/>
      <w:isLgl w:val="false"/>
      <w:suff w:val="tab"/>
      <w:lvlText w:val="%4."/>
      <w:lvlJc w:val="left"/>
      <w:pPr>
        <w:pStyle w:val="1098"/>
        <w:ind w:left="1680" w:hanging="420"/>
        <w:tabs>
          <w:tab w:val="num" w:pos="1680" w:leader="none"/>
        </w:tabs>
      </w:pPr>
    </w:lvl>
    <w:lvl w:ilvl="4">
      <w:start w:val="1"/>
      <w:numFmt w:val="lowerLetter"/>
      <w:isLgl w:val="false"/>
      <w:suff w:val="tab"/>
      <w:lvlText w:val="%5)"/>
      <w:lvlJc w:val="left"/>
      <w:pPr>
        <w:pStyle w:val="1098"/>
        <w:ind w:left="2100" w:hanging="420"/>
        <w:tabs>
          <w:tab w:val="num" w:pos="2100" w:leader="none"/>
        </w:tabs>
      </w:pPr>
    </w:lvl>
    <w:lvl w:ilvl="5">
      <w:start w:val="1"/>
      <w:numFmt w:val="lowerRoman"/>
      <w:isLgl w:val="false"/>
      <w:suff w:val="tab"/>
      <w:lvlText w:val="%6."/>
      <w:lvlJc w:val="right"/>
      <w:pPr>
        <w:pStyle w:val="1098"/>
        <w:ind w:left="2520" w:hanging="420"/>
        <w:tabs>
          <w:tab w:val="num" w:pos="2520" w:leader="none"/>
        </w:tabs>
      </w:pPr>
    </w:lvl>
    <w:lvl w:ilvl="6">
      <w:start w:val="1"/>
      <w:numFmt w:val="decimal"/>
      <w:isLgl w:val="false"/>
      <w:suff w:val="tab"/>
      <w:lvlText w:val="%7."/>
      <w:lvlJc w:val="left"/>
      <w:pPr>
        <w:pStyle w:val="1098"/>
        <w:ind w:left="2940" w:hanging="420"/>
        <w:tabs>
          <w:tab w:val="num" w:pos="2940" w:leader="none"/>
        </w:tabs>
      </w:pPr>
    </w:lvl>
    <w:lvl w:ilvl="7">
      <w:start w:val="1"/>
      <w:numFmt w:val="lowerLetter"/>
      <w:isLgl w:val="false"/>
      <w:suff w:val="tab"/>
      <w:lvlText w:val="%8)"/>
      <w:lvlJc w:val="left"/>
      <w:pPr>
        <w:pStyle w:val="1098"/>
        <w:ind w:left="3360" w:hanging="420"/>
        <w:tabs>
          <w:tab w:val="num" w:pos="3360" w:leader="none"/>
        </w:tabs>
      </w:pPr>
    </w:lvl>
    <w:lvl w:ilvl="8">
      <w:start w:val="1"/>
      <w:numFmt w:val="lowerRoman"/>
      <w:isLgl w:val="false"/>
      <w:suff w:val="tab"/>
      <w:lvlText w:val="%9."/>
      <w:lvlJc w:val="right"/>
      <w:pPr>
        <w:pStyle w:val="1098"/>
        <w:ind w:left="3780" w:hanging="420"/>
        <w:tabs>
          <w:tab w:val="num" w:pos="3780" w:leader="none"/>
        </w:tabs>
      </w:pPr>
    </w:lvl>
  </w:abstractNum>
  <w:abstractNum w:abstractNumId="7">
    <w:multiLevelType w:val="hybridMultilevel"/>
    <w:lvl w:ilvl="0">
      <w:start w:val="1"/>
      <w:numFmt w:val="decimal"/>
      <w:pStyle w:val="1427"/>
      <w:isLgl w:val="false"/>
      <w:suff w:val="tab"/>
      <w:lvlText w:val="%1."/>
      <w:lvlJc w:val="left"/>
      <w:pPr>
        <w:pStyle w:val="1098"/>
        <w:tabs>
          <w:tab w:val="num" w:pos="360" w:leader="none"/>
        </w:tabs>
      </w:pPr>
      <w:rPr>
        <w:rFonts w:hint="eastAsia"/>
      </w:rPr>
    </w:lvl>
    <w:lvl w:ilvl="1">
      <w:start w:val="1"/>
      <w:numFmt w:val="decimal"/>
      <w:pStyle w:val="1432"/>
      <w:isLgl w:val="false"/>
      <w:suff w:val="tab"/>
      <w:lvlText w:val="%1.%2"/>
      <w:lvlJc w:val="left"/>
      <w:pPr>
        <w:pStyle w:val="1098"/>
        <w:tabs>
          <w:tab w:val="num" w:pos="720" w:leader="none"/>
        </w:tabs>
      </w:pPr>
      <w:rPr>
        <w:rFonts w:hint="eastAsia"/>
        <w:b w:val="0"/>
        <w:bCs w:val="0"/>
        <w:i w:val="0"/>
        <w:iCs w:val="0"/>
      </w:rPr>
    </w:lvl>
    <w:lvl w:ilvl="2">
      <w:start w:val="1"/>
      <w:numFmt w:val="decimal"/>
      <w:pStyle w:val="1439"/>
      <w:isLgl w:val="false"/>
      <w:suff w:val="tab"/>
      <w:lvlText w:val="%1.%2.%3"/>
      <w:lvlJc w:val="left"/>
      <w:pPr>
        <w:pStyle w:val="1098"/>
        <w:tabs>
          <w:tab w:val="num" w:pos="720" w:leader="none"/>
        </w:tabs>
      </w:pPr>
      <w:rPr>
        <w:rFonts w:hint="eastAsia"/>
      </w:rPr>
    </w:lvl>
    <w:lvl w:ilvl="3">
      <w:start w:val="1"/>
      <w:numFmt w:val="decimal"/>
      <w:isLgl w:val="false"/>
      <w:suff w:val="tab"/>
      <w:lvlText w:val="%1.%2.%3.%4."/>
      <w:lvlJc w:val="left"/>
      <w:pPr>
        <w:pStyle w:val="1098"/>
        <w:ind w:left="851" w:hanging="851"/>
        <w:tabs>
          <w:tab w:val="num" w:pos="851" w:leader="none"/>
        </w:tabs>
      </w:pPr>
      <w:rPr>
        <w:rFonts w:hint="eastAsia"/>
      </w:rPr>
    </w:lvl>
    <w:lvl w:ilvl="4">
      <w:start w:val="1"/>
      <w:numFmt w:val="decimal"/>
      <w:isLgl w:val="false"/>
      <w:suff w:val="tab"/>
      <w:lvlText w:val="%1.%2.%3.%4.%5."/>
      <w:lvlJc w:val="left"/>
      <w:pPr>
        <w:pStyle w:val="1098"/>
        <w:ind w:left="992" w:hanging="992"/>
        <w:tabs>
          <w:tab w:val="num" w:pos="992" w:leader="none"/>
        </w:tabs>
      </w:pPr>
      <w:rPr>
        <w:rFonts w:hint="eastAsia"/>
      </w:rPr>
    </w:lvl>
    <w:lvl w:ilvl="5">
      <w:start w:val="1"/>
      <w:numFmt w:val="decimal"/>
      <w:isLgl w:val="false"/>
      <w:suff w:val="tab"/>
      <w:lvlText w:val="%1.%2.%3.%4.%5.%6."/>
      <w:lvlJc w:val="left"/>
      <w:pPr>
        <w:pStyle w:val="1098"/>
        <w:ind w:left="1134" w:hanging="1134"/>
        <w:tabs>
          <w:tab w:val="num" w:pos="1134" w:leader="none"/>
        </w:tabs>
      </w:pPr>
      <w:rPr>
        <w:rFonts w:hint="eastAsia"/>
      </w:rPr>
    </w:lvl>
    <w:lvl w:ilvl="6">
      <w:start w:val="1"/>
      <w:numFmt w:val="decimal"/>
      <w:isLgl w:val="false"/>
      <w:suff w:val="tab"/>
      <w:lvlText w:val="%1.%2.%3.%4.%5.%6.%7."/>
      <w:lvlJc w:val="left"/>
      <w:pPr>
        <w:pStyle w:val="1098"/>
        <w:ind w:left="1276" w:hanging="1276"/>
        <w:tabs>
          <w:tab w:val="num" w:pos="1276" w:leader="none"/>
        </w:tabs>
      </w:pPr>
      <w:rPr>
        <w:rFonts w:hint="eastAsia"/>
      </w:rPr>
    </w:lvl>
    <w:lvl w:ilvl="7">
      <w:start w:val="1"/>
      <w:numFmt w:val="decimal"/>
      <w:isLgl w:val="false"/>
      <w:suff w:val="tab"/>
      <w:lvlText w:val="%1.%2.%3.%4.%5.%6.%7.%8."/>
      <w:lvlJc w:val="left"/>
      <w:pPr>
        <w:pStyle w:val="1098"/>
        <w:ind w:left="1418" w:hanging="1418"/>
        <w:tabs>
          <w:tab w:val="num" w:pos="1418" w:leader="none"/>
        </w:tabs>
      </w:pPr>
      <w:rPr>
        <w:rFonts w:hint="eastAsia"/>
      </w:rPr>
    </w:lvl>
    <w:lvl w:ilvl="8">
      <w:start w:val="1"/>
      <w:numFmt w:val="decimal"/>
      <w:isLgl w:val="false"/>
      <w:suff w:val="tab"/>
      <w:lvlText w:val="%1.%2.%3.%4.%5.%6.%7.%8.%9."/>
      <w:lvlJc w:val="left"/>
      <w:pPr>
        <w:pStyle w:val="1098"/>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98"/>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pStyle w:val="1296"/>
      <w:isLgl w:val="false"/>
      <w:suff w:val="tab"/>
      <w:lvlText w:val="%1)"/>
      <w:lvlJc w:val="left"/>
      <w:pPr>
        <w:pStyle w:val="1098"/>
        <w:ind w:left="990" w:hanging="360"/>
        <w:tabs>
          <w:tab w:val="num" w:pos="990" w:leader="none"/>
        </w:tabs>
      </w:pPr>
      <w:rPr>
        <w:rFonts w:hint="eastAsia"/>
      </w:rPr>
    </w:lvl>
    <w:lvl w:ilvl="1">
      <w:start w:val="1"/>
      <w:numFmt w:val="lowerLetter"/>
      <w:pStyle w:val="1425"/>
      <w:isLgl w:val="false"/>
      <w:suff w:val="tab"/>
      <w:lvlText w:val="%2)"/>
      <w:lvlJc w:val="left"/>
      <w:pPr>
        <w:pStyle w:val="1098"/>
        <w:ind w:left="1470" w:hanging="420"/>
        <w:tabs>
          <w:tab w:val="num" w:pos="1470" w:leader="none"/>
        </w:tabs>
      </w:pPr>
    </w:lvl>
    <w:lvl w:ilvl="2">
      <w:start w:val="1"/>
      <w:numFmt w:val="lowerRoman"/>
      <w:isLgl w:val="false"/>
      <w:suff w:val="tab"/>
      <w:lvlText w:val="%3."/>
      <w:lvlJc w:val="right"/>
      <w:pPr>
        <w:pStyle w:val="1098"/>
        <w:ind w:left="1890" w:hanging="420"/>
        <w:tabs>
          <w:tab w:val="num" w:pos="1890" w:leader="none"/>
        </w:tabs>
      </w:pPr>
    </w:lvl>
    <w:lvl w:ilvl="3">
      <w:start w:val="1"/>
      <w:numFmt w:val="decimal"/>
      <w:isLgl w:val="false"/>
      <w:suff w:val="tab"/>
      <w:lvlText w:val="%4."/>
      <w:lvlJc w:val="left"/>
      <w:pPr>
        <w:pStyle w:val="1098"/>
        <w:ind w:left="2310" w:hanging="420"/>
        <w:tabs>
          <w:tab w:val="num" w:pos="2310" w:leader="none"/>
        </w:tabs>
      </w:pPr>
    </w:lvl>
    <w:lvl w:ilvl="4">
      <w:start w:val="1"/>
      <w:numFmt w:val="lowerLetter"/>
      <w:isLgl w:val="false"/>
      <w:suff w:val="tab"/>
      <w:lvlText w:val="%5)"/>
      <w:lvlJc w:val="left"/>
      <w:pPr>
        <w:pStyle w:val="1098"/>
        <w:ind w:left="2730" w:hanging="420"/>
        <w:tabs>
          <w:tab w:val="num" w:pos="2730" w:leader="none"/>
        </w:tabs>
      </w:pPr>
    </w:lvl>
    <w:lvl w:ilvl="5">
      <w:start w:val="1"/>
      <w:numFmt w:val="lowerRoman"/>
      <w:isLgl w:val="false"/>
      <w:suff w:val="tab"/>
      <w:lvlText w:val="%6."/>
      <w:lvlJc w:val="right"/>
      <w:pPr>
        <w:pStyle w:val="1098"/>
        <w:ind w:left="3150" w:hanging="420"/>
        <w:tabs>
          <w:tab w:val="num" w:pos="3150" w:leader="none"/>
        </w:tabs>
      </w:pPr>
    </w:lvl>
    <w:lvl w:ilvl="6">
      <w:start w:val="1"/>
      <w:numFmt w:val="decimal"/>
      <w:isLgl w:val="false"/>
      <w:suff w:val="tab"/>
      <w:lvlText w:val="%7."/>
      <w:lvlJc w:val="left"/>
      <w:pPr>
        <w:pStyle w:val="1098"/>
        <w:ind w:left="3570" w:hanging="420"/>
        <w:tabs>
          <w:tab w:val="num" w:pos="3570" w:leader="none"/>
        </w:tabs>
      </w:pPr>
    </w:lvl>
    <w:lvl w:ilvl="7">
      <w:start w:val="1"/>
      <w:numFmt w:val="lowerLetter"/>
      <w:isLgl w:val="false"/>
      <w:suff w:val="tab"/>
      <w:lvlText w:val="%8)"/>
      <w:lvlJc w:val="left"/>
      <w:pPr>
        <w:pStyle w:val="1098"/>
        <w:ind w:left="3990" w:hanging="420"/>
        <w:tabs>
          <w:tab w:val="num" w:pos="3990" w:leader="none"/>
        </w:tabs>
      </w:pPr>
    </w:lvl>
    <w:lvl w:ilvl="8">
      <w:start w:val="1"/>
      <w:numFmt w:val="lowerRoman"/>
      <w:isLgl w:val="false"/>
      <w:suff w:val="tab"/>
      <w:lvlText w:val="%9."/>
      <w:lvlJc w:val="right"/>
      <w:pPr>
        <w:pStyle w:val="1098"/>
        <w:ind w:left="4410" w:hanging="420"/>
        <w:tabs>
          <w:tab w:val="num" w:pos="4410" w:leader="none"/>
        </w:tabs>
      </w:pPr>
    </w:lvl>
  </w:abstractNum>
  <w:abstractNum w:abstractNumId="13">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14">
    <w:multiLevelType w:val="hybridMultilevel"/>
    <w:lvl w:ilvl="0">
      <w:start w:val="2"/>
      <w:numFmt w:val="japaneseCounting"/>
      <w:pStyle w:val="1478"/>
      <w:isLgl w:val="false"/>
      <w:suff w:val="tab"/>
      <w:lvlText w:val="%1、"/>
      <w:lvlJc w:val="left"/>
      <w:pPr>
        <w:pStyle w:val="1098"/>
        <w:ind w:left="450" w:hanging="450"/>
      </w:pPr>
    </w:lvl>
    <w:lvl w:ilvl="1">
      <w:start w:val="1"/>
      <w:numFmt w:val="lowerLetter"/>
      <w:isLgl w:val="false"/>
      <w:suff w:val="tab"/>
      <w:lvlText w:val="%2)"/>
      <w:lvlJc w:val="left"/>
      <w:pPr>
        <w:pStyle w:val="1098"/>
        <w:ind w:left="840" w:hanging="420"/>
      </w:pPr>
    </w:lvl>
    <w:lvl w:ilvl="2">
      <w:start w:val="1"/>
      <w:numFmt w:val="lowerRoman"/>
      <w:isLgl w:val="false"/>
      <w:suff w:val="tab"/>
      <w:lvlText w:val="%3."/>
      <w:lvlJc w:val="right"/>
      <w:pPr>
        <w:pStyle w:val="1098"/>
        <w:ind w:left="1260" w:hanging="420"/>
      </w:pPr>
    </w:lvl>
    <w:lvl w:ilvl="3">
      <w:start w:val="1"/>
      <w:numFmt w:val="decimal"/>
      <w:isLgl w:val="false"/>
      <w:suff w:val="tab"/>
      <w:lvlText w:val="%4."/>
      <w:lvlJc w:val="left"/>
      <w:pPr>
        <w:pStyle w:val="1098"/>
        <w:ind w:left="1680" w:hanging="420"/>
      </w:pPr>
    </w:lvl>
    <w:lvl w:ilvl="4">
      <w:start w:val="1"/>
      <w:numFmt w:val="lowerLetter"/>
      <w:isLgl w:val="false"/>
      <w:suff w:val="tab"/>
      <w:lvlText w:val="%5)"/>
      <w:lvlJc w:val="left"/>
      <w:pPr>
        <w:pStyle w:val="1098"/>
        <w:ind w:left="2100" w:hanging="420"/>
      </w:pPr>
    </w:lvl>
    <w:lvl w:ilvl="5">
      <w:start w:val="1"/>
      <w:numFmt w:val="lowerRoman"/>
      <w:isLgl w:val="false"/>
      <w:suff w:val="tab"/>
      <w:lvlText w:val="%6."/>
      <w:lvlJc w:val="right"/>
      <w:pPr>
        <w:pStyle w:val="1098"/>
        <w:ind w:left="2520" w:hanging="420"/>
      </w:pPr>
    </w:lvl>
    <w:lvl w:ilvl="6">
      <w:start w:val="1"/>
      <w:numFmt w:val="decimal"/>
      <w:isLgl w:val="false"/>
      <w:suff w:val="tab"/>
      <w:lvlText w:val="%7."/>
      <w:lvlJc w:val="left"/>
      <w:pPr>
        <w:pStyle w:val="1098"/>
        <w:ind w:left="2940" w:hanging="420"/>
      </w:pPr>
    </w:lvl>
    <w:lvl w:ilvl="7">
      <w:start w:val="1"/>
      <w:numFmt w:val="lowerLetter"/>
      <w:isLgl w:val="false"/>
      <w:suff w:val="tab"/>
      <w:lvlText w:val="%8)"/>
      <w:lvlJc w:val="left"/>
      <w:pPr>
        <w:pStyle w:val="1098"/>
        <w:ind w:left="3360" w:hanging="420"/>
      </w:pPr>
    </w:lvl>
    <w:lvl w:ilvl="8">
      <w:start w:val="1"/>
      <w:numFmt w:val="lowerRoman"/>
      <w:isLgl w:val="false"/>
      <w:suff w:val="tab"/>
      <w:lvlText w:val="%9."/>
      <w:lvlJc w:val="right"/>
      <w:pPr>
        <w:pStyle w:val="1098"/>
        <w:ind w:left="3780" w:hanging="420"/>
      </w:pPr>
    </w:lvl>
  </w:abstractNum>
  <w:abstractNum w:abstractNumId="15">
    <w:multiLevelType w:val="hybridMultilevel"/>
    <w:lvl w:ilvl="0">
      <w:start w:val="1"/>
      <w:numFmt w:val="decimal"/>
      <w:isLgl w:val="false"/>
      <w:suff w:val="tab"/>
      <w:lvlText w:val="%1"/>
      <w:lvlJc w:val="left"/>
      <w:pPr>
        <w:pStyle w:val="1098"/>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decimal"/>
      <w:isLgl w:val="false"/>
      <w:suff w:val="nothing"/>
      <w:lvlText w:val="%1、"/>
      <w:lvlJc w:val="left"/>
      <w:pPr>
        <w:pStyle w:val="10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pStyle w:val="1098"/>
      </w:pPr>
      <w:rPr>
        <w:rFonts w:hint="eastAsia"/>
      </w:r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pStyle w:val="10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chineseCounting"/>
      <w:isLgl w:val="false"/>
      <w:suff w:val="nothing"/>
      <w:lvlText w:val="%1、"/>
      <w:lvlJc w:val="left"/>
      <w:pPr>
        <w:pStyle w:val="1098"/>
      </w:pPr>
      <w:rPr>
        <w:rFonts w:hint="eastAsia"/>
      </w:r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109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23">
    <w:multiLevelType w:val="hybridMultilevel"/>
    <w:lvl w:ilvl="0">
      <w:start w:val="4"/>
      <w:numFmt w:val="chineseCounting"/>
      <w:isLgl w:val="false"/>
      <w:suff w:val="space"/>
      <w:lvlText w:val="第%1章"/>
      <w:lvlJc w:val="left"/>
      <w:pPr>
        <w:pStyle w:val="1098"/>
      </w:pPr>
      <w:rPr>
        <w:rFonts w:hint="eastAsia"/>
      </w:r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24">
    <w:multiLevelType w:val="hybridMultilevel"/>
    <w:lvl w:ilvl="0">
      <w:start w:val="1"/>
      <w:numFmt w:val="bullet"/>
      <w:pStyle w:val="1438"/>
      <w:isLgl w:val="false"/>
      <w:suff w:val="tab"/>
      <w:lvlText w:val=""/>
      <w:lvlJc w:val="left"/>
      <w:pPr>
        <w:pStyle w:val="1098"/>
        <w:ind w:left="360" w:hanging="360"/>
        <w:tabs>
          <w:tab w:val="num" w:pos="360" w:leader="none"/>
        </w:tabs>
      </w:pPr>
      <w:rPr>
        <w:rFonts w:ascii="Symbol" w:hAnsi="Symbol"/>
      </w:rPr>
    </w:lvl>
    <w:lvl w:ilvl="1">
      <w:start w:val="1"/>
      <w:numFmt w:val="bullet"/>
      <w:isLgl w:val="false"/>
      <w:suff w:val="tab"/>
      <w:lvlText w:val="o"/>
      <w:lvlJc w:val="left"/>
      <w:pPr>
        <w:pStyle w:val="1098"/>
        <w:ind w:left="1080" w:hanging="360"/>
      </w:pPr>
      <w:rPr>
        <w:rFonts w:ascii="Courier New" w:hAnsi="Courier New" w:cs="Courier New"/>
      </w:rPr>
    </w:lvl>
    <w:lvl w:ilvl="2">
      <w:start w:val="1"/>
      <w:numFmt w:val="bullet"/>
      <w:isLgl w:val="false"/>
      <w:suff w:val="tab"/>
      <w:lvlText w:val=""/>
      <w:lvlJc w:val="left"/>
      <w:pPr>
        <w:pStyle w:val="1098"/>
        <w:ind w:left="1800" w:hanging="360"/>
      </w:pPr>
      <w:rPr>
        <w:rFonts w:ascii="Wingdings" w:hAnsi="Wingdings"/>
      </w:rPr>
    </w:lvl>
    <w:lvl w:ilvl="3">
      <w:start w:val="1"/>
      <w:numFmt w:val="bullet"/>
      <w:isLgl w:val="false"/>
      <w:suff w:val="tab"/>
      <w:lvlText w:val=""/>
      <w:lvlJc w:val="left"/>
      <w:pPr>
        <w:pStyle w:val="1098"/>
        <w:ind w:left="2520" w:hanging="360"/>
      </w:pPr>
      <w:rPr>
        <w:rFonts w:ascii="Symbol" w:hAnsi="Symbol"/>
      </w:rPr>
    </w:lvl>
    <w:lvl w:ilvl="4">
      <w:start w:val="1"/>
      <w:numFmt w:val="bullet"/>
      <w:isLgl w:val="false"/>
      <w:suff w:val="tab"/>
      <w:lvlText w:val="o"/>
      <w:lvlJc w:val="left"/>
      <w:pPr>
        <w:pStyle w:val="1098"/>
        <w:ind w:left="3240" w:hanging="360"/>
      </w:pPr>
      <w:rPr>
        <w:rFonts w:ascii="Courier New" w:hAnsi="Courier New" w:cs="Courier New"/>
      </w:rPr>
    </w:lvl>
    <w:lvl w:ilvl="5">
      <w:start w:val="1"/>
      <w:numFmt w:val="bullet"/>
      <w:isLgl w:val="false"/>
      <w:suff w:val="tab"/>
      <w:lvlText w:val=""/>
      <w:lvlJc w:val="left"/>
      <w:pPr>
        <w:pStyle w:val="1098"/>
        <w:ind w:left="3960" w:hanging="360"/>
      </w:pPr>
      <w:rPr>
        <w:rFonts w:ascii="Wingdings" w:hAnsi="Wingdings"/>
      </w:rPr>
    </w:lvl>
    <w:lvl w:ilvl="6">
      <w:start w:val="1"/>
      <w:numFmt w:val="bullet"/>
      <w:isLgl w:val="false"/>
      <w:suff w:val="tab"/>
      <w:lvlText w:val=""/>
      <w:lvlJc w:val="left"/>
      <w:pPr>
        <w:pStyle w:val="1098"/>
        <w:ind w:left="4680" w:hanging="360"/>
      </w:pPr>
      <w:rPr>
        <w:rFonts w:ascii="Symbol" w:hAnsi="Symbol"/>
      </w:rPr>
    </w:lvl>
    <w:lvl w:ilvl="7">
      <w:start w:val="1"/>
      <w:numFmt w:val="bullet"/>
      <w:isLgl w:val="false"/>
      <w:suff w:val="tab"/>
      <w:lvlText w:val="o"/>
      <w:lvlJc w:val="left"/>
      <w:pPr>
        <w:pStyle w:val="1098"/>
        <w:ind w:left="5400" w:hanging="360"/>
      </w:pPr>
      <w:rPr>
        <w:rFonts w:ascii="Courier New" w:hAnsi="Courier New" w:cs="Courier New"/>
      </w:rPr>
    </w:lvl>
    <w:lvl w:ilvl="8">
      <w:start w:val="1"/>
      <w:numFmt w:val="bullet"/>
      <w:isLgl w:val="false"/>
      <w:suff w:val="tab"/>
      <w:lvlText w:val=""/>
      <w:lvlJc w:val="left"/>
      <w:pPr>
        <w:pStyle w:val="1098"/>
        <w:ind w:left="6120" w:hanging="360"/>
      </w:pPr>
      <w:rPr>
        <w:rFonts w:ascii="Wingdings" w:hAnsi="Wingdings"/>
      </w:rPr>
    </w:lvl>
  </w:abstractNum>
  <w:abstractNum w:abstractNumId="25">
    <w:multiLevelType w:val="hybridMultilevel"/>
    <w:lvl w:ilvl="0">
      <w:start w:val="1"/>
      <w:numFmt w:val="decimal"/>
      <w:isLgl w:val="false"/>
      <w:suff w:val="nothing"/>
      <w:lvlText w:val="（%1）"/>
      <w:lvlJc w:val="left"/>
      <w:pPr>
        <w:pStyle w:val="109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1098"/>
        <w:ind w:left="420" w:hanging="420"/>
      </w:pPr>
      <w:rPr>
        <w:rFonts w:hint="eastAsia"/>
      </w:rPr>
    </w:lvl>
    <w:lvl w:ilvl="1">
      <w:start w:val="1"/>
      <w:numFmt w:val="lowerLetter"/>
      <w:isLgl w:val="false"/>
      <w:suff w:val="tab"/>
      <w:lvlText w:val="%2)"/>
      <w:lvlJc w:val="left"/>
      <w:pPr>
        <w:pStyle w:val="1098"/>
        <w:ind w:left="840" w:hanging="420"/>
      </w:pPr>
    </w:lvl>
    <w:lvl w:ilvl="2">
      <w:start w:val="1"/>
      <w:numFmt w:val="lowerRoman"/>
      <w:isLgl w:val="false"/>
      <w:suff w:val="tab"/>
      <w:lvlText w:val="%3."/>
      <w:lvlJc w:val="right"/>
      <w:pPr>
        <w:pStyle w:val="1098"/>
        <w:ind w:left="1260" w:hanging="420"/>
      </w:pPr>
    </w:lvl>
    <w:lvl w:ilvl="3">
      <w:start w:val="1"/>
      <w:numFmt w:val="decimal"/>
      <w:isLgl w:val="false"/>
      <w:suff w:val="tab"/>
      <w:lvlText w:val="%4."/>
      <w:lvlJc w:val="left"/>
      <w:pPr>
        <w:pStyle w:val="1098"/>
        <w:ind w:left="1680" w:hanging="420"/>
      </w:pPr>
    </w:lvl>
    <w:lvl w:ilvl="4">
      <w:start w:val="1"/>
      <w:numFmt w:val="lowerLetter"/>
      <w:isLgl w:val="false"/>
      <w:suff w:val="tab"/>
      <w:lvlText w:val="%5)"/>
      <w:lvlJc w:val="left"/>
      <w:pPr>
        <w:pStyle w:val="1098"/>
        <w:ind w:left="2100" w:hanging="420"/>
      </w:pPr>
    </w:lvl>
    <w:lvl w:ilvl="5">
      <w:start w:val="1"/>
      <w:numFmt w:val="lowerRoman"/>
      <w:isLgl w:val="false"/>
      <w:suff w:val="tab"/>
      <w:lvlText w:val="%6."/>
      <w:lvlJc w:val="right"/>
      <w:pPr>
        <w:pStyle w:val="1098"/>
        <w:ind w:left="2520" w:hanging="420"/>
      </w:pPr>
    </w:lvl>
    <w:lvl w:ilvl="6">
      <w:start w:val="1"/>
      <w:numFmt w:val="decimal"/>
      <w:isLgl w:val="false"/>
      <w:suff w:val="tab"/>
      <w:lvlText w:val="%7."/>
      <w:lvlJc w:val="left"/>
      <w:pPr>
        <w:pStyle w:val="1098"/>
        <w:ind w:left="2940" w:hanging="420"/>
      </w:pPr>
    </w:lvl>
    <w:lvl w:ilvl="7">
      <w:start w:val="1"/>
      <w:numFmt w:val="lowerLetter"/>
      <w:isLgl w:val="false"/>
      <w:suff w:val="tab"/>
      <w:lvlText w:val="%8)"/>
      <w:lvlJc w:val="left"/>
      <w:pPr>
        <w:pStyle w:val="1098"/>
        <w:ind w:left="3360" w:hanging="420"/>
      </w:pPr>
    </w:lvl>
    <w:lvl w:ilvl="8">
      <w:start w:val="1"/>
      <w:numFmt w:val="lowerRoman"/>
      <w:isLgl w:val="false"/>
      <w:suff w:val="tab"/>
      <w:lvlText w:val="%9."/>
      <w:lvlJc w:val="right"/>
      <w:pPr>
        <w:pStyle w:val="1098"/>
        <w:ind w:left="3780" w:hanging="420"/>
      </w:pPr>
    </w:lvl>
  </w:abstractNum>
  <w:abstractNum w:abstractNumId="27">
    <w:multiLevelType w:val="hybridMultilevel"/>
    <w:lvl w:ilvl="0">
      <w:start w:val="1"/>
      <w:numFmt w:val="chineseCounting"/>
      <w:isLgl w:val="false"/>
      <w:suff w:val="nothing"/>
      <w:lvlText w:val="（%1）"/>
      <w:lvlJc w:val="left"/>
      <w:pPr>
        <w:pStyle w:val="109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109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pStyle w:val="1098"/>
        <w:ind w:left="425" w:hanging="425"/>
      </w:pPr>
    </w:lvl>
    <w:lvl w:ilvl="1">
      <w:start w:val="1"/>
      <w:numFmt w:val="bullet"/>
      <w:isLgl w:val="false"/>
      <w:suff w:val="tab"/>
      <w:lvlText w:val="o"/>
      <w:lvlJc w:val="left"/>
      <w:pPr>
        <w:pStyle w:val="1098"/>
        <w:ind w:left="1440" w:hanging="360"/>
      </w:pPr>
      <w:rPr>
        <w:rFonts w:ascii="Courier New" w:hAnsi="Courier New" w:eastAsia="Courier New" w:cs="Courier New"/>
      </w:rPr>
    </w:lvl>
    <w:lvl w:ilvl="2">
      <w:start w:val="1"/>
      <w:numFmt w:val="bullet"/>
      <w:isLgl w:val="false"/>
      <w:suff w:val="tab"/>
      <w:lvlText w:val="§"/>
      <w:lvlJc w:val="left"/>
      <w:pPr>
        <w:pStyle w:val="1098"/>
        <w:ind w:left="2160" w:hanging="360"/>
      </w:pPr>
      <w:rPr>
        <w:rFonts w:ascii="Wingdings" w:hAnsi="Wingdings" w:eastAsia="Wingdings" w:cs="Wingdings"/>
      </w:rPr>
    </w:lvl>
    <w:lvl w:ilvl="3">
      <w:start w:val="1"/>
      <w:numFmt w:val="bullet"/>
      <w:isLgl w:val="false"/>
      <w:suff w:val="tab"/>
      <w:lvlText w:val="·"/>
      <w:lvlJc w:val="left"/>
      <w:pPr>
        <w:pStyle w:val="1098"/>
        <w:ind w:left="2880" w:hanging="360"/>
      </w:pPr>
      <w:rPr>
        <w:rFonts w:ascii="Symbol" w:hAnsi="Symbol" w:eastAsia="Symbol" w:cs="Symbol"/>
      </w:rPr>
    </w:lvl>
    <w:lvl w:ilvl="4">
      <w:start w:val="1"/>
      <w:numFmt w:val="bullet"/>
      <w:isLgl w:val="false"/>
      <w:suff w:val="tab"/>
      <w:lvlText w:val="o"/>
      <w:lvlJc w:val="left"/>
      <w:pPr>
        <w:pStyle w:val="1098"/>
        <w:ind w:left="3600" w:hanging="360"/>
      </w:pPr>
      <w:rPr>
        <w:rFonts w:ascii="Courier New" w:hAnsi="Courier New" w:eastAsia="Courier New" w:cs="Courier New"/>
      </w:rPr>
    </w:lvl>
    <w:lvl w:ilvl="5">
      <w:start w:val="1"/>
      <w:numFmt w:val="bullet"/>
      <w:isLgl w:val="false"/>
      <w:suff w:val="tab"/>
      <w:lvlText w:val="§"/>
      <w:lvlJc w:val="left"/>
      <w:pPr>
        <w:pStyle w:val="1098"/>
        <w:ind w:left="4320" w:hanging="360"/>
      </w:pPr>
      <w:rPr>
        <w:rFonts w:ascii="Wingdings" w:hAnsi="Wingdings" w:eastAsia="Wingdings" w:cs="Wingdings"/>
      </w:rPr>
    </w:lvl>
    <w:lvl w:ilvl="6">
      <w:start w:val="1"/>
      <w:numFmt w:val="bullet"/>
      <w:isLgl w:val="false"/>
      <w:suff w:val="tab"/>
      <w:lvlText w:val="·"/>
      <w:lvlJc w:val="left"/>
      <w:pPr>
        <w:pStyle w:val="1098"/>
        <w:ind w:left="5040" w:hanging="360"/>
      </w:pPr>
      <w:rPr>
        <w:rFonts w:ascii="Symbol" w:hAnsi="Symbol" w:eastAsia="Symbol" w:cs="Symbol"/>
      </w:rPr>
    </w:lvl>
    <w:lvl w:ilvl="7">
      <w:start w:val="1"/>
      <w:numFmt w:val="bullet"/>
      <w:isLgl w:val="false"/>
      <w:suff w:val="tab"/>
      <w:lvlText w:val="o"/>
      <w:lvlJc w:val="left"/>
      <w:pPr>
        <w:pStyle w:val="1098"/>
        <w:ind w:left="5760" w:hanging="360"/>
      </w:pPr>
      <w:rPr>
        <w:rFonts w:ascii="Courier New" w:hAnsi="Courier New" w:eastAsia="Courier New" w:cs="Courier New"/>
      </w:rPr>
    </w:lvl>
    <w:lvl w:ilvl="8">
      <w:start w:val="1"/>
      <w:numFmt w:val="bullet"/>
      <w:isLgl w:val="false"/>
      <w:suff w:val="tab"/>
      <w:lvlText w:val="§"/>
      <w:lvlJc w:val="left"/>
      <w:pPr>
        <w:pStyle w:val="1098"/>
        <w:ind w:left="6480" w:hanging="360"/>
      </w:pPr>
      <w:rPr>
        <w:rFonts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109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24"/>
  </w:num>
  <w:num w:numId="4">
    <w:abstractNumId w:val="6"/>
  </w:num>
  <w:num w:numId="5">
    <w:abstractNumId w:val="5"/>
  </w:num>
  <w:num w:numId="6">
    <w:abstractNumId w:val="14"/>
  </w:num>
  <w:num w:numId="7">
    <w:abstractNumId w:val="19"/>
  </w:num>
  <w:num w:numId="8">
    <w:abstractNumId w:val="28"/>
  </w:num>
  <w:num w:numId="9">
    <w:abstractNumId w:val="13"/>
  </w:num>
  <w:num w:numId="10">
    <w:abstractNumId w:val="0"/>
  </w:num>
  <w:num w:numId="11">
    <w:abstractNumId w:val="10"/>
  </w:num>
  <w:num w:numId="12">
    <w:abstractNumId w:val="11"/>
  </w:num>
  <w:num w:numId="13">
    <w:abstractNumId w:val="3"/>
  </w:num>
  <w:num w:numId="14">
    <w:abstractNumId w:val="23"/>
  </w:num>
  <w:num w:numId="15">
    <w:abstractNumId w:val="18"/>
  </w:num>
  <w:num w:numId="16">
    <w:abstractNumId w:val="16"/>
  </w:num>
  <w:num w:numId="17">
    <w:abstractNumId w:val="27"/>
  </w:num>
  <w:num w:numId="18">
    <w:abstractNumId w:val="25"/>
  </w:num>
  <w:num w:numId="19">
    <w:abstractNumId w:val="31"/>
  </w:num>
  <w:num w:numId="20">
    <w:abstractNumId w:val="29"/>
  </w:num>
  <w:num w:numId="21">
    <w:abstractNumId w:val="20"/>
  </w:num>
  <w:num w:numId="22">
    <w:abstractNumId w:val="15"/>
  </w:num>
  <w:num w:numId="23">
    <w:abstractNumId w:val="2"/>
  </w:num>
  <w:num w:numId="24">
    <w:abstractNumId w:val="9"/>
  </w:num>
  <w:num w:numId="25">
    <w:abstractNumId w:val="8"/>
  </w:num>
  <w:num w:numId="26">
    <w:abstractNumId w:val="1"/>
  </w:num>
  <w:num w:numId="27">
    <w:abstractNumId w:val="22"/>
  </w:num>
  <w:num w:numId="28">
    <w:abstractNumId w:val="26"/>
  </w:num>
  <w:num w:numId="29">
    <w:abstractNumId w:val="17"/>
  </w:num>
  <w:num w:numId="30">
    <w:abstractNumId w:val="21"/>
  </w:num>
  <w:num w:numId="31">
    <w:abstractNumId w:val="4"/>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8">
    <w:name w:val="Heading 1"/>
    <w:basedOn w:val="1098"/>
    <w:next w:val="1098"/>
    <w:link w:val="1282"/>
    <w:uiPriority w:val="9"/>
    <w:qFormat/>
    <w:pPr>
      <w:keepLines/>
      <w:keepNext/>
      <w:spacing w:before="480" w:after="200"/>
      <w:outlineLvl w:val="0"/>
    </w:pPr>
    <w:rPr>
      <w:rFonts w:ascii="Arial" w:hAnsi="Arial" w:eastAsia="Arial" w:cs="Arial"/>
      <w:sz w:val="40"/>
      <w:szCs w:val="40"/>
    </w:rPr>
  </w:style>
  <w:style w:type="paragraph" w:styleId="1039">
    <w:name w:val="Heading 2"/>
    <w:basedOn w:val="1098"/>
    <w:next w:val="1098"/>
    <w:link w:val="1284"/>
    <w:uiPriority w:val="9"/>
    <w:unhideWhenUsed/>
    <w:qFormat/>
    <w:pPr>
      <w:keepLines/>
      <w:keepNext/>
      <w:spacing w:before="360" w:after="200"/>
      <w:outlineLvl w:val="1"/>
    </w:pPr>
    <w:rPr>
      <w:rFonts w:ascii="Arial" w:hAnsi="Arial" w:eastAsia="Arial" w:cs="Arial"/>
      <w:sz w:val="34"/>
    </w:rPr>
  </w:style>
  <w:style w:type="paragraph" w:styleId="1040">
    <w:name w:val="Heading 3"/>
    <w:basedOn w:val="1098"/>
    <w:next w:val="1098"/>
    <w:link w:val="1286"/>
    <w:uiPriority w:val="9"/>
    <w:unhideWhenUsed/>
    <w:qFormat/>
    <w:pPr>
      <w:keepLines/>
      <w:keepNext/>
      <w:spacing w:before="320" w:after="200"/>
      <w:outlineLvl w:val="2"/>
    </w:pPr>
    <w:rPr>
      <w:rFonts w:ascii="Arial" w:hAnsi="Arial" w:eastAsia="Arial" w:cs="Arial"/>
      <w:sz w:val="30"/>
      <w:szCs w:val="30"/>
    </w:rPr>
  </w:style>
  <w:style w:type="paragraph" w:styleId="1041">
    <w:name w:val="Heading 4"/>
    <w:basedOn w:val="1098"/>
    <w:next w:val="1098"/>
    <w:link w:val="1289"/>
    <w:uiPriority w:val="9"/>
    <w:unhideWhenUsed/>
    <w:qFormat/>
    <w:pPr>
      <w:keepLines/>
      <w:keepNext/>
      <w:spacing w:before="320" w:after="200"/>
      <w:outlineLvl w:val="3"/>
    </w:pPr>
    <w:rPr>
      <w:rFonts w:ascii="Arial" w:hAnsi="Arial" w:eastAsia="Arial" w:cs="Arial"/>
      <w:b/>
      <w:bCs/>
      <w:sz w:val="26"/>
      <w:szCs w:val="26"/>
    </w:rPr>
  </w:style>
  <w:style w:type="paragraph" w:styleId="1042">
    <w:name w:val="Heading 5"/>
    <w:basedOn w:val="1098"/>
    <w:next w:val="1098"/>
    <w:link w:val="1291"/>
    <w:uiPriority w:val="9"/>
    <w:unhideWhenUsed/>
    <w:qFormat/>
    <w:pPr>
      <w:keepLines/>
      <w:keepNext/>
      <w:spacing w:before="320" w:after="200"/>
      <w:outlineLvl w:val="4"/>
    </w:pPr>
    <w:rPr>
      <w:rFonts w:ascii="Arial" w:hAnsi="Arial" w:eastAsia="Arial" w:cs="Arial"/>
      <w:b/>
      <w:bCs/>
      <w:sz w:val="24"/>
      <w:szCs w:val="24"/>
    </w:rPr>
  </w:style>
  <w:style w:type="paragraph" w:styleId="1043">
    <w:name w:val="Heading 6"/>
    <w:basedOn w:val="1098"/>
    <w:next w:val="1098"/>
    <w:link w:val="1044"/>
    <w:uiPriority w:val="9"/>
    <w:unhideWhenUsed/>
    <w:qFormat/>
    <w:pPr>
      <w:keepLines/>
      <w:keepNext/>
      <w:spacing w:before="320" w:after="200"/>
      <w:outlineLvl w:val="5"/>
    </w:pPr>
    <w:rPr>
      <w:rFonts w:ascii="Arial" w:hAnsi="Arial" w:eastAsia="Arial" w:cs="Arial"/>
      <w:b/>
      <w:bCs/>
      <w:sz w:val="22"/>
      <w:szCs w:val="22"/>
    </w:rPr>
  </w:style>
  <w:style w:type="character" w:styleId="1044">
    <w:name w:val="Heading 6 Char"/>
    <w:link w:val="1043"/>
    <w:uiPriority w:val="9"/>
    <w:rPr>
      <w:rFonts w:ascii="Arial" w:hAnsi="Arial" w:eastAsia="Arial" w:cs="Arial"/>
      <w:b/>
      <w:bCs/>
      <w:sz w:val="22"/>
      <w:szCs w:val="22"/>
    </w:rPr>
  </w:style>
  <w:style w:type="paragraph" w:styleId="1045">
    <w:name w:val="Heading 7"/>
    <w:basedOn w:val="1098"/>
    <w:next w:val="1098"/>
    <w:link w:val="1046"/>
    <w:uiPriority w:val="9"/>
    <w:unhideWhenUsed/>
    <w:qFormat/>
    <w:pPr>
      <w:keepLines/>
      <w:keepNext/>
      <w:spacing w:before="320" w:after="200"/>
      <w:outlineLvl w:val="6"/>
    </w:pPr>
    <w:rPr>
      <w:rFonts w:ascii="Arial" w:hAnsi="Arial" w:eastAsia="Arial" w:cs="Arial"/>
      <w:b/>
      <w:bCs/>
      <w:i/>
      <w:iCs/>
      <w:sz w:val="22"/>
      <w:szCs w:val="22"/>
    </w:rPr>
  </w:style>
  <w:style w:type="character" w:styleId="1046">
    <w:name w:val="Heading 7 Char"/>
    <w:link w:val="1045"/>
    <w:uiPriority w:val="9"/>
    <w:rPr>
      <w:rFonts w:ascii="Arial" w:hAnsi="Arial" w:eastAsia="Arial" w:cs="Arial"/>
      <w:b/>
      <w:bCs/>
      <w:i/>
      <w:iCs/>
      <w:sz w:val="22"/>
      <w:szCs w:val="22"/>
    </w:rPr>
  </w:style>
  <w:style w:type="paragraph" w:styleId="1047">
    <w:name w:val="Heading 8"/>
    <w:basedOn w:val="1098"/>
    <w:next w:val="1098"/>
    <w:link w:val="1048"/>
    <w:uiPriority w:val="9"/>
    <w:unhideWhenUsed/>
    <w:qFormat/>
    <w:pPr>
      <w:keepLines/>
      <w:keepNext/>
      <w:spacing w:before="320" w:after="200"/>
      <w:outlineLvl w:val="7"/>
    </w:pPr>
    <w:rPr>
      <w:rFonts w:ascii="Arial" w:hAnsi="Arial" w:eastAsia="Arial" w:cs="Arial"/>
      <w:i/>
      <w:iCs/>
      <w:sz w:val="22"/>
      <w:szCs w:val="22"/>
    </w:rPr>
  </w:style>
  <w:style w:type="character" w:styleId="1048">
    <w:name w:val="Heading 8 Char"/>
    <w:link w:val="1047"/>
    <w:uiPriority w:val="9"/>
    <w:rPr>
      <w:rFonts w:ascii="Arial" w:hAnsi="Arial" w:eastAsia="Arial" w:cs="Arial"/>
      <w:i/>
      <w:iCs/>
      <w:sz w:val="22"/>
      <w:szCs w:val="22"/>
    </w:rPr>
  </w:style>
  <w:style w:type="paragraph" w:styleId="1049">
    <w:name w:val="Heading 9"/>
    <w:basedOn w:val="1098"/>
    <w:next w:val="1098"/>
    <w:link w:val="1050"/>
    <w:uiPriority w:val="9"/>
    <w:unhideWhenUsed/>
    <w:qFormat/>
    <w:pPr>
      <w:keepLines/>
      <w:keepNext/>
      <w:spacing w:before="320" w:after="200"/>
      <w:outlineLvl w:val="8"/>
    </w:pPr>
    <w:rPr>
      <w:rFonts w:ascii="Arial" w:hAnsi="Arial" w:eastAsia="Arial" w:cs="Arial"/>
      <w:i/>
      <w:iCs/>
      <w:sz w:val="21"/>
      <w:szCs w:val="21"/>
    </w:rPr>
  </w:style>
  <w:style w:type="character" w:styleId="1050">
    <w:name w:val="Heading 9 Char"/>
    <w:link w:val="1049"/>
    <w:uiPriority w:val="9"/>
    <w:rPr>
      <w:rFonts w:ascii="Arial" w:hAnsi="Arial" w:eastAsia="Arial" w:cs="Arial"/>
      <w:i/>
      <w:iCs/>
      <w:sz w:val="21"/>
      <w:szCs w:val="21"/>
    </w:rPr>
  </w:style>
  <w:style w:type="paragraph" w:styleId="1051">
    <w:name w:val="Title"/>
    <w:basedOn w:val="1098"/>
    <w:next w:val="1098"/>
    <w:link w:val="1052"/>
    <w:uiPriority w:val="10"/>
    <w:qFormat/>
    <w:pPr>
      <w:contextualSpacing/>
      <w:spacing w:before="300" w:after="200"/>
    </w:pPr>
    <w:rPr>
      <w:sz w:val="48"/>
      <w:szCs w:val="48"/>
    </w:rPr>
  </w:style>
  <w:style w:type="character" w:styleId="1052">
    <w:name w:val="Title Char"/>
    <w:link w:val="1051"/>
    <w:uiPriority w:val="10"/>
    <w:rPr>
      <w:sz w:val="48"/>
      <w:szCs w:val="48"/>
    </w:rPr>
  </w:style>
  <w:style w:type="paragraph" w:styleId="1053">
    <w:name w:val="Subtitle"/>
    <w:basedOn w:val="1098"/>
    <w:next w:val="1098"/>
    <w:link w:val="1054"/>
    <w:uiPriority w:val="11"/>
    <w:qFormat/>
    <w:pPr>
      <w:spacing w:before="200" w:after="200"/>
    </w:pPr>
    <w:rPr>
      <w:sz w:val="24"/>
      <w:szCs w:val="24"/>
    </w:rPr>
  </w:style>
  <w:style w:type="character" w:styleId="1054">
    <w:name w:val="Subtitle Char"/>
    <w:link w:val="1053"/>
    <w:uiPriority w:val="11"/>
    <w:rPr>
      <w:sz w:val="24"/>
      <w:szCs w:val="24"/>
    </w:rPr>
  </w:style>
  <w:style w:type="character" w:styleId="1055">
    <w:name w:val="Quote Char"/>
    <w:link w:val="1153"/>
    <w:uiPriority w:val="29"/>
    <w:rPr>
      <w:i/>
    </w:rPr>
  </w:style>
  <w:style w:type="paragraph" w:styleId="1056">
    <w:name w:val="Header"/>
    <w:basedOn w:val="1098"/>
    <w:link w:val="1322"/>
    <w:uiPriority w:val="99"/>
    <w:unhideWhenUsed/>
    <w:pPr>
      <w:spacing w:after="0" w:line="240" w:lineRule="auto"/>
      <w:tabs>
        <w:tab w:val="center" w:pos="7143" w:leader="none"/>
        <w:tab w:val="right" w:pos="14287" w:leader="none"/>
      </w:tabs>
    </w:pPr>
  </w:style>
  <w:style w:type="paragraph" w:styleId="1057">
    <w:name w:val="Footer"/>
    <w:basedOn w:val="1098"/>
    <w:link w:val="1059"/>
    <w:uiPriority w:val="99"/>
    <w:unhideWhenUsed/>
    <w:pPr>
      <w:spacing w:after="0" w:line="240" w:lineRule="auto"/>
      <w:tabs>
        <w:tab w:val="center" w:pos="7143" w:leader="none"/>
        <w:tab w:val="right" w:pos="14287" w:leader="none"/>
      </w:tabs>
    </w:pPr>
  </w:style>
  <w:style w:type="paragraph" w:styleId="1058">
    <w:name w:val="Caption"/>
    <w:basedOn w:val="1098"/>
    <w:next w:val="1098"/>
    <w:uiPriority w:val="35"/>
    <w:semiHidden/>
    <w:unhideWhenUsed/>
    <w:qFormat/>
    <w:pPr>
      <w:spacing w:line="276" w:lineRule="auto"/>
    </w:pPr>
    <w:rPr>
      <w:b/>
      <w:bCs/>
      <w:color w:val="4f81bd" w:themeColor="accent1"/>
      <w:sz w:val="18"/>
      <w:szCs w:val="18"/>
    </w:rPr>
  </w:style>
  <w:style w:type="character" w:styleId="1059">
    <w:name w:val="Caption Char"/>
    <w:basedOn w:val="1058"/>
    <w:link w:val="1057"/>
    <w:uiPriority w:val="99"/>
  </w:style>
  <w:style w:type="table" w:styleId="10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80">
    <w:name w:val="Hyperlink"/>
    <w:uiPriority w:val="99"/>
    <w:unhideWhenUsed/>
    <w:rPr>
      <w:color w:val="0000ff" w:themeColor="hyperlink"/>
      <w:u w:val="single"/>
    </w:rPr>
  </w:style>
  <w:style w:type="paragraph" w:styleId="1081">
    <w:name w:val="footnote text"/>
    <w:basedOn w:val="1098"/>
    <w:link w:val="1082"/>
    <w:uiPriority w:val="99"/>
    <w:semiHidden/>
    <w:unhideWhenUsed/>
    <w:pPr>
      <w:spacing w:after="40" w:line="240" w:lineRule="auto"/>
    </w:pPr>
    <w:rPr>
      <w:sz w:val="18"/>
    </w:rPr>
  </w:style>
  <w:style w:type="character" w:styleId="1082">
    <w:name w:val="Footnote Text Char"/>
    <w:link w:val="1081"/>
    <w:uiPriority w:val="99"/>
    <w:rPr>
      <w:sz w:val="18"/>
    </w:rPr>
  </w:style>
  <w:style w:type="character" w:styleId="1083">
    <w:name w:val="footnote reference"/>
    <w:uiPriority w:val="99"/>
    <w:unhideWhenUsed/>
    <w:rPr>
      <w:vertAlign w:val="superscript"/>
    </w:rPr>
  </w:style>
  <w:style w:type="paragraph" w:styleId="1084">
    <w:name w:val="endnote text"/>
    <w:basedOn w:val="1098"/>
    <w:link w:val="1085"/>
    <w:uiPriority w:val="99"/>
    <w:semiHidden/>
    <w:unhideWhenUsed/>
    <w:pPr>
      <w:spacing w:after="0" w:line="240" w:lineRule="auto"/>
    </w:pPr>
    <w:rPr>
      <w:sz w:val="20"/>
    </w:rPr>
  </w:style>
  <w:style w:type="character" w:styleId="1085">
    <w:name w:val="Endnote Text Char"/>
    <w:link w:val="1084"/>
    <w:uiPriority w:val="99"/>
    <w:rPr>
      <w:sz w:val="20"/>
    </w:rPr>
  </w:style>
  <w:style w:type="character" w:styleId="1086">
    <w:name w:val="endnote reference"/>
    <w:uiPriority w:val="99"/>
    <w:semiHidden/>
    <w:unhideWhenUsed/>
    <w:rPr>
      <w:vertAlign w:val="superscript"/>
    </w:rPr>
  </w:style>
  <w:style w:type="paragraph" w:styleId="1087">
    <w:name w:val="toc 1"/>
    <w:basedOn w:val="1098"/>
    <w:next w:val="1098"/>
    <w:uiPriority w:val="39"/>
    <w:unhideWhenUsed/>
    <w:pPr>
      <w:ind w:left="0" w:right="0" w:firstLine="0"/>
      <w:spacing w:after="57"/>
    </w:pPr>
  </w:style>
  <w:style w:type="paragraph" w:styleId="1088">
    <w:name w:val="toc 2"/>
    <w:basedOn w:val="1098"/>
    <w:next w:val="1098"/>
    <w:uiPriority w:val="39"/>
    <w:unhideWhenUsed/>
    <w:pPr>
      <w:ind w:left="283" w:right="0" w:firstLine="0"/>
      <w:spacing w:after="57"/>
    </w:pPr>
  </w:style>
  <w:style w:type="paragraph" w:styleId="1089">
    <w:name w:val="toc 3"/>
    <w:basedOn w:val="1098"/>
    <w:next w:val="1098"/>
    <w:uiPriority w:val="39"/>
    <w:unhideWhenUsed/>
    <w:pPr>
      <w:ind w:left="567" w:right="0" w:firstLine="0"/>
      <w:spacing w:after="57"/>
    </w:pPr>
  </w:style>
  <w:style w:type="paragraph" w:styleId="1090">
    <w:name w:val="toc 4"/>
    <w:basedOn w:val="1098"/>
    <w:next w:val="1098"/>
    <w:uiPriority w:val="39"/>
    <w:unhideWhenUsed/>
    <w:pPr>
      <w:ind w:left="850" w:right="0" w:firstLine="0"/>
      <w:spacing w:after="57"/>
    </w:pPr>
  </w:style>
  <w:style w:type="paragraph" w:styleId="1091">
    <w:name w:val="toc 5"/>
    <w:basedOn w:val="1098"/>
    <w:next w:val="1098"/>
    <w:uiPriority w:val="39"/>
    <w:unhideWhenUsed/>
    <w:pPr>
      <w:ind w:left="1134" w:right="0" w:firstLine="0"/>
      <w:spacing w:after="57"/>
    </w:pPr>
  </w:style>
  <w:style w:type="paragraph" w:styleId="1092">
    <w:name w:val="toc 6"/>
    <w:basedOn w:val="1098"/>
    <w:next w:val="1098"/>
    <w:uiPriority w:val="39"/>
    <w:unhideWhenUsed/>
    <w:pPr>
      <w:ind w:left="1417" w:right="0" w:firstLine="0"/>
      <w:spacing w:after="57"/>
    </w:pPr>
  </w:style>
  <w:style w:type="paragraph" w:styleId="1093">
    <w:name w:val="toc 7"/>
    <w:basedOn w:val="1098"/>
    <w:next w:val="1098"/>
    <w:uiPriority w:val="39"/>
    <w:unhideWhenUsed/>
    <w:pPr>
      <w:ind w:left="1701" w:right="0" w:firstLine="0"/>
      <w:spacing w:after="57"/>
    </w:pPr>
  </w:style>
  <w:style w:type="paragraph" w:styleId="1094">
    <w:name w:val="toc 8"/>
    <w:basedOn w:val="1098"/>
    <w:next w:val="1098"/>
    <w:uiPriority w:val="39"/>
    <w:unhideWhenUsed/>
    <w:pPr>
      <w:ind w:left="1984" w:right="0" w:firstLine="0"/>
      <w:spacing w:after="57"/>
    </w:pPr>
  </w:style>
  <w:style w:type="paragraph" w:styleId="1095">
    <w:name w:val="toc 9"/>
    <w:basedOn w:val="1098"/>
    <w:next w:val="1098"/>
    <w:uiPriority w:val="39"/>
    <w:unhideWhenUsed/>
    <w:pPr>
      <w:ind w:left="2268" w:right="0" w:firstLine="0"/>
      <w:spacing w:after="57"/>
    </w:pPr>
  </w:style>
  <w:style w:type="paragraph" w:styleId="1096">
    <w:name w:val="TOC Heading"/>
    <w:uiPriority w:val="39"/>
    <w:unhideWhenUsed/>
  </w:style>
  <w:style w:type="paragraph" w:styleId="1097">
    <w:name w:val="table of figures"/>
    <w:basedOn w:val="1098"/>
    <w:next w:val="1098"/>
    <w:uiPriority w:val="99"/>
    <w:unhideWhenUsed/>
    <w:pPr>
      <w:spacing w:after="0" w:afterAutospacing="0"/>
    </w:pPr>
  </w:style>
  <w:style w:type="paragraph" w:styleId="1098" w:default="1">
    <w:name w:val="Normal"/>
    <w:next w:val="1098"/>
    <w:link w:val="1098"/>
    <w:qFormat/>
    <w:pPr>
      <w:jc w:val="both"/>
      <w:widowControl w:val="off"/>
    </w:pPr>
    <w:rPr>
      <w:rFonts w:ascii="Times New Roman" w:hAnsi="Times New Roman" w:eastAsia="微软雅黑" w:cs="Times New Roman"/>
      <w:sz w:val="21"/>
      <w:szCs w:val="22"/>
      <w:lang w:val="en-US" w:eastAsia="zh-CN" w:bidi="ar-SA"/>
    </w:rPr>
  </w:style>
  <w:style w:type="paragraph" w:styleId="1099">
    <w:name w:val="标题 1"/>
    <w:basedOn w:val="1098"/>
    <w:next w:val="1098"/>
    <w:link w:val="1098"/>
    <w:uiPriority w:val="9"/>
    <w:qFormat/>
    <w:pPr>
      <w:keepLines/>
      <w:keepNext/>
      <w:spacing w:before="480" w:after="200"/>
      <w:outlineLvl w:val="0"/>
    </w:pPr>
    <w:rPr>
      <w:rFonts w:ascii="Arial" w:hAnsi="Arial" w:eastAsia="Arial" w:cs="Arial"/>
      <w:sz w:val="40"/>
      <w:szCs w:val="40"/>
    </w:rPr>
  </w:style>
  <w:style w:type="paragraph" w:styleId="1100">
    <w:name w:val="标题 2"/>
    <w:basedOn w:val="1099"/>
    <w:next w:val="1110"/>
    <w:link w:val="1098"/>
    <w:uiPriority w:val="9"/>
    <w:unhideWhenUsed/>
    <w:qFormat/>
    <w:pPr>
      <w:spacing w:before="360"/>
      <w:outlineLvl w:val="1"/>
    </w:pPr>
    <w:rPr>
      <w:sz w:val="34"/>
    </w:rPr>
  </w:style>
  <w:style w:type="paragraph" w:styleId="1101">
    <w:name w:val="标题 3"/>
    <w:basedOn w:val="1098"/>
    <w:next w:val="1110"/>
    <w:link w:val="1098"/>
    <w:uiPriority w:val="9"/>
    <w:unhideWhenUsed/>
    <w:qFormat/>
    <w:pPr>
      <w:keepLines/>
      <w:keepNext/>
      <w:spacing w:before="320" w:after="200"/>
      <w:outlineLvl w:val="2"/>
    </w:pPr>
    <w:rPr>
      <w:rFonts w:ascii="Arial" w:hAnsi="Arial" w:eastAsia="Arial" w:cs="Arial"/>
      <w:sz w:val="30"/>
      <w:szCs w:val="30"/>
    </w:rPr>
  </w:style>
  <w:style w:type="paragraph" w:styleId="1102">
    <w:name w:val="标题 4"/>
    <w:basedOn w:val="1098"/>
    <w:next w:val="1098"/>
    <w:link w:val="1098"/>
    <w:uiPriority w:val="9"/>
    <w:unhideWhenUsed/>
    <w:qFormat/>
    <w:pPr>
      <w:keepLines/>
      <w:keepNext/>
      <w:spacing w:before="320" w:after="200"/>
      <w:outlineLvl w:val="3"/>
    </w:pPr>
    <w:rPr>
      <w:rFonts w:ascii="Arial" w:hAnsi="Arial" w:eastAsia="Arial" w:cs="Arial"/>
      <w:b/>
      <w:bCs/>
      <w:sz w:val="26"/>
      <w:szCs w:val="26"/>
    </w:rPr>
  </w:style>
  <w:style w:type="paragraph" w:styleId="1103">
    <w:name w:val="标题 5"/>
    <w:basedOn w:val="1098"/>
    <w:next w:val="1098"/>
    <w:link w:val="1098"/>
    <w:uiPriority w:val="9"/>
    <w:unhideWhenUsed/>
    <w:qFormat/>
    <w:pPr>
      <w:keepLines/>
      <w:keepNext/>
      <w:spacing w:before="320" w:after="200"/>
      <w:outlineLvl w:val="4"/>
    </w:pPr>
    <w:rPr>
      <w:rFonts w:ascii="Arial" w:hAnsi="Arial" w:eastAsia="Arial" w:cs="Arial"/>
      <w:b/>
      <w:bCs/>
      <w:sz w:val="24"/>
      <w:szCs w:val="24"/>
    </w:rPr>
  </w:style>
  <w:style w:type="paragraph" w:styleId="1104">
    <w:name w:val="标题 6"/>
    <w:basedOn w:val="1098"/>
    <w:next w:val="1098"/>
    <w:link w:val="1111"/>
    <w:uiPriority w:val="9"/>
    <w:unhideWhenUsed/>
    <w:qFormat/>
    <w:pPr>
      <w:keepLines/>
      <w:keepNext/>
      <w:spacing w:before="320" w:after="200"/>
      <w:outlineLvl w:val="5"/>
    </w:pPr>
    <w:rPr>
      <w:rFonts w:ascii="Arial" w:hAnsi="Arial" w:eastAsia="Arial" w:cs="Arial"/>
      <w:b/>
      <w:bCs/>
      <w:sz w:val="22"/>
    </w:rPr>
  </w:style>
  <w:style w:type="paragraph" w:styleId="1105">
    <w:name w:val="标题 7"/>
    <w:basedOn w:val="1098"/>
    <w:next w:val="1098"/>
    <w:link w:val="1112"/>
    <w:uiPriority w:val="9"/>
    <w:unhideWhenUsed/>
    <w:qFormat/>
    <w:pPr>
      <w:keepLines/>
      <w:keepNext/>
      <w:spacing w:before="320" w:after="200"/>
      <w:outlineLvl w:val="6"/>
    </w:pPr>
    <w:rPr>
      <w:rFonts w:ascii="Arial" w:hAnsi="Arial" w:eastAsia="Arial" w:cs="Arial"/>
      <w:b/>
      <w:bCs/>
      <w:i/>
      <w:iCs/>
      <w:sz w:val="22"/>
    </w:rPr>
  </w:style>
  <w:style w:type="paragraph" w:styleId="1106">
    <w:name w:val="标题 8"/>
    <w:basedOn w:val="1098"/>
    <w:next w:val="1098"/>
    <w:link w:val="1113"/>
    <w:uiPriority w:val="9"/>
    <w:unhideWhenUsed/>
    <w:qFormat/>
    <w:pPr>
      <w:keepLines/>
      <w:keepNext/>
      <w:spacing w:before="320" w:after="200"/>
      <w:outlineLvl w:val="7"/>
    </w:pPr>
    <w:rPr>
      <w:rFonts w:ascii="Arial" w:hAnsi="Arial" w:eastAsia="Arial" w:cs="Arial"/>
      <w:i/>
      <w:iCs/>
      <w:sz w:val="22"/>
    </w:rPr>
  </w:style>
  <w:style w:type="paragraph" w:styleId="1107">
    <w:name w:val="标题 9"/>
    <w:basedOn w:val="1098"/>
    <w:next w:val="1098"/>
    <w:link w:val="1114"/>
    <w:uiPriority w:val="9"/>
    <w:unhideWhenUsed/>
    <w:qFormat/>
    <w:pPr>
      <w:keepLines/>
      <w:keepNext/>
      <w:spacing w:before="320" w:after="200"/>
      <w:outlineLvl w:val="8"/>
    </w:pPr>
    <w:rPr>
      <w:rFonts w:ascii="Arial" w:hAnsi="Arial" w:eastAsia="Arial" w:cs="Arial"/>
      <w:i/>
      <w:iCs/>
      <w:szCs w:val="21"/>
    </w:rPr>
  </w:style>
  <w:style w:type="character" w:styleId="1108">
    <w:name w:val="默认段落字体"/>
    <w:next w:val="1108"/>
    <w:link w:val="1098"/>
    <w:uiPriority w:val="1"/>
    <w:unhideWhenUsed/>
    <w:qFormat/>
  </w:style>
  <w:style w:type="table" w:styleId="1109">
    <w:name w:val="普通表格"/>
    <w:next w:val="1109"/>
    <w:link w:val="1098"/>
    <w:uiPriority w:val="99"/>
    <w:unhideWhenUsed/>
    <w:qFormat/>
    <w:tblPr/>
  </w:style>
  <w:style w:type="paragraph" w:styleId="1110">
    <w:name w:val="正文缩进"/>
    <w:basedOn w:val="1098"/>
    <w:next w:val="1110"/>
    <w:link w:val="1098"/>
    <w:qFormat/>
    <w:pPr>
      <w:ind w:firstLine="420"/>
    </w:pPr>
    <w:rPr>
      <w:rFonts w:ascii="Arial" w:hAnsi="Arial"/>
      <w:szCs w:val="21"/>
    </w:rPr>
  </w:style>
  <w:style w:type="character" w:styleId="1111">
    <w:name w:val="标题 6 Char"/>
    <w:next w:val="1111"/>
    <w:link w:val="1104"/>
    <w:uiPriority w:val="9"/>
    <w:qFormat/>
    <w:rPr>
      <w:rFonts w:ascii="Arial" w:hAnsi="Arial" w:eastAsia="Arial" w:cs="Arial"/>
      <w:b/>
      <w:bCs/>
      <w:sz w:val="22"/>
      <w:szCs w:val="22"/>
    </w:rPr>
  </w:style>
  <w:style w:type="character" w:styleId="1112">
    <w:name w:val="标题 7 Char"/>
    <w:next w:val="1112"/>
    <w:link w:val="1105"/>
    <w:uiPriority w:val="9"/>
    <w:qFormat/>
    <w:rPr>
      <w:rFonts w:ascii="Arial" w:hAnsi="Arial" w:eastAsia="Arial" w:cs="Arial"/>
      <w:b/>
      <w:bCs/>
      <w:i/>
      <w:iCs/>
      <w:sz w:val="22"/>
      <w:szCs w:val="22"/>
    </w:rPr>
  </w:style>
  <w:style w:type="character" w:styleId="1113">
    <w:name w:val="标题 8 Char"/>
    <w:next w:val="1113"/>
    <w:link w:val="1106"/>
    <w:uiPriority w:val="9"/>
    <w:qFormat/>
    <w:rPr>
      <w:rFonts w:ascii="Arial" w:hAnsi="Arial" w:eastAsia="Arial" w:cs="Arial"/>
      <w:i/>
      <w:iCs/>
      <w:sz w:val="22"/>
      <w:szCs w:val="22"/>
    </w:rPr>
  </w:style>
  <w:style w:type="character" w:styleId="1114">
    <w:name w:val="标题 9 Char"/>
    <w:next w:val="1114"/>
    <w:link w:val="1107"/>
    <w:uiPriority w:val="9"/>
    <w:qFormat/>
    <w:rPr>
      <w:rFonts w:ascii="Arial" w:hAnsi="Arial" w:eastAsia="Arial" w:cs="Arial"/>
      <w:i/>
      <w:iCs/>
      <w:sz w:val="21"/>
      <w:szCs w:val="21"/>
    </w:rPr>
  </w:style>
  <w:style w:type="paragraph" w:styleId="1115">
    <w:name w:val="目录 7"/>
    <w:basedOn w:val="1098"/>
    <w:next w:val="1098"/>
    <w:link w:val="1098"/>
    <w:uiPriority w:val="39"/>
    <w:unhideWhenUsed/>
    <w:qFormat/>
    <w:pPr>
      <w:ind w:left="1701"/>
      <w:spacing w:after="57"/>
    </w:pPr>
  </w:style>
  <w:style w:type="paragraph" w:styleId="1116">
    <w:name w:val="题注"/>
    <w:basedOn w:val="1098"/>
    <w:next w:val="1098"/>
    <w:link w:val="1098"/>
    <w:uiPriority w:val="35"/>
    <w:unhideWhenUsed/>
    <w:qFormat/>
    <w:pPr>
      <w:spacing w:line="276" w:lineRule="auto"/>
    </w:pPr>
    <w:rPr>
      <w:b/>
      <w:bCs/>
      <w:color w:val="4f81bd"/>
      <w:sz w:val="18"/>
      <w:szCs w:val="18"/>
    </w:rPr>
  </w:style>
  <w:style w:type="paragraph" w:styleId="1117">
    <w:name w:val="批注文字"/>
    <w:basedOn w:val="1098"/>
    <w:next w:val="1117"/>
    <w:link w:val="1118"/>
    <w:uiPriority w:val="99"/>
    <w:unhideWhenUsed/>
    <w:qFormat/>
    <w:pPr>
      <w:jc w:val="left"/>
    </w:pPr>
  </w:style>
  <w:style w:type="character" w:styleId="1118">
    <w:name w:val="批注文字 Char"/>
    <w:basedOn w:val="1108"/>
    <w:next w:val="1118"/>
    <w:link w:val="1117"/>
    <w:uiPriority w:val="99"/>
    <w:semiHidden/>
    <w:qFormat/>
    <w:rPr>
      <w:rFonts w:eastAsia="微软雅黑"/>
      <w:sz w:val="21"/>
      <w:szCs w:val="22"/>
    </w:rPr>
  </w:style>
  <w:style w:type="paragraph" w:styleId="1119">
    <w:name w:val="正文文本"/>
    <w:next w:val="1098"/>
    <w:link w:val="1098"/>
    <w:uiPriority w:val="1"/>
    <w:qFormat/>
    <w:pPr>
      <w:ind w:firstLine="420"/>
      <w:spacing w:after="120" w:afterAutospacing="0" w:line="360" w:lineRule="auto"/>
      <w:widowControl w:val="off"/>
    </w:pPr>
    <w:rPr>
      <w:rFonts w:ascii="Times New Roman" w:hAnsi="Times New Roman" w:eastAsia="宋体" w:cs="Times New Roman"/>
      <w:sz w:val="24"/>
    </w:rPr>
  </w:style>
  <w:style w:type="paragraph" w:styleId="1120">
    <w:name w:val="目录 5"/>
    <w:basedOn w:val="1098"/>
    <w:next w:val="1098"/>
    <w:link w:val="1098"/>
    <w:uiPriority w:val="39"/>
    <w:unhideWhenUsed/>
    <w:qFormat/>
    <w:pPr>
      <w:ind w:left="1134"/>
      <w:spacing w:after="57"/>
    </w:pPr>
  </w:style>
  <w:style w:type="paragraph" w:styleId="1121">
    <w:name w:val="目录 3"/>
    <w:basedOn w:val="1098"/>
    <w:next w:val="1098"/>
    <w:link w:val="1098"/>
    <w:uiPriority w:val="39"/>
    <w:unhideWhenUsed/>
    <w:qFormat/>
    <w:pPr>
      <w:ind w:left="567"/>
      <w:spacing w:after="57"/>
    </w:pPr>
  </w:style>
  <w:style w:type="paragraph" w:styleId="1122">
    <w:name w:val="纯文本"/>
    <w:basedOn w:val="1098"/>
    <w:next w:val="1122"/>
    <w:link w:val="1098"/>
    <w:uiPriority w:val="99"/>
    <w:qFormat/>
    <w:pPr>
      <w:ind w:firstLine="200"/>
      <w:spacing w:line="360" w:lineRule="auto"/>
    </w:pPr>
    <w:rPr>
      <w:rFonts w:ascii="宋体" w:hAnsi="Courier New" w:cs="宋体"/>
      <w:sz w:val="24"/>
      <w:szCs w:val="24"/>
    </w:rPr>
  </w:style>
  <w:style w:type="paragraph" w:styleId="1123">
    <w:name w:val="目录 8"/>
    <w:basedOn w:val="1098"/>
    <w:next w:val="1098"/>
    <w:link w:val="1098"/>
    <w:uiPriority w:val="39"/>
    <w:unhideWhenUsed/>
    <w:qFormat/>
    <w:pPr>
      <w:ind w:left="1984"/>
      <w:spacing w:after="57"/>
    </w:pPr>
  </w:style>
  <w:style w:type="paragraph" w:styleId="1124">
    <w:name w:val="尾注文本"/>
    <w:basedOn w:val="1098"/>
    <w:next w:val="1124"/>
    <w:link w:val="1125"/>
    <w:uiPriority w:val="99"/>
    <w:unhideWhenUsed/>
    <w:qFormat/>
    <w:rPr>
      <w:sz w:val="20"/>
    </w:rPr>
  </w:style>
  <w:style w:type="character" w:styleId="1125">
    <w:name w:val="尾注文本 Char"/>
    <w:next w:val="1125"/>
    <w:link w:val="1124"/>
    <w:uiPriority w:val="99"/>
    <w:qFormat/>
    <w:rPr>
      <w:sz w:val="20"/>
    </w:rPr>
  </w:style>
  <w:style w:type="paragraph" w:styleId="1126">
    <w:name w:val="批注框文本"/>
    <w:basedOn w:val="1098"/>
    <w:next w:val="1126"/>
    <w:link w:val="1127"/>
    <w:uiPriority w:val="99"/>
    <w:unhideWhenUsed/>
    <w:qFormat/>
    <w:rPr>
      <w:sz w:val="18"/>
      <w:szCs w:val="18"/>
    </w:rPr>
  </w:style>
  <w:style w:type="character" w:styleId="1127">
    <w:name w:val="批注框文本 Char"/>
    <w:basedOn w:val="1108"/>
    <w:next w:val="1127"/>
    <w:link w:val="1126"/>
    <w:uiPriority w:val="99"/>
    <w:semiHidden/>
    <w:qFormat/>
    <w:rPr>
      <w:rFonts w:eastAsia="微软雅黑"/>
      <w:sz w:val="18"/>
      <w:szCs w:val="18"/>
    </w:rPr>
  </w:style>
  <w:style w:type="paragraph" w:styleId="1128">
    <w:name w:val="页脚"/>
    <w:basedOn w:val="1098"/>
    <w:next w:val="1128"/>
    <w:link w:val="1129"/>
    <w:uiPriority w:val="99"/>
    <w:unhideWhenUsed/>
    <w:qFormat/>
    <w:pPr>
      <w:tabs>
        <w:tab w:val="center" w:pos="7143" w:leader="none"/>
        <w:tab w:val="right" w:pos="14287" w:leader="none"/>
      </w:tabs>
    </w:pPr>
  </w:style>
  <w:style w:type="character" w:styleId="1129">
    <w:name w:val="页脚 Char"/>
    <w:next w:val="1129"/>
    <w:link w:val="1128"/>
    <w:uiPriority w:val="99"/>
    <w:qFormat/>
  </w:style>
  <w:style w:type="paragraph" w:styleId="1130">
    <w:name w:val="页眉"/>
    <w:basedOn w:val="1098"/>
    <w:next w:val="1130"/>
    <w:link w:val="1098"/>
    <w:uiPriority w:val="99"/>
    <w:unhideWhenUsed/>
    <w:qFormat/>
    <w:pPr>
      <w:tabs>
        <w:tab w:val="center" w:pos="7143" w:leader="none"/>
        <w:tab w:val="right" w:pos="14287" w:leader="none"/>
      </w:tabs>
    </w:pPr>
  </w:style>
  <w:style w:type="paragraph" w:styleId="1131">
    <w:name w:val="目录 1"/>
    <w:basedOn w:val="1098"/>
    <w:next w:val="1098"/>
    <w:link w:val="1098"/>
    <w:uiPriority w:val="39"/>
    <w:unhideWhenUsed/>
    <w:qFormat/>
    <w:pPr>
      <w:spacing w:after="57"/>
    </w:pPr>
  </w:style>
  <w:style w:type="paragraph" w:styleId="1132">
    <w:name w:val="目录 4"/>
    <w:basedOn w:val="1098"/>
    <w:next w:val="1098"/>
    <w:link w:val="1098"/>
    <w:uiPriority w:val="39"/>
    <w:unhideWhenUsed/>
    <w:qFormat/>
    <w:pPr>
      <w:ind w:left="850"/>
      <w:spacing w:after="57"/>
    </w:pPr>
  </w:style>
  <w:style w:type="paragraph" w:styleId="1133">
    <w:name w:val="副标题"/>
    <w:basedOn w:val="1098"/>
    <w:next w:val="1098"/>
    <w:link w:val="1134"/>
    <w:uiPriority w:val="11"/>
    <w:qFormat/>
    <w:pPr>
      <w:spacing w:before="200" w:after="200"/>
    </w:pPr>
    <w:rPr>
      <w:sz w:val="24"/>
      <w:szCs w:val="24"/>
    </w:rPr>
  </w:style>
  <w:style w:type="character" w:styleId="1134">
    <w:name w:val="副标题 Char"/>
    <w:next w:val="1134"/>
    <w:link w:val="1133"/>
    <w:uiPriority w:val="11"/>
    <w:qFormat/>
    <w:rPr>
      <w:sz w:val="24"/>
      <w:szCs w:val="24"/>
    </w:rPr>
  </w:style>
  <w:style w:type="paragraph" w:styleId="1135">
    <w:name w:val="脚注文本"/>
    <w:basedOn w:val="1098"/>
    <w:next w:val="1135"/>
    <w:link w:val="1136"/>
    <w:uiPriority w:val="99"/>
    <w:unhideWhenUsed/>
    <w:qFormat/>
    <w:pPr>
      <w:spacing w:after="40"/>
    </w:pPr>
    <w:rPr>
      <w:sz w:val="18"/>
    </w:rPr>
  </w:style>
  <w:style w:type="character" w:styleId="1136">
    <w:name w:val="脚注文本 Char"/>
    <w:next w:val="1136"/>
    <w:link w:val="1135"/>
    <w:uiPriority w:val="99"/>
    <w:qFormat/>
    <w:rPr>
      <w:sz w:val="18"/>
    </w:rPr>
  </w:style>
  <w:style w:type="paragraph" w:styleId="1137">
    <w:name w:val="目录 6"/>
    <w:basedOn w:val="1098"/>
    <w:next w:val="1098"/>
    <w:link w:val="1098"/>
    <w:uiPriority w:val="39"/>
    <w:unhideWhenUsed/>
    <w:qFormat/>
    <w:pPr>
      <w:ind w:left="1417"/>
      <w:spacing w:after="57"/>
    </w:pPr>
  </w:style>
  <w:style w:type="paragraph" w:styleId="1138">
    <w:name w:val="图表目录"/>
    <w:basedOn w:val="1098"/>
    <w:next w:val="1098"/>
    <w:link w:val="1098"/>
    <w:uiPriority w:val="99"/>
    <w:unhideWhenUsed/>
    <w:qFormat/>
  </w:style>
  <w:style w:type="paragraph" w:styleId="1139">
    <w:name w:val="目录 2"/>
    <w:basedOn w:val="1098"/>
    <w:next w:val="1098"/>
    <w:link w:val="1098"/>
    <w:uiPriority w:val="39"/>
    <w:unhideWhenUsed/>
    <w:qFormat/>
    <w:pPr>
      <w:ind w:left="283"/>
      <w:spacing w:after="57"/>
    </w:pPr>
  </w:style>
  <w:style w:type="paragraph" w:styleId="1140">
    <w:name w:val="目录 9"/>
    <w:basedOn w:val="1098"/>
    <w:next w:val="1098"/>
    <w:link w:val="1098"/>
    <w:uiPriority w:val="39"/>
    <w:unhideWhenUsed/>
    <w:qFormat/>
    <w:pPr>
      <w:ind w:left="2268"/>
      <w:spacing w:after="57"/>
    </w:pPr>
  </w:style>
  <w:style w:type="paragraph" w:styleId="1141">
    <w:name w:val="普通(网站)"/>
    <w:basedOn w:val="1098"/>
    <w:next w:val="1141"/>
    <w:link w:val="1098"/>
    <w:uiPriority w:val="99"/>
    <w:qFormat/>
    <w:pPr>
      <w:jc w:val="left"/>
      <w:spacing w:before="100" w:beforeAutospacing="1" w:after="100" w:afterAutospacing="1"/>
      <w:widowControl/>
    </w:pPr>
    <w:rPr>
      <w:rFonts w:ascii="宋体" w:hAnsi="宋体" w:eastAsia="宋体" w:cs="宋体"/>
      <w:sz w:val="24"/>
      <w:szCs w:val="24"/>
    </w:rPr>
  </w:style>
  <w:style w:type="paragraph" w:styleId="1142">
    <w:name w:val="标题"/>
    <w:basedOn w:val="1098"/>
    <w:next w:val="1098"/>
    <w:link w:val="1143"/>
    <w:uiPriority w:val="10"/>
    <w:qFormat/>
    <w:pPr>
      <w:contextualSpacing/>
      <w:spacing w:before="300" w:after="200"/>
    </w:pPr>
    <w:rPr>
      <w:sz w:val="48"/>
      <w:szCs w:val="48"/>
    </w:rPr>
  </w:style>
  <w:style w:type="character" w:styleId="1143">
    <w:name w:val="标题 Char"/>
    <w:next w:val="1143"/>
    <w:link w:val="1142"/>
    <w:uiPriority w:val="10"/>
    <w:qFormat/>
    <w:rPr>
      <w:sz w:val="48"/>
      <w:szCs w:val="48"/>
    </w:rPr>
  </w:style>
  <w:style w:type="paragraph" w:styleId="1144">
    <w:name w:val="批注主题"/>
    <w:basedOn w:val="1117"/>
    <w:next w:val="1117"/>
    <w:link w:val="1145"/>
    <w:uiPriority w:val="99"/>
    <w:unhideWhenUsed/>
    <w:qFormat/>
    <w:rPr>
      <w:b/>
      <w:bCs/>
    </w:rPr>
  </w:style>
  <w:style w:type="character" w:styleId="1145">
    <w:name w:val="批注主题 Char"/>
    <w:basedOn w:val="1118"/>
    <w:next w:val="1145"/>
    <w:link w:val="1144"/>
    <w:uiPriority w:val="99"/>
    <w:semiHidden/>
    <w:qFormat/>
    <w:rPr>
      <w:rFonts w:eastAsia="微软雅黑"/>
      <w:b/>
      <w:bCs/>
      <w:sz w:val="21"/>
      <w:szCs w:val="22"/>
    </w:rPr>
  </w:style>
  <w:style w:type="table" w:styleId="1146">
    <w:name w:val="网格型"/>
    <w:next w:val="1146"/>
    <w:link w:val="1098"/>
    <w:uiPriority w:val="59"/>
    <w:qFormat/>
    <w:tblPr/>
  </w:style>
  <w:style w:type="character" w:styleId="1147">
    <w:name w:val="要点"/>
    <w:basedOn w:val="1108"/>
    <w:next w:val="1147"/>
    <w:link w:val="1098"/>
    <w:uiPriority w:val="22"/>
    <w:qFormat/>
    <w:rPr>
      <w:b/>
    </w:rPr>
  </w:style>
  <w:style w:type="character" w:styleId="1148">
    <w:name w:val="尾注引用"/>
    <w:next w:val="1148"/>
    <w:link w:val="1098"/>
    <w:uiPriority w:val="99"/>
    <w:unhideWhenUsed/>
    <w:qFormat/>
    <w:rPr>
      <w:vertAlign w:val="superscript"/>
    </w:rPr>
  </w:style>
  <w:style w:type="character" w:styleId="1149">
    <w:name w:val="强调"/>
    <w:next w:val="1149"/>
    <w:link w:val="1098"/>
    <w:qFormat/>
    <w:rPr>
      <w:i/>
    </w:rPr>
  </w:style>
  <w:style w:type="character" w:styleId="1150">
    <w:name w:val="超链接"/>
    <w:next w:val="1150"/>
    <w:link w:val="1098"/>
    <w:uiPriority w:val="99"/>
    <w:unhideWhenUsed/>
    <w:qFormat/>
    <w:rPr>
      <w:color w:val="0000ff"/>
      <w:u w:val="single"/>
    </w:rPr>
  </w:style>
  <w:style w:type="character" w:styleId="1151">
    <w:name w:val="批注引用"/>
    <w:basedOn w:val="1108"/>
    <w:next w:val="1151"/>
    <w:link w:val="1098"/>
    <w:uiPriority w:val="99"/>
    <w:unhideWhenUsed/>
    <w:qFormat/>
    <w:rPr>
      <w:sz w:val="21"/>
      <w:szCs w:val="21"/>
    </w:rPr>
  </w:style>
  <w:style w:type="character" w:styleId="1152">
    <w:name w:val="脚注引用"/>
    <w:next w:val="1152"/>
    <w:link w:val="1098"/>
    <w:uiPriority w:val="99"/>
    <w:unhideWhenUsed/>
    <w:qFormat/>
    <w:rPr>
      <w:vertAlign w:val="superscript"/>
    </w:rPr>
  </w:style>
  <w:style w:type="paragraph" w:styleId="1153">
    <w:name w:val="Quote"/>
    <w:basedOn w:val="1098"/>
    <w:next w:val="1098"/>
    <w:link w:val="1154"/>
    <w:uiPriority w:val="29"/>
    <w:qFormat/>
    <w:pPr>
      <w:ind w:left="720" w:right="720"/>
    </w:pPr>
    <w:rPr>
      <w:i/>
    </w:rPr>
  </w:style>
  <w:style w:type="character" w:styleId="1154">
    <w:name w:val="引用 Char"/>
    <w:next w:val="1154"/>
    <w:link w:val="1153"/>
    <w:uiPriority w:val="29"/>
    <w:qFormat/>
    <w:rPr>
      <w:i/>
    </w:rPr>
  </w:style>
  <w:style w:type="character" w:styleId="1155">
    <w:name w:val="Intense Quote Char"/>
    <w:next w:val="1155"/>
    <w:link w:val="1098"/>
    <w:uiPriority w:val="30"/>
    <w:qFormat/>
    <w:rPr>
      <w:i/>
    </w:rPr>
  </w:style>
  <w:style w:type="table" w:styleId="1156">
    <w:name w:val="Table Grid Light"/>
    <w:next w:val="1156"/>
    <w:link w:val="1098"/>
    <w:uiPriority w:val="59"/>
    <w:qFormat/>
    <w:tblPr/>
  </w:style>
  <w:style w:type="table" w:styleId="1157">
    <w:name w:val="无格式表格 11"/>
    <w:next w:val="1157"/>
    <w:link w:val="1098"/>
    <w:uiPriority w:val="59"/>
    <w:qFormat/>
    <w:tblPr/>
  </w:style>
  <w:style w:type="table" w:styleId="1158">
    <w:name w:val="无格式表格 21"/>
    <w:next w:val="1158"/>
    <w:link w:val="1098"/>
    <w:uiPriority w:val="59"/>
    <w:qFormat/>
    <w:tblPr/>
  </w:style>
  <w:style w:type="table" w:styleId="1159">
    <w:name w:val="无格式表格 31"/>
    <w:next w:val="1159"/>
    <w:link w:val="1098"/>
    <w:uiPriority w:val="99"/>
    <w:qFormat/>
    <w:tblPr/>
  </w:style>
  <w:style w:type="table" w:styleId="1160">
    <w:name w:val="无格式表格 41"/>
    <w:next w:val="1160"/>
    <w:link w:val="1098"/>
    <w:uiPriority w:val="99"/>
    <w:qFormat/>
    <w:tblPr/>
  </w:style>
  <w:style w:type="table" w:styleId="1161">
    <w:name w:val="无格式表格 51"/>
    <w:next w:val="1161"/>
    <w:link w:val="1098"/>
    <w:uiPriority w:val="99"/>
    <w:qFormat/>
    <w:tblPr/>
  </w:style>
  <w:style w:type="table" w:styleId="1162">
    <w:name w:val="网格表 1 浅色1"/>
    <w:next w:val="1162"/>
    <w:link w:val="1098"/>
    <w:uiPriority w:val="99"/>
    <w:qFormat/>
    <w:tblPr/>
  </w:style>
  <w:style w:type="table" w:styleId="1163">
    <w:name w:val="Grid Table 1 Light - Accent 1"/>
    <w:next w:val="1163"/>
    <w:link w:val="1098"/>
    <w:uiPriority w:val="99"/>
    <w:qFormat/>
    <w:tblPr/>
  </w:style>
  <w:style w:type="table" w:styleId="1164">
    <w:name w:val="Grid Table 1 Light - Accent 2"/>
    <w:next w:val="1164"/>
    <w:link w:val="1098"/>
    <w:uiPriority w:val="99"/>
    <w:qFormat/>
    <w:tblPr/>
  </w:style>
  <w:style w:type="table" w:styleId="1165">
    <w:name w:val="Grid Table 1 Light - Accent 3"/>
    <w:next w:val="1165"/>
    <w:link w:val="1098"/>
    <w:uiPriority w:val="99"/>
    <w:qFormat/>
    <w:tblPr/>
  </w:style>
  <w:style w:type="table" w:styleId="1166">
    <w:name w:val="Grid Table 1 Light - Accent 4"/>
    <w:next w:val="1166"/>
    <w:link w:val="1098"/>
    <w:uiPriority w:val="99"/>
    <w:qFormat/>
    <w:tblPr/>
  </w:style>
  <w:style w:type="table" w:styleId="1167">
    <w:name w:val="Grid Table 1 Light - Accent 5"/>
    <w:next w:val="1167"/>
    <w:link w:val="1098"/>
    <w:uiPriority w:val="99"/>
    <w:qFormat/>
    <w:tblPr/>
  </w:style>
  <w:style w:type="table" w:styleId="1168">
    <w:name w:val="Grid Table 1 Light - Accent 6"/>
    <w:next w:val="1168"/>
    <w:link w:val="1098"/>
    <w:uiPriority w:val="99"/>
    <w:qFormat/>
    <w:tblPr/>
  </w:style>
  <w:style w:type="table" w:styleId="1169">
    <w:name w:val="网格表 21"/>
    <w:next w:val="1169"/>
    <w:link w:val="1098"/>
    <w:uiPriority w:val="99"/>
    <w:qFormat/>
    <w:tblPr/>
  </w:style>
  <w:style w:type="table" w:styleId="1170">
    <w:name w:val="Grid Table 2 - Accent 1"/>
    <w:next w:val="1170"/>
    <w:link w:val="1098"/>
    <w:uiPriority w:val="99"/>
    <w:qFormat/>
    <w:tblPr/>
  </w:style>
  <w:style w:type="table" w:styleId="1171">
    <w:name w:val="Grid Table 2 - Accent 2"/>
    <w:next w:val="1171"/>
    <w:link w:val="1098"/>
    <w:uiPriority w:val="99"/>
    <w:qFormat/>
    <w:tblPr/>
  </w:style>
  <w:style w:type="table" w:styleId="1172">
    <w:name w:val="Grid Table 2 - Accent 3"/>
    <w:next w:val="1172"/>
    <w:link w:val="1098"/>
    <w:uiPriority w:val="99"/>
    <w:qFormat/>
    <w:tblPr/>
  </w:style>
  <w:style w:type="table" w:styleId="1173">
    <w:name w:val="Grid Table 2 - Accent 4"/>
    <w:next w:val="1173"/>
    <w:link w:val="1098"/>
    <w:uiPriority w:val="99"/>
    <w:qFormat/>
    <w:tblPr/>
  </w:style>
  <w:style w:type="table" w:styleId="1174">
    <w:name w:val="Grid Table 2 - Accent 5"/>
    <w:next w:val="1174"/>
    <w:link w:val="1098"/>
    <w:uiPriority w:val="99"/>
    <w:qFormat/>
    <w:tblPr/>
  </w:style>
  <w:style w:type="table" w:styleId="1175">
    <w:name w:val="Grid Table 2 - Accent 6"/>
    <w:next w:val="1175"/>
    <w:link w:val="1098"/>
    <w:uiPriority w:val="99"/>
    <w:qFormat/>
    <w:tblPr/>
  </w:style>
  <w:style w:type="table" w:styleId="1176">
    <w:name w:val="网格表 31"/>
    <w:next w:val="1176"/>
    <w:link w:val="1098"/>
    <w:uiPriority w:val="99"/>
    <w:qFormat/>
    <w:tblPr/>
  </w:style>
  <w:style w:type="table" w:styleId="1177">
    <w:name w:val="Grid Table 3 - Accent 1"/>
    <w:next w:val="1177"/>
    <w:link w:val="1098"/>
    <w:uiPriority w:val="99"/>
    <w:qFormat/>
    <w:tblPr/>
  </w:style>
  <w:style w:type="table" w:styleId="1178">
    <w:name w:val="Grid Table 3 - Accent 2"/>
    <w:next w:val="1178"/>
    <w:link w:val="1098"/>
    <w:uiPriority w:val="99"/>
    <w:qFormat/>
    <w:tblPr/>
  </w:style>
  <w:style w:type="table" w:styleId="1179">
    <w:name w:val="Grid Table 3 - Accent 3"/>
    <w:next w:val="1179"/>
    <w:link w:val="1098"/>
    <w:uiPriority w:val="99"/>
    <w:qFormat/>
    <w:tblPr/>
  </w:style>
  <w:style w:type="table" w:styleId="1180">
    <w:name w:val="Grid Table 3 - Accent 4"/>
    <w:next w:val="1180"/>
    <w:link w:val="1098"/>
    <w:uiPriority w:val="99"/>
    <w:qFormat/>
    <w:tblPr/>
  </w:style>
  <w:style w:type="table" w:styleId="1181">
    <w:name w:val="Grid Table 3 - Accent 5"/>
    <w:next w:val="1181"/>
    <w:link w:val="1098"/>
    <w:uiPriority w:val="99"/>
    <w:qFormat/>
    <w:tblPr/>
  </w:style>
  <w:style w:type="table" w:styleId="1182">
    <w:name w:val="Grid Table 3 - Accent 6"/>
    <w:next w:val="1182"/>
    <w:link w:val="1098"/>
    <w:uiPriority w:val="99"/>
    <w:qFormat/>
    <w:tblPr/>
  </w:style>
  <w:style w:type="table" w:styleId="1183">
    <w:name w:val="网格表 41"/>
    <w:next w:val="1183"/>
    <w:link w:val="1098"/>
    <w:uiPriority w:val="59"/>
    <w:qFormat/>
    <w:tblPr/>
  </w:style>
  <w:style w:type="table" w:styleId="1184">
    <w:name w:val="Grid Table 4 - Accent 1"/>
    <w:next w:val="1184"/>
    <w:link w:val="1098"/>
    <w:uiPriority w:val="59"/>
    <w:qFormat/>
    <w:tblPr/>
  </w:style>
  <w:style w:type="table" w:styleId="1185">
    <w:name w:val="Grid Table 4 - Accent 2"/>
    <w:next w:val="1185"/>
    <w:link w:val="1098"/>
    <w:uiPriority w:val="59"/>
    <w:qFormat/>
    <w:tblPr/>
  </w:style>
  <w:style w:type="table" w:styleId="1186">
    <w:name w:val="Grid Table 4 - Accent 3"/>
    <w:next w:val="1186"/>
    <w:link w:val="1098"/>
    <w:uiPriority w:val="59"/>
    <w:qFormat/>
    <w:tblPr/>
  </w:style>
  <w:style w:type="table" w:styleId="1187">
    <w:name w:val="Grid Table 4 - Accent 4"/>
    <w:next w:val="1187"/>
    <w:link w:val="1098"/>
    <w:uiPriority w:val="59"/>
    <w:qFormat/>
    <w:tblPr/>
  </w:style>
  <w:style w:type="table" w:styleId="1188">
    <w:name w:val="Grid Table 4 - Accent 5"/>
    <w:next w:val="1188"/>
    <w:link w:val="1098"/>
    <w:uiPriority w:val="59"/>
    <w:qFormat/>
    <w:tblPr/>
  </w:style>
  <w:style w:type="table" w:styleId="1189">
    <w:name w:val="Grid Table 4 - Accent 6"/>
    <w:next w:val="1189"/>
    <w:link w:val="1098"/>
    <w:uiPriority w:val="59"/>
    <w:qFormat/>
    <w:tblPr/>
  </w:style>
  <w:style w:type="table" w:styleId="1190">
    <w:name w:val="网格表 5 深色1"/>
    <w:next w:val="1190"/>
    <w:link w:val="1098"/>
    <w:uiPriority w:val="99"/>
    <w:qFormat/>
    <w:tblPr/>
  </w:style>
  <w:style w:type="table" w:styleId="1191">
    <w:name w:val="Grid Table 5 Dark- Accent 1"/>
    <w:next w:val="1191"/>
    <w:link w:val="1098"/>
    <w:uiPriority w:val="99"/>
    <w:qFormat/>
    <w:tblPr/>
  </w:style>
  <w:style w:type="table" w:styleId="1192">
    <w:name w:val="Grid Table 5 Dark - Accent 2"/>
    <w:next w:val="1192"/>
    <w:link w:val="1098"/>
    <w:uiPriority w:val="99"/>
    <w:qFormat/>
    <w:tblPr/>
  </w:style>
  <w:style w:type="table" w:styleId="1193">
    <w:name w:val="Grid Table 5 Dark - Accent 3"/>
    <w:next w:val="1193"/>
    <w:link w:val="1098"/>
    <w:uiPriority w:val="99"/>
    <w:qFormat/>
    <w:tblPr/>
  </w:style>
  <w:style w:type="table" w:styleId="1194">
    <w:name w:val="Grid Table 5 Dark- Accent 4"/>
    <w:next w:val="1194"/>
    <w:link w:val="1098"/>
    <w:uiPriority w:val="99"/>
    <w:qFormat/>
    <w:tblPr/>
  </w:style>
  <w:style w:type="table" w:styleId="1195">
    <w:name w:val="Grid Table 5 Dark - Accent 5"/>
    <w:next w:val="1195"/>
    <w:link w:val="1098"/>
    <w:uiPriority w:val="99"/>
    <w:qFormat/>
    <w:tblPr/>
  </w:style>
  <w:style w:type="table" w:styleId="1196">
    <w:name w:val="Grid Table 5 Dark - Accent 6"/>
    <w:next w:val="1196"/>
    <w:link w:val="1098"/>
    <w:uiPriority w:val="99"/>
    <w:qFormat/>
    <w:tblPr/>
  </w:style>
  <w:style w:type="table" w:styleId="1197">
    <w:name w:val="网格表 6 彩色1"/>
    <w:next w:val="1197"/>
    <w:link w:val="1098"/>
    <w:uiPriority w:val="99"/>
    <w:qFormat/>
    <w:tblPr/>
  </w:style>
  <w:style w:type="table" w:styleId="1198">
    <w:name w:val="Grid Table 6 Colorful - Accent 1"/>
    <w:next w:val="1198"/>
    <w:link w:val="1098"/>
    <w:uiPriority w:val="99"/>
    <w:qFormat/>
    <w:tblPr/>
  </w:style>
  <w:style w:type="table" w:styleId="1199">
    <w:name w:val="Grid Table 6 Colorful - Accent 2"/>
    <w:next w:val="1199"/>
    <w:link w:val="1098"/>
    <w:uiPriority w:val="99"/>
    <w:qFormat/>
    <w:tblPr/>
  </w:style>
  <w:style w:type="table" w:styleId="1200">
    <w:name w:val="Grid Table 6 Colorful - Accent 3"/>
    <w:next w:val="1200"/>
    <w:link w:val="1098"/>
    <w:uiPriority w:val="99"/>
    <w:qFormat/>
    <w:tblPr/>
  </w:style>
  <w:style w:type="table" w:styleId="1201">
    <w:name w:val="Grid Table 6 Colorful - Accent 4"/>
    <w:next w:val="1201"/>
    <w:link w:val="1098"/>
    <w:uiPriority w:val="99"/>
    <w:qFormat/>
    <w:tblPr/>
  </w:style>
  <w:style w:type="table" w:styleId="1202">
    <w:name w:val="Grid Table 6 Colorful - Accent 5"/>
    <w:next w:val="1202"/>
    <w:link w:val="1098"/>
    <w:uiPriority w:val="99"/>
    <w:qFormat/>
    <w:tblPr/>
  </w:style>
  <w:style w:type="table" w:styleId="1203">
    <w:name w:val="Grid Table 6 Colorful - Accent 6"/>
    <w:next w:val="1203"/>
    <w:link w:val="1098"/>
    <w:uiPriority w:val="99"/>
    <w:qFormat/>
    <w:tblPr/>
  </w:style>
  <w:style w:type="table" w:styleId="1204">
    <w:name w:val="网格表 7 彩色1"/>
    <w:next w:val="1204"/>
    <w:link w:val="1098"/>
    <w:uiPriority w:val="99"/>
    <w:qFormat/>
    <w:tblPr/>
  </w:style>
  <w:style w:type="table" w:styleId="1205">
    <w:name w:val="Grid Table 7 Colorful - Accent 1"/>
    <w:next w:val="1205"/>
    <w:link w:val="1098"/>
    <w:uiPriority w:val="99"/>
    <w:qFormat/>
    <w:tblPr/>
  </w:style>
  <w:style w:type="table" w:styleId="1206">
    <w:name w:val="Grid Table 7 Colorful - Accent 2"/>
    <w:next w:val="1206"/>
    <w:link w:val="1098"/>
    <w:uiPriority w:val="99"/>
    <w:qFormat/>
    <w:tblPr/>
  </w:style>
  <w:style w:type="table" w:styleId="1207">
    <w:name w:val="Grid Table 7 Colorful - Accent 3"/>
    <w:next w:val="1207"/>
    <w:link w:val="1098"/>
    <w:uiPriority w:val="99"/>
    <w:qFormat/>
    <w:tblPr/>
  </w:style>
  <w:style w:type="table" w:styleId="1208">
    <w:name w:val="Grid Table 7 Colorful - Accent 4"/>
    <w:next w:val="1208"/>
    <w:link w:val="1098"/>
    <w:uiPriority w:val="99"/>
    <w:qFormat/>
    <w:tblPr/>
  </w:style>
  <w:style w:type="table" w:styleId="1209">
    <w:name w:val="Grid Table 7 Colorful - Accent 5"/>
    <w:next w:val="1209"/>
    <w:link w:val="1098"/>
    <w:uiPriority w:val="99"/>
    <w:qFormat/>
    <w:tblPr/>
  </w:style>
  <w:style w:type="table" w:styleId="1210">
    <w:name w:val="Grid Table 7 Colorful - Accent 6"/>
    <w:next w:val="1210"/>
    <w:link w:val="1098"/>
    <w:uiPriority w:val="99"/>
    <w:qFormat/>
    <w:tblPr/>
  </w:style>
  <w:style w:type="table" w:styleId="1211">
    <w:name w:val="清单表 1 浅色1"/>
    <w:next w:val="1211"/>
    <w:link w:val="1098"/>
    <w:uiPriority w:val="99"/>
    <w:qFormat/>
    <w:tblPr/>
  </w:style>
  <w:style w:type="table" w:styleId="1212">
    <w:name w:val="List Table 1 Light - Accent 1"/>
    <w:next w:val="1212"/>
    <w:link w:val="1098"/>
    <w:uiPriority w:val="99"/>
    <w:qFormat/>
    <w:tblPr/>
  </w:style>
  <w:style w:type="table" w:styleId="1213">
    <w:name w:val="List Table 1 Light - Accent 2"/>
    <w:next w:val="1213"/>
    <w:link w:val="1098"/>
    <w:uiPriority w:val="99"/>
    <w:qFormat/>
    <w:tblPr/>
  </w:style>
  <w:style w:type="table" w:styleId="1214">
    <w:name w:val="List Table 1 Light - Accent 3"/>
    <w:next w:val="1214"/>
    <w:link w:val="1098"/>
    <w:uiPriority w:val="99"/>
    <w:qFormat/>
    <w:tblPr/>
  </w:style>
  <w:style w:type="table" w:styleId="1215">
    <w:name w:val="List Table 1 Light - Accent 4"/>
    <w:next w:val="1215"/>
    <w:link w:val="1098"/>
    <w:uiPriority w:val="99"/>
    <w:qFormat/>
    <w:tblPr/>
  </w:style>
  <w:style w:type="table" w:styleId="1216">
    <w:name w:val="List Table 1 Light - Accent 5"/>
    <w:next w:val="1216"/>
    <w:link w:val="1098"/>
    <w:uiPriority w:val="99"/>
    <w:qFormat/>
    <w:tblPr/>
  </w:style>
  <w:style w:type="table" w:styleId="1217">
    <w:name w:val="List Table 1 Light - Accent 6"/>
    <w:next w:val="1217"/>
    <w:link w:val="1098"/>
    <w:uiPriority w:val="99"/>
    <w:qFormat/>
    <w:tblPr/>
  </w:style>
  <w:style w:type="table" w:styleId="1218">
    <w:name w:val="清单表 21"/>
    <w:next w:val="1218"/>
    <w:link w:val="1098"/>
    <w:uiPriority w:val="99"/>
    <w:qFormat/>
    <w:tblPr/>
  </w:style>
  <w:style w:type="table" w:styleId="1219">
    <w:name w:val="List Table 2 - Accent 1"/>
    <w:next w:val="1219"/>
    <w:link w:val="1098"/>
    <w:uiPriority w:val="99"/>
    <w:qFormat/>
    <w:tblPr/>
  </w:style>
  <w:style w:type="table" w:styleId="1220">
    <w:name w:val="List Table 2 - Accent 2"/>
    <w:next w:val="1220"/>
    <w:link w:val="1098"/>
    <w:uiPriority w:val="99"/>
    <w:qFormat/>
    <w:tblPr/>
  </w:style>
  <w:style w:type="table" w:styleId="1221">
    <w:name w:val="List Table 2 - Accent 3"/>
    <w:next w:val="1221"/>
    <w:link w:val="1098"/>
    <w:uiPriority w:val="99"/>
    <w:qFormat/>
    <w:tblPr/>
  </w:style>
  <w:style w:type="table" w:styleId="1222">
    <w:name w:val="List Table 2 - Accent 4"/>
    <w:next w:val="1222"/>
    <w:link w:val="1098"/>
    <w:uiPriority w:val="99"/>
    <w:qFormat/>
    <w:tblPr/>
  </w:style>
  <w:style w:type="table" w:styleId="1223">
    <w:name w:val="List Table 2 - Accent 5"/>
    <w:next w:val="1223"/>
    <w:link w:val="1098"/>
    <w:uiPriority w:val="99"/>
    <w:qFormat/>
    <w:tblPr/>
  </w:style>
  <w:style w:type="table" w:styleId="1224">
    <w:name w:val="List Table 2 - Accent 6"/>
    <w:next w:val="1224"/>
    <w:link w:val="1098"/>
    <w:uiPriority w:val="99"/>
    <w:qFormat/>
    <w:tblPr/>
  </w:style>
  <w:style w:type="table" w:styleId="1225">
    <w:name w:val="清单表 31"/>
    <w:next w:val="1225"/>
    <w:link w:val="1098"/>
    <w:uiPriority w:val="99"/>
    <w:qFormat/>
    <w:tblPr/>
  </w:style>
  <w:style w:type="table" w:styleId="1226">
    <w:name w:val="List Table 3 - Accent 1"/>
    <w:next w:val="1226"/>
    <w:link w:val="1098"/>
    <w:uiPriority w:val="99"/>
    <w:qFormat/>
    <w:tblPr/>
  </w:style>
  <w:style w:type="table" w:styleId="1227">
    <w:name w:val="List Table 3 - Accent 2"/>
    <w:next w:val="1227"/>
    <w:link w:val="1098"/>
    <w:uiPriority w:val="99"/>
    <w:qFormat/>
    <w:tblPr/>
  </w:style>
  <w:style w:type="table" w:styleId="1228">
    <w:name w:val="List Table 3 - Accent 3"/>
    <w:next w:val="1228"/>
    <w:link w:val="1098"/>
    <w:uiPriority w:val="99"/>
    <w:qFormat/>
    <w:tblPr/>
  </w:style>
  <w:style w:type="table" w:styleId="1229">
    <w:name w:val="List Table 3 - Accent 4"/>
    <w:next w:val="1229"/>
    <w:link w:val="1098"/>
    <w:uiPriority w:val="99"/>
    <w:qFormat/>
    <w:tblPr/>
  </w:style>
  <w:style w:type="table" w:styleId="1230">
    <w:name w:val="List Table 3 - Accent 5"/>
    <w:next w:val="1230"/>
    <w:link w:val="1098"/>
    <w:uiPriority w:val="99"/>
    <w:qFormat/>
    <w:tblPr/>
  </w:style>
  <w:style w:type="table" w:styleId="1231">
    <w:name w:val="List Table 3 - Accent 6"/>
    <w:next w:val="1231"/>
    <w:link w:val="1098"/>
    <w:uiPriority w:val="99"/>
    <w:qFormat/>
    <w:tblPr/>
  </w:style>
  <w:style w:type="table" w:styleId="1232">
    <w:name w:val="清单表 41"/>
    <w:next w:val="1232"/>
    <w:link w:val="1098"/>
    <w:uiPriority w:val="99"/>
    <w:qFormat/>
    <w:tblPr/>
  </w:style>
  <w:style w:type="table" w:styleId="1233">
    <w:name w:val="List Table 4 - Accent 1"/>
    <w:next w:val="1233"/>
    <w:link w:val="1098"/>
    <w:uiPriority w:val="99"/>
    <w:qFormat/>
    <w:tblPr/>
  </w:style>
  <w:style w:type="table" w:styleId="1234">
    <w:name w:val="List Table 4 - Accent 2"/>
    <w:next w:val="1234"/>
    <w:link w:val="1098"/>
    <w:uiPriority w:val="99"/>
    <w:qFormat/>
    <w:tblPr/>
  </w:style>
  <w:style w:type="table" w:styleId="1235">
    <w:name w:val="List Table 4 - Accent 3"/>
    <w:next w:val="1235"/>
    <w:link w:val="1098"/>
    <w:uiPriority w:val="99"/>
    <w:qFormat/>
    <w:tblPr/>
  </w:style>
  <w:style w:type="table" w:styleId="1236">
    <w:name w:val="List Table 4 - Accent 4"/>
    <w:next w:val="1236"/>
    <w:link w:val="1098"/>
    <w:uiPriority w:val="99"/>
    <w:qFormat/>
    <w:tblPr/>
  </w:style>
  <w:style w:type="table" w:styleId="1237">
    <w:name w:val="List Table 4 - Accent 5"/>
    <w:next w:val="1237"/>
    <w:link w:val="1098"/>
    <w:uiPriority w:val="99"/>
    <w:qFormat/>
    <w:tblPr/>
  </w:style>
  <w:style w:type="table" w:styleId="1238">
    <w:name w:val="List Table 4 - Accent 6"/>
    <w:next w:val="1238"/>
    <w:link w:val="1098"/>
    <w:uiPriority w:val="99"/>
    <w:qFormat/>
    <w:tblPr/>
  </w:style>
  <w:style w:type="table" w:styleId="1239">
    <w:name w:val="清单表 5 深色1"/>
    <w:next w:val="1239"/>
    <w:link w:val="1098"/>
    <w:uiPriority w:val="99"/>
    <w:qFormat/>
    <w:tblPr/>
  </w:style>
  <w:style w:type="table" w:styleId="1240">
    <w:name w:val="List Table 5 Dark - Accent 1"/>
    <w:next w:val="1240"/>
    <w:link w:val="1098"/>
    <w:uiPriority w:val="99"/>
    <w:qFormat/>
    <w:tblPr/>
  </w:style>
  <w:style w:type="table" w:styleId="1241">
    <w:name w:val="List Table 5 Dark - Accent 2"/>
    <w:next w:val="1241"/>
    <w:link w:val="1098"/>
    <w:uiPriority w:val="99"/>
    <w:qFormat/>
    <w:tblPr/>
  </w:style>
  <w:style w:type="table" w:styleId="1242">
    <w:name w:val="List Table 5 Dark - Accent 3"/>
    <w:next w:val="1242"/>
    <w:link w:val="1098"/>
    <w:uiPriority w:val="99"/>
    <w:qFormat/>
    <w:tblPr/>
  </w:style>
  <w:style w:type="table" w:styleId="1243">
    <w:name w:val="List Table 5 Dark - Accent 4"/>
    <w:next w:val="1243"/>
    <w:link w:val="1098"/>
    <w:uiPriority w:val="99"/>
    <w:qFormat/>
    <w:tblPr/>
  </w:style>
  <w:style w:type="table" w:styleId="1244">
    <w:name w:val="List Table 5 Dark - Accent 5"/>
    <w:next w:val="1244"/>
    <w:link w:val="1098"/>
    <w:uiPriority w:val="99"/>
    <w:qFormat/>
    <w:tblPr/>
  </w:style>
  <w:style w:type="table" w:styleId="1245">
    <w:name w:val="List Table 5 Dark - Accent 6"/>
    <w:next w:val="1245"/>
    <w:link w:val="1098"/>
    <w:uiPriority w:val="99"/>
    <w:qFormat/>
    <w:tblPr/>
  </w:style>
  <w:style w:type="table" w:styleId="1246">
    <w:name w:val="清单表 6 彩色1"/>
    <w:next w:val="1246"/>
    <w:link w:val="1098"/>
    <w:uiPriority w:val="99"/>
    <w:qFormat/>
    <w:tblPr/>
  </w:style>
  <w:style w:type="table" w:styleId="1247">
    <w:name w:val="List Table 6 Colorful - Accent 1"/>
    <w:next w:val="1247"/>
    <w:link w:val="1098"/>
    <w:uiPriority w:val="99"/>
    <w:qFormat/>
    <w:tblPr/>
  </w:style>
  <w:style w:type="table" w:styleId="1248">
    <w:name w:val="List Table 6 Colorful - Accent 2"/>
    <w:next w:val="1248"/>
    <w:link w:val="1098"/>
    <w:uiPriority w:val="99"/>
    <w:qFormat/>
    <w:tblPr/>
  </w:style>
  <w:style w:type="table" w:styleId="1249">
    <w:name w:val="List Table 6 Colorful - Accent 3"/>
    <w:next w:val="1249"/>
    <w:link w:val="1098"/>
    <w:uiPriority w:val="99"/>
    <w:qFormat/>
    <w:tblPr/>
  </w:style>
  <w:style w:type="table" w:styleId="1250">
    <w:name w:val="List Table 6 Colorful - Accent 4"/>
    <w:next w:val="1250"/>
    <w:link w:val="1098"/>
    <w:uiPriority w:val="99"/>
    <w:qFormat/>
    <w:tblPr/>
  </w:style>
  <w:style w:type="table" w:styleId="1251">
    <w:name w:val="List Table 6 Colorful - Accent 5"/>
    <w:next w:val="1251"/>
    <w:link w:val="1098"/>
    <w:uiPriority w:val="99"/>
    <w:qFormat/>
    <w:tblPr/>
  </w:style>
  <w:style w:type="table" w:styleId="1252">
    <w:name w:val="List Table 6 Colorful - Accent 6"/>
    <w:next w:val="1252"/>
    <w:link w:val="1098"/>
    <w:uiPriority w:val="99"/>
    <w:qFormat/>
    <w:tblPr/>
  </w:style>
  <w:style w:type="table" w:styleId="1253">
    <w:name w:val="清单表 7 彩色1"/>
    <w:next w:val="1253"/>
    <w:link w:val="1098"/>
    <w:uiPriority w:val="99"/>
    <w:qFormat/>
    <w:tblPr/>
  </w:style>
  <w:style w:type="table" w:styleId="1254">
    <w:name w:val="List Table 7 Colorful - Accent 1"/>
    <w:next w:val="1254"/>
    <w:link w:val="1098"/>
    <w:uiPriority w:val="99"/>
    <w:qFormat/>
    <w:tblPr/>
  </w:style>
  <w:style w:type="table" w:styleId="1255">
    <w:name w:val="List Table 7 Colorful - Accent 2"/>
    <w:next w:val="1255"/>
    <w:link w:val="1098"/>
    <w:uiPriority w:val="99"/>
    <w:qFormat/>
    <w:tblPr/>
  </w:style>
  <w:style w:type="table" w:styleId="1256">
    <w:name w:val="List Table 7 Colorful - Accent 3"/>
    <w:next w:val="1256"/>
    <w:link w:val="1098"/>
    <w:uiPriority w:val="99"/>
    <w:qFormat/>
    <w:tblPr/>
  </w:style>
  <w:style w:type="table" w:styleId="1257">
    <w:name w:val="List Table 7 Colorful - Accent 4"/>
    <w:next w:val="1257"/>
    <w:link w:val="1098"/>
    <w:uiPriority w:val="99"/>
    <w:qFormat/>
    <w:tblPr/>
  </w:style>
  <w:style w:type="table" w:styleId="1258">
    <w:name w:val="List Table 7 Colorful - Accent 5"/>
    <w:next w:val="1258"/>
    <w:link w:val="1098"/>
    <w:uiPriority w:val="99"/>
    <w:qFormat/>
    <w:tblPr/>
  </w:style>
  <w:style w:type="table" w:styleId="1259">
    <w:name w:val="List Table 7 Colorful - Accent 6"/>
    <w:next w:val="1259"/>
    <w:link w:val="1098"/>
    <w:uiPriority w:val="99"/>
    <w:qFormat/>
    <w:tblPr/>
  </w:style>
  <w:style w:type="table" w:styleId="1260">
    <w:name w:val="Lined - Accent"/>
    <w:next w:val="1260"/>
    <w:link w:val="1098"/>
    <w:uiPriority w:val="99"/>
    <w:qFormat/>
    <w:rPr>
      <w:color w:val="404040"/>
    </w:rPr>
    <w:tblPr/>
  </w:style>
  <w:style w:type="table" w:styleId="1261">
    <w:name w:val="Lined - Accent 1"/>
    <w:next w:val="1261"/>
    <w:link w:val="1098"/>
    <w:uiPriority w:val="99"/>
    <w:qFormat/>
    <w:rPr>
      <w:color w:val="404040"/>
    </w:rPr>
    <w:tblPr/>
  </w:style>
  <w:style w:type="table" w:styleId="1262">
    <w:name w:val="Lined - Accent 2"/>
    <w:next w:val="1262"/>
    <w:link w:val="1098"/>
    <w:uiPriority w:val="99"/>
    <w:qFormat/>
    <w:rPr>
      <w:color w:val="404040"/>
    </w:rPr>
    <w:tblPr/>
  </w:style>
  <w:style w:type="table" w:styleId="1263">
    <w:name w:val="Lined - Accent 3"/>
    <w:next w:val="1263"/>
    <w:link w:val="1098"/>
    <w:uiPriority w:val="99"/>
    <w:qFormat/>
    <w:rPr>
      <w:color w:val="404040"/>
    </w:rPr>
    <w:tblPr/>
  </w:style>
  <w:style w:type="table" w:styleId="1264">
    <w:name w:val="Lined - Accent 4"/>
    <w:next w:val="1264"/>
    <w:link w:val="1098"/>
    <w:uiPriority w:val="99"/>
    <w:qFormat/>
    <w:rPr>
      <w:color w:val="404040"/>
    </w:rPr>
    <w:tblPr/>
  </w:style>
  <w:style w:type="table" w:styleId="1265">
    <w:name w:val="Lined - Accent 5"/>
    <w:next w:val="1265"/>
    <w:link w:val="1098"/>
    <w:uiPriority w:val="99"/>
    <w:qFormat/>
    <w:rPr>
      <w:color w:val="404040"/>
    </w:rPr>
    <w:tblPr/>
  </w:style>
  <w:style w:type="table" w:styleId="1266">
    <w:name w:val="Lined - Accent 6"/>
    <w:next w:val="1266"/>
    <w:link w:val="1098"/>
    <w:uiPriority w:val="99"/>
    <w:qFormat/>
    <w:rPr>
      <w:color w:val="404040"/>
    </w:rPr>
    <w:tblPr/>
  </w:style>
  <w:style w:type="table" w:styleId="1267">
    <w:name w:val="Bordered &amp; Lined - Accent"/>
    <w:next w:val="1267"/>
    <w:link w:val="1098"/>
    <w:uiPriority w:val="99"/>
    <w:qFormat/>
    <w:rPr>
      <w:color w:val="404040"/>
    </w:rPr>
    <w:tblPr/>
  </w:style>
  <w:style w:type="table" w:styleId="1268">
    <w:name w:val="Bordered &amp; Lined - Accent 1"/>
    <w:next w:val="1268"/>
    <w:link w:val="1098"/>
    <w:uiPriority w:val="99"/>
    <w:qFormat/>
    <w:rPr>
      <w:color w:val="404040"/>
    </w:rPr>
    <w:tblPr/>
  </w:style>
  <w:style w:type="table" w:styleId="1269">
    <w:name w:val="Bordered &amp; Lined - Accent 2"/>
    <w:next w:val="1269"/>
    <w:link w:val="1098"/>
    <w:uiPriority w:val="99"/>
    <w:qFormat/>
    <w:rPr>
      <w:color w:val="404040"/>
    </w:rPr>
    <w:tblPr/>
  </w:style>
  <w:style w:type="table" w:styleId="1270">
    <w:name w:val="Bordered &amp; Lined - Accent 3"/>
    <w:next w:val="1270"/>
    <w:link w:val="1098"/>
    <w:uiPriority w:val="99"/>
    <w:qFormat/>
    <w:rPr>
      <w:color w:val="404040"/>
    </w:rPr>
    <w:tblPr/>
  </w:style>
  <w:style w:type="table" w:styleId="1271">
    <w:name w:val="Bordered &amp; Lined - Accent 4"/>
    <w:next w:val="1271"/>
    <w:link w:val="1098"/>
    <w:uiPriority w:val="99"/>
    <w:qFormat/>
    <w:rPr>
      <w:color w:val="404040"/>
    </w:rPr>
    <w:tblPr/>
  </w:style>
  <w:style w:type="table" w:styleId="1272">
    <w:name w:val="Bordered &amp; Lined - Accent 5"/>
    <w:next w:val="1272"/>
    <w:link w:val="1098"/>
    <w:uiPriority w:val="99"/>
    <w:qFormat/>
    <w:rPr>
      <w:color w:val="404040"/>
    </w:rPr>
    <w:tblPr/>
  </w:style>
  <w:style w:type="table" w:styleId="1273">
    <w:name w:val="Bordered &amp; Lined - Accent 6"/>
    <w:next w:val="1273"/>
    <w:link w:val="1098"/>
    <w:uiPriority w:val="99"/>
    <w:qFormat/>
    <w:rPr>
      <w:color w:val="404040"/>
    </w:rPr>
    <w:tblPr/>
  </w:style>
  <w:style w:type="table" w:styleId="1274">
    <w:name w:val="Bordered"/>
    <w:next w:val="1274"/>
    <w:link w:val="1098"/>
    <w:uiPriority w:val="99"/>
    <w:qFormat/>
    <w:tblPr/>
  </w:style>
  <w:style w:type="table" w:styleId="1275">
    <w:name w:val="Bordered - Accent 1"/>
    <w:next w:val="1275"/>
    <w:link w:val="1098"/>
    <w:uiPriority w:val="99"/>
    <w:qFormat/>
    <w:tblPr/>
  </w:style>
  <w:style w:type="table" w:styleId="1276">
    <w:name w:val="Bordered - Accent 2"/>
    <w:next w:val="1276"/>
    <w:link w:val="1098"/>
    <w:uiPriority w:val="99"/>
    <w:qFormat/>
    <w:tblPr/>
  </w:style>
  <w:style w:type="table" w:styleId="1277">
    <w:name w:val="Bordered - Accent 3"/>
    <w:next w:val="1277"/>
    <w:link w:val="1098"/>
    <w:uiPriority w:val="99"/>
    <w:qFormat/>
    <w:tblPr/>
  </w:style>
  <w:style w:type="table" w:styleId="1278">
    <w:name w:val="Bordered - Accent 4"/>
    <w:next w:val="1278"/>
    <w:link w:val="1098"/>
    <w:uiPriority w:val="99"/>
    <w:qFormat/>
    <w:tblPr/>
  </w:style>
  <w:style w:type="table" w:styleId="1279">
    <w:name w:val="Bordered - Accent 5"/>
    <w:next w:val="1279"/>
    <w:link w:val="1098"/>
    <w:uiPriority w:val="99"/>
    <w:qFormat/>
    <w:tblPr/>
  </w:style>
  <w:style w:type="table" w:styleId="1280">
    <w:name w:val="Bordered - Accent 6"/>
    <w:next w:val="1280"/>
    <w:link w:val="1098"/>
    <w:uiPriority w:val="99"/>
    <w:qFormat/>
    <w:tblPr/>
  </w:style>
  <w:style w:type="paragraph" w:styleId="1281">
    <w:name w:val="标题 11"/>
    <w:basedOn w:val="1098"/>
    <w:next w:val="1098"/>
    <w:link w:val="1282"/>
    <w:qFormat/>
    <w:pPr>
      <w:jc w:val="center"/>
      <w:keepLines/>
      <w:keepNext/>
      <w:spacing w:before="340" w:after="330"/>
      <w:outlineLvl w:val="0"/>
    </w:pPr>
    <w:rPr>
      <w:rFonts w:ascii="Calibri" w:hAnsi="Calibri"/>
      <w:b/>
      <w:bCs/>
      <w:sz w:val="32"/>
      <w:szCs w:val="44"/>
    </w:rPr>
  </w:style>
  <w:style w:type="character" w:styleId="1282">
    <w:name w:val="Heading 1 Char"/>
    <w:next w:val="1282"/>
    <w:link w:val="1281"/>
    <w:qFormat/>
    <w:rPr>
      <w:rFonts w:ascii="Calibri" w:hAnsi="Calibri" w:eastAsia="微软雅黑"/>
      <w:b/>
      <w:bCs/>
      <w:sz w:val="32"/>
      <w:szCs w:val="44"/>
    </w:rPr>
  </w:style>
  <w:style w:type="paragraph" w:styleId="1283">
    <w:name w:val="标题 21"/>
    <w:basedOn w:val="1098"/>
    <w:next w:val="1098"/>
    <w:link w:val="1284"/>
    <w:qFormat/>
    <w:pPr>
      <w:jc w:val="center"/>
      <w:keepLines/>
      <w:keepNext/>
      <w:spacing w:before="260" w:after="260"/>
      <w:outlineLvl w:val="1"/>
    </w:pPr>
    <w:rPr>
      <w:rFonts w:ascii="Cambria" w:hAnsi="Cambria"/>
      <w:b/>
      <w:bCs/>
      <w:sz w:val="28"/>
      <w:szCs w:val="32"/>
    </w:rPr>
  </w:style>
  <w:style w:type="character" w:styleId="1284">
    <w:name w:val="Heading 2 Char"/>
    <w:next w:val="1284"/>
    <w:link w:val="1283"/>
    <w:qFormat/>
    <w:rPr>
      <w:rFonts w:ascii="Cambria" w:hAnsi="Cambria" w:eastAsia="微软雅黑" w:cs="Times New Roman"/>
      <w:b/>
      <w:bCs/>
      <w:sz w:val="28"/>
      <w:szCs w:val="32"/>
    </w:rPr>
  </w:style>
  <w:style w:type="paragraph" w:styleId="1285">
    <w:name w:val="标题 31"/>
    <w:basedOn w:val="1098"/>
    <w:next w:val="1287"/>
    <w:link w:val="1286"/>
    <w:qFormat/>
    <w:pPr>
      <w:jc w:val="left"/>
      <w:keepLines/>
      <w:keepNext/>
      <w:spacing w:line="440" w:lineRule="exact"/>
      <w:outlineLvl w:val="2"/>
    </w:pPr>
    <w:rPr>
      <w:b/>
      <w:bCs/>
      <w:szCs w:val="32"/>
    </w:rPr>
  </w:style>
  <w:style w:type="character" w:styleId="1286">
    <w:name w:val="Heading 3 Char"/>
    <w:next w:val="1286"/>
    <w:link w:val="1285"/>
    <w:qFormat/>
    <w:rPr>
      <w:rFonts w:ascii="Times New Roman" w:hAnsi="Times New Roman" w:eastAsia="微软雅黑" w:cs="Times New Roman"/>
      <w:b/>
      <w:bCs/>
      <w:sz w:val="21"/>
      <w:szCs w:val="32"/>
    </w:rPr>
  </w:style>
  <w:style w:type="paragraph" w:styleId="1287">
    <w:name w:val="正文缩进1"/>
    <w:basedOn w:val="1098"/>
    <w:next w:val="1287"/>
    <w:link w:val="1098"/>
    <w:qFormat/>
    <w:pPr>
      <w:ind w:firstLine="420"/>
      <w:jc w:val="left"/>
      <w:spacing w:line="360" w:lineRule="atLeast"/>
    </w:pPr>
    <w:rPr>
      <w:rFonts w:eastAsia="宋体"/>
      <w:szCs w:val="21"/>
    </w:rPr>
  </w:style>
  <w:style w:type="paragraph" w:styleId="1288">
    <w:name w:val="标题 41"/>
    <w:basedOn w:val="1098"/>
    <w:next w:val="1098"/>
    <w:link w:val="1289"/>
    <w:qFormat/>
    <w:pPr>
      <w:keepLines/>
      <w:keepNext/>
      <w:spacing w:line="360" w:lineRule="auto"/>
      <w:outlineLvl w:val="3"/>
    </w:pPr>
    <w:rPr>
      <w:rFonts w:ascii="Arial" w:hAnsi="Arial" w:eastAsia="宋体"/>
      <w:b/>
      <w:bCs/>
      <w:sz w:val="24"/>
      <w:szCs w:val="28"/>
    </w:rPr>
  </w:style>
  <w:style w:type="character" w:styleId="1289">
    <w:name w:val="Heading 4 Char"/>
    <w:next w:val="1289"/>
    <w:link w:val="1288"/>
    <w:qFormat/>
    <w:rPr>
      <w:rFonts w:ascii="Arial" w:hAnsi="Arial"/>
      <w:b/>
      <w:bCs/>
      <w:sz w:val="24"/>
      <w:szCs w:val="28"/>
    </w:rPr>
  </w:style>
  <w:style w:type="paragraph" w:styleId="1290">
    <w:name w:val="标题 51"/>
    <w:basedOn w:val="1098"/>
    <w:next w:val="1098"/>
    <w:link w:val="1291"/>
    <w:qFormat/>
    <w:pPr>
      <w:keepLines/>
      <w:keepNext/>
      <w:spacing w:before="280" w:after="290" w:line="376" w:lineRule="auto"/>
      <w:outlineLvl w:val="4"/>
    </w:pPr>
    <w:rPr>
      <w:rFonts w:ascii="Calibri" w:hAnsi="Calibri" w:eastAsia="宋体"/>
      <w:b/>
      <w:bCs/>
      <w:sz w:val="28"/>
      <w:szCs w:val="28"/>
    </w:rPr>
  </w:style>
  <w:style w:type="character" w:styleId="1291">
    <w:name w:val="Heading 5 Char"/>
    <w:next w:val="1291"/>
    <w:link w:val="1290"/>
    <w:qFormat/>
    <w:rPr>
      <w:rFonts w:ascii="Calibri" w:hAnsi="Calibri"/>
      <w:b/>
      <w:bCs/>
      <w:sz w:val="28"/>
      <w:szCs w:val="28"/>
    </w:rPr>
  </w:style>
  <w:style w:type="character" w:styleId="1292">
    <w:name w:val="默认段落字体1"/>
    <w:next w:val="1292"/>
    <w:link w:val="1098"/>
    <w:uiPriority w:val="1"/>
    <w:unhideWhenUsed/>
    <w:qFormat/>
  </w:style>
  <w:style w:type="table" w:styleId="1293">
    <w:name w:val="普通表格1"/>
    <w:next w:val="1293"/>
    <w:link w:val="1098"/>
    <w:uiPriority w:val="99"/>
    <w:unhideWhenUsed/>
    <w:qFormat/>
    <w:tblPr/>
  </w:style>
  <w:style w:type="paragraph" w:styleId="1294">
    <w:name w:val="目录 71"/>
    <w:basedOn w:val="1098"/>
    <w:next w:val="1098"/>
    <w:link w:val="1098"/>
    <w:uiPriority w:val="39"/>
    <w:qFormat/>
    <w:pPr>
      <w:ind w:left="2520"/>
    </w:pPr>
    <w:rPr>
      <w:szCs w:val="24"/>
    </w:rPr>
  </w:style>
  <w:style w:type="paragraph" w:styleId="1295">
    <w:name w:val="题注1"/>
    <w:basedOn w:val="1098"/>
    <w:next w:val="1098"/>
    <w:link w:val="1098"/>
    <w:uiPriority w:val="35"/>
    <w:qFormat/>
    <w:rPr>
      <w:rFonts w:ascii="Cambria" w:hAnsi="Cambria" w:eastAsia="黑体"/>
      <w:sz w:val="20"/>
      <w:szCs w:val="20"/>
    </w:rPr>
  </w:style>
  <w:style w:type="paragraph" w:styleId="1296">
    <w:name w:val="列表项目符号1"/>
    <w:basedOn w:val="1098"/>
    <w:next w:val="1296"/>
    <w:link w:val="1098"/>
    <w:qFormat/>
    <w:pPr>
      <w:numPr>
        <w:ilvl w:val="0"/>
        <w:numId w:val="1"/>
      </w:numPr>
      <w:spacing w:line="360" w:lineRule="atLeast"/>
      <w:tabs>
        <w:tab w:val="left" w:pos="360" w:leader="none"/>
        <w:tab w:val="left" w:pos="990" w:leader="none"/>
      </w:tabs>
    </w:pPr>
    <w:rPr>
      <w:rFonts w:ascii="Arial" w:hAnsi="Arial"/>
      <w:szCs w:val="21"/>
    </w:rPr>
  </w:style>
  <w:style w:type="paragraph" w:styleId="1297">
    <w:name w:val="文档结构图1"/>
    <w:basedOn w:val="1098"/>
    <w:next w:val="1297"/>
    <w:link w:val="1298"/>
    <w:qFormat/>
    <w:rPr>
      <w:rFonts w:ascii="宋体" w:eastAsia="宋体"/>
      <w:sz w:val="18"/>
      <w:szCs w:val="18"/>
    </w:rPr>
  </w:style>
  <w:style w:type="character" w:styleId="1298">
    <w:name w:val="Document Map Char"/>
    <w:next w:val="1298"/>
    <w:link w:val="1297"/>
    <w:qFormat/>
    <w:rPr>
      <w:rFonts w:ascii="宋体"/>
      <w:sz w:val="18"/>
      <w:szCs w:val="18"/>
    </w:rPr>
  </w:style>
  <w:style w:type="paragraph" w:styleId="1299">
    <w:name w:val="批注文字1"/>
    <w:basedOn w:val="1098"/>
    <w:next w:val="1299"/>
    <w:link w:val="1300"/>
    <w:semiHidden/>
    <w:qFormat/>
    <w:pPr>
      <w:jc w:val="left"/>
    </w:pPr>
    <w:rPr>
      <w:rFonts w:eastAsia="宋体"/>
      <w:sz w:val="20"/>
      <w:szCs w:val="21"/>
    </w:rPr>
  </w:style>
  <w:style w:type="character" w:styleId="1300">
    <w:name w:val="Comment Text Char"/>
    <w:next w:val="1300"/>
    <w:link w:val="1299"/>
    <w:semiHidden/>
    <w:qFormat/>
    <w:rPr>
      <w:rFonts w:ascii="Times New Roman" w:hAnsi="Times New Roman" w:eastAsia="宋体" w:cs="Times New Roman"/>
      <w:szCs w:val="21"/>
    </w:rPr>
  </w:style>
  <w:style w:type="paragraph" w:styleId="1301">
    <w:name w:val="正文文本1"/>
    <w:basedOn w:val="1098"/>
    <w:next w:val="1098"/>
    <w:link w:val="1302"/>
    <w:qFormat/>
    <w:rPr>
      <w:rFonts w:ascii="仿宋_GB2312" w:hAnsi="宋体" w:eastAsia="仿宋_GB2312"/>
      <w:sz w:val="24"/>
      <w:szCs w:val="24"/>
    </w:rPr>
  </w:style>
  <w:style w:type="character" w:styleId="1302">
    <w:name w:val="Body Text Char"/>
    <w:next w:val="1302"/>
    <w:link w:val="1301"/>
    <w:qFormat/>
    <w:rPr>
      <w:rFonts w:ascii="仿宋_GB2312" w:hAnsi="宋体" w:eastAsia="仿宋_GB2312" w:cs="仿宋_GB2312"/>
      <w:sz w:val="24"/>
      <w:szCs w:val="24"/>
    </w:rPr>
  </w:style>
  <w:style w:type="paragraph" w:styleId="1303">
    <w:name w:val="正文文本缩进1"/>
    <w:basedOn w:val="1098"/>
    <w:next w:val="1303"/>
    <w:link w:val="1304"/>
    <w:qFormat/>
    <w:pPr>
      <w:ind w:firstLine="403"/>
      <w:spacing w:line="440" w:lineRule="exact"/>
    </w:pPr>
    <w:rPr>
      <w:rFonts w:ascii="宋体" w:hAnsi="宋体" w:eastAsia="宋体"/>
      <w:sz w:val="20"/>
      <w:szCs w:val="21"/>
    </w:rPr>
  </w:style>
  <w:style w:type="character" w:styleId="1304">
    <w:name w:val="Body Text Indent Char"/>
    <w:next w:val="1304"/>
    <w:link w:val="1303"/>
    <w:qFormat/>
    <w:rPr>
      <w:rFonts w:ascii="宋体" w:hAnsi="宋体" w:eastAsia="宋体" w:cs="宋体"/>
      <w:szCs w:val="21"/>
    </w:rPr>
  </w:style>
  <w:style w:type="paragraph" w:styleId="1305">
    <w:name w:val="文本块1"/>
    <w:basedOn w:val="1098"/>
    <w:next w:val="1098"/>
    <w:link w:val="1098"/>
    <w:uiPriority w:val="99"/>
    <w:unhideWhenUsed/>
    <w:qFormat/>
    <w:pPr>
      <w:ind w:left="1440" w:right="1440"/>
      <w:spacing w:after="120"/>
    </w:pPr>
  </w:style>
  <w:style w:type="paragraph" w:styleId="1306">
    <w:name w:val="索引 411"/>
    <w:basedOn w:val="1098"/>
    <w:next w:val="1098"/>
    <w:link w:val="1098"/>
    <w:uiPriority w:val="99"/>
    <w:unhideWhenUsed/>
    <w:qFormat/>
    <w:pPr>
      <w:ind w:left="600"/>
    </w:pPr>
    <w:rPr>
      <w:rFonts w:ascii="Verdana" w:hAnsi="Verdana"/>
      <w:szCs w:val="20"/>
    </w:rPr>
  </w:style>
  <w:style w:type="paragraph" w:styleId="1307">
    <w:name w:val="目录 51"/>
    <w:basedOn w:val="1098"/>
    <w:next w:val="1098"/>
    <w:link w:val="1098"/>
    <w:uiPriority w:val="39"/>
    <w:qFormat/>
    <w:pPr>
      <w:ind w:left="1680"/>
    </w:pPr>
    <w:rPr>
      <w:szCs w:val="24"/>
    </w:rPr>
  </w:style>
  <w:style w:type="paragraph" w:styleId="1308">
    <w:name w:val="目录 31"/>
    <w:basedOn w:val="1098"/>
    <w:next w:val="1098"/>
    <w:link w:val="1098"/>
    <w:uiPriority w:val="39"/>
    <w:unhideWhenUsed/>
    <w:qFormat/>
    <w:pPr>
      <w:ind w:left="840"/>
      <w:spacing w:line="340" w:lineRule="exact"/>
    </w:pPr>
    <w:rPr>
      <w:rFonts w:ascii="Calibri" w:hAnsi="Calibri"/>
    </w:rPr>
  </w:style>
  <w:style w:type="paragraph" w:styleId="1309">
    <w:name w:val="纯文本1"/>
    <w:basedOn w:val="1098"/>
    <w:next w:val="1309"/>
    <w:link w:val="1310"/>
    <w:qFormat/>
    <w:rPr>
      <w:rFonts w:ascii="宋体" w:hAnsi="Courier New" w:eastAsia="宋体"/>
      <w:sz w:val="28"/>
      <w:szCs w:val="28"/>
    </w:rPr>
  </w:style>
  <w:style w:type="character" w:styleId="1310">
    <w:name w:val="Plain Text Char"/>
    <w:next w:val="1310"/>
    <w:link w:val="1309"/>
    <w:qFormat/>
    <w:rPr>
      <w:rFonts w:ascii="宋体" w:hAnsi="Courier New" w:eastAsia="宋体" w:cs="宋体"/>
      <w:sz w:val="28"/>
      <w:szCs w:val="28"/>
    </w:rPr>
  </w:style>
  <w:style w:type="paragraph" w:styleId="1311">
    <w:name w:val="目录 81"/>
    <w:basedOn w:val="1098"/>
    <w:next w:val="1098"/>
    <w:link w:val="1098"/>
    <w:uiPriority w:val="39"/>
    <w:qFormat/>
    <w:pPr>
      <w:ind w:left="2940"/>
    </w:pPr>
    <w:rPr>
      <w:szCs w:val="24"/>
    </w:rPr>
  </w:style>
  <w:style w:type="paragraph" w:styleId="1312">
    <w:name w:val="日期1"/>
    <w:basedOn w:val="1098"/>
    <w:next w:val="1098"/>
    <w:link w:val="1313"/>
    <w:qFormat/>
    <w:pPr>
      <w:ind w:left="100"/>
    </w:pPr>
    <w:rPr>
      <w:rFonts w:eastAsia="宋体"/>
      <w:sz w:val="20"/>
      <w:szCs w:val="21"/>
    </w:rPr>
  </w:style>
  <w:style w:type="character" w:styleId="1313">
    <w:name w:val="Date Char"/>
    <w:next w:val="1313"/>
    <w:link w:val="1312"/>
    <w:qFormat/>
    <w:rPr>
      <w:rFonts w:ascii="Times New Roman" w:hAnsi="Times New Roman" w:eastAsia="宋体" w:cs="Times New Roman"/>
      <w:szCs w:val="21"/>
    </w:rPr>
  </w:style>
  <w:style w:type="paragraph" w:styleId="1314">
    <w:name w:val="正文文本缩进 21"/>
    <w:basedOn w:val="1098"/>
    <w:next w:val="1314"/>
    <w:link w:val="1315"/>
    <w:qFormat/>
    <w:pPr>
      <w:ind w:firstLine="420"/>
      <w:spacing w:line="440" w:lineRule="exact"/>
    </w:pPr>
    <w:rPr>
      <w:rFonts w:ascii="宋体" w:hAnsi="宋体" w:eastAsia="宋体"/>
      <w:sz w:val="20"/>
      <w:szCs w:val="21"/>
    </w:rPr>
  </w:style>
  <w:style w:type="character" w:styleId="1315">
    <w:name w:val="Body Text Indent 2 Char"/>
    <w:next w:val="1315"/>
    <w:link w:val="1314"/>
    <w:qFormat/>
    <w:rPr>
      <w:rFonts w:ascii="宋体" w:hAnsi="宋体" w:eastAsia="宋体" w:cs="宋体"/>
      <w:szCs w:val="21"/>
    </w:rPr>
  </w:style>
  <w:style w:type="paragraph" w:styleId="1316">
    <w:name w:val="批注框文本1"/>
    <w:basedOn w:val="1098"/>
    <w:next w:val="1316"/>
    <w:link w:val="1317"/>
    <w:semiHidden/>
    <w:qFormat/>
    <w:rPr>
      <w:rFonts w:eastAsia="宋体"/>
      <w:sz w:val="18"/>
      <w:szCs w:val="18"/>
    </w:rPr>
  </w:style>
  <w:style w:type="character" w:styleId="1317">
    <w:name w:val="Balloon Text Char"/>
    <w:next w:val="1317"/>
    <w:link w:val="1316"/>
    <w:semiHidden/>
    <w:qFormat/>
    <w:rPr>
      <w:rFonts w:ascii="Times New Roman" w:hAnsi="Times New Roman" w:eastAsia="宋体" w:cs="Times New Roman"/>
      <w:sz w:val="18"/>
      <w:szCs w:val="18"/>
    </w:rPr>
  </w:style>
  <w:style w:type="paragraph" w:styleId="1318">
    <w:name w:val="页脚1"/>
    <w:basedOn w:val="1098"/>
    <w:next w:val="1318"/>
    <w:link w:val="1319"/>
    <w:unhideWhenUsed/>
    <w:qFormat/>
    <w:pPr>
      <w:jc w:val="left"/>
      <w:tabs>
        <w:tab w:val="center" w:pos="4153" w:leader="none"/>
        <w:tab w:val="right" w:pos="8306" w:leader="none"/>
      </w:tabs>
    </w:pPr>
    <w:rPr>
      <w:rFonts w:ascii="宋体" w:eastAsia="宋体"/>
      <w:sz w:val="18"/>
      <w:szCs w:val="18"/>
    </w:rPr>
  </w:style>
  <w:style w:type="character" w:styleId="1319">
    <w:name w:val="Footer Char"/>
    <w:next w:val="1319"/>
    <w:link w:val="1318"/>
    <w:qFormat/>
    <w:rPr>
      <w:rFonts w:ascii="宋体" w:hAnsi="Times New Roman" w:eastAsia="宋体" w:cs="Times New Roman"/>
      <w:sz w:val="18"/>
      <w:szCs w:val="18"/>
    </w:rPr>
  </w:style>
  <w:style w:type="paragraph" w:styleId="1320">
    <w:name w:val="寄信人地址1"/>
    <w:basedOn w:val="1098"/>
    <w:next w:val="1320"/>
    <w:link w:val="1098"/>
    <w:qFormat/>
    <w:rPr>
      <w:rFonts w:ascii="Arial" w:hAnsi="Arial" w:eastAsia="宋体"/>
    </w:rPr>
  </w:style>
  <w:style w:type="paragraph" w:styleId="1321">
    <w:name w:val="页眉1"/>
    <w:basedOn w:val="1098"/>
    <w:next w:val="1321"/>
    <w:link w:val="1322"/>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22">
    <w:name w:val="Header Char"/>
    <w:next w:val="1322"/>
    <w:link w:val="1321"/>
    <w:qFormat/>
    <w:rPr>
      <w:rFonts w:ascii="宋体" w:hAnsi="Times New Roman" w:eastAsia="宋体" w:cs="Times New Roman"/>
      <w:sz w:val="18"/>
      <w:szCs w:val="18"/>
    </w:rPr>
  </w:style>
  <w:style w:type="paragraph" w:styleId="1323">
    <w:name w:val="目录 11"/>
    <w:basedOn w:val="1098"/>
    <w:next w:val="1098"/>
    <w:link w:val="1098"/>
    <w:uiPriority w:val="39"/>
    <w:unhideWhenUsed/>
    <w:qFormat/>
    <w:pPr>
      <w:spacing w:line="360" w:lineRule="exact"/>
    </w:pPr>
    <w:rPr>
      <w:rFonts w:ascii="Calibri" w:hAnsi="Calibri"/>
      <w:b/>
    </w:rPr>
  </w:style>
  <w:style w:type="paragraph" w:styleId="1324">
    <w:name w:val="目录 41"/>
    <w:basedOn w:val="1098"/>
    <w:next w:val="1098"/>
    <w:link w:val="1098"/>
    <w:uiPriority w:val="39"/>
    <w:qFormat/>
    <w:pPr>
      <w:ind w:left="1260"/>
    </w:pPr>
    <w:rPr>
      <w:szCs w:val="24"/>
    </w:rPr>
  </w:style>
  <w:style w:type="paragraph" w:styleId="1325">
    <w:name w:val="目录 61"/>
    <w:basedOn w:val="1098"/>
    <w:next w:val="1098"/>
    <w:link w:val="1098"/>
    <w:uiPriority w:val="39"/>
    <w:qFormat/>
    <w:pPr>
      <w:ind w:left="2100"/>
    </w:pPr>
    <w:rPr>
      <w:szCs w:val="24"/>
    </w:rPr>
  </w:style>
  <w:style w:type="paragraph" w:styleId="1326">
    <w:name w:val="目录 21"/>
    <w:basedOn w:val="1098"/>
    <w:next w:val="1098"/>
    <w:link w:val="1098"/>
    <w:uiPriority w:val="39"/>
    <w:unhideWhenUsed/>
    <w:qFormat/>
    <w:pPr>
      <w:ind w:left="420"/>
      <w:spacing w:line="360" w:lineRule="exact"/>
    </w:pPr>
    <w:rPr>
      <w:rFonts w:ascii="Calibri" w:hAnsi="Calibri"/>
    </w:rPr>
  </w:style>
  <w:style w:type="paragraph" w:styleId="1327">
    <w:name w:val="目录 91"/>
    <w:basedOn w:val="1098"/>
    <w:next w:val="1098"/>
    <w:link w:val="1098"/>
    <w:uiPriority w:val="39"/>
    <w:qFormat/>
    <w:pPr>
      <w:ind w:left="3360"/>
    </w:pPr>
    <w:rPr>
      <w:szCs w:val="24"/>
    </w:rPr>
  </w:style>
  <w:style w:type="paragraph" w:styleId="1328">
    <w:name w:val="正文文本 21"/>
    <w:basedOn w:val="1098"/>
    <w:next w:val="1328"/>
    <w:link w:val="1098"/>
    <w:qFormat/>
    <w:rPr>
      <w:rFonts w:ascii="华文细黑" w:hAnsi="华文细黑" w:eastAsia="华文细黑"/>
      <w:b/>
      <w:bCs/>
      <w:sz w:val="24"/>
      <w:szCs w:val="20"/>
    </w:rPr>
  </w:style>
  <w:style w:type="paragraph" w:styleId="1329">
    <w:name w:val="普通(网站)1"/>
    <w:basedOn w:val="1098"/>
    <w:next w:val="1329"/>
    <w:link w:val="1098"/>
    <w:unhideWhenUsed/>
    <w:qFormat/>
    <w:pPr>
      <w:jc w:val="left"/>
      <w:spacing w:before="100" w:beforeAutospacing="1" w:after="100" w:afterAutospacing="1"/>
      <w:widowControl/>
    </w:pPr>
    <w:rPr>
      <w:rFonts w:ascii="宋体" w:hAnsi="宋体" w:eastAsia="宋体" w:cs="宋体"/>
      <w:sz w:val="24"/>
      <w:szCs w:val="24"/>
    </w:rPr>
  </w:style>
  <w:style w:type="paragraph" w:styleId="1330">
    <w:name w:val="批注主题1"/>
    <w:basedOn w:val="1299"/>
    <w:next w:val="1299"/>
    <w:link w:val="1331"/>
    <w:uiPriority w:val="99"/>
    <w:unhideWhenUsed/>
    <w:qFormat/>
    <w:rPr>
      <w:b/>
      <w:bCs/>
      <w:sz w:val="21"/>
      <w:szCs w:val="22"/>
    </w:rPr>
  </w:style>
  <w:style w:type="character" w:styleId="1331">
    <w:name w:val="Comment Subject Char"/>
    <w:next w:val="1331"/>
    <w:link w:val="1330"/>
    <w:uiPriority w:val="99"/>
    <w:semiHidden/>
    <w:qFormat/>
    <w:rPr>
      <w:rFonts w:ascii="Times New Roman" w:hAnsi="Times New Roman" w:eastAsia="宋体" w:cs="Times New Roman"/>
      <w:b/>
      <w:bCs/>
      <w:sz w:val="21"/>
      <w:szCs w:val="22"/>
    </w:rPr>
  </w:style>
  <w:style w:type="paragraph" w:styleId="1332">
    <w:name w:val="正文首行缩进1"/>
    <w:basedOn w:val="1301"/>
    <w:next w:val="1332"/>
    <w:link w:val="1098"/>
    <w:qFormat/>
    <w:pPr>
      <w:ind w:firstLine="420"/>
    </w:pPr>
  </w:style>
  <w:style w:type="paragraph" w:styleId="1333">
    <w:name w:val="正文首行缩进 21"/>
    <w:basedOn w:val="1303"/>
    <w:next w:val="1098"/>
    <w:link w:val="1098"/>
    <w:uiPriority w:val="99"/>
    <w:qFormat/>
    <w:pPr>
      <w:ind w:firstLine="420"/>
      <w:spacing w:after="200"/>
    </w:pPr>
    <w:rPr>
      <w:rFonts w:ascii="Calibri" w:hAnsi="Calibri" w:cs="Calibri"/>
      <w:sz w:val="21"/>
    </w:rPr>
  </w:style>
  <w:style w:type="table" w:styleId="1334">
    <w:name w:val="网格型1"/>
    <w:basedOn w:val="1293"/>
    <w:next w:val="1334"/>
    <w:link w:val="1098"/>
    <w:qFormat/>
    <w:tblPr/>
  </w:style>
  <w:style w:type="character" w:styleId="1335">
    <w:name w:val="要点1"/>
    <w:next w:val="1335"/>
    <w:link w:val="1098"/>
    <w:qFormat/>
    <w:rPr>
      <w:b/>
      <w:bCs/>
    </w:rPr>
  </w:style>
  <w:style w:type="character" w:styleId="1336">
    <w:name w:val="页码1"/>
    <w:next w:val="1336"/>
    <w:link w:val="1098"/>
    <w:qFormat/>
  </w:style>
  <w:style w:type="character" w:styleId="1337">
    <w:name w:val="已访问的超链接1"/>
    <w:next w:val="1337"/>
    <w:link w:val="1098"/>
    <w:uiPriority w:val="99"/>
    <w:qFormat/>
    <w:rPr>
      <w:color w:val="000000"/>
      <w:sz w:val="18"/>
      <w:szCs w:val="18"/>
      <w:u w:val="none"/>
    </w:rPr>
  </w:style>
  <w:style w:type="character" w:styleId="1338">
    <w:name w:val="强调1"/>
    <w:next w:val="1338"/>
    <w:link w:val="1098"/>
    <w:uiPriority w:val="20"/>
    <w:qFormat/>
    <w:rPr>
      <w:i/>
      <w:iCs/>
    </w:rPr>
  </w:style>
  <w:style w:type="character" w:styleId="1339">
    <w:name w:val="超链接1"/>
    <w:next w:val="1339"/>
    <w:link w:val="1098"/>
    <w:uiPriority w:val="99"/>
    <w:qFormat/>
    <w:rPr>
      <w:color w:val="000000"/>
      <w:sz w:val="18"/>
      <w:szCs w:val="18"/>
      <w:u w:val="none"/>
    </w:rPr>
  </w:style>
  <w:style w:type="character" w:styleId="1340">
    <w:name w:val="批注引用1"/>
    <w:next w:val="1340"/>
    <w:link w:val="1098"/>
    <w:semiHidden/>
    <w:qFormat/>
    <w:rPr>
      <w:sz w:val="21"/>
      <w:szCs w:val="21"/>
    </w:rPr>
  </w:style>
  <w:style w:type="paragraph" w:styleId="1341">
    <w:name w:val="Default"/>
    <w:next w:val="1342"/>
    <w:link w:val="1098"/>
    <w:qFormat/>
    <w:pPr>
      <w:widowControl w:val="off"/>
    </w:pPr>
    <w:rPr>
      <w:rFonts w:ascii="宋体" w:hAnsi="Times New Roman" w:eastAsia="宋体" w:cs="宋体"/>
      <w:color w:val="000000"/>
      <w:sz w:val="24"/>
      <w:szCs w:val="24"/>
      <w:lang w:val="en-US" w:eastAsia="zh-CN" w:bidi="ar-SA"/>
    </w:rPr>
  </w:style>
  <w:style w:type="paragraph" w:styleId="1342">
    <w:name w:val="Intense Quote"/>
    <w:basedOn w:val="1098"/>
    <w:next w:val="1098"/>
    <w:link w:val="1098"/>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343">
    <w:name w:val="首行缩进"/>
    <w:basedOn w:val="1098"/>
    <w:next w:val="1343"/>
    <w:link w:val="1098"/>
    <w:qFormat/>
    <w:pPr>
      <w:ind w:firstLine="420"/>
      <w:spacing w:line="360" w:lineRule="auto"/>
    </w:pPr>
  </w:style>
  <w:style w:type="character" w:styleId="1344">
    <w:name w:val="displayarti"/>
    <w:next w:val="1344"/>
    <w:link w:val="1098"/>
    <w:qFormat/>
    <w:rPr>
      <w:color w:val="ffffff"/>
      <w:shd w:val="clear" w:color="auto" w:fill="a00000"/>
    </w:rPr>
  </w:style>
  <w:style w:type="character" w:styleId="1345">
    <w:name w:val="layui-laypage-curr"/>
    <w:next w:val="1345"/>
    <w:link w:val="1098"/>
    <w:qFormat/>
  </w:style>
  <w:style w:type="character" w:styleId="1346">
    <w:name w:val="gpa"/>
    <w:next w:val="1346"/>
    <w:link w:val="1098"/>
    <w:qFormat/>
    <w:rPr>
      <w:rFonts w:ascii="Arial" w:hAnsi="Arial" w:cs="Arial"/>
      <w:sz w:val="15"/>
      <w:szCs w:val="15"/>
    </w:rPr>
  </w:style>
  <w:style w:type="character" w:styleId="1347">
    <w:name w:val="font71"/>
    <w:next w:val="1347"/>
    <w:link w:val="1098"/>
    <w:qFormat/>
    <w:rPr>
      <w:rFonts w:hint="eastAsia" w:ascii="宋体" w:hAnsi="宋体" w:eastAsia="宋体" w:cs="宋体"/>
      <w:color w:val="ff0000"/>
      <w:sz w:val="24"/>
      <w:szCs w:val="24"/>
      <w:u w:val="none"/>
    </w:rPr>
  </w:style>
  <w:style w:type="character" w:styleId="1348">
    <w:name w:val="1page sec3 Char"/>
    <w:next w:val="1348"/>
    <w:link w:val="1098"/>
    <w:qFormat/>
    <w:rPr>
      <w:rFonts w:eastAsia="宋体"/>
      <w:sz w:val="18"/>
      <w:szCs w:val="18"/>
      <w:lang w:val="en-US" w:eastAsia="zh-CN" w:bidi="ar-SA"/>
    </w:rPr>
  </w:style>
  <w:style w:type="character" w:styleId="1349">
    <w:name w:val="z-Top of Form Char"/>
    <w:next w:val="1349"/>
    <w:link w:val="1350"/>
    <w:uiPriority w:val="99"/>
    <w:semiHidden/>
    <w:qFormat/>
    <w:rPr>
      <w:rFonts w:ascii="Arial" w:hAnsi="Arial" w:eastAsia="宋体" w:cs="Arial"/>
      <w:vanish/>
      <w:sz w:val="16"/>
      <w:szCs w:val="16"/>
    </w:rPr>
  </w:style>
  <w:style w:type="paragraph" w:styleId="1350">
    <w:name w:val="z-Top of Form"/>
    <w:basedOn w:val="1098"/>
    <w:next w:val="1098"/>
    <w:link w:val="1349"/>
    <w:uiPriority w:val="99"/>
    <w:unhideWhenUsed/>
    <w:qFormat/>
    <w:pPr>
      <w:jc w:val="center"/>
      <w:widowControl/>
      <w:pBdr>
        <w:bottom w:val="single" w:color="000000" w:sz="6" w:space="1"/>
      </w:pBdr>
    </w:pPr>
    <w:rPr>
      <w:rFonts w:ascii="Arial" w:hAnsi="Arial" w:eastAsia="宋体"/>
      <w:vanish/>
      <w:sz w:val="16"/>
      <w:szCs w:val="16"/>
    </w:rPr>
  </w:style>
  <w:style w:type="character" w:styleId="1351">
    <w:name w:val="z-Bottom of Form Char"/>
    <w:next w:val="1351"/>
    <w:link w:val="1352"/>
    <w:uiPriority w:val="99"/>
    <w:semiHidden/>
    <w:qFormat/>
    <w:rPr>
      <w:rFonts w:ascii="Arial" w:hAnsi="Arial" w:eastAsia="宋体" w:cs="Arial"/>
      <w:vanish/>
      <w:sz w:val="16"/>
      <w:szCs w:val="16"/>
    </w:rPr>
  </w:style>
  <w:style w:type="paragraph" w:styleId="1352">
    <w:name w:val="z-Bottom of Form"/>
    <w:basedOn w:val="1098"/>
    <w:next w:val="1098"/>
    <w:link w:val="1351"/>
    <w:uiPriority w:val="99"/>
    <w:unhideWhenUsed/>
    <w:qFormat/>
    <w:pPr>
      <w:jc w:val="center"/>
      <w:widowControl/>
      <w:pBdr>
        <w:top w:val="single" w:color="000000" w:sz="6" w:space="1"/>
      </w:pBdr>
    </w:pPr>
    <w:rPr>
      <w:rFonts w:ascii="Arial" w:hAnsi="Arial" w:eastAsia="宋体"/>
      <w:vanish/>
      <w:sz w:val="16"/>
      <w:szCs w:val="16"/>
    </w:rPr>
  </w:style>
  <w:style w:type="character" w:styleId="1353">
    <w:name w:val="正文文字 Char Char"/>
    <w:next w:val="1353"/>
    <w:link w:val="1098"/>
    <w:qFormat/>
    <w:rPr>
      <w:rFonts w:ascii="仿宋_GB2312" w:hAnsi="宋体" w:eastAsia="仿宋_GB2312" w:cs="仿宋_GB2312"/>
      <w:sz w:val="24"/>
      <w:szCs w:val="24"/>
    </w:rPr>
  </w:style>
  <w:style w:type="character" w:styleId="1354">
    <w:name w:val="apple-style-span"/>
    <w:next w:val="1354"/>
    <w:link w:val="1098"/>
    <w:qFormat/>
  </w:style>
  <w:style w:type="character" w:styleId="1355">
    <w:name w:val="label"/>
    <w:next w:val="1355"/>
    <w:link w:val="1098"/>
    <w:qFormat/>
    <w:rPr>
      <w:color w:val="999999"/>
    </w:rPr>
  </w:style>
  <w:style w:type="character" w:styleId="1356">
    <w:name w:val="Char Char13"/>
    <w:next w:val="1356"/>
    <w:link w:val="1098"/>
    <w:qFormat/>
    <w:rPr>
      <w:b/>
      <w:bCs/>
      <w:sz w:val="44"/>
      <w:szCs w:val="44"/>
    </w:rPr>
  </w:style>
  <w:style w:type="character" w:styleId="1357">
    <w:name w:val="font91"/>
    <w:next w:val="1357"/>
    <w:link w:val="1098"/>
    <w:qFormat/>
    <w:rPr>
      <w:rFonts w:hint="eastAsia" w:ascii="宋体" w:hAnsi="宋体" w:eastAsia="宋体" w:cs="宋体"/>
      <w:b/>
      <w:color w:val="000000"/>
      <w:sz w:val="20"/>
      <w:szCs w:val="20"/>
      <w:u w:val="none"/>
    </w:rPr>
  </w:style>
  <w:style w:type="character" w:styleId="1358">
    <w:name w:val="font51"/>
    <w:next w:val="1358"/>
    <w:link w:val="1098"/>
    <w:qFormat/>
    <w:rPr>
      <w:rFonts w:hint="eastAsia" w:ascii="宋体" w:hAnsi="宋体" w:eastAsia="宋体" w:cs="宋体"/>
      <w:color w:val="000000"/>
      <w:sz w:val="21"/>
      <w:szCs w:val="21"/>
      <w:u w:val="none"/>
    </w:rPr>
  </w:style>
  <w:style w:type="character" w:styleId="1359">
    <w:name w:val="不明显强调1"/>
    <w:next w:val="1359"/>
    <w:link w:val="1098"/>
    <w:uiPriority w:val="19"/>
    <w:qFormat/>
    <w:rPr>
      <w:i/>
      <w:iCs/>
      <w:color w:val="808080"/>
    </w:rPr>
  </w:style>
  <w:style w:type="character" w:styleId="1360">
    <w:name w:val="hover12"/>
    <w:next w:val="1360"/>
    <w:link w:val="1098"/>
    <w:qFormat/>
  </w:style>
  <w:style w:type="character" w:styleId="1361">
    <w:name w:val="_Style 6"/>
    <w:next w:val="1361"/>
    <w:link w:val="1098"/>
    <w:uiPriority w:val="19"/>
    <w:qFormat/>
    <w:rPr>
      <w:i/>
      <w:iCs/>
      <w:color w:val="808080"/>
    </w:rPr>
  </w:style>
  <w:style w:type="character" w:styleId="1362">
    <w:name w:val="font31"/>
    <w:next w:val="1362"/>
    <w:link w:val="1098"/>
    <w:qFormat/>
    <w:rPr>
      <w:rFonts w:hint="eastAsia" w:ascii="宋体" w:hAnsi="宋体" w:eastAsia="宋体" w:cs="宋体"/>
      <w:b/>
      <w:color w:val="000000"/>
      <w:sz w:val="24"/>
      <w:szCs w:val="24"/>
      <w:u w:val="none"/>
    </w:rPr>
  </w:style>
  <w:style w:type="character" w:styleId="1363">
    <w:name w:val="纯文本 Char2"/>
    <w:next w:val="1363"/>
    <w:link w:val="1098"/>
    <w:qFormat/>
    <w:rPr>
      <w:rFonts w:ascii="宋体" w:hAnsi="Courier New" w:eastAsia="宋体"/>
      <w:sz w:val="24"/>
      <w:lang w:val="en-US" w:eastAsia="zh-CN" w:bidi="ar-SA"/>
    </w:rPr>
  </w:style>
  <w:style w:type="character" w:styleId="1364">
    <w:name w:val="selected"/>
    <w:next w:val="1364"/>
    <w:link w:val="1098"/>
    <w:qFormat/>
    <w:rPr>
      <w:shd w:val="clear" w:color="auto" w:fill="b00006"/>
    </w:rPr>
  </w:style>
  <w:style w:type="character" w:styleId="1365">
    <w:name w:val="文档结构图 Char1"/>
    <w:next w:val="1365"/>
    <w:link w:val="1098"/>
    <w:uiPriority w:val="99"/>
    <w:semiHidden/>
    <w:qFormat/>
    <w:rPr>
      <w:rFonts w:ascii="宋体"/>
      <w:sz w:val="18"/>
      <w:szCs w:val="18"/>
    </w:rPr>
  </w:style>
  <w:style w:type="character" w:styleId="1366">
    <w:name w:val="Char Char5"/>
    <w:next w:val="1366"/>
    <w:link w:val="1098"/>
    <w:qFormat/>
    <w:rPr>
      <w:rFonts w:ascii="宋体" w:hAnsi="Courier New" w:eastAsia="宋体" w:cs="宋体"/>
      <w:sz w:val="28"/>
      <w:szCs w:val="28"/>
      <w:lang w:val="en-US" w:eastAsia="zh-CN"/>
    </w:rPr>
  </w:style>
  <w:style w:type="character" w:styleId="1367">
    <w:name w:val="font101"/>
    <w:next w:val="1367"/>
    <w:link w:val="1098"/>
    <w:qFormat/>
    <w:rPr>
      <w:rFonts w:hint="eastAsia" w:ascii="宋体" w:hAnsi="宋体" w:eastAsia="宋体" w:cs="宋体"/>
      <w:color w:val="000000"/>
      <w:sz w:val="24"/>
      <w:szCs w:val="24"/>
      <w:u w:val="none"/>
    </w:rPr>
  </w:style>
  <w:style w:type="character" w:styleId="1368">
    <w:name w:val="font01"/>
    <w:next w:val="1368"/>
    <w:link w:val="1098"/>
    <w:qFormat/>
    <w:rPr>
      <w:rFonts w:ascii="Calibri" w:hAnsi="Calibri" w:cs="Calibri"/>
      <w:color w:val="000000"/>
      <w:sz w:val="21"/>
      <w:szCs w:val="21"/>
      <w:u w:val="none"/>
    </w:rPr>
  </w:style>
  <w:style w:type="character" w:styleId="1369">
    <w:name w:val="font41"/>
    <w:next w:val="1369"/>
    <w:link w:val="1098"/>
    <w:qFormat/>
    <w:rPr>
      <w:rFonts w:hint="eastAsia" w:ascii="宋体" w:hAnsi="宋体" w:eastAsia="宋体" w:cs="宋体"/>
      <w:color w:val="000000"/>
      <w:sz w:val="24"/>
      <w:szCs w:val="24"/>
      <w:u w:val="none"/>
    </w:rPr>
  </w:style>
  <w:style w:type="character" w:styleId="1370">
    <w:name w:val="font112"/>
    <w:next w:val="1370"/>
    <w:link w:val="1098"/>
    <w:qFormat/>
    <w:rPr>
      <w:rFonts w:hint="eastAsia" w:ascii="宋体" w:hAnsi="宋体" w:eastAsia="宋体" w:cs="宋体"/>
      <w:color w:val="000000"/>
      <w:sz w:val="20"/>
      <w:szCs w:val="20"/>
      <w:u w:val="none"/>
    </w:rPr>
  </w:style>
  <w:style w:type="paragraph" w:styleId="1371">
    <w:name w:val="xl74"/>
    <w:basedOn w:val="1098"/>
    <w:next w:val="1371"/>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72">
    <w:name w:val="四级条标题"/>
    <w:basedOn w:val="1373"/>
    <w:next w:val="1098"/>
    <w:link w:val="1098"/>
    <w:qFormat/>
    <w:pPr>
      <w:outlineLvl w:val="5"/>
    </w:pPr>
  </w:style>
  <w:style w:type="paragraph" w:styleId="1373">
    <w:name w:val="三级条标题"/>
    <w:basedOn w:val="1374"/>
    <w:next w:val="1098"/>
    <w:link w:val="1098"/>
    <w:qFormat/>
    <w:pPr>
      <w:outlineLvl w:val="4"/>
    </w:pPr>
  </w:style>
  <w:style w:type="paragraph" w:styleId="1374">
    <w:name w:val="二级条标题"/>
    <w:basedOn w:val="1375"/>
    <w:next w:val="1098"/>
    <w:link w:val="1098"/>
    <w:qFormat/>
    <w:pPr>
      <w:outlineLvl w:val="3"/>
    </w:pPr>
  </w:style>
  <w:style w:type="paragraph" w:styleId="1375">
    <w:name w:val="一级条标题"/>
    <w:next w:val="1098"/>
    <w:link w:val="1098"/>
    <w:qFormat/>
    <w:pPr>
      <w:outlineLvl w:val="2"/>
    </w:pPr>
    <w:rPr>
      <w:rFonts w:ascii="Times New Roman" w:hAnsi="Times New Roman" w:eastAsia="黑体" w:cs="Times New Roman"/>
      <w:sz w:val="21"/>
      <w:szCs w:val="21"/>
      <w:lang w:val="en-US" w:eastAsia="zh-CN" w:bidi="ar-SA"/>
    </w:rPr>
  </w:style>
  <w:style w:type="paragraph" w:styleId="1376">
    <w:name w:val="标准称谓"/>
    <w:next w:val="1098"/>
    <w:link w:val="1098"/>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377">
    <w:name w:val="xl67"/>
    <w:basedOn w:val="1098"/>
    <w:next w:val="1377"/>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78">
    <w:name w:val="xl98"/>
    <w:basedOn w:val="1098"/>
    <w:next w:val="1378"/>
    <w:link w:val="1098"/>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379">
    <w:name w:val="彩色列表1"/>
    <w:basedOn w:val="1098"/>
    <w:next w:val="1379"/>
    <w:link w:val="1098"/>
    <w:qFormat/>
    <w:pPr>
      <w:ind w:firstLine="420"/>
    </w:pPr>
    <w:rPr>
      <w:szCs w:val="24"/>
    </w:rPr>
  </w:style>
  <w:style w:type="paragraph" w:styleId="1380">
    <w:name w:val="xl76"/>
    <w:basedOn w:val="1098"/>
    <w:next w:val="1380"/>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81">
    <w:name w:val="EnvelopeReturn1"/>
    <w:basedOn w:val="1098"/>
    <w:next w:val="1381"/>
    <w:link w:val="1098"/>
    <w:qFormat/>
    <w:rPr>
      <w:rFonts w:ascii="Arial" w:hAnsi="Arial"/>
    </w:rPr>
  </w:style>
  <w:style w:type="paragraph" w:styleId="1382">
    <w:name w:val="List Paragraph"/>
    <w:basedOn w:val="1098"/>
    <w:next w:val="1382"/>
    <w:link w:val="1098"/>
    <w:qFormat/>
    <w:pPr>
      <w:ind w:firstLine="420"/>
    </w:pPr>
    <w:rPr>
      <w:szCs w:val="24"/>
    </w:rPr>
  </w:style>
  <w:style w:type="paragraph" w:styleId="1383">
    <w:name w:val="tc"/>
    <w:basedOn w:val="1098"/>
    <w:next w:val="1383"/>
    <w:link w:val="1098"/>
    <w:qFormat/>
    <w:pPr>
      <w:jc w:val="center"/>
    </w:pPr>
    <w:rPr>
      <w:szCs w:val="24"/>
    </w:rPr>
  </w:style>
  <w:style w:type="paragraph" w:styleId="1384">
    <w:name w:val="正文宋体4"/>
    <w:basedOn w:val="1098"/>
    <w:next w:val="1384"/>
    <w:link w:val="1098"/>
    <w:qFormat/>
    <w:pPr>
      <w:ind w:firstLine="359"/>
      <w:tabs>
        <w:tab w:val="left" w:pos="0" w:leader="none"/>
      </w:tabs>
    </w:pPr>
    <w:rPr>
      <w:rFonts w:ascii="仿宋_GB2312" w:eastAsia="仿宋_GB2312"/>
      <w:b/>
      <w:color w:val="000000"/>
      <w:sz w:val="24"/>
      <w:szCs w:val="24"/>
    </w:rPr>
  </w:style>
  <w:style w:type="paragraph" w:styleId="1385">
    <w:name w:val="Char Char"/>
    <w:basedOn w:val="1098"/>
    <w:next w:val="1385"/>
    <w:link w:val="1098"/>
    <w:qFormat/>
    <w:pPr>
      <w:tabs>
        <w:tab w:val="left" w:pos="360" w:leader="none"/>
      </w:tabs>
    </w:pPr>
    <w:rPr>
      <w:sz w:val="24"/>
      <w:szCs w:val="24"/>
    </w:rPr>
  </w:style>
  <w:style w:type="paragraph" w:styleId="1386">
    <w:name w:val="xl70"/>
    <w:basedOn w:val="1098"/>
    <w:next w:val="1386"/>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87">
    <w:name w:val="BodyTextIndent1"/>
    <w:basedOn w:val="1098"/>
    <w:next w:val="1381"/>
    <w:link w:val="1098"/>
    <w:qFormat/>
    <w:pPr>
      <w:ind w:firstLine="403"/>
      <w:spacing w:line="440" w:lineRule="exact"/>
    </w:pPr>
    <w:rPr>
      <w:rFonts w:ascii="宋体" w:hAnsi="宋体" w:eastAsia="宋体"/>
      <w:szCs w:val="21"/>
    </w:rPr>
  </w:style>
  <w:style w:type="paragraph" w:styleId="1388">
    <w:name w:val="！正文"/>
    <w:basedOn w:val="1098"/>
    <w:next w:val="1388"/>
    <w:link w:val="1098"/>
    <w:qFormat/>
    <w:pPr>
      <w:ind w:firstLine="200"/>
      <w:spacing w:line="480" w:lineRule="exact"/>
    </w:pPr>
    <w:rPr>
      <w:rFonts w:ascii="宋体" w:hAnsi="宋体"/>
      <w:lang w:val="zh-CN"/>
    </w:rPr>
  </w:style>
  <w:style w:type="paragraph" w:styleId="1389">
    <w:name w:val="_Style 2"/>
    <w:basedOn w:val="1098"/>
    <w:next w:val="1389"/>
    <w:link w:val="1098"/>
    <w:qFormat/>
    <w:pPr>
      <w:ind w:firstLine="420"/>
    </w:pPr>
    <w:rPr>
      <w:rFonts w:ascii="Calibri" w:hAnsi="Calibri"/>
    </w:rPr>
  </w:style>
  <w:style w:type="paragraph" w:styleId="1390">
    <w:name w:val="xl111"/>
    <w:basedOn w:val="1098"/>
    <w:next w:val="1390"/>
    <w:link w:val="1098"/>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391">
    <w:name w:val="xl92"/>
    <w:basedOn w:val="1098"/>
    <w:next w:val="1391"/>
    <w:link w:val="10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92">
    <w:name w:val="font5"/>
    <w:basedOn w:val="1098"/>
    <w:next w:val="1392"/>
    <w:link w:val="1098"/>
    <w:qFormat/>
    <w:pPr>
      <w:jc w:val="left"/>
      <w:spacing w:before="100" w:beforeAutospacing="1" w:after="100" w:afterAutospacing="1"/>
      <w:widowControl/>
    </w:pPr>
    <w:rPr>
      <w:color w:val="000000"/>
      <w:sz w:val="20"/>
      <w:szCs w:val="20"/>
    </w:rPr>
  </w:style>
  <w:style w:type="paragraph" w:styleId="1393">
    <w:name w:val="font6"/>
    <w:basedOn w:val="1098"/>
    <w:next w:val="1393"/>
    <w:link w:val="1098"/>
    <w:qFormat/>
    <w:pPr>
      <w:jc w:val="left"/>
      <w:spacing w:before="100" w:beforeAutospacing="1" w:after="100" w:afterAutospacing="1"/>
      <w:widowControl/>
    </w:pPr>
    <w:rPr>
      <w:color w:val="000000"/>
      <w:szCs w:val="21"/>
    </w:rPr>
  </w:style>
  <w:style w:type="paragraph" w:styleId="1394">
    <w:name w:val="xl78"/>
    <w:basedOn w:val="1098"/>
    <w:next w:val="1394"/>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5">
    <w:name w:val="xl112"/>
    <w:basedOn w:val="1098"/>
    <w:next w:val="1395"/>
    <w:link w:val="1098"/>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96">
    <w:name w:val="正文1"/>
    <w:basedOn w:val="1098"/>
    <w:next w:val="1396"/>
    <w:link w:val="1098"/>
    <w:qFormat/>
    <w:pPr>
      <w:ind w:firstLine="490"/>
      <w:spacing w:line="360" w:lineRule="auto"/>
    </w:pPr>
    <w:rPr>
      <w:rFonts w:ascii="宋体" w:hAnsi="宋体" w:eastAsia="宋体"/>
      <w:sz w:val="24"/>
      <w:szCs w:val="28"/>
    </w:rPr>
  </w:style>
  <w:style w:type="paragraph" w:styleId="1397">
    <w:name w:val="xl86"/>
    <w:basedOn w:val="1098"/>
    <w:next w:val="1397"/>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98">
    <w:name w:val="xl108"/>
    <w:basedOn w:val="1098"/>
    <w:next w:val="1398"/>
    <w:link w:val="10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9">
    <w:name w:val="font14"/>
    <w:basedOn w:val="1098"/>
    <w:next w:val="1399"/>
    <w:link w:val="1098"/>
    <w:qFormat/>
    <w:pPr>
      <w:jc w:val="left"/>
      <w:spacing w:before="100" w:beforeAutospacing="1" w:after="100" w:afterAutospacing="1"/>
      <w:widowControl/>
    </w:pPr>
    <w:rPr>
      <w:rFonts w:ascii="宋体" w:hAnsi="宋体" w:cs="宋体"/>
      <w:color w:val="000000"/>
      <w:szCs w:val="21"/>
    </w:rPr>
  </w:style>
  <w:style w:type="paragraph" w:styleId="1400">
    <w:name w:val="font9"/>
    <w:basedOn w:val="1098"/>
    <w:next w:val="1400"/>
    <w:link w:val="1098"/>
    <w:qFormat/>
    <w:pPr>
      <w:jc w:val="left"/>
      <w:spacing w:before="100" w:beforeAutospacing="1" w:after="100" w:afterAutospacing="1"/>
      <w:widowControl/>
    </w:pPr>
    <w:rPr>
      <w:rFonts w:ascii="宋体" w:hAnsi="宋体" w:cs="宋体"/>
      <w:color w:val="000000"/>
      <w:szCs w:val="21"/>
    </w:rPr>
  </w:style>
  <w:style w:type="paragraph" w:styleId="1401">
    <w:name w:val="xl99"/>
    <w:basedOn w:val="1098"/>
    <w:next w:val="1401"/>
    <w:link w:val="109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02">
    <w:name w:val="xl105"/>
    <w:basedOn w:val="1098"/>
    <w:next w:val="1402"/>
    <w:link w:val="1098"/>
    <w:qFormat/>
    <w:pPr>
      <w:jc w:val="left"/>
      <w:spacing w:before="100" w:beforeAutospacing="1" w:after="100" w:afterAutospacing="1"/>
      <w:widowControl/>
    </w:pPr>
    <w:rPr>
      <w:rFonts w:ascii="宋体" w:hAnsi="宋体" w:cs="宋体"/>
      <w:sz w:val="20"/>
      <w:szCs w:val="20"/>
    </w:rPr>
  </w:style>
  <w:style w:type="paragraph" w:styleId="1403">
    <w:name w:val="xl79"/>
    <w:basedOn w:val="1098"/>
    <w:next w:val="1403"/>
    <w:link w:val="1098"/>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04">
    <w:name w:val="xl80"/>
    <w:basedOn w:val="1098"/>
    <w:next w:val="1404"/>
    <w:link w:val="1098"/>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405">
    <w:name w:val="Char1"/>
    <w:basedOn w:val="1098"/>
    <w:next w:val="1405"/>
    <w:link w:val="1098"/>
    <w:qFormat/>
    <w:pPr>
      <w:jc w:val="left"/>
      <w:spacing w:after="160" w:line="240" w:lineRule="exact"/>
      <w:widowControl/>
    </w:pPr>
    <w:rPr>
      <w:rFonts w:ascii="Verdana" w:hAnsi="Verdana" w:eastAsia="宋体" w:cs="Verdana"/>
      <w:sz w:val="18"/>
      <w:szCs w:val="18"/>
      <w:lang w:eastAsia="en-US"/>
    </w:rPr>
  </w:style>
  <w:style w:type="paragraph" w:styleId="1406">
    <w:name w:val="xl87"/>
    <w:basedOn w:val="1098"/>
    <w:next w:val="1406"/>
    <w:link w:val="1098"/>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07">
    <w:name w:val="xl94"/>
    <w:basedOn w:val="1098"/>
    <w:next w:val="1407"/>
    <w:link w:val="1098"/>
    <w:qFormat/>
    <w:pPr>
      <w:jc w:val="center"/>
      <w:spacing w:before="100" w:beforeAutospacing="1" w:after="100" w:afterAutospacing="1"/>
      <w:widowControl/>
      <w:pBdr>
        <w:left w:val="single" w:color="000000" w:sz="4" w:space="0"/>
        <w:right w:val="single" w:color="000000" w:sz="4" w:space="0"/>
      </w:pBdr>
    </w:pPr>
    <w:rPr>
      <w:szCs w:val="21"/>
    </w:rPr>
  </w:style>
  <w:style w:type="paragraph" w:styleId="1408">
    <w:name w:val="xl97"/>
    <w:basedOn w:val="1098"/>
    <w:next w:val="1408"/>
    <w:link w:val="1098"/>
    <w:qFormat/>
    <w:pPr>
      <w:jc w:val="left"/>
      <w:spacing w:before="100" w:beforeAutospacing="1" w:after="100" w:afterAutospacing="1"/>
      <w:widowControl/>
    </w:pPr>
    <w:rPr>
      <w:rFonts w:ascii="宋体" w:hAnsi="宋体" w:cs="宋体"/>
      <w:szCs w:val="21"/>
    </w:rPr>
  </w:style>
  <w:style w:type="paragraph" w:styleId="1409">
    <w:name w:val="TOC 标题1"/>
    <w:basedOn w:val="1281"/>
    <w:next w:val="1098"/>
    <w:link w:val="1098"/>
    <w:uiPriority w:val="39"/>
    <w:qFormat/>
    <w:pPr>
      <w:jc w:val="left"/>
      <w:spacing w:before="480" w:after="0" w:line="276" w:lineRule="auto"/>
      <w:widowControl/>
      <w:outlineLvl w:val="9"/>
    </w:pPr>
    <w:rPr>
      <w:rFonts w:ascii="Cambria" w:hAnsi="Cambria"/>
      <w:color w:val="365f91"/>
      <w:sz w:val="28"/>
      <w:szCs w:val="28"/>
    </w:rPr>
  </w:style>
  <w:style w:type="paragraph" w:styleId="1410">
    <w:name w:val="font7"/>
    <w:basedOn w:val="1098"/>
    <w:next w:val="1410"/>
    <w:link w:val="1098"/>
    <w:qFormat/>
    <w:pPr>
      <w:jc w:val="left"/>
      <w:spacing w:before="100" w:beforeAutospacing="1" w:after="100" w:afterAutospacing="1"/>
      <w:widowControl/>
    </w:pPr>
    <w:rPr>
      <w:b/>
      <w:bCs/>
      <w:color w:val="000000"/>
      <w:szCs w:val="21"/>
    </w:rPr>
  </w:style>
  <w:style w:type="paragraph" w:styleId="1411">
    <w:name w:val="xl66"/>
    <w:basedOn w:val="1098"/>
    <w:next w:val="1411"/>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12">
    <w:name w:val="xl100"/>
    <w:basedOn w:val="1098"/>
    <w:next w:val="1412"/>
    <w:link w:val="109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13">
    <w:name w:val="xl106"/>
    <w:basedOn w:val="1098"/>
    <w:next w:val="1413"/>
    <w:link w:val="1098"/>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14">
    <w:name w:val="List Paragraph3"/>
    <w:basedOn w:val="1098"/>
    <w:next w:val="1414"/>
    <w:link w:val="1098"/>
    <w:uiPriority w:val="34"/>
    <w:qFormat/>
    <w:pPr>
      <w:ind w:firstLine="420"/>
    </w:pPr>
    <w:rPr>
      <w:rFonts w:ascii="Calibri" w:hAnsi="Calibri"/>
    </w:rPr>
  </w:style>
  <w:style w:type="paragraph" w:styleId="1415">
    <w:name w:val="段"/>
    <w:next w:val="1415"/>
    <w:link w:val="1098"/>
    <w:qFormat/>
    <w:pPr>
      <w:ind w:firstLine="200"/>
      <w:jc w:val="both"/>
    </w:pPr>
    <w:rPr>
      <w:rFonts w:ascii="宋体" w:hAnsi="Times New Roman" w:eastAsia="宋体" w:cs="宋体"/>
      <w:sz w:val="21"/>
      <w:szCs w:val="21"/>
      <w:lang w:val="en-US" w:eastAsia="zh-CN" w:bidi="ar-SA"/>
    </w:rPr>
  </w:style>
  <w:style w:type="paragraph" w:styleId="1416">
    <w:name w:val="font11"/>
    <w:basedOn w:val="1098"/>
    <w:next w:val="1416"/>
    <w:link w:val="1098"/>
    <w:qFormat/>
    <w:pPr>
      <w:jc w:val="left"/>
      <w:spacing w:before="100" w:beforeAutospacing="1" w:after="100" w:afterAutospacing="1"/>
      <w:widowControl/>
    </w:pPr>
    <w:rPr>
      <w:rFonts w:ascii="宋体" w:hAnsi="宋体" w:cs="宋体"/>
      <w:color w:val="000000"/>
      <w:sz w:val="18"/>
      <w:szCs w:val="18"/>
    </w:rPr>
  </w:style>
  <w:style w:type="paragraph" w:styleId="1417">
    <w:name w:val="xl75"/>
    <w:basedOn w:val="1098"/>
    <w:next w:val="1417"/>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18">
    <w:name w:val="xl77"/>
    <w:basedOn w:val="1098"/>
    <w:next w:val="1418"/>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9">
    <w:name w:val="列出段落3"/>
    <w:basedOn w:val="1098"/>
    <w:next w:val="1419"/>
    <w:link w:val="1098"/>
    <w:uiPriority w:val="34"/>
    <w:qFormat/>
    <w:pPr>
      <w:ind w:firstLine="200"/>
      <w:spacing w:line="360" w:lineRule="auto"/>
      <w:widowControl/>
    </w:pPr>
    <w:rPr>
      <w:rFonts w:ascii="Calibri" w:hAnsi="Calibri"/>
      <w:sz w:val="24"/>
    </w:rPr>
  </w:style>
  <w:style w:type="paragraph" w:styleId="1420">
    <w:name w:val="前言、引言标题"/>
    <w:next w:val="1098"/>
    <w:link w:val="1098"/>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21">
    <w:name w:val="xl95"/>
    <w:basedOn w:val="1098"/>
    <w:next w:val="1421"/>
    <w:link w:val="1098"/>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22">
    <w:name w:val="xl84"/>
    <w:basedOn w:val="1098"/>
    <w:next w:val="1422"/>
    <w:link w:val="109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23">
    <w:name w:val="font8"/>
    <w:basedOn w:val="1098"/>
    <w:next w:val="1423"/>
    <w:link w:val="1098"/>
    <w:qFormat/>
    <w:pPr>
      <w:jc w:val="left"/>
      <w:spacing w:before="100" w:beforeAutospacing="1" w:after="100" w:afterAutospacing="1"/>
      <w:widowControl/>
    </w:pPr>
    <w:rPr>
      <w:rFonts w:ascii="宋体" w:hAnsi="宋体" w:cs="宋体"/>
      <w:b/>
      <w:bCs/>
      <w:color w:val="000000"/>
      <w:szCs w:val="21"/>
    </w:rPr>
  </w:style>
  <w:style w:type="paragraph" w:styleId="1424">
    <w:name w:val="List Paragraph1"/>
    <w:basedOn w:val="1098"/>
    <w:next w:val="1424"/>
    <w:link w:val="1098"/>
    <w:uiPriority w:val="34"/>
    <w:qFormat/>
    <w:pPr>
      <w:ind w:firstLine="420"/>
    </w:pPr>
    <w:rPr>
      <w:rFonts w:ascii="Calibri" w:hAnsi="Calibri" w:eastAsia="宋体"/>
    </w:rPr>
  </w:style>
  <w:style w:type="paragraph" w:styleId="1425">
    <w:name w:val="程序1.1"/>
    <w:next w:val="1425"/>
    <w:link w:val="1098"/>
    <w:qFormat/>
    <w:pPr>
      <w:numPr>
        <w:ilvl w:val="1"/>
        <w:numId w:val="1"/>
      </w:numPr>
      <w:tabs>
        <w:tab w:val="left" w:pos="359" w:leader="none"/>
        <w:tab w:val="left" w:pos="990" w:leader="none"/>
        <w:tab w:val="left" w:pos="1470" w:leader="none"/>
      </w:tabs>
    </w:pPr>
    <w:rPr>
      <w:rFonts w:ascii="Times New Roman" w:hAnsi="Times New Roman" w:eastAsia="宋体" w:cs="Times New Roman"/>
      <w:sz w:val="21"/>
      <w:szCs w:val="21"/>
      <w:lang w:val="en-US" w:eastAsia="zh-CN" w:bidi="ar-SA"/>
    </w:rPr>
  </w:style>
  <w:style w:type="paragraph" w:styleId="1426">
    <w:name w:val="xl104"/>
    <w:basedOn w:val="1098"/>
    <w:next w:val="1426"/>
    <w:link w:val="1098"/>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27">
    <w:name w:val="程序1"/>
    <w:next w:val="1098"/>
    <w:link w:val="1098"/>
    <w:qFormat/>
    <w:pPr>
      <w:numPr>
        <w:ilvl w:val="0"/>
        <w:numId w:val="2"/>
      </w:numPr>
      <w:ind w:left="360" w:hanging="360"/>
      <w:tabs>
        <w:tab w:val="left" w:pos="360" w:leader="none"/>
      </w:tabs>
    </w:pPr>
    <w:rPr>
      <w:rFonts w:ascii="Times New Roman" w:hAnsi="Times New Roman" w:eastAsia="宋体" w:cs="Times New Roman"/>
      <w:b/>
      <w:bCs/>
      <w:sz w:val="24"/>
      <w:szCs w:val="24"/>
      <w:lang w:val="en-US" w:eastAsia="zh-CN" w:bidi="ar-SA"/>
    </w:rPr>
  </w:style>
  <w:style w:type="paragraph" w:styleId="1428">
    <w:name w:val="正文 New New New New New New New New New New New New New New New New New New New"/>
    <w:next w:val="1428"/>
    <w:link w:val="1098"/>
    <w:qFormat/>
    <w:pPr>
      <w:jc w:val="both"/>
      <w:widowControl w:val="off"/>
    </w:pPr>
    <w:rPr>
      <w:rFonts w:ascii="Times New Roman" w:hAnsi="Times New Roman" w:eastAsia="宋体" w:cs="Times New Roman"/>
      <w:sz w:val="28"/>
      <w:szCs w:val="24"/>
      <w:lang w:val="en-US" w:eastAsia="zh-CN" w:bidi="ar-SA"/>
    </w:rPr>
  </w:style>
  <w:style w:type="paragraph" w:styleId="1429">
    <w:name w:val="正文 A"/>
    <w:next w:val="1430"/>
    <w:link w:val="1098"/>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30">
    <w:name w:val="索引 41"/>
    <w:next w:val="1429"/>
    <w:link w:val="1098"/>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31">
    <w:name w:val="xl68"/>
    <w:basedOn w:val="1098"/>
    <w:next w:val="1431"/>
    <w:link w:val="10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32">
    <w:name w:val="程序1.1.1"/>
    <w:next w:val="1432"/>
    <w:link w:val="1098"/>
    <w:qFormat/>
    <w:pPr>
      <w:numPr>
        <w:ilvl w:val="1"/>
        <w:numId w:val="2"/>
      </w:numPr>
      <w:tabs>
        <w:tab w:val="left" w:pos="360" w:leader="none"/>
        <w:tab w:val="left" w:pos="525" w:leader="none"/>
        <w:tab w:val="left" w:pos="720" w:leader="none"/>
      </w:tabs>
    </w:pPr>
    <w:rPr>
      <w:rFonts w:ascii="Times New Roman" w:hAnsi="Times New Roman" w:eastAsia="宋体" w:cs="Times New Roman"/>
      <w:sz w:val="21"/>
      <w:szCs w:val="21"/>
      <w:lang w:val="en-US" w:eastAsia="zh-CN" w:bidi="ar-SA"/>
    </w:rPr>
  </w:style>
  <w:style w:type="paragraph" w:styleId="1433">
    <w:name w:val="xl91"/>
    <w:basedOn w:val="1098"/>
    <w:next w:val="1433"/>
    <w:link w:val="109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34">
    <w:name w:val="Table Paragraph"/>
    <w:basedOn w:val="1098"/>
    <w:next w:val="1434"/>
    <w:link w:val="1098"/>
    <w:uiPriority w:val="1"/>
    <w:qFormat/>
    <w:rPr>
      <w:rFonts w:ascii="宋体" w:hAnsi="宋体" w:eastAsia="宋体" w:cs="宋体"/>
      <w:lang w:val="zh-CN" w:bidi="zh-CN"/>
    </w:rPr>
  </w:style>
  <w:style w:type="paragraph" w:styleId="1435">
    <w:name w:val="xl96"/>
    <w:basedOn w:val="1098"/>
    <w:next w:val="1435"/>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36">
    <w:name w:val="xl88"/>
    <w:basedOn w:val="1098"/>
    <w:next w:val="1436"/>
    <w:link w:val="1098"/>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37">
    <w:name w:val="xl85"/>
    <w:basedOn w:val="1098"/>
    <w:next w:val="1437"/>
    <w:link w:val="1098"/>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38">
    <w:name w:val="Standard"/>
    <w:next w:val="1438"/>
    <w:link w:val="1098"/>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439">
    <w:name w:val="字母编号"/>
    <w:next w:val="1439"/>
    <w:link w:val="1098"/>
    <w:qFormat/>
    <w:pPr>
      <w:numPr>
        <w:ilvl w:val="2"/>
        <w:numId w:val="2"/>
      </w:numPr>
      <w:tabs>
        <w:tab w:val="left" w:pos="360" w:leader="none"/>
        <w:tab w:val="left" w:pos="720" w:leader="none"/>
      </w:tabs>
    </w:pPr>
    <w:rPr>
      <w:rFonts w:ascii="Times New Roman" w:hAnsi="Times New Roman" w:eastAsia="宋体" w:cs="Times New Roman"/>
      <w:sz w:val="21"/>
      <w:szCs w:val="21"/>
      <w:lang w:val="en-US" w:eastAsia="zh-CN" w:bidi="ar-SA"/>
    </w:rPr>
  </w:style>
  <w:style w:type="paragraph" w:styleId="1440">
    <w:name w:val="注："/>
    <w:next w:val="1098"/>
    <w:link w:val="1098"/>
    <w:qFormat/>
    <w:pPr>
      <w:numPr>
        <w:ilvl w:val="0"/>
        <w:numId w:val="4"/>
      </w:numPr>
      <w:jc w:val="both"/>
      <w:widowControl w:val="off"/>
      <w:tabs>
        <w:tab w:val="left" w:pos="1140" w:leader="none"/>
      </w:tabs>
    </w:pPr>
    <w:rPr>
      <w:rFonts w:ascii="宋体" w:hAnsi="Times New Roman" w:eastAsia="宋体" w:cs="宋体"/>
      <w:sz w:val="18"/>
      <w:szCs w:val="18"/>
      <w:lang w:val="en-US" w:eastAsia="zh-CN" w:bidi="ar-SA"/>
    </w:rPr>
  </w:style>
  <w:style w:type="paragraph" w:styleId="1441">
    <w:name w:val="xl89"/>
    <w:basedOn w:val="1098"/>
    <w:next w:val="1441"/>
    <w:link w:val="1098"/>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42">
    <w:name w:val="reader-word-layer"/>
    <w:basedOn w:val="1098"/>
    <w:next w:val="1442"/>
    <w:link w:val="1098"/>
    <w:qFormat/>
    <w:pPr>
      <w:jc w:val="left"/>
      <w:spacing w:before="100" w:beforeAutospacing="1" w:after="100" w:afterAutospacing="1"/>
      <w:widowControl/>
    </w:pPr>
    <w:rPr>
      <w:rFonts w:ascii="宋体" w:hAnsi="宋体" w:cs="宋体"/>
      <w:sz w:val="24"/>
      <w:szCs w:val="24"/>
    </w:rPr>
  </w:style>
  <w:style w:type="paragraph" w:styleId="1443">
    <w:name w:val="Char11"/>
    <w:basedOn w:val="1098"/>
    <w:next w:val="1443"/>
    <w:link w:val="1098"/>
    <w:qFormat/>
    <w:rPr>
      <w:rFonts w:ascii="仿宋_GB2312" w:eastAsia="仿宋_GB2312"/>
      <w:b/>
      <w:sz w:val="32"/>
      <w:szCs w:val="32"/>
    </w:rPr>
  </w:style>
  <w:style w:type="paragraph" w:styleId="1444">
    <w:name w:val="xl83"/>
    <w:basedOn w:val="1098"/>
    <w:next w:val="1444"/>
    <w:link w:val="1098"/>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45">
    <w:name w:val="_Style 191"/>
    <w:basedOn w:val="1098"/>
    <w:next w:val="1382"/>
    <w:link w:val="1098"/>
    <w:uiPriority w:val="34"/>
    <w:qFormat/>
    <w:pPr>
      <w:ind w:firstLine="420"/>
      <w:jc w:val="left"/>
      <w:spacing w:after="200"/>
      <w:widowControl/>
    </w:pPr>
    <w:rPr>
      <w:rFonts w:ascii="Tahoma" w:hAnsi="Tahoma"/>
      <w:sz w:val="22"/>
    </w:rPr>
  </w:style>
  <w:style w:type="paragraph" w:styleId="1446">
    <w:name w:val="xl71"/>
    <w:basedOn w:val="1098"/>
    <w:next w:val="1446"/>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47">
    <w:name w:val="列出段落1"/>
    <w:basedOn w:val="1098"/>
    <w:next w:val="1447"/>
    <w:link w:val="1098"/>
    <w:uiPriority w:val="34"/>
    <w:qFormat/>
    <w:pPr>
      <w:ind w:firstLine="420"/>
      <w:spacing w:before="156" w:after="156" w:line="360" w:lineRule="auto"/>
    </w:pPr>
    <w:rPr>
      <w:rFonts w:ascii="Calibri" w:hAnsi="Calibri" w:cs="Calibri"/>
      <w:lang w:eastAsia="ar-SA"/>
    </w:rPr>
  </w:style>
  <w:style w:type="paragraph" w:styleId="1448">
    <w:name w:val="章标题"/>
    <w:next w:val="1098"/>
    <w:link w:val="1098"/>
    <w:qFormat/>
    <w:pPr>
      <w:jc w:val="both"/>
      <w:outlineLvl w:val="1"/>
    </w:pPr>
    <w:rPr>
      <w:rFonts w:ascii="黑体" w:hAnsi="Times New Roman" w:eastAsia="黑体" w:cs="黑体"/>
      <w:sz w:val="21"/>
      <w:szCs w:val="21"/>
      <w:lang w:val="en-US" w:eastAsia="zh-CN" w:bidi="ar-SA"/>
    </w:rPr>
  </w:style>
  <w:style w:type="paragraph" w:styleId="1449">
    <w:name w:val="xl82"/>
    <w:basedOn w:val="1098"/>
    <w:next w:val="1449"/>
    <w:link w:val="109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50">
    <w:name w:val="xl72"/>
    <w:basedOn w:val="1098"/>
    <w:next w:val="1450"/>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1">
    <w:name w:val="font12"/>
    <w:basedOn w:val="1098"/>
    <w:next w:val="1451"/>
    <w:link w:val="1098"/>
    <w:qFormat/>
    <w:pPr>
      <w:jc w:val="left"/>
      <w:spacing w:before="100" w:beforeAutospacing="1" w:after="100" w:afterAutospacing="1"/>
      <w:widowControl/>
    </w:pPr>
    <w:rPr>
      <w:rFonts w:ascii="宋体" w:hAnsi="宋体" w:cs="宋体"/>
      <w:color w:val="000000"/>
      <w:sz w:val="20"/>
      <w:szCs w:val="20"/>
    </w:rPr>
  </w:style>
  <w:style w:type="paragraph" w:styleId="1452">
    <w:name w:val="Char"/>
    <w:basedOn w:val="1098"/>
    <w:next w:val="1452"/>
    <w:link w:val="1098"/>
    <w:qFormat/>
    <w:pPr>
      <w:jc w:val="left"/>
      <w:spacing w:after="160" w:line="240" w:lineRule="exact"/>
      <w:widowControl/>
    </w:pPr>
    <w:rPr>
      <w:rFonts w:ascii="Verdana" w:hAnsi="Verdana" w:eastAsia="宋体" w:cs="Verdana"/>
      <w:sz w:val="18"/>
      <w:szCs w:val="18"/>
      <w:lang w:eastAsia="en-US"/>
    </w:rPr>
  </w:style>
  <w:style w:type="paragraph" w:styleId="1453">
    <w:name w:val="font10"/>
    <w:basedOn w:val="1098"/>
    <w:next w:val="1453"/>
    <w:link w:val="1098"/>
    <w:qFormat/>
    <w:pPr>
      <w:jc w:val="left"/>
      <w:spacing w:before="100" w:beforeAutospacing="1" w:after="100" w:afterAutospacing="1"/>
      <w:widowControl/>
    </w:pPr>
    <w:rPr>
      <w:rFonts w:ascii="宋体" w:hAnsi="宋体" w:cs="宋体"/>
      <w:color w:val="000000"/>
      <w:sz w:val="22"/>
    </w:rPr>
  </w:style>
  <w:style w:type="paragraph" w:styleId="1454">
    <w:name w:val="xl109"/>
    <w:basedOn w:val="1098"/>
    <w:next w:val="1454"/>
    <w:link w:val="109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55">
    <w:name w:val="xl103"/>
    <w:basedOn w:val="1098"/>
    <w:next w:val="1455"/>
    <w:link w:val="10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56">
    <w:name w:val="xl102"/>
    <w:basedOn w:val="1098"/>
    <w:next w:val="1456"/>
    <w:link w:val="109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57">
    <w:name w:val="xl65"/>
    <w:basedOn w:val="1098"/>
    <w:next w:val="1457"/>
    <w:link w:val="10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58">
    <w:name w:val="xl93"/>
    <w:basedOn w:val="1098"/>
    <w:next w:val="1458"/>
    <w:link w:val="1098"/>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59">
    <w:name w:val="BodyText1I21"/>
    <w:basedOn w:val="1387"/>
    <w:next w:val="1098"/>
    <w:link w:val="1098"/>
    <w:qFormat/>
    <w:pPr>
      <w:ind w:firstLine="420"/>
    </w:pPr>
    <w:rPr>
      <w:rFonts w:ascii="Calibri" w:hAnsi="Calibri"/>
    </w:rPr>
  </w:style>
  <w:style w:type="paragraph" w:styleId="1460">
    <w:name w:val="修订1"/>
    <w:next w:val="1460"/>
    <w:link w:val="1098"/>
    <w:uiPriority w:val="99"/>
    <w:unhideWhenUsed/>
    <w:qFormat/>
    <w:rPr>
      <w:rFonts w:ascii="Times New Roman" w:hAnsi="Times New Roman" w:eastAsia="微软雅黑" w:cs="Times New Roman"/>
      <w:sz w:val="21"/>
      <w:szCs w:val="22"/>
      <w:lang w:val="en-US" w:eastAsia="zh-CN" w:bidi="ar-SA"/>
    </w:rPr>
  </w:style>
  <w:style w:type="paragraph" w:styleId="1461">
    <w:name w:val="xl107"/>
    <w:basedOn w:val="1098"/>
    <w:next w:val="1461"/>
    <w:link w:val="1098"/>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62">
    <w:name w:val="xl73"/>
    <w:basedOn w:val="1098"/>
    <w:next w:val="1462"/>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63">
    <w:name w:val="No Spacing"/>
    <w:next w:val="1463"/>
    <w:link w:val="1098"/>
    <w:uiPriority w:val="1"/>
    <w:qFormat/>
    <w:pPr>
      <w:jc w:val="both"/>
      <w:widowControl w:val="off"/>
    </w:pPr>
    <w:rPr>
      <w:rFonts w:ascii="Calibri" w:hAnsi="Calibri" w:eastAsia="宋体" w:cs="Times New Roman"/>
      <w:sz w:val="21"/>
      <w:szCs w:val="22"/>
      <w:lang w:val="en-US" w:eastAsia="zh-CN" w:bidi="ar-SA"/>
    </w:rPr>
  </w:style>
  <w:style w:type="paragraph" w:styleId="1464">
    <w:name w:val="xl90"/>
    <w:basedOn w:val="1098"/>
    <w:next w:val="1464"/>
    <w:link w:val="109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65">
    <w:name w:val="font13"/>
    <w:basedOn w:val="1098"/>
    <w:next w:val="1465"/>
    <w:link w:val="1098"/>
    <w:qFormat/>
    <w:pPr>
      <w:jc w:val="left"/>
      <w:spacing w:before="100" w:beforeAutospacing="1" w:after="100" w:afterAutospacing="1"/>
      <w:widowControl/>
    </w:pPr>
    <w:rPr>
      <w:rFonts w:ascii="宋体" w:hAnsi="宋体" w:cs="宋体"/>
      <w:sz w:val="18"/>
      <w:szCs w:val="18"/>
    </w:rPr>
  </w:style>
  <w:style w:type="paragraph" w:styleId="1466">
    <w:name w:val="xl81"/>
    <w:basedOn w:val="1098"/>
    <w:next w:val="1466"/>
    <w:link w:val="1098"/>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467">
    <w:name w:val="xl69"/>
    <w:basedOn w:val="1098"/>
    <w:next w:val="1467"/>
    <w:link w:val="10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name w:val="五级条标题"/>
    <w:basedOn w:val="1372"/>
    <w:next w:val="1098"/>
    <w:link w:val="1098"/>
    <w:qFormat/>
    <w:pPr>
      <w:outlineLvl w:val="6"/>
    </w:pPr>
  </w:style>
  <w:style w:type="paragraph" w:styleId="1469">
    <w:name w:val="xl110"/>
    <w:basedOn w:val="1098"/>
    <w:next w:val="1469"/>
    <w:link w:val="1098"/>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70">
    <w:name w:val="xl101"/>
    <w:basedOn w:val="1098"/>
    <w:next w:val="1470"/>
    <w:link w:val="109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471">
    <w:name w:val="Table Normal1"/>
    <w:next w:val="1471"/>
    <w:link w:val="1098"/>
    <w:unhideWhenUsed/>
    <w:qFormat/>
    <w:rPr>
      <w:rFonts w:ascii="Arial" w:hAnsi="Arial" w:cs="Arial"/>
    </w:rPr>
    <w:tblPr/>
  </w:style>
  <w:style w:type="character" w:styleId="1472">
    <w:name w:val="未处理的提及"/>
    <w:next w:val="1472"/>
    <w:link w:val="1098"/>
    <w:uiPriority w:val="99"/>
    <w:unhideWhenUsed/>
    <w:qFormat/>
    <w:rPr>
      <w:color w:val="605e5c"/>
      <w:shd w:val="clear" w:color="auto" w:fill="e1dfdd"/>
    </w:rPr>
  </w:style>
  <w:style w:type="paragraph" w:styleId="1473">
    <w:name w:val="样式5"/>
    <w:basedOn w:val="1301"/>
    <w:next w:val="1473"/>
    <w:link w:val="1098"/>
    <w:uiPriority w:val="1"/>
    <w:qFormat/>
    <w:pPr>
      <w:numPr>
        <w:ilvl w:val="0"/>
        <w:numId w:val="5"/>
      </w:numPr>
      <w:ind w:firstLine="0"/>
      <w:jc w:val="left"/>
      <w:spacing w:line="360" w:lineRule="auto"/>
    </w:pPr>
    <w:rPr>
      <w:rFonts w:ascii="Arial" w:hAnsi="Arial" w:eastAsia="宋体"/>
      <w:szCs w:val="22"/>
    </w:rPr>
  </w:style>
  <w:style w:type="paragraph" w:styleId="1474">
    <w:name w:val="样式2"/>
    <w:basedOn w:val="1098"/>
    <w:next w:val="1474"/>
    <w:link w:val="1098"/>
    <w:qFormat/>
    <w:pPr>
      <w:spacing w:line="410" w:lineRule="atLeast"/>
    </w:pPr>
    <w:rPr>
      <w:szCs w:val="20"/>
    </w:rPr>
  </w:style>
  <w:style w:type="paragraph" w:styleId="1475">
    <w:name w:val="样式3"/>
    <w:basedOn w:val="1309"/>
    <w:next w:val="1475"/>
    <w:link w:val="1098"/>
    <w:qFormat/>
    <w:rPr>
      <w:rFonts w:hAnsi="宋体" w:cs="宋体"/>
      <w:szCs w:val="21"/>
    </w:rPr>
  </w:style>
  <w:style w:type="paragraph" w:styleId="1476">
    <w:name w:val="样式6"/>
    <w:basedOn w:val="1301"/>
    <w:next w:val="1476"/>
    <w:link w:val="1098"/>
    <w:uiPriority w:val="1"/>
    <w:qFormat/>
    <w:pPr>
      <w:ind w:left="500" w:right="100"/>
      <w:jc w:val="left"/>
      <w:spacing w:line="360" w:lineRule="auto"/>
    </w:pPr>
    <w:rPr>
      <w:rFonts w:ascii="Arial" w:hAnsi="Arial" w:eastAsia="宋体"/>
      <w:szCs w:val="22"/>
    </w:rPr>
  </w:style>
  <w:style w:type="character" w:styleId="1477">
    <w:name w:val="样式1 Char"/>
    <w:next w:val="1477"/>
    <w:link w:val="1478"/>
    <w:qFormat/>
    <w:rPr>
      <w:rFonts w:ascii="宋体" w:hAnsi="宋体"/>
      <w:szCs w:val="21"/>
    </w:rPr>
  </w:style>
  <w:style w:type="paragraph" w:styleId="1478">
    <w:name w:val="样式1"/>
    <w:basedOn w:val="1098"/>
    <w:next w:val="1478"/>
    <w:link w:val="1477"/>
    <w:qFormat/>
    <w:pPr>
      <w:numPr>
        <w:ilvl w:val="0"/>
        <w:numId w:val="6"/>
      </w:numPr>
    </w:pPr>
    <w:rPr>
      <w:rFonts w:ascii="宋体" w:hAnsi="宋体"/>
      <w:szCs w:val="21"/>
    </w:rPr>
  </w:style>
  <w:style w:type="paragraph" w:styleId="1479">
    <w:name w:val="List Paragraph2"/>
    <w:basedOn w:val="1098"/>
    <w:next w:val="1479"/>
    <w:link w:val="1098"/>
    <w:qFormat/>
    <w:pPr>
      <w:ind w:firstLine="420"/>
    </w:pPr>
    <w:rPr>
      <w:szCs w:val="20"/>
    </w:rPr>
  </w:style>
  <w:style w:type="paragraph" w:styleId="1480">
    <w:name w:val="一级目录"/>
    <w:next w:val="1098"/>
    <w:link w:val="1098"/>
    <w:uiPriority w:val="99"/>
    <w:qFormat/>
    <w:pPr>
      <w:jc w:val="center"/>
      <w:outlineLvl w:val="0"/>
    </w:pPr>
    <w:rPr>
      <w:rFonts w:ascii="黑体" w:hAnsi="Times New Roman" w:eastAsia="黑体" w:cs="Times New Roman"/>
      <w:b/>
      <w:sz w:val="44"/>
      <w:szCs w:val="22"/>
      <w:lang w:val="en-US" w:eastAsia="zh-CN" w:bidi="ar-SA"/>
    </w:rPr>
  </w:style>
  <w:style w:type="paragraph" w:styleId="1481">
    <w:name w:val="标准文本"/>
    <w:basedOn w:val="1098"/>
    <w:next w:val="1481"/>
    <w:link w:val="1098"/>
    <w:qFormat/>
    <w:pPr>
      <w:ind w:firstLine="480"/>
      <w:spacing w:line="360" w:lineRule="auto"/>
    </w:pPr>
    <w:rPr>
      <w:rFonts w:eastAsia="Calibri" w:cs="宋体"/>
      <w:sz w:val="24"/>
      <w:lang w:val="zh-CN"/>
    </w:rPr>
  </w:style>
  <w:style w:type="paragraph" w:styleId="1482">
    <w:name w:val="msolistparagraph"/>
    <w:basedOn w:val="1098"/>
    <w:next w:val="1482"/>
    <w:link w:val="1098"/>
    <w:qFormat/>
    <w:pPr>
      <w:ind w:firstLine="420"/>
    </w:pPr>
  </w:style>
  <w:style w:type="paragraph" w:styleId="1483">
    <w:name w:val="样式 样式 首行缩进:  2 字符 + 行距: 1.5 倍行距"/>
    <w:basedOn w:val="1098"/>
    <w:next w:val="1483"/>
    <w:link w:val="1098"/>
    <w:qFormat/>
    <w:pPr>
      <w:ind w:firstLine="470"/>
      <w:spacing w:line="360" w:lineRule="auto"/>
    </w:pPr>
    <w:rPr>
      <w:rFonts w:eastAsia="Calibri" w:cs="宋体"/>
      <w:sz w:val="24"/>
      <w:szCs w:val="20"/>
      <w:lang w:val="zh-CN"/>
    </w:rPr>
  </w:style>
  <w:style w:type="paragraph" w:styleId="1484">
    <w:name w:val="招标"/>
    <w:basedOn w:val="1098"/>
    <w:next w:val="1484"/>
    <w:link w:val="1098"/>
    <w:qFormat/>
    <w:pPr>
      <w:ind w:firstLine="420"/>
      <w:jc w:val="left"/>
      <w:spacing w:line="400" w:lineRule="exact"/>
    </w:pPr>
    <w:rPr>
      <w:rFonts w:ascii="宋体" w:hAnsi="宋体"/>
    </w:rPr>
  </w:style>
  <w:style w:type="character" w:styleId="1485">
    <w:name w:val="16"/>
    <w:next w:val="1485"/>
    <w:link w:val="1098"/>
    <w:qFormat/>
    <w:rPr>
      <w:rFonts w:ascii="Calibri" w:hAnsi="Calibri" w:cs="Calibri"/>
    </w:rPr>
  </w:style>
  <w:style w:type="character" w:styleId="1486" w:default="1">
    <w:name w:val="Default Paragraph Font"/>
    <w:uiPriority w:val="1"/>
    <w:semiHidden/>
    <w:unhideWhenUsed/>
  </w:style>
  <w:style w:type="numbering" w:styleId="1487" w:default="1">
    <w:name w:val="No List"/>
    <w:uiPriority w:val="99"/>
    <w:semiHidden/>
    <w:unhideWhenUsed/>
  </w:style>
  <w:style w:type="table" w:styleId="14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UQi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c:creator>
  <cp:lastModifiedBy>刘洁</cp:lastModifiedBy>
  <cp:revision>8</cp:revision>
  <dcterms:created xsi:type="dcterms:W3CDTF">2026-05-07T15:39:00Z</dcterms:created>
  <dcterms:modified xsi:type="dcterms:W3CDTF">2026-07-13T10:03:34Z</dcterms:modified>
</cp:coreProperties>
</file>