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653" w:rsidRDefault="00DF78DF">
      <w:pPr>
        <w:pStyle w:val="3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r w:rsidR="00360431">
        <w:rPr>
          <w:rFonts w:ascii="宋体" w:eastAsia="宋体" w:hAnsi="宋体" w:hint="eastAsia"/>
          <w:sz w:val="32"/>
          <w:szCs w:val="32"/>
        </w:rPr>
        <w:t>十六</w:t>
      </w:r>
      <w:r>
        <w:rPr>
          <w:rFonts w:ascii="宋体" w:eastAsia="宋体" w:hAnsi="宋体" w:hint="eastAsia"/>
          <w:sz w:val="32"/>
          <w:szCs w:val="32"/>
        </w:rPr>
        <w:t>：</w:t>
      </w:r>
      <w:bookmarkStart w:id="0" w:name="_Hlk223095802"/>
      <w:r>
        <w:rPr>
          <w:rFonts w:ascii="宋体" w:eastAsia="宋体" w:hAnsi="宋体" w:hint="eastAsia"/>
          <w:sz w:val="32"/>
          <w:szCs w:val="32"/>
        </w:rPr>
        <w:t>环卫信息化设备要求</w:t>
      </w:r>
      <w:bookmarkEnd w:id="0"/>
    </w:p>
    <w:tbl>
      <w:tblPr>
        <w:tblW w:w="86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701"/>
        <w:gridCol w:w="3685"/>
        <w:gridCol w:w="2602"/>
      </w:tblGrid>
      <w:tr w:rsidR="00FB6653">
        <w:trPr>
          <w:trHeight w:val="390"/>
        </w:trPr>
        <w:tc>
          <w:tcPr>
            <w:tcW w:w="710" w:type="dxa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</w:pPr>
            <w:bookmarkStart w:id="1" w:name="_Hlk199175876"/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工具名称及要求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图集</w:t>
            </w:r>
          </w:p>
        </w:tc>
      </w:tr>
      <w:bookmarkEnd w:id="1"/>
      <w:tr w:rsidR="00FB6653">
        <w:trPr>
          <w:trHeight w:val="2632"/>
        </w:trPr>
        <w:tc>
          <w:tcPr>
            <w:tcW w:w="710" w:type="dxa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FB6653" w:rsidRDefault="00DF78DF">
            <w:pPr>
              <w:pStyle w:val="1"/>
              <w:ind w:firstLine="48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保洁车辆作业监管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（定位：BDS/GPS双模；支持机械化作业车辆作业状态接入，车辆状态检测口不少于9路；支持3路RS232接入；支持1路485接口；卫星定位精度：5-10 米；接收灵敏度≤-161dBm；冷启动≤40 秒；首次定位≤70 秒；热启动≤5 秒；网络传输模式：4G或5G；含信息费；根据甲方要求配置；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highlight w:val="green"/>
              </w:rPr>
              <w:t>数据须接入环卫信息化系统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；进场时为全新）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1433195" cy="722630"/>
                  <wp:effectExtent l="19050" t="0" r="0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43" cy="72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653">
        <w:trPr>
          <w:trHeight w:val="2637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B6653" w:rsidRDefault="00DF78DF">
            <w:pPr>
              <w:pStyle w:val="1"/>
              <w:ind w:firstLine="48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保洁车辆视频监管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（含信息费；根据甲方要求配置；具有车辆熄火后自主唤醒功能；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highlight w:val="green"/>
              </w:rPr>
              <w:t>具有车辆熄火后自主唤醒功能，唤醒后无操作15分钟后自动关闭；视频设备支持国标28181协议；每车的视频流量不低于90G/月，如果不够，无条件增加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highlight w:val="green"/>
              </w:rPr>
              <w:t>数据须接入环卫信息化系统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；进场时为全新）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B6653" w:rsidRDefault="00DF78DF">
            <w:pPr>
              <w:pStyle w:val="1"/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车载摄像头（采用逐行扫描CMOS，捕捉运动图像无锯齿；支持同轴高清输出，图像清晰、细腻，分辨率达1080P及以上；支持自动彩转黑功能，实现昼夜监控；支持自动白平衡功能；支持左右镜像；符合IP68级及以上防水设计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B6653" w:rsidRDefault="00DF78DF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1104265" cy="914400"/>
                  <wp:effectExtent l="0" t="0" r="0" b="0"/>
                  <wp:docPr id="9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155" cy="91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653">
        <w:trPr>
          <w:trHeight w:val="416"/>
        </w:trPr>
        <w:tc>
          <w:tcPr>
            <w:tcW w:w="710" w:type="dxa"/>
            <w:vMerge/>
            <w:shd w:val="clear" w:color="auto" w:fill="auto"/>
            <w:vAlign w:val="center"/>
          </w:tcPr>
          <w:p w:rsidR="00FB6653" w:rsidRDefault="00FB6653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B6653" w:rsidRDefault="00FB6653">
            <w:pPr>
              <w:pStyle w:val="1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B6653" w:rsidRDefault="00DF78DF">
            <w:pPr>
              <w:pStyle w:val="1"/>
              <w:ind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车载录像机（支持4路模拟高清相机接入、支持1080P编码，可拓展至8路视频接入；支持标准H.264/H.265码流,支持双码流；具备1路CVBS视音频输出；具备1路VGA视频输出接口，最高分辨率可达1920*1080；支持接入2块2.5英寸HDD/SSD硬盘，接入方式为可插拔式；内置4G或5G无线模块、WIFI模块；通讯模块可插拔，方便网络模块升级；主要接口均采用车载专用的航空插头，确保信号连接稳定；宽幅电源输入（DC +9 ~ +36V），满足汽车电气特性要求；支持实现远程预览、回放、配置等功能；.硬件设计上具备断电保护功能，设备在突然断电情况下可以自动启用超级电容，实现正常关机，有效避免关键数据丢失，延长硬盘寿命）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B6653" w:rsidRDefault="00DF78DF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1054735" cy="1297940"/>
                  <wp:effectExtent l="1905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t="505" r="1877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056956" cy="130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653">
        <w:trPr>
          <w:trHeight w:val="1858"/>
        </w:trPr>
        <w:tc>
          <w:tcPr>
            <w:tcW w:w="710" w:type="dxa"/>
            <w:vMerge/>
            <w:shd w:val="clear" w:color="auto" w:fill="auto"/>
            <w:vAlign w:val="center"/>
          </w:tcPr>
          <w:p w:rsidR="00FB6653" w:rsidRDefault="00FB6653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B6653" w:rsidRDefault="00FB6653">
            <w:pPr>
              <w:pStyle w:val="1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B6653" w:rsidRDefault="00DF78DF">
            <w:pPr>
              <w:pStyle w:val="1"/>
              <w:ind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车载记录硬盘（容量：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highlight w:val="green"/>
              </w:rPr>
              <w:t>1TB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；类型：SSD固定硬盘；接口：SATA 6Ｇb/s 兼容SATA 3Ｇb/s；DRAM缓存：≥512MB；可靠性：MTBF：1500000小时；尺寸：2.5英寸）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B6653" w:rsidRDefault="00DF78DF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drawing>
                <wp:inline distT="0" distB="0" distL="0" distR="0">
                  <wp:extent cx="1232535" cy="947420"/>
                  <wp:effectExtent l="19050" t="0" r="5276" b="0"/>
                  <wp:docPr id="224" name="图片 14" descr="https://timgsa.baidu.com/timg?image&amp;quality=80&amp;size=b9999_10000&amp;sec=1492080642674&amp;di=797a98b4ec4d1543c6eac3cab2321246&amp;imgtype=0&amp;src=http%3A%2F%2Fpic.baike.soso.com%2Fp%2F20140114%2F20140114211350-1208471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 14" descr="https://timgsa.baidu.com/timg?image&amp;quality=80&amp;size=b9999_10000&amp;sec=1492080642674&amp;di=797a98b4ec4d1543c6eac3cab2321246&amp;imgtype=0&amp;src=http%3A%2F%2Fpic.baike.soso.com%2Fp%2F20140114%2F20140114211350-1208471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34" cy="948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653">
        <w:trPr>
          <w:trHeight w:val="2532"/>
        </w:trPr>
        <w:tc>
          <w:tcPr>
            <w:tcW w:w="710" w:type="dxa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FB6653" w:rsidRDefault="00DF78DF">
            <w:pPr>
              <w:pStyle w:val="1"/>
              <w:ind w:firstLine="48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车船GPS监管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（接收灵敏度:优于-142Dnb；定位精度:≤15米(开阔地带)；速度精度: ≤0.2M/S（开阔地带）；定位模式:2D/3D自适应；数据更新率:1HZ，连续更新；GPS定位时间:冷启动≤60秒；4G或5G；RS232：支持4路RS232接入；含2G存储卡；含信息费；根据甲方要求配置；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highlight w:val="green"/>
              </w:rPr>
              <w:t>数据须接入环卫信息化系统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；进场时为全新）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B6653" w:rsidRDefault="00DF78DF">
            <w:pPr>
              <w:pStyle w:val="1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1046480" cy="755650"/>
                  <wp:effectExtent l="19050" t="0" r="1178" b="0"/>
                  <wp:docPr id="225" name="图片 1" descr="C:\Users\user\Desktop\u=3856279509,2712196464&amp;fm=26&amp;gp=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 1" descr="C:\Users\user\Desktop\u=3856279509,2712196464&amp;fm=26&amp;gp=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094" cy="760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653">
        <w:trPr>
          <w:trHeight w:val="2028"/>
        </w:trPr>
        <w:tc>
          <w:tcPr>
            <w:tcW w:w="710" w:type="dxa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FB6653" w:rsidRDefault="00DF78DF">
            <w:pPr>
              <w:pStyle w:val="1"/>
              <w:ind w:firstLine="48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定位手环/工牌：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通讯方式： 4G或5G ;支持GPS/北斗定位；定位精度：≤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highlight w:val="green"/>
              </w:rPr>
              <w:t>15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米；防护等级: ≥IP65;电池容量≥400MAH;充电方式：磁吸充电或MicroUSB充电；传感器：加速度传感器或者陀螺仪；含信息费；根据甲方要求配置；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highlight w:val="green"/>
              </w:rPr>
              <w:t>数据须接入环卫信息化系统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；进场时为全新）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806450" cy="780415"/>
                  <wp:effectExtent l="19050" t="0" r="0" b="0"/>
                  <wp:docPr id="2" name="图片 30" descr="说明: H:\定位手表\FA28\颜色图\1.jp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0" descr="说明: H:\定位手表\FA28\颜色图\1.jp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 l="10669" t="13943" r="11163" b="10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156" cy="7839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442595" cy="786130"/>
                  <wp:effectExtent l="19050" t="0" r="0" b="0"/>
                  <wp:docPr id="1" name="图片 29" descr="说明: C:\Users\liuxy\Documents\Tencent Files\191547272\Image\C2C\9E746FF22DF5C37B89C91D660C8646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9" descr="说明: C:\Users\liuxy\Documents\Tencent Files\191547272\Image\C2C\9E746FF22DF5C37B89C91D660C8646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977" cy="79842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653">
        <w:trPr>
          <w:trHeight w:val="2390"/>
        </w:trPr>
        <w:tc>
          <w:tcPr>
            <w:tcW w:w="710" w:type="dxa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FB6653" w:rsidRDefault="00DF78DF">
            <w:pPr>
              <w:pStyle w:val="1"/>
              <w:ind w:firstLine="48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巡更设备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（读卡距离：0-10cm；读卡速度：小于10ms；读卡提示：蜂鸣器；数据传输：4G或5G；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每台的流量不低于30G/月，如果不够，无条件增加；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须带NFC功能；屏幕尺寸大于等于4.8英寸；电池为锂电池，容量大于等于4000毫安；运行内存大于等于3GB；安卓操作系统；含信息费；根据甲方要求配置；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highlight w:val="green"/>
              </w:rPr>
              <w:t>数据须接入环卫信息化系统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；进场时为全新）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1090295" cy="1335405"/>
                  <wp:effectExtent l="19050" t="0" r="0" b="0"/>
                  <wp:docPr id="226" name="图片 2" descr="C:\Users\user\Desktop\t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 2" descr="C:\Users\user\Desktop\t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58" cy="1338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653">
        <w:trPr>
          <w:trHeight w:val="2102"/>
        </w:trPr>
        <w:tc>
          <w:tcPr>
            <w:tcW w:w="710" w:type="dxa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FB6653" w:rsidRDefault="00DF78DF">
            <w:pPr>
              <w:pStyle w:val="1"/>
              <w:ind w:firstLine="48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巡更卡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（频率：13.56M；通讯协议：1443A/1443B/15693；芯片类型：F08/I code/NTAG；读距：小于等于5cm；读写时间：0—10s；擦写次数：＞10万次；防护等级IP65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及以上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；数据保存：＞10年；根据甲方要求配置；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highlight w:val="green"/>
              </w:rPr>
              <w:t>数据须接入环卫信息化系统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；进场时为全新）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806450" cy="775335"/>
                  <wp:effectExtent l="19050" t="0" r="0" b="0"/>
                  <wp:docPr id="12" name="图片 8" descr="lADPJw1WT3Zr5K_NBLDNBkA_1600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8" descr="lADPJw1WT3Zr5K_NBLDNBkA_1600_120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rcRect l="27920" t="11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994" cy="77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653">
        <w:trPr>
          <w:trHeight w:val="2727"/>
        </w:trPr>
        <w:tc>
          <w:tcPr>
            <w:tcW w:w="710" w:type="dxa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FB6653" w:rsidRDefault="00DF78DF">
            <w:pPr>
              <w:pStyle w:val="1"/>
              <w:ind w:firstLine="48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人脸识别考勤</w:t>
            </w:r>
            <w:r>
              <w:rPr>
                <w:rFonts w:ascii="宋体" w:hAnsi="宋体" w:hint="eastAsia"/>
                <w:sz w:val="24"/>
                <w:szCs w:val="24"/>
              </w:rPr>
              <w:t>（面部容量≥5000张；用户容量≥5000人；可见光智能人脸识别+活体检测功能；记录容量≥12万条；6寸及以上触摸屏；支持TCP/IP、 WIFI、4G或5G传输；自带GPS模块定位功能；识别高度：1.2-2.2米，角度可调；识别距离：0.5-1.5米，视镜头可变；识别时间：小于1秒；防护等级IP65及以上；含信息费；根据甲方要求配置；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highlight w:val="green"/>
              </w:rPr>
              <w:t>数据</w:t>
            </w:r>
            <w:bookmarkStart w:id="2" w:name="OLE_LINK13"/>
            <w:bookmarkStart w:id="3" w:name="OLE_LINK12"/>
            <w:r>
              <w:rPr>
                <w:rFonts w:asciiTheme="minorEastAsia" w:eastAsiaTheme="minorEastAsia" w:hAnsiTheme="minorEastAsia" w:hint="eastAsia"/>
                <w:sz w:val="24"/>
                <w:szCs w:val="24"/>
                <w:highlight w:val="green"/>
              </w:rPr>
              <w:t>须接入环卫信息化系统</w:t>
            </w:r>
            <w:bookmarkStart w:id="4" w:name="OLE_LINK15"/>
            <w:bookmarkStart w:id="5" w:name="OLE_LINK14"/>
            <w:bookmarkEnd w:id="2"/>
            <w:bookmarkEnd w:id="3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sz w:val="24"/>
                <w:szCs w:val="24"/>
              </w:rPr>
              <w:t>进场时为全新）</w:t>
            </w:r>
            <w:bookmarkEnd w:id="4"/>
            <w:bookmarkEnd w:id="5"/>
          </w:p>
        </w:tc>
        <w:tc>
          <w:tcPr>
            <w:tcW w:w="2602" w:type="dxa"/>
            <w:shd w:val="clear" w:color="auto" w:fill="auto"/>
            <w:vAlign w:val="center"/>
          </w:tcPr>
          <w:p w:rsidR="00FB6653" w:rsidRDefault="00DF78D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/>
                <w:noProof/>
                <w:sz w:val="24"/>
                <w:szCs w:val="24"/>
              </w:rPr>
              <w:drawing>
                <wp:inline distT="0" distB="0" distL="0" distR="0">
                  <wp:extent cx="948690" cy="1638300"/>
                  <wp:effectExtent l="19050" t="0" r="3671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3430" t="20479" r="6358" b="7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06" cy="1640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6653" w:rsidRDefault="00FB6653">
      <w:pPr>
        <w:rPr>
          <w:rFonts w:asciiTheme="minorEastAsia" w:eastAsiaTheme="minorEastAsia" w:hAnsiTheme="minorEastAsia"/>
          <w:sz w:val="24"/>
          <w:szCs w:val="24"/>
        </w:rPr>
      </w:pPr>
    </w:p>
    <w:p w:rsidR="00FB6653" w:rsidRDefault="00DF78DF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注：</w:t>
      </w:r>
    </w:p>
    <w:p w:rsidR="00FB6653" w:rsidRDefault="00DF78DF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1、乙方的环卫信息化设备采购合同，应在乙方</w:t>
      </w:r>
      <w:r>
        <w:rPr>
          <w:rFonts w:ascii="宋体" w:eastAsia="宋体" w:hAnsi="宋体" w:hint="eastAsia"/>
          <w:sz w:val="21"/>
          <w:szCs w:val="21"/>
          <w:highlight w:val="green"/>
        </w:rPr>
        <w:t>进场前内签订、生效</w:t>
      </w:r>
      <w:r>
        <w:rPr>
          <w:rFonts w:ascii="宋体" w:eastAsia="宋体" w:hAnsi="宋体" w:hint="eastAsia"/>
          <w:sz w:val="21"/>
          <w:szCs w:val="21"/>
        </w:rPr>
        <w:t>，并将生效的采购合同及付款凭证交由甲方备案。否则，甲方将按2000元/天的标准，向乙方收取该事项违约金，收取时间从进场日起算，至乙方将该签订生效的采购合同及付款凭证交甲方备案日止，若乙方迟延履行该事项超过30天的，甲方有权解除合同；以上设备制式标准如有改变，更换后的相关设备需满足同等功能并正常使用。</w:t>
      </w:r>
    </w:p>
    <w:p w:rsidR="00FB6653" w:rsidRDefault="00DF78DF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2、环卫信息化设备须在进场后</w:t>
      </w:r>
      <w:r>
        <w:rPr>
          <w:rFonts w:ascii="宋体" w:eastAsia="宋体" w:hAnsi="宋体" w:hint="eastAsia"/>
          <w:sz w:val="21"/>
          <w:szCs w:val="21"/>
          <w:highlight w:val="green"/>
        </w:rPr>
        <w:t>两个自然月内正式上线并调试</w:t>
      </w:r>
      <w:r>
        <w:rPr>
          <w:rFonts w:ascii="宋体" w:eastAsia="宋体" w:hAnsi="宋体" w:hint="eastAsia"/>
          <w:sz w:val="21"/>
          <w:szCs w:val="21"/>
        </w:rPr>
        <w:t xml:space="preserve">， </w:t>
      </w:r>
      <w:r>
        <w:rPr>
          <w:rFonts w:ascii="宋体" w:eastAsia="宋体" w:hAnsi="宋体" w:hint="eastAsia"/>
          <w:sz w:val="21"/>
          <w:szCs w:val="21"/>
          <w:highlight w:val="green"/>
        </w:rPr>
        <w:t>进场第三个自然月起</w:t>
      </w:r>
      <w:r>
        <w:rPr>
          <w:rFonts w:ascii="宋体" w:eastAsia="宋体" w:hAnsi="宋体" w:hint="eastAsia"/>
          <w:sz w:val="21"/>
          <w:szCs w:val="21"/>
        </w:rPr>
        <w:t>按《附件二十一：考核办法》开展环卫信息化考核。</w:t>
      </w:r>
    </w:p>
    <w:p w:rsidR="00FB6653" w:rsidRDefault="00DF78DF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  <w:highlight w:val="green"/>
        </w:rPr>
        <w:t>3</w:t>
      </w:r>
      <w:r w:rsidR="00DF6200">
        <w:rPr>
          <w:rFonts w:ascii="宋体" w:eastAsia="宋体" w:hAnsi="宋体" w:hint="eastAsia"/>
          <w:sz w:val="21"/>
          <w:szCs w:val="21"/>
          <w:highlight w:val="green"/>
        </w:rPr>
        <w:t>、洗扫车至</w:t>
      </w:r>
      <w:r>
        <w:rPr>
          <w:rFonts w:ascii="宋体" w:eastAsia="宋体" w:hAnsi="宋体" w:hint="eastAsia"/>
          <w:sz w:val="21"/>
          <w:szCs w:val="21"/>
          <w:highlight w:val="green"/>
        </w:rPr>
        <w:t>少安装五个摄像头，位置分别为驾驶室、左方、右方、前方和后方；高压清洗车、轻型清洗车至少安装四个摄像头，分别为驾驶室、前方、后方和右方；3吨智能全自动后装式压缩垃圾车至少安装四个摄像头，分别为驾驶室、前方、后方和右方。</w:t>
      </w:r>
    </w:p>
    <w:p w:rsidR="00FB6653" w:rsidRDefault="00FB6653">
      <w:pPr>
        <w:rPr>
          <w:rFonts w:asciiTheme="minorEastAsia" w:eastAsiaTheme="minorEastAsia" w:hAnsiTheme="minorEastAsia"/>
          <w:sz w:val="21"/>
          <w:szCs w:val="21"/>
        </w:rPr>
      </w:pPr>
    </w:p>
    <w:sectPr w:rsidR="00FB6653" w:rsidSect="00FB6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D38" w:rsidRDefault="00F77D38" w:rsidP="00DF78DF">
      <w:r>
        <w:separator/>
      </w:r>
    </w:p>
  </w:endnote>
  <w:endnote w:type="continuationSeparator" w:id="1">
    <w:p w:rsidR="00F77D38" w:rsidRDefault="00F77D38" w:rsidP="00DF7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D38" w:rsidRDefault="00F77D38" w:rsidP="00DF78DF">
      <w:r>
        <w:separator/>
      </w:r>
    </w:p>
  </w:footnote>
  <w:footnote w:type="continuationSeparator" w:id="1">
    <w:p w:rsidR="00F77D38" w:rsidRDefault="00F77D38" w:rsidP="00DF7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FA3"/>
    <w:rsid w:val="000143A2"/>
    <w:rsid w:val="00021387"/>
    <w:rsid w:val="000217C3"/>
    <w:rsid w:val="00022CF9"/>
    <w:rsid w:val="00033F15"/>
    <w:rsid w:val="00044956"/>
    <w:rsid w:val="000455A5"/>
    <w:rsid w:val="000B07F2"/>
    <w:rsid w:val="000C0C61"/>
    <w:rsid w:val="000C3FEE"/>
    <w:rsid w:val="000F14F4"/>
    <w:rsid w:val="00106BEB"/>
    <w:rsid w:val="00107CA0"/>
    <w:rsid w:val="00140291"/>
    <w:rsid w:val="0014200F"/>
    <w:rsid w:val="00142913"/>
    <w:rsid w:val="001439ED"/>
    <w:rsid w:val="00156BA0"/>
    <w:rsid w:val="00171B9B"/>
    <w:rsid w:val="00187476"/>
    <w:rsid w:val="00194ADE"/>
    <w:rsid w:val="001A43B8"/>
    <w:rsid w:val="001C505D"/>
    <w:rsid w:val="001E3A90"/>
    <w:rsid w:val="001F2591"/>
    <w:rsid w:val="0020419A"/>
    <w:rsid w:val="00206514"/>
    <w:rsid w:val="0021218E"/>
    <w:rsid w:val="002308D7"/>
    <w:rsid w:val="00233095"/>
    <w:rsid w:val="00240394"/>
    <w:rsid w:val="00245120"/>
    <w:rsid w:val="00255788"/>
    <w:rsid w:val="00275471"/>
    <w:rsid w:val="00283AFA"/>
    <w:rsid w:val="002A1519"/>
    <w:rsid w:val="002A30E3"/>
    <w:rsid w:val="002A58D6"/>
    <w:rsid w:val="002B25B2"/>
    <w:rsid w:val="002B5CC8"/>
    <w:rsid w:val="002C7550"/>
    <w:rsid w:val="002D7C88"/>
    <w:rsid w:val="002E0071"/>
    <w:rsid w:val="002E5B0A"/>
    <w:rsid w:val="002F2E59"/>
    <w:rsid w:val="003167BB"/>
    <w:rsid w:val="00325A7F"/>
    <w:rsid w:val="00352612"/>
    <w:rsid w:val="00357801"/>
    <w:rsid w:val="00360431"/>
    <w:rsid w:val="0036386C"/>
    <w:rsid w:val="00364BBF"/>
    <w:rsid w:val="00367D26"/>
    <w:rsid w:val="00370408"/>
    <w:rsid w:val="0037707C"/>
    <w:rsid w:val="0038501D"/>
    <w:rsid w:val="00393972"/>
    <w:rsid w:val="0039790B"/>
    <w:rsid w:val="003A4FB0"/>
    <w:rsid w:val="003C6F54"/>
    <w:rsid w:val="003D2DF9"/>
    <w:rsid w:val="003D3711"/>
    <w:rsid w:val="003D42F0"/>
    <w:rsid w:val="003E772A"/>
    <w:rsid w:val="004071DA"/>
    <w:rsid w:val="00407E8E"/>
    <w:rsid w:val="004109D2"/>
    <w:rsid w:val="00430AAB"/>
    <w:rsid w:val="004678AB"/>
    <w:rsid w:val="00472839"/>
    <w:rsid w:val="004733D3"/>
    <w:rsid w:val="0047441C"/>
    <w:rsid w:val="004C129B"/>
    <w:rsid w:val="004C2D7E"/>
    <w:rsid w:val="004C3C34"/>
    <w:rsid w:val="004C66FD"/>
    <w:rsid w:val="004D64E5"/>
    <w:rsid w:val="00505C20"/>
    <w:rsid w:val="005278B0"/>
    <w:rsid w:val="005311BF"/>
    <w:rsid w:val="00533B73"/>
    <w:rsid w:val="0055012C"/>
    <w:rsid w:val="005577FD"/>
    <w:rsid w:val="0058470F"/>
    <w:rsid w:val="005A0CBF"/>
    <w:rsid w:val="005B48E2"/>
    <w:rsid w:val="005B6EE9"/>
    <w:rsid w:val="005C49AA"/>
    <w:rsid w:val="005C5529"/>
    <w:rsid w:val="005D4A0C"/>
    <w:rsid w:val="005F4F87"/>
    <w:rsid w:val="005F4FF1"/>
    <w:rsid w:val="00600886"/>
    <w:rsid w:val="0061737B"/>
    <w:rsid w:val="006265B2"/>
    <w:rsid w:val="00641428"/>
    <w:rsid w:val="006474EF"/>
    <w:rsid w:val="006778BB"/>
    <w:rsid w:val="006802B6"/>
    <w:rsid w:val="00682080"/>
    <w:rsid w:val="0068330A"/>
    <w:rsid w:val="00690C06"/>
    <w:rsid w:val="006B20B8"/>
    <w:rsid w:val="00701EDA"/>
    <w:rsid w:val="00711F98"/>
    <w:rsid w:val="00725AE8"/>
    <w:rsid w:val="007508B2"/>
    <w:rsid w:val="00775FC1"/>
    <w:rsid w:val="007C62B2"/>
    <w:rsid w:val="007D449C"/>
    <w:rsid w:val="007E3D32"/>
    <w:rsid w:val="007F4D4B"/>
    <w:rsid w:val="00815EB3"/>
    <w:rsid w:val="00830D44"/>
    <w:rsid w:val="00843BD4"/>
    <w:rsid w:val="00844714"/>
    <w:rsid w:val="008622AB"/>
    <w:rsid w:val="009243D2"/>
    <w:rsid w:val="00952E6A"/>
    <w:rsid w:val="00954C15"/>
    <w:rsid w:val="009625A1"/>
    <w:rsid w:val="00965DDB"/>
    <w:rsid w:val="009715AC"/>
    <w:rsid w:val="009824E3"/>
    <w:rsid w:val="009902F4"/>
    <w:rsid w:val="009A1EC7"/>
    <w:rsid w:val="009C3F96"/>
    <w:rsid w:val="009C7CEC"/>
    <w:rsid w:val="009F43A3"/>
    <w:rsid w:val="00A063D6"/>
    <w:rsid w:val="00A13153"/>
    <w:rsid w:val="00A160AA"/>
    <w:rsid w:val="00A16498"/>
    <w:rsid w:val="00A16799"/>
    <w:rsid w:val="00A27DCA"/>
    <w:rsid w:val="00A35F6B"/>
    <w:rsid w:val="00A408C5"/>
    <w:rsid w:val="00A459BD"/>
    <w:rsid w:val="00A50D04"/>
    <w:rsid w:val="00A51068"/>
    <w:rsid w:val="00A5144C"/>
    <w:rsid w:val="00A57AA2"/>
    <w:rsid w:val="00A60CF8"/>
    <w:rsid w:val="00A8075B"/>
    <w:rsid w:val="00A82F7A"/>
    <w:rsid w:val="00A87ED7"/>
    <w:rsid w:val="00A95B80"/>
    <w:rsid w:val="00A95DD0"/>
    <w:rsid w:val="00AB0267"/>
    <w:rsid w:val="00AD37F5"/>
    <w:rsid w:val="00AD5E40"/>
    <w:rsid w:val="00AF1E46"/>
    <w:rsid w:val="00AF56B9"/>
    <w:rsid w:val="00B13D81"/>
    <w:rsid w:val="00B15455"/>
    <w:rsid w:val="00B43630"/>
    <w:rsid w:val="00B527C6"/>
    <w:rsid w:val="00B6496F"/>
    <w:rsid w:val="00B76E94"/>
    <w:rsid w:val="00B807B1"/>
    <w:rsid w:val="00BB36DF"/>
    <w:rsid w:val="00BB7D98"/>
    <w:rsid w:val="00BC0427"/>
    <w:rsid w:val="00BD2E6C"/>
    <w:rsid w:val="00BD356F"/>
    <w:rsid w:val="00C0187F"/>
    <w:rsid w:val="00C9385A"/>
    <w:rsid w:val="00CA06C7"/>
    <w:rsid w:val="00CA3A75"/>
    <w:rsid w:val="00CA4A57"/>
    <w:rsid w:val="00CB0CA6"/>
    <w:rsid w:val="00CB5CF5"/>
    <w:rsid w:val="00CD42D6"/>
    <w:rsid w:val="00CD52FF"/>
    <w:rsid w:val="00CD7947"/>
    <w:rsid w:val="00CE7F41"/>
    <w:rsid w:val="00CF1E99"/>
    <w:rsid w:val="00CF66AB"/>
    <w:rsid w:val="00D20C67"/>
    <w:rsid w:val="00D3536E"/>
    <w:rsid w:val="00D36581"/>
    <w:rsid w:val="00D55421"/>
    <w:rsid w:val="00D643BE"/>
    <w:rsid w:val="00D73857"/>
    <w:rsid w:val="00D76347"/>
    <w:rsid w:val="00D83060"/>
    <w:rsid w:val="00D838F0"/>
    <w:rsid w:val="00DA48D1"/>
    <w:rsid w:val="00DA55DE"/>
    <w:rsid w:val="00DB0C25"/>
    <w:rsid w:val="00DC52CA"/>
    <w:rsid w:val="00DF6200"/>
    <w:rsid w:val="00DF78DF"/>
    <w:rsid w:val="00E12FA3"/>
    <w:rsid w:val="00E1428B"/>
    <w:rsid w:val="00E142AF"/>
    <w:rsid w:val="00E146F4"/>
    <w:rsid w:val="00E27461"/>
    <w:rsid w:val="00E54AB5"/>
    <w:rsid w:val="00E60B8A"/>
    <w:rsid w:val="00E61BDC"/>
    <w:rsid w:val="00E62380"/>
    <w:rsid w:val="00E873BD"/>
    <w:rsid w:val="00EA0F13"/>
    <w:rsid w:val="00EA22D3"/>
    <w:rsid w:val="00EB65A3"/>
    <w:rsid w:val="00EC75A9"/>
    <w:rsid w:val="00F07F52"/>
    <w:rsid w:val="00F115B3"/>
    <w:rsid w:val="00F35947"/>
    <w:rsid w:val="00F43D1C"/>
    <w:rsid w:val="00F50230"/>
    <w:rsid w:val="00F5650F"/>
    <w:rsid w:val="00F77D38"/>
    <w:rsid w:val="00F8630E"/>
    <w:rsid w:val="00F95236"/>
    <w:rsid w:val="00F95F1D"/>
    <w:rsid w:val="00FA21D3"/>
    <w:rsid w:val="00FB5B4B"/>
    <w:rsid w:val="00FB6653"/>
    <w:rsid w:val="00FD6D05"/>
    <w:rsid w:val="00FE38EA"/>
    <w:rsid w:val="00FE4D63"/>
    <w:rsid w:val="1D124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53"/>
    <w:pPr>
      <w:widowControl w:val="0"/>
      <w:jc w:val="both"/>
    </w:pPr>
    <w:rPr>
      <w:rFonts w:ascii="Times New Roman" w:eastAsia="楷体_GB2312" w:hAnsi="Times New Roman" w:cs="Times New Roman"/>
      <w:kern w:val="2"/>
      <w:sz w:val="26"/>
    </w:rPr>
  </w:style>
  <w:style w:type="paragraph" w:styleId="3">
    <w:name w:val="heading 3"/>
    <w:basedOn w:val="a"/>
    <w:next w:val="a"/>
    <w:link w:val="3Char"/>
    <w:qFormat/>
    <w:rsid w:val="00FB6653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B6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6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B6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FB6653"/>
    <w:rPr>
      <w:rFonts w:ascii="Times New Roman" w:eastAsia="楷体_GB2312" w:hAnsi="Times New Roman" w:cs="Times New Roman"/>
      <w:b/>
      <w:sz w:val="26"/>
      <w:szCs w:val="20"/>
    </w:rPr>
  </w:style>
  <w:style w:type="paragraph" w:customStyle="1" w:styleId="1">
    <w:name w:val="列出段落1"/>
    <w:basedOn w:val="a"/>
    <w:uiPriority w:val="34"/>
    <w:qFormat/>
    <w:rsid w:val="00FB6653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B6653"/>
    <w:rPr>
      <w:rFonts w:ascii="Times New Roman" w:eastAsia="楷体_GB2312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B6653"/>
    <w:rPr>
      <w:rFonts w:ascii="Times New Roman" w:eastAsia="楷体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B6653"/>
    <w:rPr>
      <w:rFonts w:ascii="Times New Roman" w:eastAsia="楷体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刘新宇</dc:creator>
  <cp:lastModifiedBy>L014</cp:lastModifiedBy>
  <cp:revision>122</cp:revision>
  <dcterms:created xsi:type="dcterms:W3CDTF">2020-03-27T09:41:00Z</dcterms:created>
  <dcterms:modified xsi:type="dcterms:W3CDTF">2026-07-09T04:12:00Z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eyJoZGlkIjoiYzQ1NjZiODYxMDZiMGZjNWYzYTc5ZWY4NzZiMjRjOWUiLCJ1c2VySWQiOiIzNjE4MjMzNTIifQ==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D96FDFA317324949B0BC1398A0D9955E_12</vt:lpwstr>
  </property>
</Properties>
</file>