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olor w:val="auto"/>
          <w:sz w:val="20"/>
          <w:szCs w:val="20"/>
          <w:highlight w:val="none"/>
          <w:lang w:eastAsia="zh-CN"/>
        </w:rPr>
      </w:pPr>
      <w:r/>
      <w:bookmarkStart w:id="77" w:name="_GoBack"/>
      <w:r>
        <w:rPr>
          <w:rFonts w:hint="eastAsia" w:ascii="宋体" w:hAnsi="宋体" w:eastAsia="宋体"/>
          <w:color w:val="auto"/>
          <w:sz w:val="20"/>
          <w:szCs w:val="20"/>
          <w:highlight w:val="none"/>
          <w:lang w:eastAsia="zh-CN"/>
        </w:rPr>
        <w:t xml:space="preserve"> </w:t>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before="5" w:line="360" w:lineRule="auto"/>
        <w:rPr>
          <w:rFonts w:ascii="宋体" w:hAnsi="宋体" w:eastAsia="宋体"/>
          <w:color w:val="auto"/>
          <w:sz w:val="29"/>
          <w:szCs w:val="29"/>
          <w:highlight w:val="none"/>
          <w:lang w:eastAsia="zh-CN"/>
        </w:rPr>
      </w:pPr>
      <w:r>
        <w:rPr>
          <w:rFonts w:ascii="宋体" w:hAnsi="宋体" w:eastAsia="宋体"/>
          <w:color w:val="auto"/>
          <w:sz w:val="29"/>
          <w:szCs w:val="29"/>
          <w:highlight w:val="none"/>
          <w:lang w:eastAsia="zh-CN"/>
        </w:rPr>
      </w:r>
      <w:r/>
    </w:p>
    <w:p>
      <w:pPr>
        <w:pStyle w:val="868"/>
        <w:ind w:left="1572" w:right="1933"/>
        <w:jc w:val="center"/>
        <w:spacing w:line="360" w:lineRule="auto"/>
        <w:rPr>
          <w:rFonts w:ascii="宋体" w:hAnsi="宋体" w:eastAsia="宋体"/>
          <w:color w:val="auto"/>
          <w:sz w:val="56"/>
          <w:szCs w:val="56"/>
          <w:highlight w:val="none"/>
          <w:lang w:eastAsia="zh-CN"/>
        </w:rPr>
      </w:pPr>
      <w:r/>
      <w:bookmarkStart w:id="0" w:name="_Toc20443"/>
      <w:r>
        <w:rPr>
          <w:rFonts w:ascii="宋体" w:hAnsi="宋体" w:eastAsia="宋体"/>
          <w:color w:val="auto"/>
          <w:sz w:val="56"/>
          <w:szCs w:val="56"/>
          <w:highlight w:val="none"/>
          <w:lang w:eastAsia="zh-CN"/>
        </w:rPr>
        <w:t xml:space="preserve">竞争性磋商文件</w:t>
      </w:r>
      <w:bookmarkEnd w:id="0"/>
      <w:r/>
      <w:r/>
    </w:p>
    <w:p>
      <w:pPr>
        <w:spacing w:before="0" w:line="240" w:lineRule="auto"/>
        <w:rPr>
          <w:color w:val="auto"/>
          <w:highlight w:val="none"/>
          <w:lang w:eastAsia="zh-CN"/>
        </w:rPr>
      </w:pPr>
      <w:r>
        <w:rPr>
          <w:color w:val="auto"/>
          <w:highlight w:val="none"/>
          <w:lang w:eastAsia="zh-CN"/>
        </w:rPr>
      </w:r>
      <w:r/>
    </w:p>
    <w:p>
      <w:pPr>
        <w:spacing w:before="0" w:line="240" w:lineRule="auto"/>
        <w:rPr>
          <w:color w:val="auto"/>
          <w:sz w:val="32"/>
          <w:szCs w:val="32"/>
          <w:highlight w:val="none"/>
          <w:lang w:eastAsia="zh-CN"/>
        </w:rPr>
      </w:pPr>
      <w:r>
        <w:rPr>
          <w:color w:val="auto"/>
          <w:sz w:val="32"/>
          <w:szCs w:val="32"/>
          <w:highlight w:val="none"/>
          <w:lang w:eastAsia="zh-CN"/>
        </w:rPr>
      </w:r>
      <w:r/>
    </w:p>
    <w:p>
      <w:pPr>
        <w:pStyle w:val="870"/>
        <w:ind w:left="0" w:firstLine="640"/>
        <w:spacing w:line="360" w:lineRule="auto"/>
        <w:rPr>
          <w:rFonts w:hint="eastAsia" w:ascii="宋体" w:hAnsi="宋体" w:eastAsia="宋体" w:cs="宋体"/>
          <w:b w:val="0"/>
          <w:bCs w:val="0"/>
          <w:color w:val="auto"/>
          <w:sz w:val="32"/>
          <w:szCs w:val="32"/>
          <w:highlight w:val="none"/>
          <w:lang w:eastAsia="zh-CN"/>
        </w:rPr>
      </w:pPr>
      <w:r/>
      <w:bookmarkStart w:id="1" w:name="_Toc31375"/>
      <w:r>
        <w:rPr>
          <w:rFonts w:hint="eastAsia" w:ascii="宋体" w:hAnsi="宋体" w:eastAsia="宋体" w:cs="宋体"/>
          <w:b w:val="0"/>
          <w:bCs w:val="0"/>
          <w:color w:val="auto"/>
          <w:sz w:val="32"/>
          <w:szCs w:val="32"/>
          <w:highlight w:val="none"/>
          <w:lang w:eastAsia="zh-CN"/>
        </w:rPr>
        <w:t xml:space="preserve">项目编号：JSZC-320115-NJJC-C2026-0067</w:t>
      </w:r>
      <w:bookmarkEnd w:id="1"/>
      <w:r>
        <w:rPr>
          <w:rFonts w:hint="eastAsia" w:ascii="宋体" w:hAnsi="宋体" w:eastAsia="宋体" w:cs="宋体"/>
          <w:b w:val="0"/>
          <w:bCs w:val="0"/>
          <w:color w:val="auto"/>
          <w:sz w:val="32"/>
          <w:szCs w:val="32"/>
          <w:highlight w:val="none"/>
          <w:lang w:eastAsia="zh-CN"/>
        </w:rPr>
        <w:t xml:space="preserve"> </w:t>
      </w:r>
      <w:r/>
    </w:p>
    <w:p>
      <w:pPr>
        <w:spacing w:before="0" w:line="240" w:lineRule="auto"/>
        <w:rPr>
          <w:rFonts w:hint="eastAsia" w:asciiTheme="minorAscii" w:hAnsiTheme="minorAscii" w:eastAsiaTheme="minorEastAsia" w:cstheme="minorBidi"/>
          <w:color w:val="auto"/>
          <w:sz w:val="32"/>
          <w:szCs w:val="32"/>
          <w:highlight w:val="none"/>
          <w:lang w:eastAsia="zh-CN"/>
        </w:rPr>
      </w:pPr>
      <w:r>
        <w:rPr>
          <w:rFonts w:hint="eastAsia" w:asciiTheme="minorAscii" w:hAnsiTheme="minorAscii" w:eastAsiaTheme="minorEastAsia" w:cstheme="minorBidi"/>
          <w:color w:val="auto"/>
          <w:sz w:val="32"/>
          <w:szCs w:val="32"/>
          <w:highlight w:val="none"/>
          <w:lang w:eastAsia="zh-CN"/>
        </w:rPr>
      </w:r>
      <w:r/>
    </w:p>
    <w:p>
      <w:pPr>
        <w:ind w:left="0" w:firstLine="628"/>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pacing w:val="5"/>
          <w:sz w:val="32"/>
          <w:szCs w:val="32"/>
          <w:highlight w:val="none"/>
          <w:lang w:eastAsia="zh-CN"/>
        </w:rPr>
        <w:t xml:space="preserve">项目名称：具身智能机器人智汇中心软装布展服务 </w:t>
      </w:r>
      <w:r/>
    </w:p>
    <w:p>
      <w:pPr>
        <w:ind w:left="0" w:right="0"/>
        <w:spacing w:before="0" w:line="24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left="0" w:right="3428" w:firstLine="640"/>
        <w:spacing w:before="95"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项目类别：</w:t>
      </w:r>
      <w:r>
        <w:rPr>
          <w:rFonts w:hint="eastAsia" w:ascii="宋体" w:hAnsi="宋体" w:eastAsia="宋体" w:cs="宋体"/>
          <w:color w:val="auto"/>
          <w:sz w:val="32"/>
          <w:szCs w:val="32"/>
          <w:highlight w:val="none"/>
          <w:lang w:val="en-US" w:eastAsia="zh-CN"/>
        </w:rPr>
        <w:t xml:space="preserve">服务</w:t>
      </w:r>
      <w:r>
        <w:rPr>
          <w:rFonts w:hint="eastAsia" w:ascii="宋体" w:hAnsi="宋体" w:eastAsia="宋体" w:cs="宋体"/>
          <w:color w:val="auto"/>
          <w:sz w:val="32"/>
          <w:szCs w:val="32"/>
          <w:highlight w:val="none"/>
          <w:lang w:eastAsia="zh-CN"/>
        </w:rPr>
        <w:t xml:space="preserve">类</w:t>
      </w:r>
      <w:r/>
    </w:p>
    <w:p>
      <w:pPr>
        <w:pStyle w:val="870"/>
        <w:ind w:left="0" w:firstLine="640"/>
        <w:spacing w:line="360" w:lineRule="auto"/>
        <w:rPr>
          <w:rFonts w:hint="eastAsia" w:ascii="宋体" w:hAnsi="宋体" w:eastAsia="宋体" w:cs="宋体"/>
          <w:b w:val="0"/>
          <w:bCs w:val="0"/>
          <w:color w:val="auto"/>
          <w:sz w:val="32"/>
          <w:szCs w:val="32"/>
          <w:highlight w:val="none"/>
          <w:lang w:eastAsia="zh-CN"/>
        </w:rPr>
      </w:pPr>
      <w:r/>
      <w:bookmarkStart w:id="2" w:name="_Toc5432"/>
      <w:r>
        <w:rPr>
          <w:rFonts w:hint="eastAsia" w:ascii="宋体" w:hAnsi="宋体" w:eastAsia="宋体" w:cs="宋体"/>
          <w:b w:val="0"/>
          <w:bCs w:val="0"/>
          <w:color w:val="auto"/>
          <w:sz w:val="32"/>
          <w:szCs w:val="32"/>
          <w:highlight w:val="none"/>
          <w:lang w:eastAsia="zh-CN"/>
        </w:rPr>
        <w:t xml:space="preserve">采购人：南京江宁经济技术开发区管理委员会</w:t>
      </w:r>
      <w:bookmarkEnd w:id="2"/>
      <w:r>
        <w:rPr>
          <w:rFonts w:hint="eastAsia" w:ascii="宋体" w:hAnsi="宋体" w:eastAsia="宋体" w:cs="宋体"/>
          <w:b w:val="0"/>
          <w:bCs w:val="0"/>
          <w:color w:val="auto"/>
          <w:sz w:val="32"/>
          <w:szCs w:val="32"/>
          <w:highlight w:val="none"/>
          <w:lang w:eastAsia="zh-CN"/>
        </w:rPr>
        <w:t xml:space="preserve"> </w:t>
      </w:r>
      <w:r/>
    </w:p>
    <w:p>
      <w:pPr>
        <w:pStyle w:val="870"/>
        <w:ind w:left="0" w:firstLine="640"/>
        <w:spacing w:line="360" w:lineRule="auto"/>
        <w:rPr>
          <w:rFonts w:hint="eastAsia" w:ascii="宋体" w:hAnsi="宋体" w:eastAsia="宋体" w:cs="宋体"/>
          <w:b w:val="0"/>
          <w:bCs w:val="0"/>
          <w:color w:val="auto"/>
          <w:sz w:val="32"/>
          <w:szCs w:val="32"/>
          <w:highlight w:val="none"/>
          <w:lang w:eastAsia="zh-CN"/>
        </w:rPr>
      </w:pPr>
      <w:r/>
      <w:bookmarkStart w:id="3" w:name="_Toc20000"/>
      <w:r>
        <w:rPr>
          <w:rFonts w:hint="eastAsia" w:ascii="宋体" w:hAnsi="宋体" w:eastAsia="宋体" w:cs="宋体"/>
          <w:b w:val="0"/>
          <w:bCs w:val="0"/>
          <w:color w:val="auto"/>
          <w:sz w:val="32"/>
          <w:szCs w:val="32"/>
          <w:highlight w:val="none"/>
          <w:lang w:eastAsia="zh-CN"/>
        </w:rPr>
        <w:t xml:space="preserve">采购代理机构：南京江城工程项目管理有限公司</w:t>
      </w:r>
      <w:bookmarkEnd w:id="3"/>
      <w:r/>
      <w:r/>
    </w:p>
    <w:p>
      <w:pPr>
        <w:ind w:left="698"/>
        <w:rPr>
          <w:rFonts w:ascii="黑体" w:hAnsi="黑体" w:eastAsia="黑体" w:cs="Times New Roman"/>
          <w:color w:val="auto"/>
          <w:highlight w:val="none"/>
          <w:lang w:eastAsia="zh-CN"/>
        </w:rPr>
      </w:pPr>
      <w:r>
        <w:rPr>
          <w:rFonts w:ascii="黑体" w:hAnsi="黑体" w:eastAsia="黑体" w:cs="Times New Roman"/>
          <w:color w:val="auto"/>
          <w:highlight w:val="none"/>
          <w:lang w:eastAsia="zh-CN"/>
        </w:rPr>
      </w:r>
      <w:r/>
    </w:p>
    <w:p>
      <w:pPr>
        <w:spacing w:line="360" w:lineRule="auto"/>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spacing w:line="240" w:lineRule="auto"/>
        <w:rPr>
          <w:rFonts w:asciiTheme="minorAscii" w:hAnsiTheme="minorAscii" w:eastAsiaTheme="minorEastAsia" w:cstheme="minorBidi"/>
          <w:color w:val="auto"/>
          <w:sz w:val="24"/>
          <w:szCs w:val="24"/>
          <w:highlight w:val="none"/>
          <w:lang w:eastAsia="zh-CN"/>
        </w:rPr>
      </w:pPr>
      <w:r>
        <w:rPr>
          <w:rFonts w:asciiTheme="minorAscii" w:hAnsiTheme="minorAscii" w:eastAsiaTheme="minorEastAsia" w:cstheme="minorBidi"/>
          <w:color w:val="auto"/>
          <w:sz w:val="24"/>
          <w:szCs w:val="24"/>
          <w:highlight w:val="none"/>
          <w:lang w:eastAsia="zh-CN"/>
        </w:rPr>
      </w:r>
      <w:r/>
    </w:p>
    <w:p>
      <w:pPr>
        <w:spacing w:line="360" w:lineRule="auto"/>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ind w:left="1572" w:right="1933"/>
        <w:jc w:val="center"/>
        <w:spacing w:line="360" w:lineRule="auto"/>
        <w:rPr>
          <w:rFonts w:ascii="宋体" w:hAnsi="宋体" w:eastAsia="宋体" w:cs="黑体"/>
          <w:color w:val="auto"/>
          <w:sz w:val="36"/>
          <w:szCs w:val="36"/>
          <w:highlight w:val="none"/>
          <w:lang w:eastAsia="zh-CN"/>
        </w:rPr>
      </w:pPr>
      <w:r>
        <w:rPr>
          <w:rFonts w:ascii="宋体" w:hAnsi="宋体" w:eastAsia="宋体" w:cs="黑体"/>
          <w:color w:val="auto"/>
          <w:sz w:val="36"/>
          <w:szCs w:val="36"/>
          <w:highlight w:val="none"/>
          <w:lang w:eastAsia="zh-CN"/>
        </w:rPr>
        <w:t xml:space="preserve">二○二</w:t>
      </w:r>
      <w:r>
        <w:rPr>
          <w:rFonts w:hint="eastAsia" w:ascii="宋体" w:hAnsi="宋体" w:eastAsia="宋体" w:cs="黑体"/>
          <w:color w:val="auto"/>
          <w:sz w:val="36"/>
          <w:szCs w:val="36"/>
          <w:highlight w:val="none"/>
          <w:lang w:eastAsia="zh-CN"/>
        </w:rPr>
        <w:t xml:space="preserve">六</w:t>
      </w:r>
      <w:r>
        <w:rPr>
          <w:rFonts w:ascii="宋体" w:hAnsi="宋体" w:eastAsia="宋体" w:cs="黑体"/>
          <w:color w:val="auto"/>
          <w:sz w:val="36"/>
          <w:szCs w:val="36"/>
          <w:highlight w:val="none"/>
          <w:lang w:eastAsia="zh-CN"/>
        </w:rPr>
        <w:t xml:space="preserve">年</w:t>
      </w:r>
      <w:r>
        <w:rPr>
          <w:rFonts w:hint="eastAsia" w:ascii="宋体" w:hAnsi="宋体" w:eastAsia="宋体" w:cs="黑体"/>
          <w:color w:val="auto"/>
          <w:sz w:val="36"/>
          <w:szCs w:val="36"/>
          <w:highlight w:val="none"/>
          <w:lang w:val="en-US" w:eastAsia="zh-CN"/>
        </w:rPr>
        <w:t xml:space="preserve">六</w:t>
      </w:r>
      <w:r>
        <w:rPr>
          <w:rFonts w:ascii="宋体" w:hAnsi="宋体" w:eastAsia="宋体" w:cs="黑体"/>
          <w:color w:val="auto"/>
          <w:sz w:val="36"/>
          <w:szCs w:val="36"/>
          <w:highlight w:val="none"/>
          <w:lang w:eastAsia="zh-CN"/>
        </w:rPr>
        <w:t xml:space="preserve">月</w:t>
      </w:r>
      <w:r/>
    </w:p>
    <w:p>
      <w:pPr>
        <w:jc w:val="center"/>
        <w:spacing w:line="360" w:lineRule="auto"/>
        <w:rPr>
          <w:rFonts w:ascii="宋体" w:hAnsi="宋体" w:eastAsia="宋体" w:cs="黑体"/>
          <w:color w:val="auto"/>
          <w:sz w:val="36"/>
          <w:szCs w:val="36"/>
          <w:highlight w:val="none"/>
          <w:lang w:eastAsia="zh-CN"/>
        </w:rPr>
      </w:pPr>
      <w:r>
        <w:rPr>
          <w:rFonts w:ascii="宋体" w:hAnsi="宋体" w:eastAsia="宋体" w:cs="黑体"/>
          <w:color w:val="auto"/>
          <w:sz w:val="36"/>
          <w:szCs w:val="36"/>
          <w:highlight w:val="none"/>
          <w:lang w:eastAsia="zh-CN"/>
        </w:rPr>
      </w:r>
      <w:r/>
    </w:p>
    <w:p>
      <w:pPr>
        <w:jc w:val="center"/>
        <w:spacing w:line="360" w:lineRule="auto"/>
        <w:rPr>
          <w:rFonts w:ascii="宋体" w:hAnsi="宋体" w:eastAsia="宋体" w:cs="黑体"/>
          <w:color w:val="auto"/>
          <w:sz w:val="36"/>
          <w:szCs w:val="36"/>
          <w:highlight w:val="none"/>
          <w:lang w:eastAsia="zh-CN"/>
        </w:rPr>
        <w:sectPr>
          <w:headerReference w:type="default" r:id="rId9"/>
          <w:footnotePr/>
          <w:endnotePr/>
          <w:type w:val="continuous"/>
          <w:pgSz w:w="11910" w:h="16840" w:orient="portrait"/>
          <w:pgMar w:top="1580" w:right="1320" w:bottom="280" w:left="1680" w:header="720" w:footer="720" w:gutter="0"/>
          <w:cols w:num="1" w:sep="0" w:space="720" w:equalWidth="1"/>
          <w:docGrid w:linePitch="360"/>
        </w:sectPr>
      </w:pPr>
      <w:r>
        <w:rPr>
          <w:rFonts w:ascii="宋体" w:hAnsi="宋体" w:eastAsia="宋体" w:cs="黑体"/>
          <w:color w:val="auto"/>
          <w:sz w:val="36"/>
          <w:szCs w:val="36"/>
          <w:highlight w:val="none"/>
          <w:lang w:eastAsia="zh-CN"/>
        </w:rPr>
      </w:r>
      <w:r/>
    </w:p>
    <w:sdt>
      <w:sdtPr>
        <w15:appearance w15:val="boundingBox"/>
        <w15:color w:val="dbdbdb"/>
        <w:id w:val="147477586"/>
        <w:docPartObj>
          <w:docPartGallery w:val="Table of Contents"/>
          <w:docPartUnique w:val="true"/>
        </w:docPartObj>
        <w:rPr>
          <w:rFonts w:ascii="宋体" w:hAnsi="宋体" w:eastAsia="宋体" w:cstheme="minorBidi"/>
          <w:b/>
          <w:bCs/>
          <w:color w:val="auto"/>
          <w:sz w:val="32"/>
          <w:szCs w:val="40"/>
          <w:highlight w:val="none"/>
          <w:lang w:val="en-US" w:eastAsia="zh-CN" w:bidi="ar-SA"/>
        </w:rPr>
      </w:sdtPr>
      <w:sdtContent>
        <w:p>
          <w:pPr>
            <w:ind w:left="0" w:right="0" w:firstLine="0"/>
            <w:jc w:val="center"/>
            <w:spacing w:before="0" w:after="0" w:line="360" w:lineRule="auto"/>
            <w:rPr>
              <w:b/>
              <w:bCs/>
              <w:color w:val="auto"/>
              <w:sz w:val="40"/>
              <w:szCs w:val="40"/>
              <w:highlight w:val="none"/>
            </w:rPr>
          </w:pPr>
          <w:r>
            <w:rPr>
              <w:rFonts w:ascii="宋体" w:hAnsi="宋体" w:eastAsia="宋体"/>
              <w:b/>
              <w:bCs/>
              <w:color w:val="auto"/>
              <w:sz w:val="32"/>
              <w:szCs w:val="40"/>
              <w:highlight w:val="none"/>
            </w:rPr>
            <w:t xml:space="preserve">目录</w:t>
          </w:r>
          <w:r/>
        </w:p>
        <w:p>
          <w:pPr>
            <w:pStyle w:val="887"/>
            <w:ind w:left="0"/>
            <w:spacing w:line="360" w:lineRule="auto"/>
            <w:tabs>
              <w:tab w:val="right" w:pos="8910" w:leader="dot"/>
            </w:tabs>
            <w:rPr>
              <w:color w:val="auto"/>
              <w:sz w:val="24"/>
              <w:szCs w:val="24"/>
              <w:highlight w:val="none"/>
            </w:rPr>
          </w:pPr>
          <w:r>
            <w:rPr>
              <w:rFonts w:ascii="宋体" w:hAnsi="宋体" w:eastAsia="宋体" w:cs="黑体"/>
              <w:color w:val="auto"/>
              <w:sz w:val="24"/>
              <w:szCs w:val="24"/>
              <w:highlight w:val="none"/>
              <w:lang w:eastAsia="zh-CN"/>
            </w:rPr>
            <w:fldChar w:fldCharType="begin"/>
          </w:r>
          <w:r>
            <w:rPr>
              <w:rFonts w:ascii="宋体" w:hAnsi="宋体" w:eastAsia="宋体" w:cs="黑体"/>
              <w:color w:val="auto"/>
              <w:sz w:val="24"/>
              <w:szCs w:val="24"/>
              <w:highlight w:val="none"/>
              <w:lang w:eastAsia="zh-CN"/>
            </w:rPr>
            <w:instrText xml:space="preserve">TOC \o "1-3" \h \u </w:instrText>
          </w:r>
          <w:r>
            <w:rPr>
              <w:rFonts w:ascii="宋体" w:hAnsi="宋体" w:eastAsia="宋体" w:cs="黑体"/>
              <w:color w:val="auto"/>
              <w:sz w:val="24"/>
              <w:szCs w:val="24"/>
              <w:highlight w:val="none"/>
              <w:lang w:eastAsia="zh-CN"/>
            </w:rPr>
            <w:fldChar w:fldCharType="separate"/>
          </w:r>
          <w:r>
            <w:rPr>
              <w:rFonts w:ascii="宋体" w:hAnsi="宋体" w:eastAsia="宋体" w:cs="黑体"/>
              <w:color w:val="auto"/>
              <w:sz w:val="24"/>
              <w:szCs w:val="24"/>
              <w:highlight w:val="none"/>
              <w:lang w:eastAsia="zh-CN"/>
            </w:rPr>
            <w:fldChar w:fldCharType="begin"/>
          </w:r>
          <w:r>
            <w:rPr>
              <w:rFonts w:ascii="宋体" w:hAnsi="宋体" w:eastAsia="宋体" w:cs="黑体"/>
              <w:color w:val="auto"/>
              <w:sz w:val="24"/>
              <w:szCs w:val="24"/>
              <w:highlight w:val="none"/>
              <w:lang w:eastAsia="zh-CN"/>
            </w:rPr>
            <w:instrText xml:space="preserve"> HYPERLINK \l _Toc15664 </w:instrText>
          </w:r>
          <w:r>
            <w:rPr>
              <w:rFonts w:ascii="宋体" w:hAnsi="宋体" w:eastAsia="宋体" w:cs="黑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竞争性磋商邀请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_Toc15664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rFonts w:ascii="宋体" w:hAnsi="宋体" w:eastAsia="宋体" w:cs="黑体"/>
              <w:color w:val="auto"/>
              <w:sz w:val="24"/>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_Toc17748 </w:instrText>
          </w:r>
          <w:r>
            <w:rPr>
              <w:rFonts w:ascii="宋体" w:hAnsi="宋体" w:eastAsia="宋体" w:cs="黑体"/>
              <w:color w:val="auto"/>
              <w:szCs w:val="24"/>
              <w:highlight w:val="none"/>
              <w:lang w:eastAsia="zh-CN"/>
            </w:rPr>
            <w:fldChar w:fldCharType="separate"/>
          </w:r>
          <w:r>
            <w:rPr>
              <w:rFonts w:hint="eastAsia"/>
              <w:color w:val="auto"/>
              <w:highlight w:val="none"/>
              <w:lang w:val="en-US" w:eastAsia="zh-CN"/>
            </w:rPr>
            <w:t xml:space="preserve">第二章 </w:t>
          </w:r>
          <w:r>
            <w:rPr>
              <w:rFonts w:hint="eastAsia"/>
              <w:color w:val="auto"/>
              <w:sz w:val="24"/>
              <w:szCs w:val="24"/>
              <w:highlight w:val="none"/>
              <w:lang w:val="en-US" w:eastAsia="zh-CN"/>
            </w:rPr>
            <w:t xml:space="preserve">  </w:t>
          </w:r>
          <w:r>
            <w:rPr>
              <w:rFonts w:asciiTheme="minorAscii" w:hAnsiTheme="minorAscii" w:eastAsiaTheme="minorEastAsia"/>
              <w:color w:val="auto"/>
              <w:highlight w:val="none"/>
              <w:lang w:eastAsia="zh-CN"/>
            </w:rPr>
            <w:t xml:space="preserve">供应商须知</w:t>
          </w:r>
          <w:r>
            <w:rPr>
              <w:color w:val="auto"/>
              <w:highlight w:val="none"/>
            </w:rPr>
            <w:tab/>
          </w:r>
          <w:r>
            <w:rPr>
              <w:color w:val="auto"/>
              <w:highlight w:val="none"/>
            </w:rPr>
            <w:fldChar w:fldCharType="begin"/>
          </w:r>
          <w:r>
            <w:rPr>
              <w:color w:val="auto"/>
              <w:highlight w:val="none"/>
            </w:rPr>
            <w:instrText xml:space="preserve"> PAGEREF _Toc17748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_Toc1241 </w:instrText>
          </w:r>
          <w:r>
            <w:rPr>
              <w:rFonts w:ascii="宋体" w:hAnsi="宋体" w:eastAsia="宋体" w:cs="黑体"/>
              <w:color w:val="auto"/>
              <w:szCs w:val="24"/>
              <w:highlight w:val="none"/>
              <w:lang w:eastAsia="zh-CN"/>
            </w:rPr>
            <w:fldChar w:fldCharType="separate"/>
          </w:r>
          <w:r>
            <w:rPr>
              <w:rFonts w:hint="eastAsia" w:ascii="宋体" w:hAnsi="宋体" w:eastAsia="宋体"/>
              <w:color w:val="auto"/>
              <w:highlight w:val="none"/>
              <w:lang w:val="en-US" w:eastAsia="zh-CN"/>
            </w:rPr>
            <w:t xml:space="preserve">第三章 </w:t>
          </w:r>
          <w:r>
            <w:rPr>
              <w:rFonts w:hint="eastAsia" w:ascii="宋体" w:hAnsi="宋体" w:eastAsia="宋体"/>
              <w:color w:val="auto"/>
              <w:highlight w:val="none"/>
              <w:lang w:eastAsia="zh-CN"/>
            </w:rPr>
            <w:t xml:space="preserve">评标标准</w:t>
          </w:r>
          <w:r>
            <w:rPr>
              <w:color w:val="auto"/>
              <w:highlight w:val="none"/>
            </w:rPr>
            <w:tab/>
          </w:r>
          <w:r>
            <w:rPr>
              <w:color w:val="auto"/>
              <w:highlight w:val="none"/>
            </w:rPr>
            <w:fldChar w:fldCharType="begin"/>
          </w:r>
          <w:r>
            <w:rPr>
              <w:color w:val="auto"/>
              <w:highlight w:val="none"/>
            </w:rPr>
            <w:instrText xml:space="preserve"> PAGEREF _Toc1241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_Toc30377 </w:instrText>
          </w:r>
          <w:r>
            <w:rPr>
              <w:rFonts w:ascii="宋体" w:hAnsi="宋体" w:eastAsia="宋体" w:cs="黑体"/>
              <w:color w:val="auto"/>
              <w:szCs w:val="24"/>
              <w:highlight w:val="none"/>
              <w:lang w:eastAsia="zh-CN"/>
            </w:rPr>
            <w:fldChar w:fldCharType="separate"/>
          </w:r>
          <w:r>
            <w:rPr>
              <w:rFonts w:ascii="宋体" w:hAnsi="宋体" w:eastAsia="宋体"/>
              <w:color w:val="auto"/>
              <w:highlight w:val="none"/>
              <w:lang w:eastAsia="zh-CN"/>
            </w:rPr>
            <w:t xml:space="preserve">第四章</w:t>
          </w:r>
          <w:r>
            <w:rPr>
              <w:rFonts w:hint="eastAsia" w:ascii="宋体" w:hAnsi="宋体" w:eastAsia="宋体"/>
              <w:color w:val="auto"/>
              <w:sz w:val="24"/>
              <w:szCs w:val="24"/>
              <w:highlight w:val="none"/>
              <w:lang w:val="en-US" w:eastAsia="zh-CN"/>
            </w:rPr>
            <w:t xml:space="preserve">  </w:t>
          </w:r>
          <w:r>
            <w:rPr>
              <w:rFonts w:ascii="宋体" w:hAnsi="宋体" w:eastAsia="宋体"/>
              <w:color w:val="auto"/>
              <w:highlight w:val="none"/>
              <w:lang w:eastAsia="zh-CN"/>
            </w:rPr>
            <w:t xml:space="preserve">采购项目需求</w:t>
          </w:r>
          <w:r>
            <w:rPr>
              <w:color w:val="auto"/>
              <w:highlight w:val="none"/>
            </w:rPr>
            <w:tab/>
          </w:r>
          <w:r>
            <w:rPr>
              <w:color w:val="auto"/>
              <w:highlight w:val="none"/>
            </w:rPr>
            <w:fldChar w:fldCharType="begin"/>
          </w:r>
          <w:r>
            <w:rPr>
              <w:color w:val="auto"/>
              <w:highlight w:val="none"/>
            </w:rPr>
            <w:instrText xml:space="preserve"> PAGEREF _Toc30377 \h </w:instrText>
          </w:r>
          <w:r>
            <w:rPr>
              <w:color w:val="auto"/>
              <w:highlight w:val="none"/>
            </w:rPr>
            <w:fldChar w:fldCharType="separate"/>
          </w:r>
          <w:r>
            <w:rPr>
              <w:color w:val="auto"/>
              <w:highlight w:val="none"/>
            </w:rPr>
            <w:t xml:space="preserve">25</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_Toc16850 </w:instrText>
          </w:r>
          <w:r>
            <w:rPr>
              <w:rFonts w:ascii="宋体" w:hAnsi="宋体" w:eastAsia="宋体" w:cs="黑体"/>
              <w:color w:val="auto"/>
              <w:szCs w:val="24"/>
              <w:highlight w:val="none"/>
              <w:lang w:eastAsia="zh-CN"/>
            </w:rPr>
            <w:fldChar w:fldCharType="separate"/>
          </w:r>
          <w:r>
            <w:rPr>
              <w:rFonts w:asciiTheme="minorAscii" w:hAnsiTheme="minorAscii" w:eastAsiaTheme="minorEastAsia"/>
              <w:color w:val="auto"/>
              <w:szCs w:val="24"/>
              <w:highlight w:val="none"/>
              <w:lang w:eastAsia="zh-CN"/>
            </w:rPr>
            <w:t xml:space="preserve">第五章</w:t>
          </w:r>
          <w:r>
            <w:rPr>
              <w:rFonts w:hint="default" w:asciiTheme="minorAscii" w:hAnsiTheme="minorAscii" w:eastAsiaTheme="minorEastAsia"/>
              <w:color w:val="auto"/>
              <w:szCs w:val="24"/>
              <w:highlight w:val="none"/>
              <w:lang w:eastAsia="zh-CN"/>
            </w:rPr>
            <w:t xml:space="preserve">  合同条款及格式</w:t>
          </w:r>
          <w:r>
            <w:rPr>
              <w:color w:val="auto"/>
              <w:highlight w:val="none"/>
            </w:rPr>
            <w:tab/>
          </w:r>
          <w:r>
            <w:rPr>
              <w:color w:val="auto"/>
              <w:highlight w:val="none"/>
            </w:rPr>
            <w:fldChar w:fldCharType="begin"/>
          </w:r>
          <w:r>
            <w:rPr>
              <w:color w:val="auto"/>
              <w:highlight w:val="none"/>
            </w:rPr>
            <w:instrText xml:space="preserve"> PAGEREF _Toc16850 \h </w:instrText>
          </w:r>
          <w:r>
            <w:rPr>
              <w:color w:val="auto"/>
              <w:highlight w:val="none"/>
            </w:rPr>
            <w:fldChar w:fldCharType="separate"/>
          </w:r>
          <w:r>
            <w:rPr>
              <w:color w:val="auto"/>
              <w:highlight w:val="none"/>
            </w:rPr>
            <w:t xml:space="preserve">38</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3200" w:leader="none"/>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_Toc25416 </w:instrText>
          </w:r>
          <w:r>
            <w:rPr>
              <w:rFonts w:ascii="宋体" w:hAnsi="宋体" w:eastAsia="宋体" w:cs="黑体"/>
              <w:color w:val="auto"/>
              <w:szCs w:val="24"/>
              <w:highlight w:val="none"/>
              <w:lang w:eastAsia="zh-CN"/>
            </w:rPr>
            <w:fldChar w:fldCharType="separate"/>
          </w:r>
          <w:r>
            <w:rPr>
              <w:rFonts w:asciiTheme="minorAscii" w:hAnsiTheme="minorAscii" w:eastAsiaTheme="minorEastAsia"/>
              <w:color w:val="auto"/>
              <w:highlight w:val="none"/>
              <w:lang w:eastAsia="zh-CN"/>
            </w:rPr>
            <w:t xml:space="preserve">第六章</w:t>
          </w:r>
          <w:r>
            <w:rPr>
              <w:rFonts w:hint="eastAsia"/>
              <w:color w:val="auto"/>
              <w:highlight w:val="none"/>
              <w:lang w:val="en-US" w:eastAsia="zh-CN"/>
            </w:rPr>
            <w:t xml:space="preserve">  </w:t>
          </w:r>
          <w:r>
            <w:rPr>
              <w:rFonts w:asciiTheme="minorAscii" w:hAnsiTheme="minorAscii" w:eastAsiaTheme="minorEastAsia"/>
              <w:color w:val="auto"/>
              <w:highlight w:val="none"/>
              <w:lang w:eastAsia="zh-CN"/>
            </w:rPr>
            <w:t xml:space="preserve">响应文件格式</w:t>
          </w:r>
          <w:r>
            <w:rPr>
              <w:rFonts w:hint="eastAsia"/>
              <w:color w:val="auto"/>
              <w:highlight w:val="none"/>
              <w:lang w:val="en-US" w:eastAsia="zh-CN"/>
            </w:rPr>
            <w:t xml:space="preserve">.......................................................................................................  </w:t>
          </w:r>
          <w:r>
            <w:rPr>
              <w:color w:val="auto"/>
              <w:highlight w:val="none"/>
            </w:rPr>
            <w:fldChar w:fldCharType="begin"/>
          </w:r>
          <w:r>
            <w:rPr>
              <w:color w:val="auto"/>
              <w:highlight w:val="none"/>
            </w:rPr>
            <w:instrText xml:space="preserve"> PAGEREF _Toc25416 \h </w:instrText>
          </w:r>
          <w:r>
            <w:rPr>
              <w:color w:val="auto"/>
              <w:highlight w:val="none"/>
            </w:rPr>
            <w:fldChar w:fldCharType="separate"/>
          </w:r>
          <w:r>
            <w:rPr>
              <w:color w:val="auto"/>
              <w:highlight w:val="none"/>
            </w:rPr>
            <w:t xml:space="preserve">41</w:t>
          </w:r>
          <w:r>
            <w:rPr>
              <w:color w:val="auto"/>
              <w:highlight w:val="none"/>
            </w:rPr>
            <w:fldChar w:fldCharType="end"/>
          </w:r>
          <w:r>
            <w:rPr>
              <w:rFonts w:ascii="宋体" w:hAnsi="宋体" w:eastAsia="宋体" w:cs="黑体"/>
              <w:color w:val="auto"/>
              <w:szCs w:val="24"/>
              <w:highlight w:val="none"/>
              <w:lang w:eastAsia="zh-CN"/>
            </w:rPr>
            <w:fldChar w:fldCharType="end"/>
          </w:r>
          <w:r/>
        </w:p>
        <w:p>
          <w:pPr>
            <w:jc w:val="center"/>
            <w:spacing w:line="360" w:lineRule="auto"/>
            <w:rPr>
              <w:rFonts w:ascii="宋体" w:hAnsi="宋体" w:eastAsia="宋体" w:cs="黑体"/>
              <w:color w:val="auto"/>
              <w:sz w:val="24"/>
              <w:szCs w:val="36"/>
              <w:highlight w:val="none"/>
              <w:lang w:val="en-US" w:eastAsia="zh-CN" w:bidi="ar-SA"/>
            </w:rPr>
          </w:pPr>
          <w:r>
            <w:rPr>
              <w:rFonts w:ascii="宋体" w:hAnsi="宋体" w:eastAsia="宋体" w:cs="黑体"/>
              <w:color w:val="auto"/>
              <w:szCs w:val="24"/>
              <w:highlight w:val="none"/>
              <w:lang w:eastAsia="zh-CN"/>
            </w:rPr>
            <w:fldChar w:fldCharType="end"/>
          </w:r>
          <w:r/>
        </w:p>
      </w:sdtContent>
    </w:sdt>
    <w:p>
      <w:pPr>
        <w:jc w:val="center"/>
        <w:spacing w:line="360" w:lineRule="auto"/>
        <w:rPr>
          <w:rFonts w:ascii="宋体" w:hAnsi="宋体" w:eastAsia="宋体" w:cs="黑体"/>
          <w:color w:val="auto"/>
          <w:sz w:val="24"/>
          <w:szCs w:val="36"/>
          <w:highlight w:val="none"/>
          <w:lang w:val="en-US" w:eastAsia="zh-CN" w:bidi="ar-SA"/>
        </w:rPr>
        <w:sectPr>
          <w:footnotePr/>
          <w:endnotePr/>
          <w:type w:val="nextPage"/>
          <w:pgSz w:w="11910" w:h="16840" w:orient="portrait"/>
          <w:pgMar w:top="1580" w:right="1320" w:bottom="280" w:left="1680" w:header="720" w:footer="720" w:gutter="0"/>
          <w:cols w:num="1" w:sep="0" w:space="720" w:equalWidth="1"/>
          <w:docGrid w:linePitch="360"/>
        </w:sectPr>
      </w:pPr>
      <w:r>
        <w:rPr>
          <w:rFonts w:ascii="宋体" w:hAnsi="宋体" w:eastAsia="宋体" w:cs="黑体"/>
          <w:color w:val="auto"/>
          <w:sz w:val="24"/>
          <w:szCs w:val="36"/>
          <w:highlight w:val="none"/>
          <w:lang w:val="en-US" w:eastAsia="zh-CN" w:bidi="ar-SA"/>
        </w:rPr>
      </w:r>
      <w:r/>
    </w:p>
    <w:p>
      <w:pPr>
        <w:pStyle w:val="868"/>
        <w:ind w:right="117" w:firstLine="0"/>
        <w:jc w:val="center"/>
        <w:spacing w:before="287"/>
        <w:rPr>
          <w:rFonts w:hint="eastAsia" w:ascii="宋体" w:hAnsi="宋体" w:eastAsia="宋体" w:cs="宋体"/>
          <w:color w:val="auto"/>
          <w:highlight w:val="none"/>
          <w:lang w:eastAsia="zh-CN"/>
        </w:rPr>
      </w:pPr>
      <w:r/>
      <w:bookmarkStart w:id="4" w:name="_Toc15664"/>
      <w:r>
        <w:rPr>
          <w:rFonts w:hint="eastAsia" w:ascii="宋体" w:hAnsi="宋体" w:eastAsia="宋体" w:cs="宋体"/>
          <w:color w:val="auto"/>
          <w:highlight w:val="none"/>
          <w:lang w:eastAsia="zh-CN"/>
        </w:rPr>
        <w:t xml:space="preserve">第一章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竞争性磋商邀请</w:t>
      </w:r>
      <w:bookmarkEnd w:id="4"/>
      <w:r/>
      <w:r/>
    </w:p>
    <w:p>
      <w:pPr>
        <w:ind w:firstLine="414"/>
        <w:spacing w:line="360" w:lineRule="auto"/>
        <w:rPr>
          <w:rFonts w:hint="eastAsia" w:ascii="宋体" w:hAnsi="宋体" w:eastAsia="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t xml:space="preserve">具身智能机器人智汇中心软装布展服务</w:t>
      </w:r>
      <w:r>
        <w:rPr>
          <w:rFonts w:hint="eastAsia" w:ascii="宋体" w:hAnsi="宋体" w:eastAsia="宋体"/>
          <w:color w:val="auto"/>
          <w:sz w:val="21"/>
          <w:szCs w:val="21"/>
          <w:highlight w:val="none"/>
          <w:lang w:eastAsia="zh-CN"/>
        </w:rPr>
        <w:t xml:space="preserve">的潜在供应商应在</w:t>
      </w:r>
      <w:r>
        <w:rPr>
          <w:rFonts w:hint="eastAsia" w:ascii="宋体" w:hAnsi="宋体" w:eastAsia="宋体" w:cs="宋体"/>
          <w:color w:val="auto"/>
          <w:sz w:val="21"/>
          <w:szCs w:val="21"/>
          <w:highlight w:val="none"/>
          <w:u w:val="single"/>
          <w:lang w:eastAsia="zh-CN"/>
        </w:rPr>
        <w:t xml:space="preserve">江苏政府采购网</w:t>
      </w:r>
      <w:r>
        <w:rPr>
          <w:rFonts w:hint="eastAsia" w:ascii="宋体" w:hAnsi="宋体" w:eastAsia="宋体"/>
          <w:color w:val="auto"/>
          <w:sz w:val="21"/>
          <w:szCs w:val="21"/>
          <w:highlight w:val="none"/>
          <w:lang w:eastAsia="zh-CN"/>
        </w:rPr>
        <w:t xml:space="preserve">获取磋商文件，并于</w:t>
      </w:r>
      <w:r>
        <w:rPr>
          <w:rFonts w:hint="eastAsia" w:ascii="宋体" w:hAnsi="宋体" w:eastAsia="宋体"/>
          <w:color w:val="auto"/>
          <w:sz w:val="21"/>
          <w:szCs w:val="21"/>
          <w:highlight w:val="none"/>
          <w:u w:val="single"/>
          <w:lang w:eastAsia="zh-CN"/>
        </w:rPr>
        <w:t xml:space="preserve">2026年0</w:t>
      </w:r>
      <w:r>
        <w:rPr>
          <w:rFonts w:hint="eastAsia" w:ascii="宋体" w:hAnsi="宋体" w:eastAsia="宋体"/>
          <w:color w:val="auto"/>
          <w:sz w:val="21"/>
          <w:szCs w:val="21"/>
          <w:highlight w:val="none"/>
          <w:u w:val="single"/>
          <w:lang w:val="en-US" w:eastAsia="zh-CN"/>
        </w:rPr>
        <w:t xml:space="preserve">7</w:t>
      </w:r>
      <w:r>
        <w:rPr>
          <w:rFonts w:hint="eastAsia" w:ascii="宋体" w:hAnsi="宋体" w:eastAsia="宋体"/>
          <w:color w:val="auto"/>
          <w:sz w:val="21"/>
          <w:szCs w:val="21"/>
          <w:highlight w:val="none"/>
          <w:u w:val="single"/>
          <w:lang w:eastAsia="zh-CN"/>
        </w:rPr>
        <w:t xml:space="preserve">月</w:t>
      </w:r>
      <w:r>
        <w:rPr>
          <w:rFonts w:hint="eastAsia" w:ascii="宋体" w:hAnsi="宋体" w:eastAsia="宋体"/>
          <w:color w:val="auto"/>
          <w:sz w:val="21"/>
          <w:szCs w:val="21"/>
          <w:highlight w:val="none"/>
          <w:u w:val="single"/>
          <w:lang w:eastAsia="zh-CN"/>
        </w:rPr>
        <w:t xml:space="preserve">15</w:t>
      </w:r>
      <w:r>
        <w:rPr>
          <w:rFonts w:hint="eastAsia" w:ascii="宋体" w:hAnsi="宋体" w:eastAsia="宋体"/>
          <w:color w:val="auto"/>
          <w:sz w:val="21"/>
          <w:szCs w:val="21"/>
          <w:highlight w:val="none"/>
          <w:u w:val="single"/>
          <w:lang w:eastAsia="zh-CN"/>
        </w:rPr>
        <w:t xml:space="preserve">日</w:t>
      </w:r>
      <w:r>
        <w:rPr>
          <w:rFonts w:hint="eastAsia" w:ascii="宋体" w:hAnsi="宋体" w:eastAsia="宋体"/>
          <w:color w:val="auto"/>
          <w:sz w:val="21"/>
          <w:szCs w:val="21"/>
          <w:highlight w:val="none"/>
          <w:u w:val="single"/>
          <w:lang w:eastAsia="zh-CN"/>
        </w:rPr>
        <w:t xml:space="preserve">09</w:t>
      </w:r>
      <w:r>
        <w:rPr>
          <w:rFonts w:hint="eastAsia" w:ascii="宋体" w:hAnsi="宋体" w:eastAsia="宋体"/>
          <w:color w:val="auto"/>
          <w:sz w:val="21"/>
          <w:szCs w:val="21"/>
          <w:highlight w:val="none"/>
          <w:u w:val="single"/>
          <w:lang w:eastAsia="zh-CN"/>
        </w:rPr>
        <w:t xml:space="preserve">点</w:t>
      </w:r>
      <w:r>
        <w:rPr>
          <w:rFonts w:hint="eastAsia" w:ascii="宋体" w:hAnsi="宋体" w:eastAsia="宋体"/>
          <w:color w:val="auto"/>
          <w:sz w:val="21"/>
          <w:szCs w:val="21"/>
          <w:highlight w:val="none"/>
          <w:u w:val="single"/>
          <w:lang w:eastAsia="zh-CN"/>
        </w:rPr>
        <w:t xml:space="preserve">30分（北京时间）</w:t>
      </w:r>
      <w:r>
        <w:rPr>
          <w:rFonts w:hint="eastAsia" w:ascii="宋体" w:hAnsi="宋体" w:eastAsia="宋体"/>
          <w:color w:val="auto"/>
          <w:sz w:val="21"/>
          <w:szCs w:val="21"/>
          <w:highlight w:val="none"/>
          <w:lang w:eastAsia="zh-CN"/>
        </w:rPr>
        <w:t xml:space="preserve">前提交响应文件。</w:t>
      </w:r>
      <w:r/>
    </w:p>
    <w:p>
      <w:pPr>
        <w:pStyle w:val="937"/>
        <w:ind w:firstLine="0"/>
        <w:spacing w:line="360" w:lineRule="auto"/>
        <w:rPr>
          <w:rFonts w:eastAsia="宋体"/>
          <w:b/>
          <w:bCs/>
          <w:color w:val="auto"/>
          <w:sz w:val="21"/>
          <w:szCs w:val="21"/>
          <w:highlight w:val="none"/>
          <w:lang w:eastAsia="zh-CN"/>
        </w:rPr>
      </w:pPr>
      <w:r/>
      <w:bookmarkStart w:id="5" w:name="_Toc35393798"/>
      <w:r/>
      <w:bookmarkStart w:id="6" w:name="_Toc28359012"/>
      <w:r/>
      <w:bookmarkStart w:id="7" w:name="_Toc35393629"/>
      <w:r/>
      <w:bookmarkStart w:id="8" w:name="_Toc28359089"/>
      <w:r>
        <w:rPr>
          <w:rFonts w:hint="eastAsia" w:eastAsia="宋体"/>
          <w:b/>
          <w:bCs/>
          <w:color w:val="auto"/>
          <w:sz w:val="21"/>
          <w:szCs w:val="21"/>
          <w:highlight w:val="none"/>
          <w:lang w:eastAsia="zh-CN"/>
        </w:rPr>
        <w:t xml:space="preserve">一、项目基本情况</w:t>
      </w:r>
      <w:bookmarkEnd w:id="5"/>
      <w:r/>
      <w:bookmarkEnd w:id="6"/>
      <w:r/>
      <w:bookmarkEnd w:id="7"/>
      <w:r/>
      <w:bookmarkEnd w:id="8"/>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项目编号：JSZC-320115-NJJC-C2026-0067 </w:t>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项目名称：具身智能机器人智汇中心软装布展服务 </w:t>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采购方式：竞争性磋商</w:t>
      </w:r>
      <w:r/>
    </w:p>
    <w:p>
      <w:pPr>
        <w:pStyle w:val="879"/>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项目预算金额：</w:t>
      </w:r>
      <w:r>
        <w:rPr>
          <w:rFonts w:hint="eastAsia"/>
          <w:color w:val="auto"/>
          <w:sz w:val="21"/>
          <w:szCs w:val="21"/>
          <w:highlight w:val="none"/>
          <w:lang w:val="en-US" w:eastAsia="zh-CN"/>
        </w:rPr>
        <w:t xml:space="preserve">285</w:t>
      </w:r>
      <w:r>
        <w:rPr>
          <w:rFonts w:hint="eastAsia"/>
          <w:color w:val="auto"/>
          <w:sz w:val="21"/>
          <w:szCs w:val="21"/>
          <w:highlight w:val="none"/>
          <w:lang w:eastAsia="zh-CN"/>
        </w:rPr>
        <w:t xml:space="preserve">万元</w:t>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最高限价：</w:t>
      </w:r>
      <w:r>
        <w:rPr>
          <w:rFonts w:hint="eastAsia"/>
          <w:bCs/>
          <w:color w:val="auto"/>
          <w:sz w:val="21"/>
          <w:szCs w:val="21"/>
          <w:highlight w:val="none"/>
          <w:lang w:val="en-US" w:eastAsia="zh-CN"/>
        </w:rPr>
        <w:t xml:space="preserve"> 279.902883</w:t>
      </w:r>
      <w:r>
        <w:rPr>
          <w:rFonts w:hint="eastAsia"/>
          <w:color w:val="auto"/>
          <w:sz w:val="21"/>
          <w:szCs w:val="21"/>
          <w:highlight w:val="none"/>
          <w:lang w:eastAsia="zh-CN"/>
        </w:rPr>
        <w:t xml:space="preserve">万元</w:t>
      </w:r>
      <w:r>
        <w:rPr>
          <w:rFonts w:hint="eastAsia"/>
          <w:bCs/>
          <w:color w:val="auto"/>
          <w:sz w:val="21"/>
          <w:szCs w:val="21"/>
          <w:highlight w:val="none"/>
          <w:lang w:eastAsia="zh-CN"/>
        </w:rPr>
        <w:t xml:space="preserve">，超过最高限价的为无效响应。</w:t>
      </w:r>
      <w:r/>
    </w:p>
    <w:p>
      <w:pPr>
        <w:pStyle w:val="879"/>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采购需求：</w:t>
      </w:r>
      <w:r>
        <w:rPr>
          <w:rFonts w:hint="eastAsia"/>
          <w:bCs/>
          <w:color w:val="auto"/>
          <w:sz w:val="21"/>
          <w:szCs w:val="21"/>
          <w:highlight w:val="none"/>
          <w:lang w:eastAsia="zh-CN"/>
        </w:rPr>
        <w:t xml:space="preserve">具身智能机器人智汇中心软装布展服务，</w:t>
      </w:r>
      <w:r>
        <w:rPr>
          <w:rFonts w:hint="eastAsia"/>
          <w:color w:val="auto"/>
          <w:sz w:val="21"/>
          <w:szCs w:val="21"/>
          <w:highlight w:val="none"/>
          <w:lang w:val="en-US" w:eastAsia="zh-CN"/>
        </w:rPr>
        <w:t xml:space="preserve">包括不限于</w:t>
      </w:r>
      <w:r>
        <w:rPr>
          <w:rFonts w:hint="eastAsia"/>
          <w:bCs/>
          <w:color w:val="auto"/>
          <w:sz w:val="21"/>
          <w:szCs w:val="21"/>
          <w:highlight w:val="none"/>
          <w:lang w:eastAsia="zh-CN"/>
        </w:rPr>
        <w:t xml:space="preserve">布展中美工画面、灯箱、沙盘等平面物料设计制作</w:t>
      </w:r>
      <w:r>
        <w:rPr>
          <w:rFonts w:hint="eastAsia"/>
          <w:bCs/>
          <w:color w:val="auto"/>
          <w:sz w:val="21"/>
          <w:szCs w:val="21"/>
          <w:highlight w:val="none"/>
          <w:lang w:val="en-US" w:eastAsia="zh-CN"/>
        </w:rPr>
        <w:t xml:space="preserve">等</w:t>
      </w:r>
      <w:r>
        <w:rPr>
          <w:rFonts w:hint="eastAsia"/>
          <w:color w:val="auto"/>
          <w:sz w:val="21"/>
          <w:szCs w:val="21"/>
          <w:highlight w:val="none"/>
          <w:lang w:eastAsia="zh-CN"/>
        </w:rPr>
        <w:t xml:space="preserve">，具体详见</w:t>
      </w:r>
      <w:r>
        <w:rPr>
          <w:rFonts w:hint="eastAsia"/>
          <w:color w:val="auto"/>
          <w:sz w:val="21"/>
          <w:szCs w:val="21"/>
          <w:highlight w:val="none"/>
          <w:lang w:val="en-US" w:eastAsia="zh-CN"/>
        </w:rPr>
        <w:t xml:space="preserve">采购需求</w:t>
      </w:r>
      <w:r>
        <w:rPr>
          <w:rFonts w:hint="eastAsia"/>
          <w:color w:val="auto"/>
          <w:sz w:val="21"/>
          <w:szCs w:val="21"/>
          <w:highlight w:val="none"/>
          <w:lang w:eastAsia="zh-CN"/>
        </w:rPr>
        <w:t xml:space="preserve">。</w:t>
      </w:r>
      <w:r/>
    </w:p>
    <w:p>
      <w:pPr>
        <w:pStyle w:val="879"/>
        <w:spacing w:line="360" w:lineRule="auto"/>
        <w:rPr>
          <w:bCs/>
          <w:color w:val="auto"/>
          <w:sz w:val="21"/>
          <w:szCs w:val="21"/>
          <w:highlight w:val="none"/>
          <w:lang w:eastAsia="zh-CN"/>
        </w:rPr>
      </w:pPr>
      <w:r>
        <w:rPr>
          <w:rFonts w:hint="eastAsia"/>
          <w:bCs/>
          <w:color w:val="auto"/>
          <w:sz w:val="21"/>
          <w:szCs w:val="21"/>
          <w:highlight w:val="none"/>
          <w:lang w:eastAsia="zh-CN"/>
        </w:rPr>
        <w:t xml:space="preserve">合同履行期限：</w:t>
      </w:r>
      <w:r>
        <w:rPr>
          <w:rFonts w:hint="eastAsia"/>
          <w:bCs/>
          <w:color w:val="auto"/>
          <w:sz w:val="21"/>
          <w:szCs w:val="21"/>
          <w:highlight w:val="none"/>
          <w:lang w:val="en-US" w:eastAsia="zh-CN"/>
        </w:rPr>
        <w:t xml:space="preserve">90</w:t>
      </w:r>
      <w:r>
        <w:rPr>
          <w:rFonts w:hint="eastAsia"/>
          <w:bCs/>
          <w:color w:val="auto"/>
          <w:sz w:val="21"/>
          <w:szCs w:val="21"/>
          <w:highlight w:val="none"/>
          <w:lang w:eastAsia="zh-CN"/>
        </w:rPr>
        <w:t xml:space="preserve">日历天</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本项目不接受联合体</w:t>
      </w:r>
      <w:r/>
    </w:p>
    <w:p>
      <w:pPr>
        <w:pStyle w:val="937"/>
        <w:ind w:firstLine="0"/>
        <w:spacing w:line="360" w:lineRule="auto"/>
        <w:rPr>
          <w:rFonts w:eastAsia="宋体"/>
          <w:bCs/>
          <w:color w:val="auto"/>
          <w:sz w:val="21"/>
          <w:szCs w:val="21"/>
          <w:highlight w:val="none"/>
          <w:lang w:eastAsia="zh-CN"/>
        </w:rPr>
      </w:pPr>
      <w:r>
        <w:rPr>
          <w:rFonts w:hint="eastAsia" w:eastAsia="宋体"/>
          <w:b/>
          <w:color w:val="auto"/>
          <w:sz w:val="21"/>
          <w:szCs w:val="21"/>
          <w:highlight w:val="none"/>
          <w:lang w:eastAsia="zh-CN"/>
        </w:rPr>
        <w:t xml:space="preserve">本项目所属行业</w:t>
      </w:r>
      <w:r>
        <w:rPr>
          <w:rFonts w:hint="eastAsia" w:eastAsia="宋体"/>
          <w:bCs/>
          <w:color w:val="auto"/>
          <w:sz w:val="21"/>
          <w:szCs w:val="21"/>
          <w:highlight w:val="none"/>
          <w:lang w:eastAsia="zh-CN"/>
        </w:rPr>
        <w:t xml:space="preserve">：</w:t>
      </w:r>
      <w:r>
        <w:rPr>
          <w:rFonts w:hint="eastAsia" w:eastAsia="宋体"/>
          <w:b/>
          <w:color w:val="auto"/>
          <w:sz w:val="21"/>
          <w:szCs w:val="21"/>
          <w:highlight w:val="none"/>
          <w:lang w:val="en-US" w:eastAsia="zh-CN"/>
        </w:rPr>
        <w:t xml:space="preserve">其他未列明行</w:t>
      </w:r>
      <w:r>
        <w:rPr>
          <w:rFonts w:hint="eastAsia" w:eastAsia="宋体"/>
          <w:b/>
          <w:color w:val="auto"/>
          <w:sz w:val="21"/>
          <w:szCs w:val="21"/>
          <w:highlight w:val="none"/>
          <w:lang w:eastAsia="zh-CN"/>
        </w:rPr>
        <w:t xml:space="preserve">业</w:t>
      </w:r>
      <w:r/>
    </w:p>
    <w:p>
      <w:pPr>
        <w:pStyle w:val="937"/>
        <w:ind w:firstLine="0"/>
        <w:spacing w:line="360" w:lineRule="auto"/>
        <w:rPr>
          <w:rFonts w:eastAsia="宋体"/>
          <w:b/>
          <w:bCs/>
          <w:color w:val="auto"/>
          <w:sz w:val="21"/>
          <w:szCs w:val="21"/>
          <w:highlight w:val="none"/>
          <w:lang w:eastAsia="zh-CN"/>
        </w:rPr>
      </w:pPr>
      <w:r/>
      <w:bookmarkStart w:id="9" w:name="_Toc35393791"/>
      <w:r/>
      <w:bookmarkStart w:id="10" w:name="_Toc28359003"/>
      <w:r/>
      <w:bookmarkStart w:id="11" w:name="_Toc35393622"/>
      <w:r/>
      <w:bookmarkStart w:id="12" w:name="_Toc28359080"/>
      <w:r>
        <w:rPr>
          <w:rFonts w:hint="eastAsia" w:eastAsia="宋体"/>
          <w:b/>
          <w:bCs/>
          <w:color w:val="auto"/>
          <w:sz w:val="21"/>
          <w:szCs w:val="21"/>
          <w:highlight w:val="none"/>
          <w:lang w:eastAsia="zh-CN"/>
        </w:rPr>
        <w:t xml:space="preserve">二、申请人的资格要求：</w:t>
      </w:r>
      <w:bookmarkEnd w:id="9"/>
      <w:r/>
      <w:bookmarkEnd w:id="10"/>
      <w:r/>
      <w:bookmarkEnd w:id="11"/>
      <w:r/>
      <w:bookmarkEnd w:id="12"/>
      <w:r/>
      <w:r/>
    </w:p>
    <w:p>
      <w:pPr>
        <w:pStyle w:val="937"/>
        <w:ind w:firstLine="0"/>
        <w:spacing w:line="360" w:lineRule="auto"/>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884"/>
        <w:ind w:firstLine="420"/>
        <w:spacing w:line="360" w:lineRule="auto"/>
        <w:rPr>
          <w:rFonts w:hint="eastAsia" w:eastAsia="宋体"/>
          <w:bCs/>
          <w:color w:val="auto"/>
          <w:sz w:val="21"/>
          <w:szCs w:val="21"/>
          <w:highlight w:val="none"/>
          <w:lang w:eastAsia="zh-CN"/>
        </w:rPr>
      </w:pPr>
      <w:r/>
      <w:bookmarkStart w:id="13" w:name="_Toc28359081"/>
      <w:r/>
      <w:bookmarkStart w:id="14" w:name="_Toc28359004"/>
      <w:r>
        <w:rPr>
          <w:rFonts w:hint="eastAsia" w:eastAsia="宋体"/>
          <w:bCs/>
          <w:color w:val="auto"/>
          <w:sz w:val="21"/>
          <w:szCs w:val="21"/>
          <w:highlight w:val="none"/>
          <w:lang w:eastAsia="zh-CN"/>
        </w:rPr>
        <w:t xml:space="preserve">（1）具有独立承担民事责任的能力（提供执业许可证，自然人的身份证明）；</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（2）具有良好的商业信誉和健全的财务会计制度；</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（4）有依法缴纳税收和社会保障资金的良好记录；</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p>
    <w:p>
      <w:pPr>
        <w:pStyle w:val="884"/>
        <w:ind w:firstLine="420"/>
        <w:spacing w:line="360" w:lineRule="auto"/>
        <w:rPr>
          <w:rFonts w:hint="default" w:eastAsia="宋体"/>
          <w:b/>
          <w:color w:val="auto"/>
          <w:sz w:val="21"/>
          <w:szCs w:val="21"/>
          <w:highlight w:val="none"/>
          <w:lang w:val="en-US" w:eastAsia="zh-CN"/>
        </w:rPr>
      </w:pPr>
      <w:r>
        <w:rPr>
          <w:rFonts w:hint="eastAsia" w:eastAsia="宋体"/>
          <w:bCs/>
          <w:color w:val="auto"/>
          <w:sz w:val="21"/>
          <w:szCs w:val="21"/>
          <w:highlight w:val="none"/>
          <w:lang w:eastAsia="zh-CN"/>
        </w:rPr>
        <w:t xml:space="preserve">2.落实政府采购政策需满足的资格要求：</w:t>
      </w:r>
      <w:r>
        <w:rPr>
          <w:rFonts w:hint="eastAsia" w:eastAsia="宋体" w:asciiTheme="minorAscii" w:hAnsiTheme="minorAscii" w:cstheme="minorBidi"/>
          <w:b/>
          <w:bCs w:val="0"/>
          <w:color w:val="auto"/>
          <w:sz w:val="21"/>
          <w:szCs w:val="21"/>
          <w:highlight w:val="none"/>
        </w:rPr>
        <w:t xml:space="preserve">本项目采购金额是专门面向中小微企业，仅接受中小微企业供应商投标，非中小微企业供应商投标为无效投标。（提供中小微承诺函</w:t>
      </w:r>
      <w:r>
        <w:rPr>
          <w:rFonts w:hint="eastAsia" w:eastAsia="宋体" w:asciiTheme="minorAscii" w:hAnsiTheme="minorAscii" w:cstheme="minorBidi"/>
          <w:b/>
          <w:bCs w:val="0"/>
          <w:color w:val="auto"/>
          <w:sz w:val="21"/>
          <w:szCs w:val="21"/>
          <w:highlight w:val="none"/>
          <w:lang w:val="en-US" w:eastAsia="zh-CN"/>
        </w:rPr>
        <w:t xml:space="preserve">加盖公章，未提供视为无效投标</w:t>
      </w:r>
      <w:r>
        <w:rPr>
          <w:rFonts w:hint="eastAsia" w:eastAsia="宋体" w:asciiTheme="minorAscii" w:hAnsiTheme="minorAscii" w:cstheme="minorBidi"/>
          <w:b/>
          <w:bCs w:val="0"/>
          <w:color w:val="auto"/>
          <w:sz w:val="21"/>
          <w:szCs w:val="21"/>
          <w:highlight w:val="none"/>
        </w:rPr>
        <w:t xml:space="preserve">）</w:t>
      </w:r>
      <w:r/>
    </w:p>
    <w:p>
      <w:pPr>
        <w:pStyle w:val="937"/>
        <w:ind w:firstLine="422"/>
        <w:spacing w:line="360" w:lineRule="auto"/>
        <w:rPr>
          <w:rFonts w:hint="default" w:eastAsia="宋体"/>
          <w:b/>
          <w:bCs/>
          <w:color w:val="auto"/>
          <w:sz w:val="21"/>
          <w:szCs w:val="21"/>
          <w:highlight w:val="none"/>
          <w:lang w:val="en-US" w:eastAsia="zh-CN"/>
        </w:rPr>
      </w:pPr>
      <w:r>
        <w:rPr>
          <w:rFonts w:hint="eastAsia" w:eastAsia="宋体"/>
          <w:bCs/>
          <w:color w:val="auto"/>
          <w:sz w:val="21"/>
          <w:szCs w:val="21"/>
          <w:highlight w:val="none"/>
          <w:lang w:eastAsia="zh-CN"/>
        </w:rPr>
        <w:t xml:space="preserve">3.本项目的特定资格要求：</w:t>
      </w:r>
      <w:bookmarkStart w:id="15" w:name="_Toc35393792"/>
      <w:r/>
      <w:bookmarkStart w:id="16" w:name="_Toc35393623"/>
      <w:r>
        <w:rPr>
          <w:rFonts w:hint="eastAsia" w:eastAsia="宋体"/>
          <w:bCs/>
          <w:color w:val="auto"/>
          <w:sz w:val="21"/>
          <w:szCs w:val="21"/>
          <w:highlight w:val="none"/>
          <w:lang w:val="en-US" w:eastAsia="zh-CN"/>
        </w:rPr>
        <w:t xml:space="preserve">/</w:t>
      </w:r>
      <w:r/>
    </w:p>
    <w:p>
      <w:pPr>
        <w:pStyle w:val="937"/>
        <w:ind w:firstLine="0"/>
        <w:spacing w:line="360" w:lineRule="auto"/>
        <w:rPr>
          <w:rFonts w:hint="eastAsia" w:eastAsia="宋体"/>
          <w:bCs/>
          <w:color w:val="auto"/>
          <w:sz w:val="21"/>
          <w:szCs w:val="21"/>
          <w:highlight w:val="none"/>
          <w:lang w:eastAsia="zh-CN"/>
        </w:rPr>
      </w:pPr>
      <w:r>
        <w:rPr>
          <w:rFonts w:eastAsia="宋体"/>
          <w:bCs/>
          <w:color w:val="auto"/>
          <w:sz w:val="21"/>
          <w:szCs w:val="21"/>
          <w:highlight w:val="none"/>
          <w:lang w:eastAsia="zh-CN"/>
        </w:rPr>
        <w:t xml:space="preserve">4.</w:t>
      </w:r>
      <w:r>
        <w:rPr>
          <w:rFonts w:hint="eastAsia" w:eastAsia="宋体"/>
          <w:bCs/>
          <w:color w:val="auto"/>
          <w:sz w:val="21"/>
          <w:szCs w:val="21"/>
          <w:highlight w:val="none"/>
          <w:lang w:eastAsia="zh-CN"/>
        </w:rPr>
        <w:t xml:space="preserve">拒绝下述供应商参加本次采购活动：</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（1）供应商单位负责人为同一人或者存在直接控股、管理关系的不同供应商，不得参加同一合同项下的政府采购活动。 </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（3）拒绝列入失信被执行人、重大税收违法案件当事人名单、政府采购严重违法失信行为记录名单的供应商参与政府采购活动。</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w:t>
      </w:r>
      <w:r>
        <w:rPr>
          <w:rFonts w:hint="eastAsia"/>
          <w:color w:val="auto"/>
          <w:sz w:val="21"/>
          <w:szCs w:val="21"/>
          <w:highlight w:val="none"/>
          <w:lang w:eastAsia="zh-CN"/>
        </w:rPr>
        <w:t xml:space="preserve">未提供《南京市政府采购供应商信用记录表暨信用承诺书》。</w:t>
      </w:r>
      <w:r/>
    </w:p>
    <w:p>
      <w:pPr>
        <w:pStyle w:val="937"/>
        <w:ind w:firstLine="0"/>
        <w:spacing w:line="360" w:lineRule="auto"/>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三、获取磋商文件</w:t>
      </w:r>
      <w:bookmarkEnd w:id="13"/>
      <w:r/>
      <w:bookmarkEnd w:id="14"/>
      <w:r/>
      <w:bookmarkEnd w:id="15"/>
      <w:r/>
      <w:bookmarkEnd w:id="16"/>
      <w:r/>
      <w:r/>
    </w:p>
    <w:p>
      <w:pPr>
        <w:pStyle w:val="937"/>
        <w:ind w:firstLine="420"/>
        <w:spacing w:line="360" w:lineRule="auto"/>
        <w:rPr>
          <w:bCs/>
          <w:color w:val="auto"/>
          <w:sz w:val="21"/>
          <w:szCs w:val="21"/>
          <w:highlight w:val="none"/>
          <w:lang w:eastAsia="zh-CN"/>
        </w:rPr>
      </w:pPr>
      <w:r/>
      <w:bookmarkStart w:id="17" w:name="_Toc28359092"/>
      <w:r/>
      <w:bookmarkStart w:id="18" w:name="_Toc28359015"/>
      <w:r/>
      <w:bookmarkStart w:id="19" w:name="_Toc35393632"/>
      <w:r/>
      <w:bookmarkStart w:id="20" w:name="_Toc35393801"/>
      <w:r/>
      <w:bookmarkStart w:id="21" w:name="_Toc35393626"/>
      <w:r/>
      <w:bookmarkStart w:id="22" w:name="_Toc35393795"/>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、时间：自磋商文件公告发布之日起</w:t>
      </w:r>
      <w:r>
        <w:rPr>
          <w:rFonts w:hint="eastAsia"/>
          <w:bCs/>
          <w:color w:val="auto"/>
          <w:sz w:val="21"/>
          <w:szCs w:val="21"/>
          <w:highlight w:val="none"/>
          <w:lang w:val="en-US" w:eastAsia="zh-CN"/>
        </w:rPr>
        <w:t xml:space="preserve">5</w:t>
      </w:r>
      <w:r>
        <w:rPr>
          <w:rFonts w:hint="eastAsia" w:eastAsia="宋体" w:cs="宋体"/>
          <w:bCs/>
          <w:color w:val="auto"/>
          <w:sz w:val="21"/>
          <w:szCs w:val="21"/>
          <w:highlight w:val="none"/>
          <w:lang w:eastAsia="zh-CN"/>
        </w:rPr>
        <w:t xml:space="preserve">个工作日</w:t>
      </w:r>
      <w:r>
        <w:rPr>
          <w:bCs/>
          <w:color w:val="auto"/>
          <w:sz w:val="21"/>
          <w:szCs w:val="21"/>
          <w:highlight w:val="none"/>
          <w:lang w:eastAsia="zh-CN"/>
        </w:rPr>
        <w:t xml:space="preserve"> </w:t>
      </w:r>
      <w:r/>
    </w:p>
    <w:p>
      <w:pPr>
        <w:pStyle w:val="937"/>
        <w:ind w:firstLine="420"/>
        <w:spacing w:line="360" w:lineRule="auto"/>
        <w:rPr>
          <w:bCs/>
          <w:color w:val="auto"/>
          <w:sz w:val="21"/>
          <w:szCs w:val="21"/>
          <w:highlight w:val="none"/>
          <w:lang w:eastAsia="zh-CN"/>
        </w:rPr>
      </w:pPr>
      <w:r>
        <w:rPr>
          <w:rFonts w:hint="eastAsia" w:eastAsia="宋体" w:cs="宋体"/>
          <w:bCs/>
          <w:color w:val="auto"/>
          <w:sz w:val="21"/>
          <w:szCs w:val="21"/>
          <w:highlight w:val="none"/>
          <w:lang w:eastAsia="zh-CN"/>
        </w:rPr>
        <w:t xml:space="preserve">2、地点：江苏政府采购网</w:t>
      </w:r>
      <w:r>
        <w:rPr>
          <w:bCs/>
          <w:color w:val="auto"/>
          <w:sz w:val="21"/>
          <w:szCs w:val="21"/>
          <w:highlight w:val="none"/>
          <w:lang w:eastAsia="zh-CN"/>
        </w:rPr>
        <w:t xml:space="preserve"> </w:t>
      </w:r>
      <w:r/>
    </w:p>
    <w:p>
      <w:pPr>
        <w:pStyle w:val="937"/>
        <w:ind w:firstLine="420"/>
        <w:spacing w:line="360" w:lineRule="auto"/>
        <w:rPr>
          <w:bCs/>
          <w:color w:val="auto"/>
          <w:sz w:val="21"/>
          <w:szCs w:val="21"/>
          <w:highlight w:val="none"/>
          <w:lang w:eastAsia="zh-CN"/>
        </w:rPr>
      </w:pPr>
      <w:r>
        <w:rPr>
          <w:rFonts w:hint="eastAsia" w:eastAsia="宋体" w:cs="宋体"/>
          <w:bCs/>
          <w:color w:val="auto"/>
          <w:sz w:val="21"/>
          <w:szCs w:val="21"/>
          <w:highlight w:val="none"/>
          <w:lang w:eastAsia="zh-CN"/>
        </w:rPr>
        <w:t xml:space="preserve">3、方式：网上下载</w:t>
      </w:r>
      <w:r>
        <w:rPr>
          <w:bCs/>
          <w:color w:val="auto"/>
          <w:sz w:val="21"/>
          <w:szCs w:val="21"/>
          <w:highlight w:val="none"/>
          <w:lang w:eastAsia="zh-CN"/>
        </w:rPr>
        <w:t xml:space="preserve"> </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4、售价：</w:t>
      </w:r>
      <w:r>
        <w:rPr>
          <w:bCs/>
          <w:color w:val="auto"/>
          <w:sz w:val="21"/>
          <w:szCs w:val="21"/>
          <w:highlight w:val="none"/>
          <w:lang w:eastAsia="zh-CN"/>
        </w:rPr>
        <w:t xml:space="preserve">0.00</w:t>
      </w:r>
      <w:r>
        <w:rPr>
          <w:rFonts w:hint="eastAsia" w:eastAsia="宋体" w:cs="宋体"/>
          <w:bCs/>
          <w:color w:val="auto"/>
          <w:sz w:val="21"/>
          <w:szCs w:val="21"/>
          <w:highlight w:val="none"/>
          <w:lang w:eastAsia="zh-CN"/>
        </w:rPr>
        <w:t xml:space="preserve">元。</w:t>
      </w:r>
      <w:r/>
    </w:p>
    <w:p>
      <w:pPr>
        <w:pStyle w:val="937"/>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四、响应文件提交</w:t>
      </w:r>
      <w:bookmarkEnd w:id="17"/>
      <w:r/>
      <w:bookmarkEnd w:id="18"/>
      <w:r/>
      <w:bookmarkEnd w:id="19"/>
      <w:r/>
      <w:bookmarkEnd w:id="20"/>
      <w:r/>
      <w:r/>
    </w:p>
    <w:p>
      <w:pPr>
        <w:pStyle w:val="937"/>
        <w:ind w:firstLine="0"/>
        <w:spacing w:line="360" w:lineRule="auto"/>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截止时间：2026年07月</w:t>
      </w:r>
      <w:r>
        <w:rPr>
          <w:rFonts w:hint="eastAsia" w:eastAsia="宋体"/>
          <w:bCs/>
          <w:color w:val="auto"/>
          <w:sz w:val="21"/>
          <w:szCs w:val="21"/>
          <w:highlight w:val="none"/>
          <w:lang w:eastAsia="zh-CN"/>
        </w:rPr>
        <w:t xml:space="preserve">15</w:t>
      </w:r>
      <w:r>
        <w:rPr>
          <w:rFonts w:hint="eastAsia" w:eastAsia="宋体"/>
          <w:bCs/>
          <w:color w:val="auto"/>
          <w:sz w:val="21"/>
          <w:szCs w:val="21"/>
          <w:highlight w:val="none"/>
          <w:lang w:eastAsia="zh-CN"/>
        </w:rPr>
        <w:t xml:space="preserve">日09</w:t>
      </w:r>
      <w:r>
        <w:rPr>
          <w:rFonts w:hint="eastAsia" w:eastAsia="宋体"/>
          <w:bCs/>
          <w:color w:val="auto"/>
          <w:sz w:val="21"/>
          <w:szCs w:val="21"/>
          <w:highlight w:val="none"/>
          <w:lang w:eastAsia="zh-CN"/>
        </w:rPr>
        <w:t xml:space="preserve">点</w:t>
      </w:r>
      <w:r>
        <w:rPr>
          <w:rFonts w:hint="eastAsia" w:eastAsia="宋体"/>
          <w:bCs/>
          <w:color w:val="auto"/>
          <w:sz w:val="21"/>
          <w:szCs w:val="21"/>
          <w:highlight w:val="none"/>
          <w:lang w:eastAsia="zh-CN"/>
        </w:rPr>
        <w:t xml:space="preserve">30分（北京时间）</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地点：江苏政府采购网苏采云系统</w:t>
      </w:r>
      <w:r/>
    </w:p>
    <w:p>
      <w:pPr>
        <w:pStyle w:val="937"/>
        <w:ind w:firstLine="0"/>
        <w:spacing w:line="360" w:lineRule="auto"/>
        <w:rPr>
          <w:rFonts w:hint="eastAsia" w:eastAsia="宋体"/>
          <w:b/>
          <w:bCs/>
          <w:color w:val="auto"/>
          <w:sz w:val="21"/>
          <w:szCs w:val="21"/>
          <w:highlight w:val="none"/>
          <w:lang w:eastAsia="zh-CN"/>
        </w:rPr>
      </w:pPr>
      <w:r/>
      <w:bookmarkStart w:id="23" w:name="_Toc35393633"/>
      <w:r/>
      <w:bookmarkStart w:id="24" w:name="_Toc35393802"/>
      <w:r/>
      <w:bookmarkStart w:id="25" w:name="_Toc28359016"/>
      <w:r/>
      <w:bookmarkStart w:id="26" w:name="_Toc28359093"/>
      <w:r>
        <w:rPr>
          <w:rFonts w:hint="eastAsia" w:eastAsia="宋体"/>
          <w:b/>
          <w:bCs/>
          <w:color w:val="auto"/>
          <w:sz w:val="21"/>
          <w:szCs w:val="21"/>
          <w:highlight w:val="none"/>
          <w:lang w:eastAsia="zh-CN"/>
        </w:rPr>
        <w:t xml:space="preserve">五、开启</w:t>
      </w:r>
      <w:bookmarkEnd w:id="23"/>
      <w:r/>
      <w:bookmarkEnd w:id="24"/>
      <w:r/>
      <w:bookmarkEnd w:id="25"/>
      <w:r/>
      <w:bookmarkEnd w:id="26"/>
      <w:r/>
      <w:r/>
    </w:p>
    <w:p>
      <w:pPr>
        <w:pStyle w:val="937"/>
        <w:ind w:firstLine="0"/>
        <w:spacing w:line="360" w:lineRule="auto"/>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时间：</w:t>
      </w:r>
      <w:r>
        <w:rPr>
          <w:rFonts w:hint="eastAsia" w:eastAsia="宋体"/>
          <w:bCs/>
          <w:color w:val="auto"/>
          <w:sz w:val="21"/>
          <w:szCs w:val="21"/>
          <w:highlight w:val="none"/>
          <w:lang w:eastAsia="zh-CN"/>
        </w:rPr>
        <w:t xml:space="preserve">2026年07月</w:t>
      </w:r>
      <w:r>
        <w:rPr>
          <w:rFonts w:hint="eastAsia" w:eastAsia="宋体"/>
          <w:bCs/>
          <w:color w:val="auto"/>
          <w:sz w:val="21"/>
          <w:szCs w:val="21"/>
          <w:highlight w:val="none"/>
          <w:lang w:eastAsia="zh-CN"/>
        </w:rPr>
        <w:t xml:space="preserve">15</w:t>
      </w:r>
      <w:r>
        <w:rPr>
          <w:rFonts w:hint="eastAsia" w:eastAsia="宋体"/>
          <w:bCs/>
          <w:color w:val="auto"/>
          <w:sz w:val="21"/>
          <w:szCs w:val="21"/>
          <w:highlight w:val="none"/>
          <w:lang w:eastAsia="zh-CN"/>
        </w:rPr>
        <w:t xml:space="preserve">日09</w:t>
      </w:r>
      <w:r>
        <w:rPr>
          <w:rFonts w:hint="eastAsia" w:eastAsia="宋体"/>
          <w:bCs/>
          <w:color w:val="auto"/>
          <w:sz w:val="21"/>
          <w:szCs w:val="21"/>
          <w:highlight w:val="none"/>
          <w:lang w:eastAsia="zh-CN"/>
        </w:rPr>
        <w:t xml:space="preserve">点</w:t>
      </w:r>
      <w:r>
        <w:rPr>
          <w:rFonts w:hint="eastAsia" w:eastAsia="宋体"/>
          <w:bCs/>
          <w:color w:val="auto"/>
          <w:sz w:val="21"/>
          <w:szCs w:val="21"/>
          <w:highlight w:val="none"/>
          <w:lang w:eastAsia="zh-CN"/>
        </w:rPr>
        <w:t xml:space="preserve">30分（北京时间）</w:t>
      </w:r>
      <w:r>
        <w:rPr>
          <w:rFonts w:hint="eastAsia" w:eastAsia="宋体"/>
          <w:bCs/>
          <w:color w:val="auto"/>
          <w:sz w:val="21"/>
          <w:szCs w:val="21"/>
          <w:highlight w:val="none"/>
          <w:lang w:eastAsia="zh-CN"/>
        </w:rPr>
      </w:r>
      <w:r/>
    </w:p>
    <w:p>
      <w:pPr>
        <w:pStyle w:val="937"/>
        <w:ind w:firstLine="0"/>
        <w:spacing w:line="360" w:lineRule="auto"/>
        <w:rPr>
          <w:rFonts w:hint="eastAsia" w:eastAsia="宋体"/>
          <w:bCs/>
          <w:color w:val="auto"/>
          <w:sz w:val="21"/>
          <w:szCs w:val="21"/>
          <w:highlight w:val="none"/>
          <w:lang w:eastAsia="zh-CN"/>
        </w:rPr>
      </w:pPr>
      <w:r/>
      <w:bookmarkStart w:id="27" w:name="_Toc28359017"/>
      <w:r/>
      <w:bookmarkStart w:id="28" w:name="_Toc28359094"/>
      <w:r/>
      <w:bookmarkStart w:id="29" w:name="_Toc35393803"/>
      <w:r/>
      <w:bookmarkStart w:id="30" w:name="_Toc35393634"/>
      <w:r>
        <w:rPr>
          <w:rFonts w:hint="eastAsia" w:eastAsia="宋体"/>
          <w:bCs/>
          <w:color w:val="auto"/>
          <w:sz w:val="21"/>
          <w:szCs w:val="21"/>
          <w:highlight w:val="none"/>
          <w:lang w:eastAsia="zh-CN"/>
        </w:rPr>
        <w:t xml:space="preserve">地点：“苏采云”政府采购交易系统网上开标大厅</w:t>
      </w:r>
      <w:r/>
    </w:p>
    <w:p>
      <w:pPr>
        <w:pStyle w:val="937"/>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六、公告期限</w:t>
      </w:r>
      <w:bookmarkEnd w:id="27"/>
      <w:r/>
      <w:bookmarkEnd w:id="28"/>
      <w:r/>
      <w:bookmarkEnd w:id="29"/>
      <w:r/>
      <w:bookmarkEnd w:id="30"/>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自本公告发布之日起3个工作日</w:t>
      </w:r>
      <w:r/>
    </w:p>
    <w:p>
      <w:pPr>
        <w:pStyle w:val="937"/>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七、其他补充事宜</w:t>
      </w:r>
      <w:bookmarkEnd w:id="21"/>
      <w:r/>
      <w:bookmarkEnd w:id="22"/>
      <w:r/>
      <w:bookmarkStart w:id="31" w:name="_Toc35393796"/>
      <w:r/>
      <w:bookmarkStart w:id="32" w:name="_Toc28359085"/>
      <w:r/>
      <w:bookmarkStart w:id="33" w:name="_Toc28359008"/>
      <w:r/>
      <w:bookmarkStart w:id="34" w:name="_Toc35393627"/>
      <w:r>
        <w:rPr>
          <w:rFonts w:hint="eastAsia" w:eastAsia="宋体"/>
          <w:bCs/>
          <w:color w:val="auto"/>
          <w:sz w:val="21"/>
          <w:szCs w:val="21"/>
          <w:highlight w:val="none"/>
          <w:lang w:eastAsia="zh-CN"/>
        </w:rPr>
        <w:t xml:space="preserve"> </w:t>
      </w:r>
      <w:r/>
    </w:p>
    <w:p>
      <w:pPr>
        <w:pStyle w:val="937"/>
        <w:ind w:firstLine="420"/>
        <w:spacing w:line="360" w:lineRule="auto"/>
        <w:rPr>
          <w:rFonts w:eastAsia="宋体"/>
          <w:bCs/>
          <w:color w:val="auto"/>
          <w:sz w:val="21"/>
          <w:szCs w:val="21"/>
          <w:highlight w:val="none"/>
          <w:lang w:eastAsia="zh-CN"/>
        </w:rPr>
      </w:pPr>
      <w:r/>
      <w:bookmarkStart w:id="35" w:name="OLE_LINK1"/>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、集中考察现场或答疑：本次项目</w:t>
      </w:r>
      <w:r>
        <w:rPr>
          <w:rFonts w:hint="eastAsia" w:eastAsia="宋体" w:cs="宋体"/>
          <w:bCs/>
          <w:color w:val="auto"/>
          <w:sz w:val="21"/>
          <w:szCs w:val="21"/>
          <w:highlight w:val="none"/>
          <w:lang w:val="en-US" w:eastAsia="zh-CN"/>
        </w:rPr>
        <w:t xml:space="preserve">不组织</w:t>
      </w:r>
      <w:r>
        <w:rPr>
          <w:rFonts w:hint="eastAsia" w:eastAsia="宋体" w:cs="宋体"/>
          <w:bCs/>
          <w:color w:val="auto"/>
          <w:sz w:val="21"/>
          <w:szCs w:val="21"/>
          <w:highlight w:val="none"/>
          <w:lang w:eastAsia="zh-CN"/>
        </w:rPr>
        <w:t xml:space="preserve">集中考察现场或答疑。         </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、潜在供应商访问政府采购管理交易系统（苏采云）的网络地址和方法：</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）潜在供应商访问政府采购管理交易系统（苏采云）的方法：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系统用户注册</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获取</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绑定与登录</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网上报名</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下载采购文件（后缀名为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将后缀名为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的采购文件导入政府采购客户端工具</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制作响应文件</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导出加密的响应文件（后缀名为</w:t>
      </w:r>
      <w:r>
        <w:rPr>
          <w:rFonts w:eastAsia="宋体"/>
          <w:bCs/>
          <w:color w:val="auto"/>
          <w:sz w:val="21"/>
          <w:szCs w:val="21"/>
          <w:highlight w:val="none"/>
          <w:lang w:eastAsia="zh-CN"/>
        </w:rPr>
        <w:t xml:space="preserve">zip</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系统上传响应文件。</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的获取：供应商需办理</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系统目前仅支持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，省内各地区办理的</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全省通用。</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的办理材料以及供应商操作手册详见：</w:t>
      </w:r>
      <w:r>
        <w:rPr>
          <w:rFonts w:eastAsia="宋体"/>
          <w:bCs/>
          <w:color w:val="auto"/>
          <w:sz w:val="21"/>
          <w:szCs w:val="21"/>
          <w:highlight w:val="none"/>
          <w:lang w:eastAsia="zh-CN"/>
        </w:rPr>
        <w:t xml:space="preserve">http://jsxcmm.com/help/gys.html</w:t>
      </w:r>
      <w:r>
        <w:rPr>
          <w:rFonts w:hint="eastAsia" w:eastAsia="宋体" w:cs="宋体"/>
          <w:bCs/>
          <w:color w:val="auto"/>
          <w:sz w:val="21"/>
          <w:szCs w:val="21"/>
          <w:highlight w:val="none"/>
          <w:lang w:eastAsia="zh-CN"/>
        </w:rPr>
        <w:t xml:space="preserve">。</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）潜在供应商访问</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系统的网络地址和方法：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系统的网址：</w:t>
      </w:r>
      <w:r>
        <w:rPr>
          <w:rFonts w:eastAsia="宋体"/>
          <w:bCs/>
          <w:color w:val="auto"/>
          <w:sz w:val="21"/>
          <w:szCs w:val="21"/>
          <w:highlight w:val="none"/>
          <w:lang w:eastAsia="zh-CN"/>
        </w:rPr>
        <w:t xml:space="preserve">http://jszfcg.jsczt.cn/jszc/login</w:t>
      </w:r>
      <w:r>
        <w:rPr>
          <w:rFonts w:hint="eastAsia" w:eastAsia="宋体" w:cs="宋体"/>
          <w:bCs/>
          <w:color w:val="auto"/>
          <w:sz w:val="21"/>
          <w:szCs w:val="21"/>
          <w:highlight w:val="none"/>
          <w:lang w:eastAsia="zh-CN"/>
        </w:rPr>
        <w:t xml:space="preserve">。</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）、供应商操作手册及政府采购客户端工具也可通过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已报名项目</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报名详情页面内相应链接进行下载。</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）招标代理机构（采购代理机构）将数据电文形式的采购文件加载至</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系统，供潜在供应商下载或者查阅。</w:t>
      </w:r>
      <w:r>
        <w:rPr>
          <w:rFonts w:eastAsia="宋体"/>
          <w:bCs/>
          <w:color w:val="auto"/>
          <w:sz w:val="21"/>
          <w:szCs w:val="21"/>
          <w:highlight w:val="none"/>
          <w:lang w:eastAsia="zh-CN"/>
        </w:rPr>
        <w:t xml:space="preserve">    </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7</w:t>
      </w:r>
      <w:r>
        <w:rPr>
          <w:rFonts w:hint="eastAsia" w:eastAsia="宋体" w:cs="宋体"/>
          <w:bCs/>
          <w:color w:val="auto"/>
          <w:sz w:val="21"/>
          <w:szCs w:val="21"/>
          <w:highlight w:val="none"/>
          <w:lang w:eastAsia="zh-CN"/>
        </w:rPr>
        <w:t xml:space="preserve">）苏采云系统使用谷歌浏览器参与不见面开标。</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、本次采购采用</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政府采购管理交易系统（苏采云）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、供应商如确定参加磋商，可自行下载采购文件及有关资料，按照《操作手册》进行注册，领取</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和办理电子签章，并按《操作手册》要求制作、上传电子响应文件。</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、政府采购信用承诺：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根据《关于在政府采购活动中推行信用承诺制的通知》宁财购通〔</w:t>
      </w:r>
      <w:r>
        <w:rPr>
          <w:rFonts w:eastAsia="宋体"/>
          <w:bCs/>
          <w:color w:val="auto"/>
          <w:sz w:val="21"/>
          <w:szCs w:val="21"/>
          <w:highlight w:val="none"/>
          <w:lang w:eastAsia="zh-CN"/>
        </w:rPr>
        <w:t xml:space="preserve">2021</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号规定，</w:t>
      </w:r>
      <w:r>
        <w:rPr>
          <w:rFonts w:eastAsia="宋体"/>
          <w:bCs/>
          <w:color w:val="auto"/>
          <w:sz w:val="21"/>
          <w:szCs w:val="21"/>
          <w:highlight w:val="none"/>
          <w:lang w:eastAsia="zh-CN"/>
        </w:rPr>
        <w:t xml:space="preserve"> </w:t>
      </w:r>
      <w:r>
        <w:rPr>
          <w:rFonts w:hint="eastAsia" w:eastAsia="宋体" w:cs="宋体"/>
          <w:bCs/>
          <w:color w:val="auto"/>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南京公共采购信息网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首页（</w:t>
      </w:r>
      <w:r>
        <w:rPr>
          <w:rFonts w:eastAsia="宋体"/>
          <w:bCs/>
          <w:color w:val="auto"/>
          <w:sz w:val="21"/>
          <w:szCs w:val="21"/>
          <w:highlight w:val="none"/>
          <w:lang w:eastAsia="zh-CN"/>
        </w:rPr>
        <w:t xml:space="preserve">https://njgc.jfh.com/</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南京市政府采购供应商诚信档案</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系统链接打开系统页面（</w:t>
      </w:r>
      <w:r>
        <w:rPr>
          <w:rFonts w:eastAsia="宋体"/>
          <w:bCs/>
          <w:color w:val="auto"/>
          <w:sz w:val="21"/>
          <w:szCs w:val="21"/>
          <w:highlight w:val="none"/>
          <w:lang w:eastAsia="zh-CN"/>
        </w:rPr>
        <w:t xml:space="preserve">http://180.101.238.212:8280/hodeframe2018_cxda/index.action;jsessionid=769BA9C8E1729422E7173B991C8EC1E5</w:t>
      </w:r>
      <w:r>
        <w:rPr>
          <w:rFonts w:hint="eastAsia" w:eastAsia="宋体" w:cs="宋体"/>
          <w:bCs/>
          <w:color w:val="auto"/>
          <w:sz w:val="21"/>
          <w:szCs w:val="21"/>
          <w:highlight w:val="none"/>
          <w:lang w:eastAsia="zh-CN"/>
        </w:rPr>
        <w:t xml:space="preserve">）登录（未注册的供应商应先点击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供应商注册点这里</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并按要求完成注册），然后在</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信用记录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模块页面点击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信用记录打印</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下载本单位信用记录表，由法人签字并盖单位公章</w:t>
      </w:r>
      <w:r>
        <w:rPr>
          <w:rFonts w:hint="eastAsia" w:eastAsia="宋体" w:cs="宋体"/>
          <w:b/>
          <w:color w:val="auto"/>
          <w:sz w:val="21"/>
          <w:szCs w:val="21"/>
          <w:highlight w:val="none"/>
          <w:lang w:eastAsia="zh-CN"/>
        </w:rPr>
        <w:t xml:space="preserve">，上传至电子响应文件中，未按要求提供信用记录表的或未按要求签字盖章均作为无效投标。</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在政府采购资格审查环节，供应商只需提供书面《南京市政府采购供应商信用记录表暨信用承诺书》，即可替代以下证明材料：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）符合国家相关规定的财务状况报告；</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）依法缴纳税收的证明材料；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）依法缴纳社会保障资金的证明材料；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）具备履行政府采购合同所必需的设备和专业技术能力的证明材料；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）参加政府采购活动前三年内在经营活动中没有重大违法记录的证明材料；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）未被列入失信被执行人、重大税收违法失信主体、政府采购严重违法失信行为记录名单的证明材料。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供应商涉及以下情形的，不适用信用承诺，仍须提供上述证明材料：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）供应商被列入严重失信主体名单；</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）被相关监管部门作出行政处罚且尚在处罚有效期内；</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）其他法律、行政法规规定的不适用信用承诺的情形。</w:t>
      </w:r>
      <w:r/>
    </w:p>
    <w:p>
      <w:pPr>
        <w:pStyle w:val="937"/>
        <w:ind w:firstLine="0"/>
        <w:spacing w:line="360" w:lineRule="auto"/>
        <w:rPr>
          <w:rFonts w:hint="eastAsia" w:eastAsia="宋体" w:cs="宋体"/>
          <w:b/>
          <w:bCs/>
          <w:color w:val="auto"/>
          <w:sz w:val="21"/>
          <w:szCs w:val="21"/>
          <w:highlight w:val="none"/>
          <w:lang w:eastAsia="zh-CN"/>
        </w:rPr>
      </w:pPr>
      <w:r>
        <w:rPr>
          <w:rFonts w:hint="eastAsia" w:eastAsia="宋体" w:cs="宋体"/>
          <w:bCs/>
          <w:color w:val="auto"/>
          <w:sz w:val="21"/>
          <w:szCs w:val="21"/>
          <w:highlight w:val="none"/>
          <w:lang w:eastAsia="zh-CN"/>
        </w:rPr>
        <w:t xml:space="preserve">供应商对信用承诺内容的真实性、合法性、有效性负责。如作出虚假信用承诺，视同为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提供虚假材料谋取中标、成交</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的违法行为。</w:t>
      </w:r>
      <w:bookmarkEnd w:id="35"/>
      <w:r/>
      <w:r/>
    </w:p>
    <w:p>
      <w:pPr>
        <w:pStyle w:val="937"/>
        <w:ind w:firstLine="0"/>
        <w:spacing w:line="360" w:lineRule="auto"/>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八、对本次磋商提出询问，请按</w:t>
      </w:r>
      <w:r>
        <w:rPr>
          <w:rFonts w:eastAsia="宋体"/>
          <w:b/>
          <w:bCs/>
          <w:color w:val="auto"/>
          <w:sz w:val="21"/>
          <w:szCs w:val="21"/>
          <w:highlight w:val="none"/>
          <w:lang w:eastAsia="zh-CN"/>
        </w:rPr>
        <w:t xml:space="preserve">以下方式</w:t>
      </w:r>
      <w:r>
        <w:rPr>
          <w:rFonts w:hint="eastAsia" w:eastAsia="宋体"/>
          <w:b/>
          <w:bCs/>
          <w:color w:val="auto"/>
          <w:sz w:val="21"/>
          <w:szCs w:val="21"/>
          <w:highlight w:val="none"/>
          <w:lang w:eastAsia="zh-CN"/>
        </w:rPr>
        <w:t xml:space="preserve">联系</w:t>
      </w:r>
      <w:bookmarkEnd w:id="31"/>
      <w:r/>
      <w:bookmarkEnd w:id="32"/>
      <w:r/>
      <w:bookmarkEnd w:id="33"/>
      <w:r/>
      <w:bookmarkEnd w:id="34"/>
      <w:r/>
      <w:r/>
    </w:p>
    <w:p>
      <w:pPr>
        <w:pStyle w:val="937"/>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1.</w:t>
      </w:r>
      <w:r>
        <w:rPr>
          <w:rFonts w:hint="eastAsia" w:eastAsia="宋体" w:cs="宋体"/>
          <w:bCs/>
          <w:color w:val="auto"/>
          <w:sz w:val="21"/>
          <w:szCs w:val="22"/>
          <w:highlight w:val="none"/>
          <w:lang w:eastAsia="zh-CN"/>
        </w:rPr>
        <w:t xml:space="preserve">采购人信息</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称：南京江宁经济技术开发区管理委员会</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　　</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地址：南京市江宁经济技术开发区将军路166号</w:t>
      </w:r>
      <w:r/>
    </w:p>
    <w:p>
      <w:pPr>
        <w:pStyle w:val="937"/>
        <w:ind w:firstLine="0"/>
        <w:spacing w:line="360" w:lineRule="auto"/>
        <w:rPr>
          <w:rFonts w:hint="default" w:eastAsia="宋体"/>
          <w:bCs/>
          <w:color w:val="auto"/>
          <w:sz w:val="21"/>
          <w:szCs w:val="22"/>
          <w:highlight w:val="none"/>
          <w:lang w:val="en-US" w:eastAsia="zh-CN"/>
        </w:rPr>
      </w:pPr>
      <w:r>
        <w:rPr>
          <w:rFonts w:hint="eastAsia" w:eastAsia="宋体" w:cs="宋体"/>
          <w:bCs/>
          <w:color w:val="auto"/>
          <w:sz w:val="21"/>
          <w:szCs w:val="22"/>
          <w:highlight w:val="none"/>
          <w:lang w:eastAsia="zh-CN"/>
        </w:rPr>
        <w:t xml:space="preserve">联系方式：</w:t>
      </w:r>
      <w:r>
        <w:rPr>
          <w:rFonts w:hint="eastAsia" w:eastAsia="宋体" w:cs="宋体"/>
          <w:bCs/>
          <w:color w:val="auto"/>
          <w:sz w:val="21"/>
          <w:szCs w:val="22"/>
          <w:highlight w:val="none"/>
          <w:lang w:val="en-US" w:eastAsia="zh-CN"/>
        </w:rPr>
        <w:t xml:space="preserve">赵业超</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联系电话</w:t>
      </w:r>
      <w:r>
        <w:rPr>
          <w:rFonts w:hint="eastAsia" w:eastAsia="宋体"/>
          <w:color w:val="auto"/>
          <w:sz w:val="21"/>
          <w:szCs w:val="21"/>
          <w:highlight w:val="none"/>
          <w:lang w:eastAsia="zh-CN"/>
        </w:rPr>
        <w:t xml:space="preserve">：</w:t>
      </w:r>
      <w:r>
        <w:rPr>
          <w:rFonts w:hint="eastAsia"/>
          <w:color w:val="auto"/>
          <w:sz w:val="21"/>
          <w:szCs w:val="21"/>
          <w:highlight w:val="none"/>
          <w:lang w:eastAsia="zh-CN"/>
        </w:rPr>
        <w:t xml:space="preserve">025-</w:t>
      </w:r>
      <w:r>
        <w:rPr>
          <w:rFonts w:hint="eastAsia" w:eastAsia="等线"/>
          <w:color w:val="auto"/>
          <w:sz w:val="21"/>
          <w:szCs w:val="21"/>
          <w:highlight w:val="none"/>
          <w:lang w:val="en-US" w:eastAsia="zh-CN"/>
        </w:rPr>
        <w:t xml:space="preserve"> 87199002</w:t>
      </w:r>
      <w:r>
        <w:rPr>
          <w:color w:val="auto"/>
          <w:sz w:val="21"/>
          <w:szCs w:val="21"/>
          <w:highlight w:val="none"/>
          <w:lang w:eastAsia="zh-CN"/>
        </w:rPr>
        <w:t xml:space="preserve">  </w:t>
      </w:r>
      <w:r>
        <w:rPr>
          <w:rFonts w:hint="eastAsia" w:eastAsia="宋体"/>
          <w:bCs/>
          <w:color w:val="auto"/>
          <w:sz w:val="21"/>
          <w:szCs w:val="22"/>
          <w:highlight w:val="none"/>
          <w:lang w:eastAsia="zh-CN"/>
        </w:rPr>
        <w:t xml:space="preserve">   </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　　　</w:t>
      </w:r>
      <w:r/>
    </w:p>
    <w:p>
      <w:pPr>
        <w:pStyle w:val="937"/>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2.</w:t>
      </w:r>
      <w:r>
        <w:rPr>
          <w:rFonts w:hint="eastAsia" w:eastAsia="宋体" w:cs="宋体"/>
          <w:bCs/>
          <w:color w:val="auto"/>
          <w:sz w:val="21"/>
          <w:szCs w:val="22"/>
          <w:highlight w:val="none"/>
          <w:lang w:eastAsia="zh-CN"/>
        </w:rPr>
        <w:t xml:space="preserve">采购代理机构信息</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称：南京江城工程项目管理有限公司　</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　址：南京市建邺区云龙山路</w:t>
      </w:r>
      <w:r>
        <w:rPr>
          <w:rFonts w:eastAsia="宋体"/>
          <w:bCs/>
          <w:color w:val="auto"/>
          <w:sz w:val="21"/>
          <w:szCs w:val="22"/>
          <w:highlight w:val="none"/>
          <w:lang w:eastAsia="zh-CN"/>
        </w:rPr>
        <w:t xml:space="preserve">89</w:t>
      </w:r>
      <w:r>
        <w:rPr>
          <w:rFonts w:hint="eastAsia" w:eastAsia="宋体" w:cs="宋体"/>
          <w:bCs/>
          <w:color w:val="auto"/>
          <w:sz w:val="21"/>
          <w:szCs w:val="22"/>
          <w:highlight w:val="none"/>
          <w:lang w:eastAsia="zh-CN"/>
        </w:rPr>
        <w:t xml:space="preserve">号龙湖时代上城</w:t>
      </w:r>
      <w:r>
        <w:rPr>
          <w:rFonts w:eastAsia="宋体"/>
          <w:bCs/>
          <w:color w:val="auto"/>
          <w:sz w:val="21"/>
          <w:szCs w:val="22"/>
          <w:highlight w:val="none"/>
          <w:lang w:eastAsia="zh-CN"/>
        </w:rPr>
        <w:t xml:space="preserve">1</w:t>
      </w:r>
      <w:r>
        <w:rPr>
          <w:rFonts w:hint="eastAsia" w:eastAsia="宋体" w:cs="宋体"/>
          <w:bCs/>
          <w:color w:val="auto"/>
          <w:sz w:val="21"/>
          <w:szCs w:val="22"/>
          <w:highlight w:val="none"/>
          <w:lang w:eastAsia="zh-CN"/>
        </w:rPr>
        <w:t xml:space="preserve">栋</w:t>
      </w:r>
      <w:r>
        <w:rPr>
          <w:rFonts w:eastAsia="宋体"/>
          <w:bCs/>
          <w:color w:val="auto"/>
          <w:sz w:val="21"/>
          <w:szCs w:val="22"/>
          <w:highlight w:val="none"/>
          <w:lang w:eastAsia="zh-CN"/>
        </w:rPr>
        <w:t xml:space="preserve">29</w:t>
      </w:r>
      <w:r>
        <w:rPr>
          <w:rFonts w:hint="eastAsia" w:eastAsia="宋体" w:cs="宋体"/>
          <w:bCs/>
          <w:color w:val="auto"/>
          <w:sz w:val="21"/>
          <w:szCs w:val="22"/>
          <w:highlight w:val="none"/>
          <w:lang w:eastAsia="zh-CN"/>
        </w:rPr>
        <w:t xml:space="preserve">楼</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联系方式：</w:t>
      </w:r>
      <w:r>
        <w:rPr>
          <w:rFonts w:eastAsia="宋体"/>
          <w:bCs/>
          <w:color w:val="auto"/>
          <w:sz w:val="21"/>
          <w:szCs w:val="22"/>
          <w:highlight w:val="none"/>
          <w:lang w:eastAsia="zh-CN"/>
        </w:rPr>
        <w:t xml:space="preserve">025-58066836</w:t>
      </w:r>
      <w:r>
        <w:rPr>
          <w:rFonts w:hint="eastAsia" w:eastAsia="宋体"/>
          <w:bCs/>
          <w:color w:val="auto"/>
          <w:sz w:val="21"/>
          <w:szCs w:val="22"/>
          <w:highlight w:val="none"/>
          <w:lang w:eastAsia="zh-CN"/>
        </w:rPr>
        <w:t xml:space="preserve">、</w:t>
      </w:r>
      <w:r>
        <w:rPr>
          <w:rFonts w:hint="eastAsia" w:eastAsia="宋体"/>
          <w:bCs/>
          <w:color w:val="auto"/>
          <w:sz w:val="21"/>
          <w:szCs w:val="22"/>
          <w:highlight w:val="none"/>
          <w:lang w:val="en-US" w:eastAsia="zh-CN"/>
        </w:rPr>
        <w:t xml:space="preserve">025-58835827-0</w:t>
      </w:r>
      <w:r>
        <w:rPr>
          <w:rFonts w:hint="eastAsia" w:eastAsia="宋体" w:cs="宋体"/>
          <w:bCs/>
          <w:color w:val="auto"/>
          <w:sz w:val="21"/>
          <w:szCs w:val="22"/>
          <w:highlight w:val="none"/>
          <w:lang w:eastAsia="zh-CN"/>
        </w:rPr>
        <w:t xml:space="preserve">　</w:t>
      </w:r>
      <w:r/>
    </w:p>
    <w:p>
      <w:pPr>
        <w:pStyle w:val="937"/>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3.</w:t>
      </w:r>
      <w:r>
        <w:rPr>
          <w:rFonts w:hint="eastAsia" w:eastAsia="宋体" w:cs="宋体"/>
          <w:bCs/>
          <w:color w:val="auto"/>
          <w:sz w:val="21"/>
          <w:szCs w:val="22"/>
          <w:highlight w:val="none"/>
          <w:lang w:eastAsia="zh-CN"/>
        </w:rPr>
        <w:t xml:space="preserve">项目联系方式</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项目联系人：</w:t>
      </w:r>
      <w:r>
        <w:rPr>
          <w:rFonts w:hint="eastAsia" w:eastAsia="宋体" w:cs="宋体"/>
          <w:bCs/>
          <w:color w:val="auto"/>
          <w:sz w:val="21"/>
          <w:szCs w:val="22"/>
          <w:highlight w:val="none"/>
          <w:lang w:val="en-US" w:eastAsia="zh-CN"/>
        </w:rPr>
        <w:t xml:space="preserve">曹雪</w:t>
      </w:r>
      <w:r/>
    </w:p>
    <w:p>
      <w:pPr>
        <w:pStyle w:val="937"/>
        <w:ind w:firstLine="0"/>
        <w:spacing w:line="360" w:lineRule="auto"/>
        <w:rPr>
          <w:rFonts w:hint="eastAsia" w:eastAsia="宋体"/>
          <w:color w:val="auto"/>
          <w:highlight w:val="none"/>
          <w:lang w:eastAsia="zh-CN"/>
        </w:rPr>
      </w:pPr>
      <w:r>
        <w:rPr>
          <w:rFonts w:hint="eastAsia" w:eastAsia="宋体" w:cs="宋体"/>
          <w:bCs/>
          <w:color w:val="auto"/>
          <w:sz w:val="21"/>
          <w:szCs w:val="22"/>
          <w:highlight w:val="none"/>
          <w:lang w:eastAsia="zh-CN"/>
        </w:rPr>
        <w:t xml:space="preserve">电　话：</w:t>
      </w:r>
      <w:r>
        <w:rPr>
          <w:rFonts w:eastAsia="宋体"/>
          <w:bCs/>
          <w:color w:val="auto"/>
          <w:sz w:val="21"/>
          <w:szCs w:val="22"/>
          <w:highlight w:val="none"/>
          <w:lang w:eastAsia="zh-CN"/>
        </w:rPr>
        <w:t xml:space="preserve">025-58066836</w:t>
      </w:r>
      <w:r>
        <w:rPr>
          <w:rFonts w:hint="eastAsia" w:eastAsia="宋体" w:cs="宋体"/>
          <w:bCs/>
          <w:color w:val="auto"/>
          <w:sz w:val="21"/>
          <w:szCs w:val="22"/>
          <w:highlight w:val="none"/>
          <w:lang w:eastAsia="zh-CN"/>
        </w:rPr>
        <w:t xml:space="preserve">、</w:t>
      </w:r>
      <w:r>
        <w:rPr>
          <w:rFonts w:hint="eastAsia" w:eastAsia="宋体"/>
          <w:bCs/>
          <w:color w:val="auto"/>
          <w:sz w:val="21"/>
          <w:szCs w:val="22"/>
          <w:highlight w:val="none"/>
          <w:lang w:val="en-US" w:eastAsia="zh-CN"/>
        </w:rPr>
        <w:t xml:space="preserve">025-58835827-0</w:t>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br w:type="page" w:clear="all"/>
      </w:r>
      <w:r/>
    </w:p>
    <w:p>
      <w:pPr>
        <w:pStyle w:val="868"/>
        <w:ind w:firstLine="3253"/>
        <w:jc w:val="center"/>
        <w:rPr>
          <w:rFonts w:asciiTheme="minorAscii" w:hAnsiTheme="minorAscii" w:eastAsiaTheme="minorEastAsia"/>
          <w:color w:val="auto"/>
          <w:highlight w:val="none"/>
          <w:lang w:eastAsia="zh-CN"/>
        </w:rPr>
      </w:pPr>
      <w:r/>
      <w:bookmarkStart w:id="36" w:name="_bookmark1"/>
      <w:r/>
      <w:bookmarkEnd w:id="36"/>
      <w:r/>
      <w:bookmarkStart w:id="37" w:name="_Toc17748"/>
      <w:r>
        <w:rPr>
          <w:rFonts w:hint="eastAsia"/>
          <w:color w:val="auto"/>
          <w:highlight w:val="none"/>
          <w:lang w:val="en-US" w:eastAsia="zh-CN"/>
        </w:rPr>
        <w:t xml:space="preserve">第二章 </w:t>
      </w:r>
      <w:r>
        <w:rPr>
          <w:rFonts w:asciiTheme="minorAscii" w:hAnsiTheme="minorAscii" w:eastAsiaTheme="minorEastAsia"/>
          <w:color w:val="auto"/>
          <w:highlight w:val="none"/>
          <w:lang w:eastAsia="zh-CN"/>
        </w:rPr>
        <w:t xml:space="preserve">供应商须知</w:t>
      </w:r>
      <w:bookmarkEnd w:id="37"/>
      <w:r/>
      <w:bookmarkStart w:id="38" w:name="_bookmark2"/>
      <w:r/>
      <w:bookmarkEnd w:id="38"/>
      <w:r/>
      <w:bookmarkStart w:id="39" w:name="一、总    则"/>
      <w:r/>
      <w:bookmarkEnd w:id="39"/>
      <w:r/>
      <w:r/>
    </w:p>
    <w:tbl>
      <w:tblPr>
        <w:tblStyle w:val="878"/>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bookmarkStart w:id="40" w:name="一、总____则"/>
            <w:r/>
            <w:bookmarkEnd w:id="40"/>
            <w:r>
              <w:rPr>
                <w:rFonts w:hint="eastAsia" w:ascii="宋体" w:hAnsi="宋体" w:eastAsia="宋体" w:cs="宋体"/>
                <w:b w:val="0"/>
                <w:bCs/>
                <w:color w:val="auto"/>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采购人</w:t>
            </w:r>
            <w:r/>
          </w:p>
        </w:tc>
        <w:tc>
          <w:tcPr>
            <w:tcBorders>
              <w:top w:val="single" w:color="auto" w:sz="4" w:space="0"/>
              <w:left w:val="single" w:color="auto" w:sz="4" w:space="0"/>
              <w:bottom w:val="single" w:color="auto" w:sz="4" w:space="0"/>
              <w:right w:val="single" w:color="auto" w:sz="4" w:space="0"/>
            </w:tcBorders>
            <w:tcW w:w="6478" w:type="dxa"/>
            <w:vAlign w:val="top"/>
            <w:textDirection w:val="lrTb"/>
            <w:noWrap/>
          </w:tcPr>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  称：南京江宁经济技术开发区管理委员会</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地  址：</w:t>
            </w:r>
            <w:r>
              <w:rPr>
                <w:rFonts w:hint="eastAsia" w:ascii="宋体" w:hAnsi="宋体" w:eastAsia="宋体" w:cs="宋体"/>
                <w:b w:val="0"/>
                <w:bCs/>
                <w:color w:val="auto"/>
                <w:sz w:val="24"/>
                <w:highlight w:val="none"/>
                <w:lang w:eastAsia="zh-CN"/>
              </w:rPr>
              <w:t xml:space="preserve">南京市江宁经济技术开发区将军路166号</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联系人：</w:t>
            </w:r>
            <w:r>
              <w:rPr>
                <w:rFonts w:hint="eastAsia" w:ascii="宋体" w:hAnsi="宋体" w:eastAsia="宋体" w:cs="宋体"/>
                <w:b w:val="0"/>
                <w:bCs/>
                <w:color w:val="auto"/>
                <w:sz w:val="24"/>
                <w:szCs w:val="24"/>
                <w:highlight w:val="none"/>
                <w:lang w:val="en-US" w:eastAsia="zh-CN"/>
              </w:rPr>
              <w:t xml:space="preserve">赵业超</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联系方式：025-</w:t>
            </w:r>
            <w:r>
              <w:rPr>
                <w:rFonts w:hint="eastAsia" w:ascii="宋体" w:hAnsi="宋体" w:eastAsia="宋体" w:cs="宋体"/>
                <w:b w:val="0"/>
                <w:bCs/>
                <w:color w:val="auto"/>
                <w:highlight w:val="none"/>
                <w:lang w:val="en-US" w:eastAsia="zh-CN"/>
              </w:rPr>
              <w:t xml:space="preserve"> 87199002</w:t>
            </w:r>
            <w:r>
              <w:rPr>
                <w:rFonts w:hint="eastAsia" w:ascii="宋体" w:hAnsi="宋体" w:eastAsia="宋体" w:cs="宋体"/>
                <w:b w:val="0"/>
                <w:bCs/>
                <w:color w:val="auto"/>
                <w:highlight w:val="none"/>
                <w:lang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采购代理机构</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 称：南京江城工程项目管理有限公司　</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地　址：南京市建邺区云龙山路89号龙湖时代上城1栋29楼</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项目联系人：曹雪</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联系方式： 025-58066836、</w:t>
            </w:r>
            <w:r>
              <w:rPr>
                <w:rFonts w:hint="eastAsia" w:ascii="宋体" w:hAnsi="宋体" w:eastAsia="宋体" w:cs="宋体"/>
                <w:b w:val="0"/>
                <w:bCs/>
                <w:color w:val="auto"/>
                <w:sz w:val="24"/>
                <w:szCs w:val="24"/>
                <w:highlight w:val="none"/>
                <w:lang w:val="en-US" w:eastAsia="zh-CN"/>
              </w:rPr>
              <w:t xml:space="preserve">025-58835827-0</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采购项目名称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具身智能机器人智汇中心软装布展服务 </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项目实施地点</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江苏省南京市江宁区</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资金来源</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评审方法</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投标有效期</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提交响应文件截止之日起90日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供应商企业信用信息</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（1）查询渠道：“信用中国”网站（www.creditchina.gov.cn）、“中国政府采购网”网站（www.ccgp.gov.cn）；</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（2）查询时间：资格审查时；</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（3）查询记录留存方式：由采购代理机构负责将供应商各网站信用记录截图保存；</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（4）查询结果处理：对具有违法失信记录的供应商作无效投标处理。</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盖章要求</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供应商响应文件中加盖的公章仅能使用与供应商名称一致的标准公章，不得使用其他形式（如带有“专用章”、“合同章”、“财务章”、“业务章”等字样）的印章；否则，按无效投标处理。</w:t>
            </w:r>
            <w:r/>
          </w:p>
        </w:tc>
      </w:tr>
    </w:tbl>
    <w:p>
      <w:pPr>
        <w:spacing w:line="360" w:lineRule="auto"/>
        <w:rPr>
          <w:color w:val="auto"/>
          <w:highlight w:val="none"/>
          <w:lang w:eastAsia="zh-CN"/>
        </w:rPr>
      </w:pPr>
      <w:r>
        <w:rPr>
          <w:color w:val="auto"/>
          <w:highlight w:val="none"/>
          <w:lang w:eastAsia="zh-CN"/>
        </w:rPr>
        <w:br w:type="page" w:clear="all"/>
      </w:r>
      <w:r/>
    </w:p>
    <w:p>
      <w:pPr>
        <w:pStyle w:val="871"/>
        <w:numPr>
          <w:ilvl w:val="0"/>
          <w:numId w:val="2"/>
        </w:numPr>
        <w:ind w:left="0" w:firstLine="562"/>
        <w:keepLines/>
        <w:keepNext/>
        <w:spacing w:before="0" w:line="360" w:lineRule="auto"/>
        <w:widowControl/>
        <w:tabs>
          <w:tab w:val="left" w:pos="1760" w:leader="none"/>
        </w:tabs>
        <w:rPr>
          <w:color w:val="auto"/>
          <w:szCs w:val="21"/>
          <w:highlight w:val="none"/>
          <w:lang w:val="zh-CN"/>
        </w:rPr>
      </w:pPr>
      <w:r>
        <w:rPr>
          <w:color w:val="auto"/>
          <w:szCs w:val="21"/>
          <w:highlight w:val="none"/>
          <w:lang w:val="zh-CN"/>
        </w:rPr>
        <w:t xml:space="preserve">总</w:t>
      </w:r>
      <w:r>
        <w:rPr>
          <w:color w:val="auto"/>
          <w:szCs w:val="21"/>
          <w:highlight w:val="none"/>
          <w:lang w:val="zh-CN"/>
        </w:rPr>
        <w:tab/>
      </w:r>
      <w:r>
        <w:rPr>
          <w:color w:val="auto"/>
          <w:szCs w:val="21"/>
          <w:highlight w:val="none"/>
          <w:lang w:val="zh-CN"/>
        </w:rPr>
        <w:t xml:space="preserve">则</w:t>
      </w:r>
      <w:r/>
    </w:p>
    <w:p>
      <w:pPr>
        <w:ind w:firstLine="482"/>
        <w:spacing w:line="360" w:lineRule="auto"/>
        <w:rPr>
          <w:rFonts w:ascii="宋体" w:hAnsi="宋体" w:eastAsia="宋体"/>
          <w:b/>
          <w:color w:val="auto"/>
          <w:szCs w:val="21"/>
          <w:highlight w:val="none"/>
          <w:lang w:val="zh-CN"/>
        </w:rPr>
      </w:pPr>
      <w:r>
        <w:rPr>
          <w:rFonts w:ascii="宋体" w:hAnsi="宋体" w:eastAsia="宋体"/>
          <w:b/>
          <w:color w:val="auto"/>
          <w:szCs w:val="21"/>
          <w:highlight w:val="none"/>
          <w:lang w:val="zh-CN"/>
        </w:rPr>
        <w:t xml:space="preserve">1、适用法律</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eastAsia="zh-CN"/>
        </w:rPr>
        <w:t xml:space="preserve">执行</w:t>
      </w:r>
      <w:r>
        <w:rPr>
          <w:rFonts w:ascii="宋体" w:hAnsi="宋体" w:eastAsia="宋体"/>
          <w:color w:val="auto"/>
          <w:szCs w:val="21"/>
          <w:highlight w:val="none"/>
          <w:lang w:val="zh-CN" w:eastAsia="zh-CN"/>
        </w:rPr>
        <w:t xml:space="preserve">《中华人民共和国政府采购法》、《中华人民共和国政府采购法实施条例》、《</w:t>
      </w:r>
      <w:r>
        <w:rPr>
          <w:rFonts w:ascii="宋体" w:hAnsi="宋体" w:eastAsia="宋体"/>
          <w:color w:val="auto"/>
          <w:szCs w:val="21"/>
          <w:highlight w:val="none"/>
          <w:lang w:eastAsia="zh-CN"/>
        </w:rPr>
        <w:t xml:space="preserve">政府采购竞争性磋商采购方式管理暂行办法</w:t>
      </w:r>
      <w:r>
        <w:rPr>
          <w:rFonts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等</w:t>
      </w:r>
      <w:r>
        <w:rPr>
          <w:rFonts w:ascii="宋体" w:hAnsi="宋体" w:eastAsia="宋体"/>
          <w:color w:val="auto"/>
          <w:szCs w:val="21"/>
          <w:highlight w:val="none"/>
          <w:lang w:val="zh-CN" w:eastAsia="zh-CN"/>
        </w:rPr>
        <w:t xml:space="preserve">有关法律、规章和规定等。</w:t>
      </w:r>
      <w:r/>
    </w:p>
    <w:p>
      <w:pPr>
        <w:ind w:firstLine="482"/>
        <w:spacing w:line="360" w:lineRule="auto"/>
        <w:rPr>
          <w:rFonts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2、定义</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2.1“采购人”是指依法进行政府采购的国家机关、事业单位、团体组织。</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2.2“供应商”是指参加竞争性磋商，并符合采购文件规定资格条件的法人、其他组织或者自然人。</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2.3“工程”指本</w:t>
      </w:r>
      <w:r>
        <w:rPr>
          <w:rFonts w:ascii="宋体" w:hAnsi="宋体" w:eastAsia="宋体"/>
          <w:color w:val="auto"/>
          <w:szCs w:val="21"/>
          <w:highlight w:val="none"/>
          <w:lang w:eastAsia="zh-CN"/>
        </w:rPr>
        <w:t xml:space="preserve">采购文件</w:t>
      </w:r>
      <w:r>
        <w:rPr>
          <w:rFonts w:ascii="宋体" w:hAnsi="宋体" w:eastAsia="宋体"/>
          <w:color w:val="auto"/>
          <w:szCs w:val="21"/>
          <w:highlight w:val="none"/>
          <w:lang w:val="zh-CN" w:eastAsia="zh-CN"/>
        </w:rPr>
        <w:t xml:space="preserve">中所述相关工程。</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2.4“用户或使用单位”是指使用服务的单位。</w:t>
      </w:r>
      <w:r/>
    </w:p>
    <w:p>
      <w:pPr>
        <w:numPr>
          <w:ilvl w:val="0"/>
          <w:numId w:val="3"/>
        </w:numPr>
        <w:ind w:firstLine="482"/>
        <w:spacing w:line="360" w:lineRule="auto"/>
        <w:rPr>
          <w:rFonts w:hint="eastAsia"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政策功能</w:t>
      </w:r>
      <w:r>
        <w:rPr>
          <w:rFonts w:hint="eastAsia" w:ascii="宋体" w:hAnsi="宋体" w:eastAsia="宋体"/>
          <w:b/>
          <w:color w:val="auto"/>
          <w:szCs w:val="21"/>
          <w:highlight w:val="none"/>
          <w:lang w:val="zh-CN" w:eastAsia="zh-CN"/>
        </w:rPr>
        <w:t xml:space="preserve">（</w:t>
      </w:r>
      <w:r>
        <w:rPr>
          <w:rFonts w:hint="eastAsia" w:ascii="宋体" w:hAnsi="宋体" w:eastAsia="宋体"/>
          <w:b/>
          <w:color w:val="auto"/>
          <w:szCs w:val="21"/>
          <w:highlight w:val="none"/>
          <w:lang w:val="en-US" w:eastAsia="zh-CN"/>
        </w:rPr>
        <w:t xml:space="preserve">本项目不执行</w:t>
      </w:r>
      <w:r>
        <w:rPr>
          <w:rFonts w:hint="eastAsia" w:ascii="宋体" w:hAnsi="宋体" w:eastAsia="宋体"/>
          <w:b/>
          <w:color w:val="auto"/>
          <w:szCs w:val="21"/>
          <w:highlight w:val="none"/>
          <w:lang w:val="zh-CN" w:eastAsia="zh-CN"/>
        </w:rPr>
        <w:t xml:space="preserve">）</w:t>
      </w:r>
      <w:r/>
    </w:p>
    <w:p>
      <w:pPr>
        <w:ind w:firstLine="48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3.1 中小企业、监狱企业、残疾人福利性单位相关政策</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val="zh-CN" w:eastAsia="zh-CN"/>
        </w:rPr>
        <w:t xml:space="preserve">对于专门面向中小微型企业的项目，只面向中小微型企业采购。对于非专门面向中小微企业采购的项目，采购人或采购代理机构应给予小微企业</w:t>
      </w:r>
      <w:r>
        <w:rPr>
          <w:rFonts w:hint="eastAsia" w:ascii="宋体" w:hAnsi="宋体" w:eastAsia="宋体"/>
          <w:color w:val="auto"/>
          <w:szCs w:val="21"/>
          <w:highlight w:val="none"/>
          <w:lang w:val="en-US" w:eastAsia="zh-CN"/>
        </w:rPr>
        <w:t xml:space="preserve">10%（工程类</w:t>
      </w:r>
      <w:r>
        <w:rPr>
          <w:rFonts w:hint="eastAsia" w:ascii="宋体" w:hAnsi="宋体" w:eastAsia="宋体"/>
          <w:color w:val="auto"/>
          <w:szCs w:val="21"/>
          <w:highlight w:val="none"/>
          <w:lang w:val="zh-CN" w:eastAsia="zh-CN"/>
        </w:rPr>
        <w:t xml:space="preserve">5%</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lang w:val="zh-CN" w:eastAsia="zh-CN"/>
        </w:rPr>
        <w:t xml:space="preserve">的价格扣除，用扣除后的价格参与评审</w:t>
      </w:r>
      <w:r>
        <w:rPr>
          <w:rFonts w:ascii="宋体" w:hAnsi="宋体" w:eastAsia="宋体"/>
          <w:color w:val="auto"/>
          <w:szCs w:val="21"/>
          <w:highlight w:val="none"/>
          <w:lang w:val="zh-CN" w:eastAsia="zh-CN"/>
        </w:rPr>
        <w:t xml:space="preserve">。</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eastAsia="宋体"/>
          <w:color w:val="auto"/>
          <w:szCs w:val="21"/>
          <w:highlight w:val="none"/>
          <w:lang w:val="en-US" w:eastAsia="zh-CN"/>
        </w:rPr>
        <w:t xml:space="preserve">4</w:t>
      </w:r>
      <w:r>
        <w:rPr>
          <w:rFonts w:ascii="宋体" w:hAnsi="宋体" w:eastAsia="宋体"/>
          <w:color w:val="auto"/>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82"/>
        <w:spacing w:line="360" w:lineRule="auto"/>
        <w:shd w:val="clear" w:color="auto" w:fill="ffffff"/>
        <w:rPr>
          <w:rFonts w:ascii="宋体" w:hAnsi="宋体" w:eastAsia="宋体"/>
          <w:b/>
          <w:color w:val="auto"/>
          <w:szCs w:val="21"/>
          <w:highlight w:val="none"/>
          <w:lang w:eastAsia="zh-CN"/>
        </w:rPr>
      </w:pPr>
      <w:r>
        <w:rPr>
          <w:rFonts w:ascii="宋体" w:hAnsi="宋体" w:eastAsia="宋体"/>
          <w:b/>
          <w:color w:val="auto"/>
          <w:szCs w:val="21"/>
          <w:highlight w:val="none"/>
          <w:lang w:eastAsia="zh-CN"/>
        </w:rPr>
        <w:t xml:space="preserve">3.2节能产品、环境标志产品政策</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（1）政府采购节能产品、环境标志产品实施品目清单管理。</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（2）拟采购产品属于节能产品、环境标志产品品目清单规定必须强制采购的，实行强制采购。</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auto"/>
          <w:szCs w:val="21"/>
          <w:highlight w:val="none"/>
          <w:lang w:eastAsia="zh-CN"/>
        </w:rPr>
        <w:t xml:space="preserve">评标标准</w:t>
      </w:r>
      <w:r>
        <w:rPr>
          <w:rFonts w:ascii="宋体" w:hAnsi="宋体" w:eastAsia="宋体"/>
          <w:color w:val="auto"/>
          <w:szCs w:val="21"/>
          <w:highlight w:val="none"/>
          <w:lang w:eastAsia="zh-CN"/>
        </w:rPr>
        <w:t xml:space="preserve">详见本采购文件第三章。</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8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3.3进口产品政策</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（1）除在磋商文件另有规定外，不允许进口产品参加。进口产品认定依照《财政部关于政府采购进口产品管理有关问题的通知》（财办库〔2008〕248号）的规定。</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（2）允许进口产品参加的，满足需求的国内产品可以参加。</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（3）允许进口产品参加的，优先采购向我国企业转让技术、与我国企业签订消化吸收再创新方案的供应商的进口产品。</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4、磋商费用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本项目代理服务费由成交人在领取成交通知书前一次性支付给招标代理机构。其中招标代理费按照1980号文件收费标准的</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0%收取</w:t>
      </w:r>
      <w:bookmarkStart w:id="41" w:name="OLE_LINK2"/>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该项目招标控制价审核按照383号文</w:t>
      </w:r>
      <w:r>
        <w:rPr>
          <w:rFonts w:hint="eastAsia" w:ascii="宋体" w:hAnsi="宋体" w:eastAsia="宋体"/>
          <w:color w:val="auto"/>
          <w:szCs w:val="21"/>
          <w:highlight w:val="none"/>
          <w:lang w:val="zh-CN" w:eastAsia="zh-CN"/>
        </w:rPr>
        <w:t xml:space="preserve">收费标准的</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0%收取，该项费用请供应商综合考虑在投标报价中</w:t>
      </w:r>
      <w:bookmarkEnd w:id="41"/>
      <w:r>
        <w:rPr>
          <w:rFonts w:hint="eastAsia" w:ascii="宋体" w:hAnsi="宋体" w:eastAsia="宋体"/>
          <w:color w:val="auto"/>
          <w:szCs w:val="21"/>
          <w:highlight w:val="none"/>
          <w:lang w:val="zh-CN" w:eastAsia="zh-CN"/>
        </w:rPr>
        <w:t xml:space="preserve">。</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5、磋商文件的约束力</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5.1 供应商一旦参加本项目采购活动，即被认为接受了本磋商文件的规定和约束。</w:t>
      </w:r>
      <w:r/>
    </w:p>
    <w:p>
      <w:pPr>
        <w:ind w:firstLine="482"/>
        <w:spacing w:line="360" w:lineRule="auto"/>
        <w:rPr>
          <w:rFonts w:hint="eastAsia" w:ascii="宋体" w:hAnsi="宋体" w:eastAsia="宋体"/>
          <w:color w:val="auto"/>
          <w:szCs w:val="21"/>
          <w:highlight w:val="none"/>
          <w:lang w:val="zh-CN" w:eastAsia="zh-CN"/>
        </w:rPr>
      </w:pPr>
      <w:r>
        <w:rPr>
          <w:rFonts w:hint="eastAsia" w:ascii="宋体" w:hAnsi="宋体" w:eastAsia="宋体"/>
          <w:b/>
          <w:color w:val="auto"/>
          <w:szCs w:val="21"/>
          <w:highlight w:val="none"/>
          <w:lang w:val="zh-CN" w:eastAsia="zh-CN"/>
        </w:rPr>
        <w:t xml:space="preserve">二、磋商文件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6、磋商文件构成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6.1 磋商文件由以下部分组成：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（1）竞争性磋商公告</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（2）供应商须知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（4）采购需求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（5）合同草案条款及格式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（6）响应文件格式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（7）附件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请仔细检查磋商文件是否齐全，如有缺漏请立即与采购代理机构联系解决。</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7、磋商文件的澄清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7.1 任何要求对磋商文件进行澄清的供应商，应在磋商截止期5日前按磋商公告中的通讯地址，以书面形式通知采购代理机构。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8、磋商文件的澄清和修改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三、响应文件的编制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9、响应文件的语言、计量单位、货币和编制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9.2 供应商所使用的计量单位应为国家法定计量单位。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9.3 供应商应用人民币报价。报价产品如果是进口产品的，应提供人民币与外币之间的汇率；报价单位为“元”。</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9.4 磋商响应文件应字迹清楚、内容齐全、不得涂改。如有修改，修改处须有供应商公章或投标专用章和法定代表人或其授权磋商代表签字。</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9.5 供应商应在磋商响应文件中写清相应的项目编号、项目名称、供应商全称、地址、电话、传真等。</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10、响应文件构成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10.2 磋商响应文件由商务部分、技术部分、价格部分，以及其他部分组成。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10.4 如标书制作工具中格式和内容与“江苏政府采购网”发布的磋商文件不一致，请以“江苏政府采购网”发布的磋商文件为准。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10.5 </w:t>
      </w:r>
      <w:r>
        <w:rPr>
          <w:rFonts w:hint="eastAsia" w:ascii="宋体" w:hAnsi="宋体" w:eastAsia="宋体"/>
          <w:b/>
          <w:bCs/>
          <w:color w:val="auto"/>
          <w:szCs w:val="21"/>
          <w:highlight w:val="none"/>
          <w:lang w:val="zh-CN" w:eastAsia="zh-CN"/>
        </w:rPr>
        <w:t xml:space="preserve">磋商响应文件的商务部分</w:t>
      </w:r>
      <w:r>
        <w:rPr>
          <w:rFonts w:hint="eastAsia" w:ascii="宋体" w:hAnsi="宋体" w:eastAsia="宋体"/>
          <w:color w:val="auto"/>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auto"/>
          <w:szCs w:val="21"/>
          <w:highlight w:val="none"/>
          <w:lang w:val="zh-CN" w:eastAsia="zh-CN"/>
        </w:rPr>
        <w:t xml:space="preserve">其中加★项目不得有缺失或无效，否则竞争性磋商小组有权否决供应商的投标</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（1）★竞争性磋商申请及声明（格式见第六章）；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（2）★法定代表人授权委托书及委托代理人的身份证（格式见第六章）；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（3）★第一章竞争性磋商公告中满足《中华人民共和国政府采购法》规定的资格条件证明文件或提供资格承诺函；</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（4）★第一章竞争性磋商公告中采购人根据采购项目的特殊要求规定的特定条件证明文件；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（5）★南京市政府采购供应商信用记录表暨信用承诺书；</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（6）★磋商申请及声明</w:t>
      </w:r>
      <w:r>
        <w:rPr>
          <w:rFonts w:hint="eastAsia" w:ascii="宋体" w:hAnsi="宋体" w:eastAsia="宋体"/>
          <w:color w:val="auto"/>
          <w:szCs w:val="21"/>
          <w:highlight w:val="none"/>
          <w:lang w:val="en-US" w:eastAsia="zh-CN"/>
        </w:rPr>
        <w:t xml:space="preserve">表</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w:t>
      </w:r>
      <w:r>
        <w:rPr>
          <w:rFonts w:ascii="宋体" w:hAnsi="宋体" w:eastAsia="宋体" w:cs="Segoe UI Symbol"/>
          <w:color w:val="auto"/>
          <w:szCs w:val="21"/>
          <w:highlight w:val="none"/>
          <w:lang w:eastAsia="zh-CN"/>
        </w:rPr>
        <w:t xml:space="preserve">★</w:t>
      </w:r>
      <w:r>
        <w:rPr>
          <w:rFonts w:hint="eastAsia" w:ascii="宋体" w:hAnsi="宋体" w:eastAsia="宋体"/>
          <w:color w:val="auto"/>
          <w:szCs w:val="21"/>
          <w:highlight w:val="none"/>
          <w:lang w:val="en-US" w:eastAsia="zh-CN"/>
        </w:rPr>
        <w:t xml:space="preserve">分项报价表</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（8）★《商务条款偏离表》；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（9）供应商认为需要提供的其他资格证明文件和商务资料。</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10.6 </w:t>
      </w:r>
      <w:r>
        <w:rPr>
          <w:rFonts w:hint="eastAsia" w:ascii="宋体" w:hAnsi="宋体" w:eastAsia="宋体"/>
          <w:b/>
          <w:bCs/>
          <w:color w:val="auto"/>
          <w:szCs w:val="21"/>
          <w:highlight w:val="none"/>
          <w:lang w:val="zh-CN" w:eastAsia="zh-CN"/>
        </w:rPr>
        <w:t xml:space="preserve">磋商响应文件的技术部分</w:t>
      </w:r>
      <w:r>
        <w:rPr>
          <w:rFonts w:hint="eastAsia" w:ascii="宋体" w:hAnsi="宋体" w:eastAsia="宋体"/>
          <w:color w:val="auto"/>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《技术条款偏离表》；</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2</w:t>
      </w:r>
      <w:r>
        <w:rPr>
          <w:rFonts w:ascii="宋体" w:hAnsi="宋体" w:eastAsia="宋体"/>
          <w:color w:val="auto"/>
          <w:szCs w:val="21"/>
          <w:highlight w:val="none"/>
          <w:lang w:eastAsia="zh-CN"/>
        </w:rPr>
        <w:t xml:space="preserve">）承诺书（如有）；</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3</w:t>
      </w:r>
      <w:r>
        <w:rPr>
          <w:rFonts w:ascii="宋体" w:hAnsi="宋体" w:eastAsia="宋体"/>
          <w:color w:val="auto"/>
          <w:szCs w:val="21"/>
          <w:highlight w:val="none"/>
          <w:lang w:eastAsia="zh-CN"/>
        </w:rPr>
        <w:t xml:space="preserve">）供应商拟投入本项目的项目组成员员情况一览表；</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4</w:t>
      </w:r>
      <w:r>
        <w:rPr>
          <w:rFonts w:ascii="宋体" w:hAnsi="宋体" w:eastAsia="宋体"/>
          <w:color w:val="auto"/>
          <w:szCs w:val="21"/>
          <w:highlight w:val="none"/>
          <w:lang w:eastAsia="zh-CN"/>
        </w:rPr>
        <w:t xml:space="preserve">）供应商认为需要提供的其他技术资料。</w:t>
      </w:r>
      <w:r/>
    </w:p>
    <w:p>
      <w:pPr>
        <w:ind w:firstLine="480"/>
        <w:spacing w:line="360" w:lineRule="auto"/>
        <w:rPr>
          <w:rFonts w:hint="eastAsia" w:ascii="宋体" w:hAnsi="宋体" w:eastAsia="宋体"/>
          <w:b/>
          <w:bCs/>
          <w:color w:val="auto"/>
          <w:szCs w:val="21"/>
          <w:highlight w:val="none"/>
          <w:lang w:val="zh-CN" w:eastAsia="zh-CN"/>
        </w:rPr>
      </w:pPr>
      <w:r>
        <w:rPr>
          <w:rFonts w:hint="eastAsia" w:ascii="宋体" w:hAnsi="宋体" w:eastAsia="宋体"/>
          <w:color w:val="auto"/>
          <w:szCs w:val="21"/>
          <w:highlight w:val="none"/>
          <w:lang w:val="zh-CN" w:eastAsia="zh-CN"/>
        </w:rPr>
        <w:t xml:space="preserve">10.7 </w:t>
      </w:r>
      <w:r>
        <w:rPr>
          <w:rFonts w:hint="eastAsia" w:ascii="宋体" w:hAnsi="宋体" w:eastAsia="宋体"/>
          <w:b/>
          <w:bCs/>
          <w:color w:val="auto"/>
          <w:szCs w:val="21"/>
          <w:highlight w:val="none"/>
          <w:lang w:val="zh-CN" w:eastAsia="zh-CN"/>
        </w:rPr>
        <w:t xml:space="preserve">磋商响应文件的价格部分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（1）价格部分是对服务或工程价格构成的说明，竞争性磋商文件如没有特别说明的话，对每一项服务或工程仅接受一个价格。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auto"/>
          <w:szCs w:val="21"/>
          <w:highlight w:val="none"/>
          <w:lang w:val="zh-CN" w:eastAsia="zh-CN"/>
        </w:rPr>
        <w:t xml:space="preserve">供应商系中小企业（</w:t>
      </w:r>
      <w:r>
        <w:rPr>
          <w:rFonts w:ascii="宋体" w:hAnsi="宋体" w:eastAsia="宋体"/>
          <w:color w:val="auto"/>
          <w:szCs w:val="21"/>
          <w:highlight w:val="none"/>
          <w:lang w:eastAsia="zh-CN"/>
        </w:rPr>
        <w:t xml:space="preserve">含</w:t>
      </w:r>
      <w:r>
        <w:rPr>
          <w:rFonts w:ascii="宋体" w:hAnsi="宋体" w:eastAsia="宋体"/>
          <w:color w:val="auto"/>
          <w:szCs w:val="21"/>
          <w:highlight w:val="none"/>
          <w:lang w:val="zh-CN" w:eastAsia="zh-CN"/>
        </w:rPr>
        <w:t xml:space="preserve">小型、微型企业），并由本企业提供服务的，须在《报价表》、《分项报价表》中注明。</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（4）供应商应充分考虑到市场价格变动，以及项目实施过程中的不可预见因素，一旦成交，总价格不变。如果有漏项，视同让利。</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（5）响应文件所报的投标价格不得超过磋商文件规定的最高限价，超过磋商文件规定的最高限价的响应文件，按无效投标处理。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（6）经磋商后，二次报价为最终报价，二次报价原则上不高于首次报价，如果成交价低于供应商在响应文件首次报价的，分项报价同比例调整。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10.8 磋商响应文件的其他部分。其他部分由供应商根据编制磋商响应文件需要提供的其他相关文件组成。</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11、证明磋商响应标的符合磋商文件规定的文件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11.1 供应商应按照磋商文件要求提交证明文件，证明其及磋商响应标的符合磋商文件规定。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11.2 磋商文件对证明文件无明确形式要求的，证明文件可以以文字资料、图纸和数据等形式提交。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12、分项报价表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12.1 供应商应按照磋商文件规定格式填报分项报价表。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12.2 磋商货币。响应文件中的单价和总价无特殊规定的采用人民币报价，以元为单位标注。磋商文件中另有规定的按规定执行。</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13、技术要求响应及偏离表、商务要求响应及偏离表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13.1 供应商需对磋商文件中的技术要求与商务要求逐项作出响应或偏离。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13.2 供应商可在响应文件中提供认为需要的其他技术文件或说明。</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14、竞争性磋商申请及声明</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14.1 供应商应按照磋商文件中提供的格式完整、正确填写竞争性磋商申请及声明。</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15、磋商有效期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15.1 磋商有效期为采购代理机构规定的提交响应文件截止之日后60天。磋商有效期比规定短的将被视为非实质性响应磋商文件而予以拒绝。</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16、磋商有效期的延长</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四、响应文件的递交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17、电子磋商响应文件的递交</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17.1 电子响应文件的递交供应商应当按照《操作手册》规定，在磋商响应截止时间前制作并上传电子响应文件。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17.2政府采购管理交易系统（苏采云）相关要求是本采购文件的组成部分。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17.3供应商应对 CA 证书妥善保管，如被他人盗用投标，因此带来的结果均由供应商自行承担。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17.4供应商应当对采购文件提出的要求和条件作出实质性响应，并在电子投标系统逐条应答。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17.5供应商应对要求提供的资格证明文件（如资质证书、资格证书）、技术资料（如服务方案、人员要求等）扫描上传至投标系统。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17.6各供应商应在规定时间内凭CA证书进行网上解密。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18、提交响应文件截止时间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18.1 供应商上传电子响应文件的时间不得迟于磋商公告中规定的提交响应文件截止时间。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18.2 供应商应充分考虑到网络环境、网络带宽等风险因素，如因供应商自身原因造成的电子响应文件上传不成功的按照无效响应处理。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19、响应文件的拒收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19.1 采购代理机构拒绝接收在其规定的提交响应文件截止时间后上传的任何电子响应文件。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20、响应文件的撤回和修改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20.1响应文件的撤回</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20.1.1 电子响应文件的撤回</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供应商可在提交响应文件截止时间前，撤回其电子响应文件，具体操作方法见《操作手册》。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20.1.2 供应商撤回电子响应文件，则认为其不再参与本项目磋商活动。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20.2响应文件的修改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20.2.1 供应商可在提交响应文件截止时间前，对其电子响应文件进行修改，具体操作方法见《操作手册》。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20.2.2 在提交响应文件截止时间之后，供应商不得对其电子响应文件作任何修改。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20.2.3 在提交响应文件截止时间至磋商文件中规定的磋商有效期满之间的这段时间内，供应商不得撤回其响应文件。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五、响应文件的解密与评审</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21、响应文件解密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21.1 供应商应当按照《操作手册》规定，在苏采云系统规定的时间内对磋商响应文件进行解密。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22、磋商小组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22.2 磋商小组独立工作，负责评审所有响应文件并确定成交侯选人。</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23、评审过程的保密与公正</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23.2 在评审过程中，供应商不得以任何行为影响磋商评审过程，否则其响应文件将被作为无效响应文件。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23.3 在项目评审期间，采购代理机构将设专门人员与供应商联系。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23.4 采购代理机构和磋商小组不向未成交的供应商解释未成交原因，也不公布评审过程中的相关细节。</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24、评审过程中的的澄清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磋商小组并非对每个供应商都作澄清要求。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24.3 接到磋商小组澄清、说明和更正要求的供应商如未按规定做出澄清、说明和更正，其风险由供应商自行承担。</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25、对响应文件的审查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 响应文件审查分为资格审查和符合性审查。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 未实质性响应磋商文件的情形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25.3.1 供应商在苏采云系统规定的时间内未成功解密电子响应文件的。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25.3.2 供应商未按照磋商文件要求上传电子响应文件的。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25.3.3 同一供应商提交两个（含两个）以上不同的响应文件或者最后报价的。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25.3.4 供应商不具备磋商文件中规定资格要求的。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25.3.5 供应商的投标报价超过了最高投标限价。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25.3.6 不符合磋商文件中规定的实质性要求和条件的。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25.3.8 响应文件含有采购人不能接受的附加条件的。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25.3.9 响应文件未按照磋商文件要求加盖CA电子公章或签字的。</w:t>
      </w:r>
      <w:r/>
    </w:p>
    <w:p>
      <w:pPr>
        <w:ind w:firstLine="48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25.3.10 修改响应文件中服务清单、数量、规格等。</w:t>
      </w:r>
      <w:r/>
    </w:p>
    <w:p>
      <w:pPr>
        <w:ind w:firstLine="48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25.3.11不同供应商的响应文件以及响应文件制作过程出现了磋商小组认为不应当雷同的情况的。（如标书IP一致、MAC码等其他雷同性问题）。</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  无效响应的情形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25.4.1</w:t>
      </w:r>
      <w:r>
        <w:rPr>
          <w:rFonts w:hint="eastAsia" w:ascii="宋体" w:hAnsi="宋体" w:eastAsia="宋体"/>
          <w:color w:val="auto"/>
          <w:szCs w:val="21"/>
          <w:highlight w:val="none"/>
          <w:lang w:eastAsia="zh-CN"/>
        </w:rPr>
        <w:t xml:space="preserve"> </w:t>
      </w:r>
      <w:r>
        <w:rPr>
          <w:rFonts w:hint="eastAsia" w:ascii="宋体" w:hAnsi="宋体" w:eastAsia="宋体"/>
          <w:color w:val="auto"/>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25.4.2 未实质性响应磋商文件的响应文件按无效响应处理。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25.6 供应商在项目评审全过程中应保持通讯畅通，并安排专人与采购代理机构及磋商小组联系。</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25.5 政府采购异常低价流程</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评审过程中出现下列情形之一的，磋商小组会应当启动异常低价投标审查程序</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（1）投标(响应)报价低于全部通过符合性审查供应商投标(响 应)报价平均值50%的，即投标(响应)报价&lt;全部通过符合性审查供应商投标(响应)报价平均值×50%；</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（2）投标(响应)报价低于通过符合性审查的次低报价供应商 投标(响应)报价50%的，即投标(响应)报价&lt;通过符合性审查 的次低报价供应商投标(响应)报价×50%；</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（3）投标(响应)报价低于采购项目最高限价45%的，即投标(响 应)报价&lt;采购项目最高限价×45%；</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（4）磋商小组认定的供应商响应报价过低、有可能影响产品质量或者不能诚信履约的其他情形。</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26、磋商程序及评审方法和评标标准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 磋商程序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  评审方法和评标标准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26.2.2 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见本磋商文件第三章规定。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无效响应条款</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.1 供应商未按照采购文件要求上传电子磋商响应文件的。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.2 供应商未成功解密电子磋商响应文件的。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.3 供应商不具备采购文件中规定资格要求的。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.4 未通过符合性审查的。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.5 不符合采购文件中规定的其他实质性要求和条件的（本采购文件中加★为实质性要求和条件）。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.7 本项目采购产品被财政部、国家发改委、生态环境部等列入“节能产品品目清单”强制采购范围，而供应商所磋商产品不在强制采购范围内的。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.8 响应文件未按照采购文件要求加盖电子签章。</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.9 </w:t>
      </w:r>
      <w:r>
        <w:rPr>
          <w:rFonts w:hint="eastAsia" w:ascii="宋体" w:hAnsi="宋体" w:eastAsia="宋体"/>
          <w:color w:val="auto"/>
          <w:szCs w:val="21"/>
          <w:highlight w:val="none"/>
          <w:lang w:eastAsia="zh-CN"/>
        </w:rPr>
        <w:t xml:space="preserve">改变</w:t>
      </w:r>
      <w:r>
        <w:rPr>
          <w:rFonts w:hint="eastAsia" w:ascii="宋体" w:hAnsi="宋体" w:eastAsia="宋体"/>
          <w:color w:val="auto"/>
          <w:szCs w:val="21"/>
          <w:highlight w:val="none"/>
          <w:lang w:val="en-US" w:eastAsia="zh-CN"/>
        </w:rPr>
        <w:t xml:space="preserve">服务</w:t>
      </w:r>
      <w:r>
        <w:rPr>
          <w:rFonts w:hint="eastAsia" w:ascii="宋体" w:hAnsi="宋体" w:eastAsia="宋体"/>
          <w:color w:val="auto"/>
          <w:szCs w:val="21"/>
          <w:highlight w:val="none"/>
          <w:lang w:eastAsia="zh-CN"/>
        </w:rPr>
        <w:t xml:space="preserve">清单，数量，单位等。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olor w:val="auto"/>
          <w:szCs w:val="21"/>
          <w:highlight w:val="none"/>
          <w:lang w:eastAsia="zh-CN"/>
        </w:rPr>
        <w:t xml:space="preserve">26.3.10</w:t>
      </w:r>
      <w:r>
        <w:rPr>
          <w:rFonts w:hint="eastAsia" w:ascii="宋体" w:hAnsi="宋体" w:eastAsia="宋体"/>
          <w:color w:val="auto"/>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不同</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文件以及</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文件制作过程出现了</w:t>
      </w:r>
      <w:r>
        <w:rPr>
          <w:rFonts w:hint="eastAsia" w:ascii="宋体" w:hAnsi="宋体" w:eastAsia="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lang w:val="zh-CN" w:eastAsia="zh-CN"/>
        </w:rPr>
        <w:t xml:space="preserve">认为不应当雷同的情况的。（</w:t>
      </w:r>
      <w:r>
        <w:rPr>
          <w:rFonts w:hint="eastAsia" w:ascii="宋体" w:hAnsi="宋体" w:eastAsia="宋体" w:cs="宋体"/>
          <w:color w:val="auto"/>
          <w:sz w:val="21"/>
          <w:szCs w:val="21"/>
          <w:highlight w:val="none"/>
          <w:lang w:val="en-US" w:eastAsia="zh-CN"/>
        </w:rPr>
        <w:t xml:space="preserve">如IP、MAC地址等</w:t>
      </w:r>
      <w:r>
        <w:rPr>
          <w:rFonts w:hint="eastAsia" w:ascii="宋体" w:hAnsi="宋体" w:eastAsia="宋体" w:cs="宋体"/>
          <w:color w:val="auto"/>
          <w:sz w:val="21"/>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en-US" w:eastAsia="zh-CN"/>
        </w:rPr>
        <w:t xml:space="preserve">26.3.11 </w:t>
      </w:r>
      <w:r>
        <w:rPr>
          <w:rFonts w:hint="eastAsia" w:ascii="宋体" w:hAnsi="宋体" w:eastAsia="宋体"/>
          <w:color w:val="auto"/>
          <w:szCs w:val="21"/>
          <w:highlight w:val="none"/>
          <w:lang w:val="zh-CN" w:eastAsia="zh-CN"/>
        </w:rPr>
        <w:t xml:space="preserve">其他法律、法规及本采购文件规定的属无效响应的情形。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 采购活动终止的情况</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出现下列情形之一的，本次竞争性磋商采购活动将被终止：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.1 因情况变化，不再符合规定的竞争性磋商采购方式适用情形的。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.2 出现影响采购公正的违法、违规行为的。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.3 除本磋商文件第二章第26.1.2条第三款规定的情形外，在采购过程中符合要求的供应商或者最后报价未超过采购预算的供应商不足3家的。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在苏采云系统规定时间内成功解密电子响应文件的供应商不足3家的。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因重大变故，采购任务取消的。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六、成交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27、确定成交单位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27.2 按以下第（2）种方式确定成交供应商；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（1）磋商小组直接确定排名第一的成交候选人为成交供应商；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（2）采购人在磋商小组推荐的3名成交候选人中按顺序确定成交供应商。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27.3 确定成交供应商后，采购代理机构将在“江苏政府采购网”发布成交结果公告，公告期限为1个工作日。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 若有充分证据证明，成交供应商出现下列情况之一的，一经查实，将被取消成交资格：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27.4.1 提供虚假材料谋取成交的。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27.4.2 与评审专家、采购人、其他供应商或者采购代理机构工作人员恶意串通的。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27.4.3 向评审专家、采购人或采购代理机构工作人员行贿或者提供其他不正当利益的。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27.4.4 恶意竞争，最后报价明显低于其自身合理成本且又无法提供证明的。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27.4.5 不满足本磋商文件规定的实质性要求，但在评审过程中又未被磋商小组发现的。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27.4.6 成交后无正当理由拒不与采购人签订政府采购合同或者未按照磋商文件确定的事项签订政府采购合同的。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27.4.7 将政府采购合同转包的。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28、询问、质疑、投诉和诚实信用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28.1 询问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 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（1）对可以质疑的采购文件提出质疑的，应当在获取采购文件之日或者采购文件公告期限届满之日起7个工作日内提出。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（2）对采购过程提出质疑的，为各采购程序环节结束之日起7个工作日内提出。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（3）对成交结果提出质疑的，为成交结果公告期限届满之日起7个工作日内提出。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质疑文件应包括以下主要内容：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（1）质疑供应商的姓名或者名称、地址、邮编、联系人及联系电话；</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（2）质疑项目的名称、编号、公告发布时间、磋商时间；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（3）具体、明确的质疑事项和与质疑事项相关的请求；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（4）事实依据；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（5）必要的法律依据；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（6）提出质疑的日期；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28.2.5 供应商（含潜在供应商）对与本项目有关的所有询问、质疑均请向采购代理机构提出，由采购代理机构负责答复。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28.2.6 采购代理机构只接收以纸质原件形式送达的质疑。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采购人质疑接收人及联系方式见采购文件第一章。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28.2.7 以下情形的质疑不予受理：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（1）内容不符合《政府采购质疑和投诉办法》第十二条规定的质疑。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（2）超出政府采购法定期限的质疑。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（3）以传真、电子邮件等方式递交的非原件形式的质疑。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（4）未参加磋商活动的供应商或在磋商活动中自身权益未受到损害的供应商所提出的质疑。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（5）供应商组成联合体参加磋商，联合体中任何一方或多方未按要求签字、盖章、加盖公章的质疑。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8.3</w:t>
      </w:r>
      <w:r>
        <w:rPr>
          <w:rFonts w:hint="eastAsia" w:ascii="宋体" w:hAnsi="宋体" w:eastAsia="宋体"/>
          <w:color w:val="auto"/>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8.4 </w:t>
      </w:r>
      <w:r>
        <w:rPr>
          <w:rFonts w:hint="eastAsia" w:ascii="宋体" w:hAnsi="宋体" w:eastAsia="宋体"/>
          <w:color w:val="auto"/>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29、成交通知书</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七、授予合同</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30. 签订合同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30.l成交供应商应当在成交通知书发出之日起三十日内，按照磋商文件确定的事项与采购人签订政府采购合同。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30.2 磋商文件、成交供应商的响应文件及磋商过程中有关澄清、承诺文件均应作为合同附件。</w:t>
      </w:r>
      <w:r/>
    </w:p>
    <w:p>
      <w:pPr>
        <w:ind w:firstLine="48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、其他</w:t>
      </w:r>
      <w:r/>
    </w:p>
    <w:p>
      <w:pPr>
        <w:ind w:firstLine="48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p>
    <w:p>
      <w:pPr>
        <w:spacing w:line="360" w:lineRule="auto"/>
        <w:rPr>
          <w:rFonts w:ascii="宋体" w:hAnsi="宋体" w:eastAsia="宋体"/>
          <w:color w:val="auto"/>
          <w:highlight w:val="none"/>
          <w:lang w:eastAsia="zh-CN"/>
        </w:rPr>
      </w:pPr>
      <w:r>
        <w:rPr>
          <w:rFonts w:ascii="宋体" w:hAnsi="宋体" w:eastAsia="宋体"/>
          <w:color w:val="auto"/>
          <w:szCs w:val="21"/>
          <w:highlight w:val="none"/>
          <w:lang w:eastAsia="zh-CN"/>
        </w:rPr>
        <w:br w:type="page" w:clear="all"/>
      </w:r>
      <w:r/>
    </w:p>
    <w:p>
      <w:pPr>
        <w:pStyle w:val="868"/>
        <w:numPr>
          <w:ilvl w:val="-1"/>
          <w:numId w:val="0"/>
        </w:numPr>
        <w:ind w:right="20"/>
        <w:jc w:val="center"/>
        <w:rPr>
          <w:rFonts w:hint="eastAsia" w:ascii="宋体" w:hAnsi="宋体" w:eastAsia="宋体"/>
          <w:color w:val="auto"/>
          <w:highlight w:val="none"/>
          <w:lang w:eastAsia="zh-CN"/>
        </w:rPr>
        <w:outlineLvl w:val="0"/>
      </w:pPr>
      <w:r/>
      <w:bookmarkStart w:id="42" w:name="_bookmark7"/>
      <w:r/>
      <w:bookmarkEnd w:id="42"/>
      <w:r/>
      <w:bookmarkStart w:id="43" w:name="_Toc1241"/>
      <w:r>
        <w:rPr>
          <w:rFonts w:hint="eastAsia" w:ascii="宋体" w:hAnsi="宋体" w:eastAsia="宋体"/>
          <w:color w:val="auto"/>
          <w:highlight w:val="none"/>
          <w:lang w:val="en-US" w:eastAsia="zh-CN"/>
        </w:rPr>
        <w:t xml:space="preserve">第三章 </w:t>
      </w:r>
      <w:r>
        <w:rPr>
          <w:rFonts w:hint="eastAsia" w:ascii="宋体" w:hAnsi="宋体" w:eastAsia="宋体"/>
          <w:color w:val="auto"/>
          <w:highlight w:val="none"/>
          <w:lang w:eastAsia="zh-CN"/>
        </w:rPr>
        <w:t xml:space="preserve">评标标准</w:t>
      </w:r>
      <w:bookmarkEnd w:id="43"/>
      <w:r/>
      <w:r/>
    </w:p>
    <w:p>
      <w:pPr>
        <w:ind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磋商小组根据综合评分情况，按照评审得分由高到低顺序推荐成交候选供应商，并编写评审报告。评审得分相同的，按照最后报价由低到高的顺序推荐。评审得分且最后报价相同的，按照商务指标优劣顺序推荐。</w:t>
      </w:r>
      <w:r/>
    </w:p>
    <w:tbl>
      <w:tblPr>
        <w:tblStyle w:val="878"/>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jc w:val="center"/>
          <w:trHeight w:val="883"/>
        </w:trPr>
        <w:tc>
          <w:tcPr>
            <w:tcW w:w="676" w:type="dxa"/>
            <w:vAlign w:val="center"/>
            <w:textDirection w:val="lrTb"/>
            <w:noWrap w:val="false"/>
          </w:tcPr>
          <w:p>
            <w:pPr>
              <w:ind w:left="60" w:right="52"/>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序号</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评分因素</w:t>
            </w:r>
            <w:r/>
          </w:p>
        </w:tc>
        <w:tc>
          <w:tcPr>
            <w:tcW w:w="6360"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评标标准</w:t>
            </w:r>
            <w:r/>
          </w:p>
        </w:tc>
        <w:tc>
          <w:tcPr>
            <w:tcW w:w="909" w:type="dxa"/>
            <w:vAlign w:val="center"/>
            <w:textDirection w:val="lrTb"/>
            <w:noWrap w:val="false"/>
          </w:tcPr>
          <w:p>
            <w:pPr>
              <w:ind w:left="194" w:right="186"/>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分值</w:t>
            </w:r>
            <w:r/>
          </w:p>
        </w:tc>
      </w:tr>
      <w:tr>
        <w:trPr>
          <w:jc w:val="center"/>
          <w:trHeight w:val="1122"/>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价格</w:t>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0</w:t>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0</w:t>
            </w:r>
            <w:r/>
          </w:p>
        </w:tc>
      </w:tr>
      <w:tr>
        <w:trPr>
          <w:jc w:val="center"/>
          <w:trHeight w:val="1729"/>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w:t>
            </w:r>
            <w:r/>
          </w:p>
        </w:tc>
        <w:tc>
          <w:tcPr>
            <w:tcW w:w="107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业绩</w:t>
            </w:r>
            <w:r/>
          </w:p>
        </w:tc>
        <w:tc>
          <w:tcPr>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供应商提供自202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年1月1日以来承担过类似</w:t>
            </w:r>
            <w:r>
              <w:rPr>
                <w:rFonts w:hint="eastAsia" w:ascii="宋体" w:hAnsi="宋体" w:eastAsia="宋体" w:cs="宋体"/>
                <w:bCs/>
                <w:color w:val="auto"/>
                <w:sz w:val="21"/>
                <w:szCs w:val="21"/>
                <w:highlight w:val="none"/>
                <w:lang w:val="en-US" w:eastAsia="zh-CN"/>
              </w:rPr>
              <w:t xml:space="preserve">布展服务项目业绩</w:t>
            </w:r>
            <w:r>
              <w:rPr>
                <w:rFonts w:hint="eastAsia" w:ascii="宋体" w:hAnsi="宋体" w:eastAsia="宋体" w:cs="宋体"/>
                <w:bCs/>
                <w:color w:val="auto"/>
                <w:sz w:val="21"/>
                <w:szCs w:val="21"/>
                <w:highlight w:val="none"/>
                <w:lang w:val="zh-CN" w:eastAsia="zh-CN"/>
              </w:rPr>
              <w:t xml:space="preserve">，有</w:t>
            </w:r>
            <w:r>
              <w:rPr>
                <w:rFonts w:hint="eastAsia" w:ascii="宋体" w:hAnsi="宋体" w:eastAsia="宋体" w:cs="宋体"/>
                <w:bCs/>
                <w:color w:val="auto"/>
                <w:sz w:val="21"/>
                <w:szCs w:val="21"/>
                <w:highlight w:val="none"/>
                <w:lang w:val="en-US" w:eastAsia="zh-CN"/>
              </w:rPr>
              <w:t xml:space="preserve">一个得3分</w:t>
            </w:r>
            <w:r>
              <w:rPr>
                <w:rFonts w:hint="eastAsia" w:ascii="宋体" w:hAnsi="宋体" w:eastAsia="宋体" w:cs="宋体"/>
                <w:bCs/>
                <w:color w:val="auto"/>
                <w:sz w:val="21"/>
                <w:szCs w:val="21"/>
                <w:highlight w:val="none"/>
                <w:lang w:val="zh-CN" w:eastAsia="zh-CN"/>
              </w:rPr>
              <w:t xml:space="preserve">，最高得</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（提供完整合同、</w:t>
            </w:r>
            <w:r>
              <w:rPr>
                <w:rFonts w:hint="eastAsia" w:ascii="宋体" w:hAnsi="宋体" w:eastAsia="宋体" w:cs="宋体"/>
                <w:bCs/>
                <w:color w:val="auto"/>
                <w:sz w:val="21"/>
                <w:szCs w:val="21"/>
                <w:highlight w:val="none"/>
                <w:lang w:val="en-US" w:eastAsia="zh-CN"/>
              </w:rPr>
              <w:t xml:space="preserve">中标通知书、任意合同期内的发票</w:t>
            </w:r>
            <w:r>
              <w:rPr>
                <w:rFonts w:hint="eastAsia" w:ascii="宋体" w:hAnsi="宋体" w:eastAsia="宋体" w:cs="宋体"/>
                <w:bCs/>
                <w:color w:val="auto"/>
                <w:sz w:val="21"/>
                <w:szCs w:val="21"/>
                <w:highlight w:val="none"/>
                <w:lang w:val="zh-CN" w:eastAsia="zh-CN"/>
              </w:rPr>
              <w:t xml:space="preserve">扫描件并加盖电子公章，时间以合同签订时间为准，</w:t>
            </w:r>
            <w:r>
              <w:rPr>
                <w:rFonts w:hint="eastAsia" w:ascii="宋体" w:hAnsi="宋体" w:eastAsia="宋体" w:cs="宋体"/>
                <w:bCs/>
                <w:color w:val="auto"/>
                <w:sz w:val="21"/>
                <w:szCs w:val="21"/>
                <w:highlight w:val="none"/>
                <w:lang w:val="en-US" w:eastAsia="zh-CN"/>
              </w:rPr>
              <w:t xml:space="preserve">缺一不可。</w:t>
            </w:r>
            <w:r>
              <w:rPr>
                <w:rFonts w:hint="eastAsia" w:ascii="宋体" w:hAnsi="宋体" w:eastAsia="宋体" w:cs="宋体"/>
                <w:bCs/>
                <w:color w:val="auto"/>
                <w:sz w:val="21"/>
                <w:szCs w:val="21"/>
                <w:highlight w:val="none"/>
                <w:lang w:val="zh-CN" w:eastAsia="zh-CN"/>
              </w:rPr>
              <w:t xml:space="preserve">提供的证明材料必须能够反映相关数据，否则视作未提供）</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w:t>
            </w:r>
            <w:r/>
          </w:p>
        </w:tc>
      </w:tr>
      <w:tr>
        <w:trPr>
          <w:jc w:val="center"/>
          <w:trHeight w:val="1443"/>
        </w:trPr>
        <w:tc>
          <w:tcPr>
            <w:tcW w:w="676" w:type="dxa"/>
            <w:vAlign w:val="center"/>
            <w:vMerge w:val="restart"/>
            <w:textDirection w:val="lrTb"/>
            <w:noWrap w:val="false"/>
          </w:tcPr>
          <w:p>
            <w:pPr>
              <w:jc w:val="center"/>
              <w:spacing w:before="120" w:after="120" w:line="360" w:lineRule="auto"/>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w:t>
            </w:r>
            <w:r/>
          </w:p>
        </w:tc>
        <w:tc>
          <w:tcPr>
            <w:tcW w:w="1073" w:type="dxa"/>
            <w:vAlign w:val="center"/>
            <w:vMerge w:val="restart"/>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项目团队人员</w:t>
            </w:r>
            <w:r/>
          </w:p>
        </w:tc>
        <w:tc>
          <w:tcPr>
            <w:tcBorders>
              <w:bottom w:val="single" w:color="auto" w:sz="4" w:space="0"/>
            </w:tcBorders>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项目负责人：具有</w:t>
            </w:r>
            <w:r>
              <w:rPr>
                <w:rFonts w:hint="eastAsia" w:ascii="宋体" w:hAnsi="宋体" w:eastAsia="宋体" w:cs="宋体"/>
                <w:bCs/>
                <w:color w:val="auto"/>
                <w:sz w:val="21"/>
                <w:szCs w:val="21"/>
                <w:highlight w:val="none"/>
                <w:lang w:val="en-US" w:eastAsia="zh-CN"/>
              </w:rPr>
              <w:t xml:space="preserve">研究生</w:t>
            </w:r>
            <w:r>
              <w:rPr>
                <w:rFonts w:hint="eastAsia" w:ascii="宋体" w:hAnsi="宋体" w:eastAsia="宋体" w:cs="宋体"/>
                <w:bCs/>
                <w:color w:val="auto"/>
                <w:sz w:val="21"/>
                <w:szCs w:val="21"/>
                <w:highlight w:val="none"/>
                <w:lang w:eastAsia="zh-CN"/>
              </w:rPr>
              <w:t xml:space="preserve">或以上学历得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具有本科</w:t>
            </w:r>
            <w:r>
              <w:rPr>
                <w:rFonts w:hint="eastAsia" w:ascii="宋体" w:hAnsi="宋体" w:eastAsia="宋体" w:cs="宋体"/>
                <w:bCs/>
                <w:color w:val="auto"/>
                <w:sz w:val="21"/>
                <w:szCs w:val="21"/>
                <w:highlight w:val="none"/>
                <w:lang w:eastAsia="zh-CN"/>
              </w:rPr>
              <w:t xml:space="preserve">学历得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同时</w:t>
            </w:r>
            <w:r>
              <w:rPr>
                <w:rFonts w:hint="eastAsia" w:ascii="宋体" w:hAnsi="宋体" w:eastAsia="宋体" w:cs="宋体"/>
                <w:bCs/>
                <w:color w:val="auto"/>
                <w:sz w:val="21"/>
                <w:szCs w:val="21"/>
                <w:highlight w:val="none"/>
                <w:lang w:eastAsia="zh-CN"/>
              </w:rPr>
              <w:t xml:space="preserve">具有</w:t>
            </w:r>
            <w:r>
              <w:rPr>
                <w:rFonts w:hint="eastAsia" w:ascii="宋体" w:hAnsi="宋体" w:eastAsia="宋体" w:cs="宋体"/>
                <w:bCs/>
                <w:color w:val="auto"/>
                <w:sz w:val="21"/>
                <w:szCs w:val="21"/>
                <w:highlight w:val="none"/>
                <w:lang w:val="en-US" w:eastAsia="zh-CN"/>
              </w:rPr>
              <w:t xml:space="preserve">技术</w:t>
            </w:r>
            <w:r>
              <w:rPr>
                <w:rFonts w:hint="eastAsia" w:ascii="宋体" w:hAnsi="宋体" w:eastAsia="宋体" w:cs="宋体"/>
                <w:bCs/>
                <w:color w:val="auto"/>
                <w:sz w:val="21"/>
                <w:szCs w:val="21"/>
                <w:highlight w:val="none"/>
                <w:lang w:eastAsia="zh-CN"/>
              </w:rPr>
              <w:t xml:space="preserve">中级</w:t>
            </w:r>
            <w:r>
              <w:rPr>
                <w:rFonts w:hint="eastAsia" w:ascii="宋体" w:hAnsi="宋体" w:eastAsia="宋体" w:cs="宋体"/>
                <w:bCs/>
                <w:color w:val="auto"/>
                <w:sz w:val="21"/>
                <w:szCs w:val="21"/>
                <w:highlight w:val="none"/>
                <w:lang w:val="en-US" w:eastAsia="zh-CN"/>
              </w:rPr>
              <w:t xml:space="preserve">及以上</w:t>
            </w:r>
            <w:r>
              <w:rPr>
                <w:rFonts w:hint="eastAsia" w:ascii="宋体" w:hAnsi="宋体" w:eastAsia="宋体" w:cs="宋体"/>
                <w:bCs/>
                <w:color w:val="auto"/>
                <w:sz w:val="21"/>
                <w:szCs w:val="21"/>
                <w:highlight w:val="none"/>
                <w:lang w:eastAsia="zh-CN"/>
              </w:rPr>
              <w:t xml:space="preserve">职称的，</w:t>
            </w:r>
            <w:r>
              <w:rPr>
                <w:rFonts w:hint="eastAsia" w:ascii="宋体" w:hAnsi="宋体" w:eastAsia="宋体" w:cs="宋体"/>
                <w:bCs/>
                <w:color w:val="auto"/>
                <w:sz w:val="21"/>
                <w:szCs w:val="21"/>
                <w:highlight w:val="none"/>
                <w:lang w:val="en-US" w:eastAsia="zh-CN"/>
              </w:rPr>
              <w:t xml:space="preserve">加2</w:t>
            </w:r>
            <w:r>
              <w:rPr>
                <w:rFonts w:hint="eastAsia" w:ascii="宋体" w:hAnsi="宋体" w:eastAsia="宋体" w:cs="宋体"/>
                <w:bCs/>
                <w:color w:val="auto"/>
                <w:sz w:val="21"/>
                <w:szCs w:val="21"/>
                <w:highlight w:val="none"/>
                <w:lang w:eastAsia="zh-CN"/>
              </w:rPr>
              <w:t xml:space="preserve">分；本项最高得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spacing w:line="360" w:lineRule="auto"/>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（提供相关证书扫描件及供应商自202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年1月以来供应商为其缴纳</w:t>
            </w:r>
            <w:r>
              <w:rPr>
                <w:rFonts w:hint="eastAsia" w:ascii="宋体" w:hAnsi="宋体" w:eastAsia="宋体" w:cs="宋体"/>
                <w:bCs/>
                <w:color w:val="auto"/>
                <w:sz w:val="21"/>
                <w:szCs w:val="21"/>
                <w:highlight w:val="none"/>
                <w:lang w:val="en-US" w:eastAsia="zh-CN"/>
              </w:rPr>
              <w:t xml:space="preserve">任意</w:t>
            </w:r>
            <w:r>
              <w:rPr>
                <w:rFonts w:hint="eastAsia" w:ascii="宋体" w:hAnsi="宋体" w:eastAsia="宋体" w:cs="宋体"/>
                <w:bCs/>
                <w:color w:val="auto"/>
                <w:sz w:val="21"/>
                <w:szCs w:val="21"/>
                <w:highlight w:val="none"/>
                <w:lang w:eastAsia="zh-CN"/>
              </w:rPr>
              <w:t xml:space="preserve">一个月的社保凭证并加盖供应商电子公章）</w:t>
            </w:r>
            <w:r/>
          </w:p>
        </w:tc>
        <w:tc>
          <w:tcPr>
            <w:tcBorders>
              <w:bottom w:val="single" w:color="auto" w:sz="4" w:space="0"/>
            </w:tcBorders>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r>
      <w:tr>
        <w:trPr>
          <w:jc w:val="center"/>
          <w:trHeight w:val="1082"/>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tc>
        <w:tc>
          <w:tcPr>
            <w:tcW w:w="1073" w:type="dxa"/>
            <w:vAlign w:val="center"/>
            <w:vMerge w:val="continue"/>
            <w:textDirection w:val="lrTb"/>
            <w:noWrap w:val="false"/>
          </w:tcPr>
          <w:p>
            <w:pPr>
              <w:jc w:val="center"/>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Borders>
              <w:top w:val="single" w:color="auto" w:sz="4" w:space="0"/>
            </w:tcBorders>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项目组成员（项目负责人</w:t>
            </w:r>
            <w:r>
              <w:rPr>
                <w:rFonts w:hint="eastAsia" w:ascii="宋体" w:hAnsi="宋体" w:eastAsia="宋体" w:cs="宋体"/>
                <w:bCs/>
                <w:color w:val="auto"/>
                <w:sz w:val="21"/>
                <w:szCs w:val="21"/>
                <w:highlight w:val="none"/>
                <w:lang w:val="en-US" w:eastAsia="zh-CN"/>
              </w:rPr>
              <w:t xml:space="preserve">除外</w:t>
            </w:r>
            <w:r>
              <w:rPr>
                <w:rFonts w:hint="eastAsia" w:ascii="宋体" w:hAnsi="宋体" w:eastAsia="宋体" w:cs="宋体"/>
                <w:bCs/>
                <w:color w:val="auto"/>
                <w:sz w:val="21"/>
                <w:szCs w:val="21"/>
                <w:highlight w:val="none"/>
                <w:lang w:eastAsia="zh-CN"/>
              </w:rPr>
              <w:t xml:space="preserve">）：</w:t>
            </w:r>
            <w:r/>
          </w:p>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w:t>
            </w:r>
            <w:r>
              <w:rPr>
                <w:rFonts w:hint="eastAsia" w:ascii="宋体" w:hAnsi="宋体" w:eastAsia="宋体" w:cs="宋体"/>
                <w:bCs/>
                <w:color w:val="auto"/>
                <w:sz w:val="21"/>
                <w:szCs w:val="21"/>
                <w:highlight w:val="none"/>
                <w:lang w:val="en-US" w:eastAsia="zh-CN"/>
              </w:rPr>
              <w:t xml:space="preserve">研究生</w:t>
            </w:r>
            <w:r>
              <w:rPr>
                <w:rFonts w:hint="eastAsia" w:ascii="宋体" w:hAnsi="宋体" w:eastAsia="宋体" w:cs="宋体"/>
                <w:bCs/>
                <w:color w:val="auto"/>
                <w:sz w:val="21"/>
                <w:szCs w:val="21"/>
                <w:highlight w:val="none"/>
                <w:lang w:eastAsia="zh-CN"/>
              </w:rPr>
              <w:t xml:space="preserve">或以上学历得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lang w:eastAsia="zh-CN"/>
              </w:rPr>
              <w:t xml:space="preserve">；具有本科学历得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lang w:eastAsia="zh-CN"/>
              </w:rPr>
              <w:t xml:space="preserve">；本项最高得6分。</w:t>
            </w:r>
            <w:r/>
          </w:p>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w:t>
            </w:r>
            <w:r>
              <w:rPr>
                <w:rFonts w:hint="eastAsia" w:ascii="宋体" w:hAnsi="宋体" w:eastAsia="宋体" w:cs="宋体"/>
                <w:bCs/>
                <w:color w:val="auto"/>
                <w:sz w:val="21"/>
                <w:szCs w:val="21"/>
                <w:highlight w:val="none"/>
                <w:lang w:val="en-US" w:eastAsia="zh-CN"/>
              </w:rPr>
              <w:t xml:space="preserve">技术</w:t>
            </w:r>
            <w:r>
              <w:rPr>
                <w:rFonts w:hint="eastAsia" w:ascii="宋体" w:hAnsi="宋体" w:eastAsia="宋体" w:cs="宋体"/>
                <w:bCs/>
                <w:color w:val="auto"/>
                <w:sz w:val="21"/>
                <w:szCs w:val="21"/>
                <w:highlight w:val="none"/>
                <w:lang w:eastAsia="zh-CN"/>
              </w:rPr>
              <w:t xml:space="preserve">中级及以上职称的，每有一人得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lang w:eastAsia="zh-CN"/>
              </w:rPr>
              <w:t xml:space="preserve">；本项最高得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（提供相关人员名单、相关证书扫描件及供应商自202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年1月以来供应商为上述人员缴纳至少一个月的社保凭证并加盖供应商电子公章）</w:t>
            </w:r>
            <w:r/>
          </w:p>
        </w:tc>
        <w:tc>
          <w:tcPr>
            <w:tcBorders>
              <w:top w:val="single" w:color="auto" w:sz="4" w:space="0"/>
            </w:tcBorders>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r>
      <w:tr>
        <w:trPr>
          <w:jc w:val="center"/>
          <w:trHeight w:val="668"/>
        </w:trPr>
        <w:tc>
          <w:tcPr>
            <w:tcW w:w="676" w:type="dxa"/>
            <w:vAlign w:val="center"/>
            <w:vMerge w:val="restart"/>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eastAsia="zh-CN"/>
              </w:rPr>
              <w:t xml:space="preserve">4</w:t>
            </w:r>
            <w:r/>
          </w:p>
        </w:tc>
        <w:tc>
          <w:tcPr>
            <w:tcW w:w="1073" w:type="dxa"/>
            <w:vAlign w:val="center"/>
            <w:vMerge w:val="restart"/>
            <w:textDirection w:val="lrTb"/>
            <w:noWrap w:val="false"/>
          </w:tcPr>
          <w:p>
            <w:pP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项目实施方案</w:t>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根据供应商对本项目需求理解及项目设计目标的内容的独特性、科学性、合理性进行综合评审：</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对本项目需求理解充分，形式设计理念新颖，风格独特，内容协调统一，设计目标明确，设计方案落地性强，设计全面，艺术、技术、材料运用科学、合理的得</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对本项目需求理解全面，形式设计理念相对新颖，风格有一定独特性，内容协调统一，设计目标</w:t>
            </w:r>
            <w:r>
              <w:rPr>
                <w:rFonts w:hint="eastAsia" w:ascii="宋体" w:hAnsi="宋体" w:eastAsia="宋体" w:cs="宋体"/>
                <w:bCs/>
                <w:color w:val="auto"/>
                <w:sz w:val="21"/>
                <w:szCs w:val="21"/>
                <w:highlight w:val="none"/>
                <w:lang w:val="en-US" w:eastAsia="zh-CN"/>
              </w:rPr>
              <w:t xml:space="preserve">基本</w:t>
            </w:r>
            <w:r>
              <w:rPr>
                <w:rFonts w:hint="eastAsia" w:ascii="宋体" w:hAnsi="宋体" w:eastAsia="宋体" w:cs="宋体"/>
                <w:bCs/>
                <w:color w:val="auto"/>
                <w:sz w:val="21"/>
                <w:szCs w:val="21"/>
                <w:highlight w:val="none"/>
                <w:lang w:val="zh-CN" w:eastAsia="zh-CN"/>
              </w:rPr>
              <w:t xml:space="preserve">明确，设计方案合理，设计，艺术、技术、材料运用合理性</w:t>
            </w:r>
            <w:r>
              <w:rPr>
                <w:rFonts w:hint="eastAsia" w:ascii="宋体" w:hAnsi="宋体" w:eastAsia="宋体" w:cs="宋体"/>
                <w:bCs/>
                <w:color w:val="auto"/>
                <w:sz w:val="21"/>
                <w:szCs w:val="21"/>
                <w:highlight w:val="none"/>
                <w:lang w:val="en-US" w:eastAsia="zh-CN"/>
              </w:rPr>
              <w:t xml:space="preserve">考虑</w:t>
            </w:r>
            <w:r>
              <w:rPr>
                <w:rFonts w:hint="eastAsia" w:ascii="宋体" w:hAnsi="宋体" w:eastAsia="宋体" w:cs="宋体"/>
                <w:bCs/>
                <w:color w:val="auto"/>
                <w:sz w:val="21"/>
                <w:szCs w:val="21"/>
                <w:highlight w:val="none"/>
                <w:lang w:val="zh-CN" w:eastAsia="zh-CN"/>
              </w:rPr>
              <w:t xml:space="preserve">的得</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对本项目需求理解稍欠缺，形式设计理念、风格</w:t>
            </w:r>
            <w:r>
              <w:rPr>
                <w:rFonts w:hint="eastAsia" w:ascii="宋体" w:hAnsi="宋体" w:eastAsia="宋体" w:cs="宋体"/>
                <w:bCs/>
                <w:color w:val="auto"/>
                <w:sz w:val="21"/>
                <w:szCs w:val="21"/>
                <w:highlight w:val="none"/>
                <w:lang w:val="en-US" w:eastAsia="zh-CN"/>
              </w:rPr>
              <w:t xml:space="preserve">普通</w:t>
            </w:r>
            <w:r>
              <w:rPr>
                <w:rFonts w:hint="eastAsia" w:ascii="宋体" w:hAnsi="宋体" w:eastAsia="宋体" w:cs="宋体"/>
                <w:bCs/>
                <w:color w:val="auto"/>
                <w:sz w:val="21"/>
                <w:szCs w:val="21"/>
                <w:highlight w:val="none"/>
                <w:lang w:val="zh-CN" w:eastAsia="zh-CN"/>
              </w:rPr>
              <w:t xml:space="preserve">，内容协调</w:t>
            </w:r>
            <w:r>
              <w:rPr>
                <w:rFonts w:hint="eastAsia" w:ascii="宋体" w:hAnsi="宋体" w:eastAsia="宋体" w:cs="宋体"/>
                <w:bCs/>
                <w:color w:val="auto"/>
                <w:sz w:val="21"/>
                <w:szCs w:val="21"/>
                <w:highlight w:val="none"/>
                <w:lang w:val="en-US" w:eastAsia="zh-CN"/>
              </w:rPr>
              <w:t xml:space="preserve">能保持一定</w:t>
            </w:r>
            <w:r>
              <w:rPr>
                <w:rFonts w:hint="eastAsia" w:ascii="宋体" w:hAnsi="宋体" w:eastAsia="宋体" w:cs="宋体"/>
                <w:bCs/>
                <w:color w:val="auto"/>
                <w:sz w:val="21"/>
                <w:szCs w:val="21"/>
                <w:highlight w:val="none"/>
                <w:lang w:val="zh-CN" w:eastAsia="zh-CN"/>
              </w:rPr>
              <w:t xml:space="preserve">统一</w:t>
            </w:r>
            <w:r>
              <w:rPr>
                <w:rFonts w:hint="eastAsia" w:ascii="宋体" w:hAnsi="宋体" w:eastAsia="宋体" w:cs="宋体"/>
                <w:bCs/>
                <w:color w:val="auto"/>
                <w:sz w:val="21"/>
                <w:szCs w:val="21"/>
                <w:highlight w:val="none"/>
                <w:lang w:val="en-US" w:eastAsia="zh-CN"/>
              </w:rPr>
              <w:t xml:space="preserve">性</w:t>
            </w:r>
            <w:r>
              <w:rPr>
                <w:rFonts w:hint="eastAsia" w:ascii="宋体" w:hAnsi="宋体" w:eastAsia="宋体" w:cs="宋体"/>
                <w:bCs/>
                <w:color w:val="auto"/>
                <w:sz w:val="21"/>
                <w:szCs w:val="21"/>
                <w:highlight w:val="none"/>
                <w:lang w:val="zh-CN" w:eastAsia="zh-CN"/>
              </w:rPr>
              <w:t xml:space="preserve">，设计，艺术、技术、材料运用合理性稍欠缺的得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对本项目需求理解片面，形式设计理念普通，风格普通，内容有瑕疵，设计目标不合理，设计方案落地性欠缺，没有艺术感、技术、材料运用欠缺的得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分； </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r>
      <w:tr>
        <w:trPr>
          <w:jc w:val="center"/>
          <w:trHeight w:val="668"/>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bookmarkStart w:id="44" w:name="OLE_LINK10"/>
            <w:r/>
            <w:bookmarkStart w:id="45" w:name="_Hlk184651297"/>
            <w:r/>
            <w:bookmarkStart w:id="46" w:name="OLE_LINK9"/>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根据供应商提供的</w:t>
            </w:r>
            <w:r>
              <w:rPr>
                <w:rFonts w:hint="eastAsia" w:ascii="宋体" w:hAnsi="宋体" w:eastAsia="宋体" w:cs="宋体"/>
                <w:color w:val="auto"/>
                <w:sz w:val="21"/>
                <w:szCs w:val="21"/>
                <w:highlight w:val="none"/>
                <w:lang w:val="en-US" w:eastAsia="zh-CN"/>
              </w:rPr>
              <w:t xml:space="preserve">深化</w:t>
            </w:r>
            <w:r>
              <w:rPr>
                <w:rFonts w:hint="eastAsia" w:ascii="宋体" w:hAnsi="宋体" w:eastAsia="宋体" w:cs="宋体"/>
                <w:color w:val="auto"/>
                <w:sz w:val="21"/>
                <w:szCs w:val="21"/>
                <w:highlight w:val="none"/>
              </w:rPr>
              <w:t xml:space="preserve">设计方案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w:t>
            </w:r>
            <w:r>
              <w:rPr>
                <w:rFonts w:hint="eastAsia" w:ascii="宋体" w:hAnsi="宋体" w:eastAsia="宋体" w:cs="宋体"/>
                <w:color w:val="auto"/>
                <w:sz w:val="21"/>
                <w:szCs w:val="21"/>
                <w:highlight w:val="none"/>
              </w:rPr>
              <w:t xml:space="preserve">对本项目展示</w:t>
            </w:r>
            <w:r>
              <w:rPr>
                <w:rFonts w:hint="eastAsia" w:ascii="宋体" w:hAnsi="宋体" w:eastAsia="宋体" w:cs="宋体"/>
                <w:color w:val="auto"/>
                <w:sz w:val="21"/>
                <w:szCs w:val="21"/>
                <w:highlight w:val="none"/>
                <w:lang w:val="en-US" w:eastAsia="zh-CN"/>
              </w:rPr>
              <w:t xml:space="preserve">布展规划</w:t>
            </w:r>
            <w:r>
              <w:rPr>
                <w:rFonts w:hint="eastAsia" w:ascii="宋体" w:hAnsi="宋体" w:eastAsia="宋体" w:cs="宋体"/>
                <w:color w:val="auto"/>
                <w:sz w:val="21"/>
                <w:szCs w:val="21"/>
                <w:highlight w:val="none"/>
              </w:rPr>
              <w:t xml:space="preserve">、定位的分析理解、布展内容等情况</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全面</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lang w:val="en-US" w:eastAsia="zh-CN"/>
              </w:rPr>
              <w:t xml:space="preserve">合理</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lang w:val="en-US" w:eastAsia="zh-CN"/>
              </w:rPr>
              <w:t xml:space="preserve">科学性</w:t>
            </w:r>
            <w:r>
              <w:rPr>
                <w:rFonts w:hint="eastAsia" w:ascii="宋体" w:hAnsi="宋体" w:eastAsia="宋体" w:cs="宋体"/>
                <w:color w:val="auto"/>
                <w:sz w:val="21"/>
                <w:szCs w:val="21"/>
                <w:highlight w:val="none"/>
              </w:rPr>
              <w:t xml:space="preserve">进行评审</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展示的布展规划内容全面合理</w:t>
            </w:r>
            <w:r>
              <w:rPr>
                <w:rFonts w:hint="eastAsia" w:ascii="宋体" w:hAnsi="宋体" w:eastAsia="宋体" w:cs="宋体"/>
                <w:color w:val="auto"/>
                <w:sz w:val="21"/>
                <w:szCs w:val="21"/>
                <w:highlight w:val="none"/>
              </w:rPr>
              <w:t xml:space="preserve">，符合总体设计要求及定位；布展布局合理且明确，空间利用高效，动线流畅，各区域之间融合自然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内容全面</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展示的布展规划内容考虑</w:t>
            </w:r>
            <w:r>
              <w:rPr>
                <w:rFonts w:hint="eastAsia" w:ascii="宋体" w:hAnsi="宋体" w:eastAsia="宋体" w:cs="宋体"/>
                <w:color w:val="auto"/>
                <w:sz w:val="21"/>
                <w:szCs w:val="21"/>
                <w:highlight w:val="none"/>
              </w:rPr>
              <w:t xml:space="preserve">，总体设计要求及定位</w:t>
            </w:r>
            <w:r>
              <w:rPr>
                <w:rFonts w:hint="eastAsia" w:ascii="宋体" w:hAnsi="宋体" w:eastAsia="宋体" w:cs="宋体"/>
                <w:color w:val="auto"/>
                <w:sz w:val="21"/>
                <w:szCs w:val="21"/>
                <w:highlight w:val="none"/>
                <w:lang w:val="en-US" w:eastAsia="zh-CN"/>
              </w:rPr>
              <w:t xml:space="preserve">具有合理性</w:t>
            </w:r>
            <w:r>
              <w:rPr>
                <w:rFonts w:hint="eastAsia" w:ascii="宋体" w:hAnsi="宋体" w:eastAsia="宋体" w:cs="宋体"/>
                <w:color w:val="auto"/>
                <w:sz w:val="21"/>
                <w:szCs w:val="21"/>
                <w:highlight w:val="none"/>
              </w:rPr>
              <w:t xml:space="preserve">；布展布局</w:t>
            </w:r>
            <w:r>
              <w:rPr>
                <w:rFonts w:hint="eastAsia" w:ascii="宋体" w:hAnsi="宋体" w:eastAsia="宋体" w:cs="宋体"/>
                <w:color w:val="auto"/>
                <w:sz w:val="21"/>
                <w:szCs w:val="21"/>
                <w:highlight w:val="none"/>
                <w:lang w:val="en-US" w:eastAsia="zh-CN"/>
              </w:rPr>
              <w:t xml:space="preserve">能</w:t>
            </w:r>
            <w:r>
              <w:rPr>
                <w:rFonts w:hint="eastAsia" w:ascii="宋体" w:hAnsi="宋体" w:eastAsia="宋体" w:cs="宋体"/>
                <w:color w:val="auto"/>
                <w:sz w:val="21"/>
                <w:szCs w:val="21"/>
                <w:highlight w:val="none"/>
              </w:rPr>
              <w:t xml:space="preserve">明确，空间利用</w:t>
            </w:r>
            <w:r>
              <w:rPr>
                <w:rFonts w:hint="eastAsia" w:ascii="宋体" w:hAnsi="宋体" w:eastAsia="宋体" w:cs="宋体"/>
                <w:color w:val="auto"/>
                <w:sz w:val="21"/>
                <w:szCs w:val="21"/>
                <w:highlight w:val="none"/>
                <w:lang w:val="en-US" w:eastAsia="zh-CN"/>
              </w:rPr>
              <w:t xml:space="preserve">基本合理</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各区域之间</w:t>
            </w:r>
            <w:r>
              <w:rPr>
                <w:rFonts w:hint="eastAsia" w:ascii="宋体" w:hAnsi="宋体" w:eastAsia="宋体" w:cs="宋体"/>
                <w:color w:val="auto"/>
                <w:sz w:val="21"/>
                <w:szCs w:val="21"/>
                <w:highlight w:val="none"/>
                <w:lang w:val="en-US" w:eastAsia="zh-CN"/>
              </w:rPr>
              <w:t xml:space="preserve">能衔接</w:t>
            </w:r>
            <w:r>
              <w:rPr>
                <w:rFonts w:hint="eastAsia" w:ascii="宋体" w:hAnsi="宋体" w:eastAsia="宋体" w:cs="宋体"/>
                <w:color w:val="auto"/>
                <w:sz w:val="21"/>
                <w:szCs w:val="21"/>
                <w:highlight w:val="none"/>
              </w:rPr>
              <w:t xml:space="preserve">自然</w:t>
            </w:r>
            <w:r>
              <w:rPr>
                <w:rFonts w:hint="eastAsia" w:ascii="宋体" w:hAnsi="宋体" w:eastAsia="宋体" w:cs="宋体"/>
                <w:color w:val="auto"/>
                <w:sz w:val="21"/>
                <w:szCs w:val="21"/>
                <w:highlight w:val="none"/>
                <w:lang w:val="en-US" w:eastAsia="zh-CN"/>
              </w:rPr>
              <w:t xml:space="preserve">的得8分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展示的布展规划内容存在细微瑕疵</w:t>
            </w:r>
            <w:r>
              <w:rPr>
                <w:rFonts w:hint="eastAsia" w:ascii="宋体" w:hAnsi="宋体" w:eastAsia="宋体" w:cs="宋体"/>
                <w:color w:val="auto"/>
                <w:sz w:val="21"/>
                <w:szCs w:val="21"/>
                <w:highlight w:val="none"/>
              </w:rPr>
              <w:t xml:space="preserve">，总体设计定位</w:t>
            </w:r>
            <w:r>
              <w:rPr>
                <w:rFonts w:hint="eastAsia" w:ascii="宋体" w:hAnsi="宋体" w:eastAsia="宋体" w:cs="宋体"/>
                <w:color w:val="auto"/>
                <w:sz w:val="21"/>
                <w:szCs w:val="21"/>
                <w:highlight w:val="none"/>
                <w:lang w:val="en-US" w:eastAsia="zh-CN"/>
              </w:rPr>
              <w:t xml:space="preserve">存在一定合理性</w:t>
            </w:r>
            <w:r>
              <w:rPr>
                <w:rFonts w:hint="eastAsia" w:ascii="宋体" w:hAnsi="宋体" w:eastAsia="宋体" w:cs="宋体"/>
                <w:color w:val="auto"/>
                <w:sz w:val="21"/>
                <w:szCs w:val="21"/>
                <w:highlight w:val="none"/>
              </w:rPr>
              <w:t xml:space="preserve">；布展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空间利用</w:t>
            </w:r>
            <w:r>
              <w:rPr>
                <w:rFonts w:hint="eastAsia" w:ascii="宋体" w:hAnsi="宋体" w:eastAsia="宋体" w:cs="宋体"/>
                <w:color w:val="auto"/>
                <w:sz w:val="21"/>
                <w:szCs w:val="21"/>
                <w:highlight w:val="none"/>
                <w:lang w:val="en-US" w:eastAsia="zh-CN"/>
              </w:rPr>
              <w:t xml:space="preserve">稍欠缺</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各区域</w:t>
            </w:r>
            <w:r>
              <w:rPr>
                <w:rFonts w:hint="eastAsia" w:ascii="宋体" w:hAnsi="宋体" w:eastAsia="宋体" w:cs="宋体"/>
                <w:color w:val="auto"/>
                <w:sz w:val="21"/>
                <w:szCs w:val="21"/>
                <w:highlight w:val="none"/>
                <w:lang w:val="en-US" w:eastAsia="zh-CN"/>
              </w:rPr>
              <w:t xml:space="preserve">衔接稍欠缺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稍欠缺的得5分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展示的布展规划内容欠缺</w:t>
            </w:r>
            <w:r>
              <w:rPr>
                <w:rFonts w:hint="eastAsia" w:ascii="宋体" w:hAnsi="宋体" w:eastAsia="宋体" w:cs="宋体"/>
                <w:color w:val="auto"/>
                <w:sz w:val="21"/>
                <w:szCs w:val="21"/>
                <w:highlight w:val="none"/>
              </w:rPr>
              <w:t xml:space="preserve">，总体设计要求及定位</w:t>
            </w:r>
            <w:r>
              <w:rPr>
                <w:rFonts w:hint="eastAsia" w:ascii="宋体" w:hAnsi="宋体" w:eastAsia="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rPr>
              <w:t xml:space="preserve">；布展布局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空间利用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rPr>
              <w:t xml:space="preserve">，各区域之间</w:t>
            </w:r>
            <w:r>
              <w:rPr>
                <w:rFonts w:hint="eastAsia" w:ascii="宋体" w:hAnsi="宋体" w:eastAsia="宋体" w:cs="宋体"/>
                <w:color w:val="auto"/>
                <w:sz w:val="21"/>
                <w:szCs w:val="21"/>
                <w:highlight w:val="none"/>
                <w:lang w:val="en-US" w:eastAsia="zh-CN"/>
              </w:rPr>
              <w:t xml:space="preserve">衔接不</w:t>
            </w:r>
            <w:r>
              <w:rPr>
                <w:rFonts w:hint="eastAsia" w:ascii="宋体" w:hAnsi="宋体" w:eastAsia="宋体" w:cs="宋体"/>
                <w:color w:val="auto"/>
                <w:sz w:val="21"/>
                <w:szCs w:val="21"/>
                <w:highlight w:val="none"/>
              </w:rPr>
              <w:t xml:space="preserve">自然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欠缺的得2分</w:t>
            </w:r>
            <w:r>
              <w:rPr>
                <w:rFonts w:hint="eastAsia" w:ascii="宋体" w:hAnsi="宋体" w:eastAsia="宋体" w:cs="宋体"/>
                <w:color w:val="auto"/>
                <w:sz w:val="21"/>
                <w:szCs w:val="21"/>
                <w:highlight w:val="none"/>
              </w:rPr>
              <w:t xml:space="preserve">；</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szCs w:val="21"/>
                <w:highlight w:val="none"/>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r>
      <w:tr>
        <w:trPr>
          <w:jc w:val="center"/>
          <w:trHeight w:val="70"/>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供应商结合采购需求中的采购清单拟投入多媒体运用设计将其智能化设备、智能化系统与整体环境的融合的科学性、合理性进行综合评审：</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规划智能化设备、智能化系统等多媒体运用的科学性以及与整体环境的融合程度高的得</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规划智能化设备、智能化系统等多媒体运用的科学合理，与整体环境的</w:t>
            </w:r>
            <w:r>
              <w:rPr>
                <w:rFonts w:hint="eastAsia" w:ascii="宋体" w:hAnsi="宋体" w:eastAsia="宋体" w:cs="宋体"/>
                <w:bCs/>
                <w:color w:val="auto"/>
                <w:sz w:val="21"/>
                <w:szCs w:val="21"/>
                <w:highlight w:val="none"/>
                <w:lang w:val="en-US" w:eastAsia="zh-CN"/>
              </w:rPr>
              <w:t xml:space="preserve">基本</w:t>
            </w:r>
            <w:r>
              <w:rPr>
                <w:rFonts w:hint="eastAsia" w:ascii="宋体" w:hAnsi="宋体" w:eastAsia="宋体" w:cs="宋体"/>
                <w:bCs/>
                <w:color w:val="auto"/>
                <w:sz w:val="21"/>
                <w:szCs w:val="21"/>
                <w:highlight w:val="none"/>
                <w:lang w:val="zh-CN" w:eastAsia="zh-CN"/>
              </w:rPr>
              <w:t xml:space="preserve">融合的得</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规划智能化设备、智能化系统等多媒体运用的科学性稍欠缺，与整体环境的融合程度有欠缺的得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规划智能化设备、智能化系统等多媒体运用的科学性以及与整体环境的融合程度低的得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11</w:t>
            </w:r>
            <w:bookmarkEnd w:id="44"/>
            <w:r/>
            <w:bookmarkEnd w:id="45"/>
            <w:r/>
            <w:bookmarkEnd w:id="46"/>
            <w:r/>
            <w:r/>
          </w:p>
        </w:tc>
      </w:tr>
      <w:tr>
        <w:trPr>
          <w:jc w:val="center"/>
          <w:trHeight w:val="70"/>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提供的针对本项目的</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包括不限于实施方案、进度计划、安全文明措施、场地保障、设备保障以及其他技术保障</w:t>
            </w:r>
            <w:r>
              <w:rPr>
                <w:rFonts w:hint="eastAsia" w:ascii="宋体" w:hAnsi="宋体" w:eastAsia="宋体" w:cs="宋体"/>
                <w:color w:val="auto"/>
                <w:sz w:val="21"/>
                <w:szCs w:val="21"/>
                <w:highlight w:val="none"/>
              </w:rPr>
              <w:t xml:space="preserve">）等内容</w:t>
            </w:r>
            <w:r>
              <w:rPr>
                <w:rFonts w:hint="eastAsia" w:ascii="宋体" w:hAnsi="宋体" w:eastAsia="宋体" w:cs="宋体"/>
                <w:color w:val="auto"/>
                <w:sz w:val="21"/>
                <w:szCs w:val="21"/>
                <w:highlight w:val="none"/>
                <w:lang w:val="en-US" w:eastAsia="zh-CN"/>
              </w:rPr>
              <w:t xml:space="preserve">的合理性、可行性</w:t>
            </w:r>
            <w:r>
              <w:rPr>
                <w:rFonts w:hint="eastAsia" w:ascii="宋体" w:hAnsi="宋体" w:eastAsia="宋体" w:cs="宋体"/>
                <w:color w:val="auto"/>
                <w:sz w:val="21"/>
                <w:szCs w:val="21"/>
                <w:highlight w:val="none"/>
              </w:rPr>
              <w:t xml:space="preserve">进行综合评审：</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内容全面</w:t>
            </w:r>
            <w:r>
              <w:rPr>
                <w:rFonts w:hint="eastAsia" w:ascii="宋体" w:hAnsi="宋体" w:eastAsia="宋体" w:cs="宋体"/>
                <w:color w:val="auto"/>
                <w:sz w:val="21"/>
                <w:szCs w:val="21"/>
                <w:highlight w:val="none"/>
              </w:rPr>
              <w:t xml:space="preserve">完整、可实施性强的得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内容基本考虑到位</w:t>
            </w:r>
            <w:r>
              <w:rPr>
                <w:rFonts w:hint="eastAsia" w:ascii="宋体" w:hAnsi="宋体" w:eastAsia="宋体" w:cs="宋体"/>
                <w:color w:val="auto"/>
                <w:sz w:val="21"/>
                <w:szCs w:val="21"/>
                <w:highlight w:val="none"/>
              </w:rPr>
              <w:t xml:space="preserve">、实施性</w:t>
            </w:r>
            <w:r>
              <w:rPr>
                <w:rFonts w:hint="eastAsia" w:ascii="宋体" w:hAnsi="宋体" w:eastAsia="宋体" w:cs="宋体"/>
                <w:color w:val="auto"/>
                <w:sz w:val="21"/>
                <w:szCs w:val="21"/>
                <w:highlight w:val="none"/>
                <w:lang w:val="en-US" w:eastAsia="zh-CN"/>
              </w:rPr>
              <w:t xml:space="preserve">能满足要求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内容存在片面、</w:t>
            </w:r>
            <w:r>
              <w:rPr>
                <w:rFonts w:hint="eastAsia" w:ascii="宋体" w:hAnsi="宋体" w:eastAsia="宋体" w:cs="宋体"/>
                <w:color w:val="auto"/>
                <w:sz w:val="21"/>
                <w:szCs w:val="21"/>
                <w:highlight w:val="none"/>
              </w:rPr>
              <w:t xml:space="preserve">实施性</w:t>
            </w:r>
            <w:r>
              <w:rPr>
                <w:rFonts w:hint="eastAsia" w:ascii="宋体" w:hAnsi="宋体" w:eastAsia="宋体" w:cs="宋体"/>
                <w:color w:val="auto"/>
                <w:sz w:val="21"/>
                <w:szCs w:val="21"/>
                <w:highlight w:val="none"/>
                <w:lang w:val="en-US" w:eastAsia="zh-CN"/>
              </w:rPr>
              <w:t xml:space="preserve">有存在操作瑕疵的得4分</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笼统、实施性</w:t>
            </w:r>
            <w:r>
              <w:rPr>
                <w:rFonts w:hint="eastAsia" w:ascii="宋体" w:hAnsi="宋体" w:eastAsia="宋体" w:cs="宋体"/>
                <w:color w:val="auto"/>
                <w:sz w:val="21"/>
                <w:szCs w:val="21"/>
                <w:highlight w:val="none"/>
                <w:lang w:val="en-US" w:eastAsia="zh-CN"/>
              </w:rPr>
              <w:t xml:space="preserve">不具备操作性</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szCs w:val="21"/>
                <w:highlight w:val="none"/>
              </w:rPr>
              <w:t xml:space="preserve">未提供的不得分。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r>
      <w:tr>
        <w:trPr>
          <w:jc w:val="center"/>
          <w:trHeight w:val="446"/>
        </w:trPr>
        <w:tc>
          <w:tcPr>
            <w:gridSpan w:val="3"/>
            <w:tcW w:w="8109" w:type="dxa"/>
            <w:vAlign w:val="center"/>
            <w:textDirection w:val="lrTb"/>
            <w:noWrap w:val="false"/>
          </w:tcPr>
          <w:p>
            <w:pPr>
              <w:ind w:firstLine="420"/>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合计</w:t>
            </w:r>
            <w:r/>
          </w:p>
        </w:tc>
        <w:tc>
          <w:tcPr>
            <w:tcW w:w="909" w:type="dxa"/>
            <w:vAlign w:val="center"/>
            <w:textDirection w:val="lrTb"/>
            <w:noWrap w:val="false"/>
          </w:tcPr>
          <w:p>
            <w:pPr>
              <w:ind w:firstLine="420"/>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100</w:t>
            </w:r>
            <w:r/>
          </w:p>
        </w:tc>
      </w:tr>
    </w:tbl>
    <w:p>
      <w:pPr>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ind w:firstLine="422"/>
        <w:spacing w:line="360" w:lineRule="auto"/>
        <w:rPr>
          <w:rFonts w:eastAsia="宋体" w:cs="宋体"/>
          <w:b/>
          <w:bCs/>
          <w:color w:val="auto"/>
          <w:sz w:val="21"/>
          <w:szCs w:val="21"/>
          <w:highlight w:val="none"/>
          <w:lang w:eastAsia="zh-CN"/>
        </w:rPr>
      </w:pPr>
      <w:r>
        <w:rPr>
          <w:rFonts w:hint="eastAsia" w:eastAsia="宋体" w:cs="宋体"/>
          <w:b/>
          <w:bCs/>
          <w:color w:val="auto"/>
          <w:sz w:val="21"/>
          <w:szCs w:val="21"/>
          <w:highlight w:val="none"/>
          <w:lang w:eastAsia="zh-CN"/>
        </w:rPr>
        <w:t xml:space="preserve">说明：</w:t>
      </w:r>
      <w:r/>
    </w:p>
    <w:p>
      <w:pPr>
        <w:pStyle w:val="879"/>
        <w:spacing w:line="360" w:lineRule="auto"/>
        <w:rPr>
          <w:rFonts w:hint="eastAsia" w:cs="宋体"/>
          <w:color w:val="auto"/>
          <w:sz w:val="21"/>
          <w:szCs w:val="21"/>
          <w:highlight w:val="none"/>
          <w:lang w:eastAsia="zh-CN"/>
        </w:rPr>
      </w:pPr>
      <w:r/>
      <w:bookmarkStart w:id="47" w:name="第四章  采购项目需求"/>
      <w:r/>
      <w:bookmarkEnd w:id="47"/>
      <w:r>
        <w:rPr>
          <w:rFonts w:hint="eastAsia" w:cs="宋体"/>
          <w:color w:val="auto"/>
          <w:sz w:val="21"/>
          <w:szCs w:val="21"/>
          <w:highlight w:val="none"/>
          <w:lang w:eastAsia="zh-CN"/>
        </w:rPr>
        <w:t xml:space="preserve">1、所有认证、证明和业绩除上表要求外均须提供有效的证明材料加盖电子公章。</w:t>
      </w:r>
      <w:r/>
    </w:p>
    <w:p>
      <w:pPr>
        <w:pStyle w:val="879"/>
        <w:spacing w:line="360" w:lineRule="auto"/>
        <w:rPr>
          <w:rFonts w:hint="eastAsia" w:cs="宋体"/>
          <w:color w:val="auto"/>
          <w:sz w:val="21"/>
          <w:szCs w:val="21"/>
          <w:highlight w:val="none"/>
          <w:lang w:eastAsia="zh-CN"/>
        </w:rPr>
      </w:pPr>
      <w:r>
        <w:rPr>
          <w:rFonts w:hint="eastAsia" w:cs="宋体"/>
          <w:color w:val="auto"/>
          <w:sz w:val="21"/>
          <w:szCs w:val="21"/>
          <w:highlight w:val="none"/>
          <w:lang w:eastAsia="zh-CN"/>
        </w:rPr>
        <w:t xml:space="preserve">2、评审小组不保证有效报价最低的供应商成交。</w:t>
      </w:r>
      <w:r/>
    </w:p>
    <w:p>
      <w:pPr>
        <w:pStyle w:val="879"/>
        <w:spacing w:line="360" w:lineRule="auto"/>
        <w:rPr>
          <w:rFonts w:hint="eastAsia" w:eastAsia="宋体"/>
          <w:b/>
          <w:bCs/>
          <w:color w:val="auto"/>
          <w:sz w:val="21"/>
          <w:szCs w:val="21"/>
          <w:highlight w:val="none"/>
          <w:lang w:eastAsia="zh-CN"/>
        </w:rPr>
      </w:pPr>
      <w:r>
        <w:rPr>
          <w:rFonts w:hint="eastAsia" w:cs="宋体"/>
          <w:bCs/>
          <w:color w:val="auto"/>
          <w:sz w:val="21"/>
          <w:szCs w:val="21"/>
          <w:highlight w:val="none"/>
          <w:lang w:eastAsia="zh-CN"/>
        </w:rPr>
        <w:t xml:space="preserve">3、</w:t>
      </w:r>
      <w:r>
        <w:rPr>
          <w:rFonts w:hint="eastAsia" w:eastAsia="宋体" w:cs="Calibri"/>
          <w:color w:val="auto"/>
          <w:sz w:val="21"/>
          <w:szCs w:val="21"/>
          <w:highlight w:val="none"/>
          <w:lang w:eastAsia="zh-CN"/>
        </w:rPr>
        <w:t xml:space="preserve">采购标的对应的中小企业划分标准所属行业：</w:t>
      </w:r>
      <w:r>
        <w:rPr>
          <w:rFonts w:hint="eastAsia" w:cs="Calibri"/>
          <w:color w:val="auto"/>
          <w:sz w:val="21"/>
          <w:szCs w:val="21"/>
          <w:highlight w:val="none"/>
          <w:lang w:val="en-US" w:eastAsia="zh-CN"/>
        </w:rPr>
        <w:t xml:space="preserve">其他未列明行</w:t>
      </w:r>
      <w:r>
        <w:rPr>
          <w:rFonts w:hint="eastAsia" w:eastAsia="宋体" w:cs="Calibri"/>
          <w:color w:val="auto"/>
          <w:sz w:val="21"/>
          <w:szCs w:val="21"/>
          <w:highlight w:val="none"/>
          <w:lang w:eastAsia="zh-CN"/>
        </w:rPr>
        <w:t xml:space="preserve">业。</w:t>
      </w:r>
      <w:r/>
    </w:p>
    <w:p>
      <w:pPr>
        <w:pStyle w:val="868"/>
        <w:ind w:left="0"/>
        <w:jc w:val="center"/>
        <w:rPr>
          <w:rFonts w:ascii="宋体" w:hAnsi="宋体" w:eastAsia="宋体"/>
          <w:b/>
          <w:color w:val="auto"/>
          <w:highlight w:val="none"/>
          <w:lang w:eastAsia="zh-CN"/>
        </w:rPr>
        <w:outlineLvl w:val="0"/>
      </w:pPr>
      <w:r/>
      <w:bookmarkStart w:id="48" w:name="_bookmark8"/>
      <w:r/>
      <w:bookmarkEnd w:id="48"/>
      <w:r>
        <w:rPr>
          <w:rFonts w:ascii="宋体" w:hAnsi="宋体" w:eastAsia="宋体"/>
          <w:b/>
          <w:color w:val="auto"/>
          <w:highlight w:val="none"/>
          <w:lang w:eastAsia="zh-CN"/>
        </w:rPr>
        <w:br w:type="page" w:clear="all"/>
      </w:r>
      <w:r>
        <w:rPr>
          <w:rFonts w:hint="eastAsia" w:ascii="宋体" w:hAnsi="宋体" w:eastAsia="宋体"/>
          <w:b/>
          <w:color w:val="auto"/>
          <w:highlight w:val="none"/>
          <w:lang w:val="en-US" w:eastAsia="zh-CN"/>
        </w:rPr>
        <w:t xml:space="preserve"> </w:t>
      </w:r>
      <w:bookmarkStart w:id="49" w:name="_Toc30377"/>
      <w:r>
        <w:rPr>
          <w:rFonts w:ascii="宋体" w:hAnsi="宋体" w:eastAsia="宋体"/>
          <w:b/>
          <w:color w:val="auto"/>
          <w:highlight w:val="none"/>
          <w:lang w:eastAsia="zh-CN"/>
        </w:rPr>
        <w:t xml:space="preserve">第四章</w:t>
      </w:r>
      <w:r>
        <w:rPr>
          <w:rFonts w:hint="eastAsia" w:ascii="宋体" w:hAnsi="宋体" w:eastAsia="宋体"/>
          <w:b/>
          <w:color w:val="auto"/>
          <w:highlight w:val="none"/>
          <w:lang w:val="en-US" w:eastAsia="zh-CN"/>
        </w:rPr>
        <w:t xml:space="preserve"> </w:t>
      </w:r>
      <w:r>
        <w:rPr>
          <w:rFonts w:ascii="宋体" w:hAnsi="宋体" w:eastAsia="宋体"/>
          <w:b/>
          <w:color w:val="auto"/>
          <w:highlight w:val="none"/>
          <w:lang w:eastAsia="zh-CN"/>
        </w:rPr>
        <w:t xml:space="preserve">采购项目需求</w:t>
      </w:r>
      <w:bookmarkEnd w:id="49"/>
      <w:r/>
      <w:r/>
    </w:p>
    <w:p>
      <w:pPr>
        <w:pStyle w:val="879"/>
        <w:spacing w:line="360" w:lineRule="auto"/>
        <w:rPr>
          <w:rFonts w:hint="eastAsia" w:ascii="宋体" w:hAnsi="宋体" w:eastAsia="宋体" w:cs="宋体"/>
          <w:color w:val="auto"/>
          <w:sz w:val="21"/>
          <w:szCs w:val="21"/>
          <w:highlight w:val="none"/>
          <w:lang w:eastAsia="zh-CN"/>
        </w:rPr>
      </w:pPr>
      <w:r/>
      <w:bookmarkStart w:id="50" w:name="_Toc441070326"/>
      <w:r/>
      <w:bookmarkStart w:id="51" w:name="_Toc334588668"/>
      <w:r/>
      <w:bookmarkStart w:id="52" w:name="_Toc334556773"/>
      <w:r>
        <w:rPr>
          <w:rFonts w:hint="eastAsia" w:ascii="宋体" w:hAnsi="宋体" w:eastAsia="宋体" w:cs="宋体"/>
          <w:color w:val="auto"/>
          <w:sz w:val="21"/>
          <w:szCs w:val="21"/>
          <w:highlight w:val="none"/>
          <w:lang w:eastAsia="zh-CN"/>
        </w:rPr>
        <w:t xml:space="preserve">一、</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eastAsia="zh-CN"/>
        </w:rPr>
        <w:t xml:space="preserve">概况</w:t>
      </w:r>
      <w:r/>
    </w:p>
    <w:p>
      <w:pPr>
        <w:pStyle w:val="879"/>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加速推进江宁开发区具身智能机器人产业集聚区建设，系统呈现南京市在机器人产业“创新策源-核心零部件—整机制造—集成应用—场景示范”全产业链条的硬核实力，江宁开发区选址华瑞智汇谷建设具身智能机器人智汇中心，</w:t>
      </w:r>
      <w:r>
        <w:rPr>
          <w:rFonts w:hint="eastAsia" w:ascii="宋体" w:hAnsi="宋体" w:eastAsia="宋体" w:cs="宋体"/>
          <w:color w:val="auto"/>
          <w:sz w:val="21"/>
          <w:szCs w:val="21"/>
          <w:highlight w:val="none"/>
          <w:lang w:eastAsia="zh-CN"/>
        </w:rPr>
        <w:t xml:space="preserve">设计面积 845㎡，</w:t>
      </w:r>
      <w:r>
        <w:rPr>
          <w:rFonts w:hint="eastAsia" w:ascii="宋体" w:hAnsi="宋体" w:eastAsia="宋体" w:cs="宋体"/>
          <w:color w:val="auto"/>
          <w:sz w:val="21"/>
          <w:szCs w:val="21"/>
          <w:highlight w:val="none"/>
          <w:lang w:val="en-US" w:eastAsia="zh-CN"/>
        </w:rPr>
        <w:t xml:space="preserve">融合线下实体展示与线上“云展厅”。日前全市机器人产业链重点企业超200家，本次智汇中心布展服务将收集不少于100家企业相关图文、视频材料，制作相关宣传资料，为企业提供展示服务。</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媒体展区：依据南京市具身智能机器人产业发展现状、产业链布局及中长期整体规划开展多主题功能分区规划，整体空间深度植入机器人相关特色产业元素，全方位展示本地具身智能机器人产业发展历程、核心技术、龙头企业、落地应用、创新平台与未来布局；项目配套布设大屏、多媒体沙盘、触控交互、环绕音响、氛围灯光等全套专业多媒体声光电设备，整合影像、光影、特效、人机交互等多种展示形式，打造一体化沉浸式声光电综合产业体验中心，适配政企考察、行业观摩、高端接待等参观场景。</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广告布展展区：贴合南京市具身智能机器人产业发展形势与顶层规划要求开展整体布展设计，整体视觉风貌契合智能机器人科技产业风格；展区统筹搭建集产业成果对外展示、智能科技知识普及、科普研学教育于一体的综合展示载体，布展内容兼顾专业深度与大众可读性，系统梳理产业脉络、技术优势、示范案例与发展蓝图，建成可常态化承接商务来访、青少年研学、科普宣讲、产业推介的标准化对外展示中心。</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二、采购内容</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为具身智能机器人智汇中心提供多媒体布展、配套软件硬件及内容制作服务，</w:t>
      </w:r>
      <w:r>
        <w:rPr>
          <w:rFonts w:hint="eastAsia" w:ascii="宋体" w:hAnsi="宋体" w:eastAsia="宋体" w:cs="宋体"/>
          <w:color w:val="auto"/>
          <w:sz w:val="21"/>
          <w:szCs w:val="21"/>
          <w:highlight w:val="none"/>
          <w:lang w:val="en-US" w:eastAsia="zh-CN"/>
        </w:rPr>
        <w:t xml:space="preserve">具体包括：</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led柔型屏幕及硬型屏幕布线安装，触摸屏电视布线安装，沙盘及投影机布线安装，vr眼镜及内容定制安装，oled滑轨屏布线安装，弱电布线及ap安装、音响布线安装，配套软件硬件及视频内容定制服务；</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墙面展示内容资料采集，资料整理，内容策划，整体美工设计安装，发光灯箱内容设计安装，pvc uv画面设计安装，发光字设计安装，亚克力字设计安装及其他广告定制材料设计安装。</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整体效果图设计，施工图深化设计，沙盘设计，展柜展台及中心内若干展览产品陈列设计规划。</w:t>
      </w:r>
      <w:r/>
    </w:p>
    <w:p>
      <w:pPr>
        <w:pStyle w:val="879"/>
        <w:spacing w:line="360" w:lineRule="auto"/>
        <w:rPr>
          <w:rFonts w:hint="eastAsia"/>
          <w:color w:val="auto"/>
          <w:highlight w:val="none"/>
          <w:lang w:eastAsia="zh-CN"/>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lang w:val="en-US" w:eastAsia="zh-CN"/>
        </w:rPr>
        <w:t xml:space="preserve">采购服务清单</w:t>
      </w:r>
      <w:r/>
    </w:p>
    <w:tbl>
      <w:tblPr>
        <w:tblStyle w:val="878"/>
        <w:tblW w:w="99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1305"/>
        <w:gridCol w:w="3585"/>
        <w:gridCol w:w="1280"/>
        <w:gridCol w:w="915"/>
        <w:gridCol w:w="2329"/>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电子沙盘</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定制立体白模型沙盘4.5x1.8m</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内容主要为全市的机器人产业整体布局</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展板内容：南京市聚力发展机器人产业的时代背景与战略意义，全面展现江宁区机器人产业第一梯队的核心优势，并对本展厅整体规划与展陈内容进行总体介绍</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数据展示厅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展厅前言、以发展数据为载体，展现南京市机器人产业生态和创新生态布局总体情况；</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滑轨屏后面画面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机器人发展历程及未来展望</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磁吸墙+图文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造型，中间可贴磁吸画面，可更换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南京市机器人全产业链上中下游企业logo展示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零部件展厅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34.72</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1.展厅前言、具身智能机器人零部件拆解图谱；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2.四足机器人、工业机器人零部件拆解图谱</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零部件展示概念海报（灯箱广告）</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1.展厅前言、工业领域/服务机器人领域/特种机器人领域/人形机器人领域前言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2.工业机器人重点企业整机产品展示（5家）,服务机器人、特种机器人、人形机器人领域重点企业整机产品展示（每个领域各4家企业）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墙面图文软膜灯箱</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软膜灯箱1.4米宽x4个</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15.69</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图文展墙（含灯箱制作、安装）：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2.不少于4个场景图文灯箱设计。</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软膜灯箱1.8米宽x3个</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15.12</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软膜灯箱2米宽x1个</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软膜灯箱1.7米宽</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14.28</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共享多媒体路演厅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展板展具画面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绗架框架搭建、画面裱喷绘布3x2mx4块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企业背景示意图</w:t>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99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二、多媒体工程</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前厅</w:t>
            </w:r>
            <w:r/>
          </w:p>
        </w:tc>
        <w:tc>
          <w:tcPr>
            <w:shd w:val="clear" w:color="auto" w:fill="auto"/>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840"/>
        </w:trPr>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auto"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auto"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auto"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auto"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auto"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门禁设备</w:t>
            </w:r>
            <w:r/>
          </w:p>
        </w:tc>
        <w:tc>
          <w:tcPr>
            <w:shd w:val="clear" w:color="auto" w:fill="auto"/>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电子门禁系统</w:t>
            </w:r>
            <w:r/>
          </w:p>
        </w:tc>
        <w:tc>
          <w:tcPr>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支持多个视频播放时单个循环以及全部循环播放设置</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660"/>
        </w:trPr>
        <w:tc>
          <w:tcPr>
            <w:shd w:val="clear" w:color="auto" w:fill="auto"/>
            <w:tcBorders>
              <w:top w:val="single" w:color="000000"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弧形大屏视频定制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剪辑、特效包装、中英文配音、调色等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定制“前厅”多媒体屏上展示内容:机器人产业集聚区相关宣传片1支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2.展示内容时长要求：3 分钟左右。</w:t>
            </w:r>
            <w:r/>
          </w:p>
        </w:tc>
      </w:tr>
      <w:tr>
        <w:trPr>
          <w:trHeight w:val="624"/>
        </w:trPr>
        <w:tc>
          <w:tcPr>
            <w:shd w:val="clear" w:color="auto" w:fill="auto"/>
            <w:tcBorders>
              <w:top w:val="single" w:color="000000" w:sz="4" w:space="0"/>
              <w:left w:val="single" w:color="000000" w:sz="4" w:space="0"/>
              <w:bottom w:val="single" w:color="000000" w:sz="4" w:space="0"/>
              <w:right w:val="single" w:color="auto"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720"/>
        </w:trPr>
        <w:tc>
          <w:tcPr>
            <w:shd w:val="clear" w:color="auto" w:fill="auto"/>
            <w:tcBorders>
              <w:top w:val="single" w:color="000000" w:sz="4" w:space="0"/>
              <w:left w:val="single" w:color="000000" w:sz="4" w:space="0"/>
              <w:bottom w:val="non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auto"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w:t>
            </w:r>
            <w:r/>
          </w:p>
        </w:tc>
        <w:tc>
          <w:tcPr>
            <w:shd w:val="clear" w:color="auto" w:fill="auto"/>
            <w:tcBorders>
              <w:top w:val="single" w:color="000000"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00"/>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130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顶部投影机</w:t>
            </w:r>
            <w:r/>
          </w:p>
        </w:tc>
        <w:tc>
          <w:tcPr>
            <w:shd w:val="clear" w:color="auto" w:fill="auto"/>
            <w:tcBorders>
              <w:top w:val="single" w:color="auto" w:sz="4" w:space="0"/>
              <w:left w:val="single" w:color="000000" w:sz="4" w:space="0"/>
              <w:bottom w:val="single" w:color="auto" w:sz="4" w:space="0"/>
              <w:right w:val="single" w:color="000000" w:sz="4" w:space="0"/>
            </w:tcBorders>
            <w:tcW w:w="35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亮度：≥5200 ANSI流明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分辨率：WUXGA (1920 x 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光源类型：激光MCL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镜头参数：F 1.6, f 6.39mm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投射比：0.44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画面尺寸：55-130 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动态对比度：5,000,000:1</w:t>
            </w:r>
            <w:r/>
          </w:p>
        </w:tc>
        <w:tc>
          <w:tcPr>
            <w:shd w:val="clear" w:color="auto" w:fill="auto"/>
            <w:tcBorders>
              <w:top w:val="single" w:color="auto" w:sz="4" w:space="0"/>
              <w:left w:val="single" w:color="000000" w:sz="4" w:space="0"/>
              <w:bottom w:val="single" w:color="auto"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auto" w:sz="4" w:space="0"/>
              <w:left w:val="single" w:color="000000" w:sz="4" w:space="0"/>
              <w:bottom w:val="single" w:color="auto" w:sz="4" w:space="0"/>
              <w:right w:val="single" w:color="000000" w:sz="4" w:space="0"/>
            </w:tcBorders>
            <w:tcW w:w="9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2329" w:type="dxa"/>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用于一体机的屏上操作程序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沙盘交互程序和内容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沙盘投影交户程序和软件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支持运行可执行文件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支持用IE打开网页链接文件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用于一体机、沙盘、LED显示内容的联动</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屏上特效</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交互特效制作、微动态特效、屏上动画</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序厅屏上媒体展示内容：南京机器人产业主题沙盘配套解说视频1支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2.展示内容时长要求：5分钟左右。</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3.展示内容不少于15幅画面。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滑轨多媒体展示内容：机器人产业发展历程拓展内容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3.展示内容核心时长不少于5分钟。</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核心零部件展示厅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弧形轨道定制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弧形13.5米轨道</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滑轨多媒体屏上展示内容：机器人零部件企业简介及产品介绍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3.展示内容核心覆盖不少于40家企业。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整机制造展厅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LED屏与触摸屏的联动操作控制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100寸多媒体屏上展示内容：机器人整机企业简介及产品介绍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应用场景展示厅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100寸多媒体屏上展示内容：机器人企业简介、产品介绍及应用视频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940"/>
        </w:trPr>
        <w:tc>
          <w:tcPr>
            <w:shd w:val="clear" w:color="auto" w:fill="auto"/>
            <w:tcBorders>
              <w:top w:val="single" w:color="auto" w:sz="4" w:space="0"/>
              <w:left w:val="single" w:color="auto" w:sz="4" w:space="0"/>
              <w:bottom w:val="single" w:color="auto"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auto" w:sz="4" w:space="0"/>
              <w:left w:val="single" w:color="000000"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LED大屏（直屏）</w:t>
            </w:r>
            <w:r/>
          </w:p>
        </w:tc>
        <w:tc>
          <w:tcPr>
            <w:shd w:val="clear" w:color="auto" w:fill="auto"/>
            <w:tcBorders>
              <w:top w:val="single" w:color="auto"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auto"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auto"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17.66</w:t>
            </w:r>
            <w:r/>
          </w:p>
        </w:tc>
        <w:tc>
          <w:tcPr>
            <w:shd w:val="clear" w:color="auto" w:fill="auto"/>
            <w:tcBorders>
              <w:top w:val="single" w:color="auto"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auto"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VR眼镜</w:t>
            </w:r>
            <w:r/>
          </w:p>
        </w:tc>
        <w:tc>
          <w:tcPr>
            <w:shd w:val="clear" w:color="auto" w:fill="auto"/>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vr穿戴式眼镜</w:t>
            </w:r>
            <w:r/>
          </w:p>
        </w:tc>
        <w:tc>
          <w:tcPr>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00"/>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展示内容：机器人产品应用场景虚拟实景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2.多媒体展示内容含素材收集（不包含视频拍摄）、场景建模、逻辑整合、交互式编辑及软件定制开发；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3.定制不少于4个工厂实际场景建模设计。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VR眼镜媒体展示内容：适配VR场景大屏画面</w:t>
            </w:r>
            <w:r/>
          </w:p>
        </w:tc>
      </w:tr>
      <w:tr>
        <w:trPr>
          <w:trHeight w:val="1860"/>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场景定制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展厅场景建模，特效加工</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全馆多媒体弱电系统管线布置</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机房搭建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交换机、网络设备、中控主机、控制平板等各类中控设备</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额定功率:30W/60W,8Ω定阻输入，灵敏度:≥87dB,最大声压级≥98dB,单元:6"同轴×1带同轴高音，同轴高音头可摇摆方向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展厅灯光智能化控制编程</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中控端的UI操作界面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中央控制系统</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各展项、设备的集成控制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移动平板端APP开发</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中控平板端控制软件开发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各系统联动试运行</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1.测试类别:调试及联动、试运行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2.测试内容:包含所有设备的调试，各系统调试、联动试运行等。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99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三、展柜工程及其他</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展柜深化设计</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整机制造厅3个展柜深化设计及其他深化设计</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展品亚克力托</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亚克力托架定制若干</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不少于100只零部件展品托架</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零部件展厅零碎展品钢丝绳锁扣</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爆炸图展品的吊装辅材，锁扣/皮圈等若干</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人形机器人、四足机器狗拆解吊装</w:t>
            </w:r>
            <w:r/>
          </w:p>
        </w:tc>
      </w:tr>
    </w:tbl>
    <w:p>
      <w:pPr>
        <w:pStyle w:val="879"/>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四、具体</w:t>
      </w:r>
      <w:r>
        <w:rPr>
          <w:rFonts w:hint="eastAsia" w:ascii="宋体" w:hAnsi="宋体" w:eastAsia="宋体" w:cs="宋体"/>
          <w:color w:val="auto"/>
          <w:sz w:val="21"/>
          <w:szCs w:val="21"/>
          <w:highlight w:val="none"/>
          <w:lang w:eastAsia="zh-CN"/>
        </w:rPr>
        <w:t xml:space="preserve">服务内容</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（一）完成前期展馆方案设计</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1、提供完整的布展规划。</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2、提供完整的布展文案。</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3、提供前期效果图等。</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4、提交最终的设计图、实施图等。</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5、提供各类多媒体设备及软件硬件定制解决方案。</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（二）完成展馆实施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1、按照项目实施方案进行实施。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2、按照项目布展大纲进行深化设计并实施。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（三）其他要求</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1、总体设计：</w:t>
      </w:r>
      <w:r>
        <w:rPr>
          <w:rFonts w:hint="eastAsia" w:ascii="宋体" w:hAnsi="宋体" w:eastAsia="宋体" w:cs="宋体"/>
          <w:color w:val="auto"/>
          <w:sz w:val="21"/>
          <w:szCs w:val="21"/>
          <w:highlight w:val="none"/>
          <w:lang w:val="en-US" w:eastAsia="zh-CN"/>
        </w:rPr>
        <w:t xml:space="preserve">具身智能机器人智汇中心</w:t>
      </w:r>
      <w:r>
        <w:rPr>
          <w:rFonts w:hint="eastAsia" w:ascii="宋体" w:hAnsi="宋体" w:eastAsia="宋体" w:cs="宋体"/>
          <w:color w:val="auto"/>
          <w:sz w:val="21"/>
          <w:szCs w:val="21"/>
          <w:highlight w:val="none"/>
          <w:lang w:eastAsia="zh-CN"/>
        </w:rPr>
        <w:t xml:space="preserve">的整体多媒体设计、色调等主要元素要符合展览的整体风格，要充分利用声、光、电等现代化手段，实现对全方位、多角度、综合性的展示。</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2、功能：需包括图文展示、互动、视频影音等。</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3、材质要求：符合国家规定的安全产品。</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4、提供售后服务。</w:t>
      </w:r>
      <w:bookmarkEnd w:id="50"/>
      <w:r/>
      <w:bookmarkEnd w:id="51"/>
      <w:r/>
      <w:bookmarkEnd w:id="52"/>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（四）其他</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1、项目实施前及实施过程中，供应商提供的实施服务方案须经采购人确认后再实施。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2、服务实施过程中涉及到的相关产品质量要求的，须提供相关证明材料，经采购人验收通过后再投入使用。</w:t>
      </w:r>
      <w:r/>
    </w:p>
    <w:p>
      <w:pPr>
        <w:numPr>
          <w:ilvl w:val="0"/>
          <w:numId w:val="0"/>
        </w:numPr>
        <w:ind w:firstLine="210"/>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3" w:name="_Toc10123"/>
      <w:r>
        <w:rPr>
          <w:rFonts w:hint="eastAsia" w:ascii="宋体" w:hAnsi="宋体" w:eastAsia="宋体" w:cs="宋体"/>
          <w:color w:val="auto"/>
          <w:sz w:val="21"/>
          <w:szCs w:val="21"/>
          <w:highlight w:val="none"/>
          <w:lang w:val="en-US" w:eastAsia="zh-CN" w:bidi="ar-SA"/>
        </w:rPr>
        <w:t xml:space="preserve">五、服务要求</w:t>
      </w:r>
      <w:bookmarkEnd w:id="53"/>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（一）团队人员要求</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1、供应商应配备专业团队，具备相关专业知识和经验，具有相关的技术职称，文化水平，良好的沟通能力。</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人员应具有良好的职业道德和严谨的工作作风并应按照委托时限的要求按期到位开展工作。项目组人员经采购人确认后，未经采购人同意，成交人不得调换或撤离上述人员。如采购人认为有必要，可要求成交人对上述人员中的部分人员作出更好的调整。</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3、供应商应根据有关规范标准，严密组织，精心布展与实施，做到：</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（1）布展期间不干扰采购人其他活动正常进行，不影响自身和周边交通的需要；</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（2）无管线事故、无伤亡事故；</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（3）环境影响要最小化；</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（4）现场材料堆放整齐，生活设施清洁，周边环境文明；</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（5）清洁运输；</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（6）满足市文明实施要求，服从采购人的统一协调，做到文明布展、安全管理。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4、供应商在项目实施期间，必须建立安全用电制度，确保用电设备的完好，并设置好漏电保护装置等，杜绝用电事故的发生。</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5、材质及工艺要求</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材质要求按采购文件要求，不受季节的影响，边框与面板结合紧凑美观。</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6、所有产品均须按规范的工艺生产，保障产品的专业性、规范性。</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7、所提供产品质量必须符合国家相关标准，必须满足本次采购的要求，若所供货物经产品质量检测机构检测认定质量不合格，造成的损失和后果由该供应商负全责。</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8、免费质保期：一年，自项目完工并验收合格之日起计算。质保期内非人为损坏均需免费维修或更换。保修期后终身提供免费技术支持和维保服务。</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9、项目中的所有软件提供永久授权。</w:t>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4" w:name="_Toc31646"/>
      <w:r>
        <w:rPr>
          <w:rFonts w:hint="eastAsia" w:ascii="宋体" w:hAnsi="宋体" w:eastAsia="宋体" w:cs="宋体"/>
          <w:color w:val="auto"/>
          <w:sz w:val="21"/>
          <w:szCs w:val="21"/>
          <w:highlight w:val="none"/>
          <w:lang w:val="en-US" w:eastAsia="zh-CN" w:bidi="ar-SA"/>
        </w:rPr>
        <w:t xml:space="preserve">六、报价要求</w:t>
      </w:r>
      <w:bookmarkEnd w:id="54"/>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（一）、供应商的响应报价包括</w:t>
      </w:r>
      <w:r>
        <w:rPr>
          <w:rFonts w:hint="eastAsia"/>
          <w:color w:val="auto"/>
          <w:sz w:val="21"/>
          <w:szCs w:val="21"/>
          <w:highlight w:val="none"/>
          <w:lang w:val="zh-CN" w:eastAsia="zh-CN"/>
        </w:rPr>
        <w:t xml:space="preserve">完成本展陈项目设计服务、深化优化、布展施工、展品制作、配套配套产品供货、现场落地、后期维保等全部综合费用价款包含但不限于实施全过程产生的</w:t>
      </w:r>
      <w:r>
        <w:rPr>
          <w:rFonts w:hint="eastAsia"/>
          <w:color w:val="auto"/>
          <w:sz w:val="21"/>
          <w:szCs w:val="21"/>
          <w:highlight w:val="none"/>
          <w:lang w:val="zh-CN" w:eastAsia="zh-CN"/>
        </w:rPr>
        <w:t xml:space="preserve">全部人工费、主材/辅材购置费、展品定制费、设备器具费、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采购人不另行支付任何费用</w:t>
      </w:r>
      <w:r>
        <w:rPr>
          <w:rFonts w:hint="eastAsia" w:ascii="宋体" w:hAnsi="宋体" w:eastAsia="宋体" w:cs="宋体"/>
          <w:color w:val="auto"/>
          <w:sz w:val="21"/>
          <w:szCs w:val="21"/>
          <w:highlight w:val="none"/>
          <w:lang w:val="en-US" w:eastAsia="zh-CN" w:bidi="ar-SA"/>
        </w:rPr>
        <w:t xml:space="preserve">。</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（二）、供应商自行安排有经验的技术人员对现场进行实地勘察后自行报价。</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供应商按项目设计及相关服务进行报价。设计费包含在报价总价内。供应商的响应报价不得高于本项目预算价，最终成交价即为合同价。供应商必须严格按合同价进行限额设计，并在响应报价范围内完成设计及相关服务。</w:t>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5" w:name="_Toc7727"/>
      <w:r>
        <w:rPr>
          <w:rFonts w:hint="eastAsia" w:ascii="宋体" w:hAnsi="宋体" w:eastAsia="宋体" w:cs="宋体"/>
          <w:color w:val="auto"/>
          <w:sz w:val="21"/>
          <w:szCs w:val="21"/>
          <w:highlight w:val="none"/>
          <w:lang w:val="en-US" w:eastAsia="zh-CN" w:bidi="ar-SA"/>
        </w:rPr>
        <w:t xml:space="preserve">七、合同履行期限：90日历天（其中7月31日前，整体布展进度满足试运行条件。）</w:t>
      </w:r>
      <w:bookmarkEnd w:id="55"/>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6" w:name="_Toc8530"/>
      <w:r>
        <w:rPr>
          <w:rFonts w:hint="eastAsia" w:ascii="宋体" w:hAnsi="宋体" w:eastAsia="宋体" w:cs="宋体"/>
          <w:color w:val="auto"/>
          <w:sz w:val="21"/>
          <w:szCs w:val="21"/>
          <w:highlight w:val="none"/>
          <w:lang w:val="en-US" w:eastAsia="zh-CN" w:bidi="ar-SA"/>
        </w:rPr>
        <w:t xml:space="preserve">八、付款方式</w:t>
      </w:r>
      <w:bookmarkEnd w:id="56"/>
      <w:r/>
      <w:r/>
    </w:p>
    <w:p>
      <w:p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合同签订生效后，支付合同价的 30% 作为预付款；完成全部布展设施、设备搭建及调试，项目达到正常运营标准并经采购人确认后，付至合同总价 90%；项目整体验收合格、全部多媒体内容设计及调试工作完成 2 年内，付至合同价的 100%。</w:t>
      </w:r>
      <w:r/>
    </w:p>
    <w:p>
      <w:pPr>
        <w:numPr>
          <w:ilvl w:val="0"/>
          <w:numId w:val="4"/>
        </w:numPr>
        <w:ind w:firstLine="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图纸：链接：https://pan.baidu.com/s/10a6Gbr-xKM8ABf5r6Pvg8g?pwd=35yu </w:t>
      </w:r>
      <w:r/>
    </w:p>
    <w:p>
      <w:pPr>
        <w:numPr>
          <w:ilvl w:val="-1"/>
          <w:numId w:val="0"/>
        </w:numPr>
        <w:ind w:firstLine="0"/>
        <w:jc w:val="both"/>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60" w:lineRule="auto"/>
        <w:rPr>
          <w:rFonts w:hint="eastAsia" w:ascii="宋体" w:hAnsi="宋体" w:eastAsia="宋体" w:cs="宋体"/>
          <w:color w:val="auto"/>
          <w:sz w:val="21"/>
          <w:szCs w:val="21"/>
          <w:highlight w:val="none"/>
          <w:lang w:val="en-US" w:eastAsia="zh-CN" w:bidi="ar-SA"/>
        </w:rPr>
        <w:sectPr>
          <w:footerReference w:type="default" r:id="rId10"/>
          <w:footnotePr/>
          <w:endnotePr/>
          <w:type w:val="nextPage"/>
          <w:pgSz w:w="11910" w:h="16840" w:orient="portrait"/>
          <w:pgMar w:top="1080" w:right="1120" w:bottom="920" w:left="1300" w:header="880" w:footer="726" w:gutter="0"/>
          <w:pgNumType w:start="1"/>
          <w:cols w:num="1" w:sep="0" w:space="720" w:equalWidth="1"/>
          <w:docGrid w:linePitch="360"/>
        </w:sectPr>
      </w:pPr>
      <w:r>
        <w:rPr>
          <w:rFonts w:hint="eastAsia" w:ascii="宋体" w:hAnsi="宋体" w:eastAsia="宋体" w:cs="宋体"/>
          <w:color w:val="auto"/>
          <w:sz w:val="21"/>
          <w:szCs w:val="21"/>
          <w:highlight w:val="none"/>
          <w:lang w:val="en-US" w:eastAsia="zh-CN" w:bidi="ar-SA"/>
        </w:rPr>
      </w:r>
      <w:r/>
    </w:p>
    <w:p>
      <w:pPr>
        <w:pStyle w:val="868"/>
        <w:jc w:val="center"/>
        <w:rPr>
          <w:rFonts w:hint="default" w:asciiTheme="minorAscii" w:hAnsiTheme="minorAscii" w:eastAsiaTheme="minorEastAsia"/>
          <w:color w:val="auto"/>
          <w:sz w:val="36"/>
          <w:szCs w:val="24"/>
          <w:highlight w:val="none"/>
          <w:lang w:eastAsia="zh-CN"/>
        </w:rPr>
      </w:pPr>
      <w:r/>
      <w:bookmarkStart w:id="57" w:name="_Toc16850"/>
      <w:r>
        <w:rPr>
          <w:rFonts w:asciiTheme="minorAscii" w:hAnsiTheme="minorAscii" w:eastAsiaTheme="minorEastAsia"/>
          <w:color w:val="auto"/>
          <w:sz w:val="36"/>
          <w:szCs w:val="24"/>
          <w:highlight w:val="none"/>
          <w:lang w:eastAsia="zh-CN"/>
        </w:rPr>
        <w:t xml:space="preserve">第五章</w:t>
      </w:r>
      <w:r>
        <w:rPr>
          <w:rFonts w:hint="default" w:asciiTheme="minorAscii" w:hAnsiTheme="minorAscii" w:eastAsiaTheme="minorEastAsia"/>
          <w:color w:val="auto"/>
          <w:sz w:val="36"/>
          <w:szCs w:val="24"/>
          <w:highlight w:val="none"/>
          <w:lang w:eastAsia="zh-CN"/>
        </w:rPr>
        <w:t xml:space="preserve">  合同条款及格式</w:t>
      </w:r>
      <w:bookmarkEnd w:id="57"/>
      <w:r/>
      <w:r/>
    </w:p>
    <w:p>
      <w:pPr>
        <w:spacing w:line="360" w:lineRule="auto"/>
        <w:rPr>
          <w:rFonts w:hint="eastAsia"/>
          <w:color w:val="auto"/>
          <w:highlight w:val="none"/>
        </w:rPr>
      </w:pPr>
      <w:r/>
      <w:bookmarkStart w:id="58" w:name="_bookmark10"/>
      <w:r/>
      <w:bookmarkEnd w:id="58"/>
      <w:r/>
      <w:r/>
    </w:p>
    <w:tbl>
      <w:tblPr>
        <w:tblStyle w:val="878"/>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color w:val="auto"/>
                <w:sz w:val="21"/>
                <w:szCs w:val="21"/>
                <w:highlight w:val="none"/>
              </w:rPr>
            </w:pPr>
            <w:r>
              <w:rPr>
                <w:rFonts w:hint="eastAsia" w:ascii="宋体"/>
                <w:color w:val="auto"/>
                <w:sz w:val="21"/>
                <w:szCs w:val="21"/>
                <w:highlight w:val="none"/>
                <w:lang w:val="zh-CN" w:eastAsia="zh-CN"/>
              </w:rPr>
              <w:t xml:space="preserve"> </w:t>
            </w:r>
            <w:r>
              <w:rPr>
                <w:rFonts w:hint="eastAsia" w:ascii="宋体"/>
                <w:color w:val="auto"/>
                <w:sz w:val="21"/>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rPr>
            </w:pPr>
            <w:r>
              <w:rPr>
                <w:rFonts w:hint="eastAsia" w:ascii="宋体"/>
                <w:color w:val="auto"/>
                <w:sz w:val="21"/>
                <w:szCs w:val="21"/>
                <w:highlight w:val="none"/>
                <w:lang w:val="zh-CN"/>
              </w:rPr>
              <w:t xml:space="preserve">住所地</w:t>
            </w:r>
            <w:r/>
          </w:p>
        </w:tc>
      </w:tr>
    </w:tbl>
    <w:p>
      <w:pPr>
        <w:ind w:firstLine="420"/>
        <w:spacing w:line="360" w:lineRule="auto"/>
        <w:tabs>
          <w:tab w:val="left" w:pos="860" w:leader="none"/>
        </w:tabs>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根据《中华人民共和国政府采购法》、《中华人民共和国民法典》等法律法规的规定，甲乙双方按照</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lang w:val="en-US" w:eastAsia="zh-CN"/>
        </w:rPr>
        <w:t xml:space="preserve">磋商</w:t>
      </w:r>
      <w:r>
        <w:rPr>
          <w:rFonts w:hint="eastAsia" w:ascii="宋体" w:hAnsi="宋体" w:cs="宋体"/>
          <w:color w:val="auto"/>
          <w:sz w:val="21"/>
          <w:szCs w:val="21"/>
          <w:highlight w:val="none"/>
          <w:lang w:eastAsia="zh-CN"/>
        </w:rPr>
        <w:t xml:space="preserve">结果签订本合同。</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第一条 合同标的</w:t>
      </w:r>
      <w:r/>
    </w:p>
    <w:p>
      <w:pPr>
        <w:ind w:firstLine="422"/>
        <w:spacing w:line="360" w:lineRule="auto"/>
        <w:shd w:val="clear" w:color="auto" w:fill="ffffff"/>
        <w:widowControl/>
        <w:rPr>
          <w:rFonts w:ascii="宋体" w:hAnsi="宋体" w:cs="宋体"/>
          <w:color w:val="auto"/>
          <w:sz w:val="21"/>
          <w:szCs w:val="21"/>
          <w:highlight w:val="none"/>
          <w:u w:val="single"/>
          <w:lang w:eastAsia="zh-CN"/>
        </w:rPr>
      </w:pPr>
      <w:r>
        <w:rPr>
          <w:rFonts w:hint="eastAsia" w:ascii="宋体" w:hAnsi="宋体" w:cs="宋体"/>
          <w:color w:val="auto"/>
          <w:sz w:val="21"/>
          <w:szCs w:val="21"/>
          <w:highlight w:val="none"/>
          <w:lang w:eastAsia="zh-CN"/>
        </w:rPr>
        <w:t xml:space="preserve">乙方根据甲方要求提供下列服务： 服务内容详见乙方响应性文件等。</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第二条 合同总价款</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本合同项下服务总价</w:t>
      </w:r>
      <w:r>
        <w:rPr>
          <w:rFonts w:hint="eastAsia" w:ascii="宋体" w:hAnsi="宋体" w:eastAsia="宋体" w:cs="宋体"/>
          <w:color w:val="auto"/>
          <w:sz w:val="21"/>
          <w:szCs w:val="21"/>
          <w:highlight w:val="none"/>
          <w:u w:val="single"/>
          <w:lang w:eastAsia="zh-CN"/>
        </w:rPr>
        <w:t xml:space="preserve">           万元</w:t>
      </w:r>
      <w:r>
        <w:rPr>
          <w:rFonts w:hint="eastAsia" w:ascii="宋体" w:hAnsi="宋体" w:cs="宋体"/>
          <w:color w:val="auto"/>
          <w:sz w:val="21"/>
          <w:szCs w:val="21"/>
          <w:highlight w:val="none"/>
          <w:lang w:eastAsia="zh-CN"/>
        </w:rPr>
        <w:t xml:space="preserve">，具体分项价款在“分项报价表”</w:t>
      </w:r>
      <w:r>
        <w:rPr>
          <w:rFonts w:hint="eastAsia" w:ascii="宋体" w:hAnsi="宋体" w:eastAsia="宋体" w:cs="宋体"/>
          <w:color w:val="auto"/>
          <w:sz w:val="21"/>
          <w:szCs w:val="21"/>
          <w:highlight w:val="none"/>
          <w:lang w:eastAsia="zh-CN"/>
        </w:rPr>
        <w:t xml:space="preserve">中体现。</w:t>
      </w:r>
      <w:r/>
    </w:p>
    <w:p>
      <w:pPr>
        <w:pStyle w:val="880"/>
        <w:spacing w:line="360" w:lineRule="auto"/>
        <w:rPr>
          <w:color w:val="auto"/>
          <w:sz w:val="21"/>
          <w:szCs w:val="21"/>
          <w:highlight w:val="none"/>
          <w:lang w:eastAsia="zh-CN"/>
        </w:rPr>
      </w:pPr>
      <w:r>
        <w:rPr>
          <w:rFonts w:hint="eastAsia"/>
          <w:color w:val="auto"/>
          <w:sz w:val="21"/>
          <w:szCs w:val="21"/>
          <w:highlight w:val="none"/>
          <w:lang w:val="zh-CN" w:eastAsia="zh-CN"/>
        </w:rPr>
        <w:t xml:space="preserve">本合同价款为完成本展陈项目设计服务、深化优化、布展施工、展品制作、配套配套产品供货、现场落地、后期维保等全部综合费用价款包含但不限于实施全过程产生的全部人工费、主材/辅材购置费、展品定制费、设备器具费</w:t>
      </w:r>
      <w:r>
        <w:rPr>
          <w:rFonts w:hint="eastAsia"/>
          <w:color w:val="auto"/>
          <w:sz w:val="21"/>
          <w:szCs w:val="21"/>
          <w:highlight w:val="none"/>
          <w:lang w:val="zh-CN" w:eastAsia="zh-CN"/>
        </w:rPr>
        <w:t xml:space="preserve">、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采购人不另行支付任何费用。本项目最终合同价款依据实际完成合格工作量据实结算。</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第三条 组成本合同的有关文件</w:t>
      </w:r>
      <w:r/>
    </w:p>
    <w:p>
      <w:pPr>
        <w:ind w:firstLine="411"/>
        <w:spacing w:line="360" w:lineRule="auto"/>
        <w:rPr>
          <w:rFonts w:ascii="宋体"/>
          <w:color w:val="auto"/>
          <w:sz w:val="21"/>
          <w:szCs w:val="21"/>
          <w:highlight w:val="none"/>
          <w:lang w:val="zh-CN" w:eastAsia="zh-CN"/>
        </w:rPr>
      </w:pPr>
      <w:r>
        <w:rPr>
          <w:rFonts w:hint="eastAsia" w:ascii="宋体" w:hAnsi="宋体" w:cs="宋体"/>
          <w:color w:val="auto"/>
          <w:sz w:val="21"/>
          <w:szCs w:val="21"/>
          <w:highlight w:val="none"/>
          <w:lang w:eastAsia="zh-CN"/>
        </w:rPr>
        <w:t xml:space="preserve">采</w:t>
      </w:r>
      <w:r>
        <w:rPr>
          <w:rFonts w:hint="eastAsia" w:ascii="宋体"/>
          <w:color w:val="auto"/>
          <w:sz w:val="21"/>
          <w:szCs w:val="21"/>
          <w:highlight w:val="none"/>
          <w:lang w:val="zh-CN" w:eastAsia="zh-CN"/>
        </w:rPr>
        <w:t xml:space="preserve">下列关于</w:t>
      </w:r>
      <w:r>
        <w:rPr>
          <w:rFonts w:hint="eastAsia" w:ascii="宋体" w:hAnsi="宋体"/>
          <w:b/>
          <w:bCs/>
          <w:color w:val="auto"/>
          <w:sz w:val="21"/>
          <w:szCs w:val="21"/>
          <w:highlight w:val="none"/>
          <w:u w:val="single"/>
          <w:lang w:eastAsia="zh-CN"/>
        </w:rPr>
        <w:t xml:space="preserve">（项目编号           ）  </w:t>
      </w:r>
      <w:r>
        <w:rPr>
          <w:rFonts w:hint="eastAsia" w:ascii="宋体"/>
          <w:color w:val="auto"/>
          <w:sz w:val="21"/>
          <w:szCs w:val="21"/>
          <w:highlight w:val="none"/>
          <w:lang w:val="zh-CN" w:eastAsia="zh-CN"/>
        </w:rPr>
        <w:t xml:space="preserve">的竞争性磋商文件、供应商响应文件，或与本次采购活动方式相适应的文件，以及有关附件是本合同不可分割的组成部分，与本合同具有同等法律效力，这些文件包括但不限于：</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w:t>
      </w:r>
      <w:r>
        <w:rPr>
          <w:rFonts w:ascii="宋体"/>
          <w:color w:val="auto"/>
          <w:sz w:val="21"/>
          <w:szCs w:val="21"/>
          <w:highlight w:val="none"/>
          <w:lang w:val="zh-CN" w:eastAsia="zh-CN"/>
        </w:rPr>
        <w:t xml:space="preserve">1</w:t>
      </w:r>
      <w:r>
        <w:rPr>
          <w:rFonts w:hint="eastAsia" w:ascii="宋体"/>
          <w:color w:val="auto"/>
          <w:sz w:val="21"/>
          <w:szCs w:val="21"/>
          <w:highlight w:val="none"/>
          <w:lang w:val="zh-CN" w:eastAsia="zh-CN"/>
        </w:rPr>
        <w:t xml:space="preserve">）乙方提供的响应文件和报价表；</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（2）技术规格响应表；</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（3）磋商承诺/服务承诺；</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（4）成交通知书；</w:t>
      </w:r>
      <w:r/>
    </w:p>
    <w:p>
      <w:pPr>
        <w:ind w:firstLine="420"/>
        <w:spacing w:line="360" w:lineRule="auto"/>
        <w:rPr>
          <w:rFonts w:ascii="宋体" w:hAnsi="宋体" w:cs="宋体"/>
          <w:color w:val="auto"/>
          <w:sz w:val="21"/>
          <w:szCs w:val="21"/>
          <w:highlight w:val="none"/>
          <w:lang w:eastAsia="zh-CN"/>
        </w:rPr>
      </w:pPr>
      <w:r>
        <w:rPr>
          <w:rFonts w:hint="eastAsia" w:ascii="宋体"/>
          <w:color w:val="auto"/>
          <w:sz w:val="21"/>
          <w:szCs w:val="21"/>
          <w:highlight w:val="none"/>
          <w:lang w:val="zh-CN" w:eastAsia="zh-CN"/>
        </w:rPr>
        <w:t xml:space="preserve">（5）甲乙双方商定的其他文件等。</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第四条 权利保证</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乙方应保证为甲方提供服务任何一部分时不受第三方提出侵犯其专利权、版权、商标权或其他权利的起诉。一旦出现侵权，乙方应承担全部责任。</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乙方承接服务项目后，由甲方和有关部门对项目实施情况进行全程跟踪和监督。</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第五条 质量保证</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1、乙方提供的服务必须全部达到采购文件各项要求，国家或行业有规定的，还要符合相应规定。</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2、本项目采购内容双方在合同过程中，验收单中必须注明项目、数量等相关要求，各类验收凭证由乙方自行收集、整理表格形式提供，部分项目需要配以照片为佐证，具体以甲方要求为准。</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第六条</w:t>
      </w:r>
      <w:r>
        <w:rPr>
          <w:rFonts w:hint="eastAsia" w:ascii="宋体" w:hAnsi="宋体" w:eastAsia="宋体" w:cs="宋体"/>
          <w:b/>
          <w:bCs/>
          <w:color w:val="auto"/>
          <w:sz w:val="21"/>
          <w:szCs w:val="21"/>
          <w:highlight w:val="none"/>
          <w:lang w:eastAsia="zh-CN"/>
        </w:rPr>
        <w:t xml:space="preserve"> 服务期</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1、服务期：90日历天（其中7月31日前，整体布展进度满足试运行条件。）</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第七条 履约保证金：</w:t>
      </w:r>
      <w:r>
        <w:rPr>
          <w:rFonts w:hint="eastAsia" w:ascii="宋体" w:hAnsi="宋体" w:eastAsia="宋体" w:cs="宋体"/>
          <w:color w:val="auto"/>
          <w:sz w:val="21"/>
          <w:szCs w:val="21"/>
          <w:highlight w:val="none"/>
          <w:lang w:eastAsia="zh-CN"/>
        </w:rPr>
        <w:t xml:space="preserve">本项目不要求</w:t>
      </w:r>
      <w:r/>
    </w:p>
    <w:p>
      <w:pPr>
        <w:pStyle w:val="888"/>
        <w:spacing w:line="360" w:lineRule="auto"/>
        <w:rPr>
          <w:rFonts w:hint="eastAsia" w:hAnsi="宋体" w:cs="宋体"/>
          <w:b/>
          <w:bCs/>
          <w:color w:val="auto"/>
          <w:sz w:val="21"/>
          <w:szCs w:val="21"/>
          <w:highlight w:val="none"/>
          <w:lang w:eastAsia="zh-CN"/>
        </w:rPr>
      </w:pPr>
      <w:r>
        <w:rPr>
          <w:rFonts w:hint="eastAsia" w:hAnsi="宋体" w:cs="宋体"/>
          <w:b/>
          <w:bCs/>
          <w:color w:val="auto"/>
          <w:sz w:val="21"/>
          <w:szCs w:val="21"/>
          <w:highlight w:val="none"/>
          <w:lang w:eastAsia="zh-CN"/>
        </w:rPr>
        <w:t xml:space="preserve">第八条 合同款支付：</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合同签订生效后，支付合同价的 30% 作为预付款；完成全部布展设施、设备搭建及调试，项目达到正常运营标准并经采购人确认后，付至合同总价 90%；项目整体验收合格、全部多媒体内容设计及调试工作完成 2 年内，付至合同价的 100%。</w:t>
      </w:r>
      <w:r/>
    </w:p>
    <w:p>
      <w:pPr>
        <w:ind w:firstLine="420"/>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eastAsia="zh-CN"/>
        </w:rPr>
        <w:t xml:space="preserve">九</w:t>
      </w:r>
      <w:r>
        <w:rPr>
          <w:rFonts w:hint="eastAsia" w:ascii="宋体" w:hAnsi="宋体" w:cs="宋体"/>
          <w:b/>
          <w:bCs/>
          <w:color w:val="auto"/>
          <w:sz w:val="21"/>
          <w:szCs w:val="21"/>
          <w:highlight w:val="none"/>
          <w:lang w:eastAsia="zh-CN"/>
        </w:rPr>
        <w:t xml:space="preserve">条  违约责任  </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1、甲方无正当理由拒付合同款的,甲方应向乙方支付拒付合同款全额</w:t>
      </w:r>
      <w:r>
        <w:rPr>
          <w:rFonts w:hint="eastAsia" w:ascii="宋体" w:hAnsi="宋体" w:eastAsia="宋体" w:cs="宋体"/>
          <w:color w:val="auto"/>
          <w:sz w:val="21"/>
          <w:szCs w:val="21"/>
          <w:highlight w:val="none"/>
          <w:lang w:eastAsia="zh-CN"/>
        </w:rPr>
        <w:t xml:space="preserve">1</w:t>
      </w:r>
      <w:r>
        <w:rPr>
          <w:rFonts w:hint="eastAsia" w:ascii="宋体" w:hAnsi="宋体" w:cs="宋体"/>
          <w:color w:val="auto"/>
          <w:sz w:val="21"/>
          <w:szCs w:val="21"/>
          <w:highlight w:val="none"/>
          <w:lang w:eastAsia="zh-CN"/>
        </w:rPr>
        <w:t xml:space="preserve">%的违约金。</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2、甲方延期付款（有正当拒付理由除外），应向乙方偿付拖欠款项的违约金，金额每日按逾期款金额的万分之三计算。</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3、乙方实施下列行为之一的，乙方应向甲方支付合同总价5%的违约金，甲方有权解除合同，并有权要求乙方赔偿损失。</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（1）提供的服务不满足验收要求。</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（2）未完成合同约定的服务任务，甲方根据条款规定，视乙方违反规定的情节轻重，做出批评教育、警告、扣罚处理；情况严重者，甲方有权单方终止本合同，乙方自行承担一切经济损失和法律责任。</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4、由于不可抗力原因使甲、乙方无法履约，可不执行违约责任条款，由双方协商解决。</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5、乙方因人员、服务质量等跟不上影响工作，未达到质量标准或服务要求，经检查第一次不合格的，甲方要求乙方限期整改；第二次仍不合格的，甲方有权单方终止本合同。</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6、上述违约金不能补偿对方损失时，双方有权向对方追索实际损失的赔偿金。</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第十条 合同的变更和终止</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2、除发生法律规定的不能预见、不能避免并不能克服的客观情况外，甲乙双方不得放弃或拒绝履行合同。乙方放弃或拒绝履行合同，在三年内不得参加采购人组织的政府采购活动。</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eastAsia="zh-CN"/>
        </w:rPr>
        <w:t xml:space="preserve">条 合同的转让</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乙方不得擅自部分或全部转让其应履行的合同义务。</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二</w:t>
      </w:r>
      <w:r>
        <w:rPr>
          <w:rFonts w:hint="eastAsia" w:ascii="宋体" w:hAnsi="宋体" w:cs="宋体"/>
          <w:b/>
          <w:bCs/>
          <w:color w:val="auto"/>
          <w:sz w:val="21"/>
          <w:szCs w:val="21"/>
          <w:highlight w:val="none"/>
          <w:lang w:eastAsia="zh-CN"/>
        </w:rPr>
        <w:t xml:space="preserve">条 争议的解决</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1、因履行本合同引起的或与本合同有关的争议，甲、乙双方应首先通过友好协商解决，如果协商不能解决争议，则采取以下第（2）种方式解决争议：</w:t>
      </w:r>
      <w:r/>
    </w:p>
    <w:p>
      <w:pPr>
        <w:ind w:firstLine="56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（1）向甲方所在地有管辖权的人民法院提起诉讼；</w:t>
      </w:r>
      <w:r/>
    </w:p>
    <w:p>
      <w:pPr>
        <w:ind w:firstLine="56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（2）向南京仲裁委员会按其仲裁规则申请仲裁。</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2、在仲裁期间，本合同应继续履行。</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三</w:t>
      </w:r>
      <w:r>
        <w:rPr>
          <w:rFonts w:hint="eastAsia" w:ascii="宋体" w:hAnsi="宋体" w:cs="宋体"/>
          <w:b/>
          <w:bCs/>
          <w:color w:val="auto"/>
          <w:sz w:val="21"/>
          <w:szCs w:val="21"/>
          <w:highlight w:val="none"/>
          <w:lang w:eastAsia="zh-CN"/>
        </w:rPr>
        <w:t xml:space="preserve">条 诚实信用</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甲乙双方应诚实信用，严格按照采购文件要求和承诺履行合同，乙方不得向甲方进行商业贿赂或者提供不正当利益。</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四</w:t>
      </w:r>
      <w:r>
        <w:rPr>
          <w:rFonts w:hint="eastAsia" w:ascii="宋体" w:hAnsi="宋体" w:cs="宋体"/>
          <w:b/>
          <w:bCs/>
          <w:color w:val="auto"/>
          <w:sz w:val="21"/>
          <w:szCs w:val="21"/>
          <w:highlight w:val="none"/>
          <w:lang w:eastAsia="zh-CN"/>
        </w:rPr>
        <w:t xml:space="preserve">条 合同生效及其他</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1、本合同自签订之日起生效。</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2、本合同一式五份，甲乙双方各执两份，一份交政府采购代理机构存档，</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3、本合同应按照中华人民共和国的现行法律进行解释。</w:t>
      </w:r>
      <w:r/>
    </w:p>
    <w:p>
      <w:pPr>
        <w:spacing w:line="360" w:lineRule="auto"/>
        <w:shd w:val="clear" w:color="auto" w:fill="ffffff"/>
        <w:widowControl/>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p>
      <w:pPr>
        <w:spacing w:line="360" w:lineRule="auto"/>
        <w:shd w:val="clear" w:color="auto" w:fill="ffffff"/>
        <w:widowControl/>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bl>
      <w:tblPr>
        <w:tblStyle w:val="878"/>
        <w:tblW w:w="9079" w:type="dxa"/>
        <w:jc w:val="center"/>
        <w:tblLayout w:type="fixed"/>
        <w:tblCellMar>
          <w:left w:w="0" w:type="dxa"/>
          <w:top w:w="0" w:type="dxa"/>
          <w:right w:w="0" w:type="dxa"/>
          <w:bottom w:w="0" w:type="dxa"/>
        </w:tblCellMar>
        <w:tblLook w:val="04A0" w:firstRow="1" w:lastRow="0" w:firstColumn="1" w:lastColumn="0" w:noHBand="0" w:noVBand="1"/>
      </w:tblPr>
      <w:tblGrid>
        <w:gridCol w:w="5082"/>
        <w:gridCol w:w="3997"/>
      </w:tblGrid>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乙方（供应商）：（盖章）</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代表人：</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帐    号：</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color w:val="auto"/>
                <w:highlight w:val="none"/>
              </w:rPr>
              <w:br w:type="page" w:clear="all"/>
            </w:r>
            <w:r>
              <w:rPr>
                <w:rFonts w:hint="eastAsia" w:ascii="宋体" w:hAnsi="宋体" w:cs="宋体"/>
                <w:color w:val="auto"/>
                <w:sz w:val="21"/>
                <w:szCs w:val="21"/>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bl>
    <w:p>
      <w:pPr>
        <w:spacing w:before="11" w:line="360" w:lineRule="auto"/>
        <w:rPr>
          <w:rFonts w:ascii="宋体" w:hAnsi="宋体" w:eastAsia="宋体" w:cs="宋体"/>
          <w:color w:val="auto"/>
          <w:sz w:val="20"/>
          <w:szCs w:val="20"/>
          <w:highlight w:val="none"/>
          <w:lang w:eastAsia="zh-CN"/>
        </w:rPr>
      </w:pPr>
      <w:r>
        <w:rPr>
          <w:rFonts w:ascii="宋体" w:hAnsi="宋体" w:eastAsia="宋体" w:cs="宋体"/>
          <w:color w:val="auto"/>
          <w:sz w:val="20"/>
          <w:szCs w:val="20"/>
          <w:highlight w:val="none"/>
          <w:lang w:eastAsia="zh-CN"/>
        </w:rPr>
        <w:br w:type="page" w:clear="all"/>
      </w:r>
      <w:r/>
    </w:p>
    <w:p>
      <w:pPr>
        <w:pStyle w:val="868"/>
        <w:ind w:right="177"/>
        <w:jc w:val="center"/>
        <w:rPr>
          <w:rFonts w:hint="default" w:asciiTheme="minorAscii" w:hAnsiTheme="minorAscii" w:eastAsiaTheme="minorEastAsia"/>
          <w:color w:val="auto"/>
          <w:highlight w:val="none"/>
          <w:lang w:eastAsia="zh-CN"/>
        </w:rPr>
      </w:pPr>
      <w:r/>
      <w:bookmarkStart w:id="59" w:name="_Toc25416"/>
      <w:r>
        <w:rPr>
          <w:rFonts w:asciiTheme="minorAscii" w:hAnsiTheme="minorAscii" w:eastAsiaTheme="minorEastAsia"/>
          <w:color w:val="auto"/>
          <w:highlight w:val="none"/>
          <w:lang w:eastAsia="zh-CN"/>
        </w:rPr>
        <w:t xml:space="preserve">第六章</w:t>
      </w:r>
      <w:r>
        <w:rPr>
          <w:rFonts w:asciiTheme="minorAscii" w:hAnsiTheme="minorAscii" w:eastAsiaTheme="minorEastAsia"/>
          <w:color w:val="auto"/>
          <w:highlight w:val="none"/>
          <w:lang w:eastAsia="zh-CN"/>
        </w:rPr>
        <w:tab/>
      </w:r>
      <w:r>
        <w:rPr>
          <w:rFonts w:asciiTheme="minorAscii" w:hAnsiTheme="minorAscii" w:eastAsiaTheme="minorEastAsia"/>
          <w:color w:val="auto"/>
          <w:highlight w:val="none"/>
          <w:lang w:eastAsia="zh-CN"/>
        </w:rPr>
        <w:t xml:space="preserve">响应文件格式</w:t>
      </w:r>
      <w:bookmarkEnd w:id="59"/>
      <w:r/>
      <w:r/>
    </w:p>
    <w:p>
      <w:pPr>
        <w:ind w:firstLine="472"/>
        <w:spacing w:line="360" w:lineRule="auto"/>
        <w:shd w:val="clear" w:color="auto" w:fill="ffffff"/>
        <w:widowControl/>
        <w:rPr>
          <w:rFonts w:hint="eastAsia" w:ascii="宋体" w:hAnsi="宋体" w:eastAsia="宋体"/>
          <w:b/>
          <w:bCs/>
          <w:color w:val="auto"/>
          <w:sz w:val="24"/>
          <w:highlight w:val="none"/>
          <w:lang w:eastAsia="zh-CN"/>
        </w:rPr>
      </w:pPr>
      <w:r>
        <w:rPr>
          <w:rFonts w:hint="eastAsia" w:ascii="宋体" w:hAnsi="宋体" w:eastAsia="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line="360" w:lineRule="auto"/>
        <w:rPr>
          <w:rFonts w:hint="eastAsia" w:ascii="宋体" w:hAnsi="宋体" w:eastAsia="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950"/>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950"/>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950"/>
        <w:ind w:firstLine="3534"/>
        <w:spacing w:line="360" w:lineRule="auto"/>
        <w:rPr>
          <w:rFonts w:ascii="宋体" w:hAnsi="宋体"/>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供应商：（加盖电子公章）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lang w:eastAsia="zh-CN"/>
        </w:rPr>
      </w:pPr>
      <w:r>
        <w:rPr>
          <w:rFonts w:hint="eastAsia" w:ascii="宋体" w:hAnsi="宋体" w:eastAsia="宋体" w:cs="宋体"/>
          <w:color w:val="auto"/>
          <w:sz w:val="28"/>
          <w:szCs w:val="28"/>
          <w:highlight w:val="none"/>
          <w:lang w:eastAsia="zh-CN"/>
        </w:rPr>
        <w:t xml:space="preserve">年 月 日</w:t>
      </w:r>
      <w:r/>
    </w:p>
    <w:p>
      <w:pPr>
        <w:pStyle w:val="937"/>
        <w:ind w:firstLine="0"/>
        <w:jc w:val="center"/>
        <w:spacing w:line="360" w:lineRule="auto"/>
        <w:rPr>
          <w:rFonts w:hint="eastAsia" w:eastAsia="宋体" w:cs="宋体"/>
          <w:b/>
          <w:bCs/>
          <w:color w:val="auto"/>
          <w:sz w:val="36"/>
          <w:szCs w:val="36"/>
          <w:highlight w:val="none"/>
          <w:lang w:eastAsia="zh-CN"/>
        </w:rPr>
      </w:pPr>
      <w:r>
        <w:rPr>
          <w:rFonts w:hint="eastAsia" w:eastAsia="宋体" w:cs="宋体"/>
          <w:b/>
          <w:bCs/>
          <w:color w:val="auto"/>
          <w:sz w:val="32"/>
          <w:szCs w:val="32"/>
          <w:highlight w:val="none"/>
          <w:lang w:eastAsia="zh-CN"/>
        </w:rPr>
        <w:t xml:space="preserve">评分索引表</w:t>
      </w:r>
      <w:r/>
    </w:p>
    <w:p>
      <w:pPr>
        <w:pStyle w:val="946"/>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[注：供应商根据编制顺序编制磋商文件并制作目录（须生成页码）]</w:t>
      </w:r>
      <w:r/>
    </w:p>
    <w:p>
      <w:pPr>
        <w:spacing w:line="360" w:lineRule="auto"/>
        <w:rPr>
          <w:rFonts w:hint="eastAsia" w:ascii="宋体" w:hAnsi="宋体" w:eastAsia="宋体" w:cs="宋体"/>
          <w:b/>
          <w:bCs/>
          <w:color w:val="auto"/>
          <w:szCs w:val="21"/>
          <w:highlight w:val="none"/>
          <w:lang w:eastAsia="zh-CN"/>
        </w:rPr>
      </w:pPr>
      <w:r/>
      <w:bookmarkStart w:id="60" w:name="_Toc504573083"/>
      <w:r/>
      <w:bookmarkStart w:id="61" w:name="_Toc504044380"/>
      <w:r/>
      <w:bookmarkStart w:id="62" w:name="_Toc504056868"/>
      <w:r>
        <w:rPr>
          <w:rFonts w:hint="eastAsia" w:ascii="宋体" w:hAnsi="宋体" w:eastAsia="宋体" w:cs="宋体"/>
          <w:b/>
          <w:bCs/>
          <w:color w:val="auto"/>
          <w:szCs w:val="21"/>
          <w:highlight w:val="none"/>
          <w:lang w:eastAsia="zh-CN"/>
        </w:rPr>
        <w:br w:type="page" w:clear="all"/>
      </w:r>
      <w:bookmarkEnd w:id="60"/>
      <w:r/>
      <w:bookmarkEnd w:id="61"/>
      <w:r/>
      <w:bookmarkEnd w:id="62"/>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ascii="宋体" w:hAnsi="宋体" w:eastAsia="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磋商申请及声明</w:t>
      </w:r>
      <w:r/>
    </w:p>
    <w:p>
      <w:pPr>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致：南京江宁经济技术开发区管理委员会     </w:t>
      </w:r>
      <w:r/>
    </w:p>
    <w:p>
      <w:pPr>
        <w:ind w:firstLine="42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根据贵方</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（项目名称）</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（项目编号）磋商邀请，正式授权下述签字人</w:t>
      </w:r>
      <w:r>
        <w:rPr>
          <w:rFonts w:ascii="宋体" w:hAnsi="宋体" w:eastAsia="宋体"/>
          <w:color w:val="auto"/>
          <w:szCs w:val="21"/>
          <w:highlight w:val="none"/>
          <w:u w:val="single"/>
          <w:lang w:eastAsia="zh-CN"/>
        </w:rPr>
        <w:t xml:space="preserve">                  </w:t>
      </w:r>
      <w:r>
        <w:rPr>
          <w:rFonts w:ascii="宋体" w:hAnsi="宋体" w:eastAsia="宋体"/>
          <w:color w:val="auto"/>
          <w:szCs w:val="21"/>
          <w:highlight w:val="none"/>
          <w:lang w:eastAsia="zh-CN"/>
        </w:rPr>
        <w:t xml:space="preserve"> (</w:t>
      </w:r>
      <w:r>
        <w:rPr>
          <w:rFonts w:hint="eastAsia" w:ascii="宋体" w:hAnsi="宋体" w:eastAsia="宋体"/>
          <w:color w:val="auto"/>
          <w:szCs w:val="21"/>
          <w:highlight w:val="none"/>
          <w:lang w:eastAsia="zh-CN"/>
        </w:rPr>
        <w:t xml:space="preserve">姓名和职务</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代表</w:t>
      </w:r>
      <w:r>
        <w:rPr>
          <w:rFonts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（供应商名称），提交响应性文件并参加磋商。</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据此函，签字人兹宣布同意如下：</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1、我们的资格条件完全符合政府采购法和本次采购要求，我们同意并向贵方提供了与本次采购活动有关的所有证据和资料。</w:t>
      </w:r>
      <w:r/>
    </w:p>
    <w:p>
      <w:pPr>
        <w:pStyle w:val="888"/>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2、按竞争性磋商要求，</w:t>
      </w:r>
      <w:r>
        <w:rPr>
          <w:rFonts w:hint="eastAsia" w:hAnsi="宋体" w:cs="宋体"/>
          <w:color w:val="auto"/>
          <w:sz w:val="21"/>
          <w:szCs w:val="21"/>
          <w:highlight w:val="none"/>
          <w:lang w:eastAsia="zh-CN"/>
        </w:rPr>
        <w:t xml:space="preserve">我方的</w:t>
      </w:r>
      <w:r>
        <w:rPr>
          <w:rFonts w:hint="eastAsia" w:hAnsi="宋体"/>
          <w:color w:val="auto"/>
          <w:sz w:val="22"/>
          <w:szCs w:val="21"/>
          <w:highlight w:val="none"/>
          <w:lang w:eastAsia="zh-CN"/>
        </w:rPr>
        <w:t xml:space="preserve">响应总价为人民币（大写）</w:t>
      </w:r>
      <w:r>
        <w:rPr>
          <w:rFonts w:hint="eastAsia" w:hAnsi="宋体"/>
          <w:color w:val="auto"/>
          <w:sz w:val="22"/>
          <w:szCs w:val="21"/>
          <w:highlight w:val="none"/>
          <w:u w:val="single"/>
          <w:lang w:eastAsia="zh-CN"/>
        </w:rPr>
        <w:t xml:space="preserve">                     ，</w:t>
      </w:r>
      <w:r>
        <w:rPr>
          <w:rFonts w:hint="eastAsia" w:hAnsi="宋体"/>
          <w:color w:val="auto"/>
          <w:sz w:val="22"/>
          <w:szCs w:val="21"/>
          <w:highlight w:val="none"/>
          <w:lang w:eastAsia="zh-CN"/>
        </w:rPr>
        <w:t xml:space="preserve">（小写）</w:t>
      </w:r>
      <w:r>
        <w:rPr>
          <w:rFonts w:hint="eastAsia" w:hAnsi="宋体" w:cs="宋体"/>
          <w:color w:val="auto"/>
          <w:sz w:val="21"/>
          <w:szCs w:val="21"/>
          <w:highlight w:val="none"/>
          <w:lang w:eastAsia="zh-CN"/>
        </w:rPr>
        <w:t xml:space="preserve">：</w:t>
      </w:r>
      <w:r>
        <w:rPr>
          <w:rFonts w:hint="eastAsia" w:hAnsi="宋体"/>
          <w:color w:val="auto"/>
          <w:sz w:val="21"/>
          <w:szCs w:val="21"/>
          <w:highlight w:val="none"/>
          <w:u w:val="single"/>
          <w:lang w:eastAsia="zh-CN"/>
        </w:rPr>
        <w:t xml:space="preserve">      </w:t>
      </w:r>
      <w:r>
        <w:rPr>
          <w:rFonts w:hint="eastAsia" w:hAnsi="宋体" w:cs="宋体"/>
          <w:color w:val="auto"/>
          <w:sz w:val="21"/>
          <w:szCs w:val="21"/>
          <w:highlight w:val="none"/>
          <w:lang w:eastAsia="zh-CN"/>
        </w:rPr>
        <w:t xml:space="preserve">元</w:t>
      </w:r>
      <w:r>
        <w:rPr>
          <w:rFonts w:hint="eastAsia" w:hAnsi="宋体"/>
          <w:color w:val="auto"/>
          <w:sz w:val="22"/>
          <w:szCs w:val="21"/>
          <w:highlight w:val="none"/>
          <w:lang w:eastAsia="zh-CN"/>
        </w:rPr>
        <w:t xml:space="preserve">。   </w:t>
      </w:r>
      <w:r/>
    </w:p>
    <w:p>
      <w:pPr>
        <w:pStyle w:val="888"/>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3、 我方承诺本项目的合同履行期为</w:t>
      </w:r>
      <w:r>
        <w:rPr>
          <w:rFonts w:hint="eastAsia" w:hAnsi="宋体"/>
          <w:bCs/>
          <w:color w:val="auto"/>
          <w:sz w:val="22"/>
          <w:szCs w:val="21"/>
          <w:highlight w:val="none"/>
          <w:u w:val="single"/>
          <w:lang w:eastAsia="zh-CN"/>
        </w:rPr>
        <w:t xml:space="preserve">                 </w:t>
      </w:r>
      <w:r>
        <w:rPr>
          <w:rFonts w:hint="eastAsia" w:hAnsi="宋体"/>
          <w:color w:val="auto"/>
          <w:sz w:val="22"/>
          <w:szCs w:val="21"/>
          <w:highlight w:val="none"/>
          <w:lang w:eastAsia="zh-CN"/>
        </w:rPr>
        <w:t xml:space="preserve">。               </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4、如果我方中标，将派出_____________作为项目负责人。</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5、我们已详细审核全部磋商文件及其有效补充文件，我们放弃对磋商文件任何误解的权利，提交响应文件后，不对磋商文件本身提出质疑。</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6、一旦我方成交，我方将根据磋商文件的规定，严格履行合同，保证于承诺的时间内完成，并交付采购人验收、使用。</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7</w:t>
      </w:r>
      <w:r>
        <w:rPr>
          <w:rFonts w:hint="eastAsia" w:ascii="宋体" w:hAnsi="宋体" w:eastAsia="宋体" w:cs="微软雅黑"/>
          <w:color w:val="auto"/>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8</w:t>
      </w:r>
      <w:r>
        <w:rPr>
          <w:rFonts w:hint="eastAsia" w:ascii="宋体" w:hAnsi="宋体" w:eastAsia="宋体" w:cs="微软雅黑"/>
          <w:color w:val="auto"/>
          <w:szCs w:val="21"/>
          <w:highlight w:val="none"/>
          <w:lang w:eastAsia="zh-CN"/>
        </w:rPr>
        <w:t xml:space="preserve">、我方正式通讯方式为：</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地</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址：</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电</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话：</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传</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真：</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9</w:t>
      </w:r>
      <w:r>
        <w:rPr>
          <w:rFonts w:hint="eastAsia" w:ascii="宋体" w:hAnsi="宋体" w:eastAsia="宋体" w:cs="微软雅黑"/>
          <w:color w:val="auto"/>
          <w:szCs w:val="21"/>
          <w:highlight w:val="none"/>
          <w:lang w:eastAsia="zh-CN"/>
        </w:rPr>
        <w:t xml:space="preserve">、我方正式开户银行和账号为：</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开户银行：</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帐</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号：</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供应商授权代表姓名（签字或签章）：</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63" w:name="_Toc49090584"/>
      <w:r/>
      <w:bookmarkStart w:id="64" w:name="_Toc120614292"/>
      <w:r/>
      <w:bookmarkStart w:id="65" w:name="_Toc23828485"/>
      <w:r/>
      <w:bookmarkStart w:id="66" w:name="_Toc22356585"/>
      <w:r/>
      <w:bookmarkStart w:id="67" w:name="_Toc513029283"/>
      <w:r/>
      <w:bookmarkStart w:id="68" w:name="_Toc26554105"/>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致：</w:t>
      </w:r>
      <w:r>
        <w:rPr>
          <w:rFonts w:hint="eastAsia" w:ascii="宋体" w:hAnsi="宋体" w:eastAsia="宋体" w:cs="宋体"/>
          <w:bCs/>
          <w:color w:val="auto"/>
          <w:szCs w:val="21"/>
          <w:highlight w:val="none"/>
          <w:lang w:eastAsia="zh-CN"/>
        </w:rPr>
        <w:t xml:space="preserve">南京江宁经济技术开发区管理委员会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本授权书声明：注册于</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（响应人住址）的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（响应人名称）法定代表人</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（法定代表人姓名、职务）代表本公司授权在下面签字的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（响应人代表姓名、职务）为本公司的合法代理人，就贵方组织的</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授权委托人签字：                   </w:t>
      </w:r>
      <w:r/>
    </w:p>
    <w:p>
      <w:pPr>
        <w:ind w:firstLine="96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法定代表人、委托代理人的身份证加盖电子公章：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身份证正面</w:t>
            </w:r>
            <w:r/>
          </w:p>
        </w:tc>
      </w:tr>
      <w:tr>
        <w:trPr>
          <w:jc w:val="center"/>
          <w:trHeight w:val="2455"/>
        </w:trPr>
        <w:tc>
          <w:tcPr>
            <w:tcW w:w="5085" w:type="dxa"/>
            <w:vAlign w:val="center"/>
            <w:textDirection w:val="lrTb"/>
            <w:noWrap w:val="false"/>
          </w:tcPr>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身份证反面</w:t>
            </w:r>
            <w:r/>
          </w:p>
        </w:tc>
      </w:tr>
    </w:tbl>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bookmarkStart w:id="69"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63"/>
      <w:r/>
      <w:bookmarkEnd w:id="64"/>
      <w:r/>
      <w:bookmarkEnd w:id="65"/>
      <w:r/>
      <w:bookmarkEnd w:id="66"/>
      <w:r/>
      <w:bookmarkEnd w:id="67"/>
      <w:r/>
      <w:bookmarkEnd w:id="68"/>
      <w:r/>
      <w:bookmarkEnd w:id="69"/>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响应报价表（首轮报价）</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ind w:firstLine="540"/>
        <w:spacing w:line="360" w:lineRule="auto"/>
        <w:rPr>
          <w:rFonts w:hint="eastAsia" w:ascii="宋体" w:hAnsi="宋体" w:eastAsia="宋体" w:cs="Arial"/>
          <w:color w:val="auto"/>
          <w:szCs w:val="21"/>
          <w:highlight w:val="none"/>
          <w:lang w:eastAsia="zh-CN"/>
        </w:rPr>
      </w:pPr>
      <w:r>
        <w:rPr>
          <w:rFonts w:hint="eastAsia" w:ascii="宋体" w:hAnsi="宋体" w:eastAsia="宋体" w:cs="宋体"/>
          <w:color w:val="auto"/>
          <w:szCs w:val="21"/>
          <w:highlight w:val="none"/>
          <w:lang w:eastAsia="zh-CN"/>
        </w:rPr>
        <w:t xml:space="preserve">项目编号：</w:t>
      </w:r>
      <w:r>
        <w:rPr>
          <w:rFonts w:hint="eastAsia" w:ascii="宋体" w:hAnsi="宋体" w:eastAsia="宋体" w:cs="Arial"/>
          <w:color w:val="auto"/>
          <w:szCs w:val="21"/>
          <w:highlight w:val="non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Arial"/>
          <w:color w:val="auto"/>
          <w:szCs w:val="21"/>
          <w:highlight w:val="none"/>
          <w:lang w:eastAsia="zh-CN"/>
        </w:rPr>
        <w:t xml:space="preserve"> </w:t>
      </w:r>
      <w:r/>
    </w:p>
    <w:tbl>
      <w:tblPr>
        <w:tblStyle w:val="87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eastAsia="zh-CN"/>
              </w:rPr>
              <w:t xml:space="preserve">                      </w:t>
            </w:r>
            <w:r>
              <w:rPr>
                <w:rFonts w:hint="eastAsia" w:ascii="宋体" w:hAnsi="宋体" w:eastAsia="宋体" w:cs="Calibri"/>
                <w:color w:val="auto"/>
                <w:sz w:val="21"/>
                <w:szCs w:val="21"/>
                <w:highlight w:val="none"/>
                <w:lang w:val="zh-CN"/>
              </w:rPr>
              <w:t xml:space="preserve">序号</w:t>
            </w:r>
            <w:r/>
          </w:p>
        </w:tc>
        <w:tc>
          <w:tcPr>
            <w:gridSpan w:val="2"/>
            <w:tcW w:w="3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名               称</w:t>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报价（元）</w:t>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1</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2</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3</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gridSpan w:val="2"/>
            <w:tcW w:w="394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5847" w:type="dxa"/>
            <w:vAlign w:val="center"/>
            <w:textDirection w:val="lrTb"/>
            <w:noWrap w:val="false"/>
          </w:tcPr>
          <w:p>
            <w:pPr>
              <w:ind w:firstLine="399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5847" w:type="dxa"/>
            <w:vAlign w:val="center"/>
            <w:textDirection w:val="lrTb"/>
            <w:noWrap w:val="false"/>
          </w:tcPr>
          <w:p>
            <w:pPr>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eastAsia="zh-CN"/>
        </w:rPr>
        <w:t xml:space="preserve">说明：</w:t>
      </w:r>
      <w:r>
        <w:rPr>
          <w:rFonts w:hint="eastAsia" w:ascii="宋体" w:hAnsi="宋体" w:eastAsia="宋体" w:cs="宋体"/>
          <w:color w:val="auto"/>
          <w:szCs w:val="21"/>
          <w:highlight w:val="none"/>
          <w:lang w:val="zh-CN" w:eastAsia="zh-CN"/>
        </w:rPr>
        <w:t xml:space="preserve">   </w:t>
      </w:r>
      <w:r/>
    </w:p>
    <w:p>
      <w:pPr>
        <w:ind w:firstLine="480"/>
        <w:spacing w:line="360" w:lineRule="auto"/>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1、在“供应商是否属于小和微型</w:t>
      </w:r>
      <w:r>
        <w:rPr>
          <w:rFonts w:hint="eastAsia" w:ascii="宋体" w:hAnsi="宋体" w:eastAsia="宋体" w:cs="宋体"/>
          <w:color w:val="auto"/>
          <w:szCs w:val="21"/>
          <w:highlight w:val="none"/>
          <w:lang w:val="zh-CN" w:eastAsia="zh-CN"/>
        </w:rPr>
        <w:t xml:space="preserve">企业”栏后“是”或“否”上打“√”，如填写“是”，供应商需提供《中小企业声明函》，如未按要求填写或相关内容表述不清的，不得享受价格扣除。</w:t>
      </w:r>
      <w:r/>
    </w:p>
    <w:p>
      <w:pPr>
        <w:spacing w:line="360" w:lineRule="auto"/>
        <w:rPr>
          <w:rFonts w:ascii="宋体" w:hAnsi="宋体" w:eastAsia="宋体"/>
          <w:color w:val="auto"/>
          <w:highlight w:val="none"/>
          <w:lang w:eastAsia="zh-CN"/>
        </w:rPr>
      </w:pPr>
      <w:r>
        <w:rPr>
          <w:rFonts w:hint="eastAsia" w:ascii="宋体" w:hAnsi="宋体" w:eastAsia="宋体" w:cs="宋体"/>
          <w:color w:val="auto"/>
          <w:szCs w:val="21"/>
          <w:highlight w:val="none"/>
          <w:lang w:eastAsia="zh-CN"/>
        </w:rPr>
        <w:t xml:space="preserve">    2、</w:t>
      </w:r>
      <w:r>
        <w:rPr>
          <w:rFonts w:ascii="宋体" w:hAnsi="宋体" w:eastAsia="宋体" w:cs="宋体"/>
          <w:color w:val="auto"/>
          <w:szCs w:val="21"/>
          <w:highlight w:val="none"/>
          <w:lang w:eastAsia="zh-CN"/>
        </w:rPr>
        <w:t xml:space="preserve">如果行数不够，请自行增加。</w:t>
      </w:r>
      <w:r/>
    </w:p>
    <w:p>
      <w:pPr>
        <w:ind w:firstLine="420"/>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ascii="宋体" w:hAnsi="宋体" w:eastAsia="宋体" w:cs="宋体"/>
          <w:b/>
          <w:color w:val="auto"/>
          <w:sz w:val="36"/>
          <w:szCs w:val="36"/>
          <w:highlight w:val="none"/>
          <w:lang w:eastAsia="zh-CN"/>
        </w:rPr>
        <w:br w:type="page" w:clear="all"/>
      </w:r>
      <w:bookmarkStart w:id="70" w:name="OLE_LINK6"/>
      <w:r>
        <w:rPr>
          <w:rFonts w:hint="eastAsia" w:ascii="宋体" w:hAnsi="宋体" w:eastAsia="宋体" w:cs="宋体"/>
          <w:b/>
          <w:color w:val="auto"/>
          <w:sz w:val="36"/>
          <w:szCs w:val="36"/>
          <w:highlight w:val="none"/>
          <w:lang w:eastAsia="zh-CN"/>
        </w:rPr>
        <w:t xml:space="preserve">分项报价表</w:t>
      </w:r>
      <w:r/>
    </w:p>
    <w:tbl>
      <w:tblPr>
        <w:tblStyle w:val="878"/>
        <w:tblW w:w="96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9"/>
        <w:gridCol w:w="1217"/>
        <w:gridCol w:w="3344"/>
        <w:gridCol w:w="1194"/>
        <w:gridCol w:w="853"/>
        <w:gridCol w:w="1054"/>
        <w:gridCol w:w="1458"/>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电子沙盘</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定制立体白模型沙盘4.5x1.8m</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内容主要为全市的机器人产业整体布局</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展板内容：南京市聚力发展机器人产业的时代背景与战略意义，全面展现江宁区机器人产业第一梯队的核心优势，并对本展厅整体规划与展陈内容进行总体介绍</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数据展示厅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展厅前言、以发展数据为载体，展现南京市机器人产业生态和创新生态布局总体情况；</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滑轨屏后面画面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机器人发展历程及未来展望</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磁吸墙+图文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造型，中间可贴磁吸画面，可更换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南京市机器人全产业链上中下游企业logo展示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零部件展厅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1.展厅前言、具身智能机器人零部件拆解图谱；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2.四足机器人、工业机器人零部件拆解图谱</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零部件展示概念海报（灯箱广告）</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1.展厅前言、工业领域/服务机器人领域/特种机器人领域/人形机器人领域前言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2.工业机器人重点企业整机产品展示（5家）,服务机器人、特种机器人、人形机器人领域重点企业整机产品展示（每个领域各4家企业）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墙面图文软膜灯箱</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软膜灯箱1.4米宽x4个</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auto"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15.69</w:t>
            </w:r>
            <w:r/>
          </w:p>
        </w:tc>
        <w:tc>
          <w:tcPr>
            <w:shd w:val="clear" w:color="auto" w:fill="auto"/>
            <w:tcBorders>
              <w:top w:val="single" w:color="auto" w:sz="4" w:space="0"/>
              <w:left w:val="single" w:color="auto"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000000" w:sz="4" w:space="0"/>
              <w:bottom w:val="none" w:color="000000" w:sz="4" w:space="0"/>
              <w:right w:val="single" w:color="auto"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图文展墙（含灯箱制作、安装）：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2.不少于4个场景图文灯箱设计。</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软膜灯箱1.8米宽x3个</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auto"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15.12</w:t>
            </w:r>
            <w:r/>
          </w:p>
        </w:tc>
        <w:tc>
          <w:tcPr>
            <w:shd w:val="clear" w:color="auto" w:fill="auto"/>
            <w:tcBorders>
              <w:top w:val="single" w:color="000000" w:sz="4" w:space="0"/>
              <w:left w:val="single" w:color="auto" w:sz="4" w:space="0"/>
              <w:bottom w:val="single" w:color="auto"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软膜灯箱2米宽x1个</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auto"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000000" w:sz="4" w:space="0"/>
              <w:bottom w:val="none" w:color="000000"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软膜灯箱1.7米宽</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14.28</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共享多媒体路演厅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展板展具画面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绗架框架搭建、画面裱喷绘布3x2mx4块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企业背景示意图</w:t>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二、多媒体工程</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84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门禁设备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电子门禁系统</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支持多个视频播放时单个循环以及全部循环播放设置</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66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弧形大屏视频定制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剪辑、特效包装、中英文配音、调色等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定制“前厅”多媒体屏上展示内容:机器人产业集聚区相关宣传片1支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2.展示内容时长要求：3 分钟左右。</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72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0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顶部投影机</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亮度：≥5200 ANSI流明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分辨率：WUXGA (1920 x 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光源类型：激光MCL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镜头参数：F 1.6, f 6.39mm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投射比：0.44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画面尺寸：55-130 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动态对比度：5,000,000:1</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vMerge w:val="restart"/>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用于一体机的屏上操作程序</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沙盘交互程序和内容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沙盘投影交户程序和软件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支持运行可执行文件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支持用IE打开网页链接文件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用于一体机、沙盘、LED显示内容的联动</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6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屏上特效</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交互特效制作、微动态特效、屏上动画</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序厅屏上媒体展示内容：南京机器人产业主题沙盘配套解说视频1支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2.展示内容时长要求：5分钟左右。</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3.展示内容不少于15幅画面。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滑轨多媒体展示内容：机器人产业发展历程拓展内容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3.展示内容核心时长不少于5分钟。</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核心零部件展示厅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弧形轨道定制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弧形13.5米轨道</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滑轨多媒体屏上展示内容：机器人零部件企业简介及产品介绍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3.展示内容核心覆盖不少于40家企业。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整机制造展厅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LED屏与触摸屏的联动操作控制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8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100寸多媒体屏上展示内容：机器人整机企业简介及产品介绍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应用场景展示厅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100寸多媒体屏上展示内容：机器人企业简介、产品介绍及应用视频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94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LED大屏（直屏）</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17.66</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VR眼镜</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vr穿戴式眼镜</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0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展示内容：机器人产品应用场景虚拟实景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2.多媒体展示内容含素材收集（不包含视频拍摄）、场景建模、逻辑整合、交互式编辑及软件定制开发；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3.定制不少于4个工厂实际场景建模设计。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VR眼镜媒体展示内容：适配VR场景大屏画面</w:t>
            </w:r>
            <w:r/>
          </w:p>
        </w:tc>
      </w:tr>
      <w:tr>
        <w:trPr>
          <w:trHeight w:val="186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场景定制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展厅场景建模，特效加工</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全馆多媒体弱电系统管线布置</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机房搭建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交换机、网络设备、中控主机、控制平板等各类中控设备</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额定功率:30W/60W,8Ω定阻输入，灵敏度:≥87dB,最大声压级≥98dB,单元:6"同轴×1带同轴高音，同轴高音头可摇摆方向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展厅灯光智能化控制编程</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中控端的UI操作界面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中央控制系统</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各展项、设备的集成控制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移动平板端APP开发</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中控平板端控制软件开发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各系统联动试运行</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1.测试类别:调试及联动、试运行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2.测试内容:包含所有设备的调试，各系统调试、联动试运行等。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三、展柜工程及其他</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展柜深化设计</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整机制造厅3个展柜深化设计及其他深化设计</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展品亚克力托</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亚克力托架定制若干</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不少于100只零部件展品托架</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零部件展厅零碎展品钢丝绳锁扣</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爆炸图展品的吊装辅材，锁扣/皮圈等若干</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人形机器人、四足机器狗拆解吊装</w:t>
            </w:r>
            <w:r/>
          </w:p>
        </w:tc>
      </w:tr>
      <w:tr>
        <w:trPr>
          <w:trHeight w:val="624"/>
        </w:trPr>
        <w:tc>
          <w:tcPr>
            <w:gridSpan w:val="4"/>
            <w:shd w:val="clear" w:color="auto" w:fill="auto"/>
            <w:tcBorders>
              <w:top w:val="single" w:color="000000" w:sz="4" w:space="0"/>
              <w:left w:val="single" w:color="000000" w:sz="8" w:space="0"/>
              <w:bottom w:val="single" w:color="000000" w:sz="4" w:space="0"/>
              <w:right w:val="single" w:color="000000" w:sz="4" w:space="0"/>
            </w:tcBorders>
            <w:tcW w:w="6244"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总价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65" w:type="dxa"/>
            <w:vAlign w:val="center"/>
            <w:textDirection w:val="lrTb"/>
            <w:noWrap w:val="false"/>
          </w:tcPr>
          <w:p>
            <w:pPr>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p>
        </w:tc>
      </w:tr>
    </w:tbl>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spacing w:line="360" w:lineRule="auto"/>
        <w:rPr>
          <w:rFonts w:hint="eastAsia" w:ascii="宋体" w:hAnsi="宋体" w:eastAsia="宋体"/>
          <w:b/>
          <w:color w:val="auto"/>
          <w:sz w:val="21"/>
          <w:szCs w:val="21"/>
          <w:highlight w:val="none"/>
          <w:lang w:val="zh-CN" w:eastAsia="zh-CN"/>
        </w:rPr>
      </w:pPr>
      <w:r>
        <w:rPr>
          <w:rFonts w:hint="eastAsia" w:ascii="宋体" w:hAnsi="宋体" w:eastAsia="宋体" w:cs="宋体"/>
          <w:color w:val="auto"/>
          <w:highlight w:val="none"/>
          <w:lang w:eastAsia="zh-CN"/>
        </w:rPr>
        <w:t xml:space="preserve">注：1、</w:t>
      </w:r>
      <w:r>
        <w:rPr>
          <w:rFonts w:hint="eastAsia" w:ascii="宋体" w:hAnsi="宋体" w:eastAsia="宋体"/>
          <w:b/>
          <w:color w:val="auto"/>
          <w:sz w:val="21"/>
          <w:szCs w:val="21"/>
          <w:highlight w:val="none"/>
          <w:lang w:val="zh-CN" w:eastAsia="zh-CN"/>
        </w:rPr>
        <w:t xml:space="preserve">经磋商后，二次报价为最终报价，二次报价原则上不高于首次报价，如果成交价低于供应商在响应文件首次报价的，分项报价同比例调整。</w:t>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供应商名称（加盖电子公章）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   </w:t>
      </w:r>
      <w:r/>
    </w:p>
    <w:p>
      <w:pPr>
        <w:ind w:firstLine="36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授权代表（签字）： </w:t>
      </w:r>
      <w:r>
        <w:rPr>
          <w:rFonts w:hint="eastAsia" w:ascii="宋体" w:hAnsi="宋体" w:eastAsia="宋体" w:cs="宋体"/>
          <w:color w:val="auto"/>
          <w:sz w:val="24"/>
          <w:highlight w:val="none"/>
          <w:u w:val="single"/>
          <w:lang w:eastAsia="zh-CN"/>
        </w:rPr>
        <w:t xml:space="preserve">               </w:t>
      </w:r>
      <w:bookmarkEnd w:id="70"/>
      <w:r/>
      <w:r/>
    </w:p>
    <w:p>
      <w:pPr>
        <w:pStyle w:val="937"/>
        <w:ind w:firstLine="482"/>
        <w:spacing w:line="360" w:lineRule="auto"/>
        <w:rPr>
          <w:rFonts w:hint="eastAsia" w:eastAsia="宋体"/>
          <w:b/>
          <w:color w:val="auto"/>
          <w:highlight w:val="none"/>
          <w:lang w:eastAsia="zh-CN"/>
        </w:rPr>
      </w:pPr>
      <w:r>
        <w:rPr>
          <w:rFonts w:eastAsia="宋体" w:cs="宋体"/>
          <w:b/>
          <w:color w:val="auto"/>
          <w:highlight w:val="none"/>
          <w:lang w:eastAsia="zh-CN"/>
        </w:rPr>
        <w:br w:type="page" w:clear="all"/>
      </w:r>
      <w:r>
        <w:rPr>
          <w:rFonts w:hint="eastAsia" w:eastAsia="宋体" w:cs="宋体"/>
          <w:b/>
          <w:color w:val="auto"/>
          <w:highlight w:val="none"/>
          <w:lang w:eastAsia="zh-CN"/>
        </w:rPr>
        <w:t xml:space="preserve">格式四</w:t>
      </w:r>
      <w:r>
        <w:rPr>
          <w:rFonts w:hint="eastAsia" w:eastAsia="宋体" w:cs="宋体"/>
          <w:b/>
          <w:bCs/>
          <w:color w:val="auto"/>
          <w:highlight w:val="none"/>
          <w:lang w:eastAsia="zh-CN"/>
        </w:rPr>
        <w:t xml:space="preserve">：企业声明函格式</w:t>
      </w:r>
      <w:r>
        <w:rPr>
          <w:rFonts w:hint="eastAsia" w:eastAsia="宋体"/>
          <w:b/>
          <w:color w:val="auto"/>
          <w:highlight w:val="none"/>
          <w:lang w:eastAsia="zh-CN"/>
        </w:rPr>
        <w:t xml:space="preserve">（非中小企业无需提供）</w:t>
      </w:r>
      <w:r/>
    </w:p>
    <w:p>
      <w:pPr>
        <w:pStyle w:val="879"/>
        <w:jc w:val="center"/>
        <w:spacing w:line="360" w:lineRule="auto"/>
        <w:tabs>
          <w:tab w:val="left" w:pos="993" w:leader="none"/>
          <w:tab w:val="left" w:pos="1134" w:leader="none"/>
        </w:tabs>
        <w:rPr>
          <w:rFonts w:hint="eastAsia" w:ascii="宋体" w:hAnsi="宋体" w:eastAsia="宋体" w:cs="Times New Roman"/>
          <w:b/>
          <w:color w:val="auto"/>
          <w:sz w:val="32"/>
          <w:szCs w:val="32"/>
          <w:highlight w:val="none"/>
          <w:lang w:val="en-US" w:eastAsia="zh-CN" w:bidi="ar-SA"/>
        </w:rPr>
      </w:pPr>
      <w:r/>
      <w:bookmarkStart w:id="71" w:name="OLE_LINK13"/>
      <w:r/>
      <w:bookmarkStart w:id="72" w:name="OLE_LINK14"/>
      <w:r>
        <w:rPr>
          <w:rFonts w:hint="eastAsia" w:ascii="宋体" w:hAnsi="宋体" w:eastAsia="宋体" w:cs="Times New Roman"/>
          <w:b/>
          <w:color w:val="auto"/>
          <w:sz w:val="32"/>
          <w:szCs w:val="32"/>
          <w:highlight w:val="none"/>
          <w:lang w:val="en-US" w:eastAsia="zh-CN" w:bidi="ar-SA"/>
        </w:rPr>
        <w:t xml:space="preserve">中小企业声明函（服务）</w:t>
      </w:r>
      <w:r/>
    </w:p>
    <w:p>
      <w:pPr>
        <w:jc w:val="both"/>
        <w:spacing w:line="360" w:lineRule="auto"/>
        <w:shd w:val="clear" w:color="auto" w:fill="ffffff"/>
        <w:rPr>
          <w:rFonts w:hint="eastAsia" w:ascii="宋体" w:hAnsi="宋体" w:cs="宋体"/>
          <w:color w:val="auto"/>
          <w:highlight w:val="none"/>
          <w:lang w:eastAsia="zh-CN"/>
        </w:rPr>
      </w:pPr>
      <w:r>
        <w:rPr>
          <w:rFonts w:ascii="宋体"/>
          <w:color w:val="auto"/>
          <w:sz w:val="21"/>
          <w:szCs w:val="21"/>
          <w:highlight w:val="none"/>
          <w:lang w:eastAsia="zh-CN"/>
        </w:rPr>
        <w:t xml:space="preserve"> </w:t>
      </w:r>
      <w:r>
        <w:rPr>
          <w:rFonts w:hint="eastAsia" w:ascii="宋体"/>
          <w:color w:val="auto"/>
          <w:sz w:val="21"/>
          <w:szCs w:val="21"/>
          <w:highlight w:val="none"/>
          <w:lang w:eastAsia="zh-CN"/>
        </w:rPr>
        <w:t xml:space="preserve">   </w:t>
      </w:r>
      <w:r>
        <w:rPr>
          <w:rFonts w:hint="eastAsia" w:ascii="宋体"/>
          <w:color w:val="auto"/>
          <w:sz w:val="21"/>
          <w:szCs w:val="21"/>
          <w:highlight w:val="none"/>
          <w:lang w:val="en-US" w:eastAsia="zh-CN"/>
        </w:rPr>
        <w:t xml:space="preserve"> </w:t>
      </w:r>
      <w:r>
        <w:rPr>
          <w:rFonts w:hint="eastAsia" w:ascii="宋体" w:hAnsi="宋体" w:cs="宋体"/>
          <w:color w:val="auto"/>
          <w:highlight w:val="none"/>
          <w:lang w:eastAsia="zh-CN"/>
        </w:rPr>
        <w:t xml:space="preserve">本公司（联合体）郑重声明，根据《政府采购促进中小企业发展管理办法》（财库﹝</w:t>
      </w:r>
      <w:r>
        <w:rPr>
          <w:rFonts w:ascii="宋体" w:hAnsi="宋体" w:cs="宋体"/>
          <w:color w:val="auto"/>
          <w:highlight w:val="none"/>
          <w:lang w:eastAsia="zh-CN"/>
        </w:rPr>
        <w:t xml:space="preserve">2020</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46 </w:t>
      </w:r>
      <w:r>
        <w:rPr>
          <w:rFonts w:hint="eastAsia" w:ascii="宋体" w:hAnsi="宋体" w:cs="宋体"/>
          <w:color w:val="auto"/>
          <w:highlight w:val="none"/>
          <w:lang w:eastAsia="zh-CN"/>
        </w:rPr>
        <w:t xml:space="preserve">号）的规定，本公司（联合体）参加（</w:t>
      </w:r>
      <w:r>
        <w:rPr>
          <w:rFonts w:hint="eastAsia" w:ascii="宋体" w:hAnsi="宋体" w:cs="宋体"/>
          <w:color w:val="auto"/>
          <w:highlight w:val="none"/>
          <w:u w:val="single"/>
          <w:lang w:eastAsia="zh-CN"/>
        </w:rPr>
        <w:t xml:space="preserve">单位名称）</w:t>
      </w:r>
      <w:r>
        <w:rPr>
          <w:rFonts w:hint="eastAsia" w:ascii="宋体" w:hAnsi="宋体" w:cs="宋体"/>
          <w:color w:val="auto"/>
          <w:highlight w:val="none"/>
          <w:lang w:eastAsia="zh-CN"/>
        </w:rPr>
        <w:t xml:space="preserve">的</w:t>
      </w:r>
      <w:r>
        <w:rPr>
          <w:rFonts w:hint="eastAsia" w:ascii="宋体" w:hAnsi="宋体" w:cs="宋体"/>
          <w:color w:val="auto"/>
          <w:highlight w:val="none"/>
          <w:u w:val="single"/>
          <w:lang w:eastAsia="zh-CN"/>
        </w:rPr>
        <w:t xml:space="preserve">（项目名称）</w:t>
      </w:r>
      <w:r>
        <w:rPr>
          <w:rFonts w:hint="eastAsia" w:ascii="宋体" w:hAnsi="宋体" w:cs="宋体"/>
          <w:color w:val="auto"/>
          <w:highlight w:val="none"/>
          <w:lang w:eastAsia="zh-CN"/>
        </w:rPr>
        <w:t xml:space="preserve">采购活动，提供的服务全部由符合政策要求的中小企业制造。相关企业（含联合体中的中小企业、签订分包意向协议的中小企业）的具体情况如下：</w:t>
      </w:r>
      <w:r/>
    </w:p>
    <w:p>
      <w:pPr>
        <w:spacing w:line="360" w:lineRule="auto"/>
        <w:shd w:val="clear" w:color="auto" w:fill="ffffff"/>
        <w:rPr>
          <w:rFonts w:hint="eastAsia" w:ascii="宋体" w:hAnsi="宋体" w:cs="宋体"/>
          <w:color w:val="auto"/>
          <w:highlight w:val="none"/>
          <w:lang w:eastAsia="zh-CN"/>
        </w:rPr>
      </w:pPr>
      <w:r>
        <w:rPr>
          <w:rFonts w:ascii="宋体" w:hAnsi="宋体" w:cs="宋体"/>
          <w:color w:val="auto"/>
          <w:highlight w:val="none"/>
          <w:lang w:eastAsia="zh-CN"/>
        </w:rPr>
        <w:t xml:space="preserve">1. </w:t>
      </w:r>
      <w:r>
        <w:rPr>
          <w:rFonts w:hint="eastAsia" w:ascii="宋体" w:hAnsi="宋体" w:cs="宋体"/>
          <w:color w:val="auto"/>
          <w:highlight w:val="none"/>
          <w:u w:val="single"/>
          <w:lang w:eastAsia="zh-CN"/>
        </w:rPr>
        <w:t xml:space="preserve">（标的名称）</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（采购文件中明确的所属行业）行业</w:t>
      </w:r>
      <w:r>
        <w:rPr>
          <w:rFonts w:hint="eastAsia" w:ascii="宋体" w:hAnsi="宋体" w:cs="宋体"/>
          <w:color w:val="auto"/>
          <w:highlight w:val="none"/>
          <w:lang w:eastAsia="zh-CN"/>
        </w:rPr>
        <w:t xml:space="preserve">；从业人员</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人，营业收入为</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万元，资产总额为</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万元</w:t>
      </w:r>
      <w:r>
        <w:rPr>
          <w:rFonts w:hint="eastAsia" w:ascii="宋体" w:hAnsi="宋体" w:cs="宋体"/>
          <w:color w:val="auto"/>
          <w:highlight w:val="none"/>
          <w:vertAlign w:val="superscript"/>
          <w:lang w:eastAsia="zh-CN"/>
        </w:rPr>
        <w:t xml:space="preserve">【1】</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（中型企业、小型企业、微型企业）</w:t>
      </w:r>
      <w:r>
        <w:rPr>
          <w:rFonts w:hint="eastAsia" w:ascii="宋体" w:hAnsi="宋体" w:cs="宋体"/>
          <w:color w:val="auto"/>
          <w:highlight w:val="none"/>
          <w:lang w:eastAsia="zh-CN"/>
        </w:rPr>
        <w:t xml:space="preserve">；</w:t>
      </w:r>
      <w:r/>
    </w:p>
    <w:p>
      <w:pPr>
        <w:spacing w:line="360" w:lineRule="auto"/>
        <w:shd w:val="clear" w:color="auto" w:fill="ffffff"/>
        <w:rPr>
          <w:rFonts w:hint="eastAsia" w:ascii="宋体" w:hAnsi="宋体" w:cs="宋体"/>
          <w:color w:val="auto"/>
          <w:highlight w:val="none"/>
          <w:lang w:eastAsia="zh-CN"/>
        </w:rPr>
      </w:pPr>
      <w:r>
        <w:rPr>
          <w:rFonts w:ascii="宋体" w:hAnsi="宋体" w:cs="宋体"/>
          <w:color w:val="auto"/>
          <w:highlight w:val="none"/>
          <w:lang w:eastAsia="zh-CN"/>
        </w:rPr>
        <w:t xml:space="preserve">……</w:t>
      </w:r>
      <w:r/>
    </w:p>
    <w:p>
      <w:pPr>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200"/>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企业名称（盖章）：</w:t>
      </w:r>
      <w:r/>
    </w:p>
    <w:p>
      <w:pPr>
        <w:ind w:firstLine="4200"/>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jc w:val="center"/>
        <w:spacing w:line="360" w:lineRule="auto"/>
        <w:rPr>
          <w:rFonts w:hint="eastAsia" w:ascii="宋体" w:hAnsi="宋体" w:cs="Arial"/>
          <w:color w:val="auto"/>
          <w:highlight w:val="none"/>
          <w:u w:val="single"/>
          <w:lang w:eastAsia="zh-CN"/>
        </w:rPr>
      </w:pPr>
      <w:r>
        <w:rPr>
          <w:rFonts w:hint="eastAsia" w:ascii="宋体" w:hAnsi="宋体" w:cs="Arial"/>
          <w:color w:val="auto"/>
          <w:highlight w:val="none"/>
          <w:lang w:eastAsia="zh-CN"/>
        </w:rPr>
        <w:t xml:space="preserve"> </w:t>
      </w:r>
      <w:r/>
    </w:p>
    <w:p>
      <w:pPr>
        <w:pStyle w:val="937"/>
        <w:ind w:firstLine="843"/>
        <w:spacing w:line="360" w:lineRule="auto"/>
        <w:rPr>
          <w:rFonts w:eastAsia="宋体" w:cs="宋体"/>
          <w:b/>
          <w:color w:val="auto"/>
          <w:sz w:val="21"/>
          <w:szCs w:val="21"/>
          <w:highlight w:val="none"/>
          <w:lang w:eastAsia="zh-CN"/>
        </w:rPr>
      </w:pPr>
      <w:r>
        <w:rPr>
          <w:rFonts w:eastAsia="宋体" w:cs="宋体"/>
          <w:b/>
          <w:color w:val="auto"/>
          <w:sz w:val="21"/>
          <w:szCs w:val="21"/>
          <w:highlight w:val="none"/>
          <w:lang w:eastAsia="zh-CN"/>
        </w:rPr>
      </w:r>
      <w:r/>
    </w:p>
    <w:p>
      <w:pPr>
        <w:pStyle w:val="937"/>
        <w:ind w:firstLine="843"/>
        <w:spacing w:line="360" w:lineRule="auto"/>
        <w:rPr>
          <w:rFonts w:eastAsia="宋体" w:cs="宋体"/>
          <w:color w:val="auto"/>
          <w:sz w:val="21"/>
          <w:szCs w:val="21"/>
          <w:highlight w:val="none"/>
          <w:lang w:eastAsia="zh-CN"/>
        </w:rPr>
      </w:pPr>
      <w:r>
        <w:rPr>
          <w:rFonts w:eastAsia="宋体" w:cs="宋体"/>
          <w:b/>
          <w:bCs/>
          <w:color w:val="auto"/>
          <w:sz w:val="21"/>
          <w:szCs w:val="21"/>
          <w:highlight w:val="none"/>
          <w:lang w:eastAsia="zh-CN"/>
        </w:rPr>
        <w:t xml:space="preserve">备注：</w:t>
      </w:r>
      <w:r>
        <w:rPr>
          <w:rFonts w:eastAsia="宋体" w:cs="宋体"/>
          <w:color w:val="auto"/>
          <w:sz w:val="21"/>
          <w:szCs w:val="21"/>
          <w:highlight w:val="none"/>
          <w:lang w:eastAsia="zh-CN"/>
        </w:rPr>
        <w:t xml:space="preserve">1、从业人员、营业收入、资产总额填报上一年度数据，无上一年度数据的新成立企业可不填报。</w:t>
      </w:r>
      <w:r/>
    </w:p>
    <w:p>
      <w:pPr>
        <w:pStyle w:val="937"/>
        <w:ind w:firstLine="840"/>
        <w:spacing w:line="360" w:lineRule="auto"/>
        <w:rPr>
          <w:rFonts w:eastAsia="宋体" w:cs="宋体"/>
          <w:b/>
          <w:color w:val="auto"/>
          <w:sz w:val="21"/>
          <w:szCs w:val="21"/>
          <w:highlight w:val="none"/>
          <w:lang w:eastAsia="zh-CN"/>
        </w:rPr>
      </w:pPr>
      <w:r>
        <w:rPr>
          <w:rFonts w:eastAsia="宋体" w:cs="宋体"/>
          <w:color w:val="auto"/>
          <w:sz w:val="21"/>
          <w:szCs w:val="21"/>
          <w:highlight w:val="none"/>
          <w:lang w:eastAsia="zh-CN"/>
        </w:rPr>
        <w:t xml:space="preserve">2、供应商如不提供此声明函，价格将不做相应扣除。</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Cs w:val="21"/>
          <w:highlight w:val="none"/>
          <w:lang w:eastAsia="zh-CN"/>
        </w:rPr>
        <w:br w:type="page" w:clear="all"/>
      </w:r>
      <w:r>
        <w:rPr>
          <w:rFonts w:hint="eastAsia" w:ascii="宋体" w:hAnsi="宋体" w:eastAsia="宋体" w:cs="宋体"/>
          <w:color w:val="auto"/>
          <w:sz w:val="21"/>
          <w:szCs w:val="21"/>
          <w:highlight w:val="none"/>
          <w:lang w:eastAsia="zh-CN"/>
        </w:rPr>
        <w:t xml:space="preserve">各行业划型标准为：</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（一）农、林、牧、渔业。营业收入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（二）工业。从业人员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（三）建筑业。营业收入</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6000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（四）批发业。从业人员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（五）零售业。从业人员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（六）交通运输业。从业人员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（七）仓储业。从业人员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（八）邮政业。从业人员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（九）住宿业。从业人员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（十）餐饮业。从业人员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（十一）信息传输业。从业人员</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（十二）软件和信息技术服务业。从业人员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（十三）房地产开发经营。营业收入</w:t>
      </w:r>
      <w:r>
        <w:rPr>
          <w:rFonts w:ascii="宋体" w:hAnsi="宋体" w:eastAsia="宋体" w:cs="宋体"/>
          <w:color w:val="auto"/>
          <w:sz w:val="21"/>
          <w:szCs w:val="21"/>
          <w:highlight w:val="none"/>
          <w:lang w:eastAsia="zh-CN"/>
        </w:rPr>
        <w:t xml:space="preserve">200000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（十四）物业管理。从业人员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（十五）租赁和商务服务业。从业人员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8000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十六</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其他未列明行业。从业人员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人及以上的为中型企业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人及以上的为小型企业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人以下的为微型企业。</w:t>
      </w:r>
      <w:r/>
    </w:p>
    <w:p>
      <w:pPr>
        <w:spacing w:line="360" w:lineRule="auto"/>
        <w:rPr>
          <w:rFonts w:hint="eastAsia" w:ascii="宋体" w:hAnsi="宋体" w:eastAsia="宋体" w:cs="宋体"/>
          <w:b/>
          <w:bCs/>
          <w:color w:val="auto"/>
          <w:sz w:val="28"/>
          <w:highlight w:val="none"/>
          <w:lang w:eastAsia="zh-CN"/>
        </w:rPr>
      </w:pPr>
      <w:r>
        <w:rPr>
          <w:b/>
          <w:bCs/>
          <w:color w:val="auto"/>
          <w:sz w:val="21"/>
          <w:szCs w:val="21"/>
          <w:highlight w:val="none"/>
          <w:lang w:eastAsia="zh-CN"/>
        </w:rPr>
        <w:t xml:space="preserve"> </w:t>
      </w:r>
      <w:r>
        <w:rPr>
          <w:rFonts w:ascii="宋体" w:hAnsi="宋体" w:eastAsia="宋体" w:cs="宋体"/>
          <w:b/>
          <w:bCs/>
          <w:color w:val="auto"/>
          <w:sz w:val="21"/>
          <w:szCs w:val="21"/>
          <w:highlight w:val="none"/>
          <w:lang w:eastAsia="zh-CN"/>
        </w:rPr>
        <w:br w:type="page" w:clear="all"/>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71"/>
      <w:r/>
      <w:bookmarkEnd w:id="72"/>
      <w:r/>
      <w:r/>
    </w:p>
    <w:p>
      <w:pPr>
        <w:ind w:firstLine="4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本单位对上述声明的真实性负责。如有虚假，将依法承担相应责任。</w:t>
      </w:r>
      <w:r/>
    </w:p>
    <w:p>
      <w:pPr>
        <w:ind w:firstLine="576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单位名称（加盖电子公章）：</w:t>
      </w:r>
      <w:r/>
    </w:p>
    <w:p>
      <w:pPr>
        <w:ind w:firstLine="576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w:t>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技术条款偏离表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ascii="宋体" w:hAnsi="宋体" w:eastAsia="宋体" w:cs="黑体"/>
          <w:color w:val="auto"/>
          <w:sz w:val="36"/>
          <w:highlight w:val="none"/>
        </w:rPr>
      </w:pPr>
      <w:r>
        <w:rPr>
          <w:rFonts w:ascii="宋体" w:hAnsi="宋体" w:eastAsia="宋体" w:cs="黑体"/>
          <w:color w:val="auto"/>
          <w:sz w:val="36"/>
          <w:highlight w:val="none"/>
        </w:rPr>
        <w:t xml:space="preserve">技术条款偏离表</w:t>
      </w:r>
      <w:r/>
    </w:p>
    <w:tbl>
      <w:tblPr>
        <w:tblStyle w:val="878"/>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2752"/>
        <w:gridCol w:w="1568"/>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黑体"/>
          <w:color w:val="auto"/>
          <w:sz w:val="36"/>
          <w:highlight w:val="none"/>
          <w:lang w:eastAsia="zh-CN"/>
        </w:rPr>
      </w:pPr>
      <w:r>
        <w:rPr>
          <w:rFonts w:ascii="宋体" w:hAnsi="宋体" w:eastAsia="宋体" w:cs="黑体"/>
          <w:color w:val="auto"/>
          <w:sz w:val="36"/>
          <w:highlight w:val="none"/>
        </w:rPr>
        <w:t xml:space="preserve">商务条款偏离表</w:t>
      </w:r>
      <w:r/>
    </w:p>
    <w:tbl>
      <w:tblPr>
        <w:tblStyle w:val="878"/>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2868"/>
        <w:gridCol w:w="2977"/>
        <w:gridCol w:w="1348"/>
        <w:gridCol w:w="1372"/>
        <w:gridCol w:w="224"/>
      </w:tblGrid>
      <w:tr>
        <w:trPr>
          <w:jc w:val="center"/>
        </w:trPr>
        <w:tc>
          <w:tcPr>
            <w:gridSpan w:val="3"/>
            <w:shd w:val="clear" w:color="000000" w:fill="ffffff"/>
            <w:tcMar>
              <w:left w:w="0" w:type="dxa"/>
              <w:right w:w="0" w:type="dxa"/>
            </w:tcMar>
            <w:tcW w:w="6496" w:type="dxa"/>
            <w:vAlign w:val="center"/>
            <w:textDirection w:val="lrTb"/>
            <w:noWrap w:val="false"/>
          </w:tcPr>
          <w:p>
            <w:pPr>
              <w:ind w:firstLine="240"/>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3"/>
            <w:shd w:val="clear" w:color="000000" w:fill="ffffff"/>
            <w:tcMar>
              <w:left w:w="0" w:type="dxa"/>
              <w:right w:w="0" w:type="dxa"/>
            </w:tcMar>
            <w:tcW w:w="2944"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格式七、拟投入本项目人员表</w:t>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ind w:firstLine="3240"/>
        <w:jc w:val="both"/>
        <w:spacing w:line="360" w:lineRule="auto"/>
        <w:rPr>
          <w:rFonts w:hint="eastAsia" w:eastAsia="宋体"/>
          <w:color w:val="auto"/>
          <w:highlight w:val="none"/>
          <w:lang w:eastAsia="zh-CN"/>
        </w:rPr>
      </w:pPr>
      <w:r>
        <w:rPr>
          <w:rFonts w:hint="eastAsia" w:eastAsia="宋体" w:cs="宋体"/>
          <w:color w:val="auto"/>
          <w:sz w:val="36"/>
          <w:szCs w:val="22"/>
          <w:highlight w:val="none"/>
        </w:rPr>
        <w:t xml:space="preserve">拟投入本项目人员表</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90"/>
        </w:trPr>
        <w:tc>
          <w:tcPr>
            <w:tcW w:w="693"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序号</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姓名</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拟在本项目承担的角色</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学历</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专业</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职位/职称/相关证书</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工作经历</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备注</w:t>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48"/>
        </w:trPr>
        <w:tc>
          <w:tcPr>
            <w:tcW w:w="693" w:type="dxa"/>
            <w:vAlign w:val="top"/>
            <w:textDirection w:val="lrTb"/>
            <w:noWrap w:val="false"/>
          </w:tcPr>
          <w:p>
            <w:pPr>
              <w:spacing w:line="360" w:lineRule="auto"/>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bl>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    </w:t>
      </w:r>
      <w:r>
        <w:rPr>
          <w:rFonts w:hint="eastAsia" w:ascii="宋体" w:hAnsi="宋体" w:eastAsia="宋体" w:cs="宋体"/>
          <w:color w:val="auto"/>
          <w:highlight w:val="none"/>
          <w:lang w:eastAsia="zh-CN"/>
        </w:rPr>
        <w:t xml:space="preserve">  根据第三章“评分标准”提供相关证明材料</w:t>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878"/>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内容</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 评标标准。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spacing w:line="360" w:lineRule="auto"/>
        <w:rPr>
          <w:rFonts w:hint="eastAsia" w:ascii="宋体" w:hAnsi="宋体" w:eastAsia="宋体" w:cs="宋体"/>
          <w:b/>
          <w:color w:val="auto"/>
          <w:highlight w:val="none"/>
          <w:lang w:eastAsia="zh-CN"/>
        </w:rPr>
        <w:outlineLvl w:val="1"/>
      </w:pPr>
      <w:r/>
      <w:bookmarkStart w:id="73" w:name="_Toc13299"/>
      <w:r>
        <w:rPr>
          <w:rFonts w:hint="eastAsia" w:ascii="宋体" w:hAnsi="宋体" w:eastAsia="宋体" w:cs="宋体"/>
          <w:b/>
          <w:color w:val="auto"/>
          <w:highlight w:val="none"/>
          <w:lang w:eastAsia="zh-CN"/>
        </w:rPr>
        <w:t xml:space="preserve">格式九、资格证明文件</w:t>
      </w:r>
      <w:bookmarkEnd w:id="73"/>
      <w:r/>
      <w:r/>
    </w:p>
    <w:p>
      <w:pPr>
        <w:pStyle w:val="937"/>
        <w:ind w:firstLine="0"/>
        <w:spacing w:line="360" w:lineRule="auto"/>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（1）具有独立承担民事责任的能力（提供执业许可证，自然人的身份证明）；</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（2）具有良好的商业信誉和健全的财务会计制度；</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（4）有依法缴纳税收和社会保障资金的良好记录；</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37"/>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column"/>
      </w:r>
      <w:r>
        <w:rPr>
          <w:rFonts w:hint="eastAsia" w:ascii="宋体" w:hAnsi="宋体" w:eastAsia="宋体" w:cs="宋体"/>
          <w:b/>
          <w:color w:val="auto"/>
          <w:sz w:val="24"/>
          <w:highlight w:val="none"/>
          <w:lang w:eastAsia="zh-CN"/>
        </w:rPr>
        <w:t xml:space="preserve">附件十：</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bCs/>
          <w:color w:val="auto"/>
          <w:sz w:val="21"/>
          <w:szCs w:val="21"/>
          <w:highlight w:val="none"/>
          <w:lang w:eastAsia="zh-CN"/>
        </w:rPr>
        <w:t xml:space="preserve">南京江宁经济技术开发区管理委员会 ：</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主要设备有：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主要专业技术能力有：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ind w:firstLine="47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spacing w:line="360" w:lineRule="auto"/>
        <w:rPr>
          <w:rFonts w:hint="eastAsia" w:eastAsia="宋体" w:cs="宋体"/>
          <w:color w:val="auto"/>
          <w:highlight w:val="none"/>
          <w:lang w:eastAsia="zh-CN"/>
        </w:rPr>
      </w:pPr>
      <w:r>
        <w:rPr>
          <w:rFonts w:hint="eastAsia" w:eastAsia="宋体" w:cs="宋体"/>
          <w:color w:val="auto"/>
          <w:highlight w:val="none"/>
          <w:lang w:eastAsia="zh-CN"/>
        </w:rPr>
      </w:r>
      <w:r/>
    </w:p>
    <w:p>
      <w:pPr>
        <w:pStyle w:val="937"/>
        <w:spacing w:line="360" w:lineRule="auto"/>
        <w:rPr>
          <w:rFonts w:hint="eastAsia" w:eastAsia="宋体" w:cs="宋体"/>
          <w:color w:val="auto"/>
          <w:highlight w:val="none"/>
          <w:lang w:eastAsia="zh-CN"/>
        </w:rPr>
      </w:pPr>
      <w:r>
        <w:rPr>
          <w:rFonts w:hint="eastAsia"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eastAsia="zh-CN"/>
        </w:rPr>
        <w:t xml:space="preserve">附件二：</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bCs/>
          <w:color w:val="auto"/>
          <w:sz w:val="21"/>
          <w:szCs w:val="21"/>
          <w:highlight w:val="none"/>
          <w:lang w:eastAsia="zh-CN"/>
        </w:rPr>
        <w:t xml:space="preserve">南京江宁经济技术开发区管理委员会 </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我单位（响应人名称）郑重声明：</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参加政府采购活动前三年内在经营活动中（在下划线上如实填写：有或没有）重大违法记录。</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rPr>
          <w:rFonts w:hint="default" w:eastAsia="Calibri" w:cs="Times New Roman"/>
          <w:color w:val="auto"/>
          <w:sz w:val="21"/>
          <w:highlight w:val="none"/>
          <w:lang w:eastAsia="zh-CN"/>
        </w:rPr>
      </w:pPr>
      <w:r>
        <w:rPr>
          <w:rFonts w:hint="default" w:eastAsia="Calibri" w:cs="Times New Roman"/>
          <w:color w:val="auto"/>
          <w:sz w:val="21"/>
          <w:highlight w:val="none"/>
          <w:lang w:eastAsia="zh-CN"/>
        </w:rPr>
      </w:r>
      <w:r/>
    </w:p>
    <w:p>
      <w:pPr>
        <w:rPr>
          <w:rFonts w:hint="default" w:eastAsia="Calibri" w:cs="Times New Roman"/>
          <w:color w:val="auto"/>
          <w:sz w:val="21"/>
          <w:highlight w:val="none"/>
          <w:lang w:eastAsia="zh-CN"/>
        </w:rPr>
      </w:pPr>
      <w:r>
        <w:rPr>
          <w:rFonts w:hint="default" w:eastAsia="Calibri" w:cs="Times New Roman"/>
          <w:color w:val="auto"/>
          <w:sz w:val="21"/>
          <w:highlight w:val="none"/>
          <w:lang w:eastAsia="zh-CN"/>
        </w:rPr>
      </w:r>
      <w:r/>
    </w:p>
    <w:p>
      <w:pPr>
        <w:spacing w:line="240" w:lineRule="auto"/>
        <w:rPr>
          <w:rFonts w:hint="default" w:ascii="Times New Roman" w:hAnsi="Times New Roman" w:eastAsia="Calibri" w:cs="Times New Roman"/>
          <w:color w:val="auto"/>
          <w:highlight w:val="none"/>
          <w:lang w:eastAsia="zh-CN"/>
        </w:rPr>
      </w:pPr>
      <w:r>
        <w:rPr>
          <w:rFonts w:hint="default" w:ascii="Times New Roman" w:hAnsi="Times New Roman" w:eastAsia="Calibri" w:cs="Times New Roman"/>
          <w:color w:val="auto"/>
          <w:highlight w:val="none"/>
          <w:lang w:eastAsia="zh-CN"/>
        </w:rPr>
      </w:r>
      <w:r/>
    </w:p>
    <w:p>
      <w:pPr>
        <w:jc w:val="left"/>
        <w:spacing w:line="240" w:lineRule="auto"/>
        <w:rPr>
          <w:rFonts w:hint="default" w:ascii="Times New Roman" w:hAnsi="Times New Roman" w:eastAsia="Calibri" w:cs="Times New Roman"/>
          <w:b w:val="0"/>
          <w:color w:val="auto"/>
          <w:sz w:val="30"/>
          <w:szCs w:val="22"/>
          <w:highlight w:val="none"/>
          <w:lang w:eastAsia="zh-CN"/>
        </w:rPr>
      </w:pPr>
      <w:r>
        <w:rPr>
          <w:rFonts w:hint="default" w:ascii="Times New Roman" w:hAnsi="Times New Roman" w:eastAsia="Calibri" w:cs="Times New Roman"/>
          <w:b w:val="0"/>
          <w:color w:val="auto"/>
          <w:sz w:val="30"/>
          <w:szCs w:val="22"/>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bookmarkStart w:id="74" w:name="_Toc10493"/>
      <w:r>
        <w:rPr>
          <w:rFonts w:hint="eastAsia" w:ascii="宋体" w:hAnsi="宋体" w:eastAsia="宋体" w:cs="宋体"/>
          <w:b/>
          <w:color w:val="auto"/>
          <w:highlight w:val="none"/>
          <w:lang w:eastAsia="zh-CN"/>
        </w:rPr>
        <w:t xml:space="preserve">附件三：</w:t>
      </w:r>
      <w:bookmarkEnd w:id="74"/>
      <w:r/>
      <w:r/>
    </w:p>
    <w:p>
      <w:pPr>
        <w:ind w:firstLine="482"/>
        <w:jc w:val="center"/>
        <w:spacing w:line="360" w:lineRule="auto"/>
        <w:rPr>
          <w:rFonts w:hint="eastAsia" w:ascii="宋体" w:hAnsi="宋体" w:cs="宋体"/>
          <w:color w:val="auto"/>
          <w:szCs w:val="21"/>
          <w:highlight w:val="none"/>
          <w:lang w:eastAsia="zh-CN"/>
        </w:rPr>
      </w:pPr>
      <w:r>
        <w:rPr>
          <w:rFonts w:hint="eastAsia"/>
          <w:b/>
          <w:bCs/>
          <w:color w:val="auto"/>
          <w:szCs w:val="21"/>
          <w:highlight w:val="none"/>
          <w:lang w:eastAsia="zh-CN"/>
        </w:rPr>
        <w:t xml:space="preserve">《南京市政府采购供应商信用记录表暨信用承诺书》</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政府采购信用承诺：</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根据《关于在政府采购活动中推行信用承诺制的通知》宁财购通〔</w:t>
      </w:r>
      <w:r>
        <w:rPr>
          <w:rFonts w:ascii="宋体" w:hAnsi="宋体"/>
          <w:color w:val="auto"/>
          <w:szCs w:val="21"/>
          <w:highlight w:val="none"/>
          <w:lang w:eastAsia="zh-CN"/>
        </w:rPr>
        <w:t xml:space="preserve">2021</w:t>
      </w: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5</w:t>
      </w:r>
      <w:r>
        <w:rPr>
          <w:rFonts w:hint="eastAsia" w:ascii="宋体" w:hAnsi="宋体" w:cs="宋体"/>
          <w:color w:val="auto"/>
          <w:szCs w:val="21"/>
          <w:highlight w:val="none"/>
          <w:lang w:eastAsia="zh-CN"/>
        </w:rPr>
        <w:t xml:space="preserve">号规定，</w:t>
      </w:r>
      <w:r>
        <w:rPr>
          <w:rFonts w:ascii="宋体" w:hAnsi="宋体"/>
          <w:color w:val="auto"/>
          <w:szCs w:val="21"/>
          <w:highlight w:val="none"/>
          <w:lang w:eastAsia="zh-CN"/>
        </w:rPr>
        <w:t xml:space="preserve"> </w:t>
      </w:r>
      <w:r>
        <w:rPr>
          <w:rFonts w:hint="eastAsia" w:ascii="宋体" w:hAnsi="宋体" w:cs="宋体"/>
          <w:color w:val="auto"/>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南京公共采购信息网</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首页（</w:t>
      </w:r>
      <w:r>
        <w:rPr>
          <w:rFonts w:ascii="宋体" w:hAnsi="宋体"/>
          <w:color w:val="auto"/>
          <w:szCs w:val="21"/>
          <w:highlight w:val="none"/>
          <w:lang w:eastAsia="zh-CN"/>
        </w:rPr>
        <w:t xml:space="preserve">https://njgc.jfh.com/</w:t>
      </w:r>
      <w:r>
        <w:rPr>
          <w:rFonts w:hint="eastAsia" w:ascii="宋体" w:hAnsi="宋体" w:cs="宋体"/>
          <w:color w:val="auto"/>
          <w:szCs w:val="21"/>
          <w:highlight w:val="none"/>
          <w:lang w:eastAsia="zh-CN"/>
        </w:rPr>
        <w:t xml:space="preserve">）</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南京市政府采购供应商诚信档案</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系统链接打开系统页面（</w:t>
      </w:r>
      <w:r>
        <w:rPr>
          <w:rFonts w:ascii="宋体" w:hAnsi="宋体"/>
          <w:color w:val="auto"/>
          <w:szCs w:val="21"/>
          <w:highlight w:val="none"/>
          <w:lang w:eastAsia="zh-CN"/>
        </w:rPr>
        <w:t xml:space="preserve">http://180.101.238.212:8280/hodeframe2018_cxda/index.action;jsessionid=769BA9C8E1729422E7173B991C8EC1E5</w:t>
      </w:r>
      <w:r>
        <w:rPr>
          <w:rFonts w:hint="eastAsia" w:ascii="宋体" w:hAnsi="宋体" w:cs="宋体"/>
          <w:color w:val="auto"/>
          <w:szCs w:val="21"/>
          <w:highlight w:val="none"/>
          <w:lang w:eastAsia="zh-CN"/>
        </w:rPr>
        <w:t xml:space="preserve">）登录（未注册的供应商应先点击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供应商注册点这里</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并按要求完成注册），然后在</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信用记录</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模块页面点击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信用记录打印</w:t>
      </w:r>
      <w:r>
        <w:rPr>
          <w:rFonts w:ascii="宋体" w:hAnsi="宋体" w:cs="Calibri"/>
          <w:color w:val="auto"/>
          <w:szCs w:val="21"/>
          <w:highlight w:val="none"/>
          <w:lang w:eastAsia="zh-CN"/>
        </w:rPr>
        <w:t xml:space="preserve">”</w:t>
      </w:r>
      <w:r>
        <w:rPr>
          <w:rFonts w:hint="eastAsia"/>
          <w:color w:val="auto"/>
          <w:szCs w:val="21"/>
          <w:highlight w:val="none"/>
          <w:lang w:eastAsia="zh-CN"/>
        </w:rPr>
        <w:t xml:space="preserve">下载本单位信用记录表，由法人签字并盖单位公章，上传至电子响应文件中，未按要求提供信用记录表的或未按要求签字盖章均作为无效投标。</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在政府采购资格审查环节，供应商只需提供书面《南京市政府采购供应商信用记录表暨信用承诺书》，即可替代以下证明材料：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1</w:t>
      </w:r>
      <w:r>
        <w:rPr>
          <w:rFonts w:hint="eastAsia" w:ascii="宋体" w:hAnsi="宋体" w:cs="宋体"/>
          <w:color w:val="auto"/>
          <w:szCs w:val="21"/>
          <w:highlight w:val="none"/>
          <w:lang w:eastAsia="zh-CN"/>
        </w:rPr>
        <w:t xml:space="preserve">）符合国家相关规定的财务状况报告；</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2</w:t>
      </w:r>
      <w:r>
        <w:rPr>
          <w:rFonts w:hint="eastAsia" w:ascii="宋体" w:hAnsi="宋体" w:cs="宋体"/>
          <w:color w:val="auto"/>
          <w:szCs w:val="21"/>
          <w:highlight w:val="none"/>
          <w:lang w:eastAsia="zh-CN"/>
        </w:rPr>
        <w:t xml:space="preserve">）依法缴纳税收的证明材料；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3</w:t>
      </w:r>
      <w:r>
        <w:rPr>
          <w:rFonts w:hint="eastAsia" w:ascii="宋体" w:hAnsi="宋体" w:cs="宋体"/>
          <w:color w:val="auto"/>
          <w:szCs w:val="21"/>
          <w:highlight w:val="none"/>
          <w:lang w:eastAsia="zh-CN"/>
        </w:rPr>
        <w:t xml:space="preserve">）依法缴纳社会保障资金的证明材料；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4</w:t>
      </w:r>
      <w:r>
        <w:rPr>
          <w:rFonts w:hint="eastAsia" w:ascii="宋体" w:hAnsi="宋体" w:cs="宋体"/>
          <w:color w:val="auto"/>
          <w:szCs w:val="21"/>
          <w:highlight w:val="none"/>
          <w:lang w:eastAsia="zh-CN"/>
        </w:rPr>
        <w:t xml:space="preserve">）具备履行政府采购合同所必需的设备和专业技术能力的证明材料；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5</w:t>
      </w:r>
      <w:r>
        <w:rPr>
          <w:rFonts w:hint="eastAsia" w:ascii="宋体" w:hAnsi="宋体" w:cs="宋体"/>
          <w:color w:val="auto"/>
          <w:szCs w:val="21"/>
          <w:highlight w:val="none"/>
          <w:lang w:eastAsia="zh-CN"/>
        </w:rPr>
        <w:t xml:space="preserve">）参加政府采购活动前三年内在经营活动中没有重大违法记录的证明材料；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6</w:t>
      </w:r>
      <w:r>
        <w:rPr>
          <w:rFonts w:hint="eastAsia" w:ascii="宋体" w:hAnsi="宋体" w:cs="宋体"/>
          <w:color w:val="auto"/>
          <w:szCs w:val="21"/>
          <w:highlight w:val="none"/>
          <w:lang w:eastAsia="zh-CN"/>
        </w:rPr>
        <w:t xml:space="preserve">）未被列入失信被执行人、重大税收违法失信主体、政府采购严重违法失信行为记录名单的证明材料。</w:t>
      </w:r>
      <w:r/>
    </w:p>
    <w:p>
      <w:pPr>
        <w:ind w:firstLine="240"/>
        <w:spacing w:line="360" w:lineRule="auto"/>
        <w:rPr>
          <w:color w:val="auto"/>
          <w:szCs w:val="21"/>
          <w:highlight w:val="none"/>
          <w:lang w:eastAsia="zh-CN"/>
        </w:rPr>
      </w:pPr>
      <w:r>
        <w:rPr>
          <w:rFonts w:hint="eastAsia" w:ascii="宋体" w:hAnsi="宋体"/>
          <w:color w:val="auto"/>
          <w:szCs w:val="21"/>
          <w:highlight w:val="none"/>
          <w:lang w:eastAsia="zh-CN"/>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auto"/>
          <w:szCs w:val="21"/>
          <w:highlight w:val="none"/>
          <w:lang w:eastAsia="zh-CN"/>
        </w:rPr>
        <w:t xml:space="preserve">按采购文件要求胶装提交采购人或采购代理机构核验。经核验无误后，由采购人或采购代理机构发出中标（成交）通知书。</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供应商涉及以下情形的，不适用信用承诺，仍须提供上述证明材料：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1</w:t>
      </w:r>
      <w:r>
        <w:rPr>
          <w:rFonts w:hint="eastAsia" w:ascii="宋体" w:hAnsi="宋体" w:cs="宋体"/>
          <w:color w:val="auto"/>
          <w:szCs w:val="21"/>
          <w:highlight w:val="none"/>
          <w:lang w:eastAsia="zh-CN"/>
        </w:rPr>
        <w:t xml:space="preserve">）供应商被列入严重失信主体名单；</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2</w:t>
      </w:r>
      <w:r>
        <w:rPr>
          <w:rFonts w:hint="eastAsia" w:ascii="宋体" w:hAnsi="宋体" w:cs="宋体"/>
          <w:color w:val="auto"/>
          <w:szCs w:val="21"/>
          <w:highlight w:val="none"/>
          <w:lang w:eastAsia="zh-CN"/>
        </w:rPr>
        <w:t xml:space="preserve">）被相关监管部门作出行政处罚且尚在处罚有效期内；</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3</w:t>
      </w:r>
      <w:r>
        <w:rPr>
          <w:rFonts w:hint="eastAsia" w:ascii="宋体" w:hAnsi="宋体" w:cs="宋体"/>
          <w:color w:val="auto"/>
          <w:szCs w:val="21"/>
          <w:highlight w:val="none"/>
          <w:lang w:eastAsia="zh-CN"/>
        </w:rPr>
        <w:t xml:space="preserve">）其他法律、行政法规规定的不适用信用承诺的情形。</w:t>
      </w:r>
      <w:r/>
    </w:p>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供应商对信用承诺内容的真实性、合法性、有效性负责。如作出虚假信用承诺，视同为</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提供虚假材料谋取中标、成交</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的违法行为。</w:t>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cs="Times New Roman"/>
          <w:b w:val="0"/>
          <w:color w:val="auto"/>
          <w:highlight w:val="none"/>
          <w:lang w:eastAsia="zh-CN"/>
        </w:rPr>
        <w:br w:type="page" w:clear="all"/>
      </w:r>
      <w:bookmarkStart w:id="75" w:name="_Toc5441"/>
      <w:r/>
      <w:r/>
    </w:p>
    <w:p>
      <w:pPr>
        <w:spacing w:line="360" w:lineRule="auto"/>
        <w:rPr>
          <w:rFonts w:hint="eastAsia" w:ascii="宋体" w:hAnsi="宋体" w:eastAsia="宋体" w:cs="宋体"/>
          <w:b/>
          <w:color w:val="auto"/>
          <w:highlight w:val="none"/>
          <w:lang w:eastAsia="zh-CN"/>
        </w:rPr>
        <w:outlineLvl w:val="1"/>
      </w:pPr>
      <w:r/>
      <w:bookmarkStart w:id="76" w:name="_Toc16939"/>
      <w:r>
        <w:rPr>
          <w:rFonts w:hint="eastAsia" w:ascii="宋体" w:hAnsi="宋体" w:eastAsia="宋体" w:cs="宋体"/>
          <w:b/>
          <w:color w:val="auto"/>
          <w:highlight w:val="none"/>
          <w:lang w:eastAsia="zh-CN"/>
        </w:rPr>
        <w:t xml:space="preserve">格式十、其他</w:t>
      </w:r>
      <w:bookmarkEnd w:id="75"/>
      <w:r/>
      <w:bookmarkEnd w:id="76"/>
      <w:r/>
      <w:r/>
    </w:p>
    <w:p>
      <w:pPr>
        <w:pStyle w:val="937"/>
        <w:ind w:firstLine="0"/>
        <w:spacing w:line="360" w:lineRule="auto"/>
        <w:rPr>
          <w:rFonts w:hint="eastAsia" w:eastAsia="宋体" w:cs="宋体"/>
          <w:color w:val="auto"/>
          <w:szCs w:val="21"/>
          <w:highlight w:val="none"/>
          <w:lang w:eastAsia="zh-CN"/>
        </w:rPr>
      </w:pPr>
      <w:r>
        <w:rPr>
          <w:rFonts w:hint="eastAsia" w:eastAsia="宋体" w:cs="宋体"/>
          <w:color w:val="auto"/>
          <w:sz w:val="21"/>
          <w:szCs w:val="21"/>
          <w:highlight w:val="none"/>
          <w:lang w:eastAsia="zh-CN"/>
        </w:rPr>
        <w:t xml:space="preserve">注释：此处可附采购文件中所要求的材料或供应商认为需要提供的其他材料。</w:t>
      </w:r>
      <w:r/>
    </w:p>
    <w:p>
      <w:pPr>
        <w:jc w:val="left"/>
        <w:spacing w:line="240" w:lineRule="auto"/>
        <w:rPr>
          <w:rFonts w:ascii="Times New Roman" w:hAnsi="Times New Roman" w:eastAsia="Calibri"/>
          <w:color w:val="auto"/>
          <w:szCs w:val="22"/>
          <w:highlight w:val="none"/>
          <w:lang w:eastAsia="zh-CN"/>
        </w:rPr>
        <w:outlineLvl w:val="9"/>
      </w:pPr>
      <w:r>
        <w:rPr>
          <w:rFonts w:ascii="Times New Roman" w:hAnsi="Times New Roman" w:eastAsia="Calibri"/>
          <w:color w:val="auto"/>
          <w:szCs w:val="22"/>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hint="eastAsia" w:eastAsia="宋体" w:cs="宋体"/>
          <w:color w:val="auto"/>
          <w:sz w:val="21"/>
          <w:szCs w:val="21"/>
          <w:highlight w:val="none"/>
          <w:lang w:eastAsia="zh-CN"/>
        </w:rPr>
      </w:pPr>
      <w:r>
        <w:rPr>
          <w:rFonts w:hint="eastAsia" w:eastAsia="宋体" w:cs="宋体"/>
          <w:color w:val="auto"/>
          <w:sz w:val="21"/>
          <w:szCs w:val="21"/>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bookmarkEnd w:id="77"/>
      <w:r/>
      <w:r/>
    </w:p>
    <w:sectPr>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mbria">
    <w:panose1 w:val="02040503050406030204"/>
  </w:font>
  <w:font w:name="微软雅黑">
    <w:panose1 w:val="020B0503020204020204"/>
  </w:font>
  <w:font w:name="Calibri">
    <w:panose1 w:val="020F0502020204030204"/>
  </w:font>
  <w:font w:name="等线">
    <w:panose1 w:val="02010600030101010101"/>
  </w:font>
  <w:font w:name="等线 Light">
    <w:panose1 w:val="02010600030101010101"/>
  </w:font>
  <w:font w:name="黑体">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18"/>
      </w:rPr>
      <mc:AlternateContent>
        <mc:Choice Requires="wpg">
          <w:drawing>
            <wp:inline xmlns:wp="http://schemas.openxmlformats.org/drawingml/2006/wordprocessingDrawing" distT="0" distB="0" distL="0" distR="0">
              <wp:extent cx="1005840" cy="473710"/>
              <wp:effectExtent l="0" t="0" r="0" b="13970"/>
              <wp:docPr id="1" name="图片 8" descr="江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江城logo"/>
                      <pic:cNvPicPr>
                        <a:picLocks noChangeAspect="1"/>
                      </pic:cNvPicPr>
                      <pic:nvPr/>
                    </pic:nvPicPr>
                    <pic:blipFill>
                      <a:blip r:embed="rId1"/>
                      <a:stretch/>
                    </pic:blipFill>
                    <pic:spPr bwMode="auto">
                      <a:xfrm>
                        <a:off x="0" y="0"/>
                        <a:ext cx="1005840" cy="473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2pt;height:37.3pt;mso-wrap-distance-left:0.0pt;mso-wrap-distance-top:0.0pt;mso-wrap-distance-right:0.0pt;mso-wrap-distance-bottom:0.0pt;" stroked="false">
              <v:path textboxrect="0,0,0,0"/>
              <v:imagedata r:id="rId1"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482215"/>
              <wp:effectExtent l="1501775" t="105410" r="1502410" b="106680"/>
              <wp:wrapNone/>
              <wp:docPr id="2" name="WordPictureWatermark42490" descr="江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42490" descr="江城logo"/>
                      <pic:cNvPicPr>
                        <a:picLocks noChangeAspect="1"/>
                      </pic:cNvPicPr>
                      <pic:nvPr/>
                    </pic:nvPicPr>
                    <pic:blipFill>
                      <a:blip r:embed="rId1">
                        <a:lum bright="69998" contrast="-70001"/>
                      </a:blip>
                      <a:stretch/>
                    </pic:blipFill>
                    <pic:spPr bwMode="auto">
                      <a:xfrm rot="-2700000">
                        <a:off x="0" y="0"/>
                        <a:ext cx="5274310" cy="248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margin;mso-position-vertical:center;width:415.3pt;height:195.4pt;mso-wrap-distance-left:9.0pt;mso-wrap-distance-top:0.0pt;mso-wrap-distance-right:9.0pt;mso-wrap-distance-bottom:0.0pt;rotation:-45;"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7"/>
    <w:link w:val="945"/>
    <w:uiPriority w:val="9"/>
    <w:rPr>
      <w:rFonts w:ascii="Arial" w:hAnsi="Arial" w:eastAsia="Arial" w:cs="Arial"/>
      <w:sz w:val="40"/>
      <w:szCs w:val="40"/>
    </w:rPr>
  </w:style>
  <w:style w:type="character" w:styleId="715">
    <w:name w:val="Heading 2 Char"/>
    <w:basedOn w:val="877"/>
    <w:link w:val="869"/>
    <w:uiPriority w:val="9"/>
    <w:rPr>
      <w:rFonts w:ascii="Arial" w:hAnsi="Arial" w:eastAsia="Arial" w:cs="Arial"/>
      <w:sz w:val="34"/>
    </w:rPr>
  </w:style>
  <w:style w:type="character" w:styleId="716">
    <w:name w:val="Heading 3 Char"/>
    <w:basedOn w:val="877"/>
    <w:link w:val="870"/>
    <w:uiPriority w:val="9"/>
    <w:rPr>
      <w:rFonts w:ascii="Arial" w:hAnsi="Arial" w:eastAsia="Arial" w:cs="Arial"/>
      <w:sz w:val="30"/>
      <w:szCs w:val="30"/>
    </w:rPr>
  </w:style>
  <w:style w:type="character" w:styleId="717">
    <w:name w:val="Heading 4 Char"/>
    <w:basedOn w:val="877"/>
    <w:link w:val="871"/>
    <w:uiPriority w:val="9"/>
    <w:rPr>
      <w:rFonts w:ascii="Arial" w:hAnsi="Arial" w:eastAsia="Arial" w:cs="Arial"/>
      <w:b/>
      <w:bCs/>
      <w:sz w:val="26"/>
      <w:szCs w:val="26"/>
    </w:rPr>
  </w:style>
  <w:style w:type="character" w:styleId="718">
    <w:name w:val="Heading 5 Char"/>
    <w:basedOn w:val="877"/>
    <w:link w:val="872"/>
    <w:uiPriority w:val="9"/>
    <w:rPr>
      <w:rFonts w:ascii="Arial" w:hAnsi="Arial" w:eastAsia="Arial" w:cs="Arial"/>
      <w:b/>
      <w:bCs/>
      <w:sz w:val="24"/>
      <w:szCs w:val="24"/>
    </w:rPr>
  </w:style>
  <w:style w:type="character" w:styleId="719">
    <w:name w:val="Heading 6 Char"/>
    <w:basedOn w:val="877"/>
    <w:link w:val="873"/>
    <w:uiPriority w:val="9"/>
    <w:rPr>
      <w:rFonts w:ascii="Arial" w:hAnsi="Arial" w:eastAsia="Arial" w:cs="Arial"/>
      <w:b/>
      <w:bCs/>
      <w:sz w:val="22"/>
      <w:szCs w:val="22"/>
    </w:rPr>
  </w:style>
  <w:style w:type="character" w:styleId="720">
    <w:name w:val="Heading 7 Char"/>
    <w:basedOn w:val="877"/>
    <w:link w:val="874"/>
    <w:uiPriority w:val="9"/>
    <w:rPr>
      <w:rFonts w:ascii="Arial" w:hAnsi="Arial" w:eastAsia="Arial" w:cs="Arial"/>
      <w:b/>
      <w:bCs/>
      <w:i/>
      <w:iCs/>
      <w:sz w:val="22"/>
      <w:szCs w:val="22"/>
    </w:rPr>
  </w:style>
  <w:style w:type="character" w:styleId="721">
    <w:name w:val="Heading 8 Char"/>
    <w:basedOn w:val="877"/>
    <w:link w:val="875"/>
    <w:uiPriority w:val="9"/>
    <w:rPr>
      <w:rFonts w:ascii="Arial" w:hAnsi="Arial" w:eastAsia="Arial" w:cs="Arial"/>
      <w:i/>
      <w:iCs/>
      <w:sz w:val="22"/>
      <w:szCs w:val="22"/>
    </w:rPr>
  </w:style>
  <w:style w:type="character" w:styleId="722">
    <w:name w:val="Heading 9 Char"/>
    <w:basedOn w:val="877"/>
    <w:link w:val="876"/>
    <w:uiPriority w:val="9"/>
    <w:rPr>
      <w:rFonts w:ascii="Arial" w:hAnsi="Arial" w:eastAsia="Arial" w:cs="Arial"/>
      <w:i/>
      <w:iCs/>
      <w:sz w:val="21"/>
      <w:szCs w:val="21"/>
    </w:rPr>
  </w:style>
  <w:style w:type="character" w:styleId="723">
    <w:name w:val="Title Char"/>
    <w:basedOn w:val="877"/>
    <w:link w:val="901"/>
    <w:uiPriority w:val="10"/>
    <w:rPr>
      <w:sz w:val="48"/>
      <w:szCs w:val="48"/>
    </w:rPr>
  </w:style>
  <w:style w:type="character" w:styleId="724">
    <w:name w:val="Subtitle Char"/>
    <w:basedOn w:val="877"/>
    <w:link w:val="896"/>
    <w:uiPriority w:val="11"/>
    <w:rPr>
      <w:sz w:val="24"/>
      <w:szCs w:val="24"/>
    </w:rPr>
  </w:style>
  <w:style w:type="paragraph" w:styleId="725">
    <w:name w:val="Quote"/>
    <w:basedOn w:val="998"/>
    <w:next w:val="998"/>
    <w:link w:val="726"/>
    <w:uiPriority w:val="29"/>
    <w:qFormat/>
    <w:pPr>
      <w:ind w:left="720" w:right="720"/>
    </w:pPr>
    <w:rPr>
      <w:i/>
    </w:rPr>
  </w:style>
  <w:style w:type="character" w:styleId="726">
    <w:name w:val="Quote Char"/>
    <w:link w:val="725"/>
    <w:uiPriority w:val="29"/>
    <w:rPr>
      <w:i/>
    </w:rPr>
  </w:style>
  <w:style w:type="paragraph" w:styleId="727">
    <w:name w:val="Intense Quote"/>
    <w:basedOn w:val="998"/>
    <w:next w:val="998"/>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7"/>
    <w:link w:val="893"/>
    <w:uiPriority w:val="99"/>
  </w:style>
  <w:style w:type="character" w:styleId="730">
    <w:name w:val="Footer Char"/>
    <w:basedOn w:val="877"/>
    <w:link w:val="892"/>
    <w:uiPriority w:val="99"/>
  </w:style>
  <w:style w:type="character" w:styleId="731">
    <w:name w:val="Caption Char"/>
    <w:basedOn w:val="881"/>
    <w:link w:val="892"/>
    <w:uiPriority w:val="99"/>
  </w:style>
  <w:style w:type="table" w:styleId="732">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Footnote Text Char"/>
    <w:link w:val="897"/>
    <w:uiPriority w:val="99"/>
    <w:rPr>
      <w:sz w:val="18"/>
    </w:rPr>
  </w:style>
  <w:style w:type="character" w:styleId="858">
    <w:name w:val="Endnote Text Char"/>
    <w:link w:val="890"/>
    <w:uiPriority w:val="99"/>
    <w:rPr>
      <w:sz w:val="20"/>
    </w:rPr>
  </w:style>
  <w:style w:type="paragraph" w:styleId="859">
    <w:name w:val="toc 4"/>
    <w:basedOn w:val="998"/>
    <w:next w:val="998"/>
    <w:uiPriority w:val="39"/>
    <w:unhideWhenUsed/>
    <w:pPr>
      <w:ind w:left="850" w:right="0" w:firstLine="0"/>
      <w:spacing w:after="57"/>
    </w:pPr>
  </w:style>
  <w:style w:type="paragraph" w:styleId="860">
    <w:name w:val="toc 5"/>
    <w:basedOn w:val="998"/>
    <w:next w:val="998"/>
    <w:uiPriority w:val="39"/>
    <w:unhideWhenUsed/>
    <w:pPr>
      <w:ind w:left="1134" w:right="0" w:firstLine="0"/>
      <w:spacing w:after="57"/>
    </w:pPr>
  </w:style>
  <w:style w:type="paragraph" w:styleId="861">
    <w:name w:val="toc 6"/>
    <w:basedOn w:val="998"/>
    <w:next w:val="998"/>
    <w:uiPriority w:val="39"/>
    <w:unhideWhenUsed/>
    <w:pPr>
      <w:ind w:left="1417" w:right="0" w:firstLine="0"/>
      <w:spacing w:after="57"/>
    </w:pPr>
  </w:style>
  <w:style w:type="paragraph" w:styleId="862">
    <w:name w:val="toc 7"/>
    <w:basedOn w:val="998"/>
    <w:next w:val="998"/>
    <w:uiPriority w:val="39"/>
    <w:unhideWhenUsed/>
    <w:pPr>
      <w:ind w:left="1701" w:right="0" w:firstLine="0"/>
      <w:spacing w:after="57"/>
    </w:pPr>
  </w:style>
  <w:style w:type="paragraph" w:styleId="863">
    <w:name w:val="toc 8"/>
    <w:basedOn w:val="998"/>
    <w:next w:val="998"/>
    <w:uiPriority w:val="39"/>
    <w:unhideWhenUsed/>
    <w:pPr>
      <w:ind w:left="1984" w:right="0" w:firstLine="0"/>
      <w:spacing w:after="57"/>
    </w:pPr>
  </w:style>
  <w:style w:type="paragraph" w:styleId="864">
    <w:name w:val="toc 9"/>
    <w:basedOn w:val="998"/>
    <w:next w:val="998"/>
    <w:uiPriority w:val="39"/>
    <w:unhideWhenUsed/>
    <w:pPr>
      <w:ind w:left="2268" w:right="0" w:firstLine="0"/>
      <w:spacing w:after="57"/>
    </w:pPr>
  </w:style>
  <w:style w:type="paragraph" w:styleId="865">
    <w:name w:val="TOC Heading"/>
    <w:uiPriority w:val="39"/>
    <w:unhideWhenUsed/>
  </w:style>
  <w:style w:type="paragraph" w:styleId="866">
    <w:name w:val="table of figures"/>
    <w:basedOn w:val="998"/>
    <w:next w:val="998"/>
    <w:uiPriority w:val="99"/>
    <w:unhideWhenUsed/>
    <w:pPr>
      <w:spacing w:after="0" w:afterAutospacing="0"/>
    </w:pPr>
  </w:style>
  <w:style w:type="paragraph" w:styleId="867">
    <w:name w:val="Normal"/>
    <w:uiPriority w:val="0"/>
    <w:qFormat/>
    <w:pPr>
      <w:jc w:val="both"/>
      <w:spacing w:after="20" w:line="288" w:lineRule="auto"/>
      <w:widowControl w:val="off"/>
    </w:pPr>
    <w:rPr>
      <w:rFonts w:asciiTheme="minorAscii" w:hAnsiTheme="minorAscii" w:eastAsiaTheme="minorEastAsia" w:cstheme="minorBidi"/>
      <w:sz w:val="24"/>
      <w:szCs w:val="24"/>
      <w:lang w:val="en-US" w:eastAsia="zh-CN" w:bidi="ar-SA"/>
    </w:rPr>
  </w:style>
  <w:style w:type="paragraph" w:styleId="868">
    <w:name w:val="Heading 1"/>
    <w:basedOn w:val="867"/>
    <w:next w:val="867"/>
    <w:link w:val="919"/>
    <w:uiPriority w:val="0"/>
    <w:qFormat/>
    <w:pPr>
      <w:keepLines/>
      <w:keepNext/>
      <w:spacing w:beforeAutospacing="0" w:after="80" w:afterAutospacing="0" w:line="288" w:lineRule="auto"/>
      <w:outlineLvl w:val="0"/>
    </w:pPr>
    <w:rPr>
      <w:b/>
      <w:bCs/>
      <w:sz w:val="36"/>
      <w:szCs w:val="36"/>
    </w:rPr>
  </w:style>
  <w:style w:type="paragraph" w:styleId="869">
    <w:name w:val="Heading 2"/>
    <w:basedOn w:val="867"/>
    <w:next w:val="867"/>
    <w:link w:val="920"/>
    <w:uiPriority w:val="0"/>
    <w:unhideWhenUsed/>
    <w:qFormat/>
    <w:pPr>
      <w:keepLines/>
      <w:keepNext/>
      <w:spacing w:before="120" w:beforeAutospacing="0" w:after="80" w:afterAutospacing="0" w:line="288" w:lineRule="auto"/>
      <w:outlineLvl w:val="1"/>
    </w:pPr>
    <w:rPr>
      <w:b/>
      <w:bCs/>
      <w:sz w:val="32"/>
      <w:szCs w:val="32"/>
    </w:rPr>
  </w:style>
  <w:style w:type="paragraph" w:styleId="870">
    <w:name w:val="Heading 3"/>
    <w:basedOn w:val="867"/>
    <w:next w:val="867"/>
    <w:link w:val="921"/>
    <w:uiPriority w:val="0"/>
    <w:unhideWhenUsed/>
    <w:qFormat/>
    <w:pPr>
      <w:keepLines/>
      <w:keepNext/>
      <w:spacing w:before="120" w:beforeAutospacing="0" w:after="80" w:afterAutospacing="0" w:line="288" w:lineRule="auto"/>
      <w:outlineLvl w:val="2"/>
    </w:pPr>
    <w:rPr>
      <w:b/>
      <w:bCs/>
      <w:sz w:val="30"/>
      <w:szCs w:val="30"/>
    </w:rPr>
  </w:style>
  <w:style w:type="paragraph" w:styleId="871">
    <w:name w:val="Heading 4"/>
    <w:basedOn w:val="867"/>
    <w:next w:val="867"/>
    <w:link w:val="922"/>
    <w:uiPriority w:val="0"/>
    <w:unhideWhenUsed/>
    <w:qFormat/>
    <w:pPr>
      <w:keepLines/>
      <w:keepNext/>
      <w:spacing w:before="120" w:beforeAutospacing="0" w:after="80" w:afterAutospacing="0" w:line="288" w:lineRule="auto"/>
      <w:outlineLvl w:val="3"/>
    </w:pPr>
    <w:rPr>
      <w:b/>
      <w:bCs/>
      <w:sz w:val="28"/>
      <w:szCs w:val="28"/>
    </w:rPr>
  </w:style>
  <w:style w:type="paragraph" w:styleId="872">
    <w:name w:val="Heading 5"/>
    <w:basedOn w:val="867"/>
    <w:next w:val="879"/>
    <w:uiPriority w:val="0"/>
    <w:unhideWhenUsed/>
    <w:qFormat/>
    <w:pPr>
      <w:keepLines/>
      <w:keepNext/>
      <w:spacing w:before="120" w:beforeAutospacing="0" w:after="80" w:afterAutospacing="0" w:line="288" w:lineRule="auto"/>
      <w:outlineLvl w:val="4"/>
    </w:pPr>
    <w:rPr>
      <w:b/>
      <w:bCs/>
    </w:rPr>
  </w:style>
  <w:style w:type="paragraph" w:styleId="873">
    <w:name w:val="Heading 6"/>
    <w:basedOn w:val="867"/>
    <w:next w:val="879"/>
    <w:uiPriority w:val="0"/>
    <w:unhideWhenUsed/>
    <w:qFormat/>
    <w:pPr>
      <w:keepLines/>
      <w:keepNext/>
      <w:spacing w:before="120" w:beforeAutospacing="0" w:after="80" w:afterAutospacing="0" w:line="288" w:lineRule="auto"/>
      <w:outlineLvl w:val="5"/>
    </w:pPr>
    <w:rPr>
      <w:rFonts w:asciiTheme="minorAscii" w:hAnsiTheme="minorAscii" w:eastAsiaTheme="minorEastAsia"/>
      <w:b/>
      <w:bCs/>
    </w:rPr>
  </w:style>
  <w:style w:type="paragraph" w:styleId="874">
    <w:name w:val="Heading 7"/>
    <w:basedOn w:val="867"/>
    <w:next w:val="879"/>
    <w:uiPriority w:val="0"/>
    <w:unhideWhenUsed/>
    <w:qFormat/>
    <w:pPr>
      <w:keepLines/>
      <w:keepNext/>
      <w:spacing w:before="120" w:beforeAutospacing="0" w:after="80" w:afterAutospacing="0" w:line="288" w:lineRule="auto"/>
      <w:outlineLvl w:val="6"/>
    </w:pPr>
    <w:rPr>
      <w:rFonts w:asciiTheme="minorAscii" w:hAnsiTheme="minorAscii" w:eastAsiaTheme="minorEastAsia"/>
      <w:b/>
      <w:bCs/>
    </w:rPr>
  </w:style>
  <w:style w:type="paragraph" w:styleId="875">
    <w:name w:val="Heading 8"/>
    <w:basedOn w:val="867"/>
    <w:next w:val="879"/>
    <w:uiPriority w:val="0"/>
    <w:unhideWhenUsed/>
    <w:qFormat/>
    <w:pPr>
      <w:keepLines/>
      <w:keepNext/>
      <w:spacing w:before="120" w:beforeAutospacing="0" w:after="80" w:afterAutospacing="0" w:line="288" w:lineRule="auto"/>
      <w:outlineLvl w:val="7"/>
    </w:pPr>
    <w:rPr>
      <w:rFonts w:asciiTheme="minorAscii" w:hAnsiTheme="minorAscii" w:eastAsiaTheme="minorEastAsia"/>
      <w:b/>
      <w:bCs/>
    </w:rPr>
  </w:style>
  <w:style w:type="paragraph" w:styleId="876">
    <w:name w:val="Heading 9"/>
    <w:basedOn w:val="867"/>
    <w:next w:val="879"/>
    <w:uiPriority w:val="0"/>
    <w:unhideWhenUsed/>
    <w:qFormat/>
    <w:pPr>
      <w:keepLines/>
      <w:keepNext/>
      <w:spacing w:before="120" w:beforeAutospacing="0" w:after="80" w:afterAutospacing="0" w:line="288" w:lineRule="auto"/>
      <w:outlineLvl w:val="8"/>
    </w:pPr>
    <w:rPr>
      <w:rFonts w:asciiTheme="minorAscii" w:hAnsiTheme="minorAscii" w:eastAsiaTheme="minorEastAsia"/>
      <w:b/>
      <w:bCs/>
      <w:sz w:val="24"/>
    </w:rPr>
  </w:style>
  <w:style w:type="character" w:styleId="877" w:default="1">
    <w:name w:val="Default Paragraph Font"/>
    <w:uiPriority w:val="0"/>
    <w:semiHidden/>
    <w:qFormat/>
  </w:style>
  <w:style w:type="table" w:styleId="878" w:default="1">
    <w:name w:val="Normal Table"/>
    <w:uiPriority w:val="0"/>
    <w:semiHidden/>
    <w:qFormat/>
    <w:tblPr>
      <w:tblCellMar>
        <w:left w:w="108" w:type="dxa"/>
        <w:top w:w="0" w:type="dxa"/>
        <w:right w:w="108" w:type="dxa"/>
        <w:bottom w:w="0" w:type="dxa"/>
      </w:tblCellMar>
    </w:tblPr>
  </w:style>
  <w:style w:type="paragraph" w:styleId="879">
    <w:name w:val="Body Text"/>
    <w:basedOn w:val="867"/>
    <w:link w:val="926"/>
    <w:uiPriority w:val="0"/>
    <w:qFormat/>
    <w:pPr>
      <w:spacing w:after="120" w:afterAutospacing="0"/>
    </w:pPr>
  </w:style>
  <w:style w:type="paragraph" w:styleId="880">
    <w:name w:val="Normal Indent"/>
    <w:basedOn w:val="867"/>
    <w:link w:val="923"/>
    <w:uiPriority w:val="0"/>
    <w:qFormat/>
    <w:pPr>
      <w:ind w:firstLine="420"/>
    </w:pPr>
  </w:style>
  <w:style w:type="paragraph" w:styleId="881">
    <w:name w:val="Caption"/>
    <w:basedOn w:val="867"/>
    <w:next w:val="867"/>
    <w:uiPriority w:val="0"/>
    <w:unhideWhenUsed/>
    <w:qFormat/>
    <w:pPr>
      <w:ind w:firstLine="0"/>
    </w:pPr>
    <w:rPr>
      <w:rFonts w:cs="Times New Roman" w:asciiTheme="minorAscii" w:hAnsiTheme="minorAscii" w:eastAsiaTheme="minorEastAsia"/>
      <w:sz w:val="24"/>
    </w:rPr>
  </w:style>
  <w:style w:type="paragraph" w:styleId="882">
    <w:name w:val="List Bullet"/>
    <w:basedOn w:val="867"/>
    <w:uiPriority w:val="0"/>
    <w:qFormat/>
    <w:pPr>
      <w:numPr>
        <w:ilvl w:val="0"/>
        <w:numId w:val="1"/>
      </w:numPr>
    </w:pPr>
  </w:style>
  <w:style w:type="paragraph" w:styleId="883">
    <w:name w:val="Document Map"/>
    <w:basedOn w:val="867"/>
    <w:link w:val="924"/>
    <w:uiPriority w:val="0"/>
    <w:qFormat/>
    <w:pPr>
      <w:shd w:val="clear" w:color="auto" w:fill="000080"/>
    </w:pPr>
  </w:style>
  <w:style w:type="paragraph" w:styleId="884">
    <w:name w:val="annotation text"/>
    <w:basedOn w:val="867"/>
    <w:link w:val="925"/>
    <w:uiPriority w:val="0"/>
    <w:qFormat/>
    <w:pPr>
      <w:jc w:val="left"/>
    </w:pPr>
    <w:rPr>
      <w:color w:val="262626" w:themeColor="text1" w:themeTint="D9"/>
      <w14:textFill>
        <w14:solidFill>
          <w14:schemeClr w14:val="tx1">
            <w14:lumMod w14:val="85000"/>
            <w14:lumOff w14:val="15000"/>
          </w14:schemeClr>
        </w14:solidFill>
      </w14:textFill>
    </w:rPr>
  </w:style>
  <w:style w:type="paragraph" w:styleId="885">
    <w:name w:val="Salutation"/>
    <w:basedOn w:val="867"/>
    <w:next w:val="867"/>
    <w:uiPriority w:val="0"/>
    <w:qFormat/>
  </w:style>
  <w:style w:type="paragraph" w:styleId="886">
    <w:name w:val="Body Text Indent"/>
    <w:basedOn w:val="867"/>
    <w:uiPriority w:val="0"/>
    <w:qFormat/>
    <w:pPr>
      <w:ind w:left="420"/>
      <w:spacing w:after="120" w:afterAutospacing="0"/>
    </w:pPr>
  </w:style>
  <w:style w:type="paragraph" w:styleId="887">
    <w:name w:val="toc 3"/>
    <w:basedOn w:val="867"/>
    <w:next w:val="867"/>
    <w:uiPriority w:val="0"/>
    <w:qFormat/>
    <w:pPr>
      <w:ind w:left="840"/>
    </w:pPr>
  </w:style>
  <w:style w:type="paragraph" w:styleId="888">
    <w:name w:val="Plain Text"/>
    <w:basedOn w:val="867"/>
    <w:link w:val="927"/>
    <w:uiPriority w:val="0"/>
    <w:qFormat/>
    <w:rPr>
      <w:rFonts w:ascii="宋体" w:hAnsi="Courier New"/>
    </w:rPr>
  </w:style>
  <w:style w:type="paragraph" w:styleId="889">
    <w:name w:val="Date"/>
    <w:basedOn w:val="867"/>
    <w:next w:val="867"/>
    <w:link w:val="928"/>
    <w:uiPriority w:val="0"/>
    <w:qFormat/>
    <w:pPr>
      <w:ind w:firstLine="0"/>
      <w:jc w:val="right"/>
    </w:pPr>
    <w:rPr>
      <w:color w:val="262626" w:themeColor="text1" w:themeTint="D9"/>
      <w14:textFill>
        <w14:solidFill>
          <w14:schemeClr w14:val="tx1">
            <w14:lumMod w14:val="85000"/>
            <w14:lumOff w14:val="15000"/>
          </w14:schemeClr>
        </w14:solidFill>
      </w14:textFill>
    </w:rPr>
  </w:style>
  <w:style w:type="paragraph" w:styleId="890">
    <w:name w:val="endnote text"/>
    <w:basedOn w:val="867"/>
    <w:uiPriority w:val="0"/>
    <w:qFormat/>
    <w:pPr>
      <w:jc w:val="left"/>
    </w:pPr>
    <w:rPr>
      <w:color w:val="262626" w:themeColor="text1" w:themeTint="D9"/>
      <w14:textFill>
        <w14:solidFill>
          <w14:schemeClr w14:val="tx1">
            <w14:lumMod w14:val="85000"/>
            <w14:lumOff w14:val="15000"/>
          </w14:schemeClr>
        </w14:solidFill>
      </w14:textFill>
    </w:rPr>
  </w:style>
  <w:style w:type="paragraph" w:styleId="891">
    <w:name w:val="Balloon Text"/>
    <w:basedOn w:val="867"/>
    <w:link w:val="929"/>
    <w:uiPriority w:val="0"/>
    <w:qFormat/>
    <w:rPr>
      <w:sz w:val="18"/>
      <w:szCs w:val="18"/>
    </w:rPr>
  </w:style>
  <w:style w:type="paragraph" w:styleId="892">
    <w:name w:val="Footer"/>
    <w:basedOn w:val="867"/>
    <w:link w:val="930"/>
    <w:uiPriority w:val="0"/>
    <w:qFormat/>
    <w:pPr>
      <w:ind w:firstLine="0"/>
      <w:jc w:val="left"/>
      <w:tabs>
        <w:tab w:val="center" w:pos="4153" w:leader="none"/>
        <w:tab w:val="right" w:pos="8306" w:leader="none"/>
      </w:tabs>
    </w:pPr>
    <w:rPr>
      <w:sz w:val="18"/>
      <w:szCs w:val="18"/>
    </w:rPr>
  </w:style>
  <w:style w:type="paragraph" w:styleId="893">
    <w:name w:val="Header"/>
    <w:basedOn w:val="867"/>
    <w:link w:val="931"/>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18"/>
    </w:rPr>
  </w:style>
  <w:style w:type="paragraph" w:styleId="894">
    <w:name w:val="Signature"/>
    <w:basedOn w:val="867"/>
    <w:uiPriority w:val="0"/>
    <w:qFormat/>
    <w:pPr>
      <w:ind w:firstLine="0"/>
      <w:jc w:val="right"/>
    </w:pPr>
    <w:rPr>
      <w:color w:val="262626" w:themeColor="text1" w:themeTint="D9"/>
      <w14:textFill>
        <w14:solidFill>
          <w14:schemeClr w14:val="tx1">
            <w14:lumMod w14:val="85000"/>
            <w14:lumOff w14:val="15000"/>
          </w14:schemeClr>
        </w14:solidFill>
      </w14:textFill>
    </w:rPr>
  </w:style>
  <w:style w:type="paragraph" w:styleId="895">
    <w:name w:val="toc 1"/>
    <w:basedOn w:val="867"/>
    <w:next w:val="867"/>
    <w:uiPriority w:val="0"/>
    <w:qFormat/>
  </w:style>
  <w:style w:type="paragraph" w:styleId="896">
    <w:name w:val="Subtitle"/>
    <w:basedOn w:val="867"/>
    <w:next w:val="879"/>
    <w:uiPriority w:val="0"/>
    <w:qFormat/>
    <w:pPr>
      <w:jc w:val="center"/>
      <w:spacing w:before="240" w:beforeAutospacing="0" w:after="60" w:afterAutospacing="0" w:line="312" w:lineRule="auto"/>
      <w:outlineLvl w:val="1"/>
    </w:pPr>
    <w:rPr>
      <w:rFonts w:asciiTheme="majorAscii" w:hAnsiTheme="majorAscii" w:eastAsiaTheme="majorEastAsia"/>
      <w:b/>
      <w:sz w:val="32"/>
      <w:szCs w:val="32"/>
    </w:rPr>
  </w:style>
  <w:style w:type="paragraph" w:styleId="897">
    <w:name w:val="footnote text"/>
    <w:basedOn w:val="867"/>
    <w:uiPriority w:val="0"/>
    <w:qFormat/>
    <w:pPr>
      <w:jc w:val="left"/>
    </w:pPr>
    <w:rPr>
      <w:rFonts w:asciiTheme="minorAscii" w:hAnsiTheme="minorAscii" w:eastAsiaTheme="minorEastAsia"/>
      <w:sz w:val="24"/>
      <w:szCs w:val="24"/>
    </w:rPr>
  </w:style>
  <w:style w:type="paragraph" w:styleId="898">
    <w:name w:val="toc 2"/>
    <w:basedOn w:val="867"/>
    <w:next w:val="867"/>
    <w:uiPriority w:val="0"/>
    <w:qFormat/>
    <w:pPr>
      <w:ind w:left="420"/>
    </w:pPr>
  </w:style>
  <w:style w:type="paragraph" w:styleId="899">
    <w:name w:val="HTML Preformatted"/>
    <w:basedOn w:val="867"/>
    <w:link w:val="932"/>
    <w:uiPriority w:val="0"/>
    <w:qFormat/>
    <w:rPr>
      <w:rFonts w:ascii="Courier New" w:hAnsi="Courier New"/>
      <w:sz w:val="20"/>
    </w:rPr>
  </w:style>
  <w:style w:type="paragraph" w:styleId="900">
    <w:name w:val="Normal (Web)"/>
    <w:basedOn w:val="867"/>
    <w:uiPriority w:val="0"/>
    <w:qFormat/>
    <w:rPr>
      <w:sz w:val="24"/>
    </w:rPr>
  </w:style>
  <w:style w:type="paragraph" w:styleId="901">
    <w:name w:val="Title"/>
    <w:basedOn w:val="867"/>
    <w:link w:val="933"/>
    <w:uiPriority w:val="0"/>
    <w:qFormat/>
    <w:pPr>
      <w:jc w:val="center"/>
      <w:spacing w:beforeAutospacing="0" w:after="100" w:afterAutospacing="0"/>
      <w:outlineLvl w:val="0"/>
    </w:pPr>
    <w:rPr>
      <w:rFonts w:asciiTheme="majorAscii" w:hAnsiTheme="majorAscii" w:eastAsiaTheme="majorEastAsia"/>
      <w:b/>
      <w:bCs/>
      <w:sz w:val="44"/>
      <w:szCs w:val="44"/>
    </w:rPr>
  </w:style>
  <w:style w:type="paragraph" w:styleId="902">
    <w:name w:val="annotation subject"/>
    <w:basedOn w:val="884"/>
    <w:next w:val="884"/>
    <w:link w:val="934"/>
    <w:uiPriority w:val="0"/>
    <w:qFormat/>
    <w:rPr>
      <w:b/>
      <w:color w:val="262626" w:themeColor="text1" w:themeTint="D9"/>
      <w14:textFill>
        <w14:solidFill>
          <w14:schemeClr w14:val="tx1">
            <w14:lumMod w14:val="85000"/>
            <w14:lumOff w14:val="15000"/>
          </w14:schemeClr>
        </w14:solidFill>
      </w14:textFill>
    </w:rPr>
  </w:style>
  <w:style w:type="paragraph" w:styleId="903">
    <w:name w:val="Body Text First Indent"/>
    <w:basedOn w:val="879"/>
    <w:link w:val="935"/>
    <w:uiPriority w:val="0"/>
    <w:qFormat/>
    <w:pPr>
      <w:ind w:firstLine="420"/>
    </w:pPr>
  </w:style>
  <w:style w:type="paragraph" w:styleId="904">
    <w:name w:val="Body Text First Indent 2"/>
    <w:basedOn w:val="886"/>
    <w:uiPriority w:val="0"/>
    <w:qFormat/>
    <w:pPr>
      <w:ind w:firstLine="420"/>
    </w:pPr>
  </w:style>
  <w:style w:type="table" w:styleId="905">
    <w:name w:val="Table Grid"/>
    <w:basedOn w:val="8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77"/>
    <w:uiPriority w:val="0"/>
    <w:qFormat/>
    <w:rPr>
      <w:rFonts w:asciiTheme="minorAscii" w:hAnsiTheme="minorAscii" w:eastAsiaTheme="minorEastAsia"/>
      <w:b/>
    </w:rPr>
  </w:style>
  <w:style w:type="character" w:styleId="907">
    <w:name w:val="endnote reference"/>
    <w:basedOn w:val="877"/>
    <w:uiPriority w:val="0"/>
    <w:qFormat/>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908">
    <w:name w:val="page number"/>
    <w:uiPriority w:val="0"/>
    <w:qFormat/>
    <w:rPr>
      <w:rFonts w:cs="Times New Roman" w:asciiTheme="minorAscii" w:hAnsiTheme="minorAscii" w:eastAsiaTheme="minorEastAsia"/>
      <w:color w:val="262626" w:themeColor="text1" w:themeTint="D9"/>
      <w:spacing w:val="-6"/>
      <w:sz w:val="28"/>
      <w:szCs w:val="28"/>
      <w:lang w:val="en-US" w:eastAsia="zh-CN" w:bidi="ar-SA"/>
      <w14:textFill>
        <w14:solidFill>
          <w14:schemeClr w14:val="tx1">
            <w14:lumMod w14:val="85000"/>
            <w14:lumOff w14:val="15000"/>
          </w14:schemeClr>
        </w14:solidFill>
      </w14:textFill>
    </w:rPr>
  </w:style>
  <w:style w:type="character" w:styleId="909">
    <w:name w:val="FollowedHyperlink"/>
    <w:basedOn w:val="877"/>
    <w:uiPriority w:val="0"/>
    <w:qFormat/>
    <w:rPr>
      <w:rFonts w:cs="Times New Roman" w:asciiTheme="minorAscii" w:hAnsiTheme="minorAscii" w:eastAsiaTheme="minorEastAsia"/>
      <w:color w:val="800080"/>
      <w:spacing w:val="-6"/>
      <w:sz w:val="24"/>
      <w:szCs w:val="24"/>
      <w:u w:val="single"/>
      <w:lang w:val="en-US" w:eastAsia="zh-CN" w:bidi="ar-SA"/>
    </w:rPr>
  </w:style>
  <w:style w:type="character" w:styleId="910">
    <w:name w:val="Emphasis"/>
    <w:basedOn w:val="877"/>
    <w:uiPriority w:val="0"/>
    <w:qFormat/>
    <w:rPr>
      <w:i/>
    </w:rPr>
  </w:style>
  <w:style w:type="character" w:styleId="911">
    <w:name w:val="HTML Typewriter"/>
    <w:basedOn w:val="877"/>
    <w:uiPriority w:val="0"/>
    <w:qFormat/>
    <w:rPr>
      <w:rFonts w:ascii="Courier New" w:hAnsi="Courier New"/>
      <w:sz w:val="20"/>
    </w:rPr>
  </w:style>
  <w:style w:type="character" w:styleId="912">
    <w:name w:val="HTML Acronym"/>
    <w:basedOn w:val="877"/>
    <w:uiPriority w:val="0"/>
    <w:qFormat/>
  </w:style>
  <w:style w:type="character" w:styleId="913">
    <w:name w:val="Hyperlink"/>
    <w:basedOn w:val="877"/>
    <w:uiPriority w:val="0"/>
    <w:qFormat/>
    <w:rPr>
      <w:rFonts w:cs="Times New Roman" w:asciiTheme="minorAscii" w:hAnsiTheme="minorAscii" w:eastAsiaTheme="minorEastAsia"/>
      <w:caps/>
      <w:color w:val="0000ff"/>
      <w:spacing w:val="-6"/>
      <w:sz w:val="24"/>
      <w:szCs w:val="24"/>
      <w:u w:val="single"/>
      <w:lang w:val="en-US" w:eastAsia="zh-CN" w:bidi="ar-SA"/>
    </w:rPr>
  </w:style>
  <w:style w:type="character" w:styleId="914">
    <w:name w:val="HTML Code"/>
    <w:basedOn w:val="877"/>
    <w:uiPriority w:val="0"/>
    <w:qFormat/>
    <w:rPr>
      <w:rFonts w:ascii="Courier New" w:hAnsi="Courier New"/>
      <w:sz w:val="20"/>
    </w:rPr>
  </w:style>
  <w:style w:type="character" w:styleId="915">
    <w:name w:val="annotation reference"/>
    <w:basedOn w:val="877"/>
    <w:uiPriority w:val="0"/>
    <w:qFormat/>
    <w:rPr>
      <w:rFonts w:asciiTheme="minorAscii" w:hAnsiTheme="minorAscii" w:eastAsiaTheme="minorEastAsia"/>
      <w:color w:val="262626" w:themeColor="text1" w:themeTint="D9"/>
      <w:sz w:val="21"/>
      <w:szCs w:val="21"/>
      <w14:textFill>
        <w14:solidFill>
          <w14:schemeClr w14:val="tx1">
            <w14:lumMod w14:val="85000"/>
            <w14:lumOff w14:val="15000"/>
          </w14:schemeClr>
        </w14:solidFill>
      </w14:textFill>
    </w:rPr>
  </w:style>
  <w:style w:type="character" w:styleId="916">
    <w:name w:val="footnote reference"/>
    <w:basedOn w:val="877"/>
    <w:uiPriority w:val="0"/>
    <w:qFormat/>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917">
    <w:name w:val="HTML Keyboard"/>
    <w:basedOn w:val="877"/>
    <w:uiPriority w:val="0"/>
    <w:qFormat/>
    <w:rPr>
      <w:rFonts w:ascii="Courier New" w:hAnsi="Courier New"/>
      <w:sz w:val="20"/>
    </w:rPr>
  </w:style>
  <w:style w:type="character" w:styleId="918">
    <w:name w:val="HTML Sample"/>
    <w:basedOn w:val="877"/>
    <w:uiPriority w:val="0"/>
    <w:qFormat/>
    <w:rPr>
      <w:rFonts w:ascii="Courier New" w:hAnsi="Courier New"/>
    </w:rPr>
  </w:style>
  <w:style w:type="character" w:styleId="919" w:customStyle="1">
    <w:name w:val="标题 1 字符1"/>
    <w:link w:val="868"/>
    <w:uiPriority w:val="9"/>
    <w:qFormat/>
    <w:rPr>
      <w:b/>
      <w:bCs/>
      <w:sz w:val="36"/>
      <w:szCs w:val="36"/>
    </w:rPr>
  </w:style>
  <w:style w:type="character" w:styleId="920" w:customStyle="1">
    <w:name w:val="标题 2 字符1"/>
    <w:link w:val="869"/>
    <w:uiPriority w:val="0"/>
    <w:qFormat/>
    <w:rPr>
      <w:b/>
      <w:bCs/>
      <w:sz w:val="32"/>
      <w:szCs w:val="32"/>
    </w:rPr>
  </w:style>
  <w:style w:type="character" w:styleId="921" w:customStyle="1">
    <w:name w:val="标题 3 字符1"/>
    <w:link w:val="870"/>
    <w:uiPriority w:val="0"/>
    <w:qFormat/>
    <w:rPr>
      <w:b/>
      <w:bCs/>
      <w:sz w:val="30"/>
      <w:szCs w:val="30"/>
    </w:rPr>
  </w:style>
  <w:style w:type="character" w:styleId="922" w:customStyle="1">
    <w:name w:val="标题 4 字符1"/>
    <w:link w:val="871"/>
    <w:uiPriority w:val="1"/>
    <w:qFormat/>
    <w:rPr>
      <w:b/>
      <w:bCs/>
      <w:sz w:val="28"/>
      <w:szCs w:val="28"/>
    </w:rPr>
  </w:style>
  <w:style w:type="character" w:styleId="923" w:customStyle="1">
    <w:name w:val="正文缩进 字符"/>
    <w:link w:val="880"/>
    <w:uiPriority w:val="0"/>
    <w:qFormat/>
  </w:style>
  <w:style w:type="character" w:styleId="924" w:customStyle="1">
    <w:name w:val="文档结构图 字符1"/>
    <w:link w:val="883"/>
    <w:uiPriority w:val="0"/>
    <w:qFormat/>
  </w:style>
  <w:style w:type="character" w:styleId="925" w:customStyle="1">
    <w:name w:val="批注文字 字符1"/>
    <w:link w:val="884"/>
    <w:uiPriority w:val="0"/>
    <w:qFormat/>
    <w:rPr>
      <w:color w:val="262626" w:themeColor="text1" w:themeTint="D9"/>
      <w14:textFill>
        <w14:solidFill>
          <w14:schemeClr w14:val="tx1">
            <w14:lumMod w14:val="85000"/>
            <w14:lumOff w14:val="15000"/>
          </w14:schemeClr>
        </w14:solidFill>
      </w14:textFill>
    </w:rPr>
  </w:style>
  <w:style w:type="character" w:styleId="926" w:customStyle="1">
    <w:name w:val="正文文本 字符1"/>
    <w:link w:val="879"/>
    <w:uiPriority w:val="1"/>
    <w:qFormat/>
  </w:style>
  <w:style w:type="character" w:styleId="927" w:customStyle="1">
    <w:name w:val="纯文本 字符"/>
    <w:link w:val="888"/>
    <w:uiPriority w:val="0"/>
    <w:qFormat/>
    <w:rPr>
      <w:rFonts w:ascii="宋体" w:hAnsi="Courier New"/>
    </w:rPr>
  </w:style>
  <w:style w:type="character" w:styleId="928" w:customStyle="1">
    <w:name w:val="日期 字符1"/>
    <w:link w:val="889"/>
    <w:uiPriority w:val="0"/>
    <w:qFormat/>
    <w:rPr>
      <w:color w:val="262626" w:themeColor="text1" w:themeTint="D9"/>
      <w14:textFill>
        <w14:solidFill>
          <w14:schemeClr w14:val="tx1">
            <w14:lumMod w14:val="85000"/>
            <w14:lumOff w14:val="15000"/>
          </w14:schemeClr>
        </w14:solidFill>
      </w14:textFill>
    </w:rPr>
  </w:style>
  <w:style w:type="character" w:styleId="929" w:customStyle="1">
    <w:name w:val="批注框文本 字符1"/>
    <w:link w:val="891"/>
    <w:uiPriority w:val="99"/>
    <w:qFormat/>
    <w:rPr>
      <w:sz w:val="18"/>
      <w:szCs w:val="18"/>
    </w:rPr>
  </w:style>
  <w:style w:type="character" w:styleId="930" w:customStyle="1">
    <w:name w:val="页脚 字符1"/>
    <w:link w:val="892"/>
    <w:uiPriority w:val="0"/>
    <w:qFormat/>
    <w:rPr>
      <w:sz w:val="18"/>
      <w:szCs w:val="18"/>
    </w:rPr>
  </w:style>
  <w:style w:type="character" w:styleId="931" w:customStyle="1">
    <w:name w:val="页眉 字符1"/>
    <w:link w:val="893"/>
    <w:uiPriority w:val="0"/>
    <w:qFormat/>
    <w:rPr>
      <w:sz w:val="18"/>
      <w:szCs w:val="18"/>
    </w:rPr>
  </w:style>
  <w:style w:type="character" w:styleId="932" w:customStyle="1">
    <w:name w:val="HTML 预设格式 字符1"/>
    <w:link w:val="899"/>
    <w:uiPriority w:val="99"/>
    <w:qFormat/>
    <w:rPr>
      <w:rFonts w:ascii="Courier New" w:hAnsi="Courier New"/>
      <w:sz w:val="20"/>
    </w:rPr>
  </w:style>
  <w:style w:type="character" w:styleId="933" w:customStyle="1">
    <w:name w:val="标题 字符1"/>
    <w:link w:val="901"/>
    <w:uiPriority w:val="0"/>
    <w:qFormat/>
    <w:rPr>
      <w:rFonts w:asciiTheme="majorAscii" w:hAnsiTheme="majorAscii" w:eastAsiaTheme="majorEastAsia"/>
      <w:b/>
      <w:bCs/>
      <w:sz w:val="44"/>
      <w:szCs w:val="44"/>
    </w:rPr>
  </w:style>
  <w:style w:type="character" w:styleId="934" w:customStyle="1">
    <w:name w:val="批注主题 字符1"/>
    <w:link w:val="902"/>
    <w:uiPriority w:val="0"/>
    <w:qFormat/>
    <w:rPr>
      <w:b/>
      <w:color w:val="262626" w:themeColor="text1" w:themeTint="D9"/>
      <w14:textFill>
        <w14:solidFill>
          <w14:schemeClr w14:val="tx1">
            <w14:lumMod w14:val="85000"/>
            <w14:lumOff w14:val="15000"/>
          </w14:schemeClr>
        </w14:solidFill>
      </w14:textFill>
    </w:rPr>
  </w:style>
  <w:style w:type="character" w:styleId="935" w:customStyle="1">
    <w:name w:val="正文文本首行缩进 字符1"/>
    <w:link w:val="903"/>
    <w:uiPriority w:val="0"/>
    <w:qFormat/>
  </w:style>
  <w:style w:type="paragraph" w:styleId="936" w:customStyle="1">
    <w:name w:val="Body Text First Indent1"/>
    <w:basedOn w:val="879"/>
    <w:uiPriority w:val="0"/>
    <w:qFormat/>
    <w:pPr>
      <w:ind w:firstLine="425"/>
      <w:tabs>
        <w:tab w:val="left" w:pos="993" w:leader="none"/>
        <w:tab w:val="left" w:pos="1134" w:leader="none"/>
      </w:tabs>
    </w:pPr>
  </w:style>
  <w:style w:type="paragraph" w:styleId="937" w:customStyle="1">
    <w:name w:val="首行缩进"/>
    <w:basedOn w:val="867"/>
    <w:uiPriority w:val="0"/>
    <w:qFormat/>
    <w:pPr>
      <w:ind w:firstLine="480"/>
      <w:jc w:val="left"/>
      <w:spacing w:line="360" w:lineRule="auto"/>
    </w:pPr>
    <w:rPr>
      <w:rFonts w:ascii="宋体" w:hAnsi="宋体"/>
      <w:sz w:val="24"/>
      <w:szCs w:val="24"/>
    </w:rPr>
  </w:style>
  <w:style w:type="character" w:styleId="938" w:customStyle="1">
    <w:name w:val="NormalCharacter"/>
    <w:uiPriority w:val="0"/>
    <w:qFormat/>
  </w:style>
  <w:style w:type="character" w:styleId="939" w:customStyle="1">
    <w:name w:val="UserStyle_1"/>
    <w:link w:val="940"/>
    <w:uiPriority w:val="0"/>
    <w:qFormat/>
    <w:rPr>
      <w:sz w:val="21"/>
      <w:szCs w:val="24"/>
    </w:rPr>
  </w:style>
  <w:style w:type="paragraph" w:styleId="940" w:customStyle="1">
    <w:name w:val="NormalIndent"/>
    <w:basedOn w:val="867"/>
    <w:link w:val="939"/>
    <w:uiPriority w:val="0"/>
    <w:qFormat/>
    <w:pPr>
      <w:ind w:firstLine="420"/>
      <w:jc w:val="both"/>
      <w:widowControl/>
    </w:pPr>
    <w:rPr>
      <w:rFonts w:eastAsia="宋体"/>
      <w:sz w:val="21"/>
      <w:szCs w:val="24"/>
    </w:rPr>
  </w:style>
  <w:style w:type="character" w:styleId="941" w:customStyle="1">
    <w:name w:val="无"/>
    <w:uiPriority w:val="99"/>
    <w:qFormat/>
  </w:style>
  <w:style w:type="character" w:styleId="942" w:customStyle="1">
    <w:name w:val="纯文本 Char1"/>
    <w:uiPriority w:val="0"/>
    <w:qFormat/>
    <w:rPr>
      <w:rFonts w:ascii="宋体" w:hAnsi="Courier New" w:cs="Courier New"/>
      <w:sz w:val="21"/>
      <w:szCs w:val="21"/>
      <w:lang w:eastAsia="en-US"/>
    </w:rPr>
  </w:style>
  <w:style w:type="paragraph" w:styleId="943" w:customStyle="1">
    <w:name w:val="Table Paragraph"/>
    <w:basedOn w:val="867"/>
    <w:uiPriority w:val="1"/>
    <w:qFormat/>
  </w:style>
  <w:style w:type="paragraph" w:styleId="94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5" w:customStyle="1">
    <w:name w:val="Heading 1"/>
    <w:basedOn w:val="867"/>
    <w:uiPriority w:val="1"/>
    <w:qFormat/>
    <w:pPr>
      <w:ind w:left="39"/>
      <w:outlineLvl w:val="0"/>
    </w:pPr>
    <w:rPr>
      <w:rFonts w:ascii="宋体" w:hAnsi="Times New Roman" w:eastAsia="宋体" w:cs="宋体"/>
      <w:b/>
      <w:bCs/>
      <w:sz w:val="21"/>
      <w:szCs w:val="21"/>
      <w:lang w:eastAsia="zh-CN"/>
    </w:rPr>
  </w:style>
  <w:style w:type="paragraph" w:styleId="94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947"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u w:val="none"/>
      <w:shd w:val="clear" w:color="ffffff" w:fill="ffffff"/>
      <w:lang w:val="en-US" w:eastAsia="zh-CN" w:bidi="ar-SA"/>
    </w:rPr>
  </w:style>
  <w:style w:type="paragraph" w:styleId="948" w:customStyle="1">
    <w:name w:val="Normal_26"/>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949" w:customStyle="1">
    <w:name w:val="普通正文"/>
    <w:basedOn w:val="867"/>
    <w:uiPriority w:val="0"/>
    <w:qFormat/>
    <w:pPr>
      <w:ind w:firstLine="480"/>
      <w:spacing w:before="120" w:after="120" w:line="360" w:lineRule="auto"/>
    </w:pPr>
    <w:rPr>
      <w:rFonts w:ascii="Arial" w:hAnsi="Arial" w:eastAsia="宋体"/>
      <w:sz w:val="24"/>
      <w:szCs w:val="24"/>
      <w:lang w:eastAsia="zh-CN"/>
    </w:rPr>
  </w:style>
  <w:style w:type="paragraph" w:styleId="95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51">
    <w:name w:val="List Paragraph"/>
    <w:basedOn w:val="867"/>
    <w:uiPriority w:val="34"/>
    <w:qFormat/>
  </w:style>
  <w:style w:type="paragraph" w:styleId="952" w:customStyle="1">
    <w:name w:val="正文 A"/>
    <w:next w:val="937"/>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u w:val="none"/>
      <w:shd w:val="clear" w:color="ffffff" w:fill="ffffff"/>
      <w:lang w:val="en-US" w:eastAsia="zh-CN" w:bidi="ar-SA"/>
    </w:rPr>
  </w:style>
  <w:style w:type="table" w:styleId="953"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954" w:customStyle="1">
    <w:name w:val="标题 2 字符"/>
    <w:uiPriority w:val="9"/>
    <w:semiHidden/>
    <w:qFormat/>
    <w:rPr>
      <w:rFonts w:ascii="等线 Light" w:hAnsi="等线 Light" w:eastAsia="等线 Light" w:cs="Times New Roman"/>
      <w:b/>
      <w:bCs/>
      <w:sz w:val="32"/>
      <w:szCs w:val="32"/>
      <w:lang w:eastAsia="en-US"/>
    </w:rPr>
  </w:style>
  <w:style w:type="character" w:styleId="955" w:customStyle="1">
    <w:name w:val="标题 4 字符"/>
    <w:uiPriority w:val="9"/>
    <w:semiHidden/>
    <w:qFormat/>
    <w:rPr>
      <w:rFonts w:ascii="等线 Light" w:hAnsi="等线 Light" w:eastAsia="等线 Light" w:cs="Times New Roman"/>
      <w:b/>
      <w:bCs/>
      <w:sz w:val="28"/>
      <w:szCs w:val="28"/>
      <w:lang w:eastAsia="en-US"/>
    </w:rPr>
  </w:style>
  <w:style w:type="character" w:styleId="956" w:customStyle="1">
    <w:name w:val="p21"/>
    <w:uiPriority w:val="0"/>
    <w:qFormat/>
    <w:rPr>
      <w:sz w:val="9"/>
      <w:szCs w:val="9"/>
    </w:rPr>
  </w:style>
  <w:style w:type="character" w:styleId="957" w:customStyle="1">
    <w:name w:val="HTML 预设格式 字符"/>
    <w:uiPriority w:val="99"/>
    <w:qFormat/>
    <w:rPr>
      <w:rFonts w:ascii="Courier New" w:hAnsi="Courier New" w:eastAsia="Calibri" w:cs="Courier New"/>
      <w:lang w:eastAsia="en-US"/>
    </w:rPr>
  </w:style>
  <w:style w:type="character" w:styleId="958" w:customStyle="1">
    <w:name w:val="文档结构图 字符"/>
    <w:uiPriority w:val="99"/>
    <w:qFormat/>
    <w:rPr>
      <w:rFonts w:ascii="Microsoft YaHei UI" w:eastAsia="Microsoft YaHei UI"/>
      <w:sz w:val="18"/>
      <w:szCs w:val="18"/>
      <w:lang w:eastAsia="en-US"/>
    </w:rPr>
  </w:style>
  <w:style w:type="character" w:styleId="959" w:customStyle="1">
    <w:name w:val="批注框文本 字符"/>
    <w:uiPriority w:val="99"/>
    <w:semiHidden/>
    <w:qFormat/>
    <w:rPr>
      <w:rFonts w:ascii="Times New Roman" w:hAnsi="Times New Roman" w:eastAsia="Calibri" w:cs="Times New Roman"/>
      <w:sz w:val="18"/>
      <w:szCs w:val="18"/>
      <w:lang w:eastAsia="en-US"/>
    </w:rPr>
  </w:style>
  <w:style w:type="character" w:styleId="960" w:customStyle="1">
    <w:name w:val="标题 字符"/>
    <w:uiPriority w:val="10"/>
    <w:qFormat/>
    <w:rPr>
      <w:rFonts w:ascii="等线 Light" w:hAnsi="等线 Light" w:eastAsia="等线 Light" w:cs="Times New Roman"/>
      <w:b/>
      <w:bCs/>
      <w:sz w:val="32"/>
      <w:szCs w:val="32"/>
      <w:lang w:eastAsia="en-US"/>
    </w:rPr>
  </w:style>
  <w:style w:type="character" w:styleId="961" w:customStyle="1">
    <w:name w:val="纯文本 Char_0"/>
    <w:link w:val="962"/>
    <w:uiPriority w:val="99"/>
    <w:qFormat/>
    <w:rPr>
      <w:rFonts w:ascii="宋体" w:hAnsi="Courier New"/>
      <w:szCs w:val="21"/>
    </w:rPr>
  </w:style>
  <w:style w:type="paragraph" w:styleId="962" w:customStyle="1">
    <w:name w:val="纯文本_0"/>
    <w:basedOn w:val="963"/>
    <w:link w:val="961"/>
    <w:uiPriority w:val="99"/>
    <w:unhideWhenUsed/>
    <w:qFormat/>
    <w:rPr>
      <w:rFonts w:ascii="宋体" w:hAnsi="Courier New" w:cs="Times New Roman"/>
      <w:szCs w:val="21"/>
    </w:rPr>
  </w:style>
  <w:style w:type="paragraph" w:styleId="963" w:customStyle="1">
    <w:name w:val="正文_1_0"/>
    <w:uiPriority w:val="0"/>
    <w:qFormat/>
    <w:pPr>
      <w:jc w:val="both"/>
      <w:widowControl w:val="off"/>
    </w:pPr>
    <w:rPr>
      <w:rFonts w:ascii="Calibri" w:hAnsi="Calibri" w:eastAsia="宋体" w:cs="Calibri"/>
      <w:lang w:val="en-US" w:eastAsia="zh-CN" w:bidi="ar-SA"/>
    </w:rPr>
  </w:style>
  <w:style w:type="character" w:styleId="964" w:customStyle="1">
    <w:name w:val="ca-10"/>
    <w:uiPriority w:val="0"/>
    <w:qFormat/>
    <w:rPr>
      <w:rFonts w:eastAsia="Times New Roman"/>
    </w:rPr>
  </w:style>
  <w:style w:type="character" w:styleId="965" w:customStyle="1">
    <w:name w:val="批注文字 Char1"/>
    <w:uiPriority w:val="99"/>
    <w:semiHidden/>
    <w:qFormat/>
    <w:rPr>
      <w:rFonts w:eastAsia="Calibri"/>
      <w:sz w:val="22"/>
      <w:szCs w:val="22"/>
      <w:lang w:eastAsia="en-US"/>
    </w:rPr>
  </w:style>
  <w:style w:type="character" w:styleId="966" w:customStyle="1">
    <w:name w:val="批注主题 字符"/>
    <w:uiPriority w:val="99"/>
    <w:qFormat/>
    <w:rPr>
      <w:rFonts w:eastAsia="Calibri"/>
      <w:b/>
      <w:bCs/>
      <w:sz w:val="22"/>
      <w:szCs w:val="22"/>
      <w:lang w:eastAsia="en-US"/>
    </w:rPr>
  </w:style>
  <w:style w:type="character" w:styleId="967" w:customStyle="1">
    <w:name w:val="apple-converted-space"/>
    <w:uiPriority w:val="0"/>
    <w:qFormat/>
    <w:rPr>
      <w:rFonts w:eastAsia="Times New Roman"/>
    </w:rPr>
  </w:style>
  <w:style w:type="character" w:styleId="968" w:customStyle="1">
    <w:name w:val="ca-2"/>
    <w:uiPriority w:val="0"/>
    <w:qFormat/>
    <w:rPr>
      <w:rFonts w:eastAsia="Times New Roman"/>
    </w:rPr>
  </w:style>
  <w:style w:type="character" w:styleId="969" w:customStyle="1">
    <w:name w:val="标题3 Char_0"/>
    <w:link w:val="970"/>
    <w:uiPriority w:val="0"/>
    <w:qFormat/>
    <w:rPr>
      <w:rFonts w:ascii="黑体" w:hAnsi="黑体" w:eastAsia="黑体"/>
      <w:b/>
      <w:sz w:val="32"/>
      <w:szCs w:val="32"/>
    </w:rPr>
  </w:style>
  <w:style w:type="paragraph" w:styleId="970" w:customStyle="1">
    <w:name w:val="标题3_0"/>
    <w:basedOn w:val="971"/>
    <w:link w:val="969"/>
    <w:uiPriority w:val="0"/>
    <w:qFormat/>
    <w:pPr>
      <w:jc w:val="center"/>
      <w:outlineLvl w:val="2"/>
    </w:pPr>
    <w:rPr>
      <w:rFonts w:ascii="黑体" w:hAnsi="黑体" w:eastAsia="黑体" w:cs="Times New Roman"/>
      <w:b/>
      <w:sz w:val="32"/>
      <w:szCs w:val="32"/>
    </w:rPr>
  </w:style>
  <w:style w:type="paragraph" w:styleId="971" w:customStyle="1">
    <w:name w:val="正文_1"/>
    <w:uiPriority w:val="0"/>
    <w:qFormat/>
    <w:pPr>
      <w:jc w:val="both"/>
      <w:widowControl w:val="off"/>
    </w:pPr>
    <w:rPr>
      <w:rFonts w:ascii="Calibri" w:hAnsi="Calibri" w:eastAsia="宋体" w:cs="Calibri"/>
      <w:szCs w:val="24"/>
      <w:lang w:val="en-US" w:eastAsia="zh-CN" w:bidi="ar-SA"/>
    </w:rPr>
  </w:style>
  <w:style w:type="character" w:styleId="972" w:customStyle="1">
    <w:name w:val="正文文本 字符"/>
    <w:uiPriority w:val="99"/>
    <w:semiHidden/>
    <w:qFormat/>
    <w:rPr>
      <w:rFonts w:ascii="Times New Roman" w:hAnsi="Times New Roman" w:eastAsia="Calibri" w:cs="Times New Roman"/>
      <w:sz w:val="22"/>
      <w:lang w:eastAsia="en-US"/>
    </w:rPr>
  </w:style>
  <w:style w:type="character" w:styleId="973" w:customStyle="1">
    <w:name w:val="标题3 Char"/>
    <w:link w:val="974"/>
    <w:uiPriority w:val="0"/>
    <w:qFormat/>
    <w:rPr>
      <w:rFonts w:ascii="黑体" w:hAnsi="黑体" w:eastAsia="黑体"/>
      <w:b/>
      <w:sz w:val="32"/>
      <w:szCs w:val="32"/>
    </w:rPr>
  </w:style>
  <w:style w:type="paragraph" w:styleId="974" w:customStyle="1">
    <w:name w:val="标题3"/>
    <w:basedOn w:val="867"/>
    <w:link w:val="973"/>
    <w:uiPriority w:val="0"/>
    <w:qFormat/>
    <w:pPr>
      <w:jc w:val="center"/>
      <w:pageBreakBefore/>
      <w:outlineLvl w:val="2"/>
    </w:pPr>
    <w:rPr>
      <w:rFonts w:ascii="黑体" w:hAnsi="黑体" w:eastAsia="黑体"/>
      <w:b/>
      <w:sz w:val="32"/>
      <w:szCs w:val="32"/>
    </w:rPr>
  </w:style>
  <w:style w:type="character" w:styleId="975" w:customStyle="1">
    <w:name w:val="批注主题 Char1"/>
    <w:uiPriority w:val="99"/>
    <w:semiHidden/>
    <w:qFormat/>
    <w:rPr>
      <w:rFonts w:eastAsia="Calibri"/>
      <w:b/>
      <w:bCs/>
      <w:sz w:val="22"/>
      <w:szCs w:val="22"/>
      <w:lang w:eastAsia="en-US"/>
    </w:rPr>
  </w:style>
  <w:style w:type="character" w:styleId="976" w:customStyle="1">
    <w:name w:val="标题 1 字符"/>
    <w:uiPriority w:val="9"/>
    <w:qFormat/>
    <w:rPr>
      <w:rFonts w:ascii="Times New Roman" w:hAnsi="Times New Roman" w:eastAsia="Calibri" w:cs="Times New Roman"/>
      <w:b/>
      <w:bCs/>
      <w:sz w:val="44"/>
      <w:szCs w:val="44"/>
      <w:lang w:eastAsia="en-US"/>
    </w:rPr>
  </w:style>
  <w:style w:type="character" w:styleId="977" w:customStyle="1">
    <w:name w:val="正文文本首行缩进 字符"/>
    <w:uiPriority w:val="99"/>
    <w:semiHidden/>
    <w:qFormat/>
    <w:rPr>
      <w:rFonts w:ascii="Times New Roman" w:hAnsi="Times New Roman" w:eastAsia="Calibri" w:cs="Times New Roman"/>
      <w:sz w:val="22"/>
      <w:szCs w:val="24"/>
      <w:lang w:eastAsia="en-US"/>
    </w:rPr>
  </w:style>
  <w:style w:type="character" w:styleId="978" w:customStyle="1">
    <w:name w:val="批注文字 字符"/>
    <w:uiPriority w:val="99"/>
    <w:semiHidden/>
    <w:qFormat/>
    <w:rPr>
      <w:rFonts w:ascii="Times New Roman" w:hAnsi="Times New Roman" w:eastAsia="Calibri" w:cs="Times New Roman"/>
      <w:sz w:val="22"/>
      <w:lang w:eastAsia="en-US"/>
    </w:rPr>
  </w:style>
  <w:style w:type="character" w:styleId="979" w:customStyle="1">
    <w:name w:val="标题 3 字符"/>
    <w:uiPriority w:val="9"/>
    <w:semiHidden/>
    <w:qFormat/>
    <w:rPr>
      <w:rFonts w:ascii="Times New Roman" w:hAnsi="Times New Roman" w:eastAsia="Calibri" w:cs="Times New Roman"/>
      <w:b/>
      <w:bCs/>
      <w:sz w:val="32"/>
      <w:szCs w:val="32"/>
      <w:lang w:eastAsia="en-US"/>
    </w:rPr>
  </w:style>
  <w:style w:type="character" w:styleId="980" w:customStyle="1">
    <w:name w:val="批注框文本 Char1"/>
    <w:uiPriority w:val="99"/>
    <w:semiHidden/>
    <w:qFormat/>
    <w:rPr>
      <w:rFonts w:eastAsia="Calibri"/>
      <w:sz w:val="18"/>
      <w:szCs w:val="18"/>
      <w:lang w:eastAsia="en-US"/>
    </w:rPr>
  </w:style>
  <w:style w:type="character" w:styleId="981" w:customStyle="1">
    <w:name w:val="日期 字符"/>
    <w:uiPriority w:val="99"/>
    <w:qFormat/>
    <w:rPr>
      <w:rFonts w:eastAsia="Calibri"/>
      <w:sz w:val="22"/>
      <w:szCs w:val="22"/>
      <w:lang w:eastAsia="en-US"/>
    </w:rPr>
  </w:style>
  <w:style w:type="character" w:styleId="982" w:customStyle="1">
    <w:name w:val="页眉 字符"/>
    <w:uiPriority w:val="99"/>
    <w:semiHidden/>
    <w:qFormat/>
    <w:rPr>
      <w:rFonts w:ascii="Times New Roman" w:hAnsi="Times New Roman" w:eastAsia="Calibri" w:cs="Times New Roman"/>
      <w:sz w:val="18"/>
      <w:szCs w:val="18"/>
      <w:lang w:eastAsia="en-US"/>
    </w:rPr>
  </w:style>
  <w:style w:type="character" w:styleId="983" w:customStyle="1">
    <w:name w:val="页脚 字符"/>
    <w:uiPriority w:val="99"/>
    <w:semiHidden/>
    <w:qFormat/>
    <w:rPr>
      <w:rFonts w:ascii="Times New Roman" w:hAnsi="Times New Roman" w:eastAsia="Calibri" w:cs="Times New Roman"/>
      <w:sz w:val="18"/>
      <w:szCs w:val="18"/>
      <w:lang w:eastAsia="en-US"/>
    </w:rPr>
  </w:style>
  <w:style w:type="paragraph" w:styleId="984" w:customStyle="1">
    <w:name w:val="Plain Text_0"/>
    <w:basedOn w:val="963"/>
    <w:uiPriority w:val="0"/>
    <w:qFormat/>
    <w:rPr>
      <w:rFonts w:ascii="宋体" w:hAnsi="Courier New" w:eastAsia="Times New Roman" w:cs="Courier New"/>
      <w:szCs w:val="21"/>
    </w:rPr>
  </w:style>
  <w:style w:type="paragraph" w:styleId="985" w:customStyle="1">
    <w:name w:val="contentarticle"/>
    <w:basedOn w:val="867"/>
    <w:uiPriority w:val="0"/>
    <w:qFormat/>
    <w:pPr>
      <w:spacing w:before="100" w:beforeAutospacing="1" w:after="100" w:afterAutospacing="1"/>
      <w:widowControl/>
    </w:pPr>
    <w:rPr>
      <w:rFonts w:ascii="宋体" w:hAnsi="宋体" w:eastAsia="宋体" w:cs="宋体"/>
      <w:sz w:val="24"/>
      <w:lang w:eastAsia="zh-CN"/>
    </w:rPr>
  </w:style>
  <w:style w:type="paragraph" w:styleId="986">
    <w:name w:val="No Spacing"/>
    <w:uiPriority w:val="1"/>
    <w:qFormat/>
    <w:pPr>
      <w:jc w:val="center"/>
      <w:widowControl w:val="off"/>
    </w:pPr>
    <w:rPr>
      <w:rFonts w:ascii="Calibri" w:hAnsi="Calibri" w:eastAsia="黑体" w:cs="Calibri"/>
      <w:sz w:val="30"/>
      <w:szCs w:val="24"/>
      <w:lang w:val="en-US" w:eastAsia="zh-CN" w:bidi="ar-SA"/>
    </w:rPr>
  </w:style>
  <w:style w:type="paragraph" w:styleId="987" w:customStyle="1">
    <w:name w:val="_Style 107"/>
    <w:uiPriority w:val="99"/>
    <w:unhideWhenUsed/>
    <w:qFormat/>
    <w:rPr>
      <w:rFonts w:ascii="Calibri" w:hAnsi="Calibri" w:eastAsia="Calibri" w:cs="Calibri"/>
      <w:sz w:val="22"/>
      <w:szCs w:val="22"/>
      <w:lang w:val="en-US" w:eastAsia="en-US" w:bidi="ar-SA"/>
    </w:rPr>
  </w:style>
  <w:style w:type="paragraph" w:styleId="988" w:customStyle="1">
    <w:name w:val="图标题"/>
    <w:basedOn w:val="867"/>
    <w:uiPriority w:val="0"/>
    <w:qFormat/>
    <w:pPr>
      <w:jc w:val="center"/>
      <w:spacing w:line="360" w:lineRule="auto"/>
    </w:pPr>
    <w:rPr>
      <w:rFonts w:ascii="Calibri" w:hAnsi="Calibri" w:eastAsia="宋体" w:cs="Calibri"/>
      <w:b/>
      <w:sz w:val="24"/>
      <w:szCs w:val="20"/>
      <w:lang w:eastAsia="zh-CN"/>
    </w:rPr>
  </w:style>
  <w:style w:type="paragraph" w:styleId="989" w:customStyle="1">
    <w:name w:val="_Style 29"/>
    <w:basedOn w:val="867"/>
    <w:next w:val="867"/>
    <w:uiPriority w:val="39"/>
    <w:qFormat/>
    <w:pPr>
      <w:ind w:left="840"/>
      <w:jc w:val="both"/>
    </w:pPr>
    <w:rPr>
      <w:rFonts w:ascii="Calibri" w:hAnsi="Calibri" w:eastAsia="宋体" w:cs="Calibri"/>
      <w:sz w:val="21"/>
      <w:lang w:eastAsia="zh-CN"/>
    </w:rPr>
  </w:style>
  <w:style w:type="paragraph" w:styleId="990" w:customStyle="1">
    <w:name w:val="正文2"/>
    <w:uiPriority w:val="0"/>
    <w:qFormat/>
    <w:pPr>
      <w:jc w:val="both"/>
      <w:widowControl w:val="off"/>
    </w:pPr>
    <w:rPr>
      <w:rFonts w:ascii="Calibri" w:hAnsi="Calibri" w:eastAsia="宋体" w:cs="Calibri"/>
      <w:lang w:val="en-US" w:eastAsia="zh-CN" w:bidi="ar-SA"/>
    </w:rPr>
  </w:style>
  <w:style w:type="paragraph" w:styleId="991" w:customStyle="1">
    <w:name w:val="正文1"/>
    <w:uiPriority w:val="99"/>
    <w:qFormat/>
    <w:pPr>
      <w:jc w:val="both"/>
      <w:widowControl w:val="off"/>
    </w:pPr>
    <w:rPr>
      <w:rFonts w:ascii="Calibri" w:hAnsi="Calibri" w:eastAsia="宋体" w:cs="Calibri"/>
      <w:lang w:val="en-US" w:eastAsia="zh-CN" w:bidi="ar-SA"/>
    </w:rPr>
  </w:style>
  <w:style w:type="paragraph" w:styleId="992" w:customStyle="1">
    <w:name w:val="Normal_0"/>
    <w:uiPriority w:val="0"/>
    <w:qFormat/>
    <w:pPr>
      <w:jc w:val="both"/>
      <w:widowControl w:val="off"/>
    </w:pPr>
    <w:rPr>
      <w:rFonts w:ascii="Calibri" w:hAnsi="Calibri" w:eastAsia="宋体" w:cs="Calibri"/>
      <w:lang w:val="en-US" w:eastAsia="zh-CN" w:bidi="ar-SA"/>
    </w:rPr>
  </w:style>
  <w:style w:type="paragraph" w:styleId="993" w:customStyle="1">
    <w:name w:val="pa-15"/>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994" w:customStyle="1">
    <w:name w:val="正文_0_0_0_0"/>
    <w:uiPriority w:val="0"/>
    <w:qFormat/>
    <w:pPr>
      <w:jc w:val="both"/>
      <w:widowControl w:val="off"/>
    </w:pPr>
    <w:rPr>
      <w:rFonts w:ascii="Calibri" w:hAnsi="Calibri" w:eastAsia="宋体" w:cs="Calibri"/>
      <w:lang w:val="en-US" w:eastAsia="zh-CN" w:bidi="ar-SA"/>
    </w:rPr>
  </w:style>
  <w:style w:type="paragraph" w:styleId="995" w:customStyle="1">
    <w:name w:val="正文_2"/>
    <w:uiPriority w:val="0"/>
    <w:qFormat/>
    <w:pPr>
      <w:spacing w:after="200" w:line="276" w:lineRule="auto"/>
      <w:widowControl w:val="off"/>
    </w:pPr>
    <w:rPr>
      <w:rFonts w:ascii="Calibri" w:hAnsi="Calibri" w:eastAsia="宋体" w:cs="Calibri"/>
      <w:lang w:val="en-US" w:eastAsia="zh-CN" w:bidi="ar-SA"/>
    </w:rPr>
  </w:style>
  <w:style w:type="paragraph" w:styleId="996" w:customStyle="1">
    <w:name w:val="pa-13"/>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997" w:customStyle="1">
    <w:name w:val="_Style 117"/>
    <w:basedOn w:val="868"/>
    <w:next w:val="867"/>
    <w:uiPriority w:val="39"/>
    <w:qFormat/>
    <w:pPr>
      <w:keepLines/>
      <w:keepNext/>
      <w:spacing w:before="480" w:line="276" w:lineRule="auto"/>
      <w:widowControl/>
      <w:outlineLvl w:val="9"/>
    </w:pPr>
    <w:rPr>
      <w:rFonts w:ascii="Cambria" w:hAnsi="Cambria" w:eastAsia="宋体" w:cs="Calibri"/>
      <w:color w:val="365f91"/>
      <w:sz w:val="28"/>
      <w:szCs w:val="28"/>
    </w:rPr>
  </w:style>
  <w:style w:type="paragraph" w:styleId="998" w:customStyle="1">
    <w:name w:val="Normal"/>
    <w:uiPriority w:val="0"/>
    <w:qFormat/>
    <w:pPr>
      <w:jc w:val="both"/>
      <w:widowControl w:val="off"/>
    </w:pPr>
    <w:rPr>
      <w:rFonts w:ascii="Calibri" w:hAnsi="Calibri" w:eastAsia="宋体" w:cs="Calibri"/>
      <w:lang w:val="en-US" w:eastAsia="zh-CN" w:bidi="ar-SA"/>
    </w:rPr>
  </w:style>
  <w:style w:type="paragraph" w:styleId="999" w:customStyle="1">
    <w:name w:val="样式 标题 3 + (中文) 黑体 小四 非加粗 段前: 7.8 磅 段后: 0 磅 行距: 固定值 20 磅"/>
    <w:basedOn w:val="870"/>
    <w:uiPriority w:val="0"/>
    <w:qFormat/>
    <w:pPr>
      <w:jc w:val="both"/>
      <w:keepLines/>
      <w:keepNext/>
      <w:spacing w:line="400" w:lineRule="exact"/>
    </w:pPr>
    <w:rPr>
      <w:rFonts w:ascii="Times New Roman" w:hAnsi="Times New Roman" w:cs="宋体"/>
      <w:sz w:val="24"/>
      <w:szCs w:val="20"/>
    </w:rPr>
  </w:style>
  <w:style w:type="paragraph" w:styleId="1000" w:customStyle="1">
    <w:name w:val="pa-16"/>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1001" w:customStyle="1">
    <w:name w:val="正文文本缩进 22"/>
    <w:basedOn w:val="963"/>
    <w:uiPriority w:val="0"/>
    <w:qFormat/>
    <w:pPr>
      <w:ind w:left="420"/>
      <w:spacing w:after="120" w:line="480" w:lineRule="auto"/>
    </w:pPr>
    <w:rPr>
      <w:rFonts w:eastAsia="Times New Roman"/>
      <w:szCs w:val="24"/>
    </w:rPr>
  </w:style>
  <w:style w:type="paragraph" w:styleId="1002" w:customStyle="1">
    <w:name w:val="正文1_2"/>
    <w:uiPriority w:val="0"/>
    <w:qFormat/>
    <w:pPr>
      <w:jc w:val="both"/>
      <w:widowControl w:val="off"/>
    </w:pPr>
    <w:rPr>
      <w:rFonts w:ascii="Calibri" w:hAnsi="Calibri" w:eastAsia="宋体" w:cs="Calibri"/>
      <w:lang w:val="en-US" w:eastAsia="zh-CN" w:bidi="ar-SA"/>
    </w:rPr>
  </w:style>
  <w:style w:type="paragraph" w:styleId="1003" w:customStyle="1">
    <w:name w:val="t_black_12_b"/>
    <w:basedOn w:val="867"/>
    <w:uiPriority w:val="0"/>
    <w:qFormat/>
    <w:pPr>
      <w:widowControl/>
    </w:pPr>
    <w:rPr>
      <w:rFonts w:ascii="宋体" w:hAnsi="宋体" w:eastAsia="宋体" w:cs="宋体"/>
      <w:b/>
      <w:bCs/>
      <w:color w:val="212121"/>
      <w:sz w:val="9"/>
      <w:szCs w:val="9"/>
      <w:lang w:eastAsia="zh-CN"/>
    </w:rPr>
  </w:style>
  <w:style w:type="paragraph" w:styleId="1004" w:customStyle="1">
    <w:name w:val="正文_0_2"/>
    <w:uiPriority w:val="0"/>
    <w:qFormat/>
    <w:pPr>
      <w:jc w:val="both"/>
      <w:widowControl w:val="off"/>
    </w:pPr>
    <w:rPr>
      <w:rFonts w:ascii="Calibri" w:hAnsi="Calibri" w:eastAsia="宋体" w:cs="Calibri"/>
      <w:szCs w:val="24"/>
      <w:lang w:val="en-US" w:eastAsia="zh-CN" w:bidi="ar-SA"/>
    </w:rPr>
  </w:style>
  <w:style w:type="paragraph" w:styleId="1005" w:customStyle="1">
    <w:name w:val="pa-14"/>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1006" w:customStyle="1">
    <w:name w:val="0"/>
    <w:basedOn w:val="879"/>
    <w:uiPriority w:val="0"/>
    <w:qFormat/>
    <w:pPr>
      <w:ind w:left="0" w:firstLine="560"/>
      <w:spacing w:before="0" w:line="360" w:lineRule="auto"/>
    </w:pPr>
    <w:rPr>
      <w:rFonts w:ascii="Times New Roman" w:hAnsi="Times New Roman" w:cs="Calibri"/>
      <w:sz w:val="28"/>
      <w:szCs w:val="28"/>
      <w:lang w:val="zh-CN" w:eastAsia="zh-CN"/>
    </w:rPr>
  </w:style>
  <w:style w:type="paragraph" w:styleId="1007" w:customStyle="1">
    <w:name w:val="正文_0"/>
    <w:uiPriority w:val="0"/>
    <w:qFormat/>
    <w:pPr>
      <w:jc w:val="both"/>
      <w:widowControl w:val="off"/>
    </w:pPr>
    <w:rPr>
      <w:rFonts w:ascii="Calibri" w:hAnsi="Calibri" w:eastAsia="宋体" w:cs="Calibri"/>
      <w:sz w:val="21"/>
      <w:szCs w:val="24"/>
      <w:lang w:val="en-US" w:eastAsia="zh-CN" w:bidi="ar-SA"/>
    </w:rPr>
  </w:style>
  <w:style w:type="table" w:styleId="1008" w:customStyle="1">
    <w:name w:val="网格型1"/>
    <w:basedOn w:val="878"/>
    <w:uiPriority w:val="0"/>
    <w:qFormat/>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2"/>
    <w:basedOn w:val="87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0" w:customStyle="1">
    <w:name w:val="Normal_1"/>
    <w:uiPriority w:val="0"/>
    <w:qFormat/>
    <w:pPr>
      <w:jc w:val="both"/>
      <w:widowControl w:val="off"/>
    </w:pPr>
    <w:rPr>
      <w:rFonts w:ascii="Calibri" w:hAnsi="Calibri" w:eastAsia="宋体" w:cs="Times New Roman"/>
      <w:lang w:val="en-US" w:eastAsia="zh-CN" w:bidi="ar-SA"/>
    </w:rPr>
  </w:style>
  <w:style w:type="paragraph" w:styleId="1011" w:customStyle="1">
    <w:name w:val="_Style 21"/>
    <w:basedOn w:val="867"/>
    <w:next w:val="951"/>
    <w:uiPriority w:val="1"/>
    <w:qFormat/>
    <w:pPr>
      <w:ind w:left="323" w:firstLine="420"/>
      <w:jc w:val="left"/>
    </w:pPr>
    <w:rPr>
      <w:rFonts w:ascii="宋体" w:hAnsi="宋体" w:cs="宋体"/>
      <w:sz w:val="22"/>
      <w:szCs w:val="22"/>
      <w:lang w:val="zh-CN" w:bidi="zh-CN"/>
    </w:rPr>
  </w:style>
  <w:style w:type="paragraph" w:styleId="1012" w:customStyle="1">
    <w:name w:val="样式 标题 2 + Times New Roman 四号 非加粗 段前: 5 磅 段后: 0 磅 行距: 固定值 20..."/>
    <w:basedOn w:val="869"/>
    <w:uiPriority w:val="0"/>
    <w:qFormat/>
    <w:pPr>
      <w:spacing w:before="100" w:after="0" w:line="400" w:lineRule="exact"/>
    </w:pPr>
    <w:rPr>
      <w:rFonts w:ascii="Times New Roman" w:hAnsi="Times New Roman" w:eastAsia="黑体"/>
      <w:b w:val="0"/>
      <w:bCs w:val="0"/>
      <w:sz w:val="28"/>
      <w:szCs w:val="20"/>
      <w:lang w:val="en-US" w:eastAsia="zh-CN"/>
    </w:rPr>
  </w:style>
  <w:style w:type="paragraph" w:styleId="1013" w:customStyle="1">
    <w:name w:val="Blockquote"/>
    <w:basedOn w:val="867"/>
    <w:uiPriority w:val="0"/>
    <w:qFormat/>
    <w:pPr>
      <w:ind w:left="360" w:right="360"/>
      <w:jc w:val="left"/>
      <w:spacing w:before="100" w:after="100"/>
    </w:pPr>
    <w:rPr>
      <w:rFonts w:ascii="Times New Roman" w:hAnsi="Times New Roman" w:eastAsia="宋体" w:cs="Times New Roman"/>
      <w:sz w:val="24"/>
      <w:szCs w:val="20"/>
    </w:rPr>
  </w:style>
  <w:style w:type="paragraph" w:styleId="1014" w:customStyle="1">
    <w:name w:val="_Style 35"/>
    <w:basedOn w:val="867"/>
    <w:next w:val="867"/>
    <w:uiPriority w:val="39"/>
    <w:qFormat/>
    <w:pPr>
      <w:jc w:val="center"/>
      <w:spacing w:line="440" w:lineRule="exact"/>
    </w:pPr>
    <w:rPr>
      <w:rFonts w:ascii="Times New Roman" w:hAnsi="Times New Roman" w:eastAsia="宋体" w:cs="Times New Roman"/>
      <w:szCs w:val="20"/>
    </w:rPr>
  </w:style>
  <w:style w:type="character" w:styleId="1015" w:customStyle="1">
    <w:name w:val="font31"/>
    <w:basedOn w:val="877"/>
    <w:uiPriority w:val="0"/>
    <w:qFormat/>
    <w:rPr>
      <w:rFonts w:hint="eastAsia" w:ascii="宋体" w:hAnsi="宋体" w:eastAsia="宋体" w:cs="宋体"/>
      <w:color w:val="000000"/>
      <w:sz w:val="24"/>
      <w:szCs w:val="24"/>
      <w:u w:val="none"/>
    </w:rPr>
  </w:style>
  <w:style w:type="character" w:styleId="1016" w:customStyle="1">
    <w:name w:val="font51"/>
    <w:basedOn w:val="877"/>
    <w:uiPriority w:val="0"/>
    <w:qFormat/>
    <w:rPr>
      <w:rFonts w:hint="default" w:ascii="Times New Roman" w:hAnsi="Times New Roman" w:cs="Times New Roman"/>
      <w:color w:val="000000"/>
      <w:sz w:val="24"/>
      <w:szCs w:val="24"/>
      <w:u w:val="none"/>
    </w:rPr>
  </w:style>
  <w:style w:type="character" w:styleId="1017" w:customStyle="1">
    <w:name w:val="font61"/>
    <w:basedOn w:val="877"/>
    <w:uiPriority w:val="0"/>
    <w:qFormat/>
    <w:rPr>
      <w:rFonts w:hint="default" w:ascii="Times New Roman" w:hAnsi="Times New Roman" w:cs="Times New Roman"/>
      <w:color w:val="000000"/>
      <w:sz w:val="24"/>
      <w:szCs w:val="24"/>
      <w:u w:val="none"/>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曹雪（南京江城）</cp:lastModifiedBy>
  <cp:revision>8</cp:revision>
  <dcterms:created xsi:type="dcterms:W3CDTF">2026-05-08T15:52:00Z</dcterms:created>
  <dcterms:modified xsi:type="dcterms:W3CDTF">2026-07-06T09:21:18Z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2020-03-13T08:00:00Z</vt:filetime>
  </property>
  <property fmtid="{D5CDD505-2E9C-101B-9397-08002B2CF9AE}" pid="3" name="Creator">
    <vt:lpwstr>WPS 文字</vt:lpwstr>
  </property>
  <property fmtid="{D5CDD505-2E9C-101B-9397-08002B2CF9AE}" pid="4" name="LastSaved">
    <vt:filetime>2020-04-22T08:00:00Z</vt:filetime>
  </property>
  <property fmtid="{D5CDD505-2E9C-101B-9397-08002B2CF9AE}" pid="5" name="KSOProductBuildVer">
    <vt:lpwstr>2052-12.1.0.26895</vt:lpwstr>
  </property>
  <property fmtid="{D5CDD505-2E9C-101B-9397-08002B2CF9AE}" pid="6" name="ICV">
    <vt:lpwstr>28B3F85E56C142D4823B158EB5942674_13</vt:lpwstr>
  </property>
  <property fmtid="{D5CDD505-2E9C-101B-9397-08002B2CF9AE}" pid="7" name="KSOTemplateDocerSaveRecord">
    <vt:lpwstr>eyJoZGlkIjoiYmM5MDUyMmExYmEzN2NlMTM1ZjlmYjE5M2E4ZDA2OTMiLCJ1c2VySWQiOiIzNzkyMjY1MTgifQ==</vt:lpwstr>
  </property>
</Properties>
</file>