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Theme="minorEastAsia" w:hAnsiTheme="minorEastAsia" w:eastAsiaTheme="minorEastAsia" w:cstheme="minorEastAsia"/>
          <w:b/>
          <w:i/>
          <w:sz w:val="21"/>
          <w:szCs w:val="21"/>
          <w:highlight w:val="none"/>
        </w:rPr>
      </w:pPr>
      <w:r>
        <w:rPr>
          <w:rFonts w:hint="eastAsia" w:asciiTheme="minorEastAsia" w:hAnsiTheme="minorEastAsia" w:eastAsiaTheme="minorEastAsia" w:cstheme="minorEastAsia"/>
          <w:b/>
          <w:sz w:val="72"/>
          <w:highlight w:val="none"/>
        </w:rPr>
        <w:tab/>
      </w:r>
      <w:r/>
    </w:p>
    <w:p>
      <w:pPr>
        <w:jc w:val="center"/>
        <w:rPr>
          <w:rFonts w:hint="eastAsia" w:asciiTheme="minorEastAsia" w:hAnsiTheme="minorEastAsia" w:eastAsiaTheme="minorEastAsia" w:cstheme="minorEastAsia"/>
          <w:b/>
          <w:sz w:val="72"/>
          <w:highlight w:val="none"/>
        </w:rPr>
      </w:pPr>
      <w:r>
        <w:rPr>
          <w:rFonts w:hint="eastAsia" w:asciiTheme="minorEastAsia" w:hAnsiTheme="minorEastAsia" w:eastAsiaTheme="minorEastAsia" w:cstheme="minorEastAsia"/>
          <w:b/>
          <w:sz w:val="72"/>
          <w:highlight w:val="none"/>
        </w:rPr>
      </w:r>
      <w:r/>
    </w:p>
    <w:p>
      <w:pPr>
        <w:jc w:val="center"/>
        <w:spacing w:line="360" w:lineRule="auto"/>
        <w:rPr>
          <w:rFonts w:hint="eastAsia" w:asciiTheme="minorEastAsia" w:hAnsiTheme="minorEastAsia" w:eastAsiaTheme="minorEastAsia" w:cstheme="minorEastAsia"/>
          <w:b/>
          <w:bCs w:val="0"/>
          <w:spacing w:val="20"/>
          <w:sz w:val="72"/>
          <w:szCs w:val="72"/>
          <w:highlight w:val="none"/>
        </w:rPr>
      </w:pPr>
      <w:r>
        <w:rPr>
          <w:rFonts w:hint="eastAsia" w:asciiTheme="minorEastAsia" w:hAnsiTheme="minorEastAsia" w:eastAsiaTheme="minorEastAsia" w:cstheme="minorEastAsia"/>
          <w:b/>
          <w:bCs w:val="0"/>
          <w:spacing w:val="20"/>
          <w:sz w:val="72"/>
          <w:szCs w:val="72"/>
          <w:highlight w:val="none"/>
        </w:rPr>
        <w:t xml:space="preserve">泰</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州</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市</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政</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府</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采</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购</w:t>
      </w:r>
      <w:r/>
    </w:p>
    <w:p>
      <w:pPr>
        <w:jc w:val="center"/>
        <w:spacing w:line="360" w:lineRule="auto"/>
        <w:rPr>
          <w:rFonts w:hint="eastAsia" w:asciiTheme="minorEastAsia" w:hAnsiTheme="minorEastAsia" w:eastAsiaTheme="minorEastAsia" w:cstheme="minorEastAsia"/>
          <w:b/>
          <w:bCs w:val="0"/>
          <w:spacing w:val="20"/>
          <w:sz w:val="52"/>
          <w:szCs w:val="52"/>
          <w:highlight w:val="none"/>
        </w:rPr>
      </w:pPr>
      <w:r>
        <w:rPr>
          <w:rFonts w:hint="eastAsia" w:asciiTheme="minorEastAsia" w:hAnsiTheme="minorEastAsia" w:eastAsiaTheme="minorEastAsia" w:cstheme="minorEastAsia"/>
          <w:b/>
          <w:bCs w:val="0"/>
          <w:spacing w:val="20"/>
          <w:sz w:val="52"/>
          <w:szCs w:val="52"/>
          <w:highlight w:val="none"/>
        </w:rPr>
        <w:t xml:space="preserve">磋 商 文 件</w:t>
      </w:r>
      <w:r/>
    </w:p>
    <w:p>
      <w:pPr>
        <w:jc w:val="center"/>
        <w:rPr>
          <w:rFonts w:hint="eastAsia" w:asciiTheme="minorEastAsia" w:hAnsiTheme="minorEastAsia" w:eastAsiaTheme="minorEastAsia" w:cstheme="minorEastAsia"/>
          <w:b/>
          <w:bCs w:val="0"/>
          <w:sz w:val="72"/>
          <w:szCs w:val="72"/>
          <w:highlight w:val="none"/>
        </w:rPr>
      </w:pPr>
      <w:r>
        <w:rPr>
          <w:rFonts w:hint="eastAsia" w:asciiTheme="minorEastAsia" w:hAnsiTheme="minorEastAsia" w:eastAsiaTheme="minorEastAsia" w:cstheme="minorEastAsia"/>
          <w:b/>
          <w:bCs w:val="0"/>
          <w:sz w:val="30"/>
          <w:highlight w:val="none"/>
        </w:rPr>
        <w:t xml:space="preserve">（全流程电子化不见面开标）</w:t>
      </w:r>
      <w:r/>
    </w:p>
    <w:p>
      <w:pPr>
        <w:rPr>
          <w:rFonts w:hint="eastAsia" w:asciiTheme="minorEastAsia" w:hAnsiTheme="minorEastAsia" w:eastAsiaTheme="minorEastAsia" w:cstheme="minorEastAsia"/>
          <w:b/>
          <w:bCs w:val="0"/>
          <w:sz w:val="72"/>
          <w:highlight w:val="none"/>
        </w:rPr>
      </w:pPr>
      <w:r>
        <w:rPr>
          <w:rFonts w:hint="eastAsia" w:asciiTheme="minorEastAsia" w:hAnsiTheme="minorEastAsia" w:eastAsiaTheme="minorEastAsia" w:cstheme="minorEastAsia"/>
          <w:b/>
          <w:bCs w:val="0"/>
          <w:sz w:val="72"/>
          <w:highlight w:val="none"/>
        </w:rPr>
      </w:r>
      <w:r/>
    </w:p>
    <w:p>
      <w:pPr>
        <w:pStyle w:val="1062"/>
        <w:ind w:firstLine="568"/>
        <w:rPr>
          <w:rFonts w:hint="eastAsia" w:asciiTheme="minorEastAsia" w:hAnsiTheme="minorEastAsia" w:eastAsiaTheme="minorEastAsia" w:cstheme="minorEastAsia"/>
          <w:b/>
          <w:bCs w:val="0"/>
          <w:highlight w:val="none"/>
        </w:rPr>
      </w:pPr>
      <w:r>
        <w:rPr>
          <w:rFonts w:hint="eastAsia" w:asciiTheme="minorEastAsia" w:hAnsiTheme="minorEastAsia" w:eastAsiaTheme="minorEastAsia" w:cstheme="minorEastAsia"/>
          <w:b/>
          <w:bCs w:val="0"/>
          <w:highlight w:val="none"/>
        </w:rPr>
      </w:r>
      <w:r/>
    </w:p>
    <w:p>
      <w:pPr>
        <w:pStyle w:val="1062"/>
        <w:ind w:firstLine="568"/>
        <w:rPr>
          <w:rFonts w:hint="eastAsia" w:asciiTheme="minorEastAsia" w:hAnsiTheme="minorEastAsia" w:eastAsiaTheme="minorEastAsia" w:cstheme="minorEastAsia"/>
          <w:b/>
          <w:bCs w:val="0"/>
          <w:highlight w:val="none"/>
        </w:rPr>
      </w:pPr>
      <w:r>
        <w:rPr>
          <w:rFonts w:hint="eastAsia" w:asciiTheme="minorEastAsia" w:hAnsiTheme="minorEastAsia" w:eastAsiaTheme="minorEastAsia" w:cstheme="minorEastAsia"/>
          <w:b/>
          <w:bCs w:val="0"/>
          <w:highlight w:val="none"/>
        </w:rPr>
      </w:r>
      <w:r/>
    </w:p>
    <w:p>
      <w:pPr>
        <w:ind w:firstLine="301"/>
        <w:spacing w:line="360" w:lineRule="auto"/>
        <w:rPr>
          <w:rFonts w:hint="eastAsia" w:asciiTheme="minorEastAsia" w:hAnsiTheme="minorEastAsia" w:eastAsiaTheme="minorEastAsia" w:cstheme="minorEastAsia"/>
          <w:b/>
          <w:bCs w:val="0"/>
          <w:sz w:val="30"/>
          <w:szCs w:val="30"/>
          <w:highlight w:val="none"/>
          <w:lang w:eastAsia="zh-CN"/>
        </w:rPr>
      </w:pPr>
      <w:r>
        <w:rPr>
          <w:rFonts w:hint="eastAsia" w:asciiTheme="minorEastAsia" w:hAnsiTheme="minorEastAsia" w:eastAsiaTheme="minorEastAsia" w:cstheme="minorEastAsia"/>
          <w:b/>
          <w:bCs w:val="0"/>
          <w:sz w:val="30"/>
          <w:szCs w:val="30"/>
          <w:highlight w:val="none"/>
        </w:rPr>
        <w:t xml:space="preserve">  项目编号：JSZC-321204-JSRH-C2026-0001</w:t>
      </w:r>
      <w:bookmarkStart w:id="71" w:name="_GoBack"/>
      <w:r/>
      <w:bookmarkEnd w:id="71"/>
      <w:r>
        <w:rPr>
          <w:rFonts w:hint="eastAsia" w:asciiTheme="minorEastAsia" w:hAnsiTheme="minorEastAsia" w:eastAsiaTheme="minorEastAsia" w:cstheme="minorEastAsia"/>
          <w:b/>
          <w:bCs w:val="0"/>
          <w:sz w:val="30"/>
          <w:szCs w:val="30"/>
          <w:highlight w:val="none"/>
          <w:lang w:val="en-US" w:eastAsia="zh-CN"/>
        </w:rPr>
        <w:t xml:space="preserve"> </w:t>
      </w:r>
      <w:r/>
    </w:p>
    <w:p>
      <w:pPr>
        <w:pStyle w:val="948"/>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602"/>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30"/>
          <w:szCs w:val="30"/>
          <w:highlight w:val="none"/>
        </w:rPr>
        <w:t xml:space="preserve">项目名称：姜堰区溱潼镇甸址村农村道路(环星路)改造工程</w:t>
      </w:r>
      <w:r>
        <w:rPr>
          <w:rFonts w:hint="eastAsia" w:asciiTheme="minorEastAsia" w:hAnsiTheme="minorEastAsia" w:eastAsiaTheme="minorEastAsia" w:cstheme="minorEastAsia"/>
          <w:b/>
          <w:bCs w:val="0"/>
          <w:sz w:val="30"/>
          <w:szCs w:val="30"/>
          <w:highlight w:val="none"/>
          <w:lang w:val="en-US" w:eastAsia="zh-CN"/>
        </w:rPr>
        <w:t xml:space="preserve"> </w:t>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spacing w:line="360" w:lineRule="auto"/>
        <w:rPr>
          <w:rFonts w:hint="eastAsia" w:asciiTheme="minorEastAsia" w:hAnsiTheme="minorEastAsia" w:eastAsiaTheme="minorEastAsia" w:cstheme="minorEastAsia"/>
          <w:b/>
          <w:bCs w:val="0"/>
          <w:sz w:val="30"/>
          <w:szCs w:val="30"/>
          <w:highlight w:val="none"/>
          <w:lang w:eastAsia="zh-CN"/>
        </w:rPr>
      </w:pPr>
      <w:r>
        <w:rPr>
          <w:rFonts w:hint="eastAsia" w:asciiTheme="minorEastAsia" w:hAnsiTheme="minorEastAsia" w:eastAsiaTheme="minorEastAsia" w:cstheme="minorEastAsia"/>
          <w:b/>
          <w:bCs w:val="0"/>
          <w:sz w:val="30"/>
          <w:szCs w:val="30"/>
          <w:highlight w:val="none"/>
        </w:rPr>
        <w:t xml:space="preserve">    采 </w:t>
      </w:r>
      <w:r>
        <w:rPr>
          <w:rFonts w:hint="eastAsia" w:asciiTheme="minorEastAsia" w:hAnsiTheme="minorEastAsia" w:eastAsiaTheme="minorEastAsia" w:cstheme="minorEastAsia"/>
          <w:b/>
          <w:bCs w:val="0"/>
          <w:sz w:val="30"/>
          <w:szCs w:val="30"/>
          <w:highlight w:val="none"/>
          <w:lang w:val="en-US" w:eastAsia="zh-CN"/>
        </w:rPr>
        <w:t xml:space="preserve">  </w:t>
      </w:r>
      <w:r>
        <w:rPr>
          <w:rFonts w:hint="eastAsia" w:asciiTheme="minorEastAsia" w:hAnsiTheme="minorEastAsia" w:eastAsiaTheme="minorEastAsia" w:cstheme="minorEastAsia"/>
          <w:b/>
          <w:bCs w:val="0"/>
          <w:sz w:val="30"/>
          <w:szCs w:val="30"/>
          <w:highlight w:val="none"/>
        </w:rPr>
        <w:t xml:space="preserve">购 </w:t>
      </w:r>
      <w:r>
        <w:rPr>
          <w:rFonts w:hint="eastAsia" w:asciiTheme="minorEastAsia" w:hAnsiTheme="minorEastAsia" w:eastAsiaTheme="minorEastAsia" w:cstheme="minorEastAsia"/>
          <w:b/>
          <w:bCs w:val="0"/>
          <w:sz w:val="30"/>
          <w:szCs w:val="30"/>
          <w:highlight w:val="none"/>
          <w:lang w:val="en-US" w:eastAsia="zh-CN"/>
        </w:rPr>
        <w:t xml:space="preserve">  </w:t>
      </w:r>
      <w:r>
        <w:rPr>
          <w:rFonts w:hint="eastAsia" w:asciiTheme="minorEastAsia" w:hAnsiTheme="minorEastAsia" w:eastAsiaTheme="minorEastAsia" w:cstheme="minorEastAsia"/>
          <w:b/>
          <w:bCs w:val="0"/>
          <w:sz w:val="30"/>
          <w:szCs w:val="30"/>
          <w:highlight w:val="none"/>
        </w:rPr>
        <w:t xml:space="preserve">人：泰州市姜堰区溱潼镇人民政府</w:t>
      </w:r>
      <w:r/>
    </w:p>
    <w:p>
      <w:pPr>
        <w:spacing w:line="360" w:lineRule="auto"/>
        <w:rPr>
          <w:rFonts w:hint="eastAsia" w:asciiTheme="minorEastAsia" w:hAnsiTheme="minorEastAsia" w:eastAsiaTheme="minorEastAsia" w:cstheme="minorEastAsia"/>
          <w:b/>
          <w:bCs w:val="0"/>
          <w:sz w:val="30"/>
          <w:szCs w:val="30"/>
          <w:highlight w:val="none"/>
        </w:rPr>
      </w:pPr>
      <w:r>
        <w:rPr>
          <w:rFonts w:hint="eastAsia" w:asciiTheme="minorEastAsia" w:hAnsiTheme="minorEastAsia" w:eastAsiaTheme="minorEastAsia" w:cstheme="minorEastAsia"/>
          <w:b/>
          <w:bCs w:val="0"/>
          <w:sz w:val="30"/>
          <w:szCs w:val="30"/>
          <w:highlight w:val="none"/>
        </w:rPr>
      </w:r>
      <w:r/>
    </w:p>
    <w:p>
      <w:pPr>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30"/>
          <w:szCs w:val="30"/>
          <w:highlight w:val="none"/>
        </w:rPr>
        <w:t xml:space="preserve">    采购代理机构：</w:t>
      </w:r>
      <w:r>
        <w:rPr>
          <w:rFonts w:hint="eastAsia" w:asciiTheme="minorEastAsia" w:hAnsiTheme="minorEastAsia" w:eastAsiaTheme="minorEastAsia" w:cstheme="minorEastAsia"/>
          <w:b/>
          <w:bCs w:val="0"/>
          <w:sz w:val="30"/>
          <w:szCs w:val="30"/>
          <w:highlight w:val="none"/>
          <w:lang w:val="en-US" w:eastAsia="zh-CN"/>
        </w:rPr>
        <w:t xml:space="preserve">江苏润合工程咨询集团有限公司</w:t>
      </w:r>
      <w:r/>
    </w:p>
    <w:p>
      <w:pPr>
        <w:jc w:val="center"/>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pStyle w:val="948"/>
        <w:rPr>
          <w:rFonts w:hint="eastAsia" w:asciiTheme="minorEastAsia" w:hAnsiTheme="minorEastAsia" w:eastAsiaTheme="minorEastAsia" w:cstheme="minorEastAsia"/>
          <w:b/>
          <w:bCs w:val="0"/>
          <w:highlight w:val="none"/>
        </w:rPr>
      </w:pPr>
      <w:r>
        <w:rPr>
          <w:rFonts w:hint="eastAsia" w:asciiTheme="minorEastAsia" w:hAnsiTheme="minorEastAsia" w:eastAsiaTheme="minorEastAsia" w:cstheme="minorEastAsia"/>
          <w:b/>
          <w:bCs w:val="0"/>
          <w:highlight w:val="none"/>
        </w:rPr>
      </w:r>
      <w:r/>
    </w:p>
    <w:p>
      <w:pPr>
        <w:jc w:val="center"/>
        <w:rPr>
          <w:rFonts w:hint="eastAsia" w:asciiTheme="minorEastAsia" w:hAnsiTheme="minorEastAsia" w:eastAsiaTheme="minorEastAsia" w:cstheme="minorEastAsia"/>
          <w:b/>
          <w:bCs w:val="0"/>
          <w:sz w:val="32"/>
          <w:szCs w:val="32"/>
          <w:highlight w:val="none"/>
        </w:rPr>
      </w:pPr>
      <w:r>
        <w:rPr>
          <w:rFonts w:hint="eastAsia" w:asciiTheme="minorEastAsia" w:hAnsiTheme="minorEastAsia" w:eastAsiaTheme="minorEastAsia" w:cstheme="minorEastAsia"/>
          <w:b/>
          <w:bCs w:val="0"/>
          <w:color w:val="000000"/>
          <w:sz w:val="32"/>
          <w:szCs w:val="32"/>
          <w:highlight w:val="none"/>
        </w:rPr>
        <w:t xml:space="preserve">二○二</w:t>
      </w:r>
      <w:r>
        <w:rPr>
          <w:rFonts w:hint="eastAsia" w:asciiTheme="minorEastAsia" w:hAnsiTheme="minorEastAsia" w:eastAsiaTheme="minorEastAsia" w:cstheme="minorEastAsia"/>
          <w:b/>
          <w:bCs w:val="0"/>
          <w:color w:val="000000"/>
          <w:sz w:val="32"/>
          <w:szCs w:val="32"/>
          <w:highlight w:val="none"/>
          <w:lang w:val="en-US" w:eastAsia="zh-CN"/>
        </w:rPr>
        <w:t xml:space="preserve">六</w:t>
      </w:r>
      <w:r>
        <w:rPr>
          <w:rFonts w:hint="eastAsia" w:asciiTheme="minorEastAsia" w:hAnsiTheme="minorEastAsia" w:eastAsiaTheme="minorEastAsia" w:cstheme="minorEastAsia"/>
          <w:b/>
          <w:bCs w:val="0"/>
          <w:color w:val="000000"/>
          <w:sz w:val="32"/>
          <w:szCs w:val="32"/>
          <w:highlight w:val="none"/>
        </w:rPr>
        <w:t xml:space="preserve">年</w:t>
      </w:r>
      <w:r>
        <w:rPr>
          <w:rFonts w:hint="eastAsia" w:asciiTheme="minorEastAsia" w:hAnsiTheme="minorEastAsia" w:eastAsiaTheme="minorEastAsia" w:cstheme="minorEastAsia"/>
          <w:b/>
          <w:bCs w:val="0"/>
          <w:color w:val="000000"/>
          <w:sz w:val="32"/>
          <w:szCs w:val="32"/>
          <w:highlight w:val="none"/>
          <w:lang w:val="en-US" w:eastAsia="zh-CN"/>
        </w:rPr>
        <w:t xml:space="preserve">六</w:t>
      </w:r>
      <w:r>
        <w:rPr>
          <w:rFonts w:hint="eastAsia" w:asciiTheme="minorEastAsia" w:hAnsiTheme="minorEastAsia" w:eastAsiaTheme="minorEastAsia" w:cstheme="minorEastAsia"/>
          <w:b/>
          <w:bCs w:val="0"/>
          <w:color w:val="000000"/>
          <w:sz w:val="32"/>
          <w:szCs w:val="32"/>
          <w:highlight w:val="none"/>
        </w:rPr>
        <w:t xml:space="preserve">月</w:t>
      </w:r>
      <w:r/>
    </w:p>
    <w:p>
      <w:pPr>
        <w:jc w:val="center"/>
        <w:spacing w:line="520" w:lineRule="exact"/>
        <w:rPr>
          <w:rFonts w:hint="eastAsia" w:asciiTheme="minorEastAsia" w:hAnsiTheme="minorEastAsia" w:eastAsiaTheme="minorEastAsia" w:cstheme="minorEastAsia"/>
          <w:b/>
          <w:bCs/>
          <w:spacing w:val="-3"/>
          <w:sz w:val="32"/>
          <w:szCs w:val="32"/>
          <w:highlight w:val="none"/>
        </w:rPr>
      </w:pPr>
      <w:r>
        <w:rPr>
          <w:rFonts w:hint="eastAsia" w:asciiTheme="minorEastAsia" w:hAnsiTheme="minorEastAsia" w:eastAsiaTheme="minorEastAsia" w:cstheme="minorEastAsia"/>
          <w:b/>
          <w:spacing w:val="20"/>
          <w:sz w:val="84"/>
          <w:highlight w:val="none"/>
        </w:rPr>
        <w:br w:type="page" w:clear="all"/>
      </w:r>
      <w:r>
        <w:rPr>
          <w:rFonts w:hint="eastAsia" w:asciiTheme="minorEastAsia" w:hAnsiTheme="minorEastAsia" w:eastAsiaTheme="minorEastAsia" w:cstheme="minorEastAsia"/>
          <w:b/>
          <w:bCs/>
          <w:sz w:val="32"/>
          <w:szCs w:val="32"/>
          <w:highlight w:val="none"/>
        </w:rPr>
        <w:t xml:space="preserve">政府采购线上合同信用融资功能告知提醒</w:t>
      </w:r>
      <w:r/>
    </w:p>
    <w:p>
      <w:pPr>
        <w:pStyle w:val="1064"/>
        <w:ind w:left="640"/>
        <w:jc w:val="both"/>
        <w:spacing w:before="0" w:beforeAutospacing="0" w:after="0" w:afterAutospacing="0" w:line="400" w:lineRule="exact"/>
        <w:rPr>
          <w:rFonts w:hint="eastAsia" w:asciiTheme="minorEastAsia" w:hAnsiTheme="minorEastAsia" w:eastAsiaTheme="minorEastAsia" w:cstheme="minorEastAsia"/>
          <w:b/>
          <w:bCs/>
          <w:highlight w:val="none"/>
          <w:lang w:val="en-US" w:eastAsia="zh-CN"/>
        </w:rPr>
      </w:pPr>
      <w:r>
        <w:rPr>
          <w:rFonts w:hint="eastAsia" w:asciiTheme="minorEastAsia" w:hAnsiTheme="minorEastAsia" w:eastAsiaTheme="minorEastAsia" w:cstheme="minorEastAsia"/>
          <w:b/>
          <w:bCs/>
          <w:highlight w:val="none"/>
          <w:lang w:val="en-US" w:eastAsia="zh-CN"/>
        </w:rPr>
        <w:t xml:space="preserve">一、政府采购线上合同信用融资功能告知提醒</w:t>
      </w:r>
      <w:r/>
    </w:p>
    <w:p>
      <w:pPr>
        <w:ind w:firstLine="564"/>
        <w:spacing w:line="40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我区已正式启用“苏采云”系统，目前已全面开</w:t>
      </w:r>
      <w:r>
        <w:rPr>
          <w:rFonts w:hint="eastAsia" w:asciiTheme="minorEastAsia" w:hAnsiTheme="minorEastAsia" w:eastAsiaTheme="minorEastAsia" w:cstheme="minorEastAsia"/>
          <w:spacing w:val="11"/>
          <w:sz w:val="24"/>
          <w:szCs w:val="24"/>
          <w:highlight w:val="none"/>
        </w:rPr>
        <w:t xml:space="preserve">通</w:t>
      </w:r>
      <w:r>
        <w:rPr>
          <w:rFonts w:hint="eastAsia" w:asciiTheme="minorEastAsia" w:hAnsiTheme="minorEastAsia" w:eastAsiaTheme="minorEastAsia" w:cstheme="minorEastAsia"/>
          <w:spacing w:val="1"/>
          <w:sz w:val="24"/>
          <w:szCs w:val="24"/>
          <w:highlight w:val="none"/>
        </w:rPr>
        <w:t xml:space="preserve">政府采购线上合同信用融资（以下简称“政采贷”）功能。成交供应商可凭政府采购合同在中征平台发起贷款申请贷款。</w:t>
      </w:r>
      <w:r/>
    </w:p>
    <w:p>
      <w:pPr>
        <w:pStyle w:val="1064"/>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1.“政采贷”业务流程</w:t>
      </w:r>
      <w:r/>
    </w:p>
    <w:p>
      <w:pPr>
        <w:pStyle w:val="1064"/>
        <w:jc w:val="both"/>
        <w:spacing w:before="0" w:beforeAutospacing="0" w:after="0" w:afterAutospacing="0" w:line="40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8890</wp:posOffset>
                </wp:positionV>
                <wp:extent cx="5267325" cy="1553845"/>
                <wp:effectExtent l="0" t="0" r="3175" b="8255"/>
                <wp:wrapNone/>
                <wp:docPr id="3"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4"/>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4" o:title=""/>
              </v:shape>
            </w:pict>
          </mc:Fallback>
        </mc:AlternateContent>
      </w:r>
      <w:r/>
    </w:p>
    <w:p>
      <w:pPr>
        <w:pStyle w:val="1064"/>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64"/>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64"/>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64"/>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64"/>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64"/>
        <w:ind w:left="640"/>
        <w:jc w:val="both"/>
        <w:spacing w:before="0" w:beforeAutospacing="0" w:after="0" w:afterAutospacing="0" w:line="35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2.操作流程</w:t>
      </w:r>
      <w:r/>
    </w:p>
    <w:p>
      <w:pPr>
        <w:pStyle w:val="1064"/>
        <w:ind w:firstLine="480"/>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64"/>
        <w:ind w:left="640"/>
        <w:jc w:val="both"/>
        <w:spacing w:before="0" w:beforeAutospacing="0" w:after="0" w:afterAutospacing="0" w:line="35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3.常见问题</w:t>
      </w:r>
      <w:r/>
    </w:p>
    <w:p>
      <w:pPr>
        <w:pStyle w:val="1064"/>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Q1：哪些企业能申请“政采贷”？</w:t>
      </w:r>
      <w:r/>
    </w:p>
    <w:p>
      <w:pPr>
        <w:pStyle w:val="1064"/>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答：江苏省内采用国库集中支付的政府采购项目的中标供应商，可凭政府采购合同申请"政采贷"。</w:t>
      </w:r>
      <w:r/>
    </w:p>
    <w:p>
      <w:pPr>
        <w:pStyle w:val="1064"/>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Q2：供应商在哪里申请“政采贷”？</w:t>
      </w:r>
      <w:r/>
    </w:p>
    <w:p>
      <w:pPr>
        <w:pStyle w:val="1064"/>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答：中标供应商在“中征应收账款融资服务平台”（简称“中征平台”）上向意向银行发起融资申请</w:t>
      </w:r>
      <w:r/>
    </w:p>
    <w:p>
      <w:pPr>
        <w:pStyle w:val="1064"/>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Q3：中标供应商要注意什么？</w:t>
      </w:r>
      <w:r/>
    </w:p>
    <w:p>
      <w:pPr>
        <w:pStyle w:val="1064"/>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答：中标供应商要加强和采购单位的沟通协调，尽早确定融资需求。需要“政采贷”融资的，政府采购合同付款账号应当空置。</w:t>
      </w:r>
      <w:r/>
    </w:p>
    <w:p>
      <w:pPr>
        <w:pStyle w:val="1064"/>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Q4：采购单位要做什么？</w:t>
      </w:r>
      <w:r/>
    </w:p>
    <w:p>
      <w:pPr>
        <w:pStyle w:val="1064"/>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64"/>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Q5：“政采贷”融资失败怎么办？</w:t>
      </w:r>
      <w:r/>
    </w:p>
    <w:p>
      <w:pPr>
        <w:pStyle w:val="1064"/>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64"/>
        <w:ind w:left="640"/>
        <w:jc w:val="both"/>
        <w:spacing w:before="0" w:beforeAutospacing="0" w:after="0" w:afterAutospacing="0" w:line="35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4</w:t>
      </w:r>
      <w:r>
        <w:rPr>
          <w:rFonts w:hint="eastAsia" w:asciiTheme="minorEastAsia" w:hAnsiTheme="minorEastAsia" w:eastAsiaTheme="minorEastAsia" w:cstheme="minorEastAsia"/>
          <w:b/>
          <w:bCs/>
          <w:highlight w:val="none"/>
        </w:rPr>
        <w:t xml:space="preserve">.网址及联系方式</w:t>
      </w:r>
      <w:r/>
    </w:p>
    <w:p>
      <w:pPr>
        <w:jc w:val="left"/>
        <w:spacing w:line="35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政采贷：</w:t>
      </w:r>
      <w:r>
        <w:rPr>
          <w:rFonts w:hint="eastAsia" w:asciiTheme="minorEastAsia" w:hAnsiTheme="minorEastAsia" w:eastAsiaTheme="minorEastAsia" w:cstheme="minorEastAsia"/>
          <w:spacing w:val="1"/>
          <w:sz w:val="24"/>
          <w:szCs w:val="24"/>
          <w:highlight w:val="none"/>
        </w:rPr>
        <w:fldChar w:fldCharType="begin"/>
      </w:r>
      <w:r>
        <w:rPr>
          <w:rFonts w:hint="eastAsia" w:asciiTheme="minorEastAsia" w:hAnsiTheme="minorEastAsia" w:eastAsiaTheme="minorEastAsia" w:cstheme="minorEastAsia"/>
          <w:spacing w:val="1"/>
          <w:sz w:val="24"/>
          <w:szCs w:val="24"/>
          <w:highlight w:val="none"/>
        </w:rPr>
        <w:instrText xml:space="preserve"> HYPERLINK "http://www.ccgp-jiangsu.gov.cn/jiangsu/paying.html" </w:instrText>
      </w:r>
      <w:r>
        <w:rPr>
          <w:rFonts w:hint="eastAsia" w:asciiTheme="minorEastAsia" w:hAnsiTheme="minorEastAsia" w:eastAsiaTheme="minorEastAsia" w:cstheme="minorEastAsia"/>
          <w:spacing w:val="1"/>
          <w:sz w:val="24"/>
          <w:szCs w:val="24"/>
          <w:highlight w:val="none"/>
        </w:rPr>
        <w:fldChar w:fldCharType="separate"/>
      </w:r>
      <w:r>
        <w:rPr>
          <w:rStyle w:val="980"/>
          <w:rFonts w:hint="eastAsia" w:asciiTheme="minorEastAsia" w:hAnsiTheme="minorEastAsia" w:eastAsiaTheme="minorEastAsia" w:cstheme="minorEastAsia"/>
          <w:spacing w:val="1"/>
          <w:sz w:val="24"/>
          <w:szCs w:val="24"/>
          <w:highlight w:val="none"/>
        </w:rPr>
        <w:t xml:space="preserve">http://www.ccgp-jiangsu.gov.cn/jiangsu/paying.html</w:t>
      </w:r>
      <w:r>
        <w:rPr>
          <w:rFonts w:hint="eastAsia" w:asciiTheme="minorEastAsia" w:hAnsiTheme="minorEastAsia" w:eastAsiaTheme="minorEastAsia" w:cstheme="minorEastAsia"/>
          <w:spacing w:val="1"/>
          <w:sz w:val="24"/>
          <w:szCs w:val="24"/>
          <w:highlight w:val="none"/>
        </w:rPr>
        <w:fldChar w:fldCharType="end"/>
      </w:r>
      <w:r/>
    </w:p>
    <w:p>
      <w:pPr>
        <w:jc w:val="left"/>
        <w:spacing w:line="35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中征平台：</w:t>
      </w:r>
      <w:r>
        <w:rPr>
          <w:rFonts w:hint="eastAsia" w:asciiTheme="minorEastAsia" w:hAnsiTheme="minorEastAsia" w:eastAsiaTheme="minorEastAsia" w:cstheme="minorEastAsia"/>
          <w:spacing w:val="1"/>
          <w:sz w:val="24"/>
          <w:szCs w:val="24"/>
          <w:highlight w:val="none"/>
        </w:rPr>
        <w:fldChar w:fldCharType="begin"/>
      </w:r>
      <w:r>
        <w:rPr>
          <w:rFonts w:hint="eastAsia" w:asciiTheme="minorEastAsia" w:hAnsiTheme="minorEastAsia" w:eastAsiaTheme="minorEastAsia" w:cstheme="minorEastAsia"/>
          <w:spacing w:val="1"/>
          <w:sz w:val="24"/>
          <w:szCs w:val="24"/>
          <w:highlight w:val="none"/>
        </w:rPr>
        <w:instrText xml:space="preserve"> HYPERLINK "https://www.crcrfsp.com/" </w:instrText>
      </w:r>
      <w:r>
        <w:rPr>
          <w:rFonts w:hint="eastAsia" w:asciiTheme="minorEastAsia" w:hAnsiTheme="minorEastAsia" w:eastAsiaTheme="minorEastAsia" w:cstheme="minorEastAsia"/>
          <w:spacing w:val="1"/>
          <w:sz w:val="24"/>
          <w:szCs w:val="24"/>
          <w:highlight w:val="none"/>
        </w:rPr>
        <w:fldChar w:fldCharType="separate"/>
      </w:r>
      <w:r>
        <w:rPr>
          <w:rStyle w:val="980"/>
          <w:rFonts w:hint="eastAsia" w:asciiTheme="minorEastAsia" w:hAnsiTheme="minorEastAsia" w:eastAsiaTheme="minorEastAsia" w:cstheme="minorEastAsia"/>
          <w:spacing w:val="1"/>
          <w:sz w:val="24"/>
          <w:szCs w:val="24"/>
          <w:highlight w:val="none"/>
        </w:rPr>
        <w:t xml:space="preserve">https://www.crcrfsp.com/</w:t>
      </w:r>
      <w:r>
        <w:rPr>
          <w:rFonts w:hint="eastAsia" w:asciiTheme="minorEastAsia" w:hAnsiTheme="minorEastAsia" w:eastAsiaTheme="minorEastAsia" w:cstheme="minorEastAsia"/>
          <w:spacing w:val="1"/>
          <w:sz w:val="24"/>
          <w:szCs w:val="24"/>
          <w:highlight w:val="none"/>
        </w:rPr>
        <w:fldChar w:fldCharType="end"/>
      </w:r>
      <w:r/>
    </w:p>
    <w:p>
      <w:pPr>
        <w:jc w:val="left"/>
        <w:spacing w:line="35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联系人：翟先生           联系电话：0523-88816349</w:t>
      </w:r>
      <w:r/>
    </w:p>
    <w:p>
      <w:pPr>
        <w:jc w:val="left"/>
        <w:spacing w:line="520" w:lineRule="exact"/>
        <w:rPr>
          <w:rFonts w:hint="eastAsia" w:asciiTheme="minorEastAsia" w:hAnsiTheme="minorEastAsia" w:eastAsiaTheme="minorEastAsia" w:cstheme="minorEastAsia"/>
          <w:sz w:val="24"/>
          <w:szCs w:val="24"/>
          <w:highlight w:val="none"/>
          <w:shd w:val="clear" w:color="auto" w:fill="ffffff"/>
          <w:lang w:bidi="ar"/>
        </w:rPr>
      </w:pPr>
      <w:r>
        <w:rPr>
          <w:rFonts w:hint="eastAsia" w:asciiTheme="minorEastAsia" w:hAnsiTheme="minorEastAsia" w:eastAsiaTheme="minorEastAsia" w:cstheme="minorEastAsia"/>
          <w:sz w:val="24"/>
          <w:szCs w:val="24"/>
          <w:highlight w:val="none"/>
          <w:shd w:val="clear" w:color="auto" w:fill="ffffff"/>
          <w:lang w:bidi="ar"/>
        </w:rPr>
      </w:r>
      <w:r/>
    </w:p>
    <w:p>
      <w:pPr>
        <w:ind w:firstLine="520"/>
        <w:spacing w:line="5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二</w:t>
      </w:r>
      <w:r>
        <w:rPr>
          <w:rFonts w:hint="eastAsia" w:asciiTheme="minorEastAsia" w:hAnsiTheme="minorEastAsia" w:eastAsiaTheme="minorEastAsia" w:cstheme="minorEastAsia"/>
          <w:b/>
          <w:bCs/>
          <w:sz w:val="24"/>
          <w:szCs w:val="24"/>
          <w:highlight w:val="none"/>
        </w:rPr>
        <w:t xml:space="preserve">、竞争性谈判、磋商不见面交易注意事项</w:t>
      </w:r>
      <w:r/>
    </w:p>
    <w:p>
      <w:pPr>
        <w:ind w:firstLine="520"/>
        <w:jc w:val="left"/>
        <w:spacing w:line="520" w:lineRule="exact"/>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 xml:space="preserve">1.安装调试音视频设备。</w:t>
      </w:r>
      <w:r>
        <w:rPr>
          <w:rFonts w:hint="eastAsia" w:asciiTheme="minorEastAsia" w:hAnsiTheme="minorEastAsia" w:eastAsiaTheme="minorEastAsia" w:cstheme="minorEastAsia"/>
          <w:color w:val="auto"/>
          <w:sz w:val="24"/>
          <w:szCs w:val="24"/>
          <w:highlight w:val="none"/>
          <w:shd w:val="clear" w:color="auto" w:fill="ffffff"/>
          <w:lang w:bidi="ar"/>
        </w:rPr>
        <w:t xml:space="preserve">各供应商在投标前按照要求装好耳麦、摄像头等通讯工具。</w:t>
      </w:r>
      <w:r/>
    </w:p>
    <w:p>
      <w:pPr>
        <w:ind w:firstLine="520"/>
        <w:jc w:val="left"/>
        <w:spacing w:line="520" w:lineRule="exact"/>
        <w:rPr>
          <w:rFonts w:hint="eastAsia" w:asciiTheme="minorEastAsia" w:hAnsiTheme="minorEastAsia" w:eastAsiaTheme="minorEastAsia" w:cstheme="minorEastAsia"/>
          <w:sz w:val="24"/>
          <w:szCs w:val="24"/>
          <w:highlight w:val="none"/>
          <w:shd w:val="clear" w:color="auto" w:fill="ffffff"/>
          <w:lang w:bidi="ar"/>
        </w:rPr>
      </w:pPr>
      <w:r>
        <w:rPr>
          <w:rFonts w:hint="eastAsia" w:asciiTheme="minorEastAsia" w:hAnsiTheme="minorEastAsia" w:eastAsiaTheme="minorEastAsia" w:cstheme="minorEastAsia"/>
          <w:b/>
          <w:bCs/>
          <w:sz w:val="24"/>
          <w:szCs w:val="24"/>
          <w:highlight w:val="none"/>
          <w:lang w:bidi="ar"/>
        </w:rPr>
        <w:t xml:space="preserve">2.确保音视频畅通。</w:t>
      </w:r>
      <w:r>
        <w:rPr>
          <w:rFonts w:hint="eastAsia" w:asciiTheme="minorEastAsia" w:hAnsiTheme="minorEastAsia" w:eastAsiaTheme="minorEastAsia" w:cstheme="minorEastAsia"/>
          <w:sz w:val="24"/>
          <w:szCs w:val="24"/>
          <w:highlight w:val="none"/>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hint="eastAsia" w:asciiTheme="minorEastAsia" w:hAnsiTheme="minorEastAsia" w:eastAsiaTheme="minorEastAsia" w:cstheme="minorEastAsia"/>
          <w:sz w:val="24"/>
          <w:szCs w:val="24"/>
          <w:highlight w:val="none"/>
          <w:shd w:val="clear" w:color="auto" w:fill="ffffff"/>
          <w:lang w:bidi="ar"/>
        </w:rPr>
      </w:pPr>
      <w:r>
        <w:rPr>
          <w:rFonts w:hint="eastAsia" w:asciiTheme="minorEastAsia" w:hAnsiTheme="minorEastAsia" w:eastAsiaTheme="minorEastAsia" w:cstheme="minorEastAsia"/>
          <w:b/>
          <w:bCs/>
          <w:sz w:val="24"/>
          <w:szCs w:val="24"/>
          <w:highlight w:val="none"/>
          <w:lang w:bidi="ar"/>
        </w:rPr>
        <w:t xml:space="preserve">3.及时完成最终报价。</w:t>
      </w:r>
      <w:r>
        <w:rPr>
          <w:rFonts w:hint="eastAsia" w:asciiTheme="minorEastAsia" w:hAnsiTheme="minorEastAsia" w:eastAsiaTheme="minorEastAsia" w:cstheme="minorEastAsia"/>
          <w:sz w:val="24"/>
          <w:szCs w:val="24"/>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520"/>
        <w:spacing w:line="5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三</w:t>
      </w:r>
      <w:r>
        <w:rPr>
          <w:rFonts w:hint="eastAsia" w:asciiTheme="minorEastAsia" w:hAnsiTheme="minorEastAsia" w:eastAsiaTheme="minorEastAsia" w:cstheme="minorEastAsia"/>
          <w:b/>
          <w:bCs/>
          <w:sz w:val="24"/>
          <w:szCs w:val="24"/>
          <w:highlight w:val="none"/>
        </w:rPr>
        <w:t xml:space="preserve">、供应商相关法律责任提醒</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政府采购不见面交易实现了供应商在</w:t>
      </w:r>
      <w:r>
        <w:rPr>
          <w:rFonts w:hint="eastAsia" w:asciiTheme="minorEastAsia" w:hAnsiTheme="minorEastAsia" w:eastAsiaTheme="minorEastAsia" w:cstheme="minorEastAsia"/>
          <w:sz w:val="24"/>
          <w:szCs w:val="24"/>
          <w:highlight w:val="none"/>
          <w:lang w:val="en-US" w:eastAsia="zh-CN"/>
        </w:rPr>
        <w:t xml:space="preserve">线</w:t>
      </w:r>
      <w:r>
        <w:rPr>
          <w:rFonts w:hint="eastAsia" w:asciiTheme="minorEastAsia" w:hAnsiTheme="minorEastAsia" w:eastAsiaTheme="minorEastAsia" w:cstheme="minorEastAsia"/>
          <w:sz w:val="24"/>
          <w:szCs w:val="24"/>
          <w:highlight w:val="none"/>
        </w:rPr>
        <w:t xml:space="preserve">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相关法律法规：</w:t>
      </w:r>
      <w:r/>
    </w:p>
    <w:p>
      <w:pPr>
        <w:ind w:firstLine="52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sz w:val="24"/>
          <w:szCs w:val="24"/>
          <w:highlight w:val="none"/>
        </w:rPr>
        <w:t xml:space="preserve">《政府采购法》</w:t>
      </w:r>
      <w:r>
        <w:rPr>
          <w:rFonts w:hint="eastAsia" w:asciiTheme="minorEastAsia" w:hAnsiTheme="minorEastAsia" w:eastAsiaTheme="minorEastAsia" w:cstheme="minorEastAsia"/>
          <w:sz w:val="24"/>
          <w:szCs w:val="24"/>
          <w:highlight w:val="none"/>
        </w:rPr>
        <w:t xml:space="preserve">第七十七条　供应商有下列情形之一的，</w:t>
      </w:r>
      <w:r>
        <w:rPr>
          <w:rFonts w:hint="eastAsia" w:asciiTheme="minorEastAsia" w:hAnsiTheme="minorEastAsia" w:eastAsiaTheme="minorEastAsia" w:cstheme="minorEastAsia"/>
          <w:color w:val="auto"/>
          <w:sz w:val="24"/>
          <w:szCs w:val="24"/>
          <w:highlight w:val="none"/>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（一）提供虚假材料谋取中标、成交的；</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（二）采取不正当手段诋毁、排挤其他供应商的；</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（三）与采购人、其他供应商或者采购代理机构恶意串通的；</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（四）向采购人、采购代理机构行贿或者提供其他不正当利益的；</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（五）在招标采购过程中与采购人进行协商谈判的；</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（六）拒绝有关部门监督检查或者提供虚假情况的。</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供应商有前款第（一）至（五）项情形之一的，中标、成交无效。</w:t>
      </w:r>
      <w:r/>
    </w:p>
    <w:p>
      <w:pPr>
        <w:ind w:firstLine="52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《政府采购法实施条例》</w:t>
      </w:r>
      <w:r>
        <w:rPr>
          <w:rFonts w:hint="eastAsia" w:asciiTheme="minorEastAsia" w:hAnsiTheme="minorEastAsia" w:eastAsiaTheme="minorEastAsia" w:cstheme="minorEastAsia"/>
          <w:color w:val="auto"/>
          <w:sz w:val="24"/>
          <w:szCs w:val="24"/>
          <w:highlight w:val="none"/>
        </w:rPr>
        <w:t xml:space="preserve">第七十二条　供应商有下列情形之一的，依照政府采购法第七十七条第一款的规定追究法律责任：</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（一）向评标委员会、竞争性谈判小组或者询价小组成员行贿或者提供其他不正当利益；</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（二）中标或者成交后无正当理由拒不与采购人签订政府采购合同；</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（三）未按照采购文件确定的事项签订政府采购合同；</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（四）将政府采购合同转包；</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（五）提供假冒伪劣产品；</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（六）擅自变更、中止或者终止政府采购合同。</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left"/>
        <w:spacing w:line="350" w:lineRule="exact"/>
        <w:rPr>
          <w:rFonts w:hint="eastAsia" w:asciiTheme="minorEastAsia" w:hAnsiTheme="minorEastAsia" w:eastAsiaTheme="minorEastAsia" w:cstheme="minorEastAsia"/>
          <w:color w:val="auto"/>
          <w:spacing w:val="1"/>
          <w:sz w:val="24"/>
          <w:szCs w:val="24"/>
          <w:highlight w:val="none"/>
          <w:lang w:val="en-US" w:eastAsia="zh-CN"/>
        </w:rPr>
      </w:pPr>
      <w:r>
        <w:rPr>
          <w:rFonts w:hint="eastAsia" w:asciiTheme="minorEastAsia" w:hAnsiTheme="minorEastAsia" w:eastAsiaTheme="minorEastAsia" w:cstheme="minorEastAsia"/>
          <w:color w:val="auto"/>
          <w:spacing w:val="1"/>
          <w:sz w:val="24"/>
          <w:szCs w:val="24"/>
          <w:highlight w:val="none"/>
          <w:lang w:val="en-US" w:eastAsia="zh-CN"/>
        </w:rPr>
      </w:r>
      <w:r/>
    </w:p>
    <w:p>
      <w:pPr>
        <w:jc w:val="center"/>
        <w:spacing w:line="500" w:lineRule="exact"/>
        <w:rPr>
          <w:rFonts w:hint="eastAsia" w:asciiTheme="minorEastAsia" w:hAnsiTheme="minorEastAsia" w:eastAsiaTheme="minorEastAsia" w:cstheme="minorEastAsia"/>
          <w:b w:val="0"/>
          <w:bCs/>
          <w:sz w:val="44"/>
          <w:szCs w:val="44"/>
          <w:highlight w:val="none"/>
        </w:rPr>
      </w:pPr>
      <w:r>
        <w:rPr>
          <w:rFonts w:hint="eastAsia" w:asciiTheme="minorEastAsia" w:hAnsiTheme="minorEastAsia" w:eastAsiaTheme="minorEastAsia" w:cstheme="minorEastAsia"/>
          <w:b/>
          <w:sz w:val="44"/>
          <w:szCs w:val="44"/>
          <w:highlight w:val="none"/>
        </w:rPr>
        <w:br w:type="page" w:clear="all"/>
      </w:r>
      <w:r>
        <w:rPr>
          <w:rFonts w:hint="eastAsia" w:asciiTheme="minorEastAsia" w:hAnsiTheme="minorEastAsia" w:eastAsiaTheme="minorEastAsia" w:cstheme="minorEastAsia"/>
          <w:b w:val="0"/>
          <w:bCs/>
          <w:sz w:val="44"/>
          <w:szCs w:val="44"/>
          <w:highlight w:val="none"/>
        </w:rPr>
        <w:t xml:space="preserve">目    录</w:t>
      </w:r>
      <w:r/>
    </w:p>
    <w:p>
      <w:pPr>
        <w:jc w:val="center"/>
        <w:spacing w:line="500" w:lineRule="exact"/>
        <w:rPr>
          <w:rFonts w:hint="eastAsia" w:asciiTheme="minorEastAsia" w:hAnsiTheme="minorEastAsia" w:eastAsiaTheme="minorEastAsia" w:cstheme="minorEastAsia"/>
          <w:b/>
          <w:sz w:val="44"/>
          <w:szCs w:val="44"/>
          <w:highlight w:val="none"/>
        </w:rPr>
      </w:pPr>
      <w:r>
        <w:rPr>
          <w:rFonts w:hint="eastAsia" w:asciiTheme="minorEastAsia" w:hAnsiTheme="minorEastAsia" w:eastAsiaTheme="minorEastAsia" w:cstheme="minorEastAsia"/>
          <w:b/>
          <w:sz w:val="44"/>
          <w:szCs w:val="44"/>
          <w:highlight w:val="none"/>
        </w:rPr>
      </w:r>
      <w:r/>
    </w:p>
    <w:p>
      <w:pPr>
        <w:pStyle w:val="935"/>
        <w:spacing w:line="480" w:lineRule="auto"/>
        <w:tabs>
          <w:tab w:val="right" w:pos="9525" w:leader="dot"/>
        </w:tabs>
        <w:rPr>
          <w:sz w:val="28"/>
          <w:szCs w:val="28"/>
        </w:rPr>
      </w:pPr>
      <w:r/>
      <w:bookmarkStart w:id="0" w:name="OLE_LINK1"/>
      <w:r/>
      <w:bookmarkStart w:id="1" w:name="OLE_LINK2"/>
      <w:r>
        <w:rPr>
          <w:rFonts w:hint="eastAsia" w:asciiTheme="minorEastAsia" w:hAnsiTheme="minorEastAsia" w:eastAsiaTheme="minorEastAsia" w:cstheme="minorEastAsia"/>
          <w:b w:val="0"/>
          <w:bCs/>
          <w:sz w:val="48"/>
          <w:szCs w:val="48"/>
          <w:highlight w:val="none"/>
        </w:rPr>
        <w:fldChar w:fldCharType="begin"/>
      </w:r>
      <w:r>
        <w:rPr>
          <w:rFonts w:hint="eastAsia" w:asciiTheme="minorEastAsia" w:hAnsiTheme="minorEastAsia" w:eastAsiaTheme="minorEastAsia" w:cstheme="minorEastAsia"/>
          <w:b w:val="0"/>
          <w:bCs/>
          <w:sz w:val="48"/>
          <w:szCs w:val="48"/>
          <w:highlight w:val="none"/>
        </w:rPr>
        <w:instrText xml:space="preserve">TOC \o "1-1" \h \u </w:instrText>
      </w:r>
      <w:r>
        <w:rPr>
          <w:rFonts w:hint="eastAsia" w:asciiTheme="minorEastAsia" w:hAnsiTheme="minorEastAsia" w:eastAsiaTheme="minorEastAsia" w:cstheme="minorEastAsia"/>
          <w:b w:val="0"/>
          <w:bCs/>
          <w:sz w:val="48"/>
          <w:szCs w:val="48"/>
          <w:highlight w:val="none"/>
        </w:rPr>
        <w:fldChar w:fldCharType="separate"/>
      </w:r>
      <w:r>
        <w:rPr>
          <w:rFonts w:hint="eastAsia" w:asciiTheme="minorEastAsia" w:hAnsiTheme="minorEastAsia" w:eastAsiaTheme="minorEastAsia" w:cstheme="minorEastAsia"/>
          <w:bCs/>
          <w:sz w:val="28"/>
          <w:szCs w:val="48"/>
          <w:highlight w:val="none"/>
        </w:rPr>
        <w:fldChar w:fldCharType="begin"/>
      </w:r>
      <w:r>
        <w:rPr>
          <w:rFonts w:hint="eastAsia" w:asciiTheme="minorEastAsia" w:hAnsiTheme="minorEastAsia" w:eastAsiaTheme="minorEastAsia" w:cstheme="minorEastAsia"/>
          <w:bCs/>
          <w:sz w:val="28"/>
          <w:szCs w:val="48"/>
          <w:highlight w:val="none"/>
        </w:rPr>
        <w:instrText xml:space="preserve"> HYPERLINK \l _Toc469 </w:instrText>
      </w:r>
      <w:r>
        <w:rPr>
          <w:rFonts w:hint="eastAsia" w:asciiTheme="minorEastAsia" w:hAnsiTheme="minorEastAsia" w:eastAsiaTheme="minorEastAsia" w:cstheme="minorEastAsia"/>
          <w:bCs/>
          <w:sz w:val="28"/>
          <w:szCs w:val="48"/>
          <w:highlight w:val="none"/>
        </w:rPr>
        <w:fldChar w:fldCharType="separate"/>
      </w:r>
      <w:r>
        <w:rPr>
          <w:rFonts w:hint="eastAsia" w:asciiTheme="minorEastAsia" w:hAnsiTheme="minorEastAsia" w:eastAsiaTheme="minorEastAsia" w:cstheme="minorEastAsia"/>
          <w:bCs w:val="0"/>
          <w:sz w:val="28"/>
          <w:szCs w:val="52"/>
          <w:lang w:val="en-US" w:eastAsia="zh-CN" w:bidi="ar-SA"/>
        </w:rPr>
        <w:t xml:space="preserve">第一章</w:t>
      </w:r>
      <w:r>
        <w:rPr>
          <w:rFonts w:hint="eastAsia" w:asciiTheme="minorEastAsia" w:hAnsiTheme="minorEastAsia" w:eastAsiaTheme="minorEastAsia" w:cstheme="minorEastAsia"/>
          <w:sz w:val="28"/>
          <w:szCs w:val="28"/>
          <w:highlight w:val="none"/>
          <w:lang w:val="en-US" w:eastAsia="zh-CN"/>
        </w:rPr>
        <w:t xml:space="preserve"> </w:t>
      </w:r>
      <w:r>
        <w:rPr>
          <w:rFonts w:hint="eastAsia" w:asciiTheme="minorEastAsia" w:hAnsiTheme="minorEastAsia" w:eastAsiaTheme="minorEastAsia" w:cstheme="minorEastAsia"/>
          <w:sz w:val="28"/>
          <w:szCs w:val="28"/>
          <w:highlight w:val="none"/>
        </w:rPr>
        <w:t xml:space="preserve">竞争性磋商公告</w:t>
      </w:r>
      <w:r>
        <w:rPr>
          <w:sz w:val="28"/>
          <w:szCs w:val="28"/>
        </w:rPr>
        <w:tab/>
      </w:r>
      <w:r>
        <w:rPr>
          <w:sz w:val="28"/>
          <w:szCs w:val="28"/>
        </w:rPr>
        <w:fldChar w:fldCharType="begin"/>
      </w:r>
      <w:r>
        <w:rPr>
          <w:sz w:val="28"/>
          <w:szCs w:val="28"/>
        </w:rPr>
        <w:instrText xml:space="preserve"> PAGEREF _Toc469 \h </w:instrText>
      </w:r>
      <w:r>
        <w:rPr>
          <w:sz w:val="28"/>
          <w:szCs w:val="28"/>
        </w:rPr>
        <w:fldChar w:fldCharType="separate"/>
      </w:r>
      <w:r>
        <w:rPr>
          <w:sz w:val="28"/>
          <w:szCs w:val="28"/>
        </w:rPr>
        <w:t xml:space="preserve">6</w:t>
      </w:r>
      <w:r>
        <w:rPr>
          <w:sz w:val="28"/>
          <w:szCs w:val="28"/>
        </w:rPr>
        <w:fldChar w:fldCharType="end"/>
      </w:r>
      <w:r>
        <w:rPr>
          <w:rFonts w:hint="eastAsia" w:asciiTheme="minorEastAsia" w:hAnsiTheme="minorEastAsia" w:eastAsiaTheme="minorEastAsia" w:cstheme="minorEastAsia"/>
          <w:bCs/>
          <w:sz w:val="28"/>
          <w:szCs w:val="48"/>
          <w:highlight w:val="none"/>
        </w:rPr>
        <w:fldChar w:fldCharType="end"/>
      </w:r>
      <w:r/>
    </w:p>
    <w:p>
      <w:pPr>
        <w:pStyle w:val="935"/>
        <w:spacing w:line="480" w:lineRule="auto"/>
        <w:tabs>
          <w:tab w:val="right" w:pos="9525" w:leader="dot"/>
        </w:tabs>
        <w:rPr>
          <w:sz w:val="28"/>
          <w:szCs w:val="28"/>
        </w:rPr>
      </w:pPr>
      <w:r>
        <w:rPr>
          <w:rFonts w:hint="eastAsia" w:asciiTheme="minorEastAsia" w:hAnsiTheme="minorEastAsia" w:eastAsiaTheme="minorEastAsia" w:cstheme="minorEastAsia"/>
          <w:bCs/>
          <w:sz w:val="28"/>
          <w:szCs w:val="48"/>
          <w:highlight w:val="none"/>
        </w:rPr>
        <w:fldChar w:fldCharType="begin"/>
      </w:r>
      <w:r>
        <w:rPr>
          <w:rFonts w:hint="eastAsia" w:asciiTheme="minorEastAsia" w:hAnsiTheme="minorEastAsia" w:eastAsiaTheme="minorEastAsia" w:cstheme="minorEastAsia"/>
          <w:bCs/>
          <w:sz w:val="28"/>
          <w:szCs w:val="48"/>
          <w:highlight w:val="none"/>
        </w:rPr>
        <w:instrText xml:space="preserve"> HYPERLINK \l _Toc27987 </w:instrText>
      </w:r>
      <w:r>
        <w:rPr>
          <w:rFonts w:hint="eastAsia" w:asciiTheme="minorEastAsia" w:hAnsiTheme="minorEastAsia" w:eastAsiaTheme="minorEastAsia" w:cstheme="minorEastAsia"/>
          <w:bCs/>
          <w:sz w:val="28"/>
          <w:szCs w:val="48"/>
          <w:highlight w:val="none"/>
        </w:rPr>
        <w:fldChar w:fldCharType="separate"/>
      </w:r>
      <w:r>
        <w:rPr>
          <w:rFonts w:hint="eastAsia" w:asciiTheme="minorEastAsia" w:hAnsiTheme="minorEastAsia" w:eastAsiaTheme="minorEastAsia" w:cstheme="minorEastAsia"/>
          <w:sz w:val="28"/>
          <w:szCs w:val="28"/>
          <w:highlight w:val="none"/>
        </w:rPr>
        <w:t xml:space="preserve">第二章 参加磋商供应商须知</w:t>
      </w:r>
      <w:r>
        <w:rPr>
          <w:sz w:val="28"/>
          <w:szCs w:val="28"/>
        </w:rPr>
        <w:tab/>
      </w:r>
      <w:r>
        <w:rPr>
          <w:sz w:val="28"/>
          <w:szCs w:val="28"/>
        </w:rPr>
        <w:fldChar w:fldCharType="begin"/>
      </w:r>
      <w:r>
        <w:rPr>
          <w:sz w:val="28"/>
          <w:szCs w:val="28"/>
        </w:rPr>
        <w:instrText xml:space="preserve"> PAGEREF _Toc27987 \h </w:instrText>
      </w:r>
      <w:r>
        <w:rPr>
          <w:sz w:val="28"/>
          <w:szCs w:val="28"/>
        </w:rPr>
        <w:fldChar w:fldCharType="separate"/>
      </w:r>
      <w:r>
        <w:rPr>
          <w:sz w:val="28"/>
          <w:szCs w:val="28"/>
        </w:rPr>
        <w:t xml:space="preserve">10</w:t>
      </w:r>
      <w:r>
        <w:rPr>
          <w:sz w:val="28"/>
          <w:szCs w:val="28"/>
        </w:rPr>
        <w:fldChar w:fldCharType="end"/>
      </w:r>
      <w:r>
        <w:rPr>
          <w:rFonts w:hint="eastAsia" w:asciiTheme="minorEastAsia" w:hAnsiTheme="minorEastAsia" w:eastAsiaTheme="minorEastAsia" w:cstheme="minorEastAsia"/>
          <w:bCs/>
          <w:sz w:val="28"/>
          <w:szCs w:val="48"/>
          <w:highlight w:val="none"/>
        </w:rPr>
        <w:fldChar w:fldCharType="end"/>
      </w:r>
      <w:r/>
    </w:p>
    <w:p>
      <w:pPr>
        <w:pStyle w:val="935"/>
        <w:spacing w:line="480" w:lineRule="auto"/>
        <w:tabs>
          <w:tab w:val="right" w:pos="9525" w:leader="dot"/>
        </w:tabs>
        <w:rPr>
          <w:sz w:val="28"/>
          <w:szCs w:val="28"/>
        </w:rPr>
      </w:pPr>
      <w:r>
        <w:rPr>
          <w:rFonts w:hint="eastAsia" w:asciiTheme="minorEastAsia" w:hAnsiTheme="minorEastAsia" w:eastAsiaTheme="minorEastAsia" w:cstheme="minorEastAsia"/>
          <w:bCs/>
          <w:sz w:val="28"/>
          <w:szCs w:val="48"/>
          <w:highlight w:val="none"/>
        </w:rPr>
        <w:fldChar w:fldCharType="begin"/>
      </w:r>
      <w:r>
        <w:rPr>
          <w:rFonts w:hint="eastAsia" w:asciiTheme="minorEastAsia" w:hAnsiTheme="minorEastAsia" w:eastAsiaTheme="minorEastAsia" w:cstheme="minorEastAsia"/>
          <w:bCs/>
          <w:sz w:val="28"/>
          <w:szCs w:val="48"/>
          <w:highlight w:val="none"/>
        </w:rPr>
        <w:instrText xml:space="preserve"> HYPERLINK \l _Toc16647 </w:instrText>
      </w:r>
      <w:r>
        <w:rPr>
          <w:rFonts w:hint="eastAsia" w:asciiTheme="minorEastAsia" w:hAnsiTheme="minorEastAsia" w:eastAsiaTheme="minorEastAsia" w:cstheme="minorEastAsia"/>
          <w:bCs/>
          <w:sz w:val="28"/>
          <w:szCs w:val="48"/>
          <w:highlight w:val="none"/>
        </w:rPr>
        <w:fldChar w:fldCharType="separate"/>
      </w:r>
      <w:r>
        <w:rPr>
          <w:rFonts w:hint="eastAsia" w:asciiTheme="minorEastAsia" w:hAnsiTheme="minorEastAsia" w:eastAsiaTheme="minorEastAsia" w:cstheme="minorEastAsia"/>
          <w:sz w:val="28"/>
          <w:szCs w:val="28"/>
          <w:highlight w:val="none"/>
          <w:lang w:val="en-US" w:eastAsia="zh-CN"/>
        </w:rPr>
        <w:t xml:space="preserve">第三章 </w:t>
      </w:r>
      <w:r>
        <w:rPr>
          <w:rFonts w:hint="eastAsia" w:asciiTheme="minorEastAsia" w:hAnsiTheme="minorEastAsia" w:eastAsiaTheme="minorEastAsia" w:cstheme="minorEastAsia"/>
          <w:sz w:val="28"/>
          <w:szCs w:val="28"/>
          <w:highlight w:val="none"/>
        </w:rPr>
        <w:t xml:space="preserve">磋商响应要求</w:t>
      </w:r>
      <w:r>
        <w:rPr>
          <w:sz w:val="28"/>
          <w:szCs w:val="28"/>
        </w:rPr>
        <w:tab/>
      </w:r>
      <w:r>
        <w:rPr>
          <w:sz w:val="28"/>
          <w:szCs w:val="28"/>
        </w:rPr>
        <w:fldChar w:fldCharType="begin"/>
      </w:r>
      <w:r>
        <w:rPr>
          <w:sz w:val="28"/>
          <w:szCs w:val="28"/>
        </w:rPr>
        <w:instrText xml:space="preserve"> PAGEREF _Toc16647 \h </w:instrText>
      </w:r>
      <w:r>
        <w:rPr>
          <w:sz w:val="28"/>
          <w:szCs w:val="28"/>
        </w:rPr>
        <w:fldChar w:fldCharType="separate"/>
      </w:r>
      <w:r>
        <w:rPr>
          <w:sz w:val="28"/>
          <w:szCs w:val="28"/>
        </w:rPr>
        <w:t xml:space="preserve">16</w:t>
      </w:r>
      <w:r>
        <w:rPr>
          <w:sz w:val="28"/>
          <w:szCs w:val="28"/>
        </w:rPr>
        <w:fldChar w:fldCharType="end"/>
      </w:r>
      <w:r>
        <w:rPr>
          <w:rFonts w:hint="eastAsia" w:asciiTheme="minorEastAsia" w:hAnsiTheme="minorEastAsia" w:eastAsiaTheme="minorEastAsia" w:cstheme="minorEastAsia"/>
          <w:bCs/>
          <w:sz w:val="28"/>
          <w:szCs w:val="48"/>
          <w:highlight w:val="none"/>
        </w:rPr>
        <w:fldChar w:fldCharType="end"/>
      </w:r>
      <w:r/>
    </w:p>
    <w:p>
      <w:pPr>
        <w:pStyle w:val="935"/>
        <w:spacing w:line="480" w:lineRule="auto"/>
        <w:tabs>
          <w:tab w:val="right" w:pos="9525" w:leader="dot"/>
        </w:tabs>
        <w:rPr>
          <w:sz w:val="28"/>
          <w:szCs w:val="28"/>
        </w:rPr>
      </w:pPr>
      <w:r>
        <w:rPr>
          <w:rFonts w:hint="eastAsia" w:asciiTheme="minorEastAsia" w:hAnsiTheme="minorEastAsia" w:eastAsiaTheme="minorEastAsia" w:cstheme="minorEastAsia"/>
          <w:bCs/>
          <w:sz w:val="28"/>
          <w:szCs w:val="48"/>
          <w:highlight w:val="none"/>
        </w:rPr>
        <w:fldChar w:fldCharType="begin"/>
      </w:r>
      <w:r>
        <w:rPr>
          <w:rFonts w:hint="eastAsia" w:asciiTheme="minorEastAsia" w:hAnsiTheme="minorEastAsia" w:eastAsiaTheme="minorEastAsia" w:cstheme="minorEastAsia"/>
          <w:bCs/>
          <w:sz w:val="28"/>
          <w:szCs w:val="48"/>
          <w:highlight w:val="none"/>
        </w:rPr>
        <w:instrText xml:space="preserve"> HYPERLINK \l _Toc9169 </w:instrText>
      </w:r>
      <w:r>
        <w:rPr>
          <w:rFonts w:hint="eastAsia" w:asciiTheme="minorEastAsia" w:hAnsiTheme="minorEastAsia" w:eastAsiaTheme="minorEastAsia" w:cstheme="minorEastAsia"/>
          <w:bCs/>
          <w:sz w:val="28"/>
          <w:szCs w:val="48"/>
          <w:highlight w:val="none"/>
        </w:rPr>
        <w:fldChar w:fldCharType="separate"/>
      </w:r>
      <w:r>
        <w:rPr>
          <w:rFonts w:hint="eastAsia" w:asciiTheme="minorEastAsia" w:hAnsiTheme="minorEastAsia" w:eastAsiaTheme="minorEastAsia" w:cstheme="minorEastAsia"/>
          <w:sz w:val="28"/>
          <w:szCs w:val="48"/>
          <w:highlight w:val="none"/>
          <w:lang w:val="en-US" w:eastAsia="zh-CN"/>
        </w:rPr>
        <w:t xml:space="preserve">第四章 </w:t>
      </w:r>
      <w:r>
        <w:rPr>
          <w:rFonts w:hint="eastAsia" w:asciiTheme="minorEastAsia" w:hAnsiTheme="minorEastAsia" w:eastAsiaTheme="minorEastAsia" w:cstheme="minorEastAsia"/>
          <w:sz w:val="28"/>
          <w:szCs w:val="48"/>
          <w:highlight w:val="none"/>
        </w:rPr>
        <w:t xml:space="preserve">采购需求</w:t>
      </w:r>
      <w:r>
        <w:rPr>
          <w:sz w:val="28"/>
          <w:szCs w:val="28"/>
        </w:rPr>
        <w:tab/>
      </w:r>
      <w:r>
        <w:rPr>
          <w:sz w:val="28"/>
          <w:szCs w:val="28"/>
        </w:rPr>
        <w:fldChar w:fldCharType="begin"/>
      </w:r>
      <w:r>
        <w:rPr>
          <w:sz w:val="28"/>
          <w:szCs w:val="28"/>
        </w:rPr>
        <w:instrText xml:space="preserve"> PAGEREF _Toc9169 \h </w:instrText>
      </w:r>
      <w:r>
        <w:rPr>
          <w:sz w:val="28"/>
          <w:szCs w:val="28"/>
        </w:rPr>
        <w:fldChar w:fldCharType="separate"/>
      </w:r>
      <w:r>
        <w:rPr>
          <w:sz w:val="28"/>
          <w:szCs w:val="28"/>
        </w:rPr>
        <w:t xml:space="preserve">24</w:t>
      </w:r>
      <w:r>
        <w:rPr>
          <w:sz w:val="28"/>
          <w:szCs w:val="28"/>
        </w:rPr>
        <w:fldChar w:fldCharType="end"/>
      </w:r>
      <w:r>
        <w:rPr>
          <w:rFonts w:hint="eastAsia" w:asciiTheme="minorEastAsia" w:hAnsiTheme="minorEastAsia" w:eastAsiaTheme="minorEastAsia" w:cstheme="minorEastAsia"/>
          <w:bCs/>
          <w:sz w:val="28"/>
          <w:szCs w:val="48"/>
          <w:highlight w:val="none"/>
        </w:rPr>
        <w:fldChar w:fldCharType="end"/>
      </w:r>
      <w:r/>
    </w:p>
    <w:p>
      <w:pPr>
        <w:pStyle w:val="935"/>
        <w:spacing w:line="480" w:lineRule="auto"/>
        <w:tabs>
          <w:tab w:val="right" w:pos="9525" w:leader="dot"/>
        </w:tabs>
        <w:rPr>
          <w:sz w:val="28"/>
          <w:szCs w:val="28"/>
        </w:rPr>
      </w:pPr>
      <w:r>
        <w:rPr>
          <w:rFonts w:hint="eastAsia" w:asciiTheme="minorEastAsia" w:hAnsiTheme="minorEastAsia" w:eastAsiaTheme="minorEastAsia" w:cstheme="minorEastAsia"/>
          <w:bCs/>
          <w:sz w:val="28"/>
          <w:szCs w:val="48"/>
          <w:highlight w:val="none"/>
        </w:rPr>
        <w:fldChar w:fldCharType="begin"/>
      </w:r>
      <w:r>
        <w:rPr>
          <w:rFonts w:hint="eastAsia" w:asciiTheme="minorEastAsia" w:hAnsiTheme="minorEastAsia" w:eastAsiaTheme="minorEastAsia" w:cstheme="minorEastAsia"/>
          <w:bCs/>
          <w:sz w:val="28"/>
          <w:szCs w:val="48"/>
          <w:highlight w:val="none"/>
        </w:rPr>
        <w:instrText xml:space="preserve"> HYPERLINK \l _Toc16492 </w:instrText>
      </w:r>
      <w:r>
        <w:rPr>
          <w:rFonts w:hint="eastAsia" w:asciiTheme="minorEastAsia" w:hAnsiTheme="minorEastAsia" w:eastAsiaTheme="minorEastAsia" w:cstheme="minorEastAsia"/>
          <w:bCs/>
          <w:sz w:val="28"/>
          <w:szCs w:val="48"/>
          <w:highlight w:val="none"/>
        </w:rPr>
        <w:fldChar w:fldCharType="separate"/>
      </w:r>
      <w:r>
        <w:rPr>
          <w:rFonts w:hint="eastAsia" w:asciiTheme="minorEastAsia" w:hAnsiTheme="minorEastAsia" w:eastAsiaTheme="minorEastAsia" w:cstheme="minorEastAsia"/>
          <w:sz w:val="28"/>
          <w:szCs w:val="28"/>
          <w:highlight w:val="none"/>
          <w:lang w:val="en-US" w:eastAsia="zh-CN"/>
        </w:rPr>
        <w:t xml:space="preserve">第五章 </w:t>
      </w:r>
      <w:r>
        <w:rPr>
          <w:rFonts w:hint="eastAsia" w:asciiTheme="minorEastAsia" w:hAnsiTheme="minorEastAsia" w:eastAsiaTheme="minorEastAsia" w:cstheme="minorEastAsia"/>
          <w:sz w:val="28"/>
          <w:szCs w:val="28"/>
          <w:highlight w:val="none"/>
        </w:rPr>
        <w:t xml:space="preserve">磋 商</w:t>
      </w:r>
      <w:r>
        <w:rPr>
          <w:sz w:val="28"/>
          <w:szCs w:val="28"/>
        </w:rPr>
        <w:tab/>
      </w:r>
      <w:r>
        <w:rPr>
          <w:sz w:val="28"/>
          <w:szCs w:val="28"/>
        </w:rPr>
        <w:fldChar w:fldCharType="begin"/>
      </w:r>
      <w:r>
        <w:rPr>
          <w:sz w:val="28"/>
          <w:szCs w:val="28"/>
        </w:rPr>
        <w:instrText xml:space="preserve"> PAGEREF _Toc16492 \h </w:instrText>
      </w:r>
      <w:r>
        <w:rPr>
          <w:sz w:val="28"/>
          <w:szCs w:val="28"/>
        </w:rPr>
        <w:fldChar w:fldCharType="separate"/>
      </w:r>
      <w:r>
        <w:rPr>
          <w:sz w:val="28"/>
          <w:szCs w:val="28"/>
        </w:rPr>
        <w:t xml:space="preserve">26</w:t>
      </w:r>
      <w:r>
        <w:rPr>
          <w:sz w:val="28"/>
          <w:szCs w:val="28"/>
        </w:rPr>
        <w:fldChar w:fldCharType="end"/>
      </w:r>
      <w:r>
        <w:rPr>
          <w:rFonts w:hint="eastAsia" w:asciiTheme="minorEastAsia" w:hAnsiTheme="minorEastAsia" w:eastAsiaTheme="minorEastAsia" w:cstheme="minorEastAsia"/>
          <w:bCs/>
          <w:sz w:val="28"/>
          <w:szCs w:val="48"/>
          <w:highlight w:val="none"/>
        </w:rPr>
        <w:fldChar w:fldCharType="end"/>
      </w:r>
      <w:r/>
    </w:p>
    <w:p>
      <w:pPr>
        <w:pStyle w:val="935"/>
        <w:spacing w:line="480" w:lineRule="auto"/>
        <w:tabs>
          <w:tab w:val="right" w:pos="9525" w:leader="dot"/>
        </w:tabs>
        <w:rPr>
          <w:sz w:val="28"/>
          <w:szCs w:val="28"/>
        </w:rPr>
      </w:pPr>
      <w:r>
        <w:rPr>
          <w:rFonts w:hint="eastAsia" w:asciiTheme="minorEastAsia" w:hAnsiTheme="minorEastAsia" w:eastAsiaTheme="minorEastAsia" w:cstheme="minorEastAsia"/>
          <w:bCs/>
          <w:sz w:val="28"/>
          <w:szCs w:val="48"/>
          <w:highlight w:val="none"/>
        </w:rPr>
        <w:fldChar w:fldCharType="begin"/>
      </w:r>
      <w:r>
        <w:rPr>
          <w:rFonts w:hint="eastAsia" w:asciiTheme="minorEastAsia" w:hAnsiTheme="minorEastAsia" w:eastAsiaTheme="minorEastAsia" w:cstheme="minorEastAsia"/>
          <w:bCs/>
          <w:sz w:val="28"/>
          <w:szCs w:val="48"/>
          <w:highlight w:val="none"/>
        </w:rPr>
        <w:instrText xml:space="preserve"> HYPERLINK \l _Toc16293 </w:instrText>
      </w:r>
      <w:r>
        <w:rPr>
          <w:rFonts w:hint="eastAsia" w:asciiTheme="minorEastAsia" w:hAnsiTheme="minorEastAsia" w:eastAsiaTheme="minorEastAsia" w:cstheme="minorEastAsia"/>
          <w:bCs/>
          <w:sz w:val="28"/>
          <w:szCs w:val="48"/>
          <w:highlight w:val="none"/>
        </w:rPr>
        <w:fldChar w:fldCharType="separate"/>
      </w:r>
      <w:r>
        <w:rPr>
          <w:rFonts w:hint="eastAsia" w:asciiTheme="minorEastAsia" w:hAnsiTheme="minorEastAsia" w:eastAsiaTheme="minorEastAsia" w:cstheme="minorEastAsia"/>
          <w:sz w:val="28"/>
          <w:szCs w:val="28"/>
          <w:highlight w:val="none"/>
          <w:lang w:val="en-US" w:eastAsia="zh-CN"/>
        </w:rPr>
        <w:t xml:space="preserve">第六章 成交公告</w:t>
      </w:r>
      <w:r>
        <w:rPr>
          <w:sz w:val="28"/>
          <w:szCs w:val="28"/>
        </w:rPr>
        <w:tab/>
      </w:r>
      <w:r>
        <w:rPr>
          <w:sz w:val="28"/>
          <w:szCs w:val="28"/>
        </w:rPr>
        <w:fldChar w:fldCharType="begin"/>
      </w:r>
      <w:r>
        <w:rPr>
          <w:sz w:val="28"/>
          <w:szCs w:val="28"/>
        </w:rPr>
        <w:instrText xml:space="preserve"> PAGEREF _Toc16293 \h </w:instrText>
      </w:r>
      <w:r>
        <w:rPr>
          <w:sz w:val="28"/>
          <w:szCs w:val="28"/>
        </w:rPr>
        <w:fldChar w:fldCharType="separate"/>
      </w:r>
      <w:r>
        <w:rPr>
          <w:sz w:val="28"/>
          <w:szCs w:val="28"/>
        </w:rPr>
        <w:t xml:space="preserve">32</w:t>
      </w:r>
      <w:r>
        <w:rPr>
          <w:sz w:val="28"/>
          <w:szCs w:val="28"/>
        </w:rPr>
        <w:fldChar w:fldCharType="end"/>
      </w:r>
      <w:r>
        <w:rPr>
          <w:rFonts w:hint="eastAsia" w:asciiTheme="minorEastAsia" w:hAnsiTheme="minorEastAsia" w:eastAsiaTheme="minorEastAsia" w:cstheme="minorEastAsia"/>
          <w:bCs/>
          <w:sz w:val="28"/>
          <w:szCs w:val="48"/>
          <w:highlight w:val="none"/>
        </w:rPr>
        <w:fldChar w:fldCharType="end"/>
      </w:r>
      <w:r/>
    </w:p>
    <w:p>
      <w:pPr>
        <w:pStyle w:val="935"/>
        <w:spacing w:line="480" w:lineRule="auto"/>
        <w:tabs>
          <w:tab w:val="right" w:pos="9525" w:leader="dot"/>
        </w:tabs>
        <w:rPr>
          <w:sz w:val="28"/>
          <w:szCs w:val="28"/>
        </w:rPr>
      </w:pPr>
      <w:r>
        <w:rPr>
          <w:rFonts w:hint="eastAsia" w:asciiTheme="minorEastAsia" w:hAnsiTheme="minorEastAsia" w:eastAsiaTheme="minorEastAsia" w:cstheme="minorEastAsia"/>
          <w:bCs/>
          <w:sz w:val="28"/>
          <w:szCs w:val="48"/>
          <w:highlight w:val="none"/>
        </w:rPr>
        <w:fldChar w:fldCharType="begin"/>
      </w:r>
      <w:r>
        <w:rPr>
          <w:rFonts w:hint="eastAsia" w:asciiTheme="minorEastAsia" w:hAnsiTheme="minorEastAsia" w:eastAsiaTheme="minorEastAsia" w:cstheme="minorEastAsia"/>
          <w:bCs/>
          <w:sz w:val="28"/>
          <w:szCs w:val="48"/>
          <w:highlight w:val="none"/>
        </w:rPr>
        <w:instrText xml:space="preserve"> HYPERLINK \l _Toc5908 </w:instrText>
      </w:r>
      <w:r>
        <w:rPr>
          <w:rFonts w:hint="eastAsia" w:asciiTheme="minorEastAsia" w:hAnsiTheme="minorEastAsia" w:eastAsiaTheme="minorEastAsia" w:cstheme="minorEastAsia"/>
          <w:bCs/>
          <w:sz w:val="28"/>
          <w:szCs w:val="48"/>
          <w:highlight w:val="none"/>
        </w:rPr>
        <w:fldChar w:fldCharType="separate"/>
      </w:r>
      <w:r>
        <w:rPr>
          <w:rFonts w:hint="eastAsia" w:asciiTheme="minorEastAsia" w:hAnsiTheme="minorEastAsia" w:eastAsiaTheme="minorEastAsia" w:cstheme="minorEastAsia"/>
          <w:sz w:val="28"/>
          <w:szCs w:val="28"/>
          <w:highlight w:val="none"/>
          <w:lang w:val="en-US" w:eastAsia="zh-CN"/>
        </w:rPr>
        <w:t xml:space="preserve">第七章 合同签订</w:t>
      </w:r>
      <w:r>
        <w:rPr>
          <w:sz w:val="28"/>
          <w:szCs w:val="28"/>
        </w:rPr>
        <w:tab/>
      </w:r>
      <w:r>
        <w:rPr>
          <w:sz w:val="28"/>
          <w:szCs w:val="28"/>
        </w:rPr>
        <w:fldChar w:fldCharType="begin"/>
      </w:r>
      <w:r>
        <w:rPr>
          <w:sz w:val="28"/>
          <w:szCs w:val="28"/>
        </w:rPr>
        <w:instrText xml:space="preserve"> PAGEREF _Toc5908 \h </w:instrText>
      </w:r>
      <w:r>
        <w:rPr>
          <w:sz w:val="28"/>
          <w:szCs w:val="28"/>
        </w:rPr>
        <w:fldChar w:fldCharType="separate"/>
      </w:r>
      <w:r>
        <w:rPr>
          <w:sz w:val="28"/>
          <w:szCs w:val="28"/>
        </w:rPr>
        <w:t xml:space="preserve">32</w:t>
      </w:r>
      <w:r>
        <w:rPr>
          <w:sz w:val="28"/>
          <w:szCs w:val="28"/>
        </w:rPr>
        <w:fldChar w:fldCharType="end"/>
      </w:r>
      <w:r>
        <w:rPr>
          <w:rFonts w:hint="eastAsia" w:asciiTheme="minorEastAsia" w:hAnsiTheme="minorEastAsia" w:eastAsiaTheme="minorEastAsia" w:cstheme="minorEastAsia"/>
          <w:bCs/>
          <w:sz w:val="28"/>
          <w:szCs w:val="48"/>
          <w:highlight w:val="none"/>
        </w:rPr>
        <w:fldChar w:fldCharType="end"/>
      </w:r>
      <w:r/>
    </w:p>
    <w:p>
      <w:pPr>
        <w:pStyle w:val="935"/>
        <w:spacing w:line="480" w:lineRule="auto"/>
        <w:tabs>
          <w:tab w:val="right" w:pos="9525" w:leader="dot"/>
        </w:tabs>
        <w:rPr>
          <w:sz w:val="28"/>
          <w:szCs w:val="28"/>
        </w:rPr>
      </w:pPr>
      <w:r>
        <w:rPr>
          <w:rFonts w:hint="eastAsia" w:asciiTheme="minorEastAsia" w:hAnsiTheme="minorEastAsia" w:eastAsiaTheme="minorEastAsia" w:cstheme="minorEastAsia"/>
          <w:bCs/>
          <w:sz w:val="28"/>
          <w:szCs w:val="48"/>
          <w:highlight w:val="none"/>
        </w:rPr>
        <w:fldChar w:fldCharType="begin"/>
      </w:r>
      <w:r>
        <w:rPr>
          <w:rFonts w:hint="eastAsia" w:asciiTheme="minorEastAsia" w:hAnsiTheme="minorEastAsia" w:eastAsiaTheme="minorEastAsia" w:cstheme="minorEastAsia"/>
          <w:bCs/>
          <w:sz w:val="28"/>
          <w:szCs w:val="48"/>
          <w:highlight w:val="none"/>
        </w:rPr>
        <w:instrText xml:space="preserve"> HYPERLINK \l _Toc21735 </w:instrText>
      </w:r>
      <w:r>
        <w:rPr>
          <w:rFonts w:hint="eastAsia" w:asciiTheme="minorEastAsia" w:hAnsiTheme="minorEastAsia" w:eastAsiaTheme="minorEastAsia" w:cstheme="minorEastAsia"/>
          <w:bCs/>
          <w:sz w:val="28"/>
          <w:szCs w:val="48"/>
          <w:highlight w:val="none"/>
        </w:rPr>
        <w:fldChar w:fldCharType="separate"/>
      </w:r>
      <w:r>
        <w:rPr>
          <w:rFonts w:hint="eastAsia" w:asciiTheme="minorEastAsia" w:hAnsiTheme="minorEastAsia" w:eastAsiaTheme="minorEastAsia" w:cstheme="minorEastAsia"/>
          <w:sz w:val="28"/>
          <w:szCs w:val="28"/>
          <w:highlight w:val="none"/>
          <w:lang w:val="en-US" w:eastAsia="zh-CN"/>
        </w:rPr>
        <w:t xml:space="preserve">第八章 质疑投诉</w:t>
      </w:r>
      <w:r>
        <w:rPr>
          <w:sz w:val="28"/>
          <w:szCs w:val="28"/>
        </w:rPr>
        <w:tab/>
      </w:r>
      <w:r>
        <w:rPr>
          <w:sz w:val="28"/>
          <w:szCs w:val="28"/>
        </w:rPr>
        <w:fldChar w:fldCharType="begin"/>
      </w:r>
      <w:r>
        <w:rPr>
          <w:sz w:val="28"/>
          <w:szCs w:val="28"/>
        </w:rPr>
        <w:instrText xml:space="preserve"> PAGEREF _Toc21735 \h </w:instrText>
      </w:r>
      <w:r>
        <w:rPr>
          <w:sz w:val="28"/>
          <w:szCs w:val="28"/>
        </w:rPr>
        <w:fldChar w:fldCharType="separate"/>
      </w:r>
      <w:r>
        <w:rPr>
          <w:sz w:val="28"/>
          <w:szCs w:val="28"/>
        </w:rPr>
        <w:t xml:space="preserve">32</w:t>
      </w:r>
      <w:r>
        <w:rPr>
          <w:sz w:val="28"/>
          <w:szCs w:val="28"/>
        </w:rPr>
        <w:fldChar w:fldCharType="end"/>
      </w:r>
      <w:r>
        <w:rPr>
          <w:rFonts w:hint="eastAsia" w:asciiTheme="minorEastAsia" w:hAnsiTheme="minorEastAsia" w:eastAsiaTheme="minorEastAsia" w:cstheme="minorEastAsia"/>
          <w:bCs/>
          <w:sz w:val="28"/>
          <w:szCs w:val="48"/>
          <w:highlight w:val="none"/>
        </w:rPr>
        <w:fldChar w:fldCharType="end"/>
      </w:r>
      <w:r/>
    </w:p>
    <w:p>
      <w:pPr>
        <w:pStyle w:val="935"/>
        <w:spacing w:line="480" w:lineRule="auto"/>
        <w:tabs>
          <w:tab w:val="right" w:pos="9525" w:leader="dot"/>
        </w:tabs>
        <w:rPr>
          <w:sz w:val="28"/>
          <w:szCs w:val="28"/>
        </w:rPr>
      </w:pPr>
      <w:r>
        <w:rPr>
          <w:rFonts w:hint="eastAsia" w:asciiTheme="minorEastAsia" w:hAnsiTheme="minorEastAsia" w:eastAsiaTheme="minorEastAsia" w:cstheme="minorEastAsia"/>
          <w:bCs/>
          <w:sz w:val="28"/>
          <w:szCs w:val="48"/>
          <w:highlight w:val="none"/>
        </w:rPr>
        <w:fldChar w:fldCharType="begin"/>
      </w:r>
      <w:r>
        <w:rPr>
          <w:rFonts w:hint="eastAsia" w:asciiTheme="minorEastAsia" w:hAnsiTheme="minorEastAsia" w:eastAsiaTheme="minorEastAsia" w:cstheme="minorEastAsia"/>
          <w:bCs/>
          <w:sz w:val="28"/>
          <w:szCs w:val="48"/>
          <w:highlight w:val="none"/>
        </w:rPr>
        <w:instrText xml:space="preserve"> HYPERLINK \l _Toc17592 </w:instrText>
      </w:r>
      <w:r>
        <w:rPr>
          <w:rFonts w:hint="eastAsia" w:asciiTheme="minorEastAsia" w:hAnsiTheme="minorEastAsia" w:eastAsiaTheme="minorEastAsia" w:cstheme="minorEastAsia"/>
          <w:bCs/>
          <w:sz w:val="28"/>
          <w:szCs w:val="48"/>
          <w:highlight w:val="none"/>
        </w:rPr>
        <w:fldChar w:fldCharType="separate"/>
      </w:r>
      <w:r>
        <w:rPr>
          <w:rFonts w:hint="eastAsia" w:asciiTheme="minorEastAsia" w:hAnsiTheme="minorEastAsia" w:eastAsiaTheme="minorEastAsia" w:cstheme="minorEastAsia"/>
          <w:sz w:val="28"/>
          <w:szCs w:val="28"/>
          <w:highlight w:val="none"/>
          <w:lang w:val="en-US" w:eastAsia="zh-CN"/>
        </w:rPr>
        <w:t xml:space="preserve">第九章 其他事项</w:t>
      </w:r>
      <w:r>
        <w:rPr>
          <w:sz w:val="28"/>
          <w:szCs w:val="28"/>
        </w:rPr>
        <w:tab/>
      </w:r>
      <w:r>
        <w:rPr>
          <w:sz w:val="28"/>
          <w:szCs w:val="28"/>
        </w:rPr>
        <w:fldChar w:fldCharType="begin"/>
      </w:r>
      <w:r>
        <w:rPr>
          <w:sz w:val="28"/>
          <w:szCs w:val="28"/>
        </w:rPr>
        <w:instrText xml:space="preserve"> PAGEREF _Toc17592 \h </w:instrText>
      </w:r>
      <w:r>
        <w:rPr>
          <w:sz w:val="28"/>
          <w:szCs w:val="28"/>
        </w:rPr>
        <w:fldChar w:fldCharType="separate"/>
      </w:r>
      <w:r>
        <w:rPr>
          <w:sz w:val="28"/>
          <w:szCs w:val="28"/>
        </w:rPr>
        <w:t xml:space="preserve">34</w:t>
      </w:r>
      <w:r>
        <w:rPr>
          <w:sz w:val="28"/>
          <w:szCs w:val="28"/>
        </w:rPr>
        <w:fldChar w:fldCharType="end"/>
      </w:r>
      <w:r>
        <w:rPr>
          <w:rFonts w:hint="eastAsia" w:asciiTheme="minorEastAsia" w:hAnsiTheme="minorEastAsia" w:eastAsiaTheme="minorEastAsia" w:cstheme="minorEastAsia"/>
          <w:bCs/>
          <w:sz w:val="28"/>
          <w:szCs w:val="48"/>
          <w:highlight w:val="none"/>
        </w:rPr>
        <w:fldChar w:fldCharType="end"/>
      </w:r>
      <w:r/>
    </w:p>
    <w:p>
      <w:pPr>
        <w:pStyle w:val="935"/>
        <w:spacing w:line="480" w:lineRule="auto"/>
        <w:tabs>
          <w:tab w:val="right" w:pos="9525" w:leader="dot"/>
        </w:tabs>
        <w:rPr>
          <w:sz w:val="28"/>
          <w:szCs w:val="28"/>
        </w:rPr>
      </w:pPr>
      <w:r>
        <w:rPr>
          <w:rFonts w:hint="eastAsia" w:asciiTheme="minorEastAsia" w:hAnsiTheme="minorEastAsia" w:eastAsiaTheme="minorEastAsia" w:cstheme="minorEastAsia"/>
          <w:bCs/>
          <w:sz w:val="28"/>
          <w:szCs w:val="48"/>
          <w:highlight w:val="none"/>
        </w:rPr>
        <w:fldChar w:fldCharType="begin"/>
      </w:r>
      <w:r>
        <w:rPr>
          <w:rFonts w:hint="eastAsia" w:asciiTheme="minorEastAsia" w:hAnsiTheme="minorEastAsia" w:eastAsiaTheme="minorEastAsia" w:cstheme="minorEastAsia"/>
          <w:bCs/>
          <w:sz w:val="28"/>
          <w:szCs w:val="48"/>
          <w:highlight w:val="none"/>
        </w:rPr>
        <w:instrText xml:space="preserve"> HYPERLINK \l _Toc22613 </w:instrText>
      </w:r>
      <w:r>
        <w:rPr>
          <w:rFonts w:hint="eastAsia" w:asciiTheme="minorEastAsia" w:hAnsiTheme="minorEastAsia" w:eastAsiaTheme="minorEastAsia" w:cstheme="minorEastAsia"/>
          <w:bCs/>
          <w:sz w:val="28"/>
          <w:szCs w:val="48"/>
          <w:highlight w:val="none"/>
        </w:rPr>
        <w:fldChar w:fldCharType="separate"/>
      </w:r>
      <w:r>
        <w:rPr>
          <w:rFonts w:hint="eastAsia" w:asciiTheme="minorEastAsia" w:hAnsiTheme="minorEastAsia" w:eastAsiaTheme="minorEastAsia" w:cstheme="minorEastAsia"/>
          <w:sz w:val="28"/>
          <w:szCs w:val="28"/>
          <w:highlight w:val="none"/>
          <w:lang w:val="en-US" w:eastAsia="zh-CN"/>
        </w:rPr>
        <w:t xml:space="preserve">第十章  合同条款及格式（参考）</w:t>
      </w:r>
      <w:r>
        <w:rPr>
          <w:sz w:val="28"/>
          <w:szCs w:val="28"/>
        </w:rPr>
        <w:tab/>
      </w:r>
      <w:r>
        <w:rPr>
          <w:sz w:val="28"/>
          <w:szCs w:val="28"/>
        </w:rPr>
        <w:fldChar w:fldCharType="begin"/>
      </w:r>
      <w:r>
        <w:rPr>
          <w:sz w:val="28"/>
          <w:szCs w:val="28"/>
        </w:rPr>
        <w:instrText xml:space="preserve"> PAGEREF _Toc22613 \h </w:instrText>
      </w:r>
      <w:r>
        <w:rPr>
          <w:sz w:val="28"/>
          <w:szCs w:val="28"/>
        </w:rPr>
        <w:fldChar w:fldCharType="separate"/>
      </w:r>
      <w:r>
        <w:rPr>
          <w:sz w:val="28"/>
          <w:szCs w:val="28"/>
        </w:rPr>
        <w:t xml:space="preserve">35</w:t>
      </w:r>
      <w:r>
        <w:rPr>
          <w:sz w:val="28"/>
          <w:szCs w:val="28"/>
        </w:rPr>
        <w:fldChar w:fldCharType="end"/>
      </w:r>
      <w:r>
        <w:rPr>
          <w:rFonts w:hint="eastAsia" w:asciiTheme="minorEastAsia" w:hAnsiTheme="minorEastAsia" w:eastAsiaTheme="minorEastAsia" w:cstheme="minorEastAsia"/>
          <w:bCs/>
          <w:sz w:val="28"/>
          <w:szCs w:val="48"/>
          <w:highlight w:val="none"/>
        </w:rPr>
        <w:fldChar w:fldCharType="end"/>
      </w:r>
      <w:r/>
    </w:p>
    <w:p>
      <w:pPr>
        <w:pStyle w:val="935"/>
        <w:spacing w:line="480" w:lineRule="auto"/>
        <w:tabs>
          <w:tab w:val="right" w:pos="9525" w:leader="dot"/>
        </w:tabs>
        <w:rPr>
          <w:rFonts w:hint="eastAsia" w:eastAsiaTheme="minorEastAsia"/>
          <w:sz w:val="28"/>
          <w:szCs w:val="28"/>
          <w:lang w:val="en-US" w:eastAsia="zh-CN"/>
        </w:rPr>
      </w:pPr>
      <w:r>
        <w:rPr>
          <w:rFonts w:hint="eastAsia" w:asciiTheme="minorEastAsia" w:hAnsiTheme="minorEastAsia" w:eastAsiaTheme="minorEastAsia" w:cstheme="minorEastAsia"/>
          <w:bCs/>
          <w:sz w:val="28"/>
          <w:szCs w:val="48"/>
          <w:highlight w:val="none"/>
        </w:rPr>
        <w:fldChar w:fldCharType="begin"/>
      </w:r>
      <w:r>
        <w:rPr>
          <w:rFonts w:hint="eastAsia" w:asciiTheme="minorEastAsia" w:hAnsiTheme="minorEastAsia" w:eastAsiaTheme="minorEastAsia" w:cstheme="minorEastAsia"/>
          <w:bCs/>
          <w:sz w:val="28"/>
          <w:szCs w:val="48"/>
          <w:highlight w:val="none"/>
        </w:rPr>
        <w:instrText xml:space="preserve"> HYPERLINK \l _Toc6016 </w:instrText>
      </w:r>
      <w:r>
        <w:rPr>
          <w:rFonts w:hint="eastAsia" w:asciiTheme="minorEastAsia" w:hAnsiTheme="minorEastAsia" w:eastAsiaTheme="minorEastAsia" w:cstheme="minorEastAsia"/>
          <w:bCs/>
          <w:sz w:val="28"/>
          <w:szCs w:val="48"/>
          <w:highlight w:val="none"/>
        </w:rPr>
        <w:fldChar w:fldCharType="separate"/>
      </w:r>
      <w:r>
        <w:rPr>
          <w:rFonts w:hint="eastAsia" w:asciiTheme="minorEastAsia" w:hAnsiTheme="minorEastAsia" w:eastAsiaTheme="minorEastAsia" w:cstheme="minorEastAsia"/>
          <w:sz w:val="28"/>
          <w:szCs w:val="28"/>
          <w:highlight w:val="none"/>
          <w:lang w:eastAsia="zh-CN"/>
        </w:rPr>
        <w:t xml:space="preserve">第</w:t>
      </w:r>
      <w:r>
        <w:rPr>
          <w:rFonts w:hint="eastAsia" w:asciiTheme="minorEastAsia" w:hAnsiTheme="minorEastAsia" w:eastAsiaTheme="minorEastAsia" w:cstheme="minorEastAsia"/>
          <w:sz w:val="28"/>
          <w:szCs w:val="28"/>
          <w:highlight w:val="none"/>
          <w:lang w:val="en-US" w:eastAsia="zh-CN"/>
        </w:rPr>
        <w:t xml:space="preserve">十一</w:t>
      </w:r>
      <w:r>
        <w:rPr>
          <w:rFonts w:hint="eastAsia" w:asciiTheme="minorEastAsia" w:hAnsiTheme="minorEastAsia" w:eastAsiaTheme="minorEastAsia" w:cstheme="minorEastAsia"/>
          <w:sz w:val="28"/>
          <w:szCs w:val="28"/>
          <w:highlight w:val="none"/>
          <w:lang w:eastAsia="zh-CN"/>
        </w:rPr>
        <w:t xml:space="preserve">章</w:t>
      </w:r>
      <w:r>
        <w:rPr>
          <w:rFonts w:hint="eastAsia" w:asciiTheme="minorEastAsia" w:hAnsiTheme="minorEastAsia" w:eastAsiaTheme="minorEastAsia" w:cstheme="minorEastAsia"/>
          <w:sz w:val="28"/>
          <w:szCs w:val="28"/>
          <w:highlight w:val="none"/>
        </w:rPr>
        <w:t xml:space="preserve">  响应文件格式</w:t>
      </w:r>
      <w:r>
        <w:rPr>
          <w:sz w:val="28"/>
          <w:szCs w:val="28"/>
        </w:rPr>
        <w:tab/>
      </w:r>
      <w:r>
        <w:rPr>
          <w:rFonts w:hint="eastAsia"/>
          <w:sz w:val="28"/>
          <w:szCs w:val="28"/>
          <w:lang w:val="en-US" w:eastAsia="zh-CN"/>
        </w:rPr>
        <w:t xml:space="preserve">4</w:t>
      </w:r>
      <w:r>
        <w:rPr>
          <w:rFonts w:hint="eastAsia" w:asciiTheme="minorEastAsia" w:hAnsiTheme="minorEastAsia" w:eastAsiaTheme="minorEastAsia" w:cstheme="minorEastAsia"/>
          <w:bCs/>
          <w:sz w:val="28"/>
          <w:szCs w:val="48"/>
          <w:highlight w:val="none"/>
        </w:rPr>
        <w:fldChar w:fldCharType="end"/>
      </w:r>
      <w:r>
        <w:rPr>
          <w:rFonts w:hint="eastAsia" w:asciiTheme="minorEastAsia" w:hAnsiTheme="minorEastAsia" w:eastAsiaTheme="minorEastAsia" w:cstheme="minorEastAsia"/>
          <w:bCs/>
          <w:sz w:val="28"/>
          <w:szCs w:val="48"/>
          <w:highlight w:val="none"/>
          <w:lang w:val="en-US" w:eastAsia="zh-CN"/>
        </w:rPr>
        <w:t xml:space="preserve">5</w:t>
      </w:r>
      <w:r/>
    </w:p>
    <w:p>
      <w:pPr>
        <w:keepLines w:val="0"/>
        <w:keepNext w:val="0"/>
        <w:pageBreakBefore w:val="0"/>
        <w:spacing w:line="480" w:lineRule="auto"/>
        <w:rPr>
          <w:rFonts w:hint="eastAsia" w:asciiTheme="minorEastAsia" w:hAnsiTheme="minorEastAsia" w:eastAsiaTheme="minorEastAsia" w:cstheme="minorEastAsia"/>
          <w:b w:val="0"/>
          <w:bCs/>
          <w:sz w:val="32"/>
          <w:szCs w:val="32"/>
          <w:highlight w:val="none"/>
        </w:rPr>
      </w:pPr>
      <w:r>
        <w:rPr>
          <w:rFonts w:hint="eastAsia" w:asciiTheme="minorEastAsia" w:hAnsiTheme="minorEastAsia" w:eastAsiaTheme="minorEastAsia" w:cstheme="minorEastAsia"/>
          <w:bCs/>
          <w:sz w:val="32"/>
          <w:szCs w:val="48"/>
          <w:highlight w:val="none"/>
        </w:rPr>
        <w:fldChar w:fldCharType="end"/>
      </w:r>
      <w:r/>
    </w:p>
    <w:p>
      <w:pPr>
        <w:numPr>
          <w:ilvl w:val="0"/>
          <w:numId w:val="1"/>
        </w:numPr>
        <w:jc w:val="center"/>
        <w:keepLines w:val="0"/>
        <w:keepNext w:val="0"/>
        <w:pageBreakBefore w:val="0"/>
        <w:spacing w:line="360" w:lineRule="auto"/>
        <w:widowControl w:val="off"/>
        <w:tabs>
          <w:tab w:val="left" w:pos="2268" w:leader="none"/>
        </w:tabs>
        <w:rPr>
          <w:rStyle w:val="965"/>
          <w:rFonts w:hint="eastAsia" w:asciiTheme="minorEastAsia" w:hAnsiTheme="minorEastAsia" w:eastAsiaTheme="minorEastAsia" w:cstheme="minorEastAsia"/>
          <w:b/>
          <w:highlight w:val="none"/>
        </w:rPr>
        <w:sectPr>
          <w:footerReference w:type="default" r:id="rId10"/>
          <w:footnotePr/>
          <w:endnotePr/>
          <w:type w:val="nextPage"/>
          <w:pgSz w:w="11907" w:h="16840" w:orient="portrait"/>
          <w:pgMar w:top="1191" w:right="1191" w:bottom="1191" w:left="1191" w:header="851" w:footer="851" w:gutter="0"/>
          <w:pgNumType w:start="1"/>
          <w:cols w:num="1" w:sep="0" w:space="720" w:equalWidth="1"/>
          <w:docGrid w:linePitch="360"/>
        </w:sectPr>
      </w:pPr>
      <w:r/>
      <w:bookmarkStart w:id="2" w:name="_Toc23323"/>
      <w:r/>
      <w:bookmarkStart w:id="3" w:name="_Toc12466"/>
      <w:r/>
      <w:bookmarkStart w:id="4" w:name="_Toc27063"/>
      <w:r/>
      <w:bookmarkEnd w:id="2"/>
      <w:r/>
      <w:bookmarkEnd w:id="3"/>
      <w:r/>
      <w:r/>
    </w:p>
    <w:p>
      <w:pPr>
        <w:pStyle w:val="900"/>
        <w:numPr>
          <w:ilvl w:val="0"/>
          <w:numId w:val="0"/>
        </w:numPr>
        <w:rPr>
          <w:rFonts w:hint="eastAsia" w:asciiTheme="minorEastAsia" w:hAnsiTheme="minorEastAsia" w:eastAsiaTheme="minorEastAsia" w:cstheme="minorEastAsia"/>
          <w:b/>
          <w:bCs w:val="0"/>
          <w:color w:val="000000"/>
          <w:sz w:val="32"/>
          <w:szCs w:val="32"/>
          <w:highlight w:val="none"/>
        </w:rPr>
      </w:pPr>
      <w:r/>
      <w:bookmarkStart w:id="5" w:name="_Toc469"/>
      <w:r/>
      <w:bookmarkStart w:id="6" w:name="bookmark41"/>
      <w:r/>
      <w:bookmarkStart w:id="7" w:name="bookmark42"/>
      <w:r/>
      <w:bookmarkStart w:id="8" w:name="bookmark43"/>
      <w:r>
        <w:rPr>
          <w:rFonts w:hint="eastAsia" w:asciiTheme="minorEastAsia" w:hAnsiTheme="minorEastAsia" w:eastAsiaTheme="minorEastAsia" w:cstheme="minorEastAsia"/>
          <w:b/>
          <w:bCs w:val="0"/>
          <w:color w:val="000000"/>
          <w:sz w:val="36"/>
          <w:szCs w:val="36"/>
          <w:lang w:val="en-US" w:eastAsia="zh-CN" w:bidi="ar-SA"/>
        </w:rPr>
        <w:t xml:space="preserve">第一章</w:t>
      </w:r>
      <w:r>
        <w:rPr>
          <w:rStyle w:val="965"/>
          <w:rFonts w:hint="eastAsia" w:asciiTheme="minorEastAsia" w:hAnsiTheme="minorEastAsia" w:eastAsiaTheme="minorEastAsia" w:cstheme="minorEastAsia"/>
          <w:b/>
          <w:highlight w:val="none"/>
          <w:lang w:val="en-US" w:eastAsia="zh-CN"/>
        </w:rPr>
        <w:t xml:space="preserve"> </w:t>
      </w:r>
      <w:r>
        <w:rPr>
          <w:rStyle w:val="965"/>
          <w:rFonts w:hint="eastAsia" w:asciiTheme="minorEastAsia" w:hAnsiTheme="minorEastAsia" w:eastAsiaTheme="minorEastAsia" w:cstheme="minorEastAsia"/>
          <w:b/>
          <w:highlight w:val="none"/>
        </w:rPr>
        <w:t xml:space="preserve">竞争性磋商公告</w:t>
      </w:r>
      <w:bookmarkEnd w:id="4"/>
      <w:r/>
      <w:bookmarkEnd w:id="5"/>
      <w:r/>
      <w:bookmarkEnd w:id="6"/>
      <w:r/>
      <w:bookmarkEnd w:id="7"/>
      <w:r/>
      <w:bookmarkEnd w:id="8"/>
      <w:r/>
      <w:r/>
    </w:p>
    <w:p>
      <w:pPr>
        <w:spacing w:line="360" w:lineRule="auto"/>
        <w:rPr>
          <w:rFonts w:hint="eastAsia" w:asciiTheme="minorEastAsia" w:hAnsiTheme="minorEastAsia" w:eastAsiaTheme="minorEastAsia" w:cstheme="minorEastAsia"/>
          <w:sz w:val="24"/>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4"/>
          <w:szCs w:val="24"/>
          <w:highlight w:val="none"/>
        </w:rPr>
        <w:t xml:space="preserve">项目概况</w:t>
      </w:r>
      <w:r/>
    </w:p>
    <w:p>
      <w:pPr>
        <w:ind w:firstLine="488"/>
        <w:spacing w:line="360" w:lineRule="auto"/>
        <w:rPr>
          <w:rFonts w:hint="eastAsia" w:asciiTheme="minorEastAsia" w:hAnsiTheme="minorEastAsia" w:eastAsiaTheme="minorEastAsia" w:cstheme="minorEastAsia"/>
          <w:sz w:val="24"/>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4"/>
          <w:szCs w:val="24"/>
          <w:highlight w:val="none"/>
          <w:u w:val="single"/>
        </w:rPr>
        <w:t xml:space="preserve">姜堰区溱潼镇甸址村农村道路(环星路)改造工程</w:t>
      </w:r>
      <w:r>
        <w:rPr>
          <w:rFonts w:hint="eastAsia" w:asciiTheme="minorEastAsia" w:hAnsiTheme="minorEastAsia" w:eastAsiaTheme="minorEastAsia" w:cstheme="minorEastAsia"/>
          <w:sz w:val="24"/>
          <w:szCs w:val="24"/>
          <w:highlight w:val="none"/>
        </w:rPr>
        <w:t xml:space="preserve">的潜在投标人可在</w:t>
      </w:r>
      <w:r>
        <w:rPr>
          <w:rFonts w:hint="eastAsia" w:asciiTheme="minorEastAsia" w:hAnsiTheme="minorEastAsia" w:eastAsiaTheme="minorEastAsia" w:cstheme="minorEastAsia"/>
          <w:sz w:val="24"/>
          <w:szCs w:val="24"/>
          <w:highlight w:val="none"/>
          <w:u w:val="single"/>
        </w:rPr>
        <w:t xml:space="preserve">“江苏政府采购网-苏</w:t>
      </w:r>
      <w:r>
        <w:rPr>
          <w:rFonts w:hint="eastAsia" w:asciiTheme="minorEastAsia" w:hAnsiTheme="minorEastAsia" w:eastAsiaTheme="minorEastAsia" w:cstheme="minorEastAsia"/>
          <w:sz w:val="24"/>
          <w:szCs w:val="24"/>
          <w:highlight w:val="none"/>
          <w:u w:val="single"/>
          <w:lang w:val="en-US" w:eastAsia="zh-CN"/>
        </w:rPr>
        <w:t xml:space="preserve">采</w:t>
      </w:r>
      <w:r>
        <w:rPr>
          <w:rFonts w:hint="eastAsia" w:asciiTheme="minorEastAsia" w:hAnsiTheme="minorEastAsia" w:eastAsiaTheme="minorEastAsia" w:cstheme="minorEastAsia"/>
          <w:sz w:val="24"/>
          <w:szCs w:val="24"/>
          <w:highlight w:val="none"/>
          <w:u w:val="single"/>
        </w:rPr>
        <w:t xml:space="preserve">云”系统</w:t>
      </w:r>
      <w:r>
        <w:rPr>
          <w:rFonts w:hint="eastAsia" w:asciiTheme="minorEastAsia" w:hAnsiTheme="minorEastAsia" w:eastAsiaTheme="minorEastAsia" w:cstheme="minorEastAsia"/>
          <w:sz w:val="24"/>
          <w:szCs w:val="24"/>
          <w:highlight w:val="none"/>
        </w:rPr>
        <w:t xml:space="preserve">自行下载招标文件</w:t>
      </w:r>
      <w:r>
        <w:rPr>
          <w:rFonts w:hint="eastAsia" w:asciiTheme="minorEastAsia" w:hAnsiTheme="minorEastAsia" w:eastAsiaTheme="minorEastAsia" w:cstheme="minorEastAsia"/>
          <w:sz w:val="24"/>
          <w:szCs w:val="24"/>
          <w:highlight w:val="none"/>
        </w:rPr>
        <w:t xml:space="preserve">，</w:t>
      </w:r>
      <w:r>
        <w:rPr>
          <w:rFonts w:ascii="SimSun" w:hAnsi="SimSun" w:eastAsia="SimSun" w:cs="SimSun"/>
          <w:color w:val="000000"/>
          <w:sz w:val="24"/>
        </w:rPr>
        <w:t xml:space="preserve">并于2026年</w:t>
      </w:r>
      <w:r>
        <w:rPr>
          <w:rFonts w:ascii="SimSun" w:hAnsi="SimSun" w:eastAsia="SimSun" w:cs="SimSun"/>
          <w:color w:val="000000"/>
          <w:sz w:val="24"/>
          <w:highlight w:val="none"/>
        </w:rPr>
        <w:t xml:space="preserve">07</w:t>
      </w:r>
      <w:r>
        <w:rPr>
          <w:rFonts w:ascii="SimSun" w:hAnsi="SimSun" w:eastAsia="SimSun" w:cs="SimSun"/>
          <w:color w:val="000000"/>
          <w:sz w:val="24"/>
          <w:highlight w:val="white"/>
        </w:rPr>
        <w:t xml:space="preserve">月</w:t>
      </w:r>
      <w:r>
        <w:rPr>
          <w:rFonts w:hint="eastAsia" w:ascii="宋体" w:hAnsi="宋体" w:eastAsia="宋体" w:cs="宋体" w:eastAsiaTheme="minorEastAsia"/>
          <w:sz w:val="24"/>
          <w:szCs w:val="24"/>
          <w:highlight w:val="white"/>
          <w:u w:val="none"/>
        </w:rPr>
        <w:t xml:space="preserve">06日</w:t>
      </w:r>
      <w:r>
        <w:rPr>
          <w:rFonts w:hint="eastAsia" w:asciiTheme="minorEastAsia" w:hAnsiTheme="minorEastAsia" w:eastAsiaTheme="minorEastAsia" w:cstheme="minorEastAsia"/>
          <w:sz w:val="24"/>
          <w:szCs w:val="24"/>
          <w:highlight w:val="none"/>
          <w:u w:val="none"/>
          <w:lang w:val="en-US" w:eastAsia="zh-CN"/>
        </w:rPr>
        <w:t xml:space="preserve">9</w:t>
      </w:r>
      <w:r>
        <w:rPr>
          <w:rFonts w:hint="eastAsia" w:asciiTheme="minorEastAsia" w:hAnsiTheme="minorEastAsia" w:eastAsiaTheme="minorEastAsia" w:cstheme="minorEastAsia"/>
          <w:sz w:val="24"/>
          <w:szCs w:val="24"/>
          <w:highlight w:val="none"/>
          <w:u w:val="none"/>
        </w:rPr>
        <w:t xml:space="preserve">时</w:t>
      </w:r>
      <w:r>
        <w:rPr>
          <w:rFonts w:hint="eastAsia" w:asciiTheme="minorEastAsia" w:hAnsiTheme="minorEastAsia" w:eastAsiaTheme="minorEastAsia" w:cstheme="minorEastAsia"/>
          <w:sz w:val="24"/>
          <w:szCs w:val="24"/>
          <w:highlight w:val="none"/>
          <w:u w:val="none"/>
          <w:lang w:val="en-US" w:eastAsia="zh-CN"/>
        </w:rPr>
        <w:t xml:space="preserve">00</w:t>
      </w:r>
      <w:r>
        <w:rPr>
          <w:rFonts w:hint="eastAsia" w:asciiTheme="minorEastAsia" w:hAnsiTheme="minorEastAsia" w:eastAsiaTheme="minorEastAsia" w:cstheme="minorEastAsia"/>
          <w:sz w:val="24"/>
          <w:szCs w:val="24"/>
          <w:highlight w:val="none"/>
          <w:u w:val="none"/>
        </w:rPr>
        <w:t xml:space="preserve">分</w:t>
      </w:r>
      <w:r>
        <w:rPr>
          <w:rFonts w:hint="eastAsia" w:asciiTheme="minorEastAsia" w:hAnsiTheme="minorEastAsia" w:eastAsiaTheme="minorEastAsia" w:cstheme="minorEastAsia"/>
          <w:bCs/>
          <w:sz w:val="24"/>
          <w:szCs w:val="24"/>
          <w:highlight w:val="none"/>
        </w:rPr>
        <w:t xml:space="preserve">（北京时间）前上传投标文件</w:t>
      </w:r>
      <w:r>
        <w:rPr>
          <w:rFonts w:hint="eastAsia" w:asciiTheme="minorEastAsia" w:hAnsiTheme="minorEastAsia" w:eastAsiaTheme="minorEastAsia" w:cstheme="minorEastAsia"/>
          <w:sz w:val="24"/>
          <w:szCs w:val="24"/>
          <w:highlight w:val="none"/>
        </w:rPr>
        <w:t xml:space="preserve">。</w:t>
      </w:r>
      <w:r/>
    </w:p>
    <w:p>
      <w:pPr>
        <w:pStyle w:val="999"/>
        <w:ind w:left="0" w:firstLine="0"/>
        <w:keepLines w:val="0"/>
        <w:keepNext w:val="0"/>
        <w:pageBreakBefore w:val="0"/>
        <w:spacing w:after="0" w:line="4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一、项目基本情况</w:t>
      </w:r>
      <w:r/>
    </w:p>
    <w:p>
      <w:pPr>
        <w:pStyle w:val="999"/>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1.</w:t>
      </w:r>
      <w:r>
        <w:rPr>
          <w:rFonts w:hint="eastAsia" w:asciiTheme="minorEastAsia" w:hAnsiTheme="minorEastAsia" w:eastAsiaTheme="minorEastAsia" w:cstheme="minorEastAsia"/>
          <w:color w:val="000000"/>
          <w:sz w:val="24"/>
          <w:szCs w:val="24"/>
          <w:highlight w:val="none"/>
        </w:rPr>
        <w:t xml:space="preserve">项目编号：JSZC-321204-JSRH-C2026-0001</w:t>
      </w:r>
      <w:r/>
    </w:p>
    <w:p>
      <w:pPr>
        <w:pStyle w:val="999"/>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2.</w:t>
      </w:r>
      <w:r>
        <w:rPr>
          <w:rFonts w:hint="eastAsia" w:asciiTheme="minorEastAsia" w:hAnsiTheme="minorEastAsia" w:eastAsiaTheme="minorEastAsia" w:cstheme="minorEastAsia"/>
          <w:color w:val="000000"/>
          <w:sz w:val="24"/>
          <w:szCs w:val="24"/>
          <w:highlight w:val="none"/>
        </w:rPr>
        <w:t xml:space="preserve">项目名称：姜堰区溱潼镇甸址村农村道路(环星路)改造工程</w:t>
      </w:r>
      <w:r/>
    </w:p>
    <w:p>
      <w:pPr>
        <w:pStyle w:val="999"/>
        <w:ind w:left="0" w:firstLine="480"/>
        <w:keepLines w:val="0"/>
        <w:keepNext w:val="0"/>
        <w:pageBreakBefore w:val="0"/>
        <w:spacing w:after="0" w:line="420" w:lineRule="exac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3.</w:t>
      </w:r>
      <w:r>
        <w:rPr>
          <w:rFonts w:hint="eastAsia" w:asciiTheme="minorEastAsia" w:hAnsiTheme="minorEastAsia" w:eastAsiaTheme="minorEastAsia" w:cstheme="minorEastAsia"/>
          <w:color w:val="000000"/>
          <w:sz w:val="24"/>
          <w:szCs w:val="24"/>
          <w:highlight w:val="none"/>
        </w:rPr>
        <w:t xml:space="preserve">釆购方式：竞争性磋</w:t>
      </w:r>
      <w:r>
        <w:rPr>
          <w:rFonts w:hint="eastAsia" w:asciiTheme="minorEastAsia" w:hAnsiTheme="minorEastAsia" w:eastAsiaTheme="minorEastAsia" w:cstheme="minorEastAsia"/>
          <w:color w:val="000000"/>
          <w:sz w:val="24"/>
          <w:szCs w:val="24"/>
          <w:highlight w:val="none"/>
          <w:lang w:eastAsia="zh-CN"/>
        </w:rPr>
        <w:t xml:space="preserve">商</w:t>
      </w:r>
      <w:r/>
    </w:p>
    <w:p>
      <w:pPr>
        <w:pStyle w:val="1060"/>
        <w:ind w:firstLine="480"/>
        <w:keepLines w:val="0"/>
        <w:keepNext w:val="0"/>
        <w:pageBreakBefore w:val="0"/>
        <w:spacing w:line="420" w:lineRule="exact"/>
        <w:rPr>
          <w:rFonts w:hint="eastAsia" w:asciiTheme="minorEastAsia" w:hAnsiTheme="minorEastAsia" w:eastAsiaTheme="minorEastAsia" w:cstheme="minorEastAsia"/>
          <w:color w:val="000000"/>
          <w:sz w:val="24"/>
          <w:szCs w:val="24"/>
          <w:highlight w:val="yellow"/>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4.</w:t>
      </w:r>
      <w:r>
        <w:rPr>
          <w:rFonts w:hint="eastAsia" w:asciiTheme="minorEastAsia" w:hAnsiTheme="minorEastAsia" w:eastAsiaTheme="minorEastAsia" w:cstheme="minorEastAsia"/>
          <w:color w:val="000000"/>
          <w:sz w:val="24"/>
          <w:szCs w:val="24"/>
          <w:highlight w:val="none"/>
        </w:rPr>
        <w:t xml:space="preserve">预算金额：</w:t>
      </w:r>
      <w:r>
        <w:rPr>
          <w:rFonts w:hint="eastAsia" w:asciiTheme="minorEastAsia" w:hAnsiTheme="minorEastAsia" w:eastAsiaTheme="minorEastAsia" w:cstheme="minorEastAsia"/>
          <w:color w:val="000000"/>
          <w:sz w:val="24"/>
          <w:szCs w:val="24"/>
          <w:highlight w:val="none"/>
          <w:lang w:val="en-US" w:eastAsia="zh-CN"/>
        </w:rPr>
        <w:t xml:space="preserve">182.377241万元</w:t>
      </w:r>
      <w:r/>
    </w:p>
    <w:p>
      <w:pPr>
        <w:pStyle w:val="999"/>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yellow"/>
          <w:lang w:eastAsia="zh-CN"/>
        </w:rPr>
      </w:pPr>
      <w:r>
        <w:rPr>
          <w:rFonts w:hint="eastAsia" w:asciiTheme="minorEastAsia" w:hAnsiTheme="minorEastAsia" w:eastAsia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lang w:eastAsia="zh-CN"/>
        </w:rPr>
        <w:t xml:space="preserve">最高限价：</w:t>
      </w:r>
      <w:r>
        <w:rPr>
          <w:rFonts w:hint="eastAsia" w:asciiTheme="minorEastAsia" w:hAnsiTheme="minorEastAsia" w:eastAsiaTheme="minorEastAsia" w:cstheme="minorEastAsia"/>
          <w:color w:val="000000"/>
          <w:sz w:val="24"/>
          <w:szCs w:val="24"/>
          <w:highlight w:val="none"/>
          <w:lang w:val="en-US" w:eastAsia="zh-CN"/>
        </w:rPr>
        <w:t xml:space="preserve">164.139517</w:t>
      </w:r>
      <w:r>
        <w:rPr>
          <w:rFonts w:hint="eastAsia" w:asciiTheme="minorEastAsia" w:hAnsiTheme="minorEastAsia" w:eastAsiaTheme="minorEastAsia" w:cstheme="minorEastAsia"/>
          <w:color w:val="000000"/>
          <w:sz w:val="24"/>
          <w:szCs w:val="24"/>
          <w:highlight w:val="none"/>
          <w:lang w:val="en-US" w:eastAsia="zh-CN"/>
        </w:rPr>
        <w:t xml:space="preserve">万元</w:t>
      </w:r>
      <w:r>
        <w:rPr>
          <w:rFonts w:hint="eastAsia" w:asciiTheme="minorEastAsia" w:hAnsiTheme="minorEastAsia" w:eastAsiaTheme="minorEastAsia" w:cstheme="minorEastAsia"/>
          <w:sz w:val="24"/>
          <w:szCs w:val="24"/>
          <w:highlight w:val="none"/>
        </w:rPr>
        <w:t xml:space="preserve">（超过最高限价为无效报价，按照无效响应</w:t>
      </w:r>
      <w:r>
        <w:rPr>
          <w:rFonts w:hint="eastAsia" w:asciiTheme="minorEastAsia" w:hAnsiTheme="minorEastAsia" w:eastAsiaTheme="minorEastAsia" w:cstheme="minorEastAsia"/>
          <w:sz w:val="24"/>
          <w:szCs w:val="24"/>
          <w:highlight w:val="none"/>
        </w:rPr>
        <w:t xml:space="preserve">处</w:t>
      </w:r>
      <w:r>
        <w:rPr>
          <w:rFonts w:hint="eastAsia" w:asciiTheme="minorEastAsia" w:hAnsiTheme="minorEastAsia" w:eastAsiaTheme="minorEastAsia" w:cstheme="minorEastAsia"/>
          <w:sz w:val="24"/>
          <w:szCs w:val="24"/>
          <w:highlight w:val="none"/>
        </w:rPr>
        <w:t xml:space="preserve">理。）</w:t>
      </w:r>
      <w:r/>
    </w:p>
    <w:p>
      <w:pPr>
        <w:pStyle w:val="999"/>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6.</w:t>
      </w:r>
      <w:r>
        <w:rPr>
          <w:rFonts w:hint="eastAsia" w:asciiTheme="minorEastAsia" w:hAnsiTheme="minorEastAsia" w:eastAsiaTheme="minorEastAsia" w:cstheme="minorEastAsia"/>
          <w:color w:val="000000"/>
          <w:sz w:val="24"/>
          <w:szCs w:val="24"/>
          <w:highlight w:val="none"/>
        </w:rPr>
        <w:t xml:space="preserve">采购需求：姜堰区溱潼镇甸址村农村道路(环星路)改造工程</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color w:val="000000"/>
          <w:sz w:val="24"/>
          <w:szCs w:val="24"/>
          <w:highlight w:val="none"/>
          <w:lang w:val="en-US" w:eastAsia="zh-CN"/>
        </w:rPr>
        <w:t xml:space="preserve">采购需求详见磋商文件第四章。</w:t>
      </w:r>
      <w:r/>
    </w:p>
    <w:p>
      <w:pPr>
        <w:pStyle w:val="999"/>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7.合同履行期限：70日历天；</w:t>
      </w:r>
      <w:r/>
    </w:p>
    <w:p>
      <w:pPr>
        <w:pStyle w:val="999"/>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8.本项目不接受联合体投标</w:t>
      </w:r>
      <w:r/>
    </w:p>
    <w:p>
      <w:pPr>
        <w:pStyle w:val="999"/>
        <w:ind w:left="0" w:firstLine="0"/>
        <w:keepLines w:val="0"/>
        <w:keepNext w:val="0"/>
        <w:pageBreakBefore w:val="0"/>
        <w:spacing w:after="0" w:line="4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二</w:t>
      </w:r>
      <w:r>
        <w:rPr>
          <w:rFonts w:hint="eastAsia" w:asciiTheme="minorEastAsia" w:hAnsiTheme="minorEastAsia" w:eastAsiaTheme="minorEastAsia" w:cstheme="minorEastAsia"/>
          <w:b/>
          <w:bCs/>
          <w:color w:val="000000"/>
          <w:sz w:val="24"/>
          <w:szCs w:val="24"/>
          <w:highlight w:val="none"/>
          <w:lang w:eastAsia="zh-CN"/>
        </w:rPr>
        <w:t xml:space="preserve">、</w:t>
      </w:r>
      <w:r>
        <w:rPr>
          <w:rFonts w:hint="eastAsia" w:asciiTheme="minorEastAsia" w:hAnsiTheme="minorEastAsia" w:eastAsiaTheme="minorEastAsia" w:cstheme="minorEastAsia"/>
          <w:b/>
          <w:bCs/>
          <w:color w:val="000000"/>
          <w:sz w:val="24"/>
          <w:szCs w:val="24"/>
          <w:highlight w:val="none"/>
        </w:rPr>
        <w:t xml:space="preserve">申请人的资格要求：</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eastAsia="zh-CN"/>
        </w:rPr>
      </w:pPr>
      <w:r/>
      <w:bookmarkStart w:id="9" w:name="bookmark44"/>
      <w:r/>
      <w:bookmarkEnd w:id="9"/>
      <w:r>
        <w:rPr>
          <w:rFonts w:hint="eastAsia" w:asciiTheme="minorEastAsia" w:hAnsiTheme="minorEastAsia" w:eastAsiaTheme="minorEastAsia" w:cstheme="minorEastAsia"/>
          <w:sz w:val="24"/>
          <w:szCs w:val="24"/>
          <w:highlight w:val="none"/>
          <w:lang w:eastAsia="zh-CN"/>
        </w:rPr>
        <w:t xml:space="preserve">1.</w:t>
      </w:r>
      <w:r>
        <w:rPr>
          <w:rFonts w:hint="eastAsia" w:asciiTheme="minorEastAsia" w:hAnsiTheme="minorEastAsia" w:eastAsiaTheme="minorEastAsia" w:cstheme="minorEastAsia"/>
          <w:sz w:val="24"/>
          <w:szCs w:val="24"/>
          <w:highlight w:val="none"/>
        </w:rPr>
        <w:t xml:space="preserve">满足《中华人民共和国政府采购法》第二十二条规定</w:t>
      </w:r>
      <w:r>
        <w:rPr>
          <w:rFonts w:hint="eastAsia" w:asciiTheme="minorEastAsia" w:hAnsiTheme="minorEastAsia" w:eastAsiaTheme="minorEastAsia" w:cstheme="minorEastAsia"/>
          <w:sz w:val="24"/>
          <w:szCs w:val="24"/>
          <w:highlight w:val="none"/>
          <w:lang w:eastAsia="zh-CN"/>
        </w:rPr>
        <w:t xml:space="preserve">：</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①具有独立承担民事责任的能力</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②具有良好的商业信誉和健全的财务会计制度</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③具有履行合同</w:t>
      </w:r>
      <w:r>
        <w:rPr>
          <w:rFonts w:hint="eastAsia" w:asciiTheme="minorEastAsia" w:hAnsiTheme="minorEastAsia" w:eastAsiaTheme="minorEastAsia" w:cstheme="minorEastAsia"/>
          <w:sz w:val="24"/>
          <w:szCs w:val="24"/>
          <w:highlight w:val="none"/>
          <w:u w:val="none"/>
          <w:lang w:val="en-US" w:eastAsia="zh-CN"/>
        </w:rPr>
        <w:t xml:space="preserve">所必须的</w:t>
      </w:r>
      <w:r>
        <w:rPr>
          <w:rFonts w:hint="eastAsia" w:asciiTheme="minorEastAsia" w:hAnsiTheme="minorEastAsia" w:eastAsiaTheme="minorEastAsia" w:cstheme="minorEastAsia"/>
          <w:sz w:val="24"/>
          <w:szCs w:val="24"/>
          <w:highlight w:val="none"/>
          <w:lang w:val="en-US" w:eastAsia="zh-CN"/>
        </w:rPr>
        <w:t xml:space="preserve">设备和专业技术能力</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④有依法缴纳税收和社会保障资金的良好记录</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⑤在参加政府采购活动前三年内,在经营活动中没有重大违法记录</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⑥法律、行政法规规定的其他条件</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eastAsia="zh-CN"/>
        </w:rPr>
      </w:pPr>
      <w:r/>
      <w:bookmarkStart w:id="10" w:name="bookmark45"/>
      <w:r/>
      <w:bookmarkEnd w:id="10"/>
      <w:r>
        <w:rPr>
          <w:rFonts w:hint="eastAsia" w:asciiTheme="minorEastAsia" w:hAnsiTheme="minorEastAsia" w:eastAsiaTheme="minorEastAsia" w:cstheme="minorEastAsia"/>
          <w:sz w:val="24"/>
          <w:szCs w:val="24"/>
          <w:highlight w:val="none"/>
          <w:lang w:eastAsia="zh-CN"/>
        </w:rPr>
        <w:t xml:space="preserve">2.落实政府采购政策需满足的资格要求：</w:t>
      </w:r>
      <w:bookmarkStart w:id="11" w:name="bookmark46"/>
      <w:r/>
      <w:bookmarkEnd w:id="11"/>
      <w:r>
        <w:rPr>
          <w:rFonts w:hint="eastAsia" w:asciiTheme="minorEastAsia" w:hAnsiTheme="minorEastAsia" w:eastAsiaTheme="minorEastAsia" w:cstheme="minorEastAsia"/>
          <w:sz w:val="24"/>
          <w:szCs w:val="24"/>
          <w:highlight w:val="none"/>
          <w:lang w:val="en-US" w:eastAsia="zh-CN"/>
        </w:rPr>
        <w:t xml:space="preserve">专</w:t>
      </w:r>
      <w:r>
        <w:rPr>
          <w:rFonts w:hint="eastAsia" w:asciiTheme="minorEastAsia" w:hAnsiTheme="minorEastAsia" w:eastAsiaTheme="minorEastAsia" w:cstheme="minorEastAsia"/>
          <w:sz w:val="24"/>
          <w:szCs w:val="24"/>
          <w:highlight w:val="none"/>
        </w:rPr>
        <w:t xml:space="preserve">门面向中小</w:t>
      </w:r>
      <w:r>
        <w:rPr>
          <w:rFonts w:hint="eastAsia" w:asciiTheme="minorEastAsia" w:hAnsiTheme="minorEastAsia" w:eastAsiaTheme="minorEastAsia" w:cstheme="minorEastAsia"/>
          <w:sz w:val="24"/>
          <w:szCs w:val="24"/>
          <w:highlight w:val="none"/>
          <w:lang w:val="en-US" w:eastAsia="zh-CN"/>
        </w:rPr>
        <w:t xml:space="preserve">微</w:t>
      </w:r>
      <w:r>
        <w:rPr>
          <w:rFonts w:hint="eastAsia" w:asciiTheme="minorEastAsia" w:hAnsiTheme="minorEastAsia" w:eastAsiaTheme="minorEastAsia" w:cstheme="minorEastAsia"/>
          <w:sz w:val="24"/>
          <w:szCs w:val="24"/>
          <w:highlight w:val="none"/>
        </w:rPr>
        <w:t xml:space="preserve">企业,供应商应为中小微企业、监狱企业、残疾人福利性单位</w:t>
      </w:r>
      <w:r>
        <w:rPr>
          <w:rFonts w:hint="eastAsia" w:asciiTheme="minorEastAsia" w:hAnsiTheme="minorEastAsia" w:eastAsiaTheme="minorEastAsia" w:cstheme="minorEastAsia"/>
          <w:sz w:val="24"/>
          <w:szCs w:val="24"/>
          <w:highlight w:val="none"/>
          <w:lang w:eastAsia="zh-CN"/>
        </w:rPr>
        <w:t xml:space="preserve">。</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3.本项目的特定资格要求：</w:t>
      </w:r>
      <w:bookmarkStart w:id="12" w:name="bookmark47"/>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bidi="ar-SA"/>
        </w:rPr>
        <w:t xml:space="preserve">3.1</w:t>
      </w:r>
      <w:r>
        <w:rPr>
          <w:rFonts w:hint="eastAsia" w:asciiTheme="minorEastAsia" w:hAnsiTheme="minorEastAsia" w:eastAsiaTheme="minorEastAsia" w:cstheme="minorEastAsia"/>
          <w:sz w:val="24"/>
          <w:szCs w:val="24"/>
          <w:highlight w:val="none"/>
          <w:lang w:eastAsia="zh-CN"/>
        </w:rPr>
        <w:t xml:space="preserve">供应商须具备建设行政主管部门颁发的有效的</w:t>
      </w:r>
      <w:r>
        <w:rPr>
          <w:rFonts w:hint="eastAsia" w:asciiTheme="minorEastAsia" w:hAnsiTheme="minorEastAsia" w:eastAsiaTheme="minorEastAsia" w:cstheme="minorEastAsia"/>
          <w:sz w:val="24"/>
          <w:szCs w:val="24"/>
          <w:highlight w:val="none"/>
          <w:lang w:val="en-US" w:eastAsia="zh-CN"/>
        </w:rPr>
        <w:t xml:space="preserve">公路</w:t>
      </w:r>
      <w:r>
        <w:rPr>
          <w:rFonts w:hint="eastAsia" w:asciiTheme="minorEastAsia" w:hAnsiTheme="minorEastAsia" w:eastAsiaTheme="minorEastAsia" w:cstheme="minorEastAsia"/>
          <w:sz w:val="24"/>
          <w:szCs w:val="24"/>
          <w:highlight w:val="none"/>
          <w:lang w:eastAsia="zh-CN"/>
        </w:rPr>
        <w:t xml:space="preserve">工程施工总承包三级（及）以上资质并具有省级及以上建设行政主管部门核发的有效的《安全生产许可证》；</w:t>
      </w:r>
      <w:r/>
    </w:p>
    <w:p>
      <w:pPr>
        <w:pStyle w:val="1060"/>
        <w:numPr>
          <w:ilvl w:val="0"/>
          <w:numId w:val="0"/>
        </w:numPr>
        <w:ind w:left="0" w:firstLine="480"/>
        <w:jc w:val="left"/>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 xml:space="preserve">3.2</w:t>
      </w:r>
      <w:r>
        <w:rPr>
          <w:rFonts w:hint="eastAsia" w:asciiTheme="minorEastAsia" w:hAnsiTheme="minorEastAsia" w:eastAsiaTheme="minorEastAsia" w:cstheme="minorEastAsia"/>
          <w:sz w:val="24"/>
          <w:szCs w:val="24"/>
          <w:highlight w:val="none"/>
        </w:rPr>
        <w:t xml:space="preserve">拟派项目负责人系已在供应商单位注册并具备建设行政主管部门颁发的</w:t>
      </w:r>
      <w:r>
        <w:rPr>
          <w:rFonts w:hint="eastAsia" w:asciiTheme="minorEastAsia" w:hAnsiTheme="minorEastAsia" w:eastAsiaTheme="minorEastAsia" w:cstheme="minorEastAsia"/>
          <w:sz w:val="24"/>
          <w:szCs w:val="24"/>
          <w:highlight w:val="none"/>
          <w:lang w:val="en-US" w:eastAsia="zh-CN"/>
        </w:rPr>
        <w:t xml:space="preserve">公路</w:t>
      </w:r>
      <w:r>
        <w:rPr>
          <w:rFonts w:hint="eastAsia" w:asciiTheme="minorEastAsia" w:hAnsiTheme="minorEastAsia" w:eastAsiaTheme="minorEastAsia" w:cstheme="minorEastAsia"/>
          <w:sz w:val="24"/>
          <w:szCs w:val="24"/>
          <w:highlight w:val="none"/>
        </w:rPr>
        <w:t xml:space="preserve">工程专业二级(含)以上注册建造师</w:t>
      </w:r>
      <w:r>
        <w:rPr>
          <w:rFonts w:hint="eastAsia" w:asciiTheme="minorEastAsia" w:hAnsiTheme="minorEastAsia" w:eastAsiaTheme="minorEastAsia" w:cstheme="minorEastAsia"/>
          <w:sz w:val="24"/>
          <w:szCs w:val="24"/>
          <w:highlight w:val="none"/>
          <w:lang w:val="en-US" w:eastAsia="zh-CN"/>
        </w:rPr>
        <w:t xml:space="preserve">证书</w:t>
      </w:r>
      <w:r>
        <w:rPr>
          <w:rFonts w:hint="eastAsia" w:asciiTheme="minorEastAsia" w:hAnsiTheme="minorEastAsia" w:eastAsiaTheme="minorEastAsia" w:cstheme="minorEastAsia"/>
          <w:sz w:val="24"/>
          <w:szCs w:val="24"/>
          <w:highlight w:val="none"/>
        </w:rPr>
        <w:t xml:space="preserve">且具有</w:t>
      </w:r>
      <w:r>
        <w:rPr>
          <w:rFonts w:hint="eastAsia" w:ascii="Times New Roman" w:eastAsia="宋体"/>
          <w:bCs/>
          <w:sz w:val="24"/>
          <w:szCs w:val="24"/>
          <w:highlight w:val="none"/>
          <w:lang w:val="en-US" w:eastAsia="zh-CN"/>
        </w:rPr>
        <w:t xml:space="preserve">相应</w:t>
      </w:r>
      <w:r>
        <w:rPr>
          <w:rFonts w:hint="eastAsia" w:asciiTheme="minorEastAsia" w:hAnsiTheme="minorEastAsia" w:eastAsiaTheme="minorEastAsia" w:cstheme="minorEastAsia"/>
          <w:sz w:val="24"/>
          <w:szCs w:val="24"/>
          <w:highlight w:val="none"/>
        </w:rPr>
        <w:t xml:space="preserve">主管部门颁发的有效的项目负责人安全生产考核合格证书B证</w:t>
      </w:r>
      <w:r>
        <w:rPr>
          <w:rFonts w:hint="eastAsia" w:asciiTheme="minorEastAsia" w:hAnsiTheme="minorEastAsia" w:eastAsiaTheme="minorEastAsia" w:cstheme="minorEastAsia"/>
          <w:sz w:val="24"/>
          <w:szCs w:val="24"/>
          <w:highlight w:val="none"/>
          <w:lang w:eastAsia="zh-CN"/>
        </w:rPr>
        <w:t xml:space="preserve">。</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3.3本项目其他资格要求：</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rPr>
        <w:t xml:space="preserve">(1)信誉要求</w:t>
      </w:r>
      <w:r>
        <w:rPr>
          <w:rFonts w:hint="eastAsia" w:asciiTheme="minorEastAsia" w:hAnsiTheme="minorEastAsia" w:eastAsiaTheme="minorEastAsia" w:cstheme="minorEastAsia"/>
          <w:sz w:val="24"/>
          <w:szCs w:val="24"/>
          <w:highlight w:val="none"/>
          <w:lang w:val="en-US" w:eastAsia="zh-CN"/>
        </w:rPr>
        <w:t xml:space="preserve">：</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①未被“信用中国”网站(www.creditchina.gov.cn)、中国政府采购网(www.ccgp.gov.cn)列入失信被执行人、重大税收违法案件当事人名单、政府采购严重违法失信行为记录名单；</w:t>
      </w:r>
      <w:r/>
    </w:p>
    <w:p>
      <w:pPr>
        <w:pStyle w:val="947"/>
        <w:ind w:firstLine="480"/>
        <w:keepLines w:val="0"/>
        <w:keepNext w:val="0"/>
        <w:pageBreakBefore w:val="0"/>
        <w:spacing w:after="0"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②企业因发生重大工程质量、安全生产事故，被有关部门暂停投标资格并在暂停期内的；</w:t>
      </w:r>
      <w:r/>
    </w:p>
    <w:p>
      <w:pPr>
        <w:ind w:firstLine="480"/>
        <w:keepLines w:val="0"/>
        <w:keepNext w:val="0"/>
        <w:pageBreakBefore w:val="0"/>
        <w:spacing w:line="420" w:lineRule="exact"/>
        <w:widowControl w:val="off"/>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z w:val="24"/>
          <w:szCs w:val="24"/>
          <w:highlight w:val="none"/>
          <w:lang w:val="en-US" w:eastAsia="zh-CN"/>
        </w:rPr>
        <w:t xml:space="preserve">③提供参加政府采购活动前 3 年内在经营活动中无重大违法记录的声明。</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lang w:val="en-US"/>
        </w:rPr>
        <w:t xml:space="preserve">企业资质动态监管： </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①</w:t>
      </w:r>
      <w:r>
        <w:rPr>
          <w:rFonts w:hint="eastAsia" w:asciiTheme="minorEastAsia" w:hAnsiTheme="minorEastAsia" w:eastAsiaTheme="minorEastAsia" w:cstheme="minorEastAsia"/>
          <w:sz w:val="24"/>
          <w:szCs w:val="24"/>
          <w:highlight w:val="none"/>
          <w:lang w:val="en-US"/>
        </w:rPr>
        <w:t xml:space="preserve">评标</w:t>
      </w:r>
      <w:r>
        <w:rPr>
          <w:rFonts w:hint="eastAsia" w:asciiTheme="minorEastAsia" w:hAnsiTheme="minorEastAsia" w:eastAsiaTheme="minorEastAsia" w:cstheme="minorEastAsia"/>
          <w:sz w:val="24"/>
          <w:szCs w:val="24"/>
          <w:highlight w:val="none"/>
          <w:lang w:val="en-US" w:eastAsia="zh-CN"/>
        </w:rPr>
        <w:t xml:space="preserve">时</w:t>
      </w:r>
      <w:r>
        <w:rPr>
          <w:rFonts w:hint="eastAsia" w:asciiTheme="minorEastAsia" w:hAnsiTheme="minorEastAsia" w:eastAsiaTheme="minorEastAsia" w:cstheme="minorEastAsia"/>
          <w:sz w:val="24"/>
          <w:szCs w:val="24"/>
          <w:highlight w:val="none"/>
          <w:lang w:val="en-US"/>
        </w:rPr>
        <w:t xml:space="preserve">，供应商投标所用资质核查结果为不达标的，视为供应商资质条件不符合国家有关规定，或不满足采购文件规定的资格条件。 </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②</w:t>
      </w:r>
      <w:r>
        <w:rPr>
          <w:rFonts w:hint="eastAsia" w:asciiTheme="minorEastAsia" w:hAnsiTheme="minorEastAsia" w:eastAsiaTheme="minorEastAsia" w:cstheme="minorEastAsia"/>
          <w:sz w:val="24"/>
          <w:szCs w:val="24"/>
          <w:highlight w:val="none"/>
          <w:lang w:val="en-US"/>
        </w:rPr>
        <w:t xml:space="preserve">中标公示期间，成交候选人投标所用资质核查结果为不达标的，视为其资质条件不符合国家有关规定。</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rPr>
        <w:t xml:space="preserve">动态监管不合格资质查询网址：</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https://entq.jsszfhcxjstzhfwpt.com:12443/ms/admin/#/open/dthc-list </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（3）项目负责人（即项目经理）无在建工程要求：</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①项目负责人是非变更后无在建工程。</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③项目负责人有在建工程，但该在建工程与本次招标的工程属于同一工程项目、同一项目批文、同一施工地点分段发包或分期施工的情况且总的工程规模在项目负责人执业范围之内。</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注：以上在建工程是指在其他项目担任项目负责人职责。以供应商在响应文件中的《投标承诺书》为准。</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（4）项目负责人（即项目经理）不得同时在两个或者两个以上单位受聘或者执业，包含但不仅限于以下情形：</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①同时在两个及以上单位签订劳动合同或交纳社会保险；</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②将本人执（职）业资格证书同时注册在两个及以上单位；</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③在其他企业担任法定代表人。</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(5)单位负责人为同一人或者存在直接控股、管理关系的不同供应商，不得同时参加本项目的投标活动。</w:t>
      </w:r>
      <w:r/>
    </w:p>
    <w:p>
      <w:pPr>
        <w:pStyle w:val="999"/>
        <w:ind w:left="0" w:firstLine="0"/>
        <w:keepLines w:val="0"/>
        <w:keepNext w:val="0"/>
        <w:pageBreakBefore w:val="0"/>
        <w:spacing w:after="0" w:line="420" w:lineRule="exact"/>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三</w:t>
      </w:r>
      <w:bookmarkEnd w:id="12"/>
      <w:r>
        <w:rPr>
          <w:rFonts w:hint="eastAsia" w:asciiTheme="minorEastAsia" w:hAnsiTheme="minorEastAsia" w:eastAsiaTheme="minorEastAsia" w:cstheme="minorEastAsia"/>
          <w:b/>
          <w:bCs/>
          <w:color w:val="000000"/>
          <w:sz w:val="24"/>
          <w:szCs w:val="24"/>
          <w:highlight w:val="none"/>
        </w:rPr>
        <w:t xml:space="preserve">、获取采购文件</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bookmarkStart w:id="13" w:name="bookmark48"/>
      <w:r>
        <w:rPr>
          <w:rFonts w:hint="eastAsia" w:asciiTheme="minorEastAsia" w:hAnsiTheme="minorEastAsia" w:eastAsiaTheme="minorEastAsia" w:cstheme="minorEastAsia"/>
          <w:sz w:val="24"/>
          <w:szCs w:val="24"/>
          <w:highlight w:val="none"/>
          <w:lang w:val="en-US" w:eastAsia="zh-CN"/>
        </w:rPr>
        <w:t xml:space="preserve">（一）时间：自招标文件公告发布之日起5个工作日。</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（二）获取方式：</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1.地点：投标人完成注册并办理CA证书后登录“江苏政府采购‘苏采云’系统”下载本项目招标文件。</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2.获取方式：登录江苏政府采购“苏采云”系统免费下载。</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3.潜在投标人访问电子招标投标交易平台的网络地址和方法：</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（2）潜在投标人访问“苏采云”系统的网络地址和方法：“苏采云”系统的网址：http://jszfcg.jsczt.cn/，点击“苏采云”进入系统。</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（5）招标代理机构（采购代理机构）将数据电文形式的招标文件加载至“苏采云”系统，供潜在投标人下载或者查阅。</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（6）苏采云系统优先使用谷歌浏览器参与不见面开标。</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（7）有关本次采购的事项若存在变动或修改，敬请及时关注“江苏政府采购网”发布的更正公告。</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如潜在供应商未按上述要求操作，将自行承担所产生的风险。</w:t>
      </w:r>
      <w:r/>
    </w:p>
    <w:p>
      <w:pPr>
        <w:ind w:left="0" w:firstLine="0"/>
        <w:keepLines w:val="0"/>
        <w:keepNext w:val="0"/>
        <w:pageBreakBefore w:val="0"/>
        <w:spacing w:line="420" w:lineRule="exact"/>
        <w:rPr>
          <w:rFonts w:hint="eastAsia" w:asciiTheme="minorEastAsia" w:hAnsiTheme="minorEastAsia" w:eastAsiaTheme="minorEastAsia" w:cstheme="minorEastAsia"/>
          <w:b/>
          <w:bCs/>
          <w:color w:val="000000"/>
          <w:sz w:val="24"/>
          <w:szCs w:val="24"/>
          <w:highlight w:val="none"/>
          <w:lang w:val="zh-TW" w:eastAsia="zh-CN" w:bidi="zh-TW"/>
        </w:rPr>
      </w:pPr>
      <w:r>
        <w:rPr>
          <w:rFonts w:hint="eastAsia" w:asciiTheme="minorEastAsia" w:hAnsiTheme="minorEastAsia" w:eastAsiaTheme="minorEastAsia" w:cstheme="minorEastAsia"/>
          <w:b/>
          <w:bCs/>
          <w:color w:val="000000"/>
          <w:sz w:val="24"/>
          <w:szCs w:val="24"/>
          <w:highlight w:val="none"/>
          <w:lang w:val="zh-TW" w:eastAsia="zh-CN" w:bidi="zh-TW"/>
        </w:rPr>
        <w:t xml:space="preserve">四</w:t>
      </w:r>
      <w:bookmarkEnd w:id="13"/>
      <w:r>
        <w:rPr>
          <w:rFonts w:hint="eastAsia" w:asciiTheme="minorEastAsia" w:hAnsiTheme="minorEastAsia" w:eastAsiaTheme="minorEastAsia" w:cstheme="minorEastAsia"/>
          <w:b/>
          <w:bCs/>
          <w:color w:val="000000"/>
          <w:sz w:val="24"/>
          <w:szCs w:val="24"/>
          <w:highlight w:val="none"/>
          <w:lang w:val="zh-TW" w:eastAsia="zh-CN" w:bidi="zh-TW"/>
        </w:rPr>
        <w:t xml:space="preserve">、响应文件提交</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截止时</w:t>
      </w:r>
      <w:r>
        <w:rPr>
          <w:rFonts w:hint="eastAsia" w:asciiTheme="minorEastAsia" w:hAnsiTheme="minorEastAsia" w:eastAsiaTheme="minorEastAsia" w:cstheme="minorEastAsia"/>
          <w:sz w:val="24"/>
          <w:szCs w:val="24"/>
          <w:highlight w:val="none"/>
          <w:lang w:val="en-US" w:eastAsia="zh-CN"/>
        </w:rPr>
        <w:t xml:space="preserve">间：2026年</w:t>
      </w:r>
      <w:r>
        <w:rPr>
          <w:rFonts w:hint="eastAsia" w:asciiTheme="minorEastAsia" w:hAnsiTheme="minorEastAsia" w:eastAsiaTheme="minorEastAsia" w:cstheme="minorEastAsia"/>
          <w:sz w:val="24"/>
          <w:szCs w:val="24"/>
          <w:highlight w:val="none"/>
          <w:lang w:val="en-US" w:eastAsia="zh-CN"/>
        </w:rPr>
        <w:t xml:space="preserve">07</w:t>
      </w:r>
      <w:r>
        <w:rPr>
          <w:rFonts w:hint="eastAsia" w:asciiTheme="minorEastAsia" w:hAnsiTheme="minorEastAsia" w:eastAsiaTheme="minorEastAsia" w:cstheme="minorEastAsia"/>
          <w:sz w:val="24"/>
          <w:szCs w:val="24"/>
          <w:highlight w:val="white"/>
          <w:lang w:val="en-US" w:eastAsia="zh-CN"/>
        </w:rPr>
        <w:t xml:space="preserve">月06日</w:t>
      </w:r>
      <w:r>
        <w:rPr>
          <w:rFonts w:hint="eastAsia" w:asciiTheme="minorEastAsia" w:hAnsiTheme="minorEastAsia" w:eastAsiaTheme="minorEastAsia" w:cstheme="minorEastAsia"/>
          <w:sz w:val="24"/>
          <w:szCs w:val="24"/>
          <w:highlight w:val="none"/>
          <w:u w:val="none"/>
          <w:lang w:val="en-US" w:eastAsia="zh-CN"/>
        </w:rPr>
        <w:t xml:space="preserve">9</w:t>
      </w:r>
      <w:r>
        <w:rPr>
          <w:rFonts w:hint="eastAsia" w:asciiTheme="minorEastAsia" w:hAnsiTheme="minorEastAsia" w:eastAsiaTheme="minorEastAsia" w:cstheme="minorEastAsia"/>
          <w:sz w:val="24"/>
          <w:szCs w:val="24"/>
          <w:highlight w:val="none"/>
          <w:u w:val="none"/>
        </w:rPr>
        <w:t xml:space="preserve">时</w:t>
      </w:r>
      <w:r>
        <w:rPr>
          <w:rFonts w:hint="eastAsia" w:asciiTheme="minorEastAsia" w:hAnsiTheme="minorEastAsia" w:eastAsiaTheme="minorEastAsia" w:cstheme="minorEastAsia"/>
          <w:sz w:val="24"/>
          <w:szCs w:val="24"/>
          <w:highlight w:val="none"/>
          <w:u w:val="none"/>
          <w:lang w:val="en-US" w:eastAsia="zh-CN"/>
        </w:rPr>
        <w:t xml:space="preserve">00</w:t>
      </w:r>
      <w:r>
        <w:rPr>
          <w:rFonts w:hint="eastAsia" w:asciiTheme="minorEastAsia" w:hAnsiTheme="minorEastAsia" w:eastAsiaTheme="minorEastAsia" w:cstheme="minorEastAsia"/>
          <w:sz w:val="24"/>
          <w:szCs w:val="24"/>
          <w:highlight w:val="none"/>
          <w:u w:val="none"/>
        </w:rPr>
        <w:t xml:space="preserve">分</w:t>
      </w:r>
      <w:r>
        <w:rPr>
          <w:rFonts w:hint="eastAsia" w:asciiTheme="minorEastAsia" w:hAnsiTheme="minorEastAsia" w:eastAsiaTheme="minorEastAsia" w:cstheme="minorEastAsia"/>
          <w:sz w:val="24"/>
          <w:szCs w:val="24"/>
          <w:highlight w:val="none"/>
          <w:lang w:eastAsia="zh-CN"/>
        </w:rPr>
        <w:t xml:space="preserve">（北京时间）</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地    点：</w:t>
      </w:r>
      <w:r>
        <w:rPr>
          <w:rFonts w:hint="eastAsia" w:asciiTheme="minorEastAsia" w:hAnsiTheme="minorEastAsia" w:eastAsiaTheme="minorEastAsia" w:cstheme="minorEastAsia"/>
          <w:sz w:val="24"/>
          <w:szCs w:val="24"/>
          <w:highlight w:val="none"/>
          <w:lang w:val="en-US" w:eastAsia="zh-CN"/>
        </w:rPr>
        <w:t xml:space="preserve">江苏政府采购“苏采云”系统不见面开标大厅</w:t>
      </w:r>
      <w:r/>
    </w:p>
    <w:p>
      <w:pPr>
        <w:ind w:left="0" w:firstLine="0"/>
        <w:keepLines w:val="0"/>
        <w:keepNext w:val="0"/>
        <w:pageBreakBefore w:val="0"/>
        <w:spacing w:line="420" w:lineRule="exact"/>
        <w:rPr>
          <w:rFonts w:hint="eastAsia" w:asciiTheme="minorEastAsia" w:hAnsiTheme="minorEastAsia" w:eastAsiaTheme="minorEastAsia" w:cstheme="minorEastAsia"/>
          <w:b/>
          <w:bCs/>
          <w:color w:val="000000"/>
          <w:sz w:val="24"/>
          <w:szCs w:val="24"/>
          <w:highlight w:val="none"/>
          <w:lang w:val="zh-TW" w:eastAsia="zh-CN" w:bidi="zh-TW"/>
        </w:rPr>
      </w:pPr>
      <w:r>
        <w:rPr>
          <w:rFonts w:hint="eastAsia" w:asciiTheme="minorEastAsia" w:hAnsiTheme="minorEastAsia" w:eastAsiaTheme="minorEastAsia" w:cstheme="minorEastAsia"/>
          <w:b/>
          <w:bCs/>
          <w:color w:val="000000"/>
          <w:sz w:val="24"/>
          <w:szCs w:val="24"/>
          <w:highlight w:val="none"/>
          <w:lang w:val="zh-TW" w:eastAsia="zh-CN" w:bidi="zh-TW"/>
        </w:rPr>
        <w:t xml:space="preserve">五、开启</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时  </w:t>
      </w:r>
      <w:r>
        <w:rPr>
          <w:rFonts w:hint="eastAsia" w:asciiTheme="minorEastAsia" w:hAnsiTheme="minorEastAsia" w:eastAsiaTheme="minorEastAsia" w:cstheme="minorEastAsia"/>
          <w:sz w:val="24"/>
          <w:szCs w:val="24"/>
          <w:highlight w:val="none"/>
          <w:lang w:val="en-US" w:eastAsia="zh-CN"/>
        </w:rPr>
        <w:t xml:space="preserve">  间：2026年</w:t>
      </w:r>
      <w:r>
        <w:rPr>
          <w:rFonts w:hint="eastAsia" w:asciiTheme="minorEastAsia" w:hAnsiTheme="minorEastAsia" w:eastAsiaTheme="minorEastAsia" w:cstheme="minorEastAsia"/>
          <w:sz w:val="24"/>
          <w:szCs w:val="24"/>
          <w:highlight w:val="none"/>
          <w:lang w:val="en-US" w:eastAsia="zh-CN"/>
        </w:rPr>
        <w:t xml:space="preserve">07</w:t>
      </w:r>
      <w:r>
        <w:rPr>
          <w:rFonts w:hint="eastAsia" w:asciiTheme="minorEastAsia" w:hAnsiTheme="minorEastAsia" w:eastAsiaTheme="minorEastAsia" w:cstheme="minorEastAsia"/>
          <w:sz w:val="24"/>
          <w:szCs w:val="24"/>
          <w:highlight w:val="white"/>
          <w:lang w:val="en-US" w:eastAsia="zh-CN"/>
        </w:rPr>
        <w:t xml:space="preserve">月06日</w:t>
      </w:r>
      <w:r>
        <w:rPr>
          <w:rFonts w:hint="eastAsia" w:asciiTheme="minorEastAsia" w:hAnsiTheme="minorEastAsia" w:eastAsiaTheme="minorEastAsia" w:cstheme="minorEastAsia"/>
          <w:sz w:val="24"/>
          <w:szCs w:val="24"/>
          <w:highlight w:val="none"/>
          <w:u w:val="none"/>
          <w:lang w:val="en-US" w:eastAsia="zh-CN"/>
        </w:rPr>
        <w:t xml:space="preserve">9</w:t>
      </w:r>
      <w:r>
        <w:rPr>
          <w:rFonts w:hint="eastAsia" w:asciiTheme="minorEastAsia" w:hAnsiTheme="minorEastAsia" w:eastAsiaTheme="minorEastAsia" w:cstheme="minorEastAsia"/>
          <w:sz w:val="24"/>
          <w:szCs w:val="24"/>
          <w:highlight w:val="none"/>
          <w:u w:val="none"/>
        </w:rPr>
        <w:t xml:space="preserve">时</w:t>
      </w:r>
      <w:r>
        <w:rPr>
          <w:rFonts w:hint="eastAsia" w:asciiTheme="minorEastAsia" w:hAnsiTheme="minorEastAsia" w:eastAsiaTheme="minorEastAsia" w:cstheme="minorEastAsia"/>
          <w:sz w:val="24"/>
          <w:szCs w:val="24"/>
          <w:highlight w:val="none"/>
          <w:u w:val="none"/>
          <w:lang w:val="en-US" w:eastAsia="zh-CN"/>
        </w:rPr>
        <w:t xml:space="preserve">00</w:t>
      </w:r>
      <w:r>
        <w:rPr>
          <w:rFonts w:hint="eastAsia" w:asciiTheme="minorEastAsia" w:hAnsiTheme="minorEastAsia" w:eastAsiaTheme="minorEastAsia" w:cstheme="minorEastAsia"/>
          <w:sz w:val="24"/>
          <w:szCs w:val="24"/>
          <w:highlight w:val="none"/>
          <w:u w:val="none"/>
        </w:rPr>
        <w:t xml:space="preserve">分</w:t>
      </w:r>
      <w:r>
        <w:rPr>
          <w:rFonts w:hint="eastAsia" w:asciiTheme="minorEastAsia" w:hAnsiTheme="minorEastAsia" w:eastAsiaTheme="minorEastAsia" w:cstheme="minorEastAsia"/>
          <w:sz w:val="24"/>
          <w:szCs w:val="24"/>
          <w:highlight w:val="none"/>
          <w:lang w:eastAsia="zh-CN"/>
        </w:rPr>
        <w:t xml:space="preserve">（北京时间）</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地    点：</w:t>
      </w:r>
      <w:r>
        <w:rPr>
          <w:rFonts w:hint="eastAsia" w:asciiTheme="minorEastAsia" w:hAnsiTheme="minorEastAsia" w:eastAsiaTheme="minorEastAsia" w:cstheme="minorEastAsia"/>
          <w:sz w:val="24"/>
          <w:szCs w:val="24"/>
          <w:highlight w:val="none"/>
          <w:lang w:val="en-US" w:eastAsia="zh-CN"/>
        </w:rPr>
        <w:t xml:space="preserve">江苏政府采购“苏采云”系统不见面开标大厅</w:t>
      </w:r>
      <w:r/>
    </w:p>
    <w:p>
      <w:pPr>
        <w:ind w:left="0" w:firstLine="0"/>
        <w:keepLines w:val="0"/>
        <w:keepNext w:val="0"/>
        <w:pageBreakBefore w:val="0"/>
        <w:spacing w:line="420" w:lineRule="exact"/>
        <w:rPr>
          <w:rFonts w:hint="eastAsia" w:asciiTheme="minorEastAsia" w:hAnsiTheme="minorEastAsia" w:eastAsiaTheme="minorEastAsia" w:cstheme="minorEastAsia"/>
          <w:b/>
          <w:bCs/>
          <w:color w:val="000000"/>
          <w:sz w:val="24"/>
          <w:szCs w:val="24"/>
          <w:highlight w:val="none"/>
          <w:lang w:val="zh-TW" w:eastAsia="zh-CN" w:bidi="zh-TW"/>
        </w:rPr>
      </w:pPr>
      <w:r>
        <w:rPr>
          <w:rFonts w:hint="eastAsia" w:asciiTheme="minorEastAsia" w:hAnsiTheme="minorEastAsia" w:eastAsiaTheme="minorEastAsia" w:cstheme="minorEastAsia"/>
          <w:b/>
          <w:bCs/>
          <w:color w:val="000000"/>
          <w:sz w:val="24"/>
          <w:szCs w:val="24"/>
          <w:highlight w:val="none"/>
          <w:lang w:val="zh-TW" w:eastAsia="zh-CN" w:bidi="zh-TW"/>
        </w:rPr>
        <w:t xml:space="preserve">六、公告期限</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sz w:val="24"/>
          <w:szCs w:val="24"/>
          <w:highlight w:val="none"/>
        </w:rPr>
        <w:t xml:space="preserve">自本公告发布之</w:t>
      </w:r>
      <w:r>
        <w:rPr>
          <w:rFonts w:hint="eastAsia" w:asciiTheme="minorEastAsia" w:hAnsiTheme="minorEastAsia" w:eastAsiaTheme="minorEastAsia" w:cstheme="minorEastAsia"/>
          <w:color w:val="000000"/>
          <w:sz w:val="24"/>
          <w:szCs w:val="24"/>
          <w:highlight w:val="none"/>
        </w:rPr>
        <w:t xml:space="preserve">日起</w:t>
      </w:r>
      <w:r>
        <w:rPr>
          <w:rFonts w:hint="eastAsia" w:asciiTheme="minorEastAsia" w:hAnsiTheme="minorEastAsia" w:eastAsia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rPr>
        <w:t xml:space="preserve">个工作日。</w:t>
      </w:r>
      <w:r/>
    </w:p>
    <w:p>
      <w:pPr>
        <w:pStyle w:val="999"/>
        <w:ind w:left="0" w:firstLine="0"/>
        <w:keepLines w:val="0"/>
        <w:keepNext w:val="0"/>
        <w:pageBreakBefore w:val="0"/>
        <w:spacing w:after="0" w:line="420" w:lineRule="exact"/>
        <w:rPr>
          <w:rFonts w:hint="eastAsia" w:asciiTheme="minorEastAsia" w:hAnsiTheme="minorEastAsia" w:eastAsiaTheme="minorEastAsia" w:cstheme="minorEastAsia"/>
          <w:b/>
          <w:bCs/>
          <w:color w:val="000000"/>
          <w:sz w:val="24"/>
          <w:szCs w:val="24"/>
          <w:highlight w:val="none"/>
          <w:lang w:eastAsia="zh-CN"/>
        </w:rPr>
      </w:pPr>
      <w:r>
        <w:rPr>
          <w:rFonts w:hint="eastAsia" w:asciiTheme="minorEastAsia" w:hAnsiTheme="minorEastAsia" w:eastAsiaTheme="minorEastAsia" w:cstheme="minorEastAsia"/>
          <w:b/>
          <w:bCs/>
          <w:color w:val="000000"/>
          <w:sz w:val="24"/>
          <w:szCs w:val="24"/>
          <w:highlight w:val="none"/>
        </w:rPr>
        <w:t xml:space="preserve">七</w:t>
      </w:r>
      <w:r>
        <w:rPr>
          <w:rFonts w:hint="eastAsia" w:asciiTheme="minorEastAsia" w:hAnsiTheme="minorEastAsia" w:eastAsiaTheme="minorEastAsia" w:cstheme="minorEastAsia"/>
          <w:b/>
          <w:bCs/>
          <w:color w:val="000000"/>
          <w:sz w:val="24"/>
          <w:szCs w:val="24"/>
          <w:highlight w:val="none"/>
          <w:lang w:eastAsia="zh-CN"/>
        </w:rPr>
        <w:t xml:space="preserve">、</w:t>
      </w:r>
      <w:r>
        <w:rPr>
          <w:rFonts w:hint="eastAsia" w:asciiTheme="minorEastAsia" w:hAnsiTheme="minorEastAsia" w:eastAsiaTheme="minorEastAsia" w:cstheme="minorEastAsia"/>
          <w:b/>
          <w:bCs/>
          <w:color w:val="000000"/>
          <w:sz w:val="24"/>
          <w:szCs w:val="24"/>
          <w:highlight w:val="none"/>
        </w:rPr>
        <w:t xml:space="preserve">其他补充事宜</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现场踏勘：供应商自行踏勘。（请各</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对项目现场进行自主踏勘，未现场踏勘和未提出疑义的</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将被视为已踏勘，认同采购项目要求的内容，由此造成的后果由</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负责。）</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（2）在评标结束前，各投标人授权代表应保持手机畅通，以便及时澄清答疑。</w:t>
      </w:r>
      <w:r/>
    </w:p>
    <w:p>
      <w:pPr>
        <w:jc w:val="left"/>
        <w:keepLines w:val="0"/>
        <w:keepNext w:val="0"/>
        <w:pageBreakBefore w:val="0"/>
        <w:spacing w:line="420" w:lineRule="exact"/>
        <w:widowControl/>
        <w:rPr>
          <w:rFonts w:hint="eastAsia" w:asciiTheme="minorEastAsia" w:hAnsiTheme="minorEastAsia" w:eastAsiaTheme="minorEastAsia" w:cstheme="minorEastAsia"/>
          <w:b/>
          <w:bCs w:val="0"/>
          <w:sz w:val="24"/>
          <w:szCs w:val="24"/>
          <w:highlight w:val="none"/>
        </w:rPr>
      </w:pPr>
      <w:r>
        <w:rPr>
          <w:rFonts w:hint="eastAsia" w:asciiTheme="minorEastAsia" w:hAnsiTheme="minorEastAsia" w:eastAsiaTheme="minorEastAsia" w:cstheme="minorEastAsia"/>
          <w:b/>
          <w:bCs w:val="0"/>
          <w:sz w:val="24"/>
          <w:szCs w:val="24"/>
          <w:highlight w:val="none"/>
        </w:rPr>
        <w:t xml:space="preserve">八、凡对本次采购提出询问，请按以下方式联系。</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bookmarkStart w:id="14" w:name="bookmark49"/>
      <w:r/>
      <w:bookmarkEnd w:id="14"/>
      <w:r>
        <w:rPr>
          <w:rFonts w:hint="eastAsia" w:asciiTheme="minorEastAsia" w:hAnsiTheme="minorEastAsia" w:eastAsiaTheme="minorEastAsia" w:cstheme="minorEastAsia"/>
          <w:sz w:val="24"/>
          <w:szCs w:val="24"/>
          <w:highlight w:val="none"/>
        </w:rPr>
        <w:t xml:space="preserve">1.采购人信息</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名 称：泰州市姜堰区溱潼镇人民政府</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 址：泰州市姜堰区溱潼镇俞溱路1</w:t>
      </w:r>
      <w:r>
        <w:rPr>
          <w:rFonts w:hint="eastAsia" w:asciiTheme="minorEastAsia" w:hAnsiTheme="minorEastAsia" w:eastAsiaTheme="minorEastAsia" w:cstheme="minorEastAsia"/>
          <w:sz w:val="24"/>
          <w:szCs w:val="24"/>
          <w:highlight w:val="none"/>
          <w:lang w:val="en-US" w:eastAsia="zh-CN"/>
        </w:rPr>
        <w:t xml:space="preserve">48</w:t>
      </w:r>
      <w:r>
        <w:rPr>
          <w:rFonts w:hint="eastAsia" w:asciiTheme="minorEastAsia" w:hAnsiTheme="minorEastAsia" w:eastAsiaTheme="minorEastAsia" w:cstheme="minorEastAsia"/>
          <w:sz w:val="24"/>
          <w:szCs w:val="24"/>
          <w:highlight w:val="none"/>
        </w:rPr>
        <w:t xml:space="preserve">号</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联系</w:t>
      </w:r>
      <w:r>
        <w:rPr>
          <w:rFonts w:hint="eastAsia" w:asciiTheme="minorEastAsia" w:hAnsiTheme="minorEastAsia" w:eastAsiaTheme="minorEastAsia" w:cstheme="minorEastAsia"/>
          <w:sz w:val="24"/>
          <w:szCs w:val="24"/>
          <w:highlight w:val="none"/>
          <w:lang w:eastAsia="zh-CN"/>
        </w:rPr>
        <w:t xml:space="preserve">人</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吴先生</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 xml:space="preserve">联系电话：13641565838  </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2.采购代理机构信息</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名 称：</w:t>
      </w:r>
      <w:r>
        <w:rPr>
          <w:rFonts w:hint="eastAsia" w:asciiTheme="minorEastAsia" w:hAnsiTheme="minorEastAsia" w:eastAsiaTheme="minorEastAsia" w:cstheme="minorEastAsia"/>
          <w:sz w:val="24"/>
          <w:szCs w:val="24"/>
          <w:highlight w:val="none"/>
          <w:lang w:val="en-US" w:eastAsia="zh-CN"/>
        </w:rPr>
        <w:t xml:space="preserve">江苏润合工程咨询集团有限公司</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 址：泰州市姜堰区古田西路202号</w:t>
      </w:r>
      <w:r/>
    </w:p>
    <w:p>
      <w:pPr>
        <w:ind w:firstLine="240"/>
        <w:keepLines w:val="0"/>
        <w:keepNext w:val="0"/>
        <w:pageBreakBefore w:val="0"/>
        <w:spacing w:line="420" w:lineRule="exact"/>
        <w:tabs>
          <w:tab w:val="left" w:pos="2268" w:leader="none"/>
        </w:tabs>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联系方式：</w:t>
      </w:r>
      <w:r>
        <w:rPr>
          <w:rFonts w:hint="eastAsia" w:asciiTheme="minorEastAsia" w:hAnsiTheme="minorEastAsia" w:eastAsiaTheme="minorEastAsia" w:cstheme="minorEastAsia"/>
          <w:sz w:val="24"/>
          <w:szCs w:val="24"/>
          <w:highlight w:val="none"/>
          <w:lang w:val="en-US" w:eastAsia="zh-CN"/>
        </w:rPr>
        <w:t xml:space="preserve">袁女士 18066073916</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3.项目</w:t>
      </w:r>
      <w:r>
        <w:rPr>
          <w:rFonts w:hint="eastAsia" w:asciiTheme="minorEastAsia" w:hAnsiTheme="minorEastAsia" w:eastAsiaTheme="minorEastAsia" w:cstheme="minorEastAsia"/>
          <w:sz w:val="24"/>
          <w:szCs w:val="24"/>
          <w:highlight w:val="none"/>
          <w:lang w:val="en-US" w:eastAsia="zh-CN"/>
        </w:rPr>
        <w:t xml:space="preserve">公平性审查</w:t>
      </w:r>
      <w:r>
        <w:rPr>
          <w:rFonts w:hint="eastAsia" w:asciiTheme="minorEastAsia" w:hAnsiTheme="minorEastAsia" w:eastAsiaTheme="minorEastAsia" w:cstheme="minorEastAsia"/>
          <w:sz w:val="24"/>
          <w:szCs w:val="24"/>
          <w:highlight w:val="none"/>
        </w:rPr>
        <w:t xml:space="preserve">联系方式</w:t>
      </w:r>
      <w:r/>
    </w:p>
    <w:p>
      <w:pPr>
        <w:ind w:firstLine="240"/>
        <w:keepLines w:val="0"/>
        <w:keepNext w:val="0"/>
        <w:pageBreakBefore w:val="0"/>
        <w:spacing w:line="420" w:lineRule="exact"/>
        <w:tabs>
          <w:tab w:val="left" w:pos="2268" w:leader="none"/>
        </w:tabs>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项目联系人：</w:t>
      </w:r>
      <w:r>
        <w:rPr>
          <w:rFonts w:hint="eastAsia" w:asciiTheme="minorEastAsia" w:hAnsiTheme="minorEastAsia" w:eastAsiaTheme="minorEastAsia" w:cstheme="minorEastAsia"/>
          <w:sz w:val="24"/>
          <w:szCs w:val="24"/>
          <w:highlight w:val="none"/>
          <w:lang w:val="en-US" w:eastAsia="zh-CN"/>
        </w:rPr>
        <w:t xml:space="preserve">余女士</w:t>
      </w:r>
      <w:r/>
    </w:p>
    <w:p>
      <w:pPr>
        <w:ind w:firstLine="240"/>
        <w:keepLines w:val="0"/>
        <w:keepNext w:val="0"/>
        <w:pageBreakBefore w:val="0"/>
        <w:spacing w:line="420" w:lineRule="exact"/>
        <w:tabs>
          <w:tab w:val="left" w:pos="2268" w:leader="none"/>
        </w:tabs>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电话：15905260833</w:t>
      </w:r>
      <w:r/>
    </w:p>
    <w:p>
      <w:pPr>
        <w:jc w:val="right"/>
        <w:keepLines w:val="0"/>
        <w:keepNext w:val="0"/>
        <w:pageBreakBefore w:val="0"/>
        <w:spacing w:line="4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jc w:val="right"/>
        <w:keepLines w:val="0"/>
        <w:keepNext w:val="0"/>
        <w:pageBreakBefore w:val="0"/>
        <w:spacing w:line="4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bookmarkEnd w:id="0"/>
      <w:r/>
      <w:bookmarkEnd w:id="1"/>
      <w:r/>
      <w:r/>
    </w:p>
    <w:p>
      <w:pPr>
        <w:pStyle w:val="900"/>
        <w:rPr>
          <w:rStyle w:val="965"/>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sz w:val="32"/>
          <w:szCs w:val="32"/>
          <w:highlight w:val="none"/>
        </w:rPr>
        <w:br w:type="page" w:clear="all"/>
      </w:r>
      <w:bookmarkStart w:id="15" w:name="_Toc27987"/>
      <w:r/>
      <w:bookmarkStart w:id="16" w:name="_Toc24543"/>
      <w:r>
        <w:rPr>
          <w:rStyle w:val="965"/>
          <w:rFonts w:hint="eastAsia" w:asciiTheme="minorEastAsia" w:hAnsiTheme="minorEastAsia" w:eastAsiaTheme="minorEastAsia" w:cstheme="minorEastAsia"/>
          <w:b/>
          <w:highlight w:val="none"/>
        </w:rPr>
        <w:t xml:space="preserve">第二章 参加磋商供应商须知</w:t>
      </w:r>
      <w:bookmarkEnd w:id="15"/>
      <w:r/>
      <w:bookmarkEnd w:id="16"/>
      <w:r/>
      <w:r/>
    </w:p>
    <w:p>
      <w:pPr>
        <w:jc w:val="center"/>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（参加竞争性磋商的供应商以下简称“供应商”）</w:t>
      </w:r>
      <w:r/>
    </w:p>
    <w:p>
      <w:pPr>
        <w:ind w:right="840"/>
        <w:jc w:val="center"/>
        <w:spacing w:line="360" w:lineRule="auto"/>
        <w:widowControl/>
        <w:rPr>
          <w:rFonts w:hint="eastAsia" w:asciiTheme="minorEastAsia" w:hAnsiTheme="minorEastAsia" w:eastAsiaTheme="minorEastAsia" w:cstheme="minorEastAsia"/>
          <w:b/>
          <w:color w:val="auto"/>
          <w:szCs w:val="22"/>
          <w:highlight w:val="none"/>
        </w:rPr>
      </w:pPr>
      <w:r/>
      <w:bookmarkStart w:id="17" w:name="_Hlk121232993"/>
      <w:r>
        <w:rPr>
          <w:rFonts w:hint="eastAsia" w:asciiTheme="minorEastAsia" w:hAnsiTheme="minorEastAsia" w:eastAsiaTheme="minorEastAsia" w:cstheme="minorEastAsia"/>
          <w:b/>
          <w:color w:val="auto"/>
          <w:szCs w:val="22"/>
          <w:highlight w:val="none"/>
        </w:rPr>
        <w:t xml:space="preserve">     供应商须知</w:t>
      </w:r>
      <w:bookmarkEnd w:id="17"/>
      <w:r>
        <w:rPr>
          <w:rFonts w:hint="eastAsia" w:asciiTheme="minorEastAsia" w:hAnsiTheme="minorEastAsia" w:eastAsiaTheme="minorEastAsia" w:cstheme="minorEastAsia"/>
          <w:b/>
          <w:color w:val="auto"/>
          <w:szCs w:val="22"/>
          <w:highlight w:val="none"/>
        </w:rPr>
        <w:t xml:space="preserve">前附表</w:t>
      </w:r>
      <w:r/>
    </w:p>
    <w:tbl>
      <w:tblPr>
        <w:tblStyle w:val="909"/>
        <w:tblW w:w="10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389"/>
        <w:gridCol w:w="8202"/>
      </w:tblGrid>
      <w:tr>
        <w:trPr>
          <w:jc w:val="center"/>
          <w:trHeight w:val="409"/>
        </w:trPr>
        <w:tc>
          <w:tcPr>
            <w:tcW w:w="665"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序号</w:t>
            </w:r>
            <w:r/>
          </w:p>
        </w:tc>
        <w:tc>
          <w:tcPr>
            <w:tcW w:w="1389"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w:t>
            </w:r>
            <w:r/>
          </w:p>
        </w:tc>
        <w:tc>
          <w:tcPr>
            <w:tcW w:w="8202"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内容</w:t>
            </w:r>
            <w:r/>
          </w:p>
        </w:tc>
      </w:tr>
      <w:tr>
        <w:trPr>
          <w:jc w:val="center"/>
          <w:trHeight w:val="3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yellow"/>
              </w:rPr>
            </w:pPr>
            <w:r>
              <w:rPr>
                <w:rFonts w:hint="eastAsia" w:asciiTheme="minorEastAsia" w:hAnsiTheme="minorEastAsia" w:eastAsiaTheme="minorEastAsia" w:cstheme="minorEastAsia"/>
                <w:color w:val="auto"/>
                <w:sz w:val="21"/>
                <w:szCs w:val="21"/>
                <w:highlight w:val="none"/>
              </w:rPr>
              <w:t xml:space="preserve">项目名称</w:t>
            </w:r>
            <w:r/>
          </w:p>
        </w:tc>
        <w:tc>
          <w:tcPr>
            <w:tcW w:w="8202"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yellow"/>
                <w:lang w:eastAsia="zh-CN"/>
              </w:rPr>
            </w:pPr>
            <w:r>
              <w:rPr>
                <w:rFonts w:hint="eastAsia" w:asciiTheme="minorEastAsia" w:hAnsiTheme="minorEastAsia" w:eastAsiaTheme="minorEastAsia" w:cstheme="minorEastAsia"/>
                <w:color w:val="auto"/>
                <w:sz w:val="21"/>
                <w:szCs w:val="21"/>
                <w:highlight w:val="none"/>
                <w:lang w:eastAsia="zh-CN"/>
              </w:rPr>
              <w:t xml:space="preserve">姜堰区溱潼镇甸址村农村道路(环星路)改造工程</w:t>
            </w:r>
            <w:r/>
          </w:p>
        </w:tc>
      </w:tr>
      <w:tr>
        <w:trPr>
          <w:jc w:val="center"/>
          <w:trHeight w:val="3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yellow"/>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标段名称</w:t>
            </w:r>
            <w:r/>
          </w:p>
        </w:tc>
        <w:tc>
          <w:tcPr>
            <w:tcW w:w="8202" w:type="dxa"/>
            <w:vAlign w:val="center"/>
            <w:textDirection w:val="lrTb"/>
            <w:noWrap w:val="false"/>
          </w:tcPr>
          <w:p>
            <w:pPr>
              <w:jc w:val="left"/>
              <w:rPr>
                <w:rFonts w:hint="eastAsia" w:asciiTheme="minorEastAsia" w:hAnsiTheme="minorEastAsia" w:eastAsiaTheme="minorEastAsia" w:cstheme="minorEastAsia"/>
                <w:sz w:val="21"/>
                <w:szCs w:val="21"/>
                <w:highlight w:val="yellow"/>
                <w:lang w:eastAsia="zh-CN"/>
              </w:rPr>
            </w:pPr>
            <w:r>
              <w:rPr>
                <w:rFonts w:hint="eastAsia" w:asciiTheme="minorEastAsia" w:hAnsiTheme="minorEastAsia" w:eastAsiaTheme="minorEastAsia" w:cstheme="minorEastAsia"/>
                <w:color w:val="auto"/>
                <w:sz w:val="21"/>
                <w:szCs w:val="21"/>
                <w:highlight w:val="none"/>
                <w:lang w:eastAsia="zh-CN"/>
              </w:rPr>
              <w:t xml:space="preserve">姜堰区溱潼镇甸址村农村道路(环星路)改造工程</w:t>
            </w:r>
            <w:r/>
          </w:p>
        </w:tc>
      </w:tr>
      <w:tr>
        <w:trPr>
          <w:jc w:val="center"/>
          <w:trHeight w:val="4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工期及服务地点</w:t>
            </w:r>
            <w:r/>
          </w:p>
        </w:tc>
        <w:tc>
          <w:tcPr>
            <w:tcW w:w="8202" w:type="dxa"/>
            <w:vAlign w:val="center"/>
            <w:textDirection w:val="lrTb"/>
            <w:noWrap w:val="false"/>
          </w:tcPr>
          <w:p>
            <w:pPr>
              <w:numPr>
                <w:ilvl w:val="0"/>
                <w:numId w:val="2"/>
              </w:numPr>
              <w:shd w:val="clear" w:color="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shd w:val="clear" w:color="auto"/>
              </w:rPr>
              <w:t xml:space="preserve">工期：</w:t>
            </w:r>
            <w:r>
              <w:rPr>
                <w:rFonts w:hint="eastAsia" w:asciiTheme="minorEastAsia" w:hAnsiTheme="minorEastAsia" w:eastAsiaTheme="minorEastAsia" w:cstheme="minorEastAsia"/>
                <w:color w:val="auto"/>
                <w:sz w:val="21"/>
                <w:szCs w:val="21"/>
                <w:highlight w:val="none"/>
                <w:shd w:val="clear" w:color="auto"/>
                <w:lang w:val="en-US" w:eastAsia="zh-CN"/>
              </w:rPr>
              <w:t xml:space="preserve">70日历天；</w:t>
            </w:r>
            <w:r/>
          </w:p>
          <w:p>
            <w:pPr>
              <w:numPr>
                <w:ilvl w:val="0"/>
                <w:numId w:val="2"/>
              </w:num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服务地点：</w:t>
            </w:r>
            <w:r>
              <w:rPr>
                <w:rFonts w:hint="eastAsia" w:asciiTheme="minorEastAsia" w:hAnsiTheme="minorEastAsia" w:eastAsiaTheme="minorEastAsia" w:cstheme="minorEastAsia"/>
                <w:color w:val="auto"/>
                <w:sz w:val="21"/>
                <w:szCs w:val="21"/>
                <w:highlight w:val="none"/>
                <w:lang w:val="en-US" w:eastAsia="zh-CN"/>
              </w:rPr>
              <w:t xml:space="preserve">甲方指定地点</w:t>
            </w:r>
            <w:r/>
          </w:p>
        </w:tc>
      </w:tr>
      <w:tr>
        <w:trPr>
          <w:jc w:val="center"/>
          <w:trHeight w:val="50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预算</w:t>
            </w:r>
            <w:r>
              <w:rPr>
                <w:rFonts w:hint="eastAsia" w:asciiTheme="minorEastAsia" w:hAnsiTheme="minorEastAsia" w:eastAsiaTheme="minorEastAsia" w:cstheme="minorEastAsia"/>
                <w:color w:val="auto"/>
                <w:sz w:val="21"/>
                <w:szCs w:val="21"/>
                <w:highlight w:val="none"/>
                <w:lang w:val="en-US" w:eastAsia="zh-CN"/>
              </w:rPr>
              <w:t xml:space="preserve">金额及最高限价</w:t>
            </w:r>
            <w:r/>
          </w:p>
        </w:tc>
        <w:tc>
          <w:tcPr>
            <w:tcW w:w="8202" w:type="dxa"/>
            <w:vAlign w:val="center"/>
            <w:textDirection w:val="lrTb"/>
            <w:noWrap w:val="false"/>
          </w:tcPr>
          <w:p>
            <w:pPr>
              <w:jc w:val="left"/>
              <w:rPr>
                <w:rFonts w:hint="eastAsia" w:asciiTheme="minorEastAsia" w:hAnsiTheme="minorEastAsia" w:eastAsiaTheme="minorEastAsia" w:cstheme="minorEastAsia"/>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 xml:space="preserve">预算金额</w:t>
            </w:r>
            <w:r>
              <w:rPr>
                <w:rFonts w:hint="eastAsia" w:asciiTheme="minorEastAsia" w:hAnsiTheme="minorEastAsia" w:eastAsiaTheme="minorEastAsia" w:cstheme="minorEastAsia"/>
                <w:color w:val="ff0000"/>
                <w:sz w:val="21"/>
                <w:szCs w:val="21"/>
                <w:highlight w:val="none"/>
                <w:lang w:val="en-US" w:eastAsia="zh-CN"/>
              </w:rPr>
              <w:t xml:space="preserve">：182.377241万元</w:t>
            </w:r>
            <w:r/>
          </w:p>
          <w:p>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color w:val="ff0000"/>
                <w:sz w:val="21"/>
                <w:szCs w:val="21"/>
                <w:highlight w:val="none"/>
                <w:lang w:val="en-US" w:eastAsia="zh-CN"/>
              </w:rPr>
              <w:t xml:space="preserve">最高限价</w:t>
            </w:r>
            <w:r>
              <w:rPr>
                <w:rFonts w:hint="eastAsia" w:asciiTheme="minorEastAsia" w:hAnsiTheme="minorEastAsia" w:eastAsiaTheme="minorEastAsia" w:cstheme="minorEastAsia"/>
                <w:color w:val="ff0000"/>
                <w:sz w:val="21"/>
                <w:szCs w:val="21"/>
                <w:highlight w:val="none"/>
                <w:lang w:val="en-US" w:eastAsia="zh-CN"/>
              </w:rPr>
              <w:t xml:space="preserve">：164.139517万元</w:t>
            </w:r>
            <w:r>
              <w:rPr>
                <w:rFonts w:hint="eastAsia" w:asciiTheme="minorEastAsia" w:hAnsiTheme="minorEastAsia" w:eastAsiaTheme="minorEastAsia" w:cstheme="minorEastAsia"/>
                <w:color w:val="ff0000"/>
                <w:sz w:val="21"/>
                <w:szCs w:val="21"/>
                <w:highlight w:val="none"/>
              </w:rPr>
              <w:t xml:space="preserve">（超过最高限价为无效报价，按照无效响应处理。）</w:t>
            </w:r>
            <w:r/>
          </w:p>
        </w:tc>
      </w:tr>
      <w:tr>
        <w:trPr>
          <w:jc w:val="center"/>
          <w:trHeight w:val="387"/>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p>
        </w:tc>
        <w:tc>
          <w:tcPr>
            <w:tcW w:w="138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合格供应商资格要求</w:t>
            </w:r>
            <w:r/>
          </w:p>
        </w:tc>
        <w:tc>
          <w:tcPr>
            <w:tcW w:w="8202" w:type="dxa"/>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详见第一章磋商公告</w:t>
            </w:r>
            <w:r/>
          </w:p>
        </w:tc>
      </w:tr>
      <w:tr>
        <w:trPr>
          <w:jc w:val="center"/>
          <w:trHeight w:val="26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联合体投标</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不接受，磋商文件中有关联合体的规定均不适用</w:t>
            </w:r>
            <w:r/>
          </w:p>
        </w:tc>
      </w:tr>
      <w:tr>
        <w:trPr>
          <w:jc w:val="center"/>
          <w:trHeight w:val="312"/>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现场考察</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不组织，自行考察;如供应商需自行考察,费用自理</w:t>
            </w:r>
            <w:r/>
          </w:p>
        </w:tc>
      </w:tr>
      <w:tr>
        <w:trPr>
          <w:jc w:val="center"/>
          <w:trHeight w:val="25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投标答疑会 </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不召开</w:t>
            </w:r>
            <w:r/>
          </w:p>
        </w:tc>
      </w:tr>
      <w:tr>
        <w:trPr>
          <w:jc w:val="center"/>
          <w:trHeight w:val="59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供应商提出疑问截止时间</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时间：磋商响应文件递交截止时间5天前</w:t>
            </w:r>
            <w:r/>
          </w:p>
          <w:p>
            <w:pP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代理机构联系人：</w:t>
            </w:r>
            <w:r>
              <w:rPr>
                <w:rFonts w:hint="eastAsia" w:asciiTheme="minorEastAsia" w:hAnsiTheme="minorEastAsia" w:eastAsiaTheme="minorEastAsia" w:cstheme="minorEastAsia"/>
                <w:color w:val="auto"/>
                <w:sz w:val="21"/>
                <w:szCs w:val="21"/>
                <w:highlight w:val="none"/>
                <w:lang w:val="en-US" w:eastAsia="zh-CN"/>
              </w:rPr>
              <w:t xml:space="preserve">袁女士</w:t>
            </w:r>
            <w:r>
              <w:rPr>
                <w:rFonts w:hint="eastAsia" w:asciiTheme="minorEastAsia" w:hAnsiTheme="minorEastAsia" w:eastAsiaTheme="minorEastAsia" w:cstheme="minorEastAsia"/>
                <w:color w:val="auto"/>
                <w:sz w:val="21"/>
                <w:szCs w:val="21"/>
                <w:highlight w:val="none"/>
              </w:rPr>
              <w:t xml:space="preserve">；联系电话：</w:t>
            </w:r>
            <w:r>
              <w:rPr>
                <w:rFonts w:hint="eastAsia" w:asciiTheme="minorEastAsia" w:hAnsiTheme="minorEastAsia" w:eastAsiaTheme="minorEastAsia" w:cstheme="minorEastAsia"/>
                <w:color w:val="auto"/>
                <w:sz w:val="21"/>
                <w:szCs w:val="21"/>
                <w:highlight w:val="none"/>
                <w:lang w:val="en-US" w:eastAsia="zh-CN"/>
              </w:rPr>
              <w:t xml:space="preserve">18066073916</w:t>
            </w:r>
            <w:r/>
          </w:p>
        </w:tc>
      </w:tr>
      <w:tr>
        <w:trPr>
          <w:jc w:val="center"/>
          <w:trHeight w:val="2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澄清、修改时间</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磋商响应文件递交截止时间5天前</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zh-CN"/>
              </w:rPr>
              <w:t xml:space="preserve">投标截止时间前，供应商自行关注“江苏政府采购网（</w:t>
            </w:r>
            <w:r>
              <w:rPr>
                <w:rFonts w:hint="eastAsia" w:asciiTheme="minorEastAsia" w:hAnsiTheme="minorEastAsia" w:eastAsiaTheme="minorEastAsia" w:cstheme="minorEastAsia"/>
                <w:color w:val="auto"/>
                <w:sz w:val="21"/>
                <w:szCs w:val="21"/>
                <w:highlight w:val="none"/>
              </w:rPr>
              <w:t xml:space="preserve">http://www.ccgp-jiangsu.gov.cn/</w:t>
            </w:r>
            <w:r>
              <w:rPr>
                <w:rFonts w:hint="eastAsia" w:asciiTheme="minorEastAsia" w:hAnsiTheme="minorEastAsia" w:eastAsiaTheme="minorEastAsia" w:cstheme="minorEastAsia"/>
                <w:color w:val="auto"/>
                <w:sz w:val="21"/>
                <w:szCs w:val="21"/>
                <w:highlight w:val="none"/>
                <w:lang w:val="zh-CN"/>
              </w:rPr>
              <w:t xml:space="preserve">）”</w:t>
            </w:r>
            <w:r/>
          </w:p>
        </w:tc>
      </w:tr>
      <w:tr>
        <w:trPr>
          <w:jc w:val="center"/>
          <w:trHeight w:val="836"/>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w:t>
            </w:r>
            <w:r/>
          </w:p>
        </w:tc>
        <w:tc>
          <w:tcPr>
            <w:tcW w:w="1389"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lang w:val="zh-CN"/>
              </w:rPr>
              <w:t xml:space="preserve">是否允许递交备选投标方案</w:t>
            </w:r>
            <w:r/>
          </w:p>
        </w:tc>
        <w:tc>
          <w:tcPr>
            <w:tcW w:w="8202" w:type="dxa"/>
            <w:vAlign w:val="center"/>
            <w:textDirection w:val="lrTb"/>
            <w:noWrap w:val="false"/>
          </w:tcPr>
          <w:p>
            <w:pPr>
              <w:spacing w:line="360" w:lineRule="exac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 不允许</w:t>
            </w:r>
            <w:r/>
          </w:p>
          <w:p>
            <w:pPr>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lang w:val="zh-CN"/>
              </w:rPr>
              <w:t xml:space="preserve">□ 允  许</w:t>
            </w:r>
            <w:r/>
          </w:p>
        </w:tc>
      </w:tr>
      <w:tr>
        <w:trPr>
          <w:jc w:val="center"/>
          <w:trHeight w:val="2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投标货币</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人民币</w:t>
            </w:r>
            <w:r/>
          </w:p>
        </w:tc>
      </w:tr>
      <w:tr>
        <w:trPr>
          <w:jc w:val="center"/>
          <w:trHeight w:val="312"/>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合同方式</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固定单价合同，工程量按实结算    □固定总价合同   □其他：</w:t>
            </w:r>
            <w:r/>
          </w:p>
        </w:tc>
      </w:tr>
      <w:tr>
        <w:trPr>
          <w:jc w:val="center"/>
          <w:trHeight w:val="33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磋商保证金</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依据苏财购【2020】52号文件精神，本项目免收磋商保证金。</w:t>
            </w:r>
            <w:r/>
          </w:p>
        </w:tc>
      </w:tr>
      <w:tr>
        <w:trPr>
          <w:jc w:val="center"/>
          <w:trHeight w:val="325"/>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响应文件有效期</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shd w:val="clear" w:color="auto"/>
                <w:lang w:val="en-US" w:eastAsia="zh-CN"/>
              </w:rPr>
              <w:t xml:space="preserve">60</w:t>
            </w:r>
            <w:r>
              <w:rPr>
                <w:rFonts w:hint="eastAsia" w:asciiTheme="minorEastAsia" w:hAnsiTheme="minorEastAsia" w:eastAsiaTheme="minorEastAsia" w:cstheme="minorEastAsia"/>
                <w:color w:val="auto"/>
                <w:sz w:val="21"/>
                <w:szCs w:val="21"/>
                <w:highlight w:val="none"/>
                <w:u w:val="single"/>
                <w:shd w:val="clear" w:color="auto"/>
                <w:lang w:eastAsia="zh-CN"/>
              </w:rPr>
              <w:t xml:space="preserve">日历天</w:t>
            </w:r>
            <w:r>
              <w:rPr>
                <w:rFonts w:hint="eastAsia" w:asciiTheme="minorEastAsia" w:hAnsiTheme="minorEastAsia" w:eastAsiaTheme="minorEastAsia" w:cstheme="minorEastAsia"/>
                <w:color w:val="auto"/>
                <w:sz w:val="21"/>
                <w:szCs w:val="21"/>
                <w:highlight w:val="none"/>
              </w:rPr>
              <w:t xml:space="preserve">（从磋商响应文件递交截止之日算起）</w:t>
            </w:r>
            <w:r/>
          </w:p>
        </w:tc>
      </w:tr>
      <w:tr>
        <w:trPr>
          <w:jc w:val="center"/>
          <w:trHeight w:val="63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CN"/>
              </w:rPr>
              <w:t xml:space="preserve">递交响应文件时间及地点</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zh-CN"/>
              </w:rPr>
              <w:t xml:space="preserve">本项目通过“苏采云”系统进行电子采购，即供应商响应文件从政府采购客户端工具制作并通过“苏采云”系统提交。</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供应商应当通过“苏采云”系统提交数据电文形式的响应文件（即电子投标）。未进行线上响应文件提交并解密(因“苏采云”系统导致解密失败的除外)的供应商，响应无效。</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数字证书</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的获取</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供应商需办理</w:t>
            </w: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锁</w:t>
            </w: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数字证书</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的办理方法详见</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江苏省政府采购数字证书</w:t>
            </w: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及电子签章办理指南</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网址</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"http://jsxcmm." \o "http://jsxcmm."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http://jsxcmm.</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com/help/ help.html</w:t>
            </w:r>
            <w:r>
              <w:rPr>
                <w:rFonts w:hint="eastAsia" w:asciiTheme="minorEastAsia" w:hAnsiTheme="minorEastAsia" w:eastAsiaTheme="minorEastAsia" w:cstheme="minorEastAsia"/>
                <w:color w:val="auto"/>
                <w:sz w:val="21"/>
                <w:szCs w:val="21"/>
                <w:highlight w:val="none"/>
                <w:lang w:val="zh-CN"/>
              </w:rPr>
              <w:t xml:space="preserve">。</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使用需要第三方认证的电子签名、数据电文，通过互联网方式提交首次响应文件。即：使用“电子签名认证证书（CA数字证书）”登录“苏采云”系统（网址：</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"http://jszfcg.jsczt.cn/" \o "http://jszfcg.jsczt.cn/"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lang w:val="zh-CN"/>
              </w:rPr>
              <w:t xml:space="preserve">http://jszfcg.jsczt.cn/</w:t>
            </w:r>
            <w:r>
              <w:rPr>
                <w:rFonts w:hint="eastAsia" w:asciiTheme="minorEastAsia" w:hAnsiTheme="minorEastAsia" w:eastAsiaTheme="minorEastAsia" w:cstheme="minorEastAsia"/>
                <w:color w:val="auto"/>
                <w:sz w:val="21"/>
                <w:szCs w:val="21"/>
                <w:highlight w:val="none"/>
                <w:lang w:val="zh-CN"/>
              </w:rPr>
              <w:fldChar w:fldCharType="end"/>
            </w:r>
            <w:r>
              <w:rPr>
                <w:rFonts w:hint="eastAsia" w:asciiTheme="minorEastAsia" w:hAnsiTheme="minorEastAsia" w:eastAsiaTheme="minorEastAsia" w:cstheme="minorEastAsia"/>
                <w:color w:val="auto"/>
                <w:sz w:val="21"/>
                <w:szCs w:val="21"/>
                <w:highlight w:val="none"/>
                <w:lang w:val="zh-CN"/>
              </w:rPr>
              <w:t xml:space="preserve">），按照要求通过互联网方式提交</w:t>
            </w:r>
            <w:r>
              <w:rPr>
                <w:rFonts w:hint="eastAsia" w:asciiTheme="minorEastAsia" w:hAnsiTheme="minorEastAsia" w:eastAsiaTheme="minorEastAsia" w:cstheme="minorEastAsia"/>
                <w:color w:val="auto"/>
                <w:sz w:val="21"/>
                <w:szCs w:val="21"/>
                <w:highlight w:val="none"/>
              </w:rPr>
              <w:t xml:space="preserve">投标</w:t>
            </w:r>
            <w:r>
              <w:rPr>
                <w:rFonts w:hint="eastAsia" w:asciiTheme="minorEastAsia" w:hAnsiTheme="minorEastAsia" w:eastAsiaTheme="minorEastAsia" w:cstheme="minorEastAsia"/>
                <w:color w:val="auto"/>
                <w:sz w:val="21"/>
                <w:szCs w:val="21"/>
                <w:highlight w:val="none"/>
                <w:lang w:val="zh-CN"/>
              </w:rPr>
              <w:t xml:space="preserve">文件。</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“苏采云”系统使用要求：</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使用谷歌浏览器参与不见面开标及</w:t>
            </w:r>
            <w:r>
              <w:rPr>
                <w:rFonts w:hint="eastAsia" w:asciiTheme="minorEastAsia" w:hAnsiTheme="minorEastAsia" w:eastAsiaTheme="minorEastAsia" w:cstheme="minorEastAsia"/>
                <w:color w:val="auto"/>
                <w:sz w:val="21"/>
                <w:szCs w:val="21"/>
                <w:highlight w:val="none"/>
              </w:rPr>
              <w:t xml:space="preserve">开标</w:t>
            </w:r>
            <w:r>
              <w:rPr>
                <w:rFonts w:hint="eastAsia" w:asciiTheme="minorEastAsia" w:hAnsiTheme="minorEastAsia" w:eastAsiaTheme="minorEastAsia" w:cstheme="minorEastAsia"/>
                <w:color w:val="auto"/>
                <w:sz w:val="21"/>
                <w:szCs w:val="21"/>
                <w:highlight w:val="none"/>
                <w:lang w:val="zh-CN"/>
              </w:rPr>
              <w:t xml:space="preserve">环节。</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电脑需提前准备好麦克风、音响，摄像头，提前检查保证能够正常使用。</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操作系统至少win7以上，建议使用win10操作系统。</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rPr>
              <w:t xml:space="preserve">开标时间：</w:t>
            </w:r>
            <w:r>
              <w:rPr>
                <w:rFonts w:hint="eastAsia" w:asciiTheme="minorEastAsia" w:hAnsiTheme="minorEastAsia" w:eastAsiaTheme="minorEastAsia" w:cstheme="minorEastAsia"/>
                <w:color w:val="auto"/>
                <w:sz w:val="21"/>
                <w:szCs w:val="21"/>
                <w:highlight w:val="none"/>
                <w:lang w:val="en-US" w:eastAsia="zh-CN"/>
              </w:rPr>
              <w:t xml:space="preserve">详见竞争性磋商公告</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开标地点：“苏采云”系统（网址：</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"http://jszfcg.jsczt.cn/）" \o "http://jszfcg.jsczt.cn/）"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lang w:val="zh-CN"/>
              </w:rPr>
              <w:t xml:space="preserve">http://jszfcg.jsczt.cn/）“开标大厅，点击“苏采云”进入系统“开标大厅”。）</w:t>
            </w:r>
            <w:r>
              <w:rPr>
                <w:rFonts w:hint="eastAsia" w:asciiTheme="minorEastAsia" w:hAnsiTheme="minorEastAsia" w:eastAsiaTheme="minorEastAsia" w:cstheme="minorEastAsia"/>
                <w:color w:val="auto"/>
                <w:sz w:val="21"/>
                <w:szCs w:val="21"/>
                <w:highlight w:val="none"/>
                <w:lang w:val="zh-CN"/>
              </w:rPr>
              <w:fldChar w:fldCharType="end"/>
            </w:r>
            <w:r>
              <w:rPr>
                <w:rFonts w:hint="eastAsia" w:asciiTheme="minorEastAsia" w:hAnsiTheme="minorEastAsia" w:eastAsiaTheme="minorEastAsia" w:cstheme="minorEastAsia"/>
                <w:color w:val="auto"/>
                <w:sz w:val="21"/>
                <w:szCs w:val="21"/>
                <w:highlight w:val="none"/>
                <w:lang w:val="zh-CN"/>
              </w:rPr>
              <w:t xml:space="preserve"> </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2.一次评审结束后，采购代理机构或采购人代表将通过苏彩云采购系统提示符合要求的投标供应商进行最后报价(二次报价)，一次评审的时长不确定，请投标供应商自行关注报价系统，在报价系统开启后的</w:t>
            </w:r>
            <w:r>
              <w:rPr>
                <w:rFonts w:hint="eastAsia" w:asciiTheme="minorEastAsia" w:hAnsiTheme="minorEastAsia" w:eastAsiaTheme="minorEastAsia" w:cstheme="minorEastAsia"/>
                <w:color w:val="auto"/>
                <w:sz w:val="21"/>
                <w:szCs w:val="21"/>
                <w:highlight w:val="none"/>
                <w:lang w:val="en-US" w:eastAsia="zh-CN"/>
              </w:rPr>
              <w:t xml:space="preserve">20</w:t>
            </w:r>
            <w:r>
              <w:rPr>
                <w:rFonts w:hint="eastAsia" w:asciiTheme="minorEastAsia" w:hAnsiTheme="minorEastAsia" w:eastAsiaTheme="minorEastAsia" w:cstheme="minorEastAsia"/>
                <w:color w:val="auto"/>
                <w:sz w:val="21"/>
                <w:szCs w:val="21"/>
                <w:highlight w:val="none"/>
              </w:rPr>
              <w:t xml:space="preserve">分钟内提交最后报价(二次报价)。未能在规定时间内完成报价的供应商视为放弃投标；提交最后报价(二次报价)的供应商不得少于2家。</w:t>
            </w:r>
            <w:r/>
          </w:p>
        </w:tc>
      </w:tr>
      <w:tr>
        <w:trPr>
          <w:jc w:val="center"/>
          <w:trHeight w:val="252"/>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开标时间</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和地点</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开标时间：同投标文件递交截止时间</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地</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lang w:val="zh-CN"/>
              </w:rPr>
              <w:t xml:space="preserve">点：“苏采云”系统（网址：http://jszfcg.jsczt.cn/）“开标大厅”，点击“苏采云”进入系统“开标大厅”。</w:t>
            </w:r>
            <w:r/>
          </w:p>
        </w:tc>
      </w:tr>
      <w:tr>
        <w:trPr>
          <w:jc w:val="center"/>
          <w:trHeight w:val="46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19</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评标办法</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eastAsia="zh-CN"/>
              </w:rPr>
              <w:t xml:space="preserve">综合评</w:t>
            </w:r>
            <w:r>
              <w:rPr>
                <w:rFonts w:hint="eastAsia" w:asciiTheme="minorEastAsia" w:hAnsiTheme="minorEastAsia" w:eastAsiaTheme="minorEastAsia" w:cstheme="minorEastAsia"/>
                <w:color w:val="auto"/>
                <w:sz w:val="21"/>
                <w:szCs w:val="21"/>
                <w:highlight w:val="none"/>
                <w:lang w:val="en-US" w:eastAsia="zh-CN"/>
              </w:rPr>
              <w:t xml:space="preserve">分</w:t>
            </w:r>
            <w:r>
              <w:rPr>
                <w:rFonts w:hint="eastAsia" w:asciiTheme="minorEastAsia" w:hAnsiTheme="minorEastAsia" w:eastAsiaTheme="minorEastAsia" w:cstheme="minorEastAsia"/>
                <w:color w:val="auto"/>
                <w:sz w:val="21"/>
                <w:szCs w:val="21"/>
                <w:highlight w:val="none"/>
                <w:lang w:eastAsia="zh-CN"/>
              </w:rPr>
              <w:t xml:space="preserve">法</w:t>
            </w:r>
            <w:r>
              <w:rPr>
                <w:rFonts w:hint="eastAsia" w:asciiTheme="minorEastAsia" w:hAnsiTheme="minorEastAsia" w:eastAsiaTheme="minorEastAsia" w:cstheme="minorEastAsia"/>
                <w:color w:val="auto"/>
                <w:sz w:val="21"/>
                <w:szCs w:val="21"/>
                <w:highlight w:val="none"/>
              </w:rPr>
              <w:t xml:space="preserve"> □最低评标价法  </w:t>
            </w:r>
            <w:r/>
          </w:p>
        </w:tc>
      </w:tr>
      <w:tr>
        <w:trPr>
          <w:jc w:val="center"/>
          <w:trHeight w:val="2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磋商小组</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rPr>
              <w:t xml:space="preserve">磋商</w:t>
            </w:r>
            <w:r>
              <w:rPr>
                <w:rFonts w:hint="eastAsia" w:asciiTheme="minorEastAsia" w:hAnsiTheme="minorEastAsia" w:eastAsiaTheme="minorEastAsia" w:cstheme="minorEastAsia"/>
                <w:sz w:val="21"/>
                <w:szCs w:val="21"/>
                <w:highlight w:val="none"/>
                <w:lang w:val="zh-CN"/>
              </w:rPr>
              <w:t xml:space="preserve">小组人数：</w:t>
            </w:r>
            <w:r>
              <w:rPr>
                <w:rFonts w:hint="eastAsia" w:asciiTheme="minorEastAsia" w:hAnsiTheme="minorEastAsia" w:eastAsiaTheme="minorEastAsia" w:cstheme="minorEastAsia"/>
                <w:sz w:val="21"/>
                <w:szCs w:val="21"/>
                <w:highlight w:val="none"/>
                <w:u w:val="single"/>
              </w:rPr>
              <w:t xml:space="preserve">3</w:t>
            </w:r>
            <w:r>
              <w:rPr>
                <w:rFonts w:hint="eastAsia" w:asciiTheme="minorEastAsia" w:hAnsiTheme="minorEastAsia" w:eastAsiaTheme="minorEastAsia" w:cstheme="minorEastAsia"/>
                <w:sz w:val="21"/>
                <w:szCs w:val="21"/>
                <w:highlight w:val="none"/>
                <w:lang w:val="zh-CN"/>
              </w:rPr>
              <w:t xml:space="preserve">人</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磋商委员会构成：由采购人代表和政府采购专家组成</w:t>
            </w:r>
            <w:r/>
          </w:p>
          <w:p>
            <w:pPr>
              <w:pStyle w:val="928"/>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政府采购专家确定方式：从江苏政府采购评审专家库中随机抽取。</w:t>
            </w:r>
            <w:r/>
          </w:p>
        </w:tc>
      </w:tr>
      <w:tr>
        <w:trPr>
          <w:jc w:val="center"/>
          <w:trHeight w:val="44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定标办法</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采购人根据磋商小组推荐的中标候选供应商顺序确定成交供应商。</w:t>
            </w:r>
            <w:r/>
          </w:p>
        </w:tc>
      </w:tr>
      <w:tr>
        <w:trPr>
          <w:jc w:val="center"/>
          <w:trHeight w:val="3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履约保证金</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□不提交，竞争性磋商文件中有关履约保证金的规定均不适用</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☑提交</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金额：</w:t>
            </w:r>
            <w:r>
              <w:rPr>
                <w:rFonts w:hint="eastAsia" w:asciiTheme="minorEastAsia" w:hAnsiTheme="minorEastAsia" w:eastAsiaTheme="minorEastAsia" w:cstheme="minorEastAsia"/>
                <w:color w:val="auto"/>
                <w:sz w:val="21"/>
                <w:szCs w:val="21"/>
                <w:highlight w:val="none"/>
                <w:lang w:val="en-US" w:eastAsia="zh-CN"/>
              </w:rPr>
              <w:t xml:space="preserve">合同</w:t>
            </w:r>
            <w:r>
              <w:rPr>
                <w:rFonts w:hint="eastAsia" w:asciiTheme="minorEastAsia" w:hAnsiTheme="minorEastAsia" w:eastAsiaTheme="minorEastAsia" w:cstheme="minorEastAsia"/>
                <w:color w:val="auto"/>
                <w:sz w:val="21"/>
                <w:szCs w:val="21"/>
                <w:highlight w:val="none"/>
              </w:rPr>
              <w:t xml:space="preserve">价的</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 </w:t>
            </w:r>
            <w:r/>
          </w:p>
          <w:p>
            <w:pPr>
              <w:pStyle w:val="928"/>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auto"/>
                <w:sz w:val="21"/>
                <w:szCs w:val="21"/>
                <w:highlight w:val="none"/>
              </w:rPr>
              <w:t xml:space="preserve">形式：</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银行转账、保险公司保单或银行保函</w:t>
            </w:r>
            <w:r/>
          </w:p>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提交时间：收到成交通知书后，并在签订合同前提交</w:t>
            </w: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br/>
            </w: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退还时间：在成交人按承诺的工期、质量标准、规范要求完成项目后无息返还。</w:t>
            </w:r>
            <w:r/>
          </w:p>
        </w:tc>
      </w:tr>
      <w:tr>
        <w:trPr>
          <w:jc w:val="center"/>
          <w:trHeight w:val="763"/>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签订合同</w:t>
            </w:r>
            <w:r/>
          </w:p>
        </w:tc>
        <w:tc>
          <w:tcPr>
            <w:tcW w:w="8202" w:type="dxa"/>
            <w:vAlign w:val="center"/>
            <w:textDirection w:val="lrTb"/>
            <w:noWrap w:val="false"/>
          </w:tcPr>
          <w:p>
            <w:pPr>
              <w:pStyle w:val="902"/>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依据苏财购【2020】52号文件精神，成交通知书发出之日起</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30</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日内</w:t>
            </w:r>
            <w:r/>
          </w:p>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签订合同地点：</w:t>
            </w:r>
            <w:r>
              <w:rPr>
                <w:rFonts w:hint="eastAsia" w:asciiTheme="minorEastAsia" w:hAnsiTheme="minorEastAsia" w:eastAsiaTheme="minorEastAsia" w:cstheme="minorEastAsia"/>
                <w:color w:val="auto"/>
                <w:sz w:val="21"/>
                <w:szCs w:val="21"/>
                <w:highlight w:val="none"/>
                <w:lang w:eastAsia="zh-CN"/>
              </w:rPr>
              <w:t xml:space="preserve">泰州市姜堰区</w:t>
            </w:r>
            <w:r>
              <w:rPr>
                <w:rFonts w:hint="eastAsia" w:asciiTheme="minorEastAsia" w:hAnsiTheme="minorEastAsia" w:eastAsiaTheme="minorEastAsia" w:cstheme="minorEastAsia"/>
                <w:color w:val="auto"/>
                <w:sz w:val="21"/>
                <w:szCs w:val="21"/>
                <w:highlight w:val="none"/>
                <w:lang w:val="en-US" w:eastAsia="zh-CN"/>
              </w:rPr>
              <w:t xml:space="preserve">溱潼</w:t>
            </w:r>
            <w:r>
              <w:rPr>
                <w:rFonts w:hint="eastAsia" w:asciiTheme="minorEastAsia" w:hAnsiTheme="minorEastAsia" w:eastAsiaTheme="minorEastAsia" w:cstheme="minorEastAsia"/>
                <w:color w:val="auto"/>
                <w:sz w:val="21"/>
                <w:szCs w:val="21"/>
                <w:highlight w:val="none"/>
                <w:lang w:eastAsia="zh-CN"/>
              </w:rPr>
              <w:t xml:space="preserve">镇人民政府</w:t>
            </w:r>
            <w:r/>
          </w:p>
        </w:tc>
      </w:tr>
      <w:tr>
        <w:trPr>
          <w:jc w:val="center"/>
          <w:trHeight w:val="42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付款方式</w:t>
            </w:r>
            <w:r/>
          </w:p>
        </w:tc>
        <w:tc>
          <w:tcPr>
            <w:tcW w:w="8202" w:type="dxa"/>
            <w:vAlign w:val="center"/>
            <w:textDirection w:val="lrTb"/>
            <w:noWrap w:val="false"/>
          </w:tcPr>
          <w:p>
            <w:pPr>
              <w:rPr>
                <w:rFonts w:hint="default"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工程竣工验收合格后付合同价的60%，结算核对并经双方确认签字后付至双方确认价的97%，余款待缺陷责任期满后（无质量问题）付清。</w:t>
            </w:r>
            <w:r/>
          </w:p>
        </w:tc>
      </w:tr>
      <w:tr>
        <w:trPr>
          <w:jc w:val="center"/>
          <w:trHeight w:val="611"/>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w:t>
            </w:r>
            <w:r/>
          </w:p>
        </w:tc>
        <w:tc>
          <w:tcPr>
            <w:tcW w:w="1389" w:type="dxa"/>
            <w:vAlign w:val="center"/>
            <w:textDirection w:val="lrTb"/>
            <w:noWrap w:val="false"/>
          </w:tcPr>
          <w:p>
            <w:pPr>
              <w:spacing w:line="360" w:lineRule="auto"/>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 xml:space="preserve">结算方式：</w:t>
            </w:r>
            <w:r/>
          </w:p>
          <w:p>
            <w:pPr>
              <w:jc w:val="center"/>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8202" w:type="dxa"/>
            <w:vAlign w:val="center"/>
            <w:textDirection w:val="lrTb"/>
            <w:noWrap w:val="false"/>
          </w:tcPr>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结算依据：后期结算仅调整经采购人批准变更(包括增加施工内容或取消部分施工项目)的相应费用增减，具体调整方式为：</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(1)涉及工程数量减少的，以实际减少数量为准，涉及工程数量增加的，以实际增加数量为准；</w:t>
            </w:r>
            <w:r/>
          </w:p>
          <w:p>
            <w:pPr>
              <w:ind w:firstLine="42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color w:val="auto"/>
                <w:sz w:val="21"/>
                <w:szCs w:val="21"/>
                <w:highlight w:val="none"/>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tc>
      </w:tr>
      <w:tr>
        <w:trPr>
          <w:jc w:val="center"/>
          <w:trHeight w:val="22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26</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农民工工资</w:t>
            </w:r>
            <w:r/>
          </w:p>
        </w:tc>
        <w:tc>
          <w:tcPr>
            <w:tcW w:w="8202" w:type="dxa"/>
            <w:vAlign w:val="center"/>
            <w:textDirection w:val="lrTb"/>
            <w:noWrap w:val="false"/>
          </w:tcPr>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交供应商应严格按照《国务院办公厅关于全面治理拖欠农民工工资问题的意见》、《省政府办公厅关于全面治理拖欠农民工工资问题的实施意见》、《江苏省工程建设领域农民工工资支付管理办法》、苏人社规【2022】3号《江苏省工程建设领域农民工工资专用账户管理细则》、苏人社规【2022】4号《江苏省工程建设领域农民工工资保证金管理办法》、《泰州市交通运输局关于开展全面治理拖欠农民工工资问题的实施方案》的意见，不得拖欠农民工工资。</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成交供应商须在合同签订前向采购人指定账户缴纳农民工工资保证金，农民工工资保证金金额缴存按《江苏省工程建设领域农民工工资支付管理办法》执行.</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成交供应商签订采购合同后，一个月内向采购人提交与银行签订的农民工工资支付的账户协议。</w:t>
            </w:r>
            <w:r/>
          </w:p>
        </w:tc>
      </w:tr>
      <w:tr>
        <w:trPr>
          <w:jc w:val="center"/>
          <w:trHeight w:val="4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7</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扬尘费</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扬尘费按照《泰州市交通建设项目工地扬尘污染防治工作管理办法》（试行）要求执行。</w:t>
            </w:r>
            <w:r/>
          </w:p>
        </w:tc>
      </w:tr>
      <w:tr>
        <w:trPr>
          <w:jc w:val="center"/>
          <w:trHeight w:val="685"/>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28</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代理服务费</w:t>
            </w:r>
            <w:r/>
          </w:p>
        </w:tc>
        <w:tc>
          <w:tcPr>
            <w:tcW w:w="8202" w:type="dxa"/>
            <w:vAlign w:val="center"/>
            <w:textDirection w:val="lrTb"/>
            <w:noWrap w:val="false"/>
          </w:tcPr>
          <w:p>
            <w:pPr>
              <w:pStyle w:val="928"/>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本项目招标代理服务费</w:t>
            </w:r>
            <w:r>
              <w:rPr>
                <w:rFonts w:ascii="Arial" w:hAnsi="Arial" w:eastAsia="Arial" w:cs="Arial"/>
                <w:color w:val="000000"/>
                <w:sz w:val="21"/>
              </w:rPr>
              <w:t xml:space="preserve">以中标价为计算基数</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参照溱潼镇</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差额定率分档累进制</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收费标准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（溱湖委【2022】9号文）</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向</w:t>
            </w:r>
            <w:r>
              <w:rPr>
                <w:rFonts w:hint="eastAsia" w:asciiTheme="minorEastAsia" w:hAnsiTheme="minorEastAsia" w:eastAsiaTheme="minorEastAsia" w:cstheme="minorEastAsia"/>
                <w:color w:val="000000" w:themeColor="text1"/>
                <w:sz w:val="21"/>
                <w:szCs w:val="21"/>
                <w:highlight w:val="none"/>
                <w:u w:val="single"/>
                <w:lang w:val="en-US" w:eastAsia="zh-CN"/>
                <w14:textFill>
                  <w14:solidFill>
                    <w14:schemeClr w14:val="tx1"/>
                  </w14:solidFill>
                </w14:textFill>
              </w:rPr>
              <w:t xml:space="preserve">采购人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收取</w:t>
            </w:r>
            <w:r>
              <w:rPr>
                <w:rFonts w:ascii="Arial" w:hAnsi="Arial" w:eastAsia="Arial" w:cs="Arial"/>
                <w:color w:val="000000"/>
                <w:sz w:val="21"/>
              </w:rPr>
              <w:t xml:space="preserve">，</w:t>
            </w:r>
            <w:r>
              <w:rPr>
                <w:rFonts w:ascii="Arial" w:hAnsi="Arial" w:eastAsia="Arial" w:cs="Arial"/>
                <w:color w:val="000000"/>
                <w:sz w:val="21"/>
              </w:rPr>
              <w:t xml:space="preserve">具体为100万元以下(含100万元)按0.4%收取，100万元-500万元(含500万元)按0.28%收取。</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r>
            <w:r/>
          </w:p>
        </w:tc>
      </w:tr>
      <w:tr>
        <w:trPr>
          <w:jc w:val="center"/>
          <w:trHeight w:val="4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29</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行业类别</w:t>
            </w:r>
            <w:r/>
          </w:p>
        </w:tc>
        <w:tc>
          <w:tcPr>
            <w:tcW w:w="8202" w:type="dxa"/>
            <w:vAlign w:val="center"/>
            <w:textDirection w:val="lrTb"/>
            <w:noWrap w:val="false"/>
          </w:tcPr>
          <w:p>
            <w:pPr>
              <w:ind w:firstLine="210"/>
              <w:spacing w:line="3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参照《关于印发中小企业划型标准规定的通知》（工信部联企业〔2011〕300号）文件，本项目采购标的所属行业为</w:t>
            </w:r>
            <w:r>
              <w:rPr>
                <w:rFonts w:hint="eastAsia" w:asciiTheme="minorEastAsia" w:hAnsiTheme="minorEastAsia" w:eastAsiaTheme="minorEastAsia" w:cstheme="minorEastAsia"/>
                <w:color w:val="auto"/>
                <w:sz w:val="21"/>
                <w:szCs w:val="21"/>
                <w:highlight w:val="none"/>
                <w:u w:val="single"/>
                <w:shd w:val="clear" w:color="auto"/>
              </w:rPr>
              <w:t xml:space="preserve">建筑业</w:t>
            </w:r>
            <w:r>
              <w:rPr>
                <w:rFonts w:hint="eastAsia" w:asciiTheme="minorEastAsia" w:hAnsiTheme="minorEastAsia" w:eastAsiaTheme="minorEastAsia" w:cstheme="minorEastAsia"/>
                <w:color w:val="auto"/>
                <w:sz w:val="21"/>
                <w:szCs w:val="21"/>
                <w:highlight w:val="none"/>
              </w:rPr>
              <w:t xml:space="preserve">。</w:t>
            </w:r>
            <w:r/>
          </w:p>
        </w:tc>
      </w:tr>
      <w:tr>
        <w:trPr>
          <w:jc w:val="center"/>
          <w:trHeight w:val="24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0</w:t>
            </w:r>
            <w:r/>
          </w:p>
        </w:tc>
        <w:tc>
          <w:tcPr>
            <w:tcW w:w="1389" w:type="dxa"/>
            <w:vAlign w:val="center"/>
            <w:textDirection w:val="lrTb"/>
            <w:noWrap w:val="false"/>
          </w:tcPr>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政策功能</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8202" w:type="dxa"/>
            <w:vAlign w:val="center"/>
            <w:textDirection w:val="lrTb"/>
            <w:noWrap w:val="false"/>
          </w:tcPr>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1、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未提交则不享受相关小微企业价格扣除政策。</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2、残疾人福利性单位：根据《三部门联合发布关于促进残疾人就业政府采购政策的通知》（财库〔2017〕141号）的相关规定执行。如供应商为残疾人福利性单位，则视同小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享受评审中价格扣除政策，未提交则不享受相关价格扣除政策。监狱企业属于小型、微型企业的，不重复享受政策。</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5、若供应商提供的《中小企业声明函》、《残疾人福利性单位声明函》及监狱企业认定证明等材料为虚假材料，按《政府采购法》相关规定处理并报请政府采购监管部门给予行政处罚。</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6、专门面向中小企业采购的项目，小微企业不再享受价格扣除优惠政策。</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000000"/>
                <w:sz w:val="21"/>
                <w:szCs w:val="21"/>
                <w:highlight w:val="none"/>
              </w:rPr>
              <w:t xml:space="preserve">7、未按要求提供相关材料的，不享受相关政策。</w:t>
            </w:r>
            <w:r/>
          </w:p>
        </w:tc>
      </w:tr>
      <w:tr>
        <w:trPr>
          <w:jc w:val="center"/>
          <w:trHeight w:val="24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31</w:t>
            </w:r>
            <w:r/>
          </w:p>
        </w:tc>
        <w:tc>
          <w:tcPr>
            <w:tcW w:w="1389"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000000"/>
                <w:sz w:val="21"/>
                <w:szCs w:val="21"/>
                <w:highlight w:val="none"/>
              </w:rPr>
              <w:t xml:space="preserve">友情提醒</w:t>
            </w:r>
            <w:r/>
          </w:p>
        </w:tc>
        <w:tc>
          <w:tcPr>
            <w:tcW w:w="8202" w:type="dxa"/>
            <w:vAlign w:val="center"/>
            <w:textDirection w:val="lrTb"/>
            <w:noWrap w:val="false"/>
          </w:tcPr>
          <w:p>
            <w:pPr>
              <w:ind w:firstLine="422"/>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ff0000"/>
                <w:sz w:val="21"/>
                <w:szCs w:val="21"/>
                <w:highlight w:val="none"/>
              </w:rPr>
              <w:t xml:space="preserve">请投标人认真阅读《住房和城乡建设部办公厅关于全面实行一级建造师电子注册证书的通知》（建办市〔2021〕40 号）。如拟派项目负责人采用一级建造师注册证书参加本项目投标的，因拟派项目负责人一级建造师注册证书作废、无效引起的一切后果由投标人承担。</w:t>
            </w:r>
            <w:r/>
          </w:p>
        </w:tc>
      </w:tr>
    </w:tbl>
    <w:p>
      <w:pPr>
        <w:pStyle w:val="928"/>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一、总则</w:t>
      </w:r>
      <w:r/>
    </w:p>
    <w:p>
      <w:pPr>
        <w:pStyle w:val="928"/>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（一）适用范围</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本竞争性磋商文件适用于</w:t>
      </w:r>
      <w:r>
        <w:rPr>
          <w:rFonts w:hint="eastAsia" w:asciiTheme="minorEastAsia" w:hAnsiTheme="minorEastAsia" w:eastAsiaTheme="minorEastAsia" w:cstheme="minorEastAsia"/>
          <w:bCs/>
          <w:sz w:val="24"/>
          <w:szCs w:val="24"/>
          <w:highlight w:val="none"/>
        </w:rPr>
        <w:t xml:space="preserve">本采购项目</w:t>
      </w:r>
      <w:r>
        <w:rPr>
          <w:rFonts w:hint="eastAsia" w:asciiTheme="minorEastAsia" w:hAnsiTheme="minorEastAsia" w:eastAsiaTheme="minorEastAsia" w:cstheme="minorEastAsia"/>
          <w:sz w:val="24"/>
          <w:szCs w:val="24"/>
          <w:highlight w:val="none"/>
        </w:rPr>
        <w:t xml:space="preserve">的磋商、评审、确定供应商、验收、合同履约、付款等（法律、法规另有规定的，从其规定）。</w:t>
      </w:r>
      <w:r/>
    </w:p>
    <w:p>
      <w:pPr>
        <w:pStyle w:val="928"/>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（二）定义</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1、“供应商”、“响应人”是指参加项目竞争，并符合磋商文件规定资格条件的法人、其他组织或者自然人。</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2、“法定代表人”是指响应人的营业执照或相关部门的登记证明文件中的“法定代表人”或“负责人”。</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3、“用户或使用单位”是指</w:t>
      </w:r>
      <w:r>
        <w:rPr>
          <w:rFonts w:hint="eastAsia" w:asciiTheme="minorEastAsia" w:hAnsiTheme="minorEastAsia" w:eastAsiaTheme="minorEastAsia" w:cstheme="minorEastAsia"/>
          <w:sz w:val="24"/>
          <w:szCs w:val="24"/>
          <w:highlight w:val="none"/>
          <w:lang w:val="en-US" w:eastAsia="zh-CN"/>
        </w:rPr>
        <w:t xml:space="preserve">发包工程</w:t>
      </w:r>
      <w:r>
        <w:rPr>
          <w:rFonts w:hint="eastAsia" w:asciiTheme="minorEastAsia" w:hAnsiTheme="minorEastAsia" w:eastAsiaTheme="minorEastAsia" w:cstheme="minorEastAsia"/>
          <w:sz w:val="24"/>
          <w:szCs w:val="24"/>
          <w:highlight w:val="none"/>
        </w:rPr>
        <w:t xml:space="preserve">的单位。</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4、“★”是指实质性要求条款。</w:t>
      </w:r>
      <w:r/>
    </w:p>
    <w:p>
      <w:pPr>
        <w:pStyle w:val="928"/>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（三）采购方式</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本项目采用竞争性磋商方式进行。</w:t>
      </w:r>
      <w:r/>
    </w:p>
    <w:p>
      <w:pPr>
        <w:pStyle w:val="928"/>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b/>
          <w:sz w:val="24"/>
          <w:szCs w:val="24"/>
          <w:highlight w:val="none"/>
          <w:lang w:val="en-US" w:eastAsia="zh-CN"/>
        </w:rPr>
        <w:t xml:space="preserve">四</w:t>
      </w:r>
      <w:r>
        <w:rPr>
          <w:rFonts w:hint="eastAsia" w:asciiTheme="minorEastAsia" w:hAnsiTheme="minorEastAsia" w:eastAsiaTheme="minorEastAsia" w:cstheme="minorEastAsia"/>
          <w:b/>
          <w:sz w:val="24"/>
          <w:szCs w:val="24"/>
          <w:highlight w:val="none"/>
        </w:rPr>
        <w:t xml:space="preserve">）磋商费用</w:t>
      </w:r>
      <w:r/>
    </w:p>
    <w:p>
      <w:pPr>
        <w:pStyle w:val="1015"/>
        <w:keepLines w:val="0"/>
        <w:keepNext w:val="0"/>
        <w:pageBreakBefore w:val="0"/>
        <w:spacing w:line="360" w:lineRule="auto"/>
        <w:rPr>
          <w:rFonts w:hint="eastAsia"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sz w:val="24"/>
          <w:szCs w:val="24"/>
          <w:highlight w:val="none"/>
          <w:lang w:eastAsia="zh-CN"/>
        </w:rPr>
        <w:tab/>
      </w:r>
      <w:r>
        <w:rPr>
          <w:rFonts w:hint="eastAsia" w:asciiTheme="minorEastAsia" w:hAnsiTheme="minorEastAsia" w:eastAsiaTheme="minorEastAsia" w:cstheme="minorEastAsia"/>
          <w:sz w:val="24"/>
          <w:szCs w:val="24"/>
          <w:highlight w:val="none"/>
          <w:lang w:eastAsia="zh-CN"/>
        </w:rPr>
        <w:t xml:space="preserve">不论磋商结果如何，供应商均应自行承担所有与磋商有关的全部费用。磋商报价为含税全包价，投标报价包括完成该项工作所需的设计费、人工费、技术服务费、设备使用费、运输费、交通费、保险、安全、人身意外伤亡、利润、税金、中标服务费</w:t>
      </w:r>
      <w:r>
        <w:rPr>
          <w:rFonts w:hint="eastAsia" w:asciiTheme="minorEastAsia" w:hAnsiTheme="minorEastAsia" w:eastAsiaTheme="minorEastAsia" w:cstheme="minorEastAsia"/>
          <w:sz w:val="24"/>
          <w:szCs w:val="24"/>
          <w:highlight w:val="none"/>
          <w:lang w:val="en-US" w:eastAsia="zh-CN"/>
        </w:rPr>
        <w:t xml:space="preserve">、评审费等</w:t>
      </w:r>
      <w:r>
        <w:rPr>
          <w:rFonts w:hint="eastAsia" w:asciiTheme="minorEastAsia" w:hAnsiTheme="minorEastAsia" w:eastAsiaTheme="minorEastAsia" w:cstheme="minorEastAsia"/>
          <w:sz w:val="24"/>
          <w:szCs w:val="24"/>
          <w:highlight w:val="none"/>
          <w:lang w:eastAsia="zh-CN"/>
        </w:rPr>
        <w:t xml:space="preserve">政策性文件规定及合同包含的所有风险、责任等一切费用，响应单位在进行报价时应充分考虑到各环节成本因素，报价一经报定，不得更改，并作为中标后开展工作的收费标准。</w:t>
      </w:r>
      <w:r/>
    </w:p>
    <w:p>
      <w:pPr>
        <w:pStyle w:val="928"/>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b/>
          <w:sz w:val="24"/>
          <w:szCs w:val="24"/>
          <w:highlight w:val="none"/>
          <w:lang w:val="en-US" w:eastAsia="zh-CN"/>
        </w:rPr>
        <w:t xml:space="preserve">五</w:t>
      </w:r>
      <w:r>
        <w:rPr>
          <w:rFonts w:hint="eastAsia" w:asciiTheme="minorEastAsia" w:hAnsiTheme="minorEastAsia" w:eastAsiaTheme="minorEastAsia" w:cstheme="minorEastAsia"/>
          <w:b/>
          <w:sz w:val="24"/>
          <w:szCs w:val="24"/>
          <w:highlight w:val="none"/>
        </w:rPr>
        <w:t xml:space="preserve">）特别说明：</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供应商应仔细阅读本竞争性磋商文件的所有内容，按照竞争性磋商文件的要求提交响应文件。响应文件应对竞争性磋商文件的要求作出实质性响应，并对所提供的全部资料的真实性承担法律责任。</w:t>
      </w:r>
      <w:r/>
    </w:p>
    <w:p>
      <w:pPr>
        <w:pStyle w:val="1060"/>
        <w:ind w:firstLine="551"/>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lang w:val="en-US" w:eastAsia="zh-CN"/>
        </w:rPr>
        <w:t xml:space="preserve">二、</w:t>
      </w:r>
      <w:r>
        <w:rPr>
          <w:rFonts w:hint="eastAsia" w:asciiTheme="minorEastAsia" w:hAnsiTheme="minorEastAsia" w:eastAsiaTheme="minorEastAsia" w:cstheme="minorEastAsia"/>
          <w:b/>
          <w:sz w:val="24"/>
          <w:szCs w:val="24"/>
          <w:highlight w:val="none"/>
        </w:rPr>
        <w:t xml:space="preserve">供应商资格要求</w:t>
      </w:r>
      <w:r/>
    </w:p>
    <w:p>
      <w:pPr>
        <w:pStyle w:val="1060"/>
        <w:ind w:firstLine="482"/>
        <w:keepLines w:val="0"/>
        <w:keepNext w:val="0"/>
        <w:pageBreakBefore w:val="0"/>
        <w:spacing w:line="360" w:lineRule="auto"/>
        <w:widowControl w:val="off"/>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供应商应符合的基本资格条件：</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（1）具有独立承担民事责任的能力；</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（2）具有良好的商业信誉和健全的财务会计制度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（3）具有履行合同所必须的设备和专业技术能力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（4）有依法缴纳税收和社会保障资金的良好记录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（5）在参加政府采购活动前三年内,在经营活动中没有重大违法记录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w:t>
      </w:r>
      <w:r>
        <w:rPr>
          <w:rFonts w:hint="eastAsia" w:asciiTheme="minorEastAsia" w:hAnsiTheme="minorEastAsia" w:eastAsiaTheme="minorEastAsia" w:cstheme="minorEastAsia"/>
          <w:sz w:val="24"/>
          <w:szCs w:val="24"/>
          <w:highlight w:val="none"/>
          <w:lang w:val="en-US" w:eastAsia="zh-CN"/>
        </w:rPr>
        <w:t xml:space="preserve">法律、行政法规规定的其他条件</w:t>
      </w:r>
      <w:r>
        <w:rPr>
          <w:rFonts w:hint="eastAsia" w:asciiTheme="minorEastAsia" w:hAnsiTheme="minorEastAsia" w:eastAsiaTheme="minorEastAsia" w:cstheme="minorEastAsia"/>
          <w:sz w:val="24"/>
          <w:szCs w:val="24"/>
          <w:highlight w:val="none"/>
        </w:rPr>
        <w:t xml:space="preserve">。</w:t>
      </w:r>
      <w:r/>
    </w:p>
    <w:p>
      <w:pPr>
        <w:pStyle w:val="1060"/>
        <w:ind w:firstLine="482"/>
        <w:jc w:val="left"/>
        <w:keepLines w:val="0"/>
        <w:keepNext w:val="0"/>
        <w:pageBreakBefore w:val="0"/>
        <w:spacing w:line="360" w:lineRule="auto"/>
        <w:widowControl w:val="off"/>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sz w:val="24"/>
          <w:szCs w:val="24"/>
          <w:highlight w:val="none"/>
        </w:rPr>
        <w:t xml:space="preserve">供应商须符合的特定资格条件：</w:t>
      </w:r>
      <w:r/>
    </w:p>
    <w:p>
      <w:pPr>
        <w:numPr>
          <w:ilvl w:val="0"/>
          <w:numId w:val="3"/>
        </w:numPr>
        <w:ind w:firstLine="480"/>
        <w:keepLines w:val="0"/>
        <w:keepNext w:val="0"/>
        <w:pageBreakBefore w:val="0"/>
        <w:spacing w:line="360" w:lineRule="auto"/>
        <w:widowControl w:val="off"/>
        <w:rPr>
          <w:rFonts w:hint="eastAsia"/>
          <w:lang w:eastAsia="zh-CN"/>
        </w:rPr>
      </w:pPr>
      <w:r>
        <w:rPr>
          <w:rFonts w:hint="eastAsia" w:ascii="宋体" w:hAnsi="宋体" w:cs="宋体"/>
          <w:b w:val="0"/>
          <w:bCs w:val="0"/>
          <w:sz w:val="24"/>
          <w:szCs w:val="24"/>
        </w:rPr>
        <w:t xml:space="preserve">供应商须具有国家建设主管部门核发的公路工程施工总承包三级（含）以上资质，并在有效期内；</w:t>
      </w:r>
      <w:r>
        <w:rPr>
          <w:rFonts w:hint="eastAsia" w:ascii="宋体" w:hAnsi="宋体" w:cs="宋体"/>
          <w:b w:val="0"/>
          <w:bCs w:val="0"/>
          <w:sz w:val="24"/>
          <w:szCs w:val="24"/>
          <w:lang w:val="en-US" w:eastAsia="zh-CN"/>
        </w:rPr>
        <w:t xml:space="preserve">且</w:t>
      </w:r>
      <w:r>
        <w:rPr>
          <w:rFonts w:hint="eastAsia" w:ascii="宋体" w:hAnsi="宋体" w:cs="宋体"/>
          <w:b w:val="0"/>
          <w:bCs w:val="0"/>
          <w:sz w:val="24"/>
          <w:szCs w:val="24"/>
        </w:rPr>
        <w:t xml:space="preserve">具有省、部级及以上相关部门颁发的《安全生产许可证》，并在有效期内；</w:t>
      </w:r>
      <w:r/>
    </w:p>
    <w:p>
      <w:pPr>
        <w:pStyle w:val="1060"/>
        <w:numPr>
          <w:ilvl w:val="0"/>
          <w:numId w:val="0"/>
        </w:num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yellow"/>
          <w:lang w:eastAsia="zh-CN"/>
        </w:rPr>
      </w:pPr>
      <w:r>
        <w:rPr>
          <w:rFonts w:hint="eastAsia" w:ascii="宋体" w:hAnsi="宋体" w:cs="宋体"/>
          <w:b w:val="0"/>
          <w:bCs w:val="0"/>
          <w:sz w:val="24"/>
          <w:szCs w:val="24"/>
          <w:lang w:eastAsia="zh-CN"/>
        </w:rPr>
        <w:t xml:space="preserve">（</w:t>
      </w:r>
      <w:r>
        <w:rPr>
          <w:rFonts w:hint="eastAsia" w:ascii="宋体" w:hAnsi="宋体" w:cs="宋体"/>
          <w:b w:val="0"/>
          <w:bCs w:val="0"/>
          <w:sz w:val="24"/>
          <w:szCs w:val="24"/>
          <w:lang w:val="en-US" w:eastAsia="zh-CN"/>
        </w:rPr>
        <w:t xml:space="preserve">2</w:t>
      </w:r>
      <w:r>
        <w:rPr>
          <w:rFonts w:hint="eastAsia" w:ascii="宋体" w:hAnsi="宋体" w:cs="宋体"/>
          <w:b w:val="0"/>
          <w:bCs w:val="0"/>
          <w:sz w:val="24"/>
          <w:szCs w:val="24"/>
          <w:lang w:eastAsia="zh-CN"/>
        </w:rPr>
        <w:t xml:space="preserve">）</w:t>
      </w:r>
      <w:r>
        <w:rPr>
          <w:rFonts w:hint="eastAsia" w:ascii="宋体" w:hAnsi="宋体" w:cs="宋体"/>
          <w:b w:val="0"/>
          <w:bCs w:val="0"/>
          <w:sz w:val="24"/>
          <w:szCs w:val="24"/>
        </w:rPr>
        <w:t xml:space="preserve">拟派的项目负责人须具备公路工程专业二级及以上建造师资质，</w:t>
      </w:r>
      <w:r>
        <w:rPr>
          <w:rFonts w:hint="eastAsia" w:ascii="宋体" w:hAnsi="宋体" w:cs="宋体"/>
          <w:b w:val="0"/>
          <w:bCs w:val="0"/>
          <w:sz w:val="24"/>
          <w:szCs w:val="24"/>
          <w:lang w:val="en-US" w:eastAsia="zh-CN"/>
        </w:rPr>
        <w:t xml:space="preserve">且</w:t>
      </w:r>
      <w:r>
        <w:rPr>
          <w:rFonts w:hint="eastAsia" w:ascii="宋体" w:hAnsi="宋体" w:cs="宋体"/>
          <w:b w:val="0"/>
          <w:bCs w:val="0"/>
          <w:sz w:val="24"/>
          <w:szCs w:val="24"/>
        </w:rPr>
        <w:t xml:space="preserve">具有省级及以上有关主管部门核发的有效的《公路水运工程施工企业主要负责人和安全生产管理人员安全生产考核合格证书》(B证)。</w:t>
      </w:r>
      <w:r/>
    </w:p>
    <w:p>
      <w:pPr>
        <w:pStyle w:val="1060"/>
        <w:numPr>
          <w:ilvl w:val="0"/>
          <w:numId w:val="0"/>
        </w:num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highlight w:val="none"/>
          <w:lang w:val="en-US" w:eastAsia="zh-CN"/>
        </w:rPr>
        <w:t xml:space="preserve">本项目其他资格要求：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val="en-US"/>
        </w:rPr>
        <w:t xml:space="preserve">信誉要求</w:t>
      </w:r>
      <w:r>
        <w:rPr>
          <w:rFonts w:hint="eastAsia" w:asciiTheme="minorEastAsia" w:hAnsiTheme="minorEastAsia" w:eastAsiaTheme="minorEastAsia" w:cstheme="minorEastAsia"/>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①未被“信用中国”网站(www.creditchina.gov.cn)、中国政府采购网(www.ccgp.gov.cn)列入失信被执行人、重大税收违法案件当事人名单、政府采购严重违法失信行为记录名单；</w:t>
      </w:r>
      <w:r/>
    </w:p>
    <w:p>
      <w:pPr>
        <w:pStyle w:val="947"/>
        <w:ind w:firstLine="480"/>
        <w:keepLines w:val="0"/>
        <w:keepNext w:val="0"/>
        <w:pageBreakBefore w:val="0"/>
        <w:spacing w:after="0"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②企业因发生重大工程质量、安全生产事故，被有关部门暂停投标资格并在暂停期内的；</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③提供参加政府采购活动前 3 年内在经营活动中无重大违法记录的声明。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val="en-US"/>
        </w:rPr>
        <w:t xml:space="preserve">企业资质动态监管：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①</w:t>
      </w:r>
      <w:r>
        <w:rPr>
          <w:rFonts w:hint="eastAsia" w:asciiTheme="minorEastAsia" w:hAnsiTheme="minorEastAsia" w:eastAsiaTheme="minorEastAsia" w:cstheme="minorEastAsia"/>
          <w:sz w:val="24"/>
          <w:szCs w:val="24"/>
          <w:highlight w:val="none"/>
          <w:lang w:val="en-US"/>
        </w:rPr>
        <w:t xml:space="preserve">评标</w:t>
      </w:r>
      <w:r>
        <w:rPr>
          <w:rFonts w:hint="eastAsia" w:asciiTheme="minorEastAsia" w:hAnsiTheme="minorEastAsia" w:eastAsiaTheme="minorEastAsia" w:cstheme="minorEastAsia"/>
          <w:sz w:val="24"/>
          <w:szCs w:val="24"/>
          <w:highlight w:val="none"/>
          <w:lang w:val="en-US" w:eastAsia="zh-CN"/>
        </w:rPr>
        <w:t xml:space="preserve">时</w:t>
      </w:r>
      <w:r>
        <w:rPr>
          <w:rFonts w:hint="eastAsia" w:asciiTheme="minorEastAsia" w:hAnsiTheme="minorEastAsia" w:eastAsiaTheme="minorEastAsia" w:cstheme="minorEastAsia"/>
          <w:sz w:val="24"/>
          <w:szCs w:val="24"/>
          <w:highlight w:val="none"/>
          <w:lang w:val="en-US"/>
        </w:rPr>
        <w:t xml:space="preserve">，供应商投标所用资质核查结果为不达标的，视为供应商资质条件不符合国家有关规定，或不满足采购文件规定的资格条件。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②</w:t>
      </w:r>
      <w:r>
        <w:rPr>
          <w:rFonts w:hint="eastAsia" w:asciiTheme="minorEastAsia" w:hAnsiTheme="minorEastAsia" w:eastAsiaTheme="minorEastAsia" w:cstheme="minorEastAsia"/>
          <w:sz w:val="24"/>
          <w:szCs w:val="24"/>
          <w:highlight w:val="none"/>
          <w:lang w:val="en-US"/>
        </w:rPr>
        <w:t xml:space="preserve">中标公示期间，成交候选人投标所用资质核查结果为不达标的，视为其资质条件不符合国家有关规定。</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rPr>
        <w:t xml:space="preserve">动态监管不合格资质查询网址：</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https://entq.jsszfhcxjstzhfwpt.com:12443/ms/admin/#/open/dthc-list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项目负责人（即项目经理）无在建工程要求：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①项目负责人是非变更后无在建工程。</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③项目负责人有在建工程，但该在建工程与本次招标的工程属于同一工程项目、同一项目批文、同一施工地点分段发包或分期施工的情况，且该在建工程与本次招标项目的规模总和在项目负责人资格执业范围内。</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注：以上在建工程是指在其他项目担任项目负责人职责。以供应商在响应文件中的《投标承诺书》为准。</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本项目不接受供应商以联合体的身份参与，采用资格后审方式</w:t>
      </w:r>
      <w:r>
        <w:rPr>
          <w:rFonts w:hint="eastAsia" w:asciiTheme="minorEastAsia" w:hAnsiTheme="minorEastAsia" w:eastAsiaTheme="minorEastAsia" w:cstheme="minorEastAsia"/>
          <w:bCs/>
          <w:sz w:val="24"/>
          <w:szCs w:val="24"/>
          <w:highlight w:val="none"/>
        </w:rPr>
        <w:t xml:space="preserve">。</w:t>
      </w:r>
      <w:r/>
    </w:p>
    <w:p>
      <w:pPr>
        <w:pStyle w:val="1060"/>
        <w:ind w:firstLine="56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val="en-US" w:eastAsia="zh-CN"/>
        </w:rPr>
        <w:t xml:space="preserve">三</w:t>
      </w:r>
      <w:r>
        <w:rPr>
          <w:rFonts w:hint="eastAsia" w:asciiTheme="minorEastAsia" w:hAnsiTheme="minorEastAsia" w:eastAsiaTheme="minorEastAsia" w:cstheme="minorEastAsia"/>
          <w:b/>
          <w:sz w:val="24"/>
          <w:szCs w:val="24"/>
          <w:highlight w:val="none"/>
        </w:rPr>
        <w:t xml:space="preserve">、供应商不得存在下列情形之一</w:t>
      </w:r>
      <w:r/>
    </w:p>
    <w:p>
      <w:pPr>
        <w:pStyle w:val="1060"/>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（1）与采购人、采购代理机构存在隶属关系或者其他利害关系。</w:t>
      </w:r>
      <w:r/>
    </w:p>
    <w:p>
      <w:pPr>
        <w:pStyle w:val="1060"/>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（2）与其他供应商的法定代表人（或者单位负责人）为同一人，或者与其他供应商存在直接控股、管理关系。</w:t>
      </w:r>
      <w:r/>
    </w:p>
    <w:p>
      <w:pPr>
        <w:pStyle w:val="1060"/>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（3）受到刑事处罚，或者责令停产停业、在一至三年内禁止参加政府采购活动、暂扣或者吊销许可证、暂扣或者吊销执照等情形之一的行政处罚，或者存在财政部门认定的其他重大违法记录。</w:t>
      </w:r>
      <w:r/>
    </w:p>
    <w:p>
      <w:pPr>
        <w:pStyle w:val="1060"/>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（4）为本采购项目提供整体设计、规范编制或者项目管理、监理、检测等服务的供应商，不得再参加本采购项目的其他采购活动。</w:t>
      </w:r>
      <w:r/>
    </w:p>
    <w:p>
      <w:pPr>
        <w:pStyle w:val="900"/>
        <w:rPr>
          <w:rFonts w:hint="eastAsia" w:asciiTheme="minorEastAsia" w:hAnsiTheme="minorEastAsia" w:eastAsiaTheme="minorEastAsia" w:cstheme="minorEastAsia"/>
          <w:highlight w:val="none"/>
        </w:rPr>
      </w:pPr>
      <w:r/>
      <w:bookmarkStart w:id="18" w:name="_Toc8067"/>
      <w:r/>
      <w:bookmarkStart w:id="19" w:name="_Toc4989"/>
      <w:r>
        <w:rPr>
          <w:rFonts w:hint="eastAsia" w:asciiTheme="minorEastAsia" w:hAnsiTheme="minorEastAsia" w:eastAsiaTheme="minorEastAsia" w:cstheme="minorEastAsia"/>
          <w:highlight w:val="none"/>
          <w:lang w:val="en-US" w:eastAsia="zh-CN"/>
        </w:rPr>
        <w:br w:type="page" w:clear="all"/>
      </w:r>
      <w:bookmarkStart w:id="20" w:name="_Toc16647"/>
      <w:r>
        <w:rPr>
          <w:rFonts w:hint="eastAsia" w:asciiTheme="minorEastAsia" w:hAnsiTheme="minorEastAsia" w:eastAsiaTheme="minorEastAsia" w:cstheme="minorEastAsia"/>
          <w:highlight w:val="none"/>
          <w:lang w:val="en-US" w:eastAsia="zh-CN"/>
        </w:rPr>
        <w:t xml:space="preserve">第三章 </w:t>
      </w:r>
      <w:r>
        <w:rPr>
          <w:rFonts w:hint="eastAsia" w:asciiTheme="minorEastAsia" w:hAnsiTheme="minorEastAsia" w:eastAsiaTheme="minorEastAsia" w:cstheme="minorEastAsia"/>
          <w:highlight w:val="none"/>
        </w:rPr>
        <w:t xml:space="preserve">磋商响应要求</w:t>
      </w:r>
      <w:bookmarkEnd w:id="18"/>
      <w:r/>
      <w:bookmarkEnd w:id="19"/>
      <w:r/>
      <w:bookmarkEnd w:id="20"/>
      <w:r/>
      <w:r/>
    </w:p>
    <w:p>
      <w:pPr>
        <w:pStyle w:val="1060"/>
        <w:ind w:firstLine="562"/>
        <w:keepLines w:val="0"/>
        <w:keepNext w:val="0"/>
        <w:pageBreakBefore w:val="0"/>
        <w:spacing w:line="360" w:lineRule="auto"/>
        <w:widowControl w:val="off"/>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bCs/>
          <w:sz w:val="24"/>
          <w:highlight w:val="none"/>
        </w:rPr>
        <w:t xml:space="preserve">1、磋商文件</w:t>
      </w:r>
      <w:r/>
    </w:p>
    <w:p>
      <w:pPr>
        <w:pStyle w:val="1060"/>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（1）磋商文件的组成，为采购公告、本文件及所有按规定发出的补充变更通知。</w:t>
      </w:r>
      <w:r/>
    </w:p>
    <w:p>
      <w:pPr>
        <w:pStyle w:val="1060"/>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（2）磋商文件的澄清及修改：</w:t>
      </w:r>
      <w:r/>
    </w:p>
    <w:p>
      <w:pPr>
        <w:pStyle w:val="1060"/>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①供应商在下载磋商文件后，如有疑问需要澄清，应按磋商须知第</w:t>
      </w:r>
      <w:r>
        <w:rPr>
          <w:rFonts w:hint="eastAsia" w:asciiTheme="minorEastAsia" w:hAnsiTheme="minorEastAsia" w:eastAsiaTheme="minorEastAsia" w:cstheme="minorEastAsia"/>
          <w:sz w:val="24"/>
          <w:highlight w:val="none"/>
          <w:lang w:val="en-US" w:eastAsia="zh-CN"/>
        </w:rPr>
        <w:t xml:space="preserve">9</w:t>
      </w:r>
      <w:r>
        <w:rPr>
          <w:rFonts w:hint="eastAsia" w:asciiTheme="minorEastAsia" w:hAnsiTheme="minorEastAsia" w:eastAsiaTheme="minorEastAsia" w:cstheme="minorEastAsia"/>
          <w:sz w:val="24"/>
          <w:highlight w:val="none"/>
        </w:rPr>
        <w:t xml:space="preserve">项内容中规定的时间前以书面形式向采购人或本公司提出。</w:t>
      </w:r>
      <w:r/>
    </w:p>
    <w:p>
      <w:pPr>
        <w:pStyle w:val="1060"/>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②在磋商截止日前，本公司可根据采购人的要求或在解答供应商提出的澄清问题时对磋商文件进行修改。</w:t>
      </w:r>
      <w:r/>
    </w:p>
    <w:p>
      <w:pPr>
        <w:pStyle w:val="1060"/>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③磋商文件的修改将在“江苏政府采购网”上发布，作为磋商文件的组成部分。</w:t>
      </w:r>
      <w:r/>
    </w:p>
    <w:p>
      <w:pPr>
        <w:pStyle w:val="1060"/>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④为使供应商编写磋商响应文件有充分的时间对磋商文件的修改部分进行分析、研究，本公司将根据有关规定在“江苏政府采购网”上发布延期采购公告，请供应商主动登陆查询。</w:t>
      </w:r>
      <w:r/>
    </w:p>
    <w:p>
      <w:pPr>
        <w:pStyle w:val="1060"/>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⑤供应商对磋商文件所做出的推论、解释和结论，本公司概不负责。</w:t>
      </w:r>
      <w:r/>
    </w:p>
    <w:p>
      <w:pPr>
        <w:pStyle w:val="1060"/>
        <w:ind w:firstLine="562"/>
        <w:keepLines w:val="0"/>
        <w:keepNext w:val="0"/>
        <w:pageBreakBefore w:val="0"/>
        <w:spacing w:line="36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2、磋商响应费用</w:t>
      </w:r>
      <w:r/>
    </w:p>
    <w:p>
      <w:pPr>
        <w:pStyle w:val="1060"/>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（1）供应商无论成交与否，都须自行承担编制磋商响应文件以及递交磋商响应文件所涉及的一切费用。</w:t>
      </w:r>
      <w:r/>
    </w:p>
    <w:p>
      <w:pPr>
        <w:pStyle w:val="1060"/>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（2）该项目的报价应包括完成该项目服务所需的一切相关费用、招标代理服务费及其它应付的费用等。</w:t>
      </w:r>
      <w:r/>
    </w:p>
    <w:p>
      <w:pPr>
        <w:pStyle w:val="1060"/>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（3）磋商文件：免费。</w:t>
      </w:r>
      <w:r/>
    </w:p>
    <w:p>
      <w:pPr>
        <w:pStyle w:val="1060"/>
        <w:ind w:firstLine="480"/>
        <w:keepLines w:val="0"/>
        <w:keepNext w:val="0"/>
        <w:pageBreakBefore w:val="0"/>
        <w:spacing w:line="24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z w:val="24"/>
          <w:highlight w:val="none"/>
          <w:lang w:val="en-US" w:eastAsia="zh-CN"/>
        </w:rPr>
        <w:t xml:space="preserve">4</w:t>
      </w:r>
      <w:r>
        <w:rPr>
          <w:rFonts w:hint="eastAsia" w:asciiTheme="minorEastAsia" w:hAnsiTheme="minorEastAsia" w:eastAsiaTheme="minorEastAsia" w:cstheme="minorEastAsia"/>
          <w:sz w:val="24"/>
          <w:highlight w:val="none"/>
        </w:rPr>
        <w:t xml:space="preserve">）最终投标总报价是指上述费用的总和。</w:t>
      </w:r>
      <w:r/>
    </w:p>
    <w:p>
      <w:pPr>
        <w:pStyle w:val="1041"/>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3、提交响应文件要求</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（一）本项目通过“苏采云”系统进行电子采购采购，即供应商响应文件从政府采购客户端工具制作并通过“苏采云”系统提交外。</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“CA数字证书”的获取：供应商需办理CA锁，“CA数字证书”的办理方法详见“江苏省政府采购数字证书CA及电子签章办理指南”，网址：http://jsxcmm.com/help/help.html。</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使用需要第三方认证的电子签名、数据电文，通过互联网方式提交首次响应文件。即：使用“电子签名认证证书（CA数字证书）”登录“苏采云”系统（网址：</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"http://jszfcg.jsczt.cn/" \o "http://jszfcg.jsczt.cn/"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http://jszfcg.jsczt.cn/</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，点击“苏采云”进入系统），按照要求通过互联网方式提交首次响应文件。</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“苏采云”系统使用要求：</w:t>
      </w:r>
      <w:r/>
    </w:p>
    <w:p>
      <w:pPr>
        <w:pStyle w:val="1041"/>
        <w:numPr>
          <w:ilvl w:val="0"/>
          <w:numId w:val="4"/>
        </w:num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使用谷歌浏览器参与不见面开标及磋商环节。</w:t>
      </w:r>
      <w:r/>
    </w:p>
    <w:p>
      <w:pPr>
        <w:pStyle w:val="1041"/>
        <w:numPr>
          <w:ilvl w:val="0"/>
          <w:numId w:val="4"/>
        </w:num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电脑需提前准备好麦克风、音响，摄像头，提前检查保证能够正常使用。</w:t>
      </w:r>
      <w:r/>
    </w:p>
    <w:p>
      <w:pPr>
        <w:pStyle w:val="1041"/>
        <w:numPr>
          <w:ilvl w:val="0"/>
          <w:numId w:val="4"/>
        </w:num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操作系统至少win7以上，建议使用win10操作系统。</w:t>
      </w:r>
      <w:r/>
    </w:p>
    <w:p>
      <w:pPr>
        <w:pStyle w:val="1041"/>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bCs/>
          <w:sz w:val="24"/>
          <w:szCs w:val="24"/>
          <w:highlight w:val="none"/>
        </w:rPr>
        <w:t xml:space="preserve">（二）首次响应文件提交的截止时间：</w:t>
      </w:r>
      <w:r>
        <w:rPr>
          <w:rFonts w:hint="eastAsia" w:asciiTheme="minorEastAsia" w:hAnsiTheme="minorEastAsia" w:eastAsiaTheme="minorEastAsia" w:cstheme="minorEastAsia"/>
          <w:b/>
          <w:bCs/>
          <w:sz w:val="24"/>
          <w:szCs w:val="24"/>
          <w:highlight w:val="none"/>
          <w:lang w:val="en-US" w:eastAsia="zh-CN"/>
        </w:rPr>
        <w:t xml:space="preserve">详见竞争性磋商公告</w:t>
      </w:r>
      <w:r>
        <w:rPr>
          <w:rFonts w:hint="eastAsia" w:asciiTheme="minorEastAsia" w:hAnsiTheme="minorEastAsia" w:eastAsiaTheme="minorEastAsia" w:cstheme="minorEastAsia"/>
          <w:b/>
          <w:bCs/>
          <w:sz w:val="24"/>
          <w:szCs w:val="24"/>
          <w:highlight w:val="none"/>
        </w:rPr>
        <w:t xml:space="preserve">，在截止时间后提交的首次响应文件为无效文件，将被拒收。</w:t>
      </w:r>
      <w:r/>
    </w:p>
    <w:p>
      <w:pPr>
        <w:pStyle w:val="1041"/>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（三）首次响应文件提交时间、地点：</w:t>
      </w:r>
      <w:r/>
    </w:p>
    <w:p>
      <w:pPr>
        <w:pStyle w:val="1041"/>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1.提交时间：</w:t>
      </w:r>
      <w:r>
        <w:rPr>
          <w:rFonts w:hint="eastAsia" w:asciiTheme="minorEastAsia" w:hAnsiTheme="minorEastAsia" w:eastAsiaTheme="minorEastAsia" w:cstheme="minorEastAsia"/>
          <w:b/>
          <w:bCs/>
          <w:sz w:val="24"/>
          <w:szCs w:val="24"/>
          <w:highlight w:val="none"/>
          <w:lang w:val="en-US" w:eastAsia="zh-CN"/>
        </w:rPr>
        <w:t xml:space="preserve">详见竞争性磋商公告</w:t>
      </w:r>
      <w:r>
        <w:rPr>
          <w:rFonts w:hint="eastAsia" w:asciiTheme="minorEastAsia" w:hAnsiTheme="minorEastAsia" w:eastAsiaTheme="minorEastAsia" w:cstheme="minorEastAsia"/>
          <w:b/>
          <w:bCs/>
          <w:sz w:val="24"/>
          <w:szCs w:val="24"/>
          <w:highlight w:val="none"/>
        </w:rPr>
        <w:t xml:space="preserve">。</w:t>
      </w:r>
      <w:r/>
    </w:p>
    <w:p>
      <w:pPr>
        <w:pStyle w:val="1041"/>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2.提交地点：</w:t>
      </w:r>
      <w:r/>
    </w:p>
    <w:p>
      <w:pPr>
        <w:pStyle w:val="1041"/>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“苏采云”系统（网址：http://jszfcg.jsczt.cn/）“开标大厅”，点击“苏采云”进入系统“开标大厅”。 </w:t>
      </w:r>
      <w:r/>
    </w:p>
    <w:p>
      <w:pPr>
        <w:pStyle w:val="1041"/>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（四）首次响应文件开启时间：</w:t>
      </w:r>
      <w:r>
        <w:rPr>
          <w:rFonts w:hint="eastAsia" w:asciiTheme="minorEastAsia" w:hAnsiTheme="minorEastAsia" w:eastAsiaTheme="minorEastAsia" w:cstheme="minorEastAsia"/>
          <w:b/>
          <w:bCs/>
          <w:sz w:val="24"/>
          <w:szCs w:val="24"/>
          <w:highlight w:val="none"/>
          <w:lang w:val="en-US" w:eastAsia="zh-CN"/>
        </w:rPr>
        <w:t xml:space="preserve">详见竞争性磋商公告</w:t>
      </w:r>
      <w:r>
        <w:rPr>
          <w:rFonts w:hint="eastAsia" w:asciiTheme="minorEastAsia" w:hAnsiTheme="minorEastAsia" w:eastAsiaTheme="minorEastAsia" w:cstheme="minorEastAsia"/>
          <w:b/>
          <w:bCs/>
          <w:sz w:val="24"/>
          <w:szCs w:val="24"/>
          <w:highlight w:val="none"/>
        </w:rPr>
        <w:t xml:space="preserve">。</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（五）首次响应文件开启地点：</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“苏采云”系统（网址：http://jszfcg.jsczt.cn/）“开标大厅”，点击“苏采云”进入系统“开标大厅”。</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（七）不接受不按要求加盖公章（电子签章）的首次响应文件。电子签章相关要求见“苏采云”系统。</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（八）首次响应文件解密：到达开启时间，</w:t>
      </w:r>
      <w:r>
        <w:rPr>
          <w:rFonts w:hint="eastAsia" w:asciiTheme="minorEastAsia" w:hAnsiTheme="minorEastAsia" w:eastAsiaTheme="minorEastAsia" w:cstheme="minorEastAsia"/>
          <w:sz w:val="24"/>
          <w:szCs w:val="24"/>
          <w:highlight w:val="none"/>
        </w:rPr>
        <w:t xml:space="preserve">“苏采云”系统自动提取所有响应文件，供应商按采购文件规定方式按时在线解密。本项目采购文件规定的供应商按时在线解密方式：开启时间后30分钟内，通过“苏采云”系统（使用“CA数字证书”）解密。</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（九）采购文件（后缀名为“.kedt”）、供应商操作手册及政府采购客户端工具可通过“苏采云”系统（网址：</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"http://jszfcg.jsczt.cn/" \o "http://jszfcg.jsczt.cn/"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http://jszfcg.jsczt.cn/</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）--已报名项目--报名详情页面内相应链接进行下载；供应商操作手册及政府采购客户端工具可通过泰州政府采购网—服务指南--下载中心，点击进入“</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"http://czj.taizhou.gov.cn/art/2022/12/9/art_61762_3436049.html" \o "苏采云系统操作手册（供应商）"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苏采云系统操作手册（供应商）</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”，进行下载。</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（十）相关说明: 供应商在“苏采云”系统中提交首次响应文件的时间即为数据电文（响应文件，下同）的发送时间和接收时间。</w:t>
      </w:r>
      <w:r/>
    </w:p>
    <w:p>
      <w:pPr>
        <w:pStyle w:val="1041"/>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4、响应文件编制要求</w:t>
      </w:r>
      <w:r/>
    </w:p>
    <w:p>
      <w:pPr>
        <w:pStyle w:val="1041"/>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请按照以下要求（包括但不限于以下要求）制作：</w:t>
      </w:r>
      <w:r/>
    </w:p>
    <w:p>
      <w:pPr>
        <w:pStyle w:val="1041"/>
        <w:ind w:firstLine="425"/>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（一）基本目录</w:t>
      </w:r>
      <w:r/>
    </w:p>
    <w:p>
      <w:pPr>
        <w:pStyle w:val="1041"/>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w:t>
      </w:r>
      <w:r>
        <w:rPr>
          <w:rFonts w:hint="eastAsia" w:asciiTheme="minorEastAsia" w:hAnsiTheme="minorEastAsia" w:eastAsiaTheme="minorEastAsia" w:cstheme="minorEastAsia"/>
          <w:sz w:val="24"/>
          <w:szCs w:val="24"/>
          <w:highlight w:val="none"/>
        </w:rPr>
        <w:t xml:space="preserve">《磋商报价表》（加盖电子签章，格式见《磋商文件》附件。</w:t>
      </w:r>
      <w:r>
        <w:rPr>
          <w:rFonts w:hint="eastAsia" w:asciiTheme="minorEastAsia" w:hAnsiTheme="minorEastAsia" w:eastAsiaTheme="minorEastAsia" w:cstheme="minorEastAsia"/>
          <w:bCs/>
          <w:sz w:val="24"/>
          <w:szCs w:val="24"/>
          <w:highlight w:val="none"/>
        </w:rPr>
        <w:t xml:space="preserve">政府采购客户端工具输入报价自动生成）；</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2.《授权委托书》（提供原件的扫描件，格式见《磋商文件》附件）</w:t>
      </w:r>
      <w:r>
        <w:rPr>
          <w:rFonts w:hint="eastAsia" w:asciiTheme="minorEastAsia" w:hAnsiTheme="minorEastAsia" w:eastAsiaTheme="minorEastAsia" w:cstheme="minorEastAsia"/>
          <w:sz w:val="24"/>
          <w:szCs w:val="24"/>
          <w:highlight w:val="none"/>
        </w:rPr>
        <w:t xml:space="preserve">；</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3.授权委托书中受托人身份证原件的扫描件；</w:t>
      </w:r>
      <w:r/>
    </w:p>
    <w:p>
      <w:pPr>
        <w:pStyle w:val="1041"/>
        <w:ind w:firstLine="425"/>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
          <w:sz w:val="24"/>
          <w:szCs w:val="24"/>
          <w:highlight w:val="none"/>
        </w:rPr>
        <w:t xml:space="preserve">（二）资格条件（1～8项必须提供，否则响应无效）</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1.供应商合法有效的营业执照扫描件；</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2.财务状况报告，至少提供：</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供应商提交首次响应文件时间前6个月内（不含磋商当月）任何</w:t>
      </w:r>
      <w:r>
        <w:rPr>
          <w:rFonts w:hint="eastAsia" w:asciiTheme="minorEastAsia" w:hAnsiTheme="minorEastAsia" w:eastAsiaTheme="minorEastAsia" w:cstheme="minorEastAsia"/>
          <w:sz w:val="24"/>
          <w:szCs w:val="24"/>
          <w:highlight w:val="none"/>
          <w:lang w:val="en-US" w:eastAsia="zh-CN"/>
        </w:rPr>
        <w:t xml:space="preserve">一个月</w:t>
      </w:r>
      <w:r>
        <w:rPr>
          <w:rFonts w:hint="eastAsia" w:asciiTheme="minorEastAsia" w:hAnsiTheme="minorEastAsia" w:eastAsiaTheme="minorEastAsia" w:cstheme="minorEastAsia"/>
          <w:sz w:val="24"/>
          <w:szCs w:val="24"/>
          <w:highlight w:val="none"/>
        </w:rPr>
        <w:t xml:space="preserve">的资产负债表和利润表月报表扫描件；或经会计师事务所出具的近两年中任意一个年度的审计报告扫描件；或供应商的本项目开标时间前6个月内（不含磋商当月）银行出具的资信证明扫描件；或财政部门认可的政府采购专业担保机构出具的投标担保函扫描件。</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3.供应商提交首次响应文件时间前6个月内（不含磋商当月）任何</w:t>
      </w:r>
      <w:r>
        <w:rPr>
          <w:rFonts w:hint="eastAsia" w:asciiTheme="minorEastAsia" w:hAnsiTheme="minorEastAsia" w:eastAsiaTheme="minorEastAsia" w:cstheme="minorEastAsia"/>
          <w:sz w:val="24"/>
          <w:szCs w:val="24"/>
          <w:highlight w:val="none"/>
          <w:lang w:val="en-US" w:eastAsia="zh-CN"/>
        </w:rPr>
        <w:t xml:space="preserve">一个月</w:t>
      </w:r>
      <w:r>
        <w:rPr>
          <w:rFonts w:hint="eastAsia" w:asciiTheme="minorEastAsia" w:hAnsiTheme="minorEastAsia" w:eastAsiaTheme="minorEastAsia" w:cstheme="minorEastAsia"/>
          <w:sz w:val="24"/>
          <w:szCs w:val="24"/>
          <w:highlight w:val="none"/>
        </w:rPr>
        <w:t xml:space="preserve">的依法缴纳税收和社会保障资金的相关材料扫描件；依法免税或不需要缴纳社会保障资金的供应商应提供相应其依法免税或不需要缴纳社会保障资金的证明文件扫描件。</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4.具备履行合同所必需的专业技术能力的证明材料扫描件</w:t>
      </w:r>
      <w:r>
        <w:rPr>
          <w:rFonts w:hint="eastAsia" w:asciiTheme="minorEastAsia" w:hAnsiTheme="minorEastAsia" w:eastAsiaTheme="minorEastAsia" w:cstheme="minorEastAsia"/>
          <w:sz w:val="24"/>
          <w:szCs w:val="24"/>
          <w:highlight w:val="none"/>
          <w:lang w:eastAsia="zh-CN"/>
        </w:rPr>
        <w:t xml:space="preserve">。</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5.供应商参加政府采购活动前3年内在经营活动中没有重大违法记录的书面声明</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（加盖电子签章，格式见《磋商文件》附件）</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6.未被“信用中国”网站（www.creditchina.gov.cn）列入失信被执行人、重大税收违法失信主体、政府采购严重失信行为记录名单。（提供网页查询截图）</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 磋商文件中规定的资格特定条件证明材料：</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bidi="ar-SA"/>
        </w:rPr>
        <w:t xml:space="preserve">（1）有效的建设行政主管部门颁发的公路工程施工总承包三级（及）以上资质</w:t>
      </w:r>
      <w:r>
        <w:rPr>
          <w:rFonts w:hint="eastAsia" w:asciiTheme="minorEastAsia" w:hAnsiTheme="minorEastAsia" w:eastAsiaTheme="minorEastAsia" w:cstheme="minorEastAsia"/>
          <w:sz w:val="24"/>
          <w:szCs w:val="24"/>
          <w:highlight w:val="none"/>
          <w:lang w:eastAsia="zh-CN"/>
        </w:rPr>
        <w:t xml:space="preserve">；</w:t>
      </w:r>
      <w:r/>
    </w:p>
    <w:p>
      <w:pPr>
        <w:numPr>
          <w:ilvl w:val="0"/>
          <w:numId w:val="5"/>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bidi="ar-SA"/>
        </w:rPr>
        <w:t xml:space="preserve">有效的建筑施工企业《安全生产许可证》</w:t>
      </w:r>
      <w:r>
        <w:rPr>
          <w:rFonts w:hint="eastAsia" w:asciiTheme="minorEastAsia" w:hAnsiTheme="minorEastAsia" w:eastAsiaTheme="minorEastAsia" w:cstheme="minorEastAsia"/>
          <w:color w:val="auto"/>
          <w:sz w:val="24"/>
          <w:szCs w:val="24"/>
          <w:highlight w:val="none"/>
          <w:lang w:eastAsia="zh-CN"/>
        </w:rPr>
        <w:t xml:space="preserve">；</w:t>
      </w:r>
      <w:r/>
    </w:p>
    <w:p>
      <w:pPr>
        <w:pStyle w:val="1066"/>
        <w:ind w:firstLine="480"/>
        <w:keepLines w:val="0"/>
        <w:keepNext w:val="0"/>
        <w:pageBreakBefore w:val="0"/>
        <w:spacing w:line="360" w:lineRule="auto"/>
        <w:rPr>
          <w:rFonts w:hint="eastAsia" w:asciiTheme="minorEastAsia" w:hAnsiTheme="minorEastAsia" w:eastAsiaTheme="minorEastAsia" w:cstheme="minorEastAsia"/>
          <w:sz w:val="24"/>
          <w:szCs w:val="24"/>
          <w:highlight w:val="yellow"/>
          <w:lang w:eastAsia="zh-CN"/>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Cs w:val="24"/>
          <w:highlight w:val="none"/>
        </w:rPr>
        <w:t xml:space="preserve">项目经理系已在投标人单位注册并具备</w:t>
      </w:r>
      <w:r>
        <w:rPr>
          <w:rFonts w:hint="eastAsia" w:asciiTheme="minorEastAsia" w:hAnsiTheme="minorEastAsia" w:eastAsiaTheme="minorEastAsia" w:cstheme="minorEastAsia"/>
          <w:szCs w:val="24"/>
          <w:highlight w:val="none"/>
          <w:lang w:val="en-US" w:eastAsia="zh-CN"/>
        </w:rPr>
        <w:t xml:space="preserve">公路</w:t>
      </w:r>
      <w:r>
        <w:rPr>
          <w:rFonts w:hint="eastAsia" w:asciiTheme="minorEastAsia" w:hAnsiTheme="minorEastAsia" w:eastAsiaTheme="minorEastAsia" w:cstheme="minorEastAsia"/>
          <w:szCs w:val="24"/>
          <w:highlight w:val="none"/>
          <w:shd w:val="clear" w:color="auto" w:fill="ffffff"/>
          <w:lang w:bidi="ar"/>
        </w:rPr>
        <w:t xml:space="preserve">工程专业二级（含以上）建造师注册证书且在有效期内</w:t>
      </w:r>
      <w:r>
        <w:rPr>
          <w:rFonts w:hint="eastAsia" w:asciiTheme="minorEastAsia" w:hAnsiTheme="minorEastAsia" w:eastAsiaTheme="minorEastAsia" w:cstheme="minorEastAsia"/>
          <w:szCs w:val="24"/>
          <w:highlight w:val="none"/>
        </w:rPr>
        <w:t xml:space="preserve">，</w:t>
      </w:r>
      <w:r>
        <w:rPr>
          <w:rFonts w:hint="eastAsia" w:ascii="宋体" w:hAnsi="宋体" w:eastAsia="宋体" w:cs="宋体"/>
          <w:sz w:val="24"/>
          <w:szCs w:val="24"/>
          <w:highlight w:val="none"/>
        </w:rPr>
        <w:t xml:space="preserve">具有省级及以上有关主管部门核发的有效的《公路水运工程施工企业主要负责人和安全生产管理人员安全生产考核合格证书》(B证)</w:t>
      </w:r>
      <w:r>
        <w:rPr>
          <w:rFonts w:hint="eastAsia" w:asciiTheme="minorEastAsia" w:hAnsiTheme="minorEastAsia" w:eastAsiaTheme="minorEastAsia" w:cstheme="minorEastAsia"/>
          <w:szCs w:val="24"/>
          <w:highlight w:val="none"/>
        </w:rPr>
        <w:t xml:space="preserve">。（提供有效的建造师注册证书、项目负责人安全生产考核合格证书B证的扫描件）</w:t>
      </w:r>
      <w:r/>
    </w:p>
    <w:p>
      <w:pPr>
        <w:ind w:right="26"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8.本项目为专门面向中小微企业的项目，工程的施工单位全部为符合政策要求的中小微企业。提供《中小企业声明函》</w:t>
      </w:r>
      <w:r>
        <w:rPr>
          <w:rFonts w:hint="eastAsia" w:asciiTheme="minorEastAsia" w:hAnsiTheme="minorEastAsia" w:eastAsiaTheme="minorEastAsia" w:cstheme="minorEastAsia"/>
          <w:b/>
          <w:sz w:val="24"/>
          <w:szCs w:val="24"/>
          <w:highlight w:val="none"/>
        </w:rPr>
        <w:t xml:space="preserve">（填写完整，加盖电子签章格式见《磋商文件》附件）如不填写完整，视为无效）。</w:t>
      </w:r>
      <w:r>
        <w:rPr>
          <w:rFonts w:hint="eastAsia" w:asciiTheme="minorEastAsia" w:hAnsiTheme="minorEastAsia" w:eastAsiaTheme="minorEastAsia" w:cstheme="minorEastAsia"/>
          <w:sz w:val="24"/>
          <w:szCs w:val="24"/>
          <w:highlight w:val="none"/>
        </w:rPr>
        <w:t xml:space="preserve">《中小企业声明函》查询渠道参考工业和信息化部发布的中小企业规模自测小程序。</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注：具体以《政府采购促进中小企业发展管理办法》（财库[2020]46号）和《关于印发中小企业划型标准规定的通知》（工信部联企业[2011]300号）的规定为准。</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注：监狱企业和残疾人福利性单位等同于小微企业。</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供应商为监狱企业的，提供省级以上监狱管理局、戒毒管理局（含新疆生产建设兵团）出具的属于监狱企业的证明文件原件的扫描件。</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具体以《财政部 司法部关于政府采购支持监狱企业发展有关问题的通知》（财库〔2014〕68号）的规定为准。</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供应商为享受政府采购支持政策的残疾人福利性单位的，提供《残疾人福利性单位声明函》（加盖电子签章，格式见《磋商文件》附件）。</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享受政府采购支持政策的残疾人福利性单位应当同时满足以下条件：</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①安置的残疾人占本单位在职职工人数的比例不低于25%（含25%），并且安置的残疾人人数不少于10人（含10人）；</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②依法与安置的每位残疾人签订了一年以上（含一年）的劳动合同或服务协议；</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③为安置的每位残疾人按月足额缴纳了基本养老保险、基本医疗保险、失业保险、工伤保险和生育保险等社会保险费；</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④通过银行等金融机构向安置的每位残疾人，按月支付了不低于单位所在区县适用的经省级人民政府批准的月最低工资标准的工资；</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具体以《三部门联合发布关于促进残疾人就业政府采购政策的通知》（财库〔2017〕141号）规定为准。</w:t>
      </w:r>
      <w:r/>
    </w:p>
    <w:p>
      <w:pPr>
        <w:pStyle w:val="1041"/>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（三）符合条件（必须提供，否则响应无效）</w:t>
      </w:r>
      <w:r/>
    </w:p>
    <w:p>
      <w:pPr>
        <w:pStyle w:val="1041"/>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w:t>
      </w:r>
      <w:r>
        <w:rPr>
          <w:rFonts w:hint="eastAsia" w:asciiTheme="minorEastAsia" w:hAnsiTheme="minorEastAsia" w:eastAsiaTheme="minorEastAsia" w:cstheme="minorEastAsia"/>
          <w:sz w:val="24"/>
          <w:szCs w:val="24"/>
          <w:highlight w:val="none"/>
        </w:rPr>
        <w:t xml:space="preserve">《已标价工程量清单》（加盖电子签章）；</w:t>
      </w:r>
      <w:r/>
    </w:p>
    <w:p>
      <w:pPr>
        <w:pStyle w:val="1041"/>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w:t>
      </w:r>
      <w:r>
        <w:rPr>
          <w:rFonts w:hint="eastAsia" w:asciiTheme="minorEastAsia" w:hAnsiTheme="minorEastAsia" w:eastAsiaTheme="minorEastAsia" w:cstheme="minorEastAsia"/>
          <w:sz w:val="24"/>
          <w:szCs w:val="24"/>
          <w:highlight w:val="none"/>
        </w:rPr>
        <w:t xml:space="preserve">《承诺书》（加盖电子签章，格式见《磋商文件》附件）；</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3.《偏离表》</w:t>
      </w:r>
      <w:r>
        <w:rPr>
          <w:rFonts w:hint="eastAsia" w:asciiTheme="minorEastAsia" w:hAnsiTheme="minorEastAsia" w:eastAsiaTheme="minorEastAsia" w:cstheme="minorEastAsia"/>
          <w:sz w:val="24"/>
          <w:szCs w:val="24"/>
          <w:highlight w:val="none"/>
        </w:rPr>
        <w:t xml:space="preserve">（加盖电子签章，格式见《磋商文件》附件）。</w:t>
      </w:r>
      <w:r/>
    </w:p>
    <w:p>
      <w:pPr>
        <w:pStyle w:val="1041"/>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（四）综合评审评分项</w:t>
      </w:r>
      <w:r/>
    </w:p>
    <w:p>
      <w:pPr>
        <w:pStyle w:val="1041"/>
        <w:ind w:firstLine="3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根据项目需求和</w:t>
      </w:r>
      <w:r>
        <w:rPr>
          <w:rFonts w:hint="eastAsia" w:asciiTheme="minorEastAsia" w:hAnsiTheme="minorEastAsia" w:eastAsiaTheme="minorEastAsia" w:cstheme="minorEastAsia"/>
          <w:sz w:val="24"/>
          <w:szCs w:val="24"/>
          <w:highlight w:val="none"/>
          <w:lang w:val="en-US" w:eastAsia="zh-CN"/>
        </w:rPr>
        <w:t xml:space="preserve">评标内容及标准</w:t>
      </w:r>
      <w:r>
        <w:rPr>
          <w:rFonts w:hint="eastAsia" w:asciiTheme="minorEastAsia" w:hAnsiTheme="minorEastAsia" w:eastAsiaTheme="minorEastAsia" w:cstheme="minorEastAsia"/>
          <w:sz w:val="24"/>
          <w:szCs w:val="24"/>
          <w:highlight w:val="none"/>
        </w:rPr>
        <w:t xml:space="preserve">，供应商为使自身处于有利评审地位，应当提交的其他文件和证明资料。</w:t>
      </w:r>
      <w:r/>
    </w:p>
    <w:p>
      <w:pPr>
        <w:pStyle w:val="1041"/>
        <w:ind w:firstLine="36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（五）提交的首次响应文件的密封、签署、盖章要求：</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1.密封（加密）要求：</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2.签署要求：见《磋商文件》附件中相关格式要求。</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3.盖章要求：见《磋商文件》附件中相关格式要求。供应商须通过“苏采云”系统提供的政府采购客户端工具（使用“CA数字证书”）加盖电子签章。</w:t>
      </w:r>
      <w:r/>
    </w:p>
    <w:p>
      <w:pPr>
        <w:pStyle w:val="1041"/>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特别提醒：竞争性磋商文件中如需“被授权代表签字或盖章”，供应商可打印成文档，签字或盖章后再扫描上传，最后再电子签章。</w:t>
      </w:r>
      <w:r/>
    </w:p>
    <w:p>
      <w:pPr>
        <w:pStyle w:val="1041"/>
        <w:ind w:firstLine="497"/>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（六）通过“苏采云”系统提交政府采购客户端工具导出加密的响应文件（后缀名为zip）。响应文件不得超过350M！ </w:t>
      </w:r>
      <w:r/>
    </w:p>
    <w:p>
      <w:pPr>
        <w:pStyle w:val="1041"/>
        <w:ind w:firstLine="497"/>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w:t>
      </w:r>
      <w:r/>
    </w:p>
    <w:p>
      <w:pPr>
        <w:pStyle w:val="1041"/>
        <w:ind w:firstLine="497"/>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供应商应当按照《磋商文件》的要求编制响应文件，并对其提交的响应文件的真实性、合法性承担法律责任。</w:t>
      </w:r>
      <w:r/>
    </w:p>
    <w:p>
      <w:pPr>
        <w:pStyle w:val="1068"/>
        <w:ind w:firstLine="562"/>
        <w:keepLines w:val="0"/>
        <w:keepNext w:val="0"/>
        <w:pageBreakBefore w:val="0"/>
        <w:spacing w:before="0" w:after="0"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5、无效磋商响应文件</w:t>
      </w:r>
      <w:r/>
    </w:p>
    <w:p>
      <w:pPr>
        <w:pStyle w:val="1068"/>
        <w:ind w:firstLine="560"/>
        <w:keepLines w:val="0"/>
        <w:keepNext w:val="0"/>
        <w:pageBreakBefore w:val="0"/>
        <w:spacing w:before="0" w:after="0"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磋商响应文件出现下列情形之一的，将作为无效磋商响应文件处理：</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1、供应商未按照磋商文件要求上传电子响应文件或未在苏采云系统规定的时间内成功解密电子响应文件的；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2、不具备磋商文件中规定的资格要求的，资信证明文件不全或无效导致资格审查时无法评判的；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3、被“信用中国”网站（www.creditchina.gov.cn）、中国政府采购网(www.ccgp.gov.cn)列入失信被执行人、重大税收违法案件当事人名单、政府采购严重违法失信行为记录名单的；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动态考核：评标当日，投标人投标所用资质核查结果为不达标的，视为投标人资质条件不符合国家有关规定，或不满足招标文件规定的资格条件。中标公示期间，中标候选人投标所用资质核查结果为不达标的，视为其资质条件不符合国家有关规定。动态监管不合格资质查询网址：</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http://58.213.147.230:7001/Website/#/compQuery/enterInfoQuery</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5、最终磋商报价超过磋商文件中规定的预算金额或者最高限价的；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6、响应文件含有采购人不能接受的附加条件的；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7、响应文件标明的响应或偏离与事实不符或虚假响应的；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8、未实质性响应磋商文件要求和条件或未通过符合性检查的；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9、磋商有效期、项目完成时间、质保期不能满足磋商文件要求的；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10、响应文件未按磋商文件规定的内容和要求填写、制作的；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11、响应文件未按照磋商文件要求加盖CA电子公章的；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12、提供虚假材料的；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13、响应文件中有磋商文件未允许提供的选择性内容的；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14、磋商小组认定响应人的报价明显低于其他通过符合性审查响应人的报价，有可能影响工程质量或者不能诚信履约，且响应人不能应磋商小组要求在磋商现场合理的时间内提供书面说明（必要时磋商小组可要求响应人提交相关证明材料）证明其报价合理性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15、为采购项目提供整体设计、规范编制或者项目管理、监理、检测等服务的供应商，参加该采购项目其他采购活动的；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16、不同响应人的响应文件由同一单位或者个人编制的；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17、不同响应人委托同一单位或者个人办理磋商事宜的；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18、不同响应人的响应文件载明的项目管理成员或者联系人员为同一人的；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19、不同响应人的响应文件异常一致或者响应报价出现规律性差异的；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20、不同供应商磋商响应文件中内容出现非正常一致的；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21、不同供应商的负责人为同一人或者存在控股、管理关系的；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22、法律、法规和磋商文件规定的其他无效情形。</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23、改变招标文件规定的暂定价格或降低不可竞争费用标准的；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24、响应文件改变或实质性遗漏磋商文件（含工程量清单、招标控制价）中规定的暂列金额、暂估价、采购人自行采购材料单价或数量的；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25、改变随同磋商文件提供的工程量清单中的项目编码、项目名称、项目特征、计量单位、工程量的；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26、首次响应报价表、最终报价表中的暂列金额、专业工程暂估价金额与已标价工程量清单报价表中的暂列金额、专业工程暂估价金额不一致的；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27、其他不满足法律法规、磋商文件规定或经磋商小组讨论通过确定为无效响应文件的情形。</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t xml:space="preserve">6、恶意串通行为的认定</w:t>
      </w:r>
      <w:r/>
    </w:p>
    <w:p>
      <w:pPr>
        <w:pStyle w:val="1068"/>
        <w:ind w:firstLine="560"/>
        <w:keepLines w:val="0"/>
        <w:keepNext w:val="0"/>
        <w:pageBreakBefore w:val="0"/>
        <w:spacing w:before="0" w:after="0" w:line="360" w:lineRule="auto"/>
        <w:rPr>
          <w:rFonts w:hint="eastAsia" w:asciiTheme="minorEastAsia" w:hAnsiTheme="minorEastAsia" w:eastAsiaTheme="minorEastAsia" w:cstheme="minorEastAsia"/>
          <w:color w:val="auto"/>
          <w:sz w:val="24"/>
          <w:highlight w:val="none"/>
        </w:rPr>
      </w:pPr>
      <w:r/>
      <w:bookmarkStart w:id="21" w:name="_Toc9899"/>
      <w:r>
        <w:rPr>
          <w:rFonts w:hint="eastAsia" w:asciiTheme="minorEastAsia" w:hAnsiTheme="minorEastAsia" w:eastAsiaTheme="minorEastAsia" w:cstheme="minorEastAsia"/>
          <w:color w:val="auto"/>
          <w:sz w:val="24"/>
          <w:highlight w:val="none"/>
        </w:rPr>
        <w:t xml:space="preserve">根据江苏省财政厅发布的苏财购〔2026〕2 号文件要求，在评标过程中，出现下列情形之一的，评审委员会应当启动异常低价(响应)审查程序： </w:t>
      </w:r>
      <w:r/>
    </w:p>
    <w:p>
      <w:pPr>
        <w:pStyle w:val="1068"/>
        <w:ind w:firstLine="560"/>
        <w:keepLines w:val="0"/>
        <w:keepNext w:val="0"/>
        <w:pageBreakBefore w:val="0"/>
        <w:spacing w:before="0"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①投标（响应）报价低于全部通过符合性审查供应商投标（响应）报价平均值50%的，即投标（响应）报价&lt;全部通过符合性审查供应商投标（响应）报价平均值×50% ； </w:t>
      </w:r>
      <w:r/>
    </w:p>
    <w:p>
      <w:pPr>
        <w:pStyle w:val="1068"/>
        <w:ind w:firstLine="560"/>
        <w:keepLines w:val="0"/>
        <w:keepNext w:val="0"/>
        <w:pageBreakBefore w:val="0"/>
        <w:spacing w:before="0"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②投标（响应）报价低于通过符合性审查的次低报价供应商投标（响应）报价50%的，即投标（响应）报价&lt;通过符合性审查的次低报价供应商投标（响应）报价×50% ； </w:t>
      </w:r>
      <w:r/>
    </w:p>
    <w:p>
      <w:pPr>
        <w:pStyle w:val="1068"/>
        <w:ind w:firstLine="560"/>
        <w:keepLines w:val="0"/>
        <w:keepNext w:val="0"/>
        <w:pageBreakBefore w:val="0"/>
        <w:spacing w:before="0"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③投标（响应）报价低于采购项目最高限价45%的，即投标（响应）报价&lt;采购项目最高×45%；</w:t>
      </w:r>
      <w:r/>
    </w:p>
    <w:p>
      <w:pPr>
        <w:pStyle w:val="1068"/>
        <w:ind w:firstLine="560"/>
        <w:keepLines w:val="0"/>
        <w:keepNext w:val="0"/>
        <w:pageBreakBefore w:val="0"/>
        <w:spacing w:before="0"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④评标委员会基于专业判断，认为供应商报价过低，可能影响产品质量或者不能诚信履约的其他情形。</w:t>
      </w:r>
      <w:r/>
    </w:p>
    <w:p>
      <w:pPr>
        <w:pStyle w:val="1068"/>
        <w:ind w:firstLine="560"/>
        <w:keepLines w:val="0"/>
        <w:keepNext w:val="0"/>
        <w:pageBreakBefore w:val="0"/>
        <w:spacing w:before="0"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68"/>
        <w:ind w:firstLine="560"/>
        <w:keepLines w:val="0"/>
        <w:keepNext w:val="0"/>
        <w:pageBreakBefore w:val="0"/>
        <w:spacing w:before="0" w:after="0" w:line="360" w:lineRule="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lang w:val="en-US" w:eastAsia="zh-CN"/>
        </w:rPr>
        <w:t xml:space="preserve">7</w:t>
      </w:r>
      <w:r>
        <w:rPr>
          <w:rFonts w:hint="eastAsia" w:asciiTheme="minorEastAsia" w:hAnsiTheme="minorEastAsia" w:eastAsiaTheme="minorEastAsia" w:cstheme="minorEastAsia"/>
          <w:b/>
          <w:highlight w:val="none"/>
        </w:rPr>
        <w:t xml:space="preserve">、磋商活动终止</w:t>
      </w:r>
      <w:r/>
    </w:p>
    <w:p>
      <w:pPr>
        <w:pStyle w:val="1069"/>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磋商活动中出现下列情形之一的，磋商活动终止：</w:t>
      </w:r>
      <w:r/>
    </w:p>
    <w:p>
      <w:pPr>
        <w:pStyle w:val="1069"/>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（1）因情况变化，不再符合规定的竞争性磋商采购方式适用情形的；</w:t>
      </w:r>
      <w:r/>
    </w:p>
    <w:p>
      <w:pPr>
        <w:pStyle w:val="1069"/>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（2）出现影响采购公正的违法、违规行为的；</w:t>
      </w:r>
      <w:r/>
    </w:p>
    <w:p>
      <w:pPr>
        <w:pStyle w:val="1069"/>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（3）在采购过程中符合竞争要求的供应商或者报价未超过采购预算的供应商不足3家的（财库〔2014〕214号文第二十一条第三款规定的情形外）；</w:t>
      </w:r>
      <w:r/>
    </w:p>
    <w:p>
      <w:pPr>
        <w:pStyle w:val="1069"/>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（4）因重大变故，采购任务取消的。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lang w:val="en-US" w:eastAsia="zh-CN"/>
        </w:rPr>
      </w:pPr>
      <w:r>
        <w:rPr>
          <w:rFonts w:hint="eastAsia" w:asciiTheme="minorEastAsia" w:hAnsiTheme="minorEastAsia" w:eastAsiaTheme="minorEastAsia" w:cstheme="minorEastAsia"/>
          <w:b/>
          <w:highlight w:val="none"/>
          <w:lang w:val="en-US" w:eastAsia="zh-CN"/>
        </w:rPr>
        <w:t xml:space="preserve">8、投诉</w:t>
      </w:r>
      <w:r/>
    </w:p>
    <w:p>
      <w:pPr>
        <w:pStyle w:val="1069"/>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供应商和其他利害关系人认为本次招标活动违反法律、法规和规章规定的，有权向财政部门投诉。</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lang w:val="en-US" w:eastAsia="zh-CN"/>
        </w:rPr>
      </w:pPr>
      <w:r>
        <w:rPr>
          <w:rFonts w:hint="eastAsia" w:asciiTheme="minorEastAsia" w:hAnsiTheme="minorEastAsia" w:eastAsiaTheme="minorEastAsia" w:cstheme="minorEastAsia"/>
          <w:b/>
          <w:highlight w:val="none"/>
          <w:lang w:val="en-US" w:eastAsia="zh-CN"/>
        </w:rPr>
        <w:t xml:space="preserve">9、需要补充的其他内容</w:t>
      </w:r>
      <w:r/>
    </w:p>
    <w:p>
      <w:pPr>
        <w:pStyle w:val="1069"/>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需要补充的其他内容：见供应商须知前附表。</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lang w:val="en-US" w:eastAsia="zh-CN"/>
        </w:rPr>
      </w:pPr>
      <w:r>
        <w:rPr>
          <w:rFonts w:hint="eastAsia" w:asciiTheme="minorEastAsia" w:hAnsiTheme="minorEastAsia" w:eastAsiaTheme="minorEastAsia" w:cstheme="minorEastAsia"/>
          <w:b/>
          <w:highlight w:val="none"/>
          <w:lang w:val="en-US" w:eastAsia="zh-CN"/>
        </w:rPr>
        <w:t xml:space="preserve">10、竞争性磋商文件的解释</w:t>
      </w:r>
      <w:r/>
    </w:p>
    <w:p>
      <w:pPr>
        <w:pStyle w:val="1069"/>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本竞争性磋商文件的解释权属于采购人。</w:t>
      </w:r>
      <w:r/>
    </w:p>
    <w:p>
      <w:pPr>
        <w:pStyle w:val="900"/>
        <w:jc w:val="center"/>
        <w:keepLines/>
        <w:keepNext/>
        <w:pageBreakBefore w:val="0"/>
        <w:spacing w:before="0" w:after="0"/>
        <w:widowControl w:val="off"/>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lang w:val="en-US" w:eastAsia="zh-CN"/>
        </w:rPr>
        <w:br w:type="page" w:clear="all"/>
      </w:r>
      <w:bookmarkStart w:id="22" w:name="_Toc9169"/>
      <w:r/>
      <w:bookmarkStart w:id="23" w:name="_Toc29720"/>
      <w:r>
        <w:rPr>
          <w:rFonts w:hint="eastAsia" w:asciiTheme="minorEastAsia" w:hAnsiTheme="minorEastAsia" w:eastAsiaTheme="minorEastAsia" w:cstheme="minorEastAsia"/>
          <w:sz w:val="32"/>
          <w:szCs w:val="32"/>
          <w:highlight w:val="none"/>
          <w:lang w:val="en-US" w:eastAsia="zh-CN"/>
        </w:rPr>
        <w:t xml:space="preserve">第四章 </w:t>
      </w:r>
      <w:r>
        <w:rPr>
          <w:rFonts w:hint="eastAsia" w:asciiTheme="minorEastAsia" w:hAnsiTheme="minorEastAsia" w:eastAsiaTheme="minorEastAsia" w:cstheme="minorEastAsia"/>
          <w:sz w:val="32"/>
          <w:szCs w:val="32"/>
          <w:highlight w:val="none"/>
        </w:rPr>
        <w:t xml:space="preserve">采购需求</w:t>
      </w:r>
      <w:bookmarkEnd w:id="22"/>
      <w:r/>
      <w:bookmarkEnd w:id="23"/>
      <w:r/>
      <w:bookmarkEnd w:id="21"/>
      <w:r/>
      <w:r/>
    </w:p>
    <w:p>
      <w:pPr>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1．项目概况</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rPr>
        <w:t xml:space="preserve">1）</w:t>
      </w:r>
      <w:r>
        <w:rPr>
          <w:rFonts w:hint="eastAsia" w:asciiTheme="minorEastAsia" w:hAnsiTheme="minorEastAsia" w:eastAsiaTheme="minorEastAsia" w:cstheme="minorEastAsia"/>
          <w:color w:val="000000"/>
          <w:sz w:val="24"/>
          <w:highlight w:val="none"/>
          <w:lang w:val="en-US" w:eastAsia="zh-CN"/>
        </w:rPr>
        <w:t xml:space="preserve">项目</w:t>
      </w:r>
      <w:r>
        <w:rPr>
          <w:rFonts w:hint="eastAsia" w:asciiTheme="minorEastAsia" w:hAnsiTheme="minorEastAsia" w:eastAsiaTheme="minorEastAsia" w:cstheme="minorEastAsia"/>
          <w:color w:val="000000"/>
          <w:sz w:val="24"/>
          <w:highlight w:val="none"/>
        </w:rPr>
        <w:t xml:space="preserve">名称：</w:t>
      </w:r>
      <w:r>
        <w:rPr>
          <w:rFonts w:hint="eastAsia" w:asciiTheme="minorEastAsia" w:hAnsiTheme="minorEastAsia" w:eastAsiaTheme="minorEastAsia" w:cstheme="minorEastAsia"/>
          <w:color w:val="000000"/>
          <w:sz w:val="24"/>
          <w:highlight w:val="none"/>
          <w:lang w:val="en-US" w:eastAsia="zh-CN"/>
        </w:rPr>
        <w:t xml:space="preserve">姜堰区溱潼镇甸址村农村道路(环星路)改造工程</w:t>
      </w:r>
      <w:r/>
    </w:p>
    <w:p>
      <w:pPr>
        <w:pStyle w:val="999"/>
        <w:numPr>
          <w:ilvl w:val="0"/>
          <w:numId w:val="0"/>
        </w:numPr>
        <w:ind w:firstLine="480"/>
        <w:keepLines w:val="0"/>
        <w:keepNext w:val="0"/>
        <w:pageBreakBefore w:val="0"/>
        <w:spacing w:after="0" w:line="360" w:lineRule="auto"/>
        <w:rPr>
          <w:rFonts w:hint="eastAsia" w:asciiTheme="minorEastAsia" w:hAnsiTheme="minorEastAsia" w:eastAsiaTheme="minorEastAsia" w:cstheme="minorEastAsia"/>
          <w:color w:val="000000"/>
          <w:sz w:val="24"/>
          <w:highlight w:val="yellow"/>
          <w:lang w:val="en-US" w:eastAsia="zh-CN"/>
        </w:rPr>
      </w:pPr>
      <w:r>
        <w:rPr>
          <w:rFonts w:hint="eastAsia" w:asciiTheme="minorEastAsia" w:hAnsiTheme="minorEastAsia" w:eastAsiaTheme="minorEastAsia" w:cstheme="minorEastAsia"/>
          <w:color w:val="000000"/>
          <w:sz w:val="24"/>
          <w:highlight w:val="none"/>
          <w:lang w:val="en-US" w:eastAsia="zh-CN"/>
        </w:rPr>
        <w:t xml:space="preserve">2）</w:t>
      </w:r>
      <w:r>
        <w:rPr>
          <w:rFonts w:hint="eastAsia" w:asciiTheme="minorEastAsia" w:hAnsiTheme="minorEastAsia" w:eastAsiaTheme="minorEastAsia" w:cstheme="minorEastAsia"/>
          <w:color w:val="000000"/>
          <w:sz w:val="24"/>
          <w:highlight w:val="none"/>
        </w:rPr>
        <w:t xml:space="preserve">采购内容：</w:t>
      </w:r>
      <w:r>
        <w:rPr>
          <w:rFonts w:hint="eastAsia" w:asciiTheme="minorEastAsia" w:hAnsiTheme="minorEastAsia" w:eastAsiaTheme="minorEastAsia" w:cstheme="minorEastAsia"/>
          <w:color w:val="000000"/>
          <w:sz w:val="24"/>
          <w:szCs w:val="24"/>
          <w:highlight w:val="none"/>
          <w:lang w:val="en-US" w:eastAsia="zh-CN" w:bidi="ar-SA"/>
        </w:rPr>
        <w:t xml:space="preserve">本项目沿环星路改造，里程长度0.416km；路线起于 X301，沿老路向北，296m后折向东，止于村内部道路；采用四级公路标准建设，设计速度15km/h。包含原有路基改造白改黑/加铺，甸西闸桥拆除重建，交通安全设施，道路照明、给水管道、排水系统。</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3</w:t>
      </w:r>
      <w:r>
        <w:rPr>
          <w:rFonts w:hint="eastAsia" w:asciiTheme="minorEastAsia" w:hAnsiTheme="minorEastAsia" w:eastAsiaTheme="minorEastAsia" w:cstheme="minorEastAsia"/>
          <w:color w:val="000000"/>
          <w:sz w:val="24"/>
          <w:highlight w:val="none"/>
        </w:rPr>
        <w:t xml:space="preserve">）供应商应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4</w:t>
      </w:r>
      <w:r>
        <w:rPr>
          <w:rFonts w:hint="eastAsia" w:asciiTheme="minorEastAsia" w:hAnsiTheme="minorEastAsia" w:eastAsiaTheme="minorEastAsia" w:cstheme="minorEastAsia"/>
          <w:color w:val="000000"/>
          <w:sz w:val="24"/>
          <w:highlight w:val="none"/>
        </w:rPr>
        <w:t xml:space="preserve">）本项目承包范围为采购文件、附件范围相关的内容。供应商应根据附件内容以现场踏勘为准仔细核对工程量清单，核对内容包括清单数量、清单特征、计量单位等。</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yellow"/>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5</w:t>
      </w:r>
      <w:r>
        <w:rPr>
          <w:rFonts w:hint="eastAsia" w:asciiTheme="minorEastAsia" w:hAnsiTheme="minorEastAsia" w:eastAsiaTheme="minorEastAsia" w:cstheme="minorEastAsia"/>
          <w:color w:val="000000"/>
          <w:sz w:val="24"/>
          <w:highlight w:val="none"/>
        </w:rPr>
        <w:t xml:space="preserve">）施工工期要求：</w:t>
      </w:r>
      <w:r>
        <w:rPr>
          <w:rFonts w:hint="eastAsia" w:asciiTheme="minorEastAsia" w:hAnsiTheme="minorEastAsia" w:eastAsiaTheme="minorEastAsia" w:cstheme="minorEastAsia"/>
          <w:color w:val="000000"/>
          <w:sz w:val="24"/>
          <w:highlight w:val="none"/>
          <w:lang w:val="en-US" w:eastAsia="zh-CN"/>
        </w:rPr>
        <w:t xml:space="preserve">70</w:t>
      </w:r>
      <w:r>
        <w:rPr>
          <w:rFonts w:hint="eastAsia" w:asciiTheme="minorEastAsia" w:hAnsiTheme="minorEastAsia" w:eastAsiaTheme="minorEastAsia" w:cstheme="minorEastAsia"/>
          <w:color w:val="000000"/>
          <w:sz w:val="24"/>
          <w:highlight w:val="none"/>
        </w:rPr>
        <w:t xml:space="preserve">个日历天；施工质量要求：合格；本工程缺陷责任期</w:t>
      </w:r>
      <w:r>
        <w:rPr>
          <w:rFonts w:hint="eastAsia" w:asciiTheme="minorEastAsia" w:hAnsiTheme="minorEastAsia" w:eastAsiaTheme="minorEastAsia" w:cstheme="minorEastAsia"/>
          <w:color w:val="000000"/>
          <w:sz w:val="24"/>
          <w:highlight w:val="none"/>
          <w:lang w:val="en-US" w:eastAsia="zh-CN"/>
        </w:rPr>
        <w:t xml:space="preserve">2</w:t>
      </w:r>
      <w:r>
        <w:rPr>
          <w:rFonts w:hint="eastAsia" w:asciiTheme="minorEastAsia" w:hAnsiTheme="minorEastAsia" w:eastAsiaTheme="minorEastAsia" w:cstheme="minorEastAsia"/>
          <w:color w:val="000000"/>
          <w:sz w:val="24"/>
          <w:highlight w:val="none"/>
        </w:rPr>
        <w:t xml:space="preserve">年，自工程竣工验收合格之日起算。</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6</w:t>
      </w:r>
      <w:r>
        <w:rPr>
          <w:rFonts w:hint="eastAsia" w:asciiTheme="minorEastAsia" w:hAnsiTheme="minorEastAsia" w:eastAsiaTheme="minorEastAsia" w:cstheme="minorEastAsia"/>
          <w:color w:val="000000"/>
          <w:sz w:val="24"/>
          <w:highlight w:val="none"/>
        </w:rPr>
        <w:t xml:space="preserve">）成交供应商在项目施工中必须严格遵守相关的法规、规范和现场采购人的规定，督促现场施工人员规范操作，采取严格有力的安全防护措施，做好安全防护工作（包括施工现场防护等），确保施工安装的人身安全，相关专业技术岗位必须持证上岗，一切安全责任均由成交人自负。</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7</w:t>
      </w:r>
      <w:r>
        <w:rPr>
          <w:rFonts w:hint="eastAsia" w:asciiTheme="minorEastAsia" w:hAnsiTheme="minorEastAsia" w:eastAsiaTheme="minorEastAsia" w:cstheme="minorEastAsia"/>
          <w:color w:val="000000"/>
          <w:sz w:val="24"/>
          <w:highlight w:val="none"/>
        </w:rPr>
        <w:t xml:space="preserve">）成交单位应做到文明施工，不得扰民，做到施工现场整洁，施工垃圾及时清运，清运手续、费用由施工方自行解决。</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8</w:t>
      </w:r>
      <w:r>
        <w:rPr>
          <w:rFonts w:hint="eastAsia" w:asciiTheme="minorEastAsia" w:hAnsiTheme="minorEastAsia" w:eastAsiaTheme="minorEastAsia" w:cstheme="minorEastAsia"/>
          <w:color w:val="000000"/>
          <w:sz w:val="24"/>
          <w:highlight w:val="none"/>
        </w:rPr>
        <w:t xml:space="preserve">）本工程所有项目在施工前都必须认真对照设计图纸结合清单描述，在得到业主和设计方确认后方可施工，否则造成的返工损失自行承担。成品必须先提交样品，得到业主和设计方确认后方可进行批量采购。</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9</w:t>
      </w:r>
      <w:r>
        <w:rPr>
          <w:rFonts w:hint="eastAsia" w:asciiTheme="minorEastAsia" w:hAnsiTheme="minorEastAsia" w:eastAsiaTheme="minorEastAsia" w:cstheme="minorEastAsia"/>
          <w:color w:val="000000"/>
          <w:sz w:val="24"/>
          <w:highlight w:val="none"/>
        </w:rPr>
        <w:t xml:space="preserve">）成交单位需积极主动地配合采购人进行相关检测及验收，原材料及配件必须符合国家环保及国家质量标准（材料进场前提供检测报告），确保通过检测和验收，若出现检测不合格或验收不合格的情况成交单位需要返工直至检测通过并且验收合格，由此导致的返工费等相关其他费用，由成交单位自行承担，并且采购人有权从工程款中扣除。</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1</w:t>
      </w:r>
      <w:r>
        <w:rPr>
          <w:rFonts w:hint="eastAsia" w:asciiTheme="minorEastAsia" w:hAnsiTheme="minorEastAsia" w:eastAsiaTheme="minorEastAsia" w:cstheme="minorEastAsia"/>
          <w:color w:val="000000"/>
          <w:sz w:val="24"/>
          <w:highlight w:val="none"/>
          <w:lang w:val="en-US" w:eastAsia="zh-CN"/>
        </w:rPr>
        <w:t xml:space="preserve">0</w:t>
      </w:r>
      <w:r>
        <w:rPr>
          <w:rFonts w:hint="eastAsia" w:asciiTheme="minorEastAsia" w:hAnsiTheme="minorEastAsia" w:eastAsiaTheme="minorEastAsia" w:cstheme="minorEastAsia"/>
          <w:color w:val="000000"/>
          <w:sz w:val="24"/>
          <w:highlight w:val="none"/>
        </w:rPr>
        <w:t xml:space="preserve">）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2．采购标的的所属行业：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参照《关于印发中小企业划型标准规定的通知》（工信部联企业[2011]300号）文件，本项目采购标的所属行业为</w:t>
      </w:r>
      <w:r>
        <w:rPr>
          <w:rFonts w:hint="eastAsia" w:asciiTheme="minorEastAsia" w:hAnsiTheme="minorEastAsia" w:eastAsiaTheme="minorEastAsia" w:cstheme="minorEastAsia"/>
          <w:color w:val="000000"/>
          <w:sz w:val="24"/>
          <w:highlight w:val="none"/>
          <w:u w:val="single"/>
        </w:rPr>
        <w:t xml:space="preserve">建筑业</w:t>
      </w:r>
      <w:r>
        <w:rPr>
          <w:rFonts w:hint="eastAsia" w:asciiTheme="minorEastAsia" w:hAnsiTheme="minorEastAsia" w:eastAsiaTheme="minorEastAsia" w:cstheme="minorEastAsia"/>
          <w:color w:val="000000"/>
          <w:sz w:val="24"/>
          <w:highlight w:val="none"/>
        </w:rPr>
        <w:t xml:space="preserve">。 </w:t>
      </w:r>
      <w:r/>
    </w:p>
    <w:p>
      <w:pPr>
        <w:keepLines w:val="0"/>
        <w:keepNext w:val="0"/>
        <w:pageBreakBefore w:val="0"/>
        <w:spacing w:line="360" w:lineRule="auto"/>
        <w:widowControl w:val="off"/>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t xml:space="preserve">3. 结算方式：</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结算依据：后期结算仅调整经采购人批准变更(包括增加施工内容或取消部分施工项目)的相应费用增减，具体调整方式为：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(1)涉及工程数量减少的，以实际减少数量为准，涉及工程数量增加的，以实际增加数量为准；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keepLines w:val="0"/>
        <w:keepNext w:val="0"/>
        <w:pageBreakBefore w:val="0"/>
        <w:spacing w:line="360" w:lineRule="auto"/>
        <w:widowControl w:val="off"/>
        <w:rPr>
          <w:rFonts w:hint="eastAsia" w:asciiTheme="minorEastAsia" w:hAnsiTheme="minorEastAsia" w:eastAsiaTheme="minorEastAsia" w:cstheme="minorEastAsia"/>
          <w:b/>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4．付款方式：</w:t>
      </w:r>
      <w:bookmarkStart w:id="24" w:name="_Toc25169"/>
      <w:r/>
      <w:bookmarkStart w:id="25" w:name="_Toc26328"/>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工程竣工验收合格后付至合同价的60%，结算核对并经双方确认签字后付至双方确认价的97%，余款待缺陷责任期满后（无质量问题）付清。</w:t>
      </w:r>
      <w:r/>
    </w:p>
    <w:p>
      <w:pPr>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yellow"/>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成交人收款前必须提供正式发票。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r>
      <w:r/>
    </w:p>
    <w:p>
      <w:pPr>
        <w:pStyle w:val="90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br w:type="page" w:clear="all"/>
      </w:r>
      <w:bookmarkStart w:id="26" w:name="_Toc16492"/>
      <w:r>
        <w:rPr>
          <w:rFonts w:hint="eastAsia" w:asciiTheme="minorEastAsia" w:hAnsiTheme="minorEastAsia" w:eastAsiaTheme="minorEastAsia" w:cstheme="minorEastAsia"/>
          <w:highlight w:val="none"/>
          <w:lang w:val="en-US" w:eastAsia="zh-CN"/>
        </w:rPr>
        <w:t xml:space="preserve">第五章 </w:t>
      </w:r>
      <w:r>
        <w:rPr>
          <w:rFonts w:hint="eastAsia" w:asciiTheme="minorEastAsia" w:hAnsiTheme="minorEastAsia" w:eastAsiaTheme="minorEastAsia" w:cstheme="minorEastAsia"/>
          <w:highlight w:val="none"/>
        </w:rPr>
        <w:t xml:space="preserve">磋 商</w:t>
      </w:r>
      <w:bookmarkEnd w:id="24"/>
      <w:r/>
      <w:bookmarkEnd w:id="25"/>
      <w:r/>
      <w:bookmarkEnd w:id="26"/>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1、磋商相关说明</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(一)</w:t>
      </w:r>
      <w:r>
        <w:rPr>
          <w:rFonts w:hint="eastAsia" w:asciiTheme="minorEastAsia" w:hAnsiTheme="minorEastAsia" w:eastAsiaTheme="minorEastAsia" w:cstheme="minorEastAsia"/>
          <w:bCs/>
          <w:sz w:val="24"/>
          <w:szCs w:val="24"/>
          <w:highlight w:val="none"/>
        </w:rPr>
        <w:t xml:space="preserve">磋商要求</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1.被邀请参与磋商的供应商需按本竞争性磋商文件要求的截止时间、方式（地点）提交首次响应文件，同时派人通过“苏采云”系统在“开标大厅”等待磋商。</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bCs/>
          <w:sz w:val="24"/>
          <w:szCs w:val="24"/>
          <w:highlight w:val="none"/>
        </w:rPr>
        <w:t xml:space="preserve">供应商可通过CA数字证书，在首次响应文件开启时间后，使用CA数字证书在规定时间内解密各自响应文件。</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3.磋商顺序按照电子标书解密先后时间进行，解密时间相同的，不分先后顺序。</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4.未在规定时间内进行答疑澄清的，视同放弃澄清。</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5.未在规定时间内进行报价的，视为响应无效。</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6.被邀请参与磋商的供应商如未按上述磋商要求执行，视同放弃磋商的权利。</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
          <w:sz w:val="24"/>
          <w:szCs w:val="24"/>
          <w:highlight w:val="none"/>
        </w:rPr>
        <w:t xml:space="preserve">7.一次评审结束后，采购代理机构或采购人代表将通过苏彩云采购系统提示符合要求的投标供应商进行最后报价(二次报价)，一次评审的时长不确定，请投标供应商自行关注报价系统，在报价系统开启后的</w:t>
      </w:r>
      <w:r>
        <w:rPr>
          <w:rFonts w:hint="eastAsia" w:asciiTheme="minorEastAsia" w:hAnsiTheme="minorEastAsia" w:eastAsiaTheme="minorEastAsia" w:cstheme="minorEastAsia"/>
          <w:b/>
          <w:sz w:val="24"/>
          <w:szCs w:val="24"/>
          <w:highlight w:val="none"/>
          <w:lang w:val="en-US" w:eastAsia="zh-CN"/>
        </w:rPr>
        <w:t xml:space="preserve">2</w:t>
      </w:r>
      <w:r>
        <w:rPr>
          <w:rFonts w:hint="eastAsia" w:asciiTheme="minorEastAsia" w:hAnsiTheme="minorEastAsia" w:eastAsiaTheme="minorEastAsia" w:cstheme="minorEastAsia"/>
          <w:b/>
          <w:sz w:val="24"/>
          <w:szCs w:val="24"/>
          <w:highlight w:val="none"/>
        </w:rPr>
        <w:t xml:space="preserve">0分钟内提交最后报价(二次报价)。未能在规定时间内完成报价的供应商视为放弃投标；提交最后报价(二次报价)的供应商不得少于2家。</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（二）评审程序</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采用竞争性</w:t>
      </w:r>
      <w:r>
        <w:rPr>
          <w:rFonts w:hint="eastAsia" w:asciiTheme="minorEastAsia" w:hAnsiTheme="minorEastAsia" w:eastAsiaTheme="minorEastAsia" w:cstheme="minorEastAsia"/>
          <w:sz w:val="24"/>
          <w:szCs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041"/>
        <w:ind w:firstLine="24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(三) 查询及使用供应商信用记录</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1.由采购人查询信用信息。</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2.查询渠道：“信用中国”网（</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"http://www.creditchina.gov.cn/" \o "http://www.creditchina.gov.cn/"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www.creditchina.gov.cn</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3.截止时点（查询环节）：首次响应文件开启后资格审查结束前。</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4.信用信息的使用规则：</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pStyle w:val="1041"/>
        <w:ind w:firstLine="478"/>
        <w:keepLines w:val="0"/>
        <w:keepNext w:val="0"/>
        <w:pageBreakBefore w:val="0"/>
        <w:spacing w:before="0" w:after="0" w:line="360" w:lineRule="auto"/>
        <w:widowControl/>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2、评审方法和评审标准</w:t>
      </w:r>
      <w:r/>
    </w:p>
    <w:p>
      <w:pPr>
        <w:pStyle w:val="1041"/>
        <w:ind w:firstLine="478"/>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1.评审方法：综合评分法</w:t>
      </w:r>
      <w:r/>
    </w:p>
    <w:p>
      <w:pPr>
        <w:pStyle w:val="1041"/>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2.评审标准：详见附表</w:t>
      </w:r>
      <w:r/>
    </w:p>
    <w:p>
      <w:pPr>
        <w:pStyle w:val="1041"/>
        <w:ind w:right="25"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41"/>
        <w:ind w:right="25"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041"/>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4.磋商过程中可能实质性变动的内容：在磋商过程中，磋商小组可以根据《磋商文件》和磋商情况实质性变动采购需求中的技术、服务要求以及合同草案条款。</w:t>
      </w:r>
      <w:r/>
    </w:p>
    <w:p>
      <w:pPr>
        <w:pStyle w:val="1041"/>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41"/>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60"/>
        <w:jc w:val="center"/>
        <w:spacing w:line="400" w:lineRule="exact"/>
        <w:rPr>
          <w:rFonts w:hint="eastAsia" w:ascii="宋体" w:hAnsi="宋体" w:eastAsia="宋体" w:cs="宋体"/>
          <w:b/>
          <w:bCs/>
          <w:color w:val="auto"/>
          <w:sz w:val="28"/>
          <w:szCs w:val="28"/>
          <w:highlight w:val="none"/>
          <w:lang w:val="zh-CN"/>
        </w:rPr>
      </w:pPr>
      <w:r>
        <w:rPr>
          <w:rFonts w:hint="eastAsia" w:asciiTheme="minorEastAsia" w:hAnsiTheme="minorEastAsia" w:eastAsiaTheme="minorEastAsia" w:cstheme="minorEastAsia"/>
          <w:b/>
          <w:bCs/>
          <w:color w:val="auto"/>
          <w:sz w:val="28"/>
          <w:szCs w:val="28"/>
          <w:highlight w:val="none"/>
          <w:lang w:val="zh-CN"/>
        </w:rPr>
        <w:br w:type="page" w:clear="all"/>
      </w:r>
      <w:bookmarkStart w:id="27" w:name="_Toc4874"/>
      <w:r/>
      <w:bookmarkStart w:id="28" w:name="_Toc31764"/>
      <w:r>
        <w:rPr>
          <w:rFonts w:hint="eastAsia" w:ascii="宋体" w:hAnsi="宋体" w:eastAsia="宋体" w:cs="宋体"/>
          <w:b/>
          <w:bCs/>
          <w:color w:val="auto"/>
          <w:sz w:val="28"/>
          <w:szCs w:val="28"/>
          <w:highlight w:val="none"/>
          <w:lang w:val="zh-CN"/>
        </w:rPr>
        <w:t xml:space="preserve">评标内容及标准</w:t>
      </w:r>
      <w:r/>
    </w:p>
    <w:tbl>
      <w:tblPr>
        <w:tblStyle w:val="909"/>
        <w:tblW w:w="52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564"/>
        <w:gridCol w:w="1167"/>
        <w:gridCol w:w="7311"/>
        <w:gridCol w:w="564"/>
      </w:tblGrid>
      <w:tr>
        <w:trPr>
          <w:jc w:val="center"/>
          <w:trHeight w:val="337"/>
        </w:trPr>
        <w:tc>
          <w:tcPr>
            <w:tcW w:w="293" w:type="pct"/>
            <w:vAlign w:val="top"/>
            <w:textDirection w:val="lrTb"/>
            <w:noWrap w:val="false"/>
          </w:tcPr>
          <w:p>
            <w:pPr>
              <w:jc w:val="center"/>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序号</w:t>
            </w:r>
            <w:r/>
          </w:p>
        </w:tc>
        <w:tc>
          <w:tcPr>
            <w:tcW w:w="607" w:type="pct"/>
            <w:vAlign w:val="top"/>
            <w:textDirection w:val="lrTb"/>
            <w:noWrap w:val="false"/>
          </w:tcPr>
          <w:p>
            <w:pPr>
              <w:jc w:val="center"/>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评分因素</w:t>
            </w:r>
            <w:r/>
          </w:p>
        </w:tc>
        <w:tc>
          <w:tcPr>
            <w:tcW w:w="3806" w:type="pct"/>
            <w:vAlign w:val="top"/>
            <w:textDirection w:val="lrTb"/>
            <w:noWrap w:val="false"/>
          </w:tcPr>
          <w:p>
            <w:pPr>
              <w:jc w:val="center"/>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评审标准</w:t>
            </w:r>
            <w:r/>
          </w:p>
        </w:tc>
        <w:tc>
          <w:tcPr>
            <w:tcW w:w="293" w:type="pct"/>
            <w:vAlign w:val="top"/>
            <w:textDirection w:val="lrTb"/>
            <w:noWrap w:val="false"/>
          </w:tcPr>
          <w:p>
            <w:pPr>
              <w:jc w:val="center"/>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分值</w:t>
            </w:r>
            <w:r/>
          </w:p>
        </w:tc>
      </w:tr>
      <w:tr>
        <w:trPr>
          <w:jc w:val="center"/>
          <w:trHeight w:val="1553"/>
        </w:trPr>
        <w:tc>
          <w:tcPr>
            <w:tcW w:w="293" w:type="pct"/>
            <w:vAlign w:val="center"/>
            <w:textDirection w:val="lrTb"/>
            <w:noWrap w:val="false"/>
          </w:tcPr>
          <w:p>
            <w:pPr>
              <w:pStyle w:val="1042"/>
              <w:jc w:val="center"/>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607" w:type="pct"/>
            <w:vAlign w:val="center"/>
            <w:textDirection w:val="lrTb"/>
            <w:noWrap w:val="false"/>
          </w:tcPr>
          <w:p>
            <w:pPr>
              <w:pStyle w:val="1042"/>
              <w:ind w:right="110"/>
              <w:jc w:val="center"/>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价格分</w:t>
            </w:r>
            <w:r/>
          </w:p>
        </w:tc>
        <w:tc>
          <w:tcPr>
            <w:tcW w:w="3806" w:type="pct"/>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价格分统一采用低价优先法计算，即满足磋商文件要求且最后报价最低的供应商的价格为磋商基准价，其价格分为满分。</w:t>
            </w:r>
            <w:r/>
          </w:p>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其他供应商的价格分统一按照下列公式计算：磋商报价得分=（磋商基准价/最后磋商报价）×</w:t>
            </w:r>
            <w:r>
              <w:rPr>
                <w:rFonts w:hint="eastAsia" w:ascii="宋体" w:hAnsi="宋体" w:cs="宋体"/>
                <w:color w:val="auto"/>
                <w:sz w:val="21"/>
                <w:szCs w:val="21"/>
                <w:highlight w:val="none"/>
                <w:lang w:val="en-US" w:eastAsia="zh-CN"/>
              </w:rPr>
              <w:t xml:space="preserve">35</w:t>
            </w:r>
            <w:r>
              <w:rPr>
                <w:rFonts w:hint="eastAsia" w:ascii="宋体" w:hAnsi="宋体" w:eastAsia="宋体" w:cs="宋体"/>
                <w:color w:val="auto"/>
                <w:sz w:val="21"/>
                <w:szCs w:val="21"/>
                <w:highlight w:val="none"/>
                <w:lang w:val="en-US" w:eastAsia="zh-CN"/>
              </w:rPr>
              <w:t xml:space="preserve">分</w:t>
            </w:r>
            <w:r>
              <w:rPr>
                <w:rFonts w:hint="eastAsia" w:ascii="宋体" w:hAnsi="宋体" w:cs="宋体"/>
                <w:szCs w:val="21"/>
                <w:highlight w:val="none"/>
              </w:rPr>
              <w:t xml:space="preserve">（小数点后保留两位）</w:t>
            </w:r>
            <w:r>
              <w:rPr>
                <w:rFonts w:hint="eastAsia" w:ascii="宋体" w:hAnsi="宋体" w:eastAsia="宋体" w:cs="宋体"/>
                <w:color w:val="auto"/>
                <w:sz w:val="21"/>
                <w:szCs w:val="21"/>
                <w:highlight w:val="none"/>
              </w:rPr>
              <w:t xml:space="preserve">。</w:t>
            </w:r>
            <w:r/>
          </w:p>
          <w:p>
            <w:pPr>
              <w:pStyle w:val="948"/>
              <w:ind w:left="0" w:firstLine="422"/>
              <w:spacing w:after="0"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根据江苏省财政厅发布的苏财购〔2026〕2 号文件要求，在评标过程中，出现下列情形之一的，评审委员会应当启动异常低价(响应)审查程序： </w:t>
            </w:r>
            <w:r/>
          </w:p>
          <w:p>
            <w:pPr>
              <w:pStyle w:val="948"/>
              <w:ind w:left="0" w:firstLine="422"/>
              <w:spacing w:after="0"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①投标（响应）报价低于全部通过符合性审查供应商投标（响应）报价平均值50%的，即投标（响应）报价&lt;全部通过符合性审查供应商投标（响应）报价平均值×50% ； </w:t>
            </w:r>
            <w:r/>
          </w:p>
          <w:p>
            <w:pPr>
              <w:pStyle w:val="948"/>
              <w:ind w:left="0" w:firstLine="422"/>
              <w:spacing w:after="0"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②投标（响应）报价低于通过符合性审查的次低报价供应商投标（响应）报价50%的，即投标（响应）报价&lt;通过符合性审查的次低报价供应商投标（响应）报价×50% ； </w:t>
            </w:r>
            <w:r/>
          </w:p>
          <w:p>
            <w:pPr>
              <w:pStyle w:val="948"/>
              <w:ind w:left="0" w:firstLine="422"/>
              <w:spacing w:after="0"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③投标（响应）报价低于采购项目最高限价45%的，即投标（响应）报价&lt;采购项目最高×45%；</w:t>
            </w:r>
            <w:r/>
          </w:p>
          <w:p>
            <w:pPr>
              <w:pStyle w:val="948"/>
              <w:ind w:left="0" w:firstLine="422"/>
              <w:spacing w:after="0"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④评标委员会基于专业判断，认为供应商报价过低，可能影响产品质量或者不能诚信履约的其他情形。</w:t>
            </w:r>
            <w:r/>
          </w:p>
          <w:p>
            <w:pPr>
              <w:pStyle w:val="948"/>
              <w:ind w:left="0" w:firstLine="422"/>
              <w:spacing w:after="0"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p>
          <w:p>
            <w:pPr>
              <w:pStyle w:val="948"/>
              <w:ind w:left="0" w:firstLine="0"/>
              <w:spacing w:after="0" w:line="300" w:lineRule="exact"/>
              <w:rPr>
                <w:rFonts w:hint="eastAsia" w:ascii="宋体" w:hAnsi="宋体" w:eastAsia="宋体" w:cs="宋体"/>
                <w:sz w:val="21"/>
                <w:szCs w:val="21"/>
                <w:highlight w:val="none"/>
              </w:rPr>
            </w:pPr>
            <w:r>
              <w:rPr>
                <w:rFonts w:hint="eastAsia" w:ascii="宋体" w:hAnsi="宋体" w:eastAsia="宋体" w:cs="宋体"/>
                <w:b/>
                <w:color w:val="auto"/>
                <w:sz w:val="21"/>
                <w:szCs w:val="21"/>
                <w:highlight w:val="none"/>
              </w:rPr>
              <w:t xml:space="preserve">本项目专门面向中小企业，不再执行价格评审优惠的扶持政策。</w:t>
            </w:r>
            <w:r/>
          </w:p>
        </w:tc>
        <w:tc>
          <w:tcPr>
            <w:tcW w:w="293" w:type="pct"/>
            <w:vAlign w:val="center"/>
            <w:textDirection w:val="lrTb"/>
            <w:noWrap w:val="false"/>
          </w:tcPr>
          <w:p>
            <w:pPr>
              <w:jc w:val="center"/>
              <w:spacing w:line="36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35</w:t>
            </w:r>
            <w:r/>
          </w:p>
        </w:tc>
      </w:tr>
      <w:tr>
        <w:trPr>
          <w:jc w:val="center"/>
          <w:trHeight w:val="1252"/>
        </w:trPr>
        <w:tc>
          <w:tcPr>
            <w:tcW w:w="293" w:type="pct"/>
            <w:vAlign w:val="center"/>
            <w:textDirection w:val="lrTb"/>
            <w:noWrap w:val="false"/>
          </w:tcPr>
          <w:p>
            <w:pPr>
              <w:pStyle w:val="1042"/>
              <w:jc w:val="center"/>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607" w:type="pct"/>
            <w:vAlign w:val="center"/>
            <w:textDirection w:val="lrTb"/>
            <w:noWrap w:val="false"/>
          </w:tcPr>
          <w:p>
            <w:pPr>
              <w:pStyle w:val="1042"/>
              <w:ind w:right="110"/>
              <w:jc w:val="center"/>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供应商业绩</w:t>
            </w:r>
            <w:r/>
          </w:p>
        </w:tc>
        <w:tc>
          <w:tcPr>
            <w:tcW w:w="3806"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供应商自20</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月1日以来承担过类似</w:t>
            </w:r>
            <w:r>
              <w:rPr>
                <w:rFonts w:hint="eastAsia" w:ascii="宋体" w:hAnsi="宋体" w:eastAsia="宋体" w:cs="宋体"/>
                <w:color w:val="auto"/>
                <w:sz w:val="21"/>
                <w:szCs w:val="21"/>
                <w:highlight w:val="none"/>
                <w:lang w:val="en-US" w:eastAsia="zh-CN"/>
              </w:rPr>
              <w:t xml:space="preserve">公路</w:t>
            </w:r>
            <w:r>
              <w:rPr>
                <w:rFonts w:hint="eastAsia" w:ascii="宋体" w:hAnsi="宋体" w:eastAsia="宋体" w:cs="宋体"/>
                <w:color w:val="auto"/>
                <w:sz w:val="21"/>
                <w:szCs w:val="21"/>
                <w:highlight w:val="none"/>
              </w:rPr>
              <w:t xml:space="preserve">工程的；有一个得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分，最多得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spacing w:line="300" w:lineRule="exact"/>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业绩证明材料须同时提供中标通知书、施工合同、竣工验收报告或竣工验收证明。业绩有效时间以竣工验收报告或竣工验收证明上的时间为准。磋商文件中提供加盖投标单位公章的复印件。</w:t>
            </w:r>
            <w:r/>
          </w:p>
        </w:tc>
        <w:tc>
          <w:tcPr>
            <w:tcW w:w="293" w:type="pct"/>
            <w:vAlign w:val="center"/>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6</w:t>
            </w:r>
            <w:r/>
          </w:p>
        </w:tc>
      </w:tr>
      <w:tr>
        <w:trPr>
          <w:jc w:val="center"/>
          <w:trHeight w:val="1449"/>
        </w:trPr>
        <w:tc>
          <w:tcPr>
            <w:tcW w:w="293" w:type="pct"/>
            <w:vAlign w:val="center"/>
            <w:textDirection w:val="lrTb"/>
            <w:noWrap w:val="false"/>
          </w:tcPr>
          <w:p>
            <w:pPr>
              <w:pStyle w:val="1042"/>
              <w:jc w:val="center"/>
              <w:spacing w:line="320" w:lineRule="exact"/>
              <w:rPr>
                <w:rFonts w:hint="eastAsia" w:ascii="宋体" w:hAnsi="宋体" w:eastAsia="宋体" w:cs="宋体"/>
                <w:sz w:val="21"/>
                <w:szCs w:val="21"/>
                <w:highlight w:val="none"/>
                <w:lang w:val="zh-CN" w:eastAsia="zh-CN" w:bidi="zh-CN"/>
              </w:rPr>
            </w:pPr>
            <w:r>
              <w:rPr>
                <w:rFonts w:hint="eastAsia" w:ascii="宋体" w:hAnsi="宋体" w:eastAsia="宋体" w:cs="宋体"/>
                <w:sz w:val="21"/>
                <w:szCs w:val="21"/>
                <w:highlight w:val="none"/>
              </w:rPr>
              <w:t xml:space="preserve">3</w:t>
            </w:r>
            <w:r/>
          </w:p>
        </w:tc>
        <w:tc>
          <w:tcPr>
            <w:tcW w:w="607" w:type="pct"/>
            <w:vAlign w:val="center"/>
            <w:textDirection w:val="lrTb"/>
            <w:noWrap w:val="false"/>
          </w:tcPr>
          <w:p>
            <w:pPr>
              <w:pStyle w:val="1042"/>
              <w:ind w:right="110"/>
              <w:jc w:val="center"/>
              <w:spacing w:line="320" w:lineRule="exact"/>
              <w:rPr>
                <w:rFonts w:hint="default" w:ascii="宋体" w:hAnsi="宋体" w:eastAsia="宋体" w:cs="宋体"/>
                <w:sz w:val="21"/>
                <w:szCs w:val="21"/>
                <w:highlight w:val="none"/>
                <w:lang w:val="en-US" w:eastAsia="zh-CN" w:bidi="zh-CN"/>
              </w:rPr>
            </w:pPr>
            <w:r>
              <w:rPr>
                <w:rFonts w:hint="eastAsia" w:ascii="宋体" w:hAnsi="宋体" w:cs="宋体"/>
                <w:szCs w:val="21"/>
                <w:lang w:val="en-US" w:eastAsia="zh-CN"/>
              </w:rPr>
              <w:t xml:space="preserve">人员配置</w:t>
            </w:r>
            <w:r/>
          </w:p>
        </w:tc>
        <w:tc>
          <w:tcPr>
            <w:tcW w:w="3806"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（1）拟派项目负责人具备工程类中级及以上职称得1分；</w:t>
            </w:r>
            <w:r/>
          </w:p>
          <w:p>
            <w:pPr>
              <w:spacing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（2）拟派技术负责人具备工程类中级及以上职称得1分</w:t>
            </w:r>
            <w:r>
              <w:rPr>
                <w:rFonts w:hint="eastAsia" w:ascii="宋体" w:hAnsi="宋体" w:eastAsia="宋体" w:cs="宋体"/>
                <w:color w:val="auto"/>
                <w:sz w:val="21"/>
                <w:szCs w:val="21"/>
                <w:highlight w:val="none"/>
                <w:lang w:eastAsia="zh-CN"/>
              </w:rPr>
              <w:t xml:space="preserve">；</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（3）除项目负责人、技术负责人外，配备安全员（提供</w:t>
            </w:r>
            <w:r>
              <w:rPr>
                <w:rFonts w:hint="eastAsia" w:ascii="宋体" w:hAnsi="宋体" w:eastAsia="宋体" w:cs="宋体"/>
                <w:color w:val="auto"/>
                <w:sz w:val="21"/>
                <w:szCs w:val="21"/>
                <w:highlight w:val="none"/>
              </w:rPr>
              <w:t xml:space="preserve">省</w:t>
            </w:r>
            <w:r>
              <w:rPr>
                <w:rFonts w:hint="eastAsia" w:ascii="宋体" w:hAnsi="宋体" w:eastAsia="宋体" w:cs="宋体"/>
                <w:color w:val="auto"/>
                <w:sz w:val="21"/>
                <w:szCs w:val="21"/>
                <w:highlight w:val="none"/>
              </w:rPr>
              <w:t xml:space="preserve">级</w:t>
            </w:r>
            <w:r>
              <w:rPr>
                <w:rFonts w:hint="eastAsia" w:ascii="宋体" w:hAnsi="宋体" w:eastAsia="宋体" w:cs="宋体"/>
                <w:color w:val="auto"/>
                <w:sz w:val="21"/>
                <w:szCs w:val="21"/>
                <w:highlight w:val="none"/>
              </w:rPr>
              <w:t xml:space="preserve">及</w:t>
            </w:r>
            <w:r>
              <w:rPr>
                <w:rFonts w:hint="eastAsia" w:ascii="宋体" w:hAnsi="宋体" w:eastAsia="宋体" w:cs="宋体"/>
                <w:color w:val="auto"/>
                <w:sz w:val="21"/>
                <w:szCs w:val="21"/>
                <w:highlight w:val="none"/>
              </w:rPr>
              <w:t xml:space="preserve">以上</w:t>
            </w:r>
            <w:r>
              <w:rPr>
                <w:rFonts w:hint="eastAsia" w:ascii="宋体" w:hAnsi="宋体" w:eastAsia="宋体" w:cs="宋体"/>
                <w:color w:val="auto"/>
                <w:sz w:val="21"/>
                <w:szCs w:val="21"/>
                <w:highlight w:val="none"/>
              </w:rPr>
              <w:t xml:space="preserve">交通</w:t>
            </w:r>
            <w:r>
              <w:rPr>
                <w:rFonts w:hint="eastAsia" w:ascii="宋体" w:hAnsi="宋体" w:eastAsia="宋体" w:cs="宋体"/>
                <w:color w:val="auto"/>
                <w:sz w:val="21"/>
                <w:szCs w:val="21"/>
                <w:highlight w:val="none"/>
              </w:rPr>
              <w:t xml:space="preserve">运输</w:t>
            </w:r>
            <w:r>
              <w:rPr>
                <w:rFonts w:hint="eastAsia" w:ascii="宋体" w:hAnsi="宋体" w:eastAsia="宋体" w:cs="宋体"/>
                <w:color w:val="auto"/>
                <w:sz w:val="21"/>
                <w:szCs w:val="21"/>
                <w:highlight w:val="none"/>
              </w:rPr>
              <w:t xml:space="preserve">主管部门颁发的安全生产考核合格证）、质检员（提供相应合格证书）、施工员（提供相应合格证书）、材料员（提供相应合格证书）、资料员（提供相应合格证书）等，有一个得1分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最多得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spacing w:line="300" w:lineRule="exact"/>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rPr>
              <w:t xml:space="preserve">注：以上人员不得兼任。提供近6个月任意一个月为以上人员缴纳的由劳动和社会保障部门出具的养老保险金缴费单据凭证，需明确缴费月份、个人姓名、缴费单位，具有社保中心章或社保中心参保缴费专用章，或具有可验证的二维码或验证码）。以提供的职称证书为得分依据</w:t>
            </w:r>
            <w:r>
              <w:rPr>
                <w:rFonts w:hint="eastAsia" w:ascii="宋体" w:hAnsi="宋体" w:eastAsia="宋体" w:cs="宋体"/>
                <w:color w:val="auto"/>
                <w:sz w:val="21"/>
                <w:szCs w:val="21"/>
                <w:highlight w:val="none"/>
                <w:lang w:eastAsia="zh-CN"/>
              </w:rPr>
              <w:t xml:space="preserve">。</w:t>
            </w:r>
            <w:r/>
          </w:p>
        </w:tc>
        <w:tc>
          <w:tcPr>
            <w:tcW w:w="293"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bidi="zh-CN"/>
              </w:rPr>
              <w:t xml:space="preserve">5</w:t>
            </w:r>
            <w:r/>
          </w:p>
        </w:tc>
      </w:tr>
      <w:tr>
        <w:trPr>
          <w:jc w:val="center"/>
          <w:trHeight w:val="90"/>
        </w:trPr>
        <w:tc>
          <w:tcPr>
            <w:tcW w:w="293" w:type="pct"/>
            <w:vAlign w:val="center"/>
            <w:textDirection w:val="lrTb"/>
            <w:noWrap w:val="false"/>
          </w:tcPr>
          <w:p>
            <w:pPr>
              <w:pStyle w:val="1042"/>
              <w:jc w:val="center"/>
              <w:spacing w:before="1"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p>
        </w:tc>
        <w:tc>
          <w:tcPr>
            <w:tcW w:w="607" w:type="pct"/>
            <w:vAlign w:val="center"/>
            <w:textDirection w:val="lrTb"/>
            <w:noWrap w:val="false"/>
          </w:tcPr>
          <w:p>
            <w:pPr>
              <w:pStyle w:val="1042"/>
              <w:ind w:right="110"/>
              <w:jc w:val="center"/>
              <w:spacing w:line="3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项目负责人业绩</w:t>
            </w:r>
            <w:r/>
          </w:p>
        </w:tc>
        <w:tc>
          <w:tcPr>
            <w:tcW w:w="3806" w:type="pct"/>
            <w:vAlign w:val="center"/>
            <w:textDirection w:val="lrTb"/>
            <w:noWrap w:val="false"/>
          </w:tcPr>
          <w:p>
            <w:pPr>
              <w:pStyle w:val="948"/>
              <w:ind w:left="0" w:firstLine="210"/>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供应商拟投入本项目的项目负责人</w:t>
            </w:r>
            <w:r>
              <w:rPr>
                <w:rFonts w:hint="eastAsia" w:ascii="宋体" w:hAnsi="宋体" w:eastAsia="宋体" w:cs="宋体"/>
                <w:color w:val="auto"/>
                <w:sz w:val="21"/>
                <w:szCs w:val="21"/>
                <w:highlight w:val="none"/>
                <w:lang w:val="en-US" w:eastAsia="zh-CN"/>
              </w:rPr>
              <w:t xml:space="preserve">2023</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月1日以来担任过类似</w:t>
            </w:r>
            <w:r>
              <w:rPr>
                <w:rFonts w:hint="eastAsia" w:ascii="宋体" w:hAnsi="宋体" w:eastAsia="宋体" w:cs="宋体"/>
                <w:color w:val="auto"/>
                <w:sz w:val="21"/>
                <w:szCs w:val="21"/>
                <w:highlight w:val="none"/>
                <w:lang w:val="en-US" w:eastAsia="zh-CN"/>
              </w:rPr>
              <w:t xml:space="preserve">公路</w:t>
            </w:r>
            <w:r>
              <w:rPr>
                <w:rFonts w:hint="eastAsia" w:ascii="宋体" w:hAnsi="宋体" w:eastAsia="宋体" w:cs="宋体"/>
                <w:color w:val="auto"/>
                <w:sz w:val="21"/>
                <w:szCs w:val="21"/>
                <w:highlight w:val="none"/>
              </w:rPr>
              <w:t xml:space="preserve">工程的，有一个得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分，最多得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pStyle w:val="948"/>
              <w:ind w:left="0" w:firstLine="211"/>
              <w:spacing w:after="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业绩证明材料须同时提供中标（成交）通知书、施工合同、</w:t>
            </w:r>
            <w:r>
              <w:rPr>
                <w:rFonts w:hint="eastAsia" w:ascii="宋体" w:hAnsi="宋体" w:eastAsia="宋体" w:cs="宋体"/>
                <w:color w:val="auto"/>
                <w:sz w:val="21"/>
                <w:szCs w:val="21"/>
                <w:highlight w:val="none"/>
                <w:lang w:val="en-US" w:eastAsia="zh-CN"/>
              </w:rPr>
              <w:t xml:space="preserve">竣工验收报告或竣工验收证明。业绩有效时间以竣工验收报告或竣工验收证明上的时间为准。如以上业绩证明材料未体现出担任本项目负责人名称的则需提供甲方出具的证明材料原件。磋商文件中提供加盖投标单位公章的复印件。</w:t>
            </w:r>
            <w:r/>
          </w:p>
          <w:p>
            <w:pPr>
              <w:pStyle w:val="948"/>
              <w:ind w:left="0" w:firstLine="210"/>
              <w:spacing w:after="0" w:line="300" w:lineRule="exact"/>
              <w:rPr>
                <w:rFonts w:hint="eastAsia" w:ascii="宋体" w:hAnsi="宋体" w:eastAsia="宋体" w:cs="宋体"/>
                <w:sz w:val="21"/>
                <w:szCs w:val="21"/>
                <w:highlight w:val="none"/>
                <w:lang w:eastAsia="zh-CN"/>
              </w:rPr>
            </w:pPr>
            <w:r>
              <w:rPr>
                <w:rFonts w:hint="eastAsia" w:ascii="宋体" w:hAnsi="宋体" w:eastAsia="宋体" w:cs="宋体"/>
                <w:color w:val="ff0000"/>
                <w:sz w:val="21"/>
                <w:szCs w:val="21"/>
                <w:highlight w:val="none"/>
                <w:lang w:val="en-US" w:eastAsia="zh-CN"/>
              </w:rPr>
              <w:t xml:space="preserve">项目负责人业绩如与供应商业绩相同，则不重复加分。</w:t>
            </w:r>
            <w:r/>
          </w:p>
        </w:tc>
        <w:tc>
          <w:tcPr>
            <w:tcW w:w="293"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cs="宋体"/>
                <w:color w:val="auto"/>
                <w:sz w:val="21"/>
                <w:szCs w:val="21"/>
                <w:highlight w:val="none"/>
                <w:lang w:val="en-US" w:bidi="zh-CN"/>
              </w:rPr>
              <w:t xml:space="preserve">4</w:t>
            </w:r>
            <w:r/>
          </w:p>
        </w:tc>
      </w:tr>
      <w:tr>
        <w:trPr>
          <w:jc w:val="center"/>
          <w:trHeight w:val="2815"/>
        </w:trPr>
        <w:tc>
          <w:tcPr>
            <w:tcW w:w="293" w:type="pct"/>
            <w:vAlign w:val="center"/>
            <w:vMerge w:val="restart"/>
            <w:textDirection w:val="lrTb"/>
            <w:noWrap w:val="false"/>
          </w:tcPr>
          <w:p>
            <w:pPr>
              <w:pStyle w:val="1042"/>
              <w:jc w:val="center"/>
              <w:spacing w:before="1" w:line="3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W w:w="607" w:type="pct"/>
            <w:vAlign w:val="center"/>
            <w:vMerge w:val="restart"/>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bidi="zh-CN"/>
              </w:rPr>
              <w:t xml:space="preserve">施工组织设计方案</w:t>
            </w:r>
            <w:r/>
          </w:p>
        </w:tc>
        <w:tc>
          <w:tcPr>
            <w:tcW w:w="3806" w:type="pct"/>
            <w:vAlign w:val="center"/>
            <w:textDirection w:val="lrTb"/>
            <w:noWrap w:val="false"/>
          </w:tcPr>
          <w:p>
            <w:pPr>
              <w:pStyle w:val="1060"/>
              <w:ind w:right="110"/>
              <w:spacing w:line="3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根据供应商提供的项目总体实施方案进行评分：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color w:val="000000"/>
                <w:sz w:val="21"/>
                <w:szCs w:val="21"/>
                <w:highlight w:val="none"/>
                <w:lang w:val="en-US" w:eastAsia="zh-CN" w:bidi="ar-SA"/>
              </w:rPr>
              <w:t xml:space="preserve">总体实施方案</w:t>
            </w:r>
            <w:r>
              <w:rPr>
                <w:rFonts w:hint="eastAsia" w:ascii="宋体" w:hAnsi="宋体" w:eastAsia="宋体" w:cs="宋体"/>
                <w:sz w:val="21"/>
                <w:szCs w:val="21"/>
                <w:highlight w:val="none"/>
                <w:lang w:val="zh-CN" w:bidi="zh-CN"/>
              </w:rPr>
              <w:t xml:space="preserve">概述详细，组织机构健全，总体安排科学，方案考虑周全，有合理化建议等的得</w:t>
            </w:r>
            <w:r>
              <w:rPr>
                <w:rFonts w:hint="eastAsia" w:ascii="宋体" w:hAnsi="宋体" w:cs="宋体"/>
                <w:sz w:val="21"/>
                <w:szCs w:val="21"/>
                <w:highlight w:val="none"/>
                <w:lang w:val="en-US" w:bidi="zh-CN"/>
              </w:rPr>
              <w:t xml:space="preserve">1</w:t>
            </w:r>
            <w:r>
              <w:rPr>
                <w:rFonts w:hint="eastAsia" w:ascii="宋体" w:hAnsi="宋体" w:eastAsia="宋体" w:cs="宋体"/>
                <w:sz w:val="21"/>
                <w:szCs w:val="21"/>
                <w:highlight w:val="none"/>
                <w:lang w:val="en-US" w:bidi="zh-CN"/>
              </w:rPr>
              <w:t xml:space="preserve">5</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color w:val="000000"/>
                <w:sz w:val="21"/>
                <w:szCs w:val="21"/>
                <w:highlight w:val="none"/>
                <w:lang w:val="en-US" w:eastAsia="zh-CN" w:bidi="ar-SA"/>
              </w:rPr>
              <w:t xml:space="preserve">总体实施方案</w:t>
            </w:r>
            <w:r>
              <w:rPr>
                <w:rFonts w:hint="eastAsia" w:ascii="宋体" w:hAnsi="宋体" w:eastAsia="宋体" w:cs="宋体"/>
                <w:sz w:val="21"/>
                <w:szCs w:val="21"/>
                <w:highlight w:val="none"/>
                <w:lang w:val="zh-CN" w:bidi="zh-CN"/>
              </w:rPr>
              <w:t xml:space="preserve">概述较为详细，总体安排可行，方案考虑比较细致，能满足项目实施需要的得</w:t>
            </w:r>
            <w:r>
              <w:rPr>
                <w:rFonts w:hint="eastAsia" w:ascii="宋体" w:hAnsi="宋体" w:cs="宋体"/>
                <w:sz w:val="21"/>
                <w:szCs w:val="21"/>
                <w:highlight w:val="none"/>
                <w:lang w:val="en-US" w:bidi="zh-CN"/>
              </w:rPr>
              <w:t xml:space="preserve">10</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color w:val="000000"/>
                <w:sz w:val="21"/>
                <w:szCs w:val="21"/>
                <w:highlight w:val="none"/>
                <w:lang w:val="en-US" w:eastAsia="zh-CN" w:bidi="ar-SA"/>
              </w:rPr>
              <w:t xml:space="preserve">总体实施方案</w:t>
            </w:r>
            <w:r>
              <w:rPr>
                <w:rFonts w:hint="eastAsia" w:ascii="宋体" w:hAnsi="宋体" w:eastAsia="宋体" w:cs="宋体"/>
                <w:sz w:val="21"/>
                <w:szCs w:val="21"/>
                <w:highlight w:val="none"/>
                <w:lang w:val="zh-CN" w:bidi="zh-CN"/>
              </w:rPr>
              <w:t xml:space="preserve">整体概述（方案）总体安排较可行，方案考虑一般，但能满足项目实施需要的得</w:t>
            </w:r>
            <w:r>
              <w:rPr>
                <w:rFonts w:hint="eastAsia" w:ascii="宋体" w:hAnsi="宋体" w:cs="宋体"/>
                <w:sz w:val="21"/>
                <w:szCs w:val="21"/>
                <w:highlight w:val="none"/>
                <w:lang w:val="en-US" w:bidi="zh-CN"/>
              </w:rPr>
              <w:t xml:space="preserve">5</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color w:val="000000"/>
                <w:sz w:val="21"/>
                <w:szCs w:val="21"/>
                <w:highlight w:val="none"/>
                <w:lang w:val="en-US" w:eastAsia="zh-CN" w:bidi="ar-SA"/>
              </w:rPr>
              <w:t xml:space="preserve">总体实施方案</w:t>
            </w:r>
            <w:r>
              <w:rPr>
                <w:rFonts w:hint="eastAsia" w:ascii="宋体" w:hAnsi="宋体" w:eastAsia="宋体" w:cs="宋体"/>
                <w:sz w:val="21"/>
                <w:szCs w:val="21"/>
                <w:highlight w:val="none"/>
                <w:lang w:val="zh-CN" w:bidi="zh-CN"/>
              </w:rPr>
              <w:t xml:space="preserve">整体概述（方案）没有针对性，对于项目实施可操作性较弱的得</w:t>
            </w:r>
            <w:r>
              <w:rPr>
                <w:rFonts w:hint="eastAsia" w:ascii="宋体" w:hAnsi="宋体" w:cs="宋体"/>
                <w:sz w:val="21"/>
                <w:szCs w:val="21"/>
                <w:highlight w:val="none"/>
                <w:lang w:val="en-US" w:bidi="zh-CN"/>
              </w:rPr>
              <w:t xml:space="preserve">3</w:t>
            </w:r>
            <w:r>
              <w:rPr>
                <w:rFonts w:hint="eastAsia" w:ascii="宋体" w:hAnsi="宋体" w:eastAsia="宋体" w:cs="宋体"/>
                <w:sz w:val="21"/>
                <w:szCs w:val="21"/>
                <w:highlight w:val="none"/>
                <w:lang w:val="zh-CN" w:bidi="zh-CN"/>
              </w:rPr>
              <w:t xml:space="preserve">分;</w:t>
            </w:r>
            <w:r/>
          </w:p>
          <w:p>
            <w:pPr>
              <w:spacing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szCs w:val="21"/>
                <w:highlight w:val="none"/>
              </w:rPr>
              <w:t xml:space="preserve">未有相应内容描述的不得分。</w:t>
            </w:r>
            <w:r/>
          </w:p>
        </w:tc>
        <w:tc>
          <w:tcPr>
            <w:tcW w:w="293"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bidi="zh-CN"/>
              </w:rPr>
            </w:pPr>
            <w:r>
              <w:rPr>
                <w:rFonts w:hint="eastAsia" w:ascii="宋体" w:hAnsi="宋体" w:cs="宋体"/>
                <w:color w:val="000000"/>
                <w:sz w:val="21"/>
                <w:szCs w:val="21"/>
                <w:highlight w:val="none"/>
                <w:lang w:val="en-US" w:bidi="zh-CN"/>
              </w:rPr>
              <w:t xml:space="preserve">1</w:t>
            </w:r>
            <w:r>
              <w:rPr>
                <w:rFonts w:hint="eastAsia" w:ascii="宋体" w:hAnsi="宋体" w:eastAsia="宋体" w:cs="宋体"/>
                <w:color w:val="000000"/>
                <w:sz w:val="21"/>
                <w:szCs w:val="21"/>
                <w:highlight w:val="none"/>
                <w:lang w:val="en-US" w:bidi="zh-CN"/>
              </w:rPr>
              <w:t xml:space="preserve">5</w:t>
            </w:r>
            <w:r/>
          </w:p>
        </w:tc>
      </w:tr>
      <w:tr>
        <w:trPr>
          <w:jc w:val="center"/>
          <w:trHeight w:val="3252"/>
        </w:trPr>
        <w:tc>
          <w:tcPr>
            <w:tcW w:w="293" w:type="pct"/>
            <w:vAlign w:val="center"/>
            <w:vMerge w:val="continue"/>
            <w:textDirection w:val="lrTb"/>
            <w:noWrap w:val="false"/>
          </w:tcPr>
          <w:p>
            <w:pPr>
              <w:pStyle w:val="1042"/>
              <w:jc w:val="center"/>
              <w:spacing w:before="1" w:line="3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bidi="zh-CN"/>
              </w:rPr>
            </w:r>
            <w:r/>
          </w:p>
        </w:tc>
        <w:tc>
          <w:tcPr>
            <w:tcW w:w="3806" w:type="pct"/>
            <w:vAlign w:val="center"/>
            <w:textDirection w:val="lrTb"/>
            <w:noWrap w:val="false"/>
          </w:tcPr>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color w:val="000000"/>
                <w:sz w:val="21"/>
                <w:szCs w:val="21"/>
                <w:highlight w:val="none"/>
                <w:lang w:val="en-US" w:eastAsia="zh-CN" w:bidi="ar-SA"/>
              </w:rPr>
              <w:t xml:space="preserve">根据供应商提供的对本项目的施工进度计划编制及进度计划保证措施等进行评分：</w:t>
            </w:r>
            <w:r>
              <w:rPr>
                <w:rFonts w:hint="eastAsia" w:ascii="宋体" w:hAnsi="宋体" w:eastAsia="宋体" w:cs="宋体"/>
                <w:sz w:val="21"/>
                <w:szCs w:val="21"/>
                <w:highlight w:val="none"/>
                <w:lang w:val="zh-CN" w:bidi="zh-CN"/>
              </w:rPr>
              <w:t xml:space="preserve">总进度计划详尽，项目实施进度、时间点、关键节点等设置清晰准确，可操作性强，合理的得</w:t>
            </w:r>
            <w:r>
              <w:rPr>
                <w:rFonts w:hint="eastAsia" w:ascii="宋体" w:hAnsi="宋体" w:cs="宋体"/>
                <w:sz w:val="21"/>
                <w:szCs w:val="21"/>
                <w:highlight w:val="none"/>
                <w:lang w:val="en-US" w:bidi="zh-CN"/>
              </w:rPr>
              <w:t xml:space="preserve">10</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总进度计划较详尽，项目实施进度、时间点、关键节点等设置清晰准确，可操作性较强，较合理的得</w:t>
            </w:r>
            <w:r>
              <w:rPr>
                <w:rFonts w:hint="eastAsia" w:ascii="宋体" w:hAnsi="宋体" w:cs="宋体"/>
                <w:sz w:val="21"/>
                <w:szCs w:val="21"/>
                <w:highlight w:val="none"/>
                <w:lang w:val="en-US" w:bidi="zh-CN"/>
              </w:rPr>
              <w:t xml:space="preserve">7</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总进度计划粗略，项目实施进度、时间点、关键点等设置描述一般，可操作性一般，合理性一般的得</w:t>
            </w:r>
            <w:r>
              <w:rPr>
                <w:rFonts w:hint="eastAsia" w:ascii="宋体" w:hAnsi="宋体" w:cs="宋体"/>
                <w:sz w:val="21"/>
                <w:szCs w:val="21"/>
                <w:highlight w:val="none"/>
                <w:lang w:val="en-US" w:bidi="zh-CN"/>
              </w:rPr>
              <w:t xml:space="preserve">5</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总进度计划差，项目实施进度、时间点、关键点等设置描述一般，可操作性差，合理性差的得</w:t>
            </w:r>
            <w:r>
              <w:rPr>
                <w:rFonts w:hint="eastAsia" w:ascii="宋体" w:hAnsi="宋体" w:cs="宋体"/>
                <w:sz w:val="21"/>
                <w:szCs w:val="21"/>
                <w:highlight w:val="none"/>
                <w:lang w:val="en-US" w:bidi="zh-CN"/>
              </w:rPr>
              <w:t xml:space="preserve">3</w:t>
            </w:r>
            <w:r>
              <w:rPr>
                <w:rFonts w:hint="eastAsia" w:ascii="宋体" w:hAnsi="宋体" w:eastAsia="宋体" w:cs="宋体"/>
                <w:sz w:val="21"/>
                <w:szCs w:val="21"/>
                <w:highlight w:val="none"/>
                <w:lang w:val="zh-CN" w:bidi="zh-CN"/>
              </w:rPr>
              <w:t xml:space="preserve">分；</w:t>
            </w:r>
            <w:r/>
          </w:p>
          <w:p>
            <w:pPr>
              <w:spacing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zh-CN" w:bidi="zh-CN"/>
              </w:rPr>
              <w:t xml:space="preserve">未有相应内容描述的不得分。</w:t>
            </w:r>
            <w:r/>
          </w:p>
        </w:tc>
        <w:tc>
          <w:tcPr>
            <w:tcW w:w="293" w:type="pct"/>
            <w:vAlign w:val="center"/>
            <w:textDirection w:val="lrTb"/>
            <w:noWrap w:val="false"/>
          </w:tcPr>
          <w:p>
            <w:pPr>
              <w:jc w:val="center"/>
              <w:spacing w:line="360" w:lineRule="auto"/>
              <w:rPr>
                <w:rFonts w:hint="default" w:ascii="宋体" w:hAnsi="宋体" w:eastAsia="宋体" w:cs="宋体"/>
                <w:sz w:val="21"/>
                <w:szCs w:val="21"/>
                <w:highlight w:val="none"/>
                <w:lang w:val="en-US" w:eastAsia="zh-CN" w:bidi="ar-SA"/>
              </w:rPr>
            </w:pPr>
            <w:r>
              <w:rPr>
                <w:rFonts w:hint="eastAsia" w:ascii="宋体" w:hAnsi="宋体" w:cs="宋体"/>
                <w:color w:val="000000"/>
                <w:sz w:val="21"/>
                <w:szCs w:val="21"/>
                <w:highlight w:val="none"/>
                <w:lang w:val="en-US" w:bidi="zh-CN"/>
              </w:rPr>
              <w:t xml:space="preserve">10</w:t>
            </w:r>
            <w:r/>
          </w:p>
        </w:tc>
      </w:tr>
      <w:tr>
        <w:trPr>
          <w:jc w:val="center"/>
          <w:trHeight w:val="3427"/>
        </w:trPr>
        <w:tc>
          <w:tcPr>
            <w:tcW w:w="293" w:type="pct"/>
            <w:vAlign w:val="center"/>
            <w:vMerge w:val="continue"/>
            <w:textDirection w:val="lrTb"/>
            <w:noWrap w:val="false"/>
          </w:tcPr>
          <w:p>
            <w:pPr>
              <w:pStyle w:val="1042"/>
              <w:jc w:val="center"/>
              <w:spacing w:before="1" w:line="3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bidi="zh-CN"/>
              </w:rPr>
            </w:r>
            <w:r/>
          </w:p>
        </w:tc>
        <w:tc>
          <w:tcPr>
            <w:tcW w:w="3806" w:type="pct"/>
            <w:vAlign w:val="center"/>
            <w:textDirection w:val="lrTb"/>
            <w:noWrap w:val="false"/>
          </w:tcPr>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对拟投入分部分项工程的施工方案、技术措施、关键施工技术、工艺及工程项目实施的重点、难点和解决方案的评定：</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分部分项施工方案、关键施工技术、工艺及工程项目实施的重点、难点和解决方案具有可操作性强、科学合理、考虑周全的得</w:t>
            </w:r>
            <w:r>
              <w:rPr>
                <w:rFonts w:hint="eastAsia" w:ascii="宋体" w:hAnsi="宋体" w:cs="宋体"/>
                <w:sz w:val="21"/>
                <w:szCs w:val="21"/>
                <w:highlight w:val="none"/>
                <w:lang w:val="en-US" w:bidi="zh-CN"/>
              </w:rPr>
              <w:t xml:space="preserve">11</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分部分项施工方案、关键施工技术、工艺及工程项目实施的重点、难点和解决方案具有可操作性较强、较合理、考虑较周全的得</w:t>
            </w:r>
            <w:r>
              <w:rPr>
                <w:rFonts w:hint="eastAsia" w:ascii="宋体" w:hAnsi="宋体" w:cs="宋体"/>
                <w:sz w:val="21"/>
                <w:szCs w:val="21"/>
                <w:highlight w:val="none"/>
                <w:lang w:val="en-US" w:bidi="zh-CN"/>
              </w:rPr>
              <w:t xml:space="preserve">8</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分部分项施工方案、关键施工技术、工艺及工程项目实施的重点、难点和解决方案具有可操作性一般、合理性一般、考虑一般的得</w:t>
            </w:r>
            <w:r>
              <w:rPr>
                <w:rFonts w:hint="eastAsia" w:ascii="宋体" w:hAnsi="宋体" w:cs="宋体"/>
                <w:sz w:val="21"/>
                <w:szCs w:val="21"/>
                <w:highlight w:val="none"/>
                <w:lang w:val="en-US" w:bidi="zh-CN"/>
              </w:rPr>
              <w:t xml:space="preserve">5</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分部分项施工方案、关键施工技术、工艺及工程项目实施的重点、难点和解决方案具有可操作性较差、合理性较差的得</w:t>
            </w:r>
            <w:r>
              <w:rPr>
                <w:rFonts w:hint="eastAsia" w:ascii="宋体" w:hAnsi="宋体" w:cs="宋体"/>
                <w:sz w:val="21"/>
                <w:szCs w:val="21"/>
                <w:highlight w:val="none"/>
                <w:lang w:val="en-US" w:bidi="zh-CN"/>
              </w:rPr>
              <w:t xml:space="preserve">2</w:t>
            </w:r>
            <w:r>
              <w:rPr>
                <w:rFonts w:hint="eastAsia" w:ascii="宋体" w:hAnsi="宋体" w:eastAsia="宋体" w:cs="宋体"/>
                <w:sz w:val="21"/>
                <w:szCs w:val="21"/>
                <w:highlight w:val="none"/>
                <w:lang w:val="zh-CN" w:bidi="zh-CN"/>
              </w:rPr>
              <w:t xml:space="preserve">分；</w:t>
            </w:r>
            <w:r/>
          </w:p>
          <w:p>
            <w:pPr>
              <w:spacing w:line="300" w:lineRule="exact"/>
              <w:rPr>
                <w:rFonts w:hint="eastAsia" w:ascii="宋体" w:hAnsi="宋体" w:eastAsia="宋体" w:cs="宋体"/>
                <w:sz w:val="21"/>
                <w:szCs w:val="21"/>
                <w:highlight w:val="none"/>
                <w:lang w:val="zh-CN" w:eastAsia="zh-CN" w:bidi="ar-SA"/>
              </w:rPr>
            </w:pPr>
            <w:r>
              <w:rPr>
                <w:rFonts w:hint="eastAsia" w:ascii="宋体" w:hAnsi="宋体" w:eastAsia="宋体" w:cs="宋体"/>
                <w:szCs w:val="21"/>
                <w:highlight w:val="none"/>
                <w:lang w:val="zh-CN" w:bidi="zh-CN"/>
              </w:rPr>
              <w:t xml:space="preserve">未有相应内容描述的不得分。</w:t>
            </w:r>
            <w:r/>
          </w:p>
        </w:tc>
        <w:tc>
          <w:tcPr>
            <w:tcW w:w="293" w:type="pct"/>
            <w:vAlign w:val="center"/>
            <w:textDirection w:val="lrTb"/>
            <w:noWrap w:val="false"/>
          </w:tcPr>
          <w:p>
            <w:pPr>
              <w:jc w:val="center"/>
              <w:spacing w:line="360" w:lineRule="auto"/>
              <w:rPr>
                <w:rFonts w:hint="default" w:ascii="宋体" w:hAnsi="宋体" w:eastAsia="宋体" w:cs="宋体"/>
                <w:sz w:val="21"/>
                <w:szCs w:val="21"/>
                <w:highlight w:val="none"/>
                <w:lang w:val="en-US" w:eastAsia="zh-CN" w:bidi="ar-SA"/>
              </w:rPr>
            </w:pPr>
            <w:r>
              <w:rPr>
                <w:rFonts w:hint="eastAsia" w:ascii="宋体" w:hAnsi="宋体" w:cs="宋体"/>
                <w:color w:val="000000"/>
                <w:sz w:val="21"/>
                <w:szCs w:val="21"/>
                <w:highlight w:val="none"/>
                <w:lang w:val="en-US" w:bidi="zh-CN"/>
              </w:rPr>
              <w:t xml:space="preserve">11</w:t>
            </w:r>
            <w:r/>
          </w:p>
        </w:tc>
      </w:tr>
      <w:tr>
        <w:trPr>
          <w:jc w:val="center"/>
          <w:trHeight w:val="1974"/>
        </w:trPr>
        <w:tc>
          <w:tcPr>
            <w:tcW w:w="293" w:type="pct"/>
            <w:vAlign w:val="center"/>
            <w:vMerge w:val="continue"/>
            <w:textDirection w:val="lrTb"/>
            <w:noWrap w:val="false"/>
          </w:tcPr>
          <w:p>
            <w:pPr>
              <w:pStyle w:val="1042"/>
              <w:jc w:val="center"/>
              <w:spacing w:before="1" w:line="3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bidi="zh-CN"/>
              </w:rPr>
            </w:r>
            <w:r/>
          </w:p>
        </w:tc>
        <w:tc>
          <w:tcPr>
            <w:tcW w:w="3806" w:type="pct"/>
            <w:vAlign w:val="center"/>
            <w:textDirection w:val="lrTb"/>
            <w:noWrap w:val="false"/>
          </w:tcPr>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对拟投入的劳动力配备及机械设备配置的综合评定。</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方案可操作性强、科学合理的得</w:t>
            </w:r>
            <w:r>
              <w:rPr>
                <w:rFonts w:hint="eastAsia" w:ascii="宋体" w:hAnsi="宋体" w:cs="宋体"/>
                <w:sz w:val="21"/>
                <w:szCs w:val="21"/>
                <w:highlight w:val="none"/>
                <w:lang w:val="en-US" w:bidi="zh-CN"/>
              </w:rPr>
              <w:t xml:space="preserve">7</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方案可操作性较强、较科学合理的得</w:t>
            </w:r>
            <w:r>
              <w:rPr>
                <w:rFonts w:hint="eastAsia" w:ascii="宋体" w:hAnsi="宋体" w:cs="宋体"/>
                <w:sz w:val="21"/>
                <w:szCs w:val="21"/>
                <w:highlight w:val="none"/>
                <w:lang w:val="en-US" w:bidi="zh-CN"/>
              </w:rPr>
              <w:t xml:space="preserve">5</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方案可操作性一般、合理性一般的得</w:t>
            </w:r>
            <w:r>
              <w:rPr>
                <w:rFonts w:hint="eastAsia" w:ascii="宋体" w:hAnsi="宋体" w:cs="宋体"/>
                <w:sz w:val="21"/>
                <w:szCs w:val="21"/>
                <w:highlight w:val="none"/>
                <w:lang w:val="en-US" w:bidi="zh-CN"/>
              </w:rPr>
              <w:t xml:space="preserve">3</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方案简单，可操作性差的得1分；</w:t>
            </w:r>
            <w:r/>
          </w:p>
          <w:p>
            <w:pPr>
              <w:ind w:right="110"/>
              <w:jc w:val="left"/>
              <w:spacing w:line="320" w:lineRule="atLeast"/>
              <w:rPr>
                <w:rFonts w:hint="eastAsia" w:ascii="宋体" w:hAnsi="宋体" w:eastAsia="宋体" w:cs="宋体"/>
                <w:sz w:val="21"/>
                <w:szCs w:val="21"/>
                <w:highlight w:val="none"/>
                <w:lang w:val="zh-CN" w:eastAsia="zh-CN" w:bidi="ar-SA"/>
              </w:rPr>
            </w:pPr>
            <w:r>
              <w:rPr>
                <w:rFonts w:hint="eastAsia" w:ascii="宋体" w:hAnsi="宋体" w:eastAsia="宋体" w:cs="宋体"/>
                <w:szCs w:val="21"/>
                <w:highlight w:val="none"/>
                <w:lang w:val="zh-CN" w:bidi="zh-CN"/>
              </w:rPr>
              <w:t xml:space="preserve">未有相应内容描述的不得分。</w:t>
            </w:r>
            <w:r/>
          </w:p>
        </w:tc>
        <w:tc>
          <w:tcPr>
            <w:tcW w:w="293" w:type="pct"/>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cs="宋体"/>
                <w:color w:val="000000"/>
                <w:sz w:val="21"/>
                <w:szCs w:val="21"/>
                <w:highlight w:val="none"/>
                <w:lang w:val="en-US" w:bidi="zh-CN"/>
              </w:rPr>
              <w:t xml:space="preserve">7</w:t>
            </w:r>
            <w:r/>
          </w:p>
        </w:tc>
      </w:tr>
      <w:tr>
        <w:trPr>
          <w:jc w:val="center"/>
          <w:trHeight w:val="1956"/>
        </w:trPr>
        <w:tc>
          <w:tcPr>
            <w:tcW w:w="293" w:type="pct"/>
            <w:vAlign w:val="center"/>
            <w:vMerge w:val="continue"/>
            <w:textDirection w:val="lrTb"/>
            <w:noWrap w:val="false"/>
          </w:tcPr>
          <w:p>
            <w:pPr>
              <w:pStyle w:val="1042"/>
              <w:jc w:val="center"/>
              <w:spacing w:before="1" w:line="3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bidi="zh-CN"/>
              </w:rPr>
            </w:r>
            <w:r/>
          </w:p>
        </w:tc>
        <w:tc>
          <w:tcPr>
            <w:tcW w:w="3806" w:type="pct"/>
            <w:vAlign w:val="center"/>
            <w:textDirection w:val="lrTb"/>
            <w:noWrap w:val="false"/>
          </w:tcPr>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针对本工程如何保证施工质量、安全文明施工及相关措施。</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措施内容描述详细、合理、可操作性强的得</w:t>
            </w:r>
            <w:r>
              <w:rPr>
                <w:rFonts w:hint="eastAsia" w:ascii="宋体" w:hAnsi="宋体" w:eastAsia="宋体" w:cs="宋体"/>
                <w:sz w:val="21"/>
                <w:szCs w:val="21"/>
                <w:highlight w:val="none"/>
                <w:lang w:val="en-US" w:bidi="zh-CN"/>
              </w:rPr>
              <w:t xml:space="preserve">7</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措施内容描述较详细、合理、可操作性较强的得</w:t>
            </w:r>
            <w:r>
              <w:rPr>
                <w:rFonts w:hint="eastAsia" w:ascii="宋体" w:hAnsi="宋体" w:eastAsia="宋体" w:cs="宋体"/>
                <w:sz w:val="21"/>
                <w:szCs w:val="21"/>
                <w:highlight w:val="none"/>
                <w:lang w:val="en-US" w:bidi="zh-CN"/>
              </w:rPr>
              <w:t xml:space="preserve">5</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措施内容描述一般、合理、可操作性一般的得3分；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措施内容描述较简单、合理、可操作性差的得1分；</w:t>
            </w:r>
            <w:r/>
          </w:p>
          <w:p>
            <w:pPr>
              <w:ind w:right="110"/>
              <w:jc w:val="left"/>
              <w:spacing w:line="360" w:lineRule="auto"/>
              <w:rPr>
                <w:rFonts w:hint="eastAsia" w:ascii="宋体" w:hAnsi="宋体" w:eastAsia="宋体" w:cs="宋体"/>
                <w:sz w:val="21"/>
                <w:szCs w:val="21"/>
                <w:highlight w:val="none"/>
                <w:lang w:val="zh-CN" w:eastAsia="zh-CN" w:bidi="ar-SA"/>
              </w:rPr>
            </w:pPr>
            <w:r>
              <w:rPr>
                <w:rFonts w:hint="eastAsia" w:ascii="宋体" w:hAnsi="宋体" w:eastAsia="宋体" w:cs="宋体"/>
                <w:szCs w:val="21"/>
                <w:highlight w:val="none"/>
                <w:lang w:val="zh-CN" w:bidi="zh-CN"/>
              </w:rPr>
              <w:t xml:space="preserve">未有内容描述的不得分。</w:t>
            </w:r>
            <w:r/>
          </w:p>
        </w:tc>
        <w:tc>
          <w:tcPr>
            <w:tcW w:w="293" w:type="pct"/>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lang w:val="en-US" w:bidi="zh-CN"/>
              </w:rPr>
              <w:t xml:space="preserve">7</w:t>
            </w:r>
            <w:r/>
          </w:p>
        </w:tc>
      </w:tr>
    </w:tbl>
    <w:p>
      <w:pPr>
        <w:ind w:firstLine="442"/>
        <w:rPr>
          <w:rFonts w:hint="eastAsia" w:ascii="宋体" w:hAnsi="宋体" w:eastAsia="宋体" w:cs="宋体"/>
          <w:b/>
          <w:color w:val="000000"/>
          <w:sz w:val="22"/>
          <w:highlight w:val="none"/>
        </w:rPr>
      </w:pPr>
      <w:r>
        <w:rPr>
          <w:rFonts w:hint="eastAsia" w:ascii="宋体" w:hAnsi="宋体" w:eastAsia="宋体" w:cs="宋体"/>
          <w:b/>
          <w:color w:val="000000"/>
          <w:sz w:val="22"/>
          <w:highlight w:val="none"/>
        </w:rPr>
      </w:r>
      <w:r/>
    </w:p>
    <w:p>
      <w:pPr>
        <w:ind w:firstLine="442"/>
        <w:rPr>
          <w:rFonts w:hint="eastAsia" w:ascii="宋体" w:hAnsi="宋体" w:eastAsia="宋体" w:cs="宋体"/>
          <w:highlight w:val="none"/>
        </w:rPr>
      </w:pPr>
      <w:r>
        <w:rPr>
          <w:rFonts w:hint="eastAsia" w:ascii="宋体" w:hAnsi="宋体" w:eastAsia="宋体" w:cs="宋体"/>
          <w:b/>
          <w:color w:val="000000"/>
          <w:sz w:val="22"/>
          <w:highlight w:val="none"/>
        </w:rPr>
        <w:t xml:space="preserve">注：1、针对评分标准中评分的每一条，供应商均应提供相关资料并作出相应说明供评委评判，不提供相关资料的视为不具备该项得分的条件。</w:t>
      </w:r>
      <w:r/>
    </w:p>
    <w:p>
      <w:pPr>
        <w:ind w:firstLine="442"/>
        <w:rPr>
          <w:rFonts w:hint="eastAsia" w:ascii="宋体" w:hAnsi="宋体" w:eastAsia="宋体" w:cs="宋体"/>
          <w:b/>
          <w:color w:val="000000"/>
          <w:sz w:val="22"/>
          <w:highlight w:val="none"/>
          <w:lang w:val="en-US" w:eastAsia="zh-CN"/>
        </w:rPr>
      </w:pPr>
      <w:r>
        <w:rPr>
          <w:rFonts w:hint="eastAsia" w:ascii="宋体" w:hAnsi="宋体" w:eastAsia="宋体" w:cs="宋体"/>
          <w:b/>
          <w:color w:val="000000"/>
          <w:sz w:val="22"/>
          <w:highlight w:val="none"/>
          <w:lang w:val="en-US" w:eastAsia="zh-CN"/>
        </w:rPr>
        <w:t xml:space="preserve">2、</w:t>
      </w:r>
      <w:r>
        <w:rPr>
          <w:rFonts w:hint="eastAsia" w:ascii="宋体" w:hAnsi="宋体" w:eastAsia="宋体" w:cs="宋体"/>
          <w:b/>
          <w:color w:val="000000"/>
          <w:sz w:val="22"/>
          <w:highlight w:val="none"/>
        </w:rPr>
        <w:t xml:space="preserve">若发现有提供虚假的证明材料，视为无效投标并追究相关责任。</w:t>
      </w:r>
      <w:r/>
    </w:p>
    <w:p>
      <w:pPr>
        <w:pStyle w:val="900"/>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sz w:val="32"/>
          <w:szCs w:val="32"/>
          <w:highlight w:val="none"/>
          <w:lang w:val="en-US" w:eastAsia="zh-CN"/>
        </w:rPr>
        <w:br w:type="page" w:clear="all"/>
      </w:r>
      <w:bookmarkStart w:id="29" w:name="_Toc16293"/>
      <w:r>
        <w:rPr>
          <w:rFonts w:hint="eastAsia" w:asciiTheme="minorEastAsia" w:hAnsiTheme="minorEastAsia" w:eastAsiaTheme="minorEastAsia" w:cstheme="minorEastAsia"/>
          <w:highlight w:val="none"/>
          <w:lang w:val="en-US" w:eastAsia="zh-CN"/>
        </w:rPr>
        <w:t xml:space="preserve">第六章 成交公告</w:t>
      </w:r>
      <w:bookmarkEnd w:id="27"/>
      <w:r/>
      <w:bookmarkEnd w:id="28"/>
      <w:r/>
      <w:bookmarkEnd w:id="29"/>
      <w:r/>
      <w:r/>
    </w:p>
    <w:p>
      <w:pPr>
        <w:pStyle w:val="1060"/>
        <w:ind w:firstLine="550"/>
        <w:keepLines w:val="0"/>
        <w:keepNext w:val="0"/>
        <w:pageBreakBefore w:val="0"/>
        <w:spacing w:line="360" w:lineRule="auto"/>
        <w:widowControl w:val="off"/>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sz w:val="24"/>
          <w:highlight w:val="none"/>
        </w:rPr>
        <w:t xml:space="preserve">本公司将对经采购人确定的成交供应商在江苏政府采购网上发布成交结果公告，公告期限为1个工作日，不能保证被公告的成交供应商为最终成交供应商！</w:t>
      </w:r>
      <w:r/>
    </w:p>
    <w:p>
      <w:pPr>
        <w:pStyle w:val="900"/>
        <w:rPr>
          <w:rFonts w:hint="eastAsia" w:asciiTheme="minorEastAsia" w:hAnsiTheme="minorEastAsia" w:eastAsiaTheme="minorEastAsia" w:cstheme="minorEastAsia"/>
          <w:highlight w:val="none"/>
          <w:lang w:val="en-US" w:eastAsia="zh-CN"/>
        </w:rPr>
      </w:pPr>
      <w:r/>
      <w:bookmarkStart w:id="30" w:name="_Toc5908"/>
      <w:r/>
      <w:bookmarkStart w:id="31" w:name="_Toc2131"/>
      <w:r/>
      <w:bookmarkStart w:id="32" w:name="_Toc12888"/>
      <w:r>
        <w:rPr>
          <w:rFonts w:hint="eastAsia" w:asciiTheme="minorEastAsia" w:hAnsiTheme="minorEastAsia" w:eastAsiaTheme="minorEastAsia" w:cstheme="minorEastAsia"/>
          <w:highlight w:val="none"/>
          <w:lang w:val="en-US" w:eastAsia="zh-CN"/>
        </w:rPr>
        <w:t xml:space="preserve">第七章 合同签订</w:t>
      </w:r>
      <w:bookmarkEnd w:id="30"/>
      <w:r/>
      <w:bookmarkEnd w:id="31"/>
      <w:r/>
      <w:bookmarkEnd w:id="32"/>
      <w:r/>
      <w:r/>
    </w:p>
    <w:p>
      <w:pPr>
        <w:pStyle w:val="1060"/>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供应商领取《成交通知书》后，应在《成交通知书》规定的日期内，按照采购文件确定的合同文本以及采购标的、规格型号、采购金额、采购数量、技术和服务要求等事项与采购人签订政府采购合同。合同主要条款与格式（参考）见第</w:t>
      </w:r>
      <w:r>
        <w:rPr>
          <w:rFonts w:hint="eastAsia" w:asciiTheme="minorEastAsia" w:hAnsiTheme="minorEastAsia" w:eastAsiaTheme="minorEastAsia" w:cstheme="minorEastAsia"/>
          <w:sz w:val="24"/>
          <w:highlight w:val="none"/>
          <w:lang w:val="en-US" w:eastAsia="zh-CN"/>
        </w:rPr>
        <w:t xml:space="preserve">十章</w:t>
      </w:r>
      <w:r>
        <w:rPr>
          <w:rFonts w:hint="eastAsia" w:asciiTheme="minorEastAsia" w:hAnsiTheme="minorEastAsia" w:eastAsiaTheme="minorEastAsia" w:cstheme="minorEastAsia"/>
          <w:sz w:val="24"/>
          <w:highlight w:val="none"/>
        </w:rPr>
        <w:t xml:space="preserve">。</w:t>
      </w:r>
      <w:r/>
    </w:p>
    <w:p>
      <w:pPr>
        <w:pStyle w:val="1060"/>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pStyle w:val="1060"/>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3、如果供应商有欺诈或隐瞒自身违规问题或损害国家和采购人利益以及主动放弃签订合同的，成交资格无效，采购人可以按照“财库〔2014〕214号” 文的有关规定，确定其他供应商作为成交供应商并签订政府采购合同，也可以重新开展采购活动；拒绝签订政府采购合同的成交供应商不得参加对该项目重新开展的采购活动；已签订合同，采购人可以中止合同，并保留依照相关法律、法规追究其法律责任的权利。</w:t>
      </w:r>
      <w:r/>
    </w:p>
    <w:p>
      <w:pPr>
        <w:pStyle w:val="900"/>
        <w:rPr>
          <w:rFonts w:hint="eastAsia" w:asciiTheme="minorEastAsia" w:hAnsiTheme="minorEastAsia" w:eastAsiaTheme="minorEastAsia" w:cstheme="minorEastAsia"/>
          <w:highlight w:val="none"/>
          <w:lang w:val="en-US" w:eastAsia="zh-CN"/>
        </w:rPr>
      </w:pPr>
      <w:r/>
      <w:bookmarkStart w:id="33" w:name="_Toc21735"/>
      <w:r/>
      <w:bookmarkStart w:id="34" w:name="_Toc12880"/>
      <w:r/>
      <w:bookmarkStart w:id="35" w:name="_Toc15057"/>
      <w:r>
        <w:rPr>
          <w:rFonts w:hint="eastAsia" w:asciiTheme="minorEastAsia" w:hAnsiTheme="minorEastAsia" w:eastAsiaTheme="minorEastAsia" w:cstheme="minorEastAsia"/>
          <w:highlight w:val="none"/>
          <w:lang w:val="en-US" w:eastAsia="zh-CN"/>
        </w:rPr>
        <w:t xml:space="preserve">第八章 质疑投诉</w:t>
      </w:r>
      <w:bookmarkEnd w:id="33"/>
      <w:r/>
      <w:bookmarkEnd w:id="34"/>
      <w:r/>
      <w:bookmarkEnd w:id="35"/>
      <w:r/>
      <w:r/>
    </w:p>
    <w:p>
      <w:pPr>
        <w:pStyle w:val="1060"/>
        <w:ind w:firstLine="546"/>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提出质疑和投诉的供应商必须是参加本项目采购活动的供应商，不得捏造事实或者提供虚假材料进行恶意质疑和投诉，未参加磋商活动的供应商或在磋商活动中自身权益未受到损害的供应商所提出的质疑投诉不予受理。</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参加磋商的供应商认为磋商文件、采购过程和中标结果使自己的权益受到损害的，可以在知道或应知其权益受到损害之日起七个工作日内，以书面形式向采购人或采购代理机构一次性提出针对同一采购程序环节的质疑。上述应知其权益受到损害之日，是指：对可以质疑的磋商文件提出质疑的，为收到磋商文件之日或者磋商文件公告期限届满之日；对采购过程提出质疑的，为各采购程序环节结束之日；对成交结果提出质疑的，为成交结果公告期限届满之日。</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3、供应商质疑和投诉实行实名制，其质疑和投诉应当有具体的质疑和投诉事项及事实根据，并配合采购人、采购代理机构和政府采购监督管理部门处理质疑和投诉。</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4、供应商提出质疑，必须以参加磋商供应商法定代表人或授权委托人（被授权人）（响应文件中所确定的）原件送达的方式，向采购人或者采购代理机构提交质疑函，质疑函应当包括下列内容：</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（一）质疑供应商的姓名或名称、地址、邮编、联系人及联系电话；</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（二）质疑项目的名称、编号；</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（三）具体、明确的质疑事项和与质疑事项相关的请求；</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（四）事实依据；</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（五）必要的法律依据；</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（六）提出质疑的日期；</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（七）质疑函应当署名。质疑供应商为自然人的，应当由本人签字并附有效身份证明；质疑供应商为法人或其他组织的，应当由法定代表人、主要负责人或其授权代表签字并加盖单位公章。</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质疑供应商委托代理质疑的，应当向采购人或采购代理机构提交授权委托书及委托代理人的有效身份证明，同时授权委托书应载明委托代理的具体权限和事项。</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pStyle w:val="1060"/>
        <w:ind w:firstLine="546"/>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6、对内容、格式符合要求的供应商质疑，采购人或采购代理机构应当在收到供应商的书面质疑后七个工作日内作出答复，并以书面形式通知质疑供应商和其他有关供应商，但答复的内容不得涉及商业秘密。</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7、采购人或采购代理机构答复供应商质疑应当采用书面方式并依法送达。质疑供应商或其委托代理人拒绝签收的视为已经送达。</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9、质疑供应商对质疑答复不满意的，或者采购人、采购代理机构未在规定时间内作出答复的，可在答复期满后15个工作日内向政府采购监督管理部门投诉。逾期将不再受理。</w:t>
      </w:r>
      <w:r/>
    </w:p>
    <w:p>
      <w:pPr>
        <w:pStyle w:val="900"/>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br w:type="page" w:clear="all"/>
      </w:r>
      <w:bookmarkStart w:id="36" w:name="_Toc31758"/>
      <w:r/>
      <w:bookmarkStart w:id="37" w:name="_Toc17592"/>
      <w:r>
        <w:rPr>
          <w:rFonts w:hint="eastAsia" w:asciiTheme="minorEastAsia" w:hAnsiTheme="minorEastAsia" w:eastAsiaTheme="minorEastAsia" w:cstheme="minorEastAsia"/>
          <w:highlight w:val="none"/>
          <w:lang w:val="en-US" w:eastAsia="zh-CN"/>
        </w:rPr>
        <w:t xml:space="preserve">第九章 </w:t>
      </w:r>
      <w:bookmarkEnd w:id="36"/>
      <w:r>
        <w:rPr>
          <w:rFonts w:hint="eastAsia" w:asciiTheme="minorEastAsia" w:hAnsiTheme="minorEastAsia" w:eastAsiaTheme="minorEastAsia" w:cstheme="minorEastAsia"/>
          <w:highlight w:val="none"/>
          <w:lang w:val="en-US" w:eastAsia="zh-CN"/>
        </w:rPr>
        <w:t xml:space="preserve">其他事项</w:t>
      </w:r>
      <w:bookmarkEnd w:id="37"/>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1、未尽事宜，供应商请于磋商时间前向采购人或本公司查询</w:t>
      </w:r>
      <w:r>
        <w:rPr>
          <w:rFonts w:hint="eastAsia" w:asciiTheme="minorEastAsia" w:hAnsiTheme="minorEastAsia" w:eastAsiaTheme="minorEastAsia" w:cstheme="minorEastAsia"/>
          <w:sz w:val="24"/>
          <w:highlight w:val="none"/>
          <w:lang w:eastAsia="zh-CN"/>
        </w:rPr>
        <w:t xml:space="preserve">。</w:t>
      </w:r>
      <w:r/>
    </w:p>
    <w:p>
      <w:pPr>
        <w:pStyle w:val="1060"/>
        <w:spacing w:line="52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52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1"/>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61"/>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r>
      <w:r/>
    </w:p>
    <w:p>
      <w:pPr>
        <w:pStyle w:val="900"/>
        <w:rPr>
          <w:rFonts w:hint="default"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br w:type="page" w:clear="all"/>
      </w:r>
      <w:bookmarkStart w:id="38" w:name="_Toc27670"/>
      <w:r/>
      <w:bookmarkStart w:id="39" w:name="_Toc22613"/>
      <w:r>
        <w:rPr>
          <w:rFonts w:hint="eastAsia" w:asciiTheme="minorEastAsia" w:hAnsiTheme="minorEastAsia" w:eastAsiaTheme="minorEastAsia" w:cstheme="minorEastAsia"/>
          <w:highlight w:val="none"/>
          <w:lang w:val="en-US" w:eastAsia="zh-CN"/>
        </w:rPr>
        <w:t xml:space="preserve">第十章 </w:t>
      </w:r>
      <w:bookmarkEnd w:id="38"/>
      <w:r/>
      <w:bookmarkStart w:id="40" w:name="_Toc4828"/>
      <w:r>
        <w:rPr>
          <w:rFonts w:hint="eastAsia" w:asciiTheme="minorEastAsia" w:hAnsiTheme="minorEastAsia" w:eastAsiaTheme="minorEastAsia" w:cstheme="minorEastAsia"/>
          <w:highlight w:val="none"/>
          <w:lang w:val="en-US" w:eastAsia="zh-CN"/>
        </w:rPr>
        <w:t xml:space="preserve"> 合同条款及格式（参考）</w:t>
      </w:r>
      <w:bookmarkEnd w:id="39"/>
      <w:r/>
      <w:bookmarkEnd w:id="40"/>
      <w:r/>
      <w:r/>
    </w:p>
    <w:p>
      <w:pPr>
        <w:jc w:val="center"/>
        <w:spacing w:before="16" w:line="360" w:lineRule="auto"/>
        <w:rPr>
          <w:rFonts w:ascii="宋体" w:hAnsi="宋体" w:cs="宋体"/>
          <w:bCs/>
          <w:sz w:val="28"/>
          <w:szCs w:val="26"/>
        </w:rPr>
      </w:pPr>
      <w:r>
        <w:rPr>
          <w:rFonts w:hint="eastAsia" w:ascii="宋体" w:hAnsi="宋体" w:cs="宋体"/>
          <w:bCs/>
          <w:sz w:val="28"/>
          <w:szCs w:val="26"/>
        </w:rPr>
        <w:t xml:space="preserve">第一节通用合同条款（略）</w:t>
      </w:r>
      <w:r/>
    </w:p>
    <w:p>
      <w:pPr>
        <w:jc w:val="center"/>
        <w:rPr>
          <w:rFonts w:ascii="宋体" w:hAnsi="宋体" w:cs="宋体"/>
          <w:bCs/>
          <w:sz w:val="28"/>
          <w:szCs w:val="26"/>
        </w:rPr>
      </w:pPr>
      <w:r>
        <w:rPr>
          <w:rFonts w:hint="eastAsia" w:ascii="宋体" w:hAnsi="宋体"/>
          <w:sz w:val="24"/>
        </w:rPr>
        <w:t xml:space="preserve">“通用合同条款”采用《标准施工招标文件》的“通用合同条款”。</w:t>
      </w:r>
      <w:r/>
    </w:p>
    <w:p>
      <w:pPr>
        <w:jc w:val="center"/>
        <w:spacing w:after="160" w:line="259" w:lineRule="auto"/>
        <w:widowControl/>
        <w:rPr>
          <w:rFonts w:ascii="宋体" w:hAnsi="宋体" w:cs="宋体"/>
          <w:bCs/>
          <w:sz w:val="28"/>
          <w:szCs w:val="26"/>
        </w:rPr>
      </w:pPr>
      <w:r>
        <w:rPr>
          <w:rFonts w:hint="eastAsia" w:ascii="宋体" w:hAnsi="宋体" w:cs="宋体"/>
          <w:bCs/>
          <w:sz w:val="28"/>
          <w:szCs w:val="26"/>
        </w:rPr>
        <w:t xml:space="preserve">第二节 专业合同条款</w:t>
      </w:r>
      <w:r/>
    </w:p>
    <w:p>
      <w:pPr>
        <w:jc w:val="center"/>
        <w:spacing w:after="160" w:line="259" w:lineRule="auto"/>
        <w:widowControl/>
        <w:rPr>
          <w:rFonts w:ascii="宋体" w:hAnsi="宋体" w:cs="宋体"/>
          <w:bCs/>
          <w:sz w:val="28"/>
          <w:szCs w:val="26"/>
        </w:rPr>
      </w:pPr>
      <w:r>
        <w:rPr>
          <w:rFonts w:hint="eastAsia" w:ascii="宋体" w:hAnsi="宋体" w:cs="宋体"/>
          <w:bCs/>
          <w:sz w:val="28"/>
          <w:szCs w:val="26"/>
        </w:rPr>
        <w:t xml:space="preserve">B 项目专用合同条款数据表</w:t>
      </w:r>
      <w:r/>
    </w:p>
    <w:p>
      <w:pPr>
        <w:ind w:left="884" w:right="184" w:hanging="660"/>
        <w:spacing w:line="360" w:lineRule="auto"/>
        <w:rPr>
          <w:rFonts w:ascii="宋体" w:hAnsi="宋体" w:cs="Microsoft JhengHei"/>
          <w:spacing w:val="3"/>
          <w:sz w:val="24"/>
        </w:rPr>
      </w:pPr>
      <w:r>
        <w:rPr>
          <w:rFonts w:ascii="宋体" w:hAnsi="宋体" w:cs="Microsoft JhengHei"/>
          <w:spacing w:val="1"/>
          <w:sz w:val="24"/>
        </w:rPr>
        <w:t xml:space="preserve">说明：本数据表是项目专用合同条款中适用</w:t>
      </w:r>
      <w:r>
        <w:rPr>
          <w:rFonts w:ascii="宋体" w:hAnsi="宋体" w:cs="Microsoft JhengHei"/>
          <w:sz w:val="24"/>
        </w:rPr>
        <w:t xml:space="preserve">于</w:t>
      </w:r>
      <w:r>
        <w:rPr>
          <w:rFonts w:ascii="宋体" w:hAnsi="宋体" w:cs="Microsoft JhengHei"/>
          <w:spacing w:val="1"/>
          <w:sz w:val="24"/>
        </w:rPr>
        <w:t xml:space="preserve">本项目的信息和数据的归纳与提示， </w:t>
      </w:r>
      <w:r>
        <w:rPr>
          <w:rFonts w:ascii="宋体" w:hAnsi="宋体" w:cs="Microsoft JhengHei"/>
          <w:spacing w:val="3"/>
          <w:sz w:val="24"/>
        </w:rPr>
        <w:t xml:space="preserve">是项目专用合同条款的组成部分。</w:t>
      </w:r>
      <w:r/>
    </w:p>
    <w:p>
      <w:pPr>
        <w:ind w:left="884" w:right="184" w:hanging="660"/>
        <w:spacing w:line="360" w:lineRule="auto"/>
        <w:rPr>
          <w:rFonts w:ascii="宋体" w:hAnsi="宋体" w:cs="Microsoft JhengHei"/>
          <w:b/>
          <w:bCs/>
          <w:spacing w:val="3"/>
          <w:szCs w:val="21"/>
        </w:rPr>
      </w:pPr>
      <w:r>
        <w:rPr>
          <w:rFonts w:hint="eastAsia" w:ascii="宋体" w:hAnsi="宋体" w:cs="Microsoft JhengHei"/>
          <w:b/>
          <w:bCs/>
          <w:spacing w:val="3"/>
          <w:szCs w:val="21"/>
        </w:rPr>
        <w:t xml:space="preserve">本章中的发包人、业主即采购人，承包人即成交供应商。</w:t>
      </w:r>
      <w:r/>
    </w:p>
    <w:tbl>
      <w:tblPr>
        <w:tblStyle w:val="909"/>
        <w:tblW w:w="0" w:type="auto"/>
        <w:tblInd w:w="100" w:type="dxa"/>
        <w:tblLayout w:type="fixed"/>
        <w:tblCellMar>
          <w:left w:w="0" w:type="dxa"/>
          <w:top w:w="0" w:type="dxa"/>
          <w:right w:w="0" w:type="dxa"/>
          <w:bottom w:w="0" w:type="dxa"/>
        </w:tblCellMar>
        <w:tblLook w:val="04A0" w:firstRow="1" w:lastRow="0" w:firstColumn="1" w:lastColumn="0" w:noHBand="0" w:noVBand="1"/>
      </w:tblPr>
      <w:tblGrid>
        <w:gridCol w:w="538"/>
        <w:gridCol w:w="935"/>
        <w:gridCol w:w="8267"/>
      </w:tblGrid>
      <w:tr>
        <w:trPr>
          <w:trHeight w:val="327" w:hRule="exact"/>
        </w:trPr>
        <w:tc>
          <w:tcPr>
            <w:tcBorders>
              <w:top w:val="single" w:color="000000" w:sz="4" w:space="0"/>
              <w:left w:val="single" w:color="000000" w:sz="4" w:space="0"/>
              <w:bottom w:val="single" w:color="000000" w:sz="4" w:space="0"/>
              <w:right w:val="single" w:color="000000" w:sz="4" w:space="0"/>
            </w:tcBorders>
            <w:tcW w:w="538" w:type="dxa"/>
            <w:textDirection w:val="lrTb"/>
            <w:noWrap w:val="false"/>
          </w:tcPr>
          <w:p>
            <w:pPr>
              <w:jc w:val="center"/>
              <w:rPr>
                <w:rFonts w:ascii="宋体" w:hAnsi="宋体" w:cs="Microsoft JhengHei Light"/>
                <w:szCs w:val="21"/>
              </w:rPr>
            </w:pPr>
            <w:r>
              <w:rPr>
                <w:rFonts w:ascii="宋体" w:hAnsi="宋体" w:cs="Microsoft JhengHei Light"/>
                <w:spacing w:val="1"/>
                <w:position w:val="-2"/>
                <w:szCs w:val="21"/>
              </w:rPr>
              <w:t xml:space="preserve">序号</w:t>
            </w:r>
            <w:r/>
          </w:p>
        </w:tc>
        <w:tc>
          <w:tcPr>
            <w:tcBorders>
              <w:top w:val="single" w:color="000000" w:sz="4" w:space="0"/>
              <w:left w:val="single" w:color="000000" w:sz="4" w:space="0"/>
              <w:bottom w:val="single" w:color="000000" w:sz="4" w:space="0"/>
              <w:right w:val="single" w:color="000000" w:sz="4" w:space="0"/>
            </w:tcBorders>
            <w:tcW w:w="935" w:type="dxa"/>
            <w:textDirection w:val="lrTb"/>
            <w:noWrap w:val="false"/>
          </w:tcPr>
          <w:p>
            <w:pPr>
              <w:jc w:val="center"/>
              <w:rPr>
                <w:rFonts w:ascii="宋体" w:hAnsi="宋体" w:cs="Microsoft JhengHei Light"/>
                <w:szCs w:val="21"/>
              </w:rPr>
            </w:pPr>
            <w:r>
              <w:rPr>
                <w:rFonts w:ascii="宋体" w:hAnsi="宋体" w:cs="Microsoft JhengHei Light"/>
                <w:spacing w:val="1"/>
                <w:position w:val="-2"/>
                <w:szCs w:val="21"/>
              </w:rPr>
              <w:t xml:space="preserve">条目号</w:t>
            </w:r>
            <w:r/>
          </w:p>
        </w:tc>
        <w:tc>
          <w:tcPr>
            <w:tcBorders>
              <w:top w:val="single" w:color="000000" w:sz="4" w:space="0"/>
              <w:left w:val="single" w:color="000000" w:sz="4" w:space="0"/>
              <w:bottom w:val="single" w:color="000000" w:sz="4" w:space="0"/>
              <w:right w:val="single" w:color="000000" w:sz="4" w:space="0"/>
            </w:tcBorders>
            <w:tcW w:w="8267" w:type="dxa"/>
            <w:textDirection w:val="lrTb"/>
            <w:noWrap w:val="false"/>
          </w:tcPr>
          <w:p>
            <w:pPr>
              <w:jc w:val="center"/>
              <w:rPr>
                <w:rFonts w:ascii="宋体" w:hAnsi="宋体" w:cs="Microsoft JhengHei Light"/>
                <w:szCs w:val="21"/>
              </w:rPr>
            </w:pPr>
            <w:r>
              <w:rPr>
                <w:rFonts w:ascii="宋体" w:hAnsi="宋体" w:cs="Microsoft JhengHei Light"/>
                <w:spacing w:val="1"/>
                <w:position w:val="-2"/>
                <w:szCs w:val="21"/>
              </w:rPr>
              <w:t xml:space="preserve">信息或</w:t>
            </w:r>
            <w:r>
              <w:rPr>
                <w:rFonts w:ascii="宋体" w:hAnsi="宋体" w:cs="Microsoft JhengHei Light"/>
                <w:position w:val="-2"/>
                <w:szCs w:val="21"/>
              </w:rPr>
              <w:t xml:space="preserve">数据</w:t>
            </w:r>
            <w:r/>
          </w:p>
        </w:tc>
      </w:tr>
      <w:tr>
        <w:trPr>
          <w:trHeight w:val="640"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w:t>
            </w:r>
            <w:r>
              <w:rPr>
                <w:rFonts w:ascii="宋体" w:hAnsi="宋体"/>
                <w:szCs w:val="21"/>
              </w:rPr>
              <w:t xml:space="preserve">.1.</w:t>
            </w:r>
            <w:r>
              <w:rPr>
                <w:rFonts w:ascii="宋体" w:hAnsi="宋体"/>
                <w:spacing w:val="1"/>
                <w:szCs w:val="21"/>
              </w:rPr>
              <w:t xml:space="preserve">2</w:t>
            </w:r>
            <w:r>
              <w:rPr>
                <w:rFonts w:ascii="宋体" w:hAnsi="宋体"/>
                <w:spacing w:val="-1"/>
                <w:szCs w:val="21"/>
              </w:rPr>
              <w:t xml:space="preserve">.</w:t>
            </w: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rPr>
                <w:rFonts w:hint="eastAsia" w:ascii="宋体" w:hAnsi="宋体" w:eastAsia="宋体" w:cs="Microsoft JhengHei Light"/>
                <w:szCs w:val="21"/>
                <w:lang w:eastAsia="zh-CN"/>
              </w:rPr>
            </w:pPr>
            <w:r>
              <w:rPr>
                <w:rFonts w:ascii="宋体" w:hAnsi="宋体" w:cs="Microsoft JhengHei Light"/>
                <w:position w:val="-2"/>
                <w:szCs w:val="21"/>
              </w:rPr>
              <w:t xml:space="preserve">发</w:t>
            </w:r>
            <w:r>
              <w:rPr>
                <w:rFonts w:ascii="宋体" w:hAnsi="宋体" w:cs="Microsoft JhengHei Light"/>
                <w:spacing w:val="43"/>
                <w:position w:val="-2"/>
                <w:szCs w:val="21"/>
              </w:rPr>
              <w:t xml:space="preserve"> </w:t>
            </w:r>
            <w:r>
              <w:rPr>
                <w:rFonts w:ascii="宋体" w:hAnsi="宋体" w:cs="Microsoft JhengHei Light"/>
                <w:position w:val="-2"/>
                <w:szCs w:val="21"/>
              </w:rPr>
              <w:t xml:space="preserve">包</w:t>
            </w:r>
            <w:r>
              <w:rPr>
                <w:rFonts w:ascii="宋体" w:hAnsi="宋体" w:cs="Microsoft JhengHei Light"/>
                <w:spacing w:val="43"/>
                <w:position w:val="-2"/>
                <w:szCs w:val="21"/>
              </w:rPr>
              <w:t xml:space="preserve"> </w:t>
            </w:r>
            <w:r>
              <w:rPr>
                <w:rFonts w:ascii="宋体" w:hAnsi="宋体" w:cs="Microsoft JhengHei Light"/>
                <w:position w:val="-2"/>
                <w:szCs w:val="21"/>
              </w:rPr>
              <w:t xml:space="preserve">人：</w:t>
            </w:r>
            <w:r>
              <w:rPr>
                <w:rFonts w:hint="eastAsia" w:ascii="宋体" w:hAnsi="宋体" w:cs="Microsoft JhengHei Light"/>
                <w:position w:val="-2"/>
                <w:szCs w:val="21"/>
                <w:lang w:eastAsia="zh-CN"/>
              </w:rPr>
              <w:t xml:space="preserve">泰州市姜堰区溱潼镇人民政府</w:t>
            </w:r>
            <w:r/>
          </w:p>
          <w:p>
            <w:pPr>
              <w:ind w:left="341" w:right="-20"/>
              <w:tabs>
                <w:tab w:val="left" w:pos="960" w:leader="none"/>
                <w:tab w:val="left" w:pos="3380" w:leader="none"/>
              </w:tabs>
              <w:rPr>
                <w:rFonts w:hint="eastAsia" w:ascii="宋体" w:hAnsi="宋体" w:eastAsia="宋体" w:cs="Microsoft JhengHei Light"/>
                <w:szCs w:val="21"/>
                <w:lang w:val="en-US" w:eastAsia="zh-CN"/>
              </w:rPr>
            </w:pPr>
            <w:r>
              <w:rPr>
                <w:rFonts w:ascii="宋体" w:hAnsi="宋体" w:cs="Microsoft JhengHei Light"/>
                <w:position w:val="-2"/>
                <w:szCs w:val="21"/>
              </w:rPr>
              <w:t xml:space="preserve">地</w:t>
            </w:r>
            <w:r>
              <w:rPr>
                <w:rFonts w:ascii="宋体" w:hAnsi="宋体" w:cs="Microsoft JhengHei Light"/>
                <w:position w:val="-2"/>
                <w:szCs w:val="21"/>
              </w:rPr>
              <w:tab/>
            </w:r>
            <w:r>
              <w:rPr>
                <w:rFonts w:ascii="宋体" w:hAnsi="宋体" w:cs="Microsoft JhengHei Light"/>
                <w:position w:val="-2"/>
                <w:szCs w:val="21"/>
              </w:rPr>
              <w:t xml:space="preserve">址：</w:t>
            </w:r>
            <w:r>
              <w:rPr>
                <w:rFonts w:hint="eastAsia" w:ascii="宋体" w:hAnsi="宋体" w:cs="Microsoft JhengHei Light"/>
                <w:position w:val="-2"/>
                <w:szCs w:val="21"/>
              </w:rPr>
              <w:t xml:space="preserve">泰州市姜堰区</w:t>
            </w:r>
            <w:r>
              <w:rPr>
                <w:rFonts w:hint="eastAsia" w:ascii="宋体" w:hAnsi="宋体" w:cs="Microsoft JhengHei Light"/>
                <w:position w:val="-2"/>
                <w:szCs w:val="21"/>
                <w:lang w:val="en-US" w:eastAsia="zh-CN"/>
              </w:rPr>
              <w:t xml:space="preserve">溱潼镇</w:t>
            </w:r>
            <w:r/>
          </w:p>
        </w:tc>
      </w:tr>
      <w:tr>
        <w:trPr>
          <w:trHeight w:val="557"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w:t>
            </w:r>
            <w:r>
              <w:rPr>
                <w:rFonts w:ascii="宋体" w:hAnsi="宋体"/>
                <w:szCs w:val="21"/>
              </w:rPr>
              <w:t xml:space="preserve">.1.</w:t>
            </w:r>
            <w:r>
              <w:rPr>
                <w:rFonts w:ascii="宋体" w:hAnsi="宋体"/>
                <w:spacing w:val="1"/>
                <w:szCs w:val="21"/>
              </w:rPr>
              <w:t xml:space="preserve">2</w:t>
            </w:r>
            <w:r>
              <w:rPr>
                <w:rFonts w:ascii="宋体" w:hAnsi="宋体"/>
                <w:spacing w:val="-1"/>
                <w:szCs w:val="21"/>
              </w:rPr>
              <w:t xml:space="preserve">.</w:t>
            </w:r>
            <w:r>
              <w:rPr>
                <w:rFonts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rPr>
                <w:rFonts w:ascii="宋体" w:hAnsi="宋体" w:cs="Microsoft JhengHei Light"/>
                <w:szCs w:val="21"/>
              </w:rPr>
            </w:pPr>
            <w:r>
              <w:rPr>
                <w:rFonts w:ascii="宋体" w:hAnsi="宋体" w:cs="Microsoft JhengHei Light"/>
                <w:position w:val="-2"/>
                <w:szCs w:val="21"/>
              </w:rPr>
              <w:t xml:space="preserve">监</w:t>
            </w:r>
            <w:r>
              <w:rPr>
                <w:rFonts w:ascii="宋体" w:hAnsi="宋体" w:cs="Microsoft JhengHei Light"/>
                <w:spacing w:val="43"/>
                <w:position w:val="-2"/>
                <w:szCs w:val="21"/>
              </w:rPr>
              <w:t xml:space="preserve"> </w:t>
            </w:r>
            <w:r>
              <w:rPr>
                <w:rFonts w:ascii="宋体" w:hAnsi="宋体" w:cs="Microsoft JhengHei Light"/>
                <w:position w:val="-2"/>
                <w:szCs w:val="21"/>
              </w:rPr>
              <w:t xml:space="preserve">理</w:t>
            </w:r>
            <w:r>
              <w:rPr>
                <w:rFonts w:ascii="宋体" w:hAnsi="宋体" w:cs="Microsoft JhengHei Light"/>
                <w:spacing w:val="43"/>
                <w:position w:val="-2"/>
                <w:szCs w:val="21"/>
              </w:rPr>
              <w:t xml:space="preserve"> </w:t>
            </w:r>
            <w:r>
              <w:rPr>
                <w:rFonts w:ascii="宋体" w:hAnsi="宋体" w:cs="Microsoft JhengHei Light"/>
                <w:position w:val="-2"/>
                <w:szCs w:val="21"/>
              </w:rPr>
              <w:t xml:space="preserve">人：</w:t>
            </w:r>
            <w:r>
              <w:rPr>
                <w:rFonts w:hint="eastAsia" w:ascii="宋体" w:hAnsi="宋体" w:cs="Microsoft JhengHei Light"/>
                <w:position w:val="-2"/>
                <w:szCs w:val="21"/>
              </w:rPr>
              <w:t xml:space="preserve">待定</w:t>
            </w:r>
            <w:r/>
          </w:p>
          <w:p>
            <w:pPr>
              <w:ind w:left="341" w:right="-20"/>
              <w:tabs>
                <w:tab w:val="left" w:pos="960" w:leader="none"/>
                <w:tab w:val="left" w:pos="3380" w:leader="none"/>
              </w:tabs>
              <w:rPr>
                <w:rFonts w:ascii="宋体" w:hAnsi="宋体" w:cs="Microsoft JhengHei Light"/>
                <w:szCs w:val="21"/>
              </w:rPr>
            </w:pPr>
            <w:r>
              <w:rPr>
                <w:rFonts w:ascii="宋体" w:hAnsi="宋体" w:cs="Microsoft JhengHei Light"/>
                <w:position w:val="-2"/>
                <w:szCs w:val="21"/>
              </w:rPr>
              <w:t xml:space="preserve">地</w:t>
            </w:r>
            <w:r>
              <w:rPr>
                <w:rFonts w:ascii="宋体" w:hAnsi="宋体" w:cs="Microsoft JhengHei Light"/>
                <w:position w:val="-2"/>
                <w:szCs w:val="21"/>
              </w:rPr>
              <w:tab/>
            </w:r>
            <w:r>
              <w:rPr>
                <w:rFonts w:ascii="宋体" w:hAnsi="宋体" w:cs="Microsoft JhengHei Light"/>
                <w:position w:val="-2"/>
                <w:szCs w:val="21"/>
              </w:rPr>
              <w:t xml:space="preserve">址：</w:t>
            </w:r>
            <w:r>
              <w:rPr>
                <w:rFonts w:ascii="宋体" w:hAnsi="宋体" w:cs="Microsoft JhengHei Light"/>
                <w:position w:val="-2"/>
                <w:szCs w:val="21"/>
              </w:rPr>
              <w:tab/>
            </w:r>
            <w:r>
              <w:rPr>
                <w:rFonts w:ascii="宋体" w:hAnsi="宋体" w:cs="Microsoft JhengHei Light"/>
                <w:position w:val="-2"/>
                <w:szCs w:val="21"/>
              </w:rPr>
              <w:t xml:space="preserve">邮</w:t>
            </w:r>
            <w:r>
              <w:rPr>
                <w:rFonts w:ascii="宋体" w:hAnsi="宋体" w:cs="Microsoft JhengHei Light"/>
                <w:spacing w:val="-1"/>
                <w:position w:val="-2"/>
                <w:szCs w:val="21"/>
              </w:rPr>
              <w:t xml:space="preserve">政</w:t>
            </w:r>
            <w:r>
              <w:rPr>
                <w:rFonts w:ascii="宋体" w:hAnsi="宋体" w:cs="Microsoft JhengHei Light"/>
                <w:position w:val="-2"/>
                <w:szCs w:val="21"/>
              </w:rPr>
              <w:t xml:space="preserve">编码：</w:t>
            </w:r>
            <w:r/>
          </w:p>
        </w:tc>
      </w:tr>
      <w:tr>
        <w:trPr>
          <w:trHeight w:val="331"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w:t>
            </w:r>
            <w:r>
              <w:rPr>
                <w:rFonts w:ascii="宋体" w:hAnsi="宋体"/>
                <w:szCs w:val="21"/>
              </w:rPr>
              <w:t xml:space="preserve">.1.</w:t>
            </w:r>
            <w:r>
              <w:rPr>
                <w:rFonts w:ascii="宋体" w:hAnsi="宋体"/>
                <w:spacing w:val="1"/>
                <w:szCs w:val="21"/>
              </w:rPr>
              <w:t xml:space="preserve">4</w:t>
            </w:r>
            <w:r>
              <w:rPr>
                <w:rFonts w:ascii="宋体" w:hAnsi="宋体"/>
                <w:spacing w:val="-1"/>
                <w:szCs w:val="21"/>
              </w:rPr>
              <w:t xml:space="preserve">.</w:t>
            </w:r>
            <w:r>
              <w:rPr>
                <w:rFonts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tabs>
                <w:tab w:val="left" w:pos="4000" w:leader="none"/>
              </w:tabs>
              <w:rPr>
                <w:rFonts w:ascii="宋体" w:hAnsi="宋体" w:cs="Microsoft JhengHei Light"/>
                <w:szCs w:val="21"/>
              </w:rPr>
            </w:pPr>
            <w:r>
              <w:rPr>
                <w:rFonts w:ascii="宋体" w:hAnsi="宋体" w:cs="Microsoft JhengHei Light"/>
                <w:position w:val="-2"/>
                <w:szCs w:val="21"/>
              </w:rPr>
              <w:t xml:space="preserve">缺陷责任期：自实际交工日期起计算</w:t>
            </w:r>
            <w:r>
              <w:rPr>
                <w:rFonts w:hint="eastAsia" w:ascii="宋体" w:hAnsi="宋体" w:cs="Microsoft JhengHei Light"/>
                <w:spacing w:val="42"/>
                <w:position w:val="-2"/>
                <w:szCs w:val="21"/>
                <w:u w:val="single"/>
              </w:rPr>
              <w:t xml:space="preserve">24个月</w:t>
            </w:r>
            <w:r/>
          </w:p>
        </w:tc>
      </w:tr>
      <w:tr>
        <w:trPr>
          <w:trHeight w:val="643"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w:t>
            </w:r>
            <w:r>
              <w:rPr>
                <w:rFonts w:ascii="宋体" w:hAnsi="宋体"/>
                <w:szCs w:val="21"/>
              </w:rPr>
              <w:t xml:space="preserve">.6.3</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102" w:right="29" w:firstLine="239"/>
              <w:tabs>
                <w:tab w:val="left" w:pos="1880" w:leader="none"/>
              </w:tabs>
              <w:rPr>
                <w:rFonts w:ascii="宋体" w:hAnsi="宋体" w:cs="Microsoft JhengHei Light"/>
                <w:szCs w:val="21"/>
              </w:rPr>
            </w:pPr>
            <w:r>
              <w:rPr>
                <w:rFonts w:ascii="宋体" w:hAnsi="宋体" w:cs="Microsoft JhengHei Light"/>
                <w:szCs w:val="21"/>
              </w:rPr>
              <w:t xml:space="preserve">图纸需要修改和补充的</w:t>
            </w:r>
            <w:r>
              <w:rPr>
                <w:rFonts w:ascii="宋体" w:hAnsi="宋体" w:cs="Microsoft JhengHei Light"/>
                <w:spacing w:val="-41"/>
                <w:szCs w:val="21"/>
              </w:rPr>
              <w:t xml:space="preserve">，</w:t>
            </w:r>
            <w:r>
              <w:rPr>
                <w:rFonts w:ascii="宋体" w:hAnsi="宋体" w:cs="Microsoft JhengHei Light"/>
                <w:szCs w:val="21"/>
              </w:rPr>
              <w:t xml:space="preserve">应由监理人取得发包人同意后</w:t>
            </w:r>
            <w:r>
              <w:rPr>
                <w:rFonts w:ascii="宋体" w:hAnsi="宋体" w:cs="Microsoft JhengHei Light"/>
                <w:spacing w:val="-41"/>
                <w:szCs w:val="21"/>
              </w:rPr>
              <w:t xml:space="preserve">，</w:t>
            </w:r>
            <w:r>
              <w:rPr>
                <w:rFonts w:ascii="宋体" w:hAnsi="宋体" w:cs="Microsoft JhengHei Light"/>
                <w:szCs w:val="21"/>
              </w:rPr>
              <w:t xml:space="preserve">在该工程或工程相应部位施工前</w:t>
            </w:r>
            <w:r>
              <w:rPr>
                <w:rFonts w:hint="eastAsia" w:ascii="宋体" w:hAnsi="宋体" w:cs="Microsoft JhengHei Light"/>
                <w:szCs w:val="21"/>
                <w:u w:val="single"/>
                <w:lang w:val="en-US" w:eastAsia="zh-CN"/>
              </w:rPr>
              <w:t xml:space="preserve">  </w:t>
            </w:r>
            <w:r>
              <w:rPr>
                <w:rFonts w:ascii="宋体" w:hAnsi="宋体" w:cs="Microsoft JhengHei Light"/>
                <w:szCs w:val="21"/>
              </w:rPr>
              <w:t xml:space="preserve">天</w:t>
            </w:r>
            <w:r>
              <w:rPr>
                <w:rFonts w:ascii="宋体" w:hAnsi="宋体" w:cs="Microsoft JhengHei Light"/>
                <w:spacing w:val="-1"/>
                <w:szCs w:val="21"/>
              </w:rPr>
              <w:t xml:space="preserve">签</w:t>
            </w:r>
            <w:r>
              <w:rPr>
                <w:rFonts w:ascii="宋体" w:hAnsi="宋体" w:cs="Microsoft JhengHei Light"/>
                <w:szCs w:val="21"/>
              </w:rPr>
              <w:t xml:space="preserve">发图纸修改图给承包人</w:t>
            </w:r>
            <w:r/>
          </w:p>
        </w:tc>
      </w:tr>
      <w:tr>
        <w:trPr>
          <w:trHeight w:val="844"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3</w:t>
            </w: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rPr>
                <w:rFonts w:ascii="宋体" w:hAnsi="宋体" w:cs="Microsoft JhengHei Light"/>
                <w:szCs w:val="21"/>
              </w:rPr>
            </w:pPr>
            <w:r>
              <w:rPr>
                <w:rFonts w:ascii="宋体" w:hAnsi="宋体" w:cs="Microsoft JhengHei Light"/>
                <w:position w:val="-2"/>
                <w:szCs w:val="21"/>
              </w:rPr>
              <w:t xml:space="preserve">监理人在行使下列权力前需要经发包人事先批准：</w:t>
            </w:r>
            <w:r/>
          </w:p>
          <w:p>
            <w:pPr>
              <w:ind w:left="102" w:right="29" w:firstLine="226"/>
              <w:rPr>
                <w:rFonts w:ascii="宋体" w:hAnsi="宋体"/>
                <w:szCs w:val="21"/>
              </w:rPr>
            </w:pPr>
            <w:r>
              <w:rPr>
                <w:rFonts w:ascii="宋体" w:hAnsi="宋体"/>
                <w:szCs w:val="21"/>
              </w:rPr>
              <w:t xml:space="preserve">(6)</w:t>
            </w:r>
            <w:r>
              <w:rPr>
                <w:rFonts w:ascii="宋体" w:hAnsi="宋体" w:cs="Microsoft JhengHei Light"/>
                <w:szCs w:val="21"/>
              </w:rPr>
              <w:t xml:space="preserve">根据第 </w:t>
            </w:r>
            <w:r>
              <w:rPr>
                <w:rFonts w:ascii="宋体" w:hAnsi="宋体"/>
                <w:szCs w:val="21"/>
              </w:rPr>
              <w:t xml:space="preserve">15.3 </w:t>
            </w:r>
            <w:r>
              <w:rPr>
                <w:rFonts w:ascii="宋体" w:hAnsi="宋体" w:cs="Microsoft JhengHei Light"/>
                <w:szCs w:val="21"/>
              </w:rPr>
              <w:t xml:space="preserve">款发出的变更指示，其单项工程变更涉及的金额超过了该单项工程签约时合同价的</w:t>
            </w:r>
            <w:r>
              <w:rPr>
                <w:rFonts w:ascii="宋体" w:hAnsi="宋体"/>
                <w:szCs w:val="21"/>
                <w:u w:val="single"/>
              </w:rPr>
              <w:t xml:space="preserve">   </w:t>
            </w:r>
            <w:r>
              <w:rPr>
                <w:rFonts w:ascii="宋体" w:hAnsi="宋体"/>
                <w:szCs w:val="21"/>
              </w:rPr>
              <w:t xml:space="preserve">%</w:t>
            </w:r>
            <w:r>
              <w:rPr>
                <w:rFonts w:ascii="宋体" w:hAnsi="宋体" w:cs="Microsoft JhengHei Light"/>
                <w:szCs w:val="21"/>
              </w:rPr>
              <w:t xml:space="preserve">或累计变更超过了签约合同价的</w:t>
            </w:r>
            <w:r>
              <w:rPr>
                <w:rFonts w:ascii="宋体" w:hAnsi="宋体"/>
                <w:szCs w:val="21"/>
                <w:u w:val="single"/>
              </w:rPr>
              <w:t xml:space="preserve">    </w:t>
            </w:r>
            <w:r>
              <w:rPr>
                <w:rFonts w:ascii="宋体" w:hAnsi="宋体"/>
                <w:szCs w:val="21"/>
              </w:rPr>
              <w:t xml:space="preserve">%</w:t>
            </w:r>
            <w:r/>
          </w:p>
        </w:tc>
      </w:tr>
      <w:tr>
        <w:trPr>
          <w:trHeight w:val="607"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5</w:t>
            </w:r>
            <w:r>
              <w:rPr>
                <w:rFonts w:ascii="宋体" w:hAnsi="宋体"/>
                <w:szCs w:val="21"/>
              </w:rPr>
              <w:t xml:space="preserve">.2.1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8"/>
              <w:tabs>
                <w:tab w:val="left" w:pos="7180" w:leader="none"/>
              </w:tabs>
              <w:rPr>
                <w:rFonts w:ascii="宋体" w:hAnsi="宋体" w:cs="Microsoft JhengHei Light"/>
                <w:szCs w:val="21"/>
              </w:rPr>
            </w:pPr>
            <w:r>
              <w:rPr>
                <w:rFonts w:ascii="宋体" w:hAnsi="宋体" w:cs="Microsoft JhengHei Light"/>
                <w:szCs w:val="21"/>
              </w:rPr>
              <w:t xml:space="preserve">发包人是否提供材料或工程设备：否 </w:t>
            </w:r>
            <w:r/>
          </w:p>
          <w:p>
            <w:pPr>
              <w:ind w:left="341" w:right="28"/>
              <w:tabs>
                <w:tab w:val="left" w:pos="7180" w:leader="none"/>
              </w:tabs>
              <w:rPr>
                <w:rFonts w:ascii="宋体" w:hAnsi="宋体" w:cs="Microsoft JhengHei Light"/>
                <w:szCs w:val="21"/>
              </w:rPr>
            </w:pPr>
            <w:r>
              <w:rPr>
                <w:rFonts w:ascii="宋体" w:hAnsi="宋体" w:cs="Microsoft JhengHei Light"/>
                <w:szCs w:val="21"/>
              </w:rPr>
              <w:t xml:space="preserve">如发包人负责提供部分材料或工程设备，相关规定如下：</w:t>
            </w:r>
            <w:r>
              <w:rPr>
                <w:rFonts w:ascii="宋体" w:hAnsi="宋体" w:cs="Microsoft JhengHei Light"/>
                <w:szCs w:val="21"/>
                <w:u w:val="single"/>
              </w:rPr>
              <w:t xml:space="preserve"> </w:t>
            </w:r>
            <w:r>
              <w:rPr>
                <w:rFonts w:hint="eastAsia" w:ascii="宋体" w:hAnsi="宋体" w:cs="Microsoft JhengHei Light"/>
                <w:szCs w:val="21"/>
                <w:u w:val="single"/>
              </w:rPr>
              <w:t xml:space="preserve">/</w:t>
            </w:r>
            <w:r/>
          </w:p>
        </w:tc>
      </w:tr>
      <w:tr>
        <w:trPr>
          <w:trHeight w:val="622"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6</w:t>
            </w: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8"/>
              <w:tabs>
                <w:tab w:val="left" w:pos="7180" w:leader="none"/>
              </w:tabs>
              <w:rPr>
                <w:rFonts w:ascii="宋体" w:hAnsi="宋体" w:cs="Microsoft JhengHei Light"/>
                <w:szCs w:val="21"/>
              </w:rPr>
            </w:pPr>
            <w:r>
              <w:rPr>
                <w:rFonts w:ascii="宋体" w:hAnsi="宋体" w:cs="Microsoft JhengHei Light"/>
                <w:szCs w:val="21"/>
              </w:rPr>
              <w:t xml:space="preserve">发包人是否提供施工设备和临时设施：否 </w:t>
            </w:r>
            <w:r/>
          </w:p>
          <w:p>
            <w:pPr>
              <w:ind w:left="341" w:right="28"/>
              <w:tabs>
                <w:tab w:val="left" w:pos="7180" w:leader="none"/>
              </w:tabs>
              <w:rPr>
                <w:rFonts w:ascii="宋体" w:hAnsi="宋体" w:cs="Microsoft JhengHei Light"/>
                <w:szCs w:val="21"/>
              </w:rPr>
            </w:pPr>
            <w:r>
              <w:rPr>
                <w:rFonts w:ascii="宋体" w:hAnsi="宋体" w:cs="Microsoft JhengHei Light"/>
                <w:szCs w:val="21"/>
              </w:rPr>
              <w:t xml:space="preserve">如发包人负责提供部分施工设备和临时设施，相关规定如下：</w:t>
            </w:r>
            <w:r>
              <w:rPr>
                <w:rFonts w:hint="eastAsia" w:ascii="宋体" w:hAnsi="宋体" w:cs="Microsoft JhengHei Light"/>
                <w:szCs w:val="21"/>
              </w:rPr>
              <w:t xml:space="preserve">/</w:t>
            </w:r>
            <w:r/>
          </w:p>
        </w:tc>
      </w:tr>
      <w:tr>
        <w:trPr>
          <w:trHeight w:val="597"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8</w:t>
            </w: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8"/>
              <w:tabs>
                <w:tab w:val="left" w:pos="6840" w:leader="none"/>
                <w:tab w:val="left" w:pos="7180" w:leader="none"/>
              </w:tabs>
              <w:rPr>
                <w:rFonts w:ascii="宋体" w:hAnsi="宋体" w:cs="Microsoft JhengHei Light"/>
                <w:position w:val="-2"/>
                <w:szCs w:val="21"/>
                <w:u w:val="single"/>
              </w:rPr>
            </w:pPr>
            <w:r>
              <w:rPr>
                <w:rFonts w:ascii="宋体" w:hAnsi="宋体" w:cs="Microsoft JhengHei Light"/>
                <w:szCs w:val="21"/>
              </w:rPr>
              <w:t xml:space="preserve">发包人提供测量基准点、基准线和水准点及其书面资料的期限：</w:t>
            </w:r>
            <w:r>
              <w:rPr>
                <w:rFonts w:hint="eastAsia" w:ascii="宋体" w:hAnsi="宋体" w:cs="Microsoft JhengHei Light"/>
                <w:position w:val="-2"/>
                <w:szCs w:val="21"/>
                <w:u w:val="single"/>
              </w:rPr>
              <w:t xml:space="preserve">开工前3天</w:t>
            </w:r>
            <w:r/>
          </w:p>
          <w:p>
            <w:pPr>
              <w:ind w:left="341" w:right="28"/>
              <w:tabs>
                <w:tab w:val="left" w:pos="6840" w:leader="none"/>
                <w:tab w:val="left" w:pos="7180" w:leader="none"/>
              </w:tabs>
              <w:rPr>
                <w:rFonts w:ascii="宋体" w:hAnsi="宋体" w:cs="Microsoft JhengHei Light"/>
                <w:szCs w:val="21"/>
              </w:rPr>
            </w:pPr>
            <w:r>
              <w:rPr>
                <w:rFonts w:ascii="宋体" w:hAnsi="宋体" w:cs="Microsoft JhengHei Light"/>
                <w:szCs w:val="21"/>
              </w:rPr>
              <w:t xml:space="preserve">承包人将施工控制网资料报送监理人审批的期限：</w:t>
            </w:r>
            <w:r>
              <w:rPr>
                <w:rFonts w:ascii="宋体" w:hAnsi="宋体" w:cs="Microsoft JhengHei Light"/>
                <w:szCs w:val="21"/>
                <w:u w:val="single"/>
              </w:rPr>
              <w:t xml:space="preserve"> </w:t>
            </w:r>
            <w:r>
              <w:rPr>
                <w:rFonts w:ascii="宋体" w:hAnsi="宋体" w:cs="Microsoft JhengHei Light"/>
                <w:szCs w:val="21"/>
                <w:u w:val="single"/>
              </w:rPr>
              <w:tab/>
            </w:r>
            <w:r/>
          </w:p>
        </w:tc>
      </w:tr>
      <w:tr>
        <w:trPr>
          <w:trHeight w:val="415"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hint="eastAsia" w:ascii="宋体" w:hAnsi="宋体"/>
                <w:szCs w:val="21"/>
              </w:rPr>
              <w:t xml:space="preserve">9</w:t>
            </w:r>
            <w:r/>
          </w:p>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hint="eastAsia" w:ascii="宋体" w:hAnsi="宋体"/>
                <w:spacing w:val="1"/>
                <w:szCs w:val="21"/>
              </w:rPr>
              <w:t xml:space="preserve">11.5</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tabs>
                <w:tab w:val="left" w:pos="2440" w:leader="none"/>
              </w:tabs>
              <w:rPr>
                <w:rFonts w:ascii="宋体" w:hAnsi="宋体" w:cs="Microsoft JhengHei Light"/>
                <w:szCs w:val="21"/>
              </w:rPr>
            </w:pPr>
            <w:r>
              <w:rPr>
                <w:rFonts w:ascii="宋体" w:hAnsi="宋体" w:cs="Microsoft JhengHei Light"/>
                <w:position w:val="-2"/>
                <w:szCs w:val="21"/>
              </w:rPr>
              <w:t xml:space="preserve">逾期交工违约金：</w:t>
            </w:r>
            <w:r>
              <w:rPr>
                <w:rFonts w:hint="eastAsia" w:ascii="宋体" w:hAnsi="宋体" w:cs="Microsoft JhengHei Light"/>
                <w:position w:val="-2"/>
                <w:szCs w:val="21"/>
                <w:u w:val="single"/>
                <w:lang w:val="en-US" w:eastAsia="zh-CN"/>
              </w:rPr>
              <w:t xml:space="preserve">   </w:t>
            </w:r>
            <w:r>
              <w:rPr>
                <w:rFonts w:ascii="宋体" w:hAnsi="宋体" w:cs="Microsoft JhengHei Light"/>
                <w:position w:val="-2"/>
                <w:szCs w:val="21"/>
              </w:rPr>
              <w:t xml:space="preserve">元</w:t>
            </w:r>
            <w:r>
              <w:rPr>
                <w:rFonts w:ascii="宋体" w:hAnsi="宋体"/>
                <w:position w:val="-2"/>
                <w:szCs w:val="21"/>
              </w:rPr>
              <w:t xml:space="preserve">/</w:t>
            </w:r>
            <w:r>
              <w:rPr>
                <w:rFonts w:ascii="宋体" w:hAnsi="宋体" w:cs="Microsoft JhengHei Light"/>
                <w:position w:val="-2"/>
                <w:szCs w:val="21"/>
              </w:rPr>
              <w:t xml:space="preserve">天</w:t>
            </w:r>
            <w:r/>
          </w:p>
        </w:tc>
      </w:tr>
      <w:tr>
        <w:trPr>
          <w:trHeight w:val="408"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hint="eastAsia" w:ascii="宋体" w:hAnsi="宋体"/>
                <w:szCs w:val="21"/>
              </w:rPr>
              <w:t xml:space="preserve">10</w:t>
            </w:r>
            <w:r/>
          </w:p>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hint="eastAsia" w:ascii="宋体" w:hAnsi="宋体"/>
                <w:szCs w:val="21"/>
              </w:rPr>
              <w:t xml:space="preserve">11.5</w:t>
            </w:r>
            <w:r/>
          </w:p>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tabs>
                <w:tab w:val="left" w:pos="2860" w:leader="none"/>
              </w:tabs>
              <w:rPr>
                <w:rFonts w:hint="default" w:ascii="宋体" w:hAnsi="宋体" w:eastAsia="宋体" w:cs="Microsoft JhengHei Light"/>
                <w:szCs w:val="21"/>
                <w:lang w:val="en-US" w:eastAsia="zh-CN"/>
              </w:rPr>
            </w:pPr>
            <w:r>
              <w:rPr>
                <w:rFonts w:ascii="宋体" w:hAnsi="宋体" w:cs="Microsoft JhengHei Light"/>
                <w:position w:val="-2"/>
                <w:szCs w:val="21"/>
              </w:rPr>
              <w:t xml:space="preserve">逾期交工违约金限额：</w:t>
            </w:r>
            <w:r>
              <w:rPr>
                <w:rFonts w:ascii="宋体" w:hAnsi="宋体"/>
                <w:position w:val="-2"/>
                <w:szCs w:val="21"/>
                <w:u w:val="single"/>
              </w:rPr>
              <w:t xml:space="preserve"> </w:t>
            </w:r>
            <w:r>
              <w:rPr>
                <w:rFonts w:hint="eastAsia" w:ascii="宋体" w:hAnsi="宋体"/>
                <w:position w:val="-2"/>
                <w:szCs w:val="21"/>
                <w:u w:val="single"/>
                <w:lang w:val="en-US" w:eastAsia="zh-CN"/>
              </w:rPr>
              <w:t xml:space="preserve">       </w:t>
            </w:r>
            <w:r/>
          </w:p>
        </w:tc>
      </w:tr>
      <w:tr>
        <w:trPr>
          <w:trHeight w:val="480"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hint="eastAsia" w:ascii="宋体" w:hAnsi="宋体"/>
                <w:szCs w:val="21"/>
              </w:rPr>
              <w:t xml:space="preserve">11</w:t>
            </w:r>
            <w:r/>
          </w:p>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hint="eastAsia" w:ascii="宋体" w:hAnsi="宋体"/>
                <w:szCs w:val="21"/>
              </w:rPr>
              <w:t xml:space="preserve">11.6</w:t>
            </w:r>
            <w:r/>
          </w:p>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tabs>
                <w:tab w:val="left" w:pos="2440" w:leader="none"/>
              </w:tabs>
              <w:rPr>
                <w:rFonts w:ascii="宋体" w:hAnsi="宋体" w:cs="Microsoft JhengHei Light"/>
                <w:szCs w:val="21"/>
              </w:rPr>
            </w:pPr>
            <w:r>
              <w:rPr>
                <w:rFonts w:ascii="宋体" w:hAnsi="宋体" w:cs="Microsoft JhengHei Light"/>
                <w:position w:val="-2"/>
                <w:szCs w:val="21"/>
              </w:rPr>
              <w:t xml:space="preserve">提前交工的奖金：</w:t>
            </w:r>
            <w:r>
              <w:rPr>
                <w:rFonts w:ascii="宋体" w:hAnsi="宋体" w:cs="Microsoft JhengHei Light"/>
                <w:spacing w:val="42"/>
                <w:position w:val="-2"/>
                <w:szCs w:val="21"/>
                <w:u w:val="single"/>
              </w:rPr>
              <w:t xml:space="preserve"> </w:t>
            </w:r>
            <w:r>
              <w:rPr>
                <w:rFonts w:hint="eastAsia" w:ascii="宋体" w:hAnsi="宋体" w:cs="Microsoft JhengHei Light"/>
                <w:spacing w:val="42"/>
                <w:position w:val="-2"/>
                <w:szCs w:val="21"/>
                <w:u w:val="single"/>
              </w:rPr>
              <w:t xml:space="preserve">/</w:t>
            </w:r>
            <w:r>
              <w:rPr>
                <w:rFonts w:ascii="宋体" w:hAnsi="宋体" w:cs="Microsoft JhengHei Light"/>
                <w:position w:val="-2"/>
                <w:szCs w:val="21"/>
                <w:u w:val="single"/>
              </w:rPr>
              <w:tab/>
            </w:r>
            <w:r>
              <w:rPr>
                <w:rFonts w:ascii="宋体" w:hAnsi="宋体" w:cs="Microsoft JhengHei Light"/>
                <w:position w:val="-2"/>
                <w:szCs w:val="21"/>
              </w:rPr>
              <w:t xml:space="preserve">元</w:t>
            </w:r>
            <w:r>
              <w:rPr>
                <w:rFonts w:ascii="宋体" w:hAnsi="宋体"/>
                <w:position w:val="-2"/>
                <w:szCs w:val="21"/>
              </w:rPr>
              <w:t xml:space="preserve">/</w:t>
            </w:r>
            <w:r>
              <w:rPr>
                <w:rFonts w:ascii="宋体" w:hAnsi="宋体" w:cs="Microsoft JhengHei Light"/>
                <w:position w:val="-2"/>
                <w:szCs w:val="21"/>
              </w:rPr>
              <w:t xml:space="preserve">天</w:t>
            </w:r>
            <w:r/>
          </w:p>
        </w:tc>
      </w:tr>
      <w:tr>
        <w:trPr>
          <w:trHeight w:val="463"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hint="eastAsia" w:ascii="宋体" w:hAnsi="宋体"/>
                <w:szCs w:val="21"/>
              </w:rPr>
              <w:t xml:space="preserve">12</w:t>
            </w:r>
            <w:r/>
          </w:p>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hint="eastAsia" w:ascii="宋体" w:hAnsi="宋体"/>
                <w:szCs w:val="21"/>
              </w:rPr>
              <w:t xml:space="preserve">11.6</w:t>
            </w:r>
            <w:r/>
          </w:p>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tabs>
                <w:tab w:val="left" w:pos="2860" w:leader="none"/>
              </w:tabs>
              <w:rPr>
                <w:rFonts w:ascii="宋体" w:hAnsi="宋体" w:cs="Microsoft JhengHei Light"/>
                <w:szCs w:val="21"/>
              </w:rPr>
            </w:pPr>
            <w:r>
              <w:rPr>
                <w:rFonts w:ascii="宋体" w:hAnsi="宋体" w:cs="Microsoft JhengHei Light"/>
                <w:position w:val="-2"/>
                <w:szCs w:val="21"/>
              </w:rPr>
              <w:t xml:space="preserve">提前交工的奖金限额：</w:t>
            </w:r>
            <w:r>
              <w:rPr>
                <w:rFonts w:ascii="宋体" w:hAnsi="宋体" w:cs="Microsoft JhengHei Light"/>
                <w:spacing w:val="42"/>
                <w:position w:val="-2"/>
                <w:szCs w:val="21"/>
                <w:u w:val="single"/>
              </w:rPr>
              <w:t xml:space="preserve"> </w:t>
            </w:r>
            <w:r>
              <w:rPr>
                <w:rFonts w:hint="eastAsia" w:ascii="宋体" w:hAnsi="宋体" w:cs="Microsoft JhengHei Light"/>
                <w:spacing w:val="42"/>
                <w:position w:val="-2"/>
                <w:szCs w:val="21"/>
                <w:u w:val="single"/>
              </w:rPr>
              <w:t xml:space="preserve">/</w:t>
            </w:r>
            <w:r>
              <w:rPr>
                <w:rFonts w:ascii="宋体" w:hAnsi="宋体" w:cs="Microsoft JhengHei Light"/>
                <w:position w:val="-2"/>
                <w:szCs w:val="21"/>
                <w:u w:val="single"/>
              </w:rPr>
              <w:tab/>
            </w:r>
            <w:r>
              <w:rPr>
                <w:rFonts w:ascii="宋体" w:hAnsi="宋体"/>
                <w:position w:val="-2"/>
                <w:szCs w:val="21"/>
              </w:rPr>
              <w:t xml:space="preserve">%</w:t>
            </w:r>
            <w:r>
              <w:rPr>
                <w:rFonts w:ascii="宋体" w:hAnsi="宋体" w:cs="Microsoft JhengHei Light"/>
                <w:position w:val="-2"/>
                <w:szCs w:val="21"/>
              </w:rPr>
              <w:t xml:space="preserve">签约</w:t>
            </w:r>
            <w:r>
              <w:rPr>
                <w:rFonts w:ascii="宋体" w:hAnsi="宋体" w:cs="Microsoft JhengHei Light"/>
                <w:spacing w:val="-1"/>
                <w:position w:val="-2"/>
                <w:szCs w:val="21"/>
              </w:rPr>
              <w:t xml:space="preserve">合</w:t>
            </w:r>
            <w:r>
              <w:rPr>
                <w:rFonts w:ascii="宋体" w:hAnsi="宋体" w:cs="Microsoft JhengHei Light"/>
                <w:position w:val="-2"/>
                <w:szCs w:val="21"/>
              </w:rPr>
              <w:t xml:space="preserve">同价</w:t>
            </w:r>
            <w:r/>
          </w:p>
        </w:tc>
      </w:tr>
      <w:tr>
        <w:trPr>
          <w:trHeight w:val="618"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13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15</w:t>
            </w:r>
            <w:r>
              <w:rPr>
                <w:rFonts w:ascii="宋体" w:hAnsi="宋体"/>
                <w:spacing w:val="-1"/>
                <w:szCs w:val="21"/>
              </w:rPr>
              <w:t xml:space="preserve">.</w:t>
            </w:r>
            <w:r>
              <w:rPr>
                <w:rFonts w:ascii="宋体" w:hAnsi="宋体"/>
                <w:spacing w:val="1"/>
                <w:szCs w:val="21"/>
              </w:rPr>
              <w:t xml:space="preserve">5</w:t>
            </w:r>
            <w:r>
              <w:rPr>
                <w:rFonts w:ascii="宋体" w:hAnsi="宋体"/>
                <w:spacing w:val="-1"/>
                <w:szCs w:val="21"/>
              </w:rPr>
              <w:t xml:space="preserve">.</w:t>
            </w: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102" w:right="29" w:firstLine="239"/>
              <w:tabs>
                <w:tab w:val="left" w:pos="2200" w:leader="none"/>
                <w:tab w:val="left" w:pos="4040" w:leader="none"/>
              </w:tabs>
              <w:rPr>
                <w:rFonts w:ascii="宋体" w:hAnsi="宋体" w:cs="Microsoft JhengHei Light"/>
                <w:szCs w:val="21"/>
              </w:rPr>
            </w:pPr>
            <w:r>
              <w:rPr>
                <w:rFonts w:ascii="宋体" w:hAnsi="宋体" w:cs="Microsoft JhengHei Light"/>
                <w:szCs w:val="21"/>
              </w:rPr>
              <w:t xml:space="preserve">承包人提出的合理化建议降低了合同价格或者提高了工程经济效益的</w:t>
            </w:r>
            <w:r>
              <w:rPr>
                <w:rFonts w:ascii="宋体" w:hAnsi="宋体" w:cs="Microsoft JhengHei Light"/>
                <w:spacing w:val="-82"/>
                <w:szCs w:val="21"/>
              </w:rPr>
              <w:t xml:space="preserve">，</w:t>
            </w:r>
            <w:r>
              <w:rPr>
                <w:rFonts w:ascii="宋体" w:hAnsi="宋体" w:cs="Microsoft JhengHei Light"/>
                <w:szCs w:val="21"/>
              </w:rPr>
              <w:t xml:space="preserve">发包 人按所节约成本的</w:t>
            </w:r>
            <w:r>
              <w:rPr>
                <w:rFonts w:ascii="宋体" w:hAnsi="宋体" w:cs="Microsoft JhengHei Light"/>
                <w:spacing w:val="42"/>
                <w:szCs w:val="21"/>
                <w:u w:val="single"/>
              </w:rPr>
              <w:t xml:space="preserve"> </w:t>
            </w:r>
            <w:r>
              <w:rPr>
                <w:rFonts w:hint="eastAsia" w:ascii="宋体" w:hAnsi="宋体" w:cs="Microsoft JhengHei Light"/>
                <w:spacing w:val="42"/>
                <w:szCs w:val="21"/>
                <w:u w:val="single"/>
              </w:rPr>
              <w:t xml:space="preserve">/</w:t>
            </w:r>
            <w:r>
              <w:rPr>
                <w:rFonts w:ascii="宋体" w:hAnsi="宋体" w:cs="Microsoft JhengHei Light"/>
                <w:szCs w:val="21"/>
                <w:u w:val="single"/>
              </w:rPr>
              <w:tab/>
            </w:r>
            <w:r>
              <w:rPr>
                <w:rFonts w:ascii="宋体" w:hAnsi="宋体"/>
                <w:spacing w:val="-1"/>
                <w:szCs w:val="21"/>
              </w:rPr>
              <w:t xml:space="preserve">%</w:t>
            </w:r>
            <w:r>
              <w:rPr>
                <w:rFonts w:ascii="宋体" w:hAnsi="宋体" w:cs="Microsoft JhengHei Light"/>
                <w:szCs w:val="21"/>
              </w:rPr>
              <w:t xml:space="preserve">或增加收益的</w:t>
            </w:r>
            <w:r>
              <w:rPr>
                <w:rFonts w:ascii="宋体" w:hAnsi="宋体" w:cs="Microsoft JhengHei Light"/>
                <w:spacing w:val="42"/>
                <w:szCs w:val="21"/>
                <w:u w:val="single"/>
              </w:rPr>
              <w:t xml:space="preserve"> </w:t>
            </w:r>
            <w:r>
              <w:rPr>
                <w:rFonts w:hint="eastAsia" w:ascii="宋体" w:hAnsi="宋体" w:cs="Microsoft JhengHei Light"/>
                <w:spacing w:val="42"/>
                <w:szCs w:val="21"/>
                <w:u w:val="single"/>
              </w:rPr>
              <w:t xml:space="preserve">/</w:t>
            </w:r>
            <w:r>
              <w:rPr>
                <w:rFonts w:ascii="宋体" w:hAnsi="宋体" w:cs="Microsoft JhengHei Light"/>
                <w:szCs w:val="21"/>
                <w:u w:val="single"/>
              </w:rPr>
              <w:tab/>
            </w:r>
            <w:r>
              <w:rPr>
                <w:rFonts w:ascii="宋体" w:hAnsi="宋体"/>
                <w:szCs w:val="21"/>
              </w:rPr>
              <w:t xml:space="preserve">%</w:t>
            </w:r>
            <w:r>
              <w:rPr>
                <w:rFonts w:ascii="宋体" w:hAnsi="宋体" w:cs="Microsoft JhengHei Light"/>
                <w:szCs w:val="21"/>
              </w:rPr>
              <w:t xml:space="preserve">给</w:t>
            </w:r>
            <w:r>
              <w:rPr>
                <w:rFonts w:ascii="宋体" w:hAnsi="宋体" w:cs="Microsoft JhengHei Light"/>
                <w:spacing w:val="-1"/>
                <w:szCs w:val="21"/>
              </w:rPr>
              <w:t xml:space="preserve">予</w:t>
            </w:r>
            <w:r>
              <w:rPr>
                <w:rFonts w:ascii="宋体" w:hAnsi="宋体" w:cs="Microsoft JhengHei Light"/>
                <w:szCs w:val="21"/>
              </w:rPr>
              <w:t xml:space="preserve">奖励</w:t>
            </w:r>
            <w:r/>
          </w:p>
        </w:tc>
      </w:tr>
      <w:tr>
        <w:trPr>
          <w:trHeight w:val="1031" w:hRule="exact"/>
        </w:trPr>
        <w:tc>
          <w:tcPr>
            <w:tcBorders>
              <w:top w:val="single" w:color="000000" w:sz="4" w:space="0"/>
              <w:left w:val="single" w:color="000000" w:sz="4" w:space="0"/>
              <w:right w:val="single" w:color="000000" w:sz="4" w:space="0"/>
            </w:tcBorders>
            <w:tcW w:w="538" w:type="dxa"/>
            <w:vAlign w:val="center"/>
            <w:vMerge w:val="restart"/>
            <w:textDirection w:val="lrTb"/>
            <w:noWrap w:val="false"/>
          </w:tcPr>
          <w:p>
            <w:pPr>
              <w:jc w:val="center"/>
              <w:rPr>
                <w:rFonts w:ascii="宋体" w:hAnsi="宋体"/>
                <w:szCs w:val="21"/>
              </w:rPr>
            </w:pPr>
            <w:r>
              <w:rPr>
                <w:rFonts w:ascii="宋体" w:hAnsi="宋体"/>
                <w:spacing w:val="1"/>
                <w:szCs w:val="21"/>
              </w:rPr>
              <w:t xml:space="preserve">14</w:t>
            </w:r>
            <w:r/>
          </w:p>
        </w:tc>
        <w:tc>
          <w:tcPr>
            <w:tcBorders>
              <w:top w:val="single" w:color="000000" w:sz="4" w:space="0"/>
              <w:left w:val="single" w:color="000000" w:sz="4" w:space="0"/>
              <w:right w:val="single" w:color="000000" w:sz="4" w:space="0"/>
            </w:tcBorders>
            <w:tcW w:w="935" w:type="dxa"/>
            <w:vAlign w:val="center"/>
            <w:vMerge w:val="restart"/>
            <w:textDirection w:val="lrTb"/>
            <w:noWrap w:val="false"/>
          </w:tcPr>
          <w:p>
            <w:pPr>
              <w:jc w:val="center"/>
              <w:rPr>
                <w:rFonts w:ascii="宋体" w:hAnsi="宋体"/>
                <w:szCs w:val="21"/>
              </w:rPr>
            </w:pPr>
            <w:r>
              <w:rPr>
                <w:rFonts w:ascii="宋体" w:hAnsi="宋体"/>
                <w:spacing w:val="1"/>
                <w:szCs w:val="21"/>
              </w:rPr>
              <w:t xml:space="preserve">16</w:t>
            </w:r>
            <w:r>
              <w:rPr>
                <w:rFonts w:ascii="宋体" w:hAnsi="宋体"/>
                <w:spacing w:val="-1"/>
                <w:szCs w:val="21"/>
              </w:rPr>
              <w:t xml:space="preserve">.</w:t>
            </w: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right="29" w:firstLine="420"/>
              <w:rPr>
                <w:rFonts w:ascii="宋体" w:hAnsi="宋体" w:cs="Microsoft JhengHei Light"/>
                <w:szCs w:val="21"/>
              </w:rPr>
            </w:pPr>
            <w:r>
              <w:rPr>
                <w:rFonts w:hint="eastAsia" w:ascii="宋体" w:hAnsi="宋体" w:cs="宋体"/>
                <w:position w:val="-2"/>
                <w:szCs w:val="21"/>
              </w:rPr>
              <w:t xml:space="preserve">□</w:t>
            </w:r>
            <w:r>
              <w:rPr>
                <w:rFonts w:ascii="宋体" w:hAnsi="宋体" w:cs="Microsoft JhengHei Light"/>
                <w:szCs w:val="21"/>
              </w:rPr>
              <w:t xml:space="preserve">因物价</w:t>
            </w:r>
            <w:r>
              <w:rPr>
                <w:rFonts w:ascii="宋体" w:hAnsi="宋体" w:cs="Microsoft JhengHei Light"/>
                <w:spacing w:val="-1"/>
                <w:szCs w:val="21"/>
              </w:rPr>
              <w:t xml:space="preserve">波</w:t>
            </w:r>
            <w:r>
              <w:rPr>
                <w:rFonts w:ascii="宋体" w:hAnsi="宋体" w:cs="Microsoft JhengHei Light"/>
                <w:szCs w:val="21"/>
              </w:rPr>
              <w:t xml:space="preserve">动引起的价格调整按照</w:t>
            </w:r>
            <w:r>
              <w:rPr>
                <w:rFonts w:ascii="宋体" w:hAnsi="宋体" w:cs="Microsoft JhengHei Light"/>
                <w:szCs w:val="21"/>
                <w:u w:val="single"/>
              </w:rPr>
              <w:t xml:space="preserve">第</w:t>
            </w:r>
            <w:r>
              <w:rPr>
                <w:rFonts w:ascii="宋体" w:hAnsi="宋体"/>
                <w:spacing w:val="1"/>
                <w:szCs w:val="21"/>
                <w:u w:val="single"/>
              </w:rPr>
              <w:t xml:space="preserve">16</w:t>
            </w:r>
            <w:r>
              <w:rPr>
                <w:rFonts w:ascii="宋体" w:hAnsi="宋体"/>
                <w:spacing w:val="-1"/>
                <w:szCs w:val="21"/>
                <w:u w:val="single"/>
              </w:rPr>
              <w:t xml:space="preserve">.</w:t>
            </w:r>
            <w:r>
              <w:rPr>
                <w:rFonts w:ascii="宋体" w:hAnsi="宋体"/>
                <w:spacing w:val="1"/>
                <w:szCs w:val="21"/>
                <w:u w:val="single"/>
              </w:rPr>
              <w:t xml:space="preserve">1</w:t>
            </w:r>
            <w:r>
              <w:rPr>
                <w:rFonts w:ascii="宋体" w:hAnsi="宋体"/>
                <w:spacing w:val="-1"/>
                <w:szCs w:val="21"/>
                <w:u w:val="single"/>
              </w:rPr>
              <w:t xml:space="preserve">.</w:t>
            </w:r>
            <w:r>
              <w:rPr>
                <w:rFonts w:ascii="宋体" w:hAnsi="宋体"/>
                <w:szCs w:val="21"/>
                <w:u w:val="single"/>
              </w:rPr>
              <w:t xml:space="preserve">1</w:t>
            </w:r>
            <w:r>
              <w:rPr>
                <w:rFonts w:ascii="宋体" w:hAnsi="宋体" w:cs="Microsoft JhengHei Light"/>
                <w:spacing w:val="-1"/>
                <w:szCs w:val="21"/>
                <w:u w:val="single"/>
              </w:rPr>
              <w:t xml:space="preserve">或第</w:t>
            </w:r>
            <w:r>
              <w:rPr>
                <w:rFonts w:ascii="宋体" w:hAnsi="宋体"/>
                <w:spacing w:val="1"/>
                <w:szCs w:val="21"/>
                <w:u w:val="single"/>
              </w:rPr>
              <w:t xml:space="preserve">16</w:t>
            </w:r>
            <w:r>
              <w:rPr>
                <w:rFonts w:ascii="宋体" w:hAnsi="宋体"/>
                <w:spacing w:val="-1"/>
                <w:szCs w:val="21"/>
                <w:u w:val="single"/>
              </w:rPr>
              <w:t xml:space="preserve">.</w:t>
            </w:r>
            <w:r>
              <w:rPr>
                <w:rFonts w:ascii="宋体" w:hAnsi="宋体"/>
                <w:spacing w:val="1"/>
                <w:szCs w:val="21"/>
                <w:u w:val="single"/>
              </w:rPr>
              <w:t xml:space="preserve">1</w:t>
            </w:r>
            <w:r>
              <w:rPr>
                <w:rFonts w:ascii="宋体" w:hAnsi="宋体"/>
                <w:spacing w:val="-1"/>
                <w:szCs w:val="21"/>
                <w:u w:val="single"/>
              </w:rPr>
              <w:t xml:space="preserve">.</w:t>
            </w:r>
            <w:r>
              <w:rPr>
                <w:rFonts w:ascii="宋体" w:hAnsi="宋体"/>
                <w:szCs w:val="21"/>
                <w:u w:val="single"/>
              </w:rPr>
              <w:t xml:space="preserve">2</w:t>
            </w:r>
            <w:r>
              <w:rPr>
                <w:rFonts w:ascii="宋体" w:hAnsi="宋体" w:cs="Microsoft JhengHei Light"/>
                <w:szCs w:val="21"/>
                <w:u w:val="single"/>
              </w:rPr>
              <w:t xml:space="preserve">项</w:t>
            </w:r>
            <w:r>
              <w:rPr>
                <w:rFonts w:ascii="宋体" w:hAnsi="宋体" w:cs="Microsoft JhengHei Light"/>
                <w:szCs w:val="21"/>
              </w:rPr>
              <w:t xml:space="preserve">约定的原则处理</w:t>
            </w:r>
            <w:r/>
          </w:p>
          <w:p>
            <w:pPr>
              <w:ind w:left="102" w:right="29" w:firstLine="239"/>
              <w:rPr>
                <w:rFonts w:ascii="宋体" w:hAnsi="宋体" w:cs="Microsoft JhengHei Light"/>
                <w:szCs w:val="21"/>
              </w:rPr>
            </w:pPr>
            <w:r>
              <w:rPr>
                <w:rFonts w:ascii="宋体" w:hAnsi="宋体" w:cs="Microsoft JhengHei Light"/>
                <w:szCs w:val="21"/>
              </w:rPr>
              <w:t xml:space="preserve">若按第</w:t>
            </w:r>
            <w:r>
              <w:rPr>
                <w:rFonts w:ascii="宋体" w:hAnsi="宋体"/>
                <w:spacing w:val="1"/>
                <w:szCs w:val="21"/>
              </w:rPr>
              <w:t xml:space="preserve">1</w:t>
            </w:r>
            <w:r>
              <w:rPr>
                <w:rFonts w:ascii="宋体" w:hAnsi="宋体"/>
                <w:spacing w:val="-1"/>
                <w:szCs w:val="21"/>
              </w:rPr>
              <w:t xml:space="preserve">6</w:t>
            </w:r>
            <w:r>
              <w:rPr>
                <w:rFonts w:ascii="宋体" w:hAnsi="宋体"/>
                <w:spacing w:val="1"/>
                <w:szCs w:val="21"/>
              </w:rPr>
              <w:t xml:space="preserve">.1</w:t>
            </w:r>
            <w:r>
              <w:rPr>
                <w:rFonts w:ascii="宋体" w:hAnsi="宋体"/>
                <w:spacing w:val="-1"/>
                <w:szCs w:val="21"/>
              </w:rPr>
              <w:t xml:space="preserve">.</w:t>
            </w:r>
            <w:r>
              <w:rPr>
                <w:rFonts w:ascii="宋体" w:hAnsi="宋体"/>
                <w:szCs w:val="21"/>
              </w:rPr>
              <w:t xml:space="preserve">1</w:t>
            </w:r>
            <w:r>
              <w:rPr>
                <w:rFonts w:ascii="宋体" w:hAnsi="宋体" w:cs="Microsoft JhengHei Light"/>
                <w:szCs w:val="21"/>
              </w:rPr>
              <w:t xml:space="preserve">项的约定</w:t>
            </w:r>
            <w:r>
              <w:rPr>
                <w:rFonts w:ascii="宋体" w:hAnsi="宋体" w:cs="Microsoft JhengHei Light"/>
                <w:spacing w:val="-1"/>
                <w:szCs w:val="21"/>
              </w:rPr>
              <w:t xml:space="preserve">采</w:t>
            </w:r>
            <w:r>
              <w:rPr>
                <w:rFonts w:ascii="宋体" w:hAnsi="宋体" w:cs="Microsoft JhengHei Light"/>
                <w:szCs w:val="21"/>
              </w:rPr>
              <w:t xml:space="preserve">用价格调整公式进行调价</w:t>
            </w:r>
            <w:r>
              <w:rPr>
                <w:rFonts w:hint="eastAsia" w:ascii="宋体" w:hAnsi="宋体" w:cs="Microsoft JhengHei Light"/>
                <w:szCs w:val="21"/>
              </w:rPr>
              <w:t xml:space="preserve">，</w:t>
            </w:r>
            <w:r>
              <w:rPr>
                <w:rFonts w:ascii="宋体" w:hAnsi="宋体" w:cs="Microsoft JhengHei Light"/>
                <w:szCs w:val="21"/>
                <w:u w:val="single"/>
              </w:rPr>
              <w:t xml:space="preserve">每半年</w:t>
            </w:r>
            <w:r>
              <w:rPr>
                <w:rFonts w:ascii="宋体" w:hAnsi="宋体" w:cs="Microsoft JhengHei Light"/>
                <w:spacing w:val="-1"/>
                <w:szCs w:val="21"/>
                <w:u w:val="single"/>
              </w:rPr>
              <w:t xml:space="preserve">或</w:t>
            </w:r>
            <w:r>
              <w:rPr>
                <w:rFonts w:ascii="宋体" w:hAnsi="宋体" w:cs="Microsoft JhengHei Light"/>
                <w:szCs w:val="21"/>
                <w:u w:val="single"/>
              </w:rPr>
              <w:t xml:space="preserve">一年按</w:t>
            </w:r>
            <w:r>
              <w:rPr>
                <w:rFonts w:ascii="宋体" w:hAnsi="宋体" w:cs="Microsoft JhengHei Light"/>
                <w:szCs w:val="21"/>
              </w:rPr>
              <w:t xml:space="preserve">价格调整公式进行一次调整</w:t>
            </w:r>
            <w:r/>
          </w:p>
        </w:tc>
      </w:tr>
      <w:tr>
        <w:trPr>
          <w:trHeight w:val="283" w:hRule="exact"/>
        </w:trPr>
        <w:tc>
          <w:tcPr>
            <w:tcBorders>
              <w:left w:val="single" w:color="000000" w:sz="4" w:space="0"/>
              <w:bottom w:val="single" w:color="000000" w:sz="4" w:space="0"/>
              <w:right w:val="single" w:color="000000" w:sz="4" w:space="0"/>
            </w:tcBorders>
            <w:tcW w:w="538" w:type="dxa"/>
            <w:vAlign w:val="center"/>
            <w:vMerge w:val="continue"/>
            <w:textDirection w:val="lrTb"/>
            <w:noWrap w:val="false"/>
          </w:tcPr>
          <w:p>
            <w:pPr>
              <w:jc w:val="center"/>
              <w:rPr>
                <w:rFonts w:ascii="宋体" w:hAnsi="宋体"/>
                <w:spacing w:val="1"/>
                <w:szCs w:val="21"/>
              </w:rPr>
            </w:pPr>
            <w:r>
              <w:rPr>
                <w:rFonts w:ascii="宋体" w:hAnsi="宋体"/>
                <w:spacing w:val="1"/>
                <w:szCs w:val="21"/>
              </w:rPr>
            </w:r>
            <w:r/>
          </w:p>
        </w:tc>
        <w:tc>
          <w:tcPr>
            <w:tcBorders>
              <w:left w:val="single" w:color="000000" w:sz="4" w:space="0"/>
              <w:bottom w:val="single" w:color="000000" w:sz="4" w:space="0"/>
              <w:right w:val="single" w:color="000000" w:sz="4" w:space="0"/>
            </w:tcBorders>
            <w:tcW w:w="935" w:type="dxa"/>
            <w:vAlign w:val="center"/>
            <w:vMerge w:val="continue"/>
            <w:textDirection w:val="lrTb"/>
            <w:noWrap w:val="false"/>
          </w:tcPr>
          <w:p>
            <w:pPr>
              <w:jc w:val="center"/>
              <w:rPr>
                <w:rFonts w:ascii="宋体" w:hAnsi="宋体"/>
                <w:spacing w:val="1"/>
                <w:szCs w:val="21"/>
              </w:rPr>
            </w:pPr>
            <w:r>
              <w:rPr>
                <w:rFonts w:ascii="宋体" w:hAnsi="宋体"/>
                <w:spacing w:val="1"/>
                <w:szCs w:val="21"/>
              </w:rPr>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right="-20" w:firstLine="420"/>
              <w:rPr>
                <w:rFonts w:ascii="宋体" w:hAnsi="宋体" w:cs="宋体"/>
                <w:position w:val="-2"/>
                <w:szCs w:val="21"/>
              </w:rPr>
            </w:pPr>
            <w:r>
              <w:rPr>
                <w:rFonts w:hint="eastAsia" w:ascii="宋体" w:hAnsi="宋体" w:cs="宋体"/>
                <w:position w:val="-2"/>
                <w:szCs w:val="21"/>
              </w:rPr>
              <w:t xml:space="preserve">☑合同期内不调价</w:t>
            </w:r>
            <w:r/>
          </w:p>
        </w:tc>
      </w:tr>
      <w:tr>
        <w:trPr>
          <w:trHeight w:val="481"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hint="eastAsia" w:ascii="宋体" w:hAnsi="宋体"/>
                <w:szCs w:val="21"/>
              </w:rPr>
              <w:t xml:space="preserve">1</w:t>
            </w:r>
            <w:r>
              <w:rPr>
                <w:rFonts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17</w:t>
            </w:r>
            <w:r>
              <w:rPr>
                <w:rFonts w:ascii="宋体" w:hAnsi="宋体"/>
                <w:spacing w:val="-1"/>
                <w:szCs w:val="21"/>
              </w:rPr>
              <w:t xml:space="preserve">.</w:t>
            </w:r>
            <w:r>
              <w:rPr>
                <w:rFonts w:ascii="宋体" w:hAnsi="宋体"/>
                <w:spacing w:val="1"/>
                <w:szCs w:val="21"/>
              </w:rPr>
              <w:t xml:space="preserve">2</w:t>
            </w:r>
            <w:r>
              <w:rPr>
                <w:rFonts w:ascii="宋体" w:hAnsi="宋体"/>
                <w:spacing w:val="-1"/>
                <w:szCs w:val="21"/>
              </w:rPr>
              <w:t xml:space="preserve">.</w:t>
            </w: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right="-20" w:firstLine="420"/>
              <w:rPr>
                <w:rFonts w:ascii="宋体" w:hAnsi="宋体" w:cs="Microsoft JhengHei Light"/>
                <w:szCs w:val="21"/>
              </w:rPr>
            </w:pPr>
            <w:r>
              <w:rPr>
                <w:rFonts w:ascii="宋体" w:hAnsi="宋体" w:cs="Microsoft JhengHei Light"/>
                <w:position w:val="-2"/>
                <w:szCs w:val="21"/>
              </w:rPr>
              <w:t xml:space="preserve">开工预付款金额：</w:t>
            </w:r>
            <w:r>
              <w:rPr>
                <w:rFonts w:ascii="宋体" w:hAnsi="宋体" w:cs="Microsoft JhengHei Light"/>
                <w:position w:val="-2"/>
                <w:szCs w:val="21"/>
                <w:u w:val="single"/>
              </w:rPr>
              <w:t xml:space="preserve">  </w:t>
            </w:r>
            <w:r>
              <w:rPr>
                <w:rFonts w:hint="eastAsia" w:ascii="宋体" w:hAnsi="宋体" w:cs="Microsoft JhengHei Light"/>
                <w:position w:val="-2"/>
                <w:szCs w:val="21"/>
                <w:u w:val="single"/>
              </w:rPr>
              <w:t xml:space="preserve">/</w:t>
            </w:r>
            <w:r>
              <w:rPr>
                <w:rFonts w:ascii="宋体" w:hAnsi="宋体" w:cs="Microsoft JhengHei Light"/>
                <w:spacing w:val="42"/>
                <w:position w:val="-2"/>
                <w:szCs w:val="21"/>
                <w:u w:val="single"/>
              </w:rPr>
              <w:t xml:space="preserve"> </w:t>
            </w:r>
            <w:r>
              <w:rPr>
                <w:rFonts w:ascii="宋体" w:hAnsi="宋体"/>
                <w:position w:val="-2"/>
                <w:szCs w:val="21"/>
              </w:rPr>
              <w:t xml:space="preserve">%</w:t>
            </w:r>
            <w:r>
              <w:rPr>
                <w:rFonts w:ascii="宋体" w:hAnsi="宋体" w:cs="Microsoft JhengHei Light"/>
                <w:spacing w:val="-1"/>
                <w:position w:val="-2"/>
                <w:szCs w:val="21"/>
              </w:rPr>
              <w:t xml:space="preserve">签</w:t>
            </w:r>
            <w:r>
              <w:rPr>
                <w:rFonts w:ascii="宋体" w:hAnsi="宋体" w:cs="Microsoft JhengHei Light"/>
                <w:position w:val="-2"/>
                <w:szCs w:val="21"/>
              </w:rPr>
              <w:t xml:space="preserve">约合同价</w:t>
            </w:r>
            <w:r/>
          </w:p>
        </w:tc>
      </w:tr>
      <w:tr>
        <w:trPr>
          <w:trHeight w:val="376"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16</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17</w:t>
            </w:r>
            <w:r>
              <w:rPr>
                <w:rFonts w:ascii="宋体" w:hAnsi="宋体"/>
                <w:spacing w:val="-1"/>
                <w:szCs w:val="21"/>
              </w:rPr>
              <w:t xml:space="preserve">.</w:t>
            </w:r>
            <w:r>
              <w:rPr>
                <w:rFonts w:ascii="宋体" w:hAnsi="宋体"/>
                <w:spacing w:val="1"/>
                <w:szCs w:val="21"/>
              </w:rPr>
              <w:t xml:space="preserve">2</w:t>
            </w:r>
            <w:r>
              <w:rPr>
                <w:rFonts w:ascii="宋体" w:hAnsi="宋体"/>
                <w:spacing w:val="-1"/>
                <w:szCs w:val="21"/>
              </w:rPr>
              <w:t xml:space="preserve">.</w:t>
            </w: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tabs>
                <w:tab w:val="left" w:pos="2960" w:leader="none"/>
              </w:tabs>
              <w:rPr>
                <w:rFonts w:ascii="宋体" w:hAnsi="宋体" w:cs="Microsoft JhengHei Light"/>
                <w:szCs w:val="21"/>
              </w:rPr>
            </w:pPr>
            <w:r>
              <w:rPr>
                <w:rFonts w:ascii="宋体" w:hAnsi="宋体" w:cs="Microsoft JhengHei Light"/>
                <w:position w:val="-2"/>
                <w:szCs w:val="21"/>
              </w:rPr>
              <w:t xml:space="preserve">材料、设备预付款比例：</w:t>
            </w:r>
            <w:r>
              <w:rPr>
                <w:rFonts w:hint="eastAsia" w:ascii="宋体" w:hAnsi="宋体" w:cs="Microsoft JhengHei Light"/>
                <w:position w:val="-2"/>
                <w:szCs w:val="21"/>
              </w:rPr>
              <w:t xml:space="preserve">/</w:t>
            </w:r>
            <w:r>
              <w:rPr>
                <w:rFonts w:ascii="宋体" w:hAnsi="宋体" w:cs="Microsoft JhengHei Light"/>
                <w:spacing w:val="42"/>
                <w:position w:val="-2"/>
                <w:szCs w:val="21"/>
                <w:u w:val="single"/>
              </w:rPr>
              <w:t xml:space="preserve"> </w:t>
            </w:r>
            <w:r>
              <w:rPr>
                <w:rFonts w:ascii="宋体" w:hAnsi="宋体" w:cs="Microsoft JhengHei Light"/>
                <w:position w:val="-2"/>
                <w:szCs w:val="21"/>
                <w:u w:val="single"/>
              </w:rPr>
              <w:tab/>
            </w:r>
            <w:r>
              <w:rPr>
                <w:rFonts w:ascii="宋体" w:hAnsi="宋体" w:cs="Microsoft JhengHei Light"/>
                <w:position w:val="-2"/>
                <w:szCs w:val="21"/>
              </w:rPr>
              <w:t xml:space="preserve">等主</w:t>
            </w:r>
            <w:r>
              <w:rPr>
                <w:rFonts w:ascii="宋体" w:hAnsi="宋体" w:cs="Microsoft JhengHei Light"/>
                <w:spacing w:val="-1"/>
                <w:position w:val="-2"/>
                <w:szCs w:val="21"/>
              </w:rPr>
              <w:t xml:space="preserve">要</w:t>
            </w:r>
            <w:r>
              <w:rPr>
                <w:rFonts w:ascii="宋体" w:hAnsi="宋体" w:cs="Microsoft JhengHei Light"/>
                <w:position w:val="-2"/>
                <w:szCs w:val="21"/>
              </w:rPr>
              <w:t xml:space="preserve">材料、设备单据所列费用的</w:t>
            </w:r>
            <w:r>
              <w:rPr>
                <w:rFonts w:ascii="宋体" w:hAnsi="宋体" w:cs="Microsoft JhengHei Light"/>
                <w:position w:val="-2"/>
                <w:szCs w:val="21"/>
                <w:u w:val="single"/>
              </w:rPr>
              <w:t xml:space="preserve"> </w:t>
            </w:r>
            <w:r>
              <w:rPr>
                <w:rFonts w:hint="eastAsia" w:ascii="宋体" w:hAnsi="宋体" w:cs="Microsoft JhengHei Light"/>
                <w:position w:val="-2"/>
                <w:szCs w:val="21"/>
                <w:u w:val="single"/>
              </w:rPr>
              <w:t xml:space="preserve">/</w:t>
            </w:r>
            <w:r>
              <w:rPr>
                <w:rFonts w:ascii="宋体" w:hAnsi="宋体" w:cs="Microsoft JhengHei Light"/>
                <w:position w:val="-2"/>
                <w:szCs w:val="21"/>
                <w:u w:val="single"/>
              </w:rPr>
              <w:t xml:space="preserve"> </w:t>
            </w:r>
            <w:r>
              <w:rPr>
                <w:rFonts w:ascii="宋体" w:hAnsi="宋体" w:cs="Microsoft JhengHei Light"/>
                <w:spacing w:val="42"/>
                <w:position w:val="-2"/>
                <w:szCs w:val="21"/>
                <w:u w:val="single"/>
              </w:rPr>
              <w:t xml:space="preserve"> </w:t>
            </w:r>
            <w:r>
              <w:rPr>
                <w:rFonts w:ascii="宋体" w:hAnsi="宋体"/>
                <w:position w:val="-2"/>
                <w:szCs w:val="21"/>
              </w:rPr>
              <w:t xml:space="preserve">%</w:t>
            </w:r>
            <w:r>
              <w:rPr>
                <w:rFonts w:ascii="宋体" w:hAnsi="宋体"/>
                <w:spacing w:val="16"/>
                <w:position w:val="-2"/>
                <w:szCs w:val="21"/>
              </w:rPr>
              <w:t xml:space="preserve"> </w:t>
            </w:r>
            <w:r/>
          </w:p>
        </w:tc>
      </w:tr>
      <w:tr>
        <w:trPr>
          <w:trHeight w:val="389"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17</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17</w:t>
            </w:r>
            <w:r>
              <w:rPr>
                <w:rFonts w:ascii="宋体" w:hAnsi="宋体"/>
                <w:spacing w:val="-1"/>
                <w:szCs w:val="21"/>
              </w:rPr>
              <w:t xml:space="preserve">.</w:t>
            </w:r>
            <w:r>
              <w:rPr>
                <w:rFonts w:ascii="宋体" w:hAnsi="宋体"/>
                <w:spacing w:val="1"/>
                <w:szCs w:val="21"/>
              </w:rPr>
              <w:t xml:space="preserve">3</w:t>
            </w:r>
            <w:r>
              <w:rPr>
                <w:rFonts w:ascii="宋体" w:hAnsi="宋体"/>
                <w:spacing w:val="-1"/>
                <w:szCs w:val="21"/>
              </w:rPr>
              <w:t xml:space="preserve">.</w:t>
            </w: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37" w:right="-20"/>
              <w:rPr>
                <w:rFonts w:ascii="宋体" w:hAnsi="宋体" w:cs="Microsoft JhengHei Light"/>
                <w:szCs w:val="21"/>
              </w:rPr>
            </w:pPr>
            <w:r>
              <w:rPr>
                <w:rFonts w:ascii="宋体" w:hAnsi="宋体" w:cs="Microsoft JhengHei Light"/>
                <w:spacing w:val="-5"/>
                <w:position w:val="-2"/>
                <w:szCs w:val="21"/>
              </w:rPr>
              <w:t xml:space="preserve">承</w:t>
            </w:r>
            <w:r>
              <w:rPr>
                <w:rFonts w:ascii="宋体" w:hAnsi="宋体" w:cs="Microsoft JhengHei Light"/>
                <w:spacing w:val="-4"/>
                <w:position w:val="-2"/>
                <w:szCs w:val="21"/>
              </w:rPr>
              <w:t xml:space="preserve">包人</w:t>
            </w:r>
            <w:r>
              <w:rPr>
                <w:rFonts w:ascii="宋体" w:hAnsi="宋体" w:cs="Microsoft JhengHei Light"/>
                <w:spacing w:val="-5"/>
                <w:position w:val="-2"/>
                <w:szCs w:val="21"/>
              </w:rPr>
              <w:t xml:space="preserve">在</w:t>
            </w:r>
            <w:r>
              <w:rPr>
                <w:rFonts w:ascii="宋体" w:hAnsi="宋体" w:cs="Microsoft JhengHei Light"/>
                <w:spacing w:val="-4"/>
                <w:position w:val="-2"/>
                <w:szCs w:val="21"/>
              </w:rPr>
              <w:t xml:space="preserve">每</w:t>
            </w:r>
            <w:r>
              <w:rPr>
                <w:rFonts w:ascii="宋体" w:hAnsi="宋体" w:cs="Microsoft JhengHei Light"/>
                <w:spacing w:val="-5"/>
                <w:position w:val="-2"/>
                <w:szCs w:val="21"/>
              </w:rPr>
              <w:t xml:space="preserve">个</w:t>
            </w:r>
            <w:r>
              <w:rPr>
                <w:rFonts w:ascii="宋体" w:hAnsi="宋体" w:cs="Microsoft JhengHei Light"/>
                <w:spacing w:val="-4"/>
                <w:position w:val="-2"/>
                <w:szCs w:val="21"/>
              </w:rPr>
              <w:t xml:space="preserve">付款</w:t>
            </w:r>
            <w:r>
              <w:rPr>
                <w:rFonts w:ascii="宋体" w:hAnsi="宋体" w:cs="Microsoft JhengHei Light"/>
                <w:spacing w:val="-5"/>
                <w:position w:val="-2"/>
                <w:szCs w:val="21"/>
              </w:rPr>
              <w:t xml:space="preserve">周</w:t>
            </w:r>
            <w:r>
              <w:rPr>
                <w:rFonts w:ascii="宋体" w:hAnsi="宋体" w:cs="Microsoft JhengHei Light"/>
                <w:spacing w:val="-4"/>
                <w:position w:val="-2"/>
                <w:szCs w:val="21"/>
              </w:rPr>
              <w:t xml:space="preserve">期</w:t>
            </w:r>
            <w:r>
              <w:rPr>
                <w:rFonts w:ascii="宋体" w:hAnsi="宋体" w:cs="Microsoft JhengHei Light"/>
                <w:spacing w:val="-5"/>
                <w:position w:val="-2"/>
                <w:szCs w:val="21"/>
              </w:rPr>
              <w:t xml:space="preserve">末</w:t>
            </w:r>
            <w:r>
              <w:rPr>
                <w:rFonts w:ascii="宋体" w:hAnsi="宋体" w:cs="Microsoft JhengHei Light"/>
                <w:spacing w:val="-4"/>
                <w:position w:val="-2"/>
                <w:szCs w:val="21"/>
              </w:rPr>
              <w:t xml:space="preserve">向监</w:t>
            </w:r>
            <w:r>
              <w:rPr>
                <w:rFonts w:ascii="宋体" w:hAnsi="宋体" w:cs="Microsoft JhengHei Light"/>
                <w:spacing w:val="-5"/>
                <w:position w:val="-2"/>
                <w:szCs w:val="21"/>
              </w:rPr>
              <w:t xml:space="preserve">理</w:t>
            </w:r>
            <w:r>
              <w:rPr>
                <w:rFonts w:ascii="宋体" w:hAnsi="宋体" w:cs="Microsoft JhengHei Light"/>
                <w:spacing w:val="-4"/>
                <w:position w:val="-2"/>
                <w:szCs w:val="21"/>
              </w:rPr>
              <w:t xml:space="preserve">人</w:t>
            </w:r>
            <w:r>
              <w:rPr>
                <w:rFonts w:ascii="宋体" w:hAnsi="宋体" w:cs="Microsoft JhengHei Light"/>
                <w:spacing w:val="-5"/>
                <w:position w:val="-2"/>
                <w:szCs w:val="21"/>
              </w:rPr>
              <w:t xml:space="preserve">提</w:t>
            </w:r>
            <w:r>
              <w:rPr>
                <w:rFonts w:ascii="宋体" w:hAnsi="宋体" w:cs="Microsoft JhengHei Light"/>
                <w:spacing w:val="-4"/>
                <w:position w:val="-2"/>
                <w:szCs w:val="21"/>
              </w:rPr>
              <w:t xml:space="preserve">交进</w:t>
            </w:r>
            <w:r>
              <w:rPr>
                <w:rFonts w:ascii="宋体" w:hAnsi="宋体" w:cs="Microsoft JhengHei Light"/>
                <w:spacing w:val="-5"/>
                <w:position w:val="-2"/>
                <w:szCs w:val="21"/>
              </w:rPr>
              <w:t xml:space="preserve">度</w:t>
            </w:r>
            <w:r>
              <w:rPr>
                <w:rFonts w:ascii="宋体" w:hAnsi="宋体" w:cs="Microsoft JhengHei Light"/>
                <w:spacing w:val="-4"/>
                <w:position w:val="-2"/>
                <w:szCs w:val="21"/>
              </w:rPr>
              <w:t xml:space="preserve">付</w:t>
            </w:r>
            <w:r>
              <w:rPr>
                <w:rFonts w:ascii="宋体" w:hAnsi="宋体" w:cs="Microsoft JhengHei Light"/>
                <w:spacing w:val="-5"/>
                <w:position w:val="-2"/>
                <w:szCs w:val="21"/>
              </w:rPr>
              <w:t xml:space="preserve">款</w:t>
            </w:r>
            <w:r>
              <w:rPr>
                <w:rFonts w:ascii="宋体" w:hAnsi="宋体" w:cs="Microsoft JhengHei Light"/>
                <w:spacing w:val="-4"/>
                <w:position w:val="-2"/>
                <w:szCs w:val="21"/>
              </w:rPr>
              <w:t xml:space="preserve">申请</w:t>
            </w:r>
            <w:r>
              <w:rPr>
                <w:rFonts w:ascii="宋体" w:hAnsi="宋体" w:cs="Microsoft JhengHei Light"/>
                <w:spacing w:val="-5"/>
                <w:position w:val="-2"/>
                <w:szCs w:val="21"/>
              </w:rPr>
              <w:t xml:space="preserve">单</w:t>
            </w:r>
            <w:r>
              <w:rPr>
                <w:rFonts w:ascii="宋体" w:hAnsi="宋体" w:cs="Microsoft JhengHei Light"/>
                <w:spacing w:val="-4"/>
                <w:position w:val="-2"/>
                <w:szCs w:val="21"/>
              </w:rPr>
              <w:t xml:space="preserve">的</w:t>
            </w:r>
            <w:r>
              <w:rPr>
                <w:rFonts w:ascii="宋体" w:hAnsi="宋体" w:cs="Microsoft JhengHei Light"/>
                <w:spacing w:val="-5"/>
                <w:position w:val="-2"/>
                <w:szCs w:val="21"/>
              </w:rPr>
              <w:t xml:space="preserve">份</w:t>
            </w:r>
            <w:r>
              <w:rPr>
                <w:rFonts w:ascii="宋体" w:hAnsi="宋体" w:cs="Microsoft JhengHei Light"/>
                <w:spacing w:val="-4"/>
                <w:position w:val="-2"/>
                <w:szCs w:val="21"/>
              </w:rPr>
              <w:t xml:space="preserve">数</w:t>
            </w:r>
            <w:r>
              <w:rPr>
                <w:rFonts w:ascii="宋体" w:hAnsi="宋体" w:cs="Microsoft JhengHei Light"/>
                <w:spacing w:val="-5"/>
                <w:position w:val="-2"/>
                <w:szCs w:val="21"/>
              </w:rPr>
              <w:t xml:space="preserve">：</w:t>
            </w:r>
            <w:r>
              <w:rPr>
                <w:rFonts w:hint="eastAsia" w:ascii="宋体" w:hAnsi="宋体" w:cs="Microsoft JhengHei Light"/>
                <w:spacing w:val="-5"/>
                <w:position w:val="-2"/>
                <w:szCs w:val="21"/>
                <w:u w:val="single"/>
              </w:rPr>
              <w:t xml:space="preserve"> </w:t>
            </w:r>
            <w:r>
              <w:rPr>
                <w:rFonts w:ascii="宋体" w:hAnsi="宋体" w:cs="Microsoft JhengHei Light"/>
                <w:spacing w:val="42"/>
                <w:position w:val="-2"/>
                <w:szCs w:val="21"/>
                <w:u w:val="single"/>
              </w:rPr>
              <w:t xml:space="preserve">5</w:t>
            </w:r>
            <w:r>
              <w:rPr>
                <w:rFonts w:ascii="宋体" w:hAnsi="宋体" w:cs="Microsoft JhengHei Light"/>
                <w:position w:val="-2"/>
                <w:szCs w:val="21"/>
              </w:rPr>
              <w:t xml:space="preserve">份</w:t>
            </w:r>
            <w:r/>
          </w:p>
        </w:tc>
      </w:tr>
      <w:tr>
        <w:trPr>
          <w:trHeight w:val="422"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zCs w:val="21"/>
              </w:rPr>
              <w:t xml:space="preserve">18</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zCs w:val="21"/>
              </w:rPr>
              <w:t xml:space="preserve">17</w:t>
            </w:r>
            <w:r>
              <w:rPr>
                <w:rFonts w:ascii="宋体" w:hAnsi="宋体"/>
                <w:spacing w:val="-1"/>
                <w:szCs w:val="21"/>
              </w:rPr>
              <w:t xml:space="preserve">.</w:t>
            </w:r>
            <w:r>
              <w:rPr>
                <w:rFonts w:ascii="宋体" w:hAnsi="宋体"/>
                <w:szCs w:val="21"/>
              </w:rPr>
              <w:t xml:space="preserve">3</w:t>
            </w:r>
            <w:r>
              <w:rPr>
                <w:rFonts w:ascii="宋体" w:hAnsi="宋体"/>
                <w:spacing w:val="-1"/>
                <w:szCs w:val="21"/>
              </w:rPr>
              <w:t xml:space="preserve">.</w:t>
            </w:r>
            <w:r>
              <w:rPr>
                <w:rFonts w:ascii="宋体" w:hAnsi="宋体"/>
                <w:szCs w:val="21"/>
              </w:rPr>
              <w:t xml:space="preserve">3(1)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tabs>
                <w:tab w:val="left" w:pos="3060" w:leader="none"/>
                <w:tab w:val="left" w:pos="5020" w:leader="none"/>
              </w:tabs>
              <w:rPr>
                <w:rFonts w:ascii="宋体" w:hAnsi="宋体" w:cs="Microsoft JhengHei Light"/>
                <w:szCs w:val="21"/>
              </w:rPr>
            </w:pPr>
            <w:r>
              <w:rPr>
                <w:rFonts w:ascii="宋体" w:hAnsi="宋体" w:cs="Microsoft JhengHei Light"/>
                <w:position w:val="-2"/>
                <w:szCs w:val="21"/>
              </w:rPr>
              <w:t xml:space="preserve">进度付款证书最低限额：</w:t>
            </w:r>
            <w:r>
              <w:rPr>
                <w:rFonts w:ascii="宋体" w:hAnsi="宋体" w:cs="Microsoft JhengHei Light"/>
                <w:spacing w:val="42"/>
                <w:position w:val="-2"/>
                <w:szCs w:val="21"/>
                <w:u w:val="single"/>
              </w:rPr>
              <w:t xml:space="preserve"> </w:t>
            </w:r>
            <w:r>
              <w:rPr>
                <w:rFonts w:hint="eastAsia" w:ascii="宋体" w:hAnsi="宋体" w:cs="Microsoft JhengHei Light"/>
                <w:spacing w:val="42"/>
                <w:position w:val="-2"/>
                <w:szCs w:val="21"/>
                <w:u w:val="single"/>
              </w:rPr>
              <w:t xml:space="preserve">/</w:t>
            </w:r>
            <w:r>
              <w:rPr>
                <w:rFonts w:ascii="宋体" w:hAnsi="宋体" w:cs="Microsoft JhengHei Light"/>
                <w:position w:val="-2"/>
                <w:szCs w:val="21"/>
                <w:u w:val="single"/>
              </w:rPr>
              <w:t xml:space="preserve"> </w:t>
            </w:r>
            <w:r>
              <w:rPr>
                <w:rFonts w:ascii="宋体" w:hAnsi="宋体"/>
                <w:position w:val="-2"/>
                <w:szCs w:val="21"/>
              </w:rPr>
              <w:t xml:space="preserve">%</w:t>
            </w:r>
            <w:r>
              <w:rPr>
                <w:rFonts w:ascii="宋体" w:hAnsi="宋体" w:cs="Microsoft JhengHei Light"/>
                <w:position w:val="-2"/>
                <w:szCs w:val="21"/>
              </w:rPr>
              <w:t xml:space="preserve">签</w:t>
            </w:r>
            <w:r>
              <w:rPr>
                <w:rFonts w:ascii="宋体" w:hAnsi="宋体" w:cs="Microsoft JhengHei Light"/>
                <w:spacing w:val="-1"/>
                <w:position w:val="-2"/>
                <w:szCs w:val="21"/>
              </w:rPr>
              <w:t xml:space="preserve">约</w:t>
            </w:r>
            <w:r>
              <w:rPr>
                <w:rFonts w:ascii="宋体" w:hAnsi="宋体" w:cs="Microsoft JhengHei Light"/>
                <w:position w:val="-2"/>
                <w:szCs w:val="21"/>
              </w:rPr>
              <w:t xml:space="preserve">合同价或</w:t>
            </w:r>
            <w:r>
              <w:rPr>
                <w:rFonts w:hint="eastAsia" w:ascii="宋体" w:hAnsi="宋体" w:cs="Microsoft JhengHei Light"/>
                <w:position w:val="-2"/>
                <w:szCs w:val="21"/>
                <w:u w:val="single"/>
              </w:rPr>
              <w:t xml:space="preserve">/</w:t>
            </w:r>
            <w:r>
              <w:rPr>
                <w:rFonts w:ascii="宋体" w:hAnsi="宋体" w:cs="Microsoft JhengHei Light"/>
                <w:position w:val="-2"/>
                <w:szCs w:val="21"/>
              </w:rPr>
              <w:t xml:space="preserve">万元</w:t>
            </w:r>
            <w:r/>
          </w:p>
        </w:tc>
      </w:tr>
      <w:tr>
        <w:trPr>
          <w:trHeight w:val="403"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zCs w:val="21"/>
              </w:rPr>
              <w:t xml:space="preserve">19</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zCs w:val="21"/>
              </w:rPr>
              <w:t xml:space="preserve">17</w:t>
            </w:r>
            <w:r>
              <w:rPr>
                <w:rFonts w:ascii="宋体" w:hAnsi="宋体"/>
                <w:spacing w:val="-1"/>
                <w:szCs w:val="21"/>
              </w:rPr>
              <w:t xml:space="preserve">.</w:t>
            </w:r>
            <w:r>
              <w:rPr>
                <w:rFonts w:ascii="宋体" w:hAnsi="宋体"/>
                <w:szCs w:val="21"/>
              </w:rPr>
              <w:t xml:space="preserve">3</w:t>
            </w:r>
            <w:r>
              <w:rPr>
                <w:rFonts w:ascii="宋体" w:hAnsi="宋体"/>
                <w:spacing w:val="-1"/>
                <w:szCs w:val="21"/>
              </w:rPr>
              <w:t xml:space="preserve">.</w:t>
            </w:r>
            <w:r>
              <w:rPr>
                <w:rFonts w:ascii="宋体" w:hAnsi="宋体"/>
                <w:szCs w:val="21"/>
              </w:rPr>
              <w:t xml:space="preserve">3(2)</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tabs>
                <w:tab w:val="left" w:pos="3160" w:leader="none"/>
              </w:tabs>
              <w:rPr>
                <w:rFonts w:ascii="宋体" w:hAnsi="宋体" w:cs="Microsoft JhengHei Light"/>
                <w:szCs w:val="21"/>
              </w:rPr>
            </w:pPr>
            <w:r>
              <w:rPr>
                <w:rFonts w:ascii="宋体" w:hAnsi="宋体" w:cs="Microsoft JhengHei Light"/>
                <w:position w:val="-2"/>
                <w:szCs w:val="21"/>
              </w:rPr>
              <w:t xml:space="preserve">逾期付款违约金的利率：</w:t>
            </w:r>
            <w:r>
              <w:rPr>
                <w:rFonts w:hint="eastAsia" w:ascii="宋体" w:hAnsi="宋体" w:cs="Microsoft JhengHei Light"/>
                <w:position w:val="-2"/>
                <w:szCs w:val="21"/>
              </w:rPr>
              <w:t xml:space="preserve">/</w:t>
            </w:r>
            <w:r>
              <w:rPr>
                <w:rFonts w:ascii="宋体" w:hAnsi="宋体" w:cs="Microsoft JhengHei Light"/>
                <w:spacing w:val="42"/>
                <w:position w:val="-2"/>
                <w:szCs w:val="21"/>
                <w:u w:val="single"/>
              </w:rPr>
              <w:t xml:space="preserve"> </w:t>
            </w:r>
            <w:r>
              <w:rPr>
                <w:rFonts w:ascii="宋体" w:hAnsi="宋体"/>
                <w:position w:val="-2"/>
                <w:szCs w:val="21"/>
              </w:rPr>
              <w:t xml:space="preserve">‰/</w:t>
            </w:r>
            <w:r>
              <w:rPr>
                <w:rFonts w:ascii="宋体" w:hAnsi="宋体" w:cs="Microsoft JhengHei Light"/>
                <w:spacing w:val="-1"/>
                <w:position w:val="-2"/>
                <w:szCs w:val="21"/>
              </w:rPr>
              <w:t xml:space="preserve">天</w:t>
            </w:r>
            <w:r/>
          </w:p>
        </w:tc>
      </w:tr>
      <w:tr>
        <w:trPr>
          <w:trHeight w:val="1393"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20</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17</w:t>
            </w:r>
            <w:r>
              <w:rPr>
                <w:rFonts w:ascii="宋体" w:hAnsi="宋体"/>
                <w:spacing w:val="-1"/>
                <w:szCs w:val="21"/>
              </w:rPr>
              <w:t xml:space="preserve">.</w:t>
            </w:r>
            <w:r>
              <w:rPr>
                <w:rFonts w:ascii="宋体" w:hAnsi="宋体"/>
                <w:spacing w:val="1"/>
                <w:szCs w:val="21"/>
              </w:rPr>
              <w:t xml:space="preserve">4</w:t>
            </w:r>
            <w:r>
              <w:rPr>
                <w:rFonts w:ascii="宋体" w:hAnsi="宋体"/>
                <w:spacing w:val="-1"/>
                <w:szCs w:val="21"/>
              </w:rPr>
              <w:t xml:space="preserve">.</w:t>
            </w: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102" w:right="26" w:firstLine="239"/>
              <w:rPr>
                <w:rFonts w:ascii="宋体" w:hAnsi="宋体" w:cs="Microsoft JhengHei Light"/>
                <w:szCs w:val="21"/>
              </w:rPr>
            </w:pPr>
            <w:r>
              <w:rPr>
                <w:rFonts w:ascii="宋体" w:hAnsi="宋体" w:cs="Microsoft JhengHei Light"/>
                <w:szCs w:val="21"/>
              </w:rPr>
              <w:t xml:space="preserve">质量保证金金额</w:t>
            </w:r>
            <w:r>
              <w:rPr>
                <w:rFonts w:ascii="宋体" w:hAnsi="宋体" w:cs="Microsoft JhengHei Light"/>
                <w:spacing w:val="-25"/>
                <w:szCs w:val="21"/>
              </w:rPr>
              <w:t xml:space="preserve">：</w:t>
            </w:r>
            <w:r>
              <w:rPr>
                <w:rFonts w:hint="eastAsia" w:ascii="宋体" w:hAnsi="宋体" w:cs="Microsoft JhengHei Light"/>
                <w:szCs w:val="21"/>
                <w:u w:val="single"/>
              </w:rPr>
              <w:t xml:space="preserve">3</w:t>
            </w:r>
            <w:r>
              <w:rPr>
                <w:rFonts w:ascii="宋体" w:hAnsi="宋体" w:cs="Microsoft JhengHei Light"/>
                <w:szCs w:val="21"/>
                <w:u w:val="single"/>
              </w:rPr>
              <w:t xml:space="preserve"> </w:t>
            </w:r>
            <w:r>
              <w:rPr>
                <w:rFonts w:ascii="宋体" w:hAnsi="宋体"/>
                <w:szCs w:val="21"/>
              </w:rPr>
              <w:t xml:space="preserve">%</w:t>
            </w:r>
            <w:r>
              <w:rPr>
                <w:rFonts w:hint="eastAsia" w:ascii="宋体" w:hAnsi="宋体" w:cs="Microsoft JhengHei Light"/>
                <w:szCs w:val="21"/>
              </w:rPr>
              <w:t xml:space="preserve">工程结算审核价格</w:t>
            </w:r>
            <w:r>
              <w:rPr>
                <w:rFonts w:ascii="宋体" w:hAnsi="宋体" w:cs="Microsoft JhengHei Light"/>
                <w:spacing w:val="-25"/>
                <w:szCs w:val="21"/>
              </w:rPr>
              <w:t xml:space="preserve">，</w:t>
            </w:r>
            <w:r>
              <w:rPr>
                <w:rFonts w:ascii="宋体" w:hAnsi="宋体" w:cs="Microsoft JhengHei Light"/>
                <w:szCs w:val="21"/>
              </w:rPr>
              <w:t xml:space="preserve">若交工验收时承包人具备被招标项目</w:t>
            </w:r>
            <w:r>
              <w:rPr>
                <w:rFonts w:ascii="宋体" w:hAnsi="宋体" w:cs="Microsoft JhengHei Light"/>
                <w:spacing w:val="2"/>
                <w:szCs w:val="21"/>
              </w:rPr>
              <w:t xml:space="preserve">所在地省</w:t>
            </w:r>
            <w:r>
              <w:rPr>
                <w:rFonts w:ascii="宋体" w:hAnsi="宋体" w:cs="Microsoft JhengHei Light"/>
                <w:spacing w:val="4"/>
                <w:szCs w:val="21"/>
              </w:rPr>
              <w:t xml:space="preserve">级</w:t>
            </w:r>
            <w:r>
              <w:rPr>
                <w:rFonts w:ascii="宋体" w:hAnsi="宋体" w:cs="Microsoft JhengHei Light"/>
                <w:spacing w:val="2"/>
                <w:szCs w:val="21"/>
              </w:rPr>
              <w:t xml:space="preserve">交通运输</w:t>
            </w:r>
            <w:r>
              <w:rPr>
                <w:rFonts w:ascii="宋体" w:hAnsi="宋体" w:cs="Microsoft JhengHei Light"/>
                <w:spacing w:val="4"/>
                <w:szCs w:val="21"/>
              </w:rPr>
              <w:t xml:space="preserve">主</w:t>
            </w:r>
            <w:r>
              <w:rPr>
                <w:rFonts w:ascii="宋体" w:hAnsi="宋体" w:cs="Microsoft JhengHei Light"/>
                <w:spacing w:val="2"/>
                <w:szCs w:val="21"/>
              </w:rPr>
              <w:t xml:space="preserve">管部门评</w:t>
            </w:r>
            <w:r>
              <w:rPr>
                <w:rFonts w:ascii="宋体" w:hAnsi="宋体" w:cs="Microsoft JhengHei Light"/>
                <w:spacing w:val="4"/>
                <w:szCs w:val="21"/>
              </w:rPr>
              <w:t xml:space="preserve">定</w:t>
            </w:r>
            <w:r>
              <w:rPr>
                <w:rFonts w:ascii="宋体" w:hAnsi="宋体" w:cs="Microsoft JhengHei Light"/>
                <w:spacing w:val="2"/>
                <w:szCs w:val="21"/>
              </w:rPr>
              <w:t xml:space="preserve">的最高信</w:t>
            </w:r>
            <w:r>
              <w:rPr>
                <w:rFonts w:ascii="宋体" w:hAnsi="宋体" w:cs="Microsoft JhengHei Light"/>
                <w:spacing w:val="4"/>
                <w:szCs w:val="21"/>
              </w:rPr>
              <w:t xml:space="preserve">用</w:t>
            </w:r>
            <w:r>
              <w:rPr>
                <w:rFonts w:ascii="宋体" w:hAnsi="宋体" w:cs="Microsoft JhengHei Light"/>
                <w:spacing w:val="2"/>
                <w:szCs w:val="21"/>
              </w:rPr>
              <w:t xml:space="preserve">等级，发</w:t>
            </w:r>
            <w:r>
              <w:rPr>
                <w:rFonts w:ascii="宋体" w:hAnsi="宋体" w:cs="Microsoft JhengHei Light"/>
                <w:spacing w:val="4"/>
                <w:szCs w:val="21"/>
              </w:rPr>
              <w:t xml:space="preserve">包</w:t>
            </w:r>
            <w:r>
              <w:rPr>
                <w:rFonts w:ascii="宋体" w:hAnsi="宋体" w:cs="Microsoft JhengHei Light"/>
                <w:spacing w:val="2"/>
                <w:szCs w:val="21"/>
              </w:rPr>
              <w:t xml:space="preserve">人给</w:t>
            </w:r>
            <w:r>
              <w:rPr>
                <w:rFonts w:ascii="宋体" w:hAnsi="宋体" w:cs="Microsoft JhengHei Light"/>
                <w:spacing w:val="3"/>
                <w:szCs w:val="21"/>
              </w:rPr>
              <w:t xml:space="preserve">予</w:t>
            </w:r>
            <w:r>
              <w:rPr>
                <w:rFonts w:hint="eastAsia" w:ascii="宋体" w:hAnsi="宋体" w:cs="Microsoft JhengHei Light"/>
                <w:szCs w:val="21"/>
                <w:u w:val="single"/>
              </w:rPr>
              <w:t xml:space="preserve">/</w:t>
            </w:r>
            <w:r>
              <w:rPr>
                <w:rFonts w:ascii="宋体" w:hAnsi="宋体"/>
                <w:spacing w:val="1"/>
                <w:szCs w:val="21"/>
              </w:rPr>
              <w:t xml:space="preserve">%</w:t>
            </w:r>
            <w:r>
              <w:rPr>
                <w:rFonts w:ascii="宋体" w:hAnsi="宋体" w:cs="Microsoft JhengHei Light"/>
                <w:spacing w:val="2"/>
                <w:szCs w:val="21"/>
              </w:rPr>
              <w:t xml:space="preserve">合同价</w:t>
            </w:r>
            <w:r>
              <w:rPr>
                <w:rFonts w:ascii="宋体" w:hAnsi="宋体" w:cs="Microsoft JhengHei Light"/>
                <w:szCs w:val="21"/>
              </w:rPr>
              <w:t xml:space="preserve">格质量保证金的优惠。</w:t>
            </w:r>
            <w:r/>
          </w:p>
          <w:p>
            <w:pPr>
              <w:ind w:left="102" w:right="26" w:firstLine="239"/>
              <w:rPr>
                <w:rFonts w:ascii="宋体" w:hAnsi="宋体" w:cs="宋体"/>
                <w:position w:val="-2"/>
                <w:szCs w:val="21"/>
              </w:rPr>
            </w:pPr>
            <w:r>
              <w:rPr>
                <w:rFonts w:hint="eastAsia" w:ascii="宋体" w:hAnsi="宋体" w:cs="宋体"/>
                <w:position w:val="-2"/>
                <w:szCs w:val="21"/>
              </w:rPr>
              <w:t xml:space="preserve">质量保证金是否计付利息:</w:t>
            </w:r>
            <w:r/>
          </w:p>
          <w:p>
            <w:pPr>
              <w:ind w:left="102" w:right="26" w:firstLine="239"/>
              <w:rPr>
                <w:rFonts w:ascii="宋体" w:hAnsi="宋体" w:cs="宋体"/>
                <w:position w:val="-2"/>
                <w:szCs w:val="21"/>
                <w:u w:val="single"/>
              </w:rPr>
            </w:pPr>
            <w:r>
              <w:rPr>
                <w:rFonts w:hint="eastAsia" w:ascii="宋体" w:hAnsi="宋体" w:cs="宋体"/>
                <w:position w:val="-2"/>
                <w:szCs w:val="21"/>
              </w:rPr>
              <w:t xml:space="preserve">□是,利息的计算方式:</w:t>
            </w:r>
            <w:r>
              <w:rPr>
                <w:rFonts w:hint="eastAsia" w:ascii="宋体" w:hAnsi="宋体" w:cs="宋体"/>
                <w:position w:val="-2"/>
                <w:szCs w:val="21"/>
                <w:u w:val="single"/>
              </w:rPr>
              <w:t xml:space="preserve">       </w:t>
            </w:r>
            <w:r/>
          </w:p>
          <w:p>
            <w:pPr>
              <w:ind w:left="102" w:right="26" w:firstLine="239"/>
              <w:rPr>
                <w:rFonts w:ascii="宋体" w:hAnsi="宋体" w:cs="Microsoft JhengHei Light"/>
                <w:szCs w:val="21"/>
              </w:rPr>
            </w:pPr>
            <w:r>
              <w:rPr>
                <w:rFonts w:hint="eastAsia" w:ascii="宋体" w:hAnsi="宋体" w:cs="宋体"/>
                <w:position w:val="-2"/>
                <w:szCs w:val="21"/>
              </w:rPr>
              <w:t xml:space="preserve">☑ 否</w:t>
            </w:r>
            <w:r/>
          </w:p>
        </w:tc>
      </w:tr>
      <w:tr>
        <w:trPr>
          <w:trHeight w:val="411"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21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17</w:t>
            </w:r>
            <w:r>
              <w:rPr>
                <w:rFonts w:ascii="宋体" w:hAnsi="宋体"/>
                <w:spacing w:val="-1"/>
                <w:szCs w:val="21"/>
              </w:rPr>
              <w:t xml:space="preserve">.</w:t>
            </w:r>
            <w:r>
              <w:rPr>
                <w:rFonts w:ascii="宋体" w:hAnsi="宋体"/>
                <w:spacing w:val="1"/>
                <w:szCs w:val="21"/>
              </w:rPr>
              <w:t xml:space="preserve">5</w:t>
            </w:r>
            <w:r>
              <w:rPr>
                <w:rFonts w:ascii="宋体" w:hAnsi="宋体"/>
                <w:spacing w:val="-1"/>
                <w:szCs w:val="21"/>
              </w:rPr>
              <w:t xml:space="preserve">.</w:t>
            </w: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rPr>
                <w:rFonts w:ascii="宋体" w:hAnsi="宋体" w:cs="Microsoft JhengHei Light"/>
                <w:szCs w:val="21"/>
              </w:rPr>
            </w:pPr>
            <w:r>
              <w:rPr>
                <w:rFonts w:ascii="宋体" w:hAnsi="宋体" w:cs="Microsoft JhengHei Light"/>
                <w:position w:val="-2"/>
                <w:szCs w:val="21"/>
              </w:rPr>
              <w:t xml:space="preserve">承包人向监理人提交交工付款申请单</w:t>
            </w:r>
            <w:r>
              <w:rPr>
                <w:rFonts w:ascii="宋体" w:hAnsi="宋体"/>
                <w:position w:val="-2"/>
                <w:szCs w:val="21"/>
              </w:rPr>
              <w:t xml:space="preserve">(</w:t>
            </w:r>
            <w:r>
              <w:rPr>
                <w:rFonts w:ascii="宋体" w:hAnsi="宋体" w:cs="Microsoft JhengHei Light"/>
                <w:position w:val="-2"/>
                <w:szCs w:val="21"/>
              </w:rPr>
              <w:t xml:space="preserve">包括相关证明材料</w:t>
            </w:r>
            <w:r>
              <w:rPr>
                <w:rFonts w:ascii="宋体" w:hAnsi="宋体"/>
                <w:position w:val="-2"/>
                <w:szCs w:val="21"/>
              </w:rPr>
              <w:t xml:space="preserve">)</w:t>
            </w:r>
            <w:r>
              <w:rPr>
                <w:rFonts w:ascii="宋体" w:hAnsi="宋体" w:cs="Microsoft JhengHei Light"/>
                <w:position w:val="-2"/>
                <w:szCs w:val="21"/>
              </w:rPr>
              <w:t xml:space="preserve">的份数：</w:t>
            </w:r>
            <w:r>
              <w:rPr>
                <w:rFonts w:ascii="宋体" w:hAnsi="宋体" w:cs="Microsoft JhengHei Light"/>
                <w:spacing w:val="42"/>
                <w:position w:val="-2"/>
                <w:szCs w:val="21"/>
                <w:u w:val="single"/>
              </w:rPr>
              <w:t xml:space="preserve">5份</w:t>
            </w:r>
            <w:r/>
          </w:p>
        </w:tc>
      </w:tr>
      <w:tr>
        <w:trPr>
          <w:trHeight w:val="396"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22</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17</w:t>
            </w:r>
            <w:r>
              <w:rPr>
                <w:rFonts w:ascii="宋体" w:hAnsi="宋体"/>
                <w:spacing w:val="-1"/>
                <w:szCs w:val="21"/>
              </w:rPr>
              <w:t xml:space="preserve">.</w:t>
            </w:r>
            <w:r>
              <w:rPr>
                <w:rFonts w:ascii="宋体" w:hAnsi="宋体"/>
                <w:spacing w:val="1"/>
                <w:szCs w:val="21"/>
              </w:rPr>
              <w:t xml:space="preserve">6</w:t>
            </w:r>
            <w:r>
              <w:rPr>
                <w:rFonts w:ascii="宋体" w:hAnsi="宋体"/>
                <w:spacing w:val="-1"/>
                <w:szCs w:val="21"/>
              </w:rPr>
              <w:t xml:space="preserve">.</w:t>
            </w: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rPr>
                <w:rFonts w:ascii="宋体" w:hAnsi="宋体" w:cs="Microsoft JhengHei Light"/>
                <w:szCs w:val="21"/>
              </w:rPr>
            </w:pPr>
            <w:r>
              <w:rPr>
                <w:rFonts w:ascii="宋体" w:hAnsi="宋体" w:cs="Microsoft JhengHei Light"/>
                <w:position w:val="-2"/>
                <w:szCs w:val="21"/>
              </w:rPr>
              <w:t xml:space="preserve">承包人向监理人提交最终结清申请单</w:t>
            </w:r>
            <w:r>
              <w:rPr>
                <w:rFonts w:ascii="宋体" w:hAnsi="宋体"/>
                <w:position w:val="-2"/>
                <w:szCs w:val="21"/>
              </w:rPr>
              <w:t xml:space="preserve">(</w:t>
            </w:r>
            <w:r>
              <w:rPr>
                <w:rFonts w:ascii="宋体" w:hAnsi="宋体" w:cs="Microsoft JhengHei Light"/>
                <w:position w:val="-2"/>
                <w:szCs w:val="21"/>
              </w:rPr>
              <w:t xml:space="preserve">包括相关证明材料</w:t>
            </w:r>
            <w:r>
              <w:rPr>
                <w:rFonts w:ascii="宋体" w:hAnsi="宋体"/>
                <w:position w:val="-2"/>
                <w:szCs w:val="21"/>
              </w:rPr>
              <w:t xml:space="preserve">)</w:t>
            </w:r>
            <w:r>
              <w:rPr>
                <w:rFonts w:ascii="宋体" w:hAnsi="宋体" w:cs="Microsoft JhengHei Light"/>
                <w:position w:val="-2"/>
                <w:szCs w:val="21"/>
              </w:rPr>
              <w:t xml:space="preserve">的份数：</w:t>
            </w:r>
            <w:r>
              <w:rPr>
                <w:rFonts w:ascii="宋体" w:hAnsi="宋体" w:cs="Microsoft JhengHei Light"/>
                <w:spacing w:val="42"/>
                <w:position w:val="-2"/>
                <w:szCs w:val="21"/>
                <w:u w:val="single"/>
              </w:rPr>
              <w:t xml:space="preserve">5份</w:t>
            </w:r>
            <w:r/>
          </w:p>
        </w:tc>
      </w:tr>
      <w:tr>
        <w:trPr>
          <w:trHeight w:val="353"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23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18</w:t>
            </w:r>
            <w:r>
              <w:rPr>
                <w:rFonts w:ascii="宋体" w:hAnsi="宋体"/>
                <w:spacing w:val="-1"/>
                <w:szCs w:val="21"/>
              </w:rPr>
              <w:t xml:space="preserve">.</w:t>
            </w: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tabs>
                <w:tab w:val="left" w:pos="2640" w:leader="none"/>
              </w:tabs>
              <w:rPr>
                <w:rFonts w:ascii="宋体" w:hAnsi="宋体" w:cs="Microsoft JhengHei Light"/>
                <w:szCs w:val="21"/>
              </w:rPr>
            </w:pPr>
            <w:r>
              <w:rPr>
                <w:rFonts w:hint="eastAsia" w:ascii="宋体" w:hAnsi="宋体" w:cs="Microsoft JhengHei Light"/>
                <w:position w:val="-2"/>
                <w:szCs w:val="21"/>
              </w:rPr>
              <w:t xml:space="preserve">交工</w:t>
            </w:r>
            <w:r>
              <w:rPr>
                <w:rFonts w:ascii="宋体" w:hAnsi="宋体" w:cs="Microsoft JhengHei Light"/>
                <w:position w:val="-2"/>
                <w:szCs w:val="21"/>
              </w:rPr>
              <w:t xml:space="preserve">资料的份数：</w:t>
            </w:r>
            <w:r>
              <w:rPr>
                <w:rFonts w:ascii="宋体" w:hAnsi="宋体" w:cs="Microsoft JhengHei Light"/>
                <w:spacing w:val="42"/>
                <w:position w:val="-2"/>
                <w:szCs w:val="21"/>
                <w:u w:val="single"/>
              </w:rPr>
              <w:t xml:space="preserve">5</w:t>
            </w:r>
            <w:r>
              <w:rPr>
                <w:rFonts w:ascii="宋体" w:hAnsi="宋体" w:cs="Microsoft JhengHei Light"/>
                <w:position w:val="-2"/>
                <w:szCs w:val="21"/>
              </w:rPr>
              <w:t xml:space="preserve">份</w:t>
            </w:r>
            <w:r/>
          </w:p>
        </w:tc>
      </w:tr>
      <w:tr>
        <w:trPr>
          <w:trHeight w:val="715"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24</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18</w:t>
            </w:r>
            <w:r>
              <w:rPr>
                <w:rFonts w:ascii="宋体" w:hAnsi="宋体"/>
                <w:spacing w:val="-1"/>
                <w:szCs w:val="21"/>
              </w:rPr>
              <w:t xml:space="preserve">.</w:t>
            </w:r>
            <w:r>
              <w:rPr>
                <w:rFonts w:ascii="宋体" w:hAnsi="宋体"/>
                <w:spacing w:val="1"/>
                <w:szCs w:val="21"/>
              </w:rPr>
              <w:t xml:space="preserve">5</w:t>
            </w:r>
            <w:r>
              <w:rPr>
                <w:rFonts w:ascii="宋体" w:hAnsi="宋体"/>
                <w:spacing w:val="-1"/>
                <w:szCs w:val="21"/>
              </w:rPr>
              <w:t xml:space="preserve">.</w:t>
            </w: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9"/>
              <w:rPr>
                <w:rFonts w:ascii="宋体" w:hAnsi="宋体" w:cs="Microsoft JhengHei Light"/>
                <w:szCs w:val="21"/>
              </w:rPr>
            </w:pPr>
            <w:r>
              <w:rPr>
                <w:rFonts w:ascii="宋体" w:hAnsi="宋体" w:cs="Microsoft JhengHei Light"/>
                <w:szCs w:val="21"/>
              </w:rPr>
              <w:t xml:space="preserve">单位工程或工程设备是否需投入施工期运行：</w:t>
            </w:r>
            <w:r>
              <w:rPr>
                <w:rFonts w:ascii="宋体" w:hAnsi="宋体" w:cs="Microsoft JhengHei Light"/>
                <w:szCs w:val="21"/>
                <w:u w:val="single"/>
              </w:rPr>
              <w:t xml:space="preserve">否</w:t>
            </w:r>
            <w:r>
              <w:rPr>
                <w:rFonts w:hint="eastAsia" w:ascii="宋体" w:hAnsi="宋体" w:cs="Microsoft JhengHei Light"/>
                <w:szCs w:val="21"/>
              </w:rPr>
              <w:t xml:space="preserve"> </w:t>
            </w:r>
            <w:r>
              <w:rPr>
                <w:rFonts w:ascii="宋体" w:hAnsi="宋体" w:cs="Microsoft JhengHei Light"/>
                <w:szCs w:val="21"/>
              </w:rPr>
              <w:t xml:space="preserve">如单位工程或工程设备需要进行施工期运行</w:t>
            </w:r>
            <w:r>
              <w:rPr>
                <w:rFonts w:ascii="宋体" w:hAnsi="宋体" w:cs="Microsoft JhengHei Light"/>
                <w:spacing w:val="-80"/>
                <w:szCs w:val="21"/>
              </w:rPr>
              <w:t xml:space="preserve">，</w:t>
            </w:r>
            <w:r>
              <w:rPr>
                <w:rFonts w:ascii="宋体" w:hAnsi="宋体" w:cs="Microsoft JhengHei Light"/>
                <w:spacing w:val="-1"/>
                <w:szCs w:val="21"/>
              </w:rPr>
              <w:t xml:space="preserve">需</w:t>
            </w:r>
            <w:r>
              <w:rPr>
                <w:rFonts w:ascii="宋体" w:hAnsi="宋体" w:cs="Microsoft JhengHei Light"/>
                <w:szCs w:val="21"/>
              </w:rPr>
              <w:t xml:space="preserve">要施工期运行的单位工程或</w:t>
            </w:r>
            <w:r>
              <w:rPr>
                <w:rFonts w:ascii="宋体" w:hAnsi="宋体" w:cs="Microsoft JhengHei Light"/>
                <w:position w:val="-1"/>
                <w:szCs w:val="21"/>
              </w:rPr>
              <w:t xml:space="preserve">工程设备规定如下：</w:t>
            </w:r>
            <w:r>
              <w:rPr>
                <w:rFonts w:hint="eastAsia" w:ascii="宋体" w:hAnsi="宋体" w:cs="Microsoft JhengHei Light"/>
                <w:position w:val="-1"/>
                <w:szCs w:val="21"/>
                <w:u w:val="single"/>
              </w:rPr>
              <w:t xml:space="preserve">/</w:t>
            </w:r>
            <w:r/>
          </w:p>
        </w:tc>
      </w:tr>
      <w:tr>
        <w:trPr>
          <w:trHeight w:val="619"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25</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18</w:t>
            </w:r>
            <w:r>
              <w:rPr>
                <w:rFonts w:ascii="宋体" w:hAnsi="宋体"/>
                <w:spacing w:val="-1"/>
                <w:szCs w:val="21"/>
              </w:rPr>
              <w:t xml:space="preserve">.</w:t>
            </w:r>
            <w:r>
              <w:rPr>
                <w:rFonts w:ascii="宋体" w:hAnsi="宋体"/>
                <w:spacing w:val="1"/>
                <w:szCs w:val="21"/>
              </w:rPr>
              <w:t xml:space="preserve">6</w:t>
            </w:r>
            <w:r>
              <w:rPr>
                <w:rFonts w:ascii="宋体" w:hAnsi="宋体"/>
                <w:spacing w:val="-1"/>
                <w:szCs w:val="21"/>
              </w:rPr>
              <w:t xml:space="preserve">.</w:t>
            </w: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8"/>
              <w:tabs>
                <w:tab w:val="left" w:pos="7180" w:leader="none"/>
              </w:tabs>
              <w:rPr>
                <w:rFonts w:ascii="宋体" w:hAnsi="宋体" w:cs="Microsoft JhengHei Light"/>
                <w:szCs w:val="21"/>
              </w:rPr>
            </w:pPr>
            <w:r>
              <w:rPr>
                <w:rFonts w:ascii="宋体" w:hAnsi="宋体" w:cs="Microsoft JhengHei Light"/>
                <w:szCs w:val="21"/>
              </w:rPr>
              <w:t xml:space="preserve">本工程及工程设备是否进行试运行：</w:t>
            </w:r>
            <w:r>
              <w:rPr>
                <w:rFonts w:ascii="宋体" w:hAnsi="宋体" w:cs="Microsoft JhengHei Light"/>
                <w:szCs w:val="21"/>
                <w:u w:val="single"/>
              </w:rPr>
              <w:t xml:space="preserve">否 </w:t>
            </w:r>
            <w:r>
              <w:rPr>
                <w:rFonts w:ascii="宋体" w:hAnsi="宋体" w:cs="Microsoft JhengHei Light"/>
                <w:szCs w:val="21"/>
              </w:rPr>
              <w:t xml:space="preserve">如本工程及工程设备需要进行试运行，试运行的具体规定如下：</w:t>
            </w:r>
            <w:r>
              <w:rPr>
                <w:rFonts w:hint="eastAsia" w:ascii="宋体" w:hAnsi="宋体" w:cs="Microsoft JhengHei Light"/>
                <w:szCs w:val="21"/>
                <w:u w:val="single"/>
              </w:rPr>
              <w:t xml:space="preserve">/</w:t>
            </w:r>
            <w:r/>
          </w:p>
        </w:tc>
      </w:tr>
      <w:tr>
        <w:trPr>
          <w:trHeight w:val="430"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2</w:t>
            </w:r>
            <w:r>
              <w:rPr>
                <w:rFonts w:hint="eastAsia" w:ascii="宋体" w:hAnsi="宋体"/>
                <w:spacing w:val="1"/>
                <w:szCs w:val="21"/>
              </w:rPr>
              <w:t xml:space="preserve">6</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20</w:t>
            </w:r>
            <w:r>
              <w:rPr>
                <w:rFonts w:ascii="宋体" w:hAnsi="宋体"/>
                <w:spacing w:val="-1"/>
                <w:szCs w:val="21"/>
              </w:rPr>
              <w:t xml:space="preserve">.</w:t>
            </w: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tabs>
                <w:tab w:val="left" w:pos="3480" w:leader="none"/>
              </w:tabs>
              <w:rPr>
                <w:rFonts w:ascii="宋体" w:hAnsi="宋体"/>
                <w:szCs w:val="21"/>
              </w:rPr>
            </w:pPr>
            <w:r>
              <w:rPr>
                <w:rFonts w:ascii="宋体" w:hAnsi="宋体" w:cs="Microsoft JhengHei Light"/>
                <w:position w:val="-2"/>
                <w:szCs w:val="21"/>
              </w:rPr>
              <w:t xml:space="preserve">建筑工程一切险的保险费率：</w:t>
            </w:r>
            <w:r>
              <w:rPr>
                <w:rFonts w:hint="eastAsia" w:ascii="宋体" w:hAnsi="宋体" w:cs="Microsoft JhengHei Light"/>
                <w:spacing w:val="42"/>
                <w:position w:val="-2"/>
                <w:szCs w:val="21"/>
                <w:u w:val="single"/>
              </w:rPr>
              <w:t xml:space="preserve">根据实际确定</w:t>
            </w:r>
            <w:r>
              <w:rPr>
                <w:rFonts w:ascii="宋体" w:hAnsi="宋体"/>
                <w:position w:val="-2"/>
                <w:szCs w:val="21"/>
              </w:rPr>
              <w:t xml:space="preserve">‰</w:t>
            </w:r>
            <w:r/>
          </w:p>
        </w:tc>
      </w:tr>
      <w:tr>
        <w:trPr>
          <w:trHeight w:val="595"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hint="eastAsia" w:ascii="宋体" w:hAnsi="宋体"/>
                <w:spacing w:val="1"/>
                <w:szCs w:val="21"/>
              </w:rPr>
              <w:t xml:space="preserve">27</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20</w:t>
            </w:r>
            <w:r>
              <w:rPr>
                <w:rFonts w:ascii="宋体" w:hAnsi="宋体"/>
                <w:spacing w:val="-1"/>
                <w:szCs w:val="21"/>
              </w:rPr>
              <w:t xml:space="preserve">.</w:t>
            </w:r>
            <w:r>
              <w:rPr>
                <w:rFonts w:ascii="宋体" w:hAnsi="宋体"/>
                <w:spacing w:val="1"/>
                <w:szCs w:val="21"/>
              </w:rPr>
              <w:t xml:space="preserve">4</w:t>
            </w:r>
            <w:r>
              <w:rPr>
                <w:rFonts w:ascii="宋体" w:hAnsi="宋体"/>
                <w:spacing w:val="-1"/>
                <w:szCs w:val="21"/>
              </w:rPr>
              <w:t xml:space="preserve">.</w:t>
            </w: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0" w:right="-20"/>
              <w:tabs>
                <w:tab w:val="left" w:pos="3800" w:leader="none"/>
              </w:tabs>
              <w:rPr>
                <w:rFonts w:ascii="宋体" w:hAnsi="宋体"/>
                <w:szCs w:val="21"/>
              </w:rPr>
            </w:pPr>
            <w:r>
              <w:rPr>
                <w:rFonts w:ascii="宋体" w:hAnsi="宋体" w:cs="Microsoft JhengHei Light"/>
                <w:position w:val="-2"/>
                <w:szCs w:val="21"/>
              </w:rPr>
              <w:t xml:space="preserve">第三者责任险的最低投保金额：</w:t>
            </w:r>
            <w:r>
              <w:rPr>
                <w:rFonts w:hint="eastAsia" w:ascii="宋体" w:hAnsi="宋体" w:cs="Microsoft JhengHei Light"/>
                <w:position w:val="-2"/>
                <w:szCs w:val="21"/>
                <w:u w:val="single"/>
                <w:lang w:val="en-US" w:eastAsia="zh-CN"/>
              </w:rPr>
              <w:t xml:space="preserve">   </w:t>
            </w:r>
            <w:r>
              <w:rPr>
                <w:rFonts w:ascii="宋体" w:hAnsi="宋体" w:cs="Microsoft JhengHei Light"/>
                <w:position w:val="-2"/>
                <w:szCs w:val="21"/>
              </w:rPr>
              <w:t xml:space="preserve">万元，</w:t>
            </w:r>
            <w:r>
              <w:rPr>
                <w:rFonts w:ascii="宋体" w:hAnsi="宋体" w:cs="Microsoft JhengHei Light"/>
                <w:spacing w:val="-1"/>
                <w:position w:val="-2"/>
                <w:szCs w:val="21"/>
              </w:rPr>
              <w:t xml:space="preserve">事</w:t>
            </w:r>
            <w:r>
              <w:rPr>
                <w:rFonts w:ascii="宋体" w:hAnsi="宋体" w:cs="Microsoft JhengHei Light"/>
                <w:position w:val="-2"/>
                <w:szCs w:val="21"/>
              </w:rPr>
              <w:t xml:space="preserve">故次数不限</w:t>
            </w:r>
            <w:r>
              <w:rPr>
                <w:rFonts w:ascii="宋体" w:hAnsi="宋体"/>
                <w:position w:val="-2"/>
                <w:szCs w:val="21"/>
              </w:rPr>
              <w:t xml:space="preserve">(</w:t>
            </w:r>
            <w:r>
              <w:rPr>
                <w:rFonts w:ascii="宋体" w:hAnsi="宋体" w:cs="Microsoft JhengHei Light"/>
                <w:position w:val="-2"/>
                <w:szCs w:val="21"/>
              </w:rPr>
              <w:t xml:space="preserve">不计免赔额</w:t>
            </w:r>
            <w:r>
              <w:rPr>
                <w:rFonts w:ascii="宋体" w:hAnsi="宋体"/>
                <w:position w:val="-2"/>
                <w:szCs w:val="21"/>
              </w:rPr>
              <w:t xml:space="preserve">)</w:t>
            </w:r>
            <w:r/>
          </w:p>
          <w:p>
            <w:pPr>
              <w:ind w:left="340" w:right="-20"/>
              <w:tabs>
                <w:tab w:val="left" w:pos="1800" w:leader="none"/>
              </w:tabs>
              <w:rPr>
                <w:rFonts w:ascii="宋体" w:hAnsi="宋体"/>
                <w:szCs w:val="21"/>
              </w:rPr>
            </w:pPr>
            <w:r>
              <w:rPr>
                <w:rFonts w:ascii="宋体" w:hAnsi="宋体" w:cs="Microsoft JhengHei Light"/>
                <w:position w:val="-2"/>
                <w:szCs w:val="21"/>
              </w:rPr>
              <w:t xml:space="preserve">保险费率：</w:t>
            </w:r>
            <w:r>
              <w:rPr>
                <w:rFonts w:hint="eastAsia" w:ascii="宋体" w:hAnsi="宋体" w:cs="Microsoft JhengHei Light"/>
                <w:spacing w:val="42"/>
                <w:position w:val="-2"/>
                <w:szCs w:val="21"/>
                <w:u w:val="single"/>
              </w:rPr>
              <w:t xml:space="preserve">根据实际确定</w:t>
            </w:r>
            <w:r>
              <w:rPr>
                <w:rFonts w:ascii="宋体" w:hAnsi="宋体"/>
                <w:position w:val="-2"/>
                <w:szCs w:val="21"/>
              </w:rPr>
              <w:t xml:space="preserve">‰</w:t>
            </w:r>
            <w:r/>
          </w:p>
        </w:tc>
      </w:tr>
      <w:tr>
        <w:trPr>
          <w:trHeight w:val="652"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2</w:t>
            </w:r>
            <w:r>
              <w:rPr>
                <w:rFonts w:hint="eastAsia" w:ascii="宋体" w:hAnsi="宋体"/>
                <w:spacing w:val="1"/>
                <w:szCs w:val="21"/>
              </w:rPr>
              <w:t xml:space="preserve">8</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24</w:t>
            </w:r>
            <w:r>
              <w:rPr>
                <w:rFonts w:ascii="宋体" w:hAnsi="宋体"/>
                <w:spacing w:val="-1"/>
                <w:szCs w:val="21"/>
              </w:rPr>
              <w:t xml:space="preserve">.</w:t>
            </w: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0" w:right="1106" w:hanging="18"/>
              <w:tabs>
                <w:tab w:val="left" w:pos="2620" w:leader="none"/>
                <w:tab w:val="left" w:pos="6100" w:leader="none"/>
              </w:tabs>
              <w:rPr>
                <w:rFonts w:ascii="宋体" w:hAnsi="宋体" w:cs="Microsoft JhengHei Light"/>
                <w:szCs w:val="21"/>
              </w:rPr>
            </w:pPr>
            <w:r>
              <w:rPr>
                <w:rFonts w:ascii="宋体" w:hAnsi="宋体" w:cs="Microsoft JhengHei Light"/>
                <w:szCs w:val="21"/>
              </w:rPr>
              <w:t xml:space="preserve">争议的最终解决方式：</w:t>
            </w:r>
            <w:r>
              <w:rPr>
                <w:rFonts w:hint="eastAsia" w:ascii="宋体" w:hAnsi="宋体" w:cs="Microsoft JhengHei Light"/>
                <w:szCs w:val="21"/>
                <w:u w:val="single"/>
              </w:rPr>
              <w:t xml:space="preserve">诉讼</w:t>
            </w:r>
            <w:r/>
          </w:p>
          <w:p>
            <w:pPr>
              <w:ind w:left="340" w:right="1106" w:hanging="18"/>
              <w:tabs>
                <w:tab w:val="left" w:pos="2620" w:leader="none"/>
                <w:tab w:val="left" w:pos="6100" w:leader="none"/>
              </w:tabs>
              <w:rPr>
                <w:rFonts w:ascii="宋体" w:hAnsi="宋体" w:cs="Microsoft JhengHei Light"/>
                <w:szCs w:val="21"/>
              </w:rPr>
            </w:pPr>
            <w:r>
              <w:rPr>
                <w:rFonts w:ascii="宋体" w:hAnsi="宋体" w:cs="Microsoft JhengHei Light"/>
                <w:szCs w:val="21"/>
              </w:rPr>
              <w:t xml:space="preserve">如采用仲裁，仲裁委员会名称：</w:t>
            </w:r>
            <w:r>
              <w:rPr>
                <w:rFonts w:hint="eastAsia" w:ascii="宋体" w:hAnsi="宋体" w:cs="Microsoft JhengHei Light"/>
                <w:szCs w:val="21"/>
                <w:u w:val="single"/>
              </w:rPr>
              <w:t xml:space="preserve">/</w:t>
            </w:r>
            <w:r/>
          </w:p>
        </w:tc>
      </w:tr>
    </w:tbl>
    <w:p>
      <w:pPr>
        <w:ind w:left="3158" w:right="2439"/>
        <w:jc w:val="center"/>
        <w:spacing w:line="360" w:lineRule="auto"/>
        <w:rPr>
          <w:rFonts w:ascii="宋体" w:hAnsi="宋体"/>
          <w:sz w:val="36"/>
          <w:szCs w:val="36"/>
        </w:rPr>
      </w:pPr>
      <w:r>
        <w:rPr>
          <w:rFonts w:hint="eastAsia" w:ascii="宋体" w:hAnsi="宋体" w:cs="Microsoft JhengHei"/>
          <w:sz w:val="36"/>
          <w:szCs w:val="36"/>
        </w:rPr>
        <w:t xml:space="preserve">B</w:t>
      </w:r>
      <w:r>
        <w:rPr>
          <w:rFonts w:ascii="宋体" w:hAnsi="宋体" w:cs="Microsoft JhengHei"/>
          <w:sz w:val="36"/>
          <w:szCs w:val="36"/>
        </w:rPr>
        <w:t xml:space="preserve">项目专用合同条款</w:t>
      </w:r>
      <w:r/>
    </w:p>
    <w:p>
      <w:pPr>
        <w:ind w:firstLine="424"/>
        <w:spacing w:line="300" w:lineRule="exact"/>
        <w:rPr>
          <w:rFonts w:ascii="宋体" w:hAnsi="宋体" w:cs="宋体"/>
          <w:szCs w:val="21"/>
        </w:rPr>
      </w:pPr>
      <w:r>
        <w:rPr>
          <w:rFonts w:hint="eastAsia" w:ascii="宋体" w:hAnsi="宋体" w:cs="宋体"/>
          <w:spacing w:val="1"/>
          <w:szCs w:val="21"/>
        </w:rPr>
        <w:t xml:space="preserve">说明：本部分所列的项目专用合同条款是对</w:t>
      </w:r>
      <w:r>
        <w:rPr>
          <w:rFonts w:hint="eastAsia" w:ascii="宋体" w:hAnsi="宋体" w:cs="宋体"/>
          <w:szCs w:val="21"/>
        </w:rPr>
        <w:t xml:space="preserve">“</w:t>
      </w:r>
      <w:r>
        <w:rPr>
          <w:rFonts w:hint="eastAsia" w:ascii="宋体" w:hAnsi="宋体" w:cs="宋体"/>
          <w:spacing w:val="1"/>
          <w:szCs w:val="21"/>
        </w:rPr>
        <w:t xml:space="preserve">公路工程专用合同条款”中规定必须</w:t>
      </w:r>
      <w:r>
        <w:rPr>
          <w:rFonts w:hint="eastAsia" w:ascii="宋体" w:hAnsi="宋体" w:cs="宋体"/>
          <w:spacing w:val="3"/>
          <w:szCs w:val="21"/>
        </w:rPr>
        <w:t xml:space="preserve">在项目专用合同条款中明确的内容的集</w:t>
      </w:r>
      <w:r>
        <w:rPr>
          <w:rFonts w:hint="eastAsia" w:ascii="宋体" w:hAnsi="宋体" w:cs="宋体"/>
          <w:spacing w:val="4"/>
          <w:szCs w:val="21"/>
        </w:rPr>
        <w:t xml:space="preserve">中</w:t>
      </w:r>
      <w:r>
        <w:rPr>
          <w:rFonts w:hint="eastAsia" w:ascii="宋体" w:hAnsi="宋体" w:cs="宋体"/>
          <w:spacing w:val="3"/>
          <w:szCs w:val="21"/>
        </w:rPr>
        <w:t xml:space="preserve">，招标人编制的“项目专用合同条 </w:t>
      </w:r>
      <w:r>
        <w:rPr>
          <w:rFonts w:hint="eastAsia" w:ascii="宋体" w:hAnsi="宋体" w:cs="宋体"/>
          <w:szCs w:val="21"/>
        </w:rPr>
        <w:t xml:space="preserve">款”不限于本部分所列内容。</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1.一般约定</w:t>
      </w:r>
      <w:r/>
    </w:p>
    <w:p>
      <w:pPr>
        <w:ind w:firstLine="422"/>
        <w:spacing w:line="300" w:lineRule="exact"/>
        <w:rPr>
          <w:rFonts w:ascii="宋体" w:hAnsi="宋体" w:cs="宋体"/>
          <w:b/>
          <w:szCs w:val="21"/>
        </w:rPr>
      </w:pPr>
      <w:r>
        <w:rPr>
          <w:rFonts w:hint="eastAsia" w:ascii="宋体" w:hAnsi="宋体" w:cs="宋体"/>
          <w:b/>
          <w:szCs w:val="21"/>
        </w:rPr>
        <w:t xml:space="preserve">1.1.3工程和设备</w:t>
      </w:r>
      <w:r/>
    </w:p>
    <w:p>
      <w:pPr>
        <w:ind w:firstLine="420"/>
        <w:spacing w:line="300" w:lineRule="exact"/>
        <w:rPr>
          <w:rFonts w:ascii="宋体" w:hAnsi="宋体" w:cs="宋体"/>
          <w:szCs w:val="21"/>
        </w:rPr>
      </w:pPr>
      <w:r>
        <w:rPr>
          <w:rFonts w:hint="eastAsia" w:ascii="宋体" w:hAnsi="宋体" w:cs="宋体"/>
          <w:szCs w:val="21"/>
        </w:rPr>
        <w:t xml:space="preserve">第1.1.3.10目细化为： </w:t>
      </w:r>
      <w:r/>
    </w:p>
    <w:p>
      <w:pPr>
        <w:ind w:firstLine="420"/>
        <w:spacing w:line="300" w:lineRule="exact"/>
        <w:rPr>
          <w:rFonts w:ascii="宋体" w:hAnsi="宋体" w:cs="宋体"/>
          <w:szCs w:val="21"/>
        </w:rPr>
      </w:pPr>
      <w:r>
        <w:rPr>
          <w:rFonts w:hint="eastAsia" w:ascii="宋体" w:hAnsi="宋体" w:cs="宋体"/>
          <w:szCs w:val="21"/>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w:t>
      </w:r>
      <w:r/>
    </w:p>
    <w:p>
      <w:pPr>
        <w:ind w:firstLine="420"/>
        <w:spacing w:line="300" w:lineRule="exact"/>
        <w:rPr>
          <w:rFonts w:ascii="宋体" w:hAnsi="宋体" w:cs="宋体"/>
          <w:szCs w:val="21"/>
        </w:rPr>
      </w:pPr>
      <w:r>
        <w:rPr>
          <w:rFonts w:hint="eastAsia" w:ascii="宋体" w:hAnsi="宋体" w:cs="宋体"/>
          <w:szCs w:val="21"/>
        </w:rPr>
        <w:t xml:space="preserve">第1.1.3.11目细化为：</w:t>
      </w:r>
      <w:r/>
    </w:p>
    <w:p>
      <w:pPr>
        <w:ind w:firstLine="420"/>
        <w:spacing w:line="300" w:lineRule="exact"/>
        <w:rPr>
          <w:rFonts w:ascii="宋体" w:hAnsi="宋体" w:cs="宋体"/>
          <w:szCs w:val="21"/>
        </w:rPr>
      </w:pPr>
      <w:r>
        <w:rPr>
          <w:rFonts w:hint="eastAsia" w:ascii="宋体" w:hAnsi="宋体" w:cs="宋体"/>
          <w:szCs w:val="21"/>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此费用不单独计量，应含在其投标报价中。</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4.1 承包人的一般义务</w:t>
      </w:r>
      <w:r/>
    </w:p>
    <w:p>
      <w:pPr>
        <w:ind w:firstLine="422"/>
        <w:spacing w:line="300" w:lineRule="exact"/>
        <w:rPr>
          <w:rFonts w:ascii="宋体" w:hAnsi="宋体" w:cs="宋体"/>
          <w:b/>
          <w:szCs w:val="21"/>
        </w:rPr>
      </w:pPr>
      <w:r>
        <w:rPr>
          <w:rFonts w:hint="eastAsia" w:ascii="宋体" w:hAnsi="宋体" w:cs="宋体"/>
          <w:b/>
          <w:szCs w:val="21"/>
        </w:rPr>
        <w:t xml:space="preserve">4.1.2 依法纳税</w:t>
      </w:r>
      <w:r/>
    </w:p>
    <w:p>
      <w:pPr>
        <w:ind w:firstLine="420"/>
        <w:spacing w:line="300" w:lineRule="exact"/>
        <w:rPr>
          <w:rFonts w:ascii="宋体" w:hAnsi="宋体" w:cs="宋体"/>
          <w:szCs w:val="21"/>
        </w:rPr>
      </w:pPr>
      <w:r>
        <w:rPr>
          <w:rFonts w:hint="eastAsia" w:ascii="宋体" w:hAnsi="宋体" w:cs="宋体"/>
          <w:szCs w:val="21"/>
        </w:rPr>
        <w:t xml:space="preserve">本项补充：</w:t>
      </w:r>
      <w:r/>
    </w:p>
    <w:p>
      <w:pPr>
        <w:ind w:firstLine="420"/>
        <w:spacing w:line="300" w:lineRule="exact"/>
        <w:rPr>
          <w:rFonts w:ascii="宋体" w:hAnsi="宋体" w:cs="宋体"/>
          <w:szCs w:val="21"/>
        </w:rPr>
      </w:pPr>
      <w:r>
        <w:rPr>
          <w:rFonts w:hint="eastAsia" w:ascii="宋体" w:hAnsi="宋体" w:cs="宋体"/>
          <w:szCs w:val="21"/>
        </w:rPr>
        <w:t xml:space="preserve">中国政府(泰州市)根据现行税法和有关部门现行规定就本合同项下向承包人征收的所有税金及其他应交纳的所有费用均由承包人摊入各工程子目的单价中。</w:t>
      </w:r>
      <w:r/>
    </w:p>
    <w:p>
      <w:pPr>
        <w:ind w:firstLine="422"/>
        <w:spacing w:line="300" w:lineRule="exact"/>
        <w:rPr>
          <w:rFonts w:ascii="宋体" w:hAnsi="宋体" w:cs="宋体"/>
          <w:b/>
          <w:szCs w:val="21"/>
        </w:rPr>
      </w:pPr>
      <w:r>
        <w:rPr>
          <w:rFonts w:hint="eastAsia" w:ascii="宋体" w:hAnsi="宋体" w:cs="宋体"/>
          <w:b/>
          <w:szCs w:val="21"/>
        </w:rPr>
        <w:t xml:space="preserve">4.1.8  为他人提供方便</w:t>
      </w:r>
      <w:r/>
    </w:p>
    <w:p>
      <w:pPr>
        <w:ind w:firstLine="420"/>
        <w:spacing w:line="300" w:lineRule="exact"/>
        <w:rPr>
          <w:rFonts w:ascii="宋体" w:hAnsi="宋体" w:cs="宋体"/>
          <w:szCs w:val="21"/>
        </w:rPr>
      </w:pPr>
      <w:r>
        <w:rPr>
          <w:rFonts w:hint="eastAsia" w:ascii="宋体" w:hAnsi="宋体" w:cs="宋体"/>
          <w:szCs w:val="21"/>
        </w:rPr>
        <w:t xml:space="preserve">本款细化为：</w:t>
      </w:r>
      <w:r/>
    </w:p>
    <w:p>
      <w:pPr>
        <w:ind w:firstLine="420"/>
        <w:spacing w:line="300" w:lineRule="exact"/>
        <w:rPr>
          <w:rFonts w:ascii="宋体" w:hAnsi="宋体" w:cs="宋体"/>
          <w:szCs w:val="21"/>
        </w:rPr>
      </w:pPr>
      <w:r>
        <w:rPr>
          <w:rFonts w:hint="eastAsia" w:ascii="宋体" w:hAnsi="宋体" w:cs="宋体"/>
          <w:szCs w:val="21"/>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firstLine="420"/>
        <w:spacing w:line="300" w:lineRule="exact"/>
        <w:rPr>
          <w:rFonts w:ascii="宋体" w:hAnsi="宋体" w:cs="宋体"/>
          <w:szCs w:val="21"/>
        </w:rPr>
      </w:pPr>
      <w:r>
        <w:rPr>
          <w:rFonts w:hint="eastAsia" w:ascii="宋体" w:hAnsi="宋体" w:cs="宋体"/>
          <w:szCs w:val="21"/>
        </w:rPr>
        <w:t xml:space="preserve">（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ind w:firstLine="422"/>
        <w:spacing w:line="300" w:lineRule="exact"/>
        <w:rPr>
          <w:rFonts w:ascii="宋体" w:hAnsi="宋体" w:cs="宋体"/>
          <w:b/>
          <w:szCs w:val="21"/>
        </w:rPr>
      </w:pPr>
      <w:r>
        <w:rPr>
          <w:rFonts w:hint="eastAsia" w:ascii="宋体" w:hAnsi="宋体" w:cs="宋体"/>
          <w:b/>
          <w:szCs w:val="21"/>
        </w:rPr>
        <w:t xml:space="preserve">4.1.10 其他义务</w:t>
      </w:r>
      <w:r/>
    </w:p>
    <w:p>
      <w:pPr>
        <w:ind w:firstLine="420"/>
        <w:spacing w:line="300" w:lineRule="exact"/>
        <w:rPr>
          <w:rFonts w:ascii="宋体" w:hAnsi="宋体" w:cs="宋体"/>
          <w:szCs w:val="21"/>
        </w:rPr>
      </w:pPr>
      <w:r>
        <w:rPr>
          <w:rFonts w:hint="eastAsia" w:ascii="宋体" w:hAnsi="宋体" w:cs="宋体"/>
          <w:szCs w:val="21"/>
        </w:rPr>
        <w:t xml:space="preserve">4.1.10（1）款约定为：</w:t>
      </w:r>
      <w:r/>
    </w:p>
    <w:p>
      <w:pPr>
        <w:ind w:firstLine="420"/>
        <w:spacing w:line="300" w:lineRule="exact"/>
        <w:rPr>
          <w:rFonts w:ascii="宋体" w:hAnsi="宋体" w:cs="宋体"/>
          <w:szCs w:val="21"/>
        </w:rPr>
      </w:pPr>
      <w:r>
        <w:rPr>
          <w:rFonts w:hint="eastAsia" w:ascii="宋体" w:hAnsi="宋体" w:cs="宋体"/>
          <w:szCs w:val="21"/>
        </w:rPr>
        <w:t xml:space="preserve">（1）临时占地的费用含入工程量清单各细目的单价或总额价中，发包人不单独计列。</w:t>
      </w:r>
      <w:r/>
    </w:p>
    <w:p>
      <w:pPr>
        <w:ind w:firstLine="420"/>
        <w:spacing w:line="300" w:lineRule="exact"/>
        <w:rPr>
          <w:rFonts w:ascii="宋体" w:hAnsi="宋体" w:cs="宋体"/>
          <w:szCs w:val="21"/>
        </w:rPr>
      </w:pPr>
      <w:r>
        <w:rPr>
          <w:rFonts w:hint="eastAsia" w:ascii="宋体" w:hAnsi="宋体" w:cs="宋体"/>
          <w:szCs w:val="21"/>
        </w:rPr>
        <w:t xml:space="preserve">4.1.10（4）款约定为：</w:t>
      </w:r>
      <w:r/>
    </w:p>
    <w:p>
      <w:pPr>
        <w:ind w:firstLine="420"/>
        <w:spacing w:line="300" w:lineRule="exact"/>
        <w:rPr>
          <w:rFonts w:ascii="宋体" w:hAnsi="宋体" w:cs="宋体"/>
          <w:szCs w:val="21"/>
        </w:rPr>
      </w:pPr>
      <w:r>
        <w:rPr>
          <w:rFonts w:hint="eastAsia" w:ascii="宋体" w:hAnsi="宋体" w:cs="宋体"/>
          <w:szCs w:val="21"/>
        </w:rPr>
        <w:t xml:space="preserve">（4）承包人应履行的其他义务：</w:t>
      </w:r>
      <w:r/>
    </w:p>
    <w:p>
      <w:pPr>
        <w:ind w:firstLine="420"/>
        <w:spacing w:line="300" w:lineRule="exact"/>
        <w:rPr>
          <w:rFonts w:ascii="宋体" w:hAnsi="宋体" w:cs="宋体"/>
          <w:szCs w:val="21"/>
        </w:rPr>
      </w:pPr>
      <w:r>
        <w:rPr>
          <w:rFonts w:hint="eastAsia" w:ascii="宋体" w:hAnsi="宋体" w:cs="宋体"/>
          <w:szCs w:val="21"/>
        </w:rPr>
        <w:t xml:space="preserve">a、承包人应仔细研究施工方案和技术要求，了解施工地点的水文、地质、气象情况，制定周密的安全、质量保证、信息管理措施及施工计划(包括人员、设备、材料、后勤保障及紧急处理措施等)，并报监理人批准后严格执行，以保证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firstLine="420"/>
        <w:spacing w:line="300" w:lineRule="exact"/>
        <w:rPr>
          <w:rFonts w:ascii="宋体" w:hAnsi="宋体" w:cs="宋体"/>
          <w:szCs w:val="21"/>
        </w:rPr>
      </w:pPr>
      <w:r>
        <w:rPr>
          <w:rFonts w:hint="eastAsia" w:ascii="宋体" w:hAnsi="宋体" w:cs="宋体"/>
          <w:szCs w:val="21"/>
        </w:rPr>
        <w:t xml:space="preserve">考虑到减少项目施工对地方的协干扰和影响，发包人要求承包人应在施工前期完成标段施工范围内的改路、改河、改渠（沟）工程，承包人应严格执行发包人或监理人提出的阶段性工期要求。</w:t>
      </w:r>
      <w:r/>
    </w:p>
    <w:p>
      <w:pPr>
        <w:ind w:firstLine="420"/>
        <w:spacing w:line="300" w:lineRule="exact"/>
        <w:rPr>
          <w:rFonts w:ascii="宋体" w:hAnsi="宋体" w:cs="宋体"/>
          <w:szCs w:val="21"/>
        </w:rPr>
      </w:pPr>
      <w:r>
        <w:rPr>
          <w:rFonts w:hint="eastAsia" w:ascii="宋体" w:hAnsi="宋体" w:cs="宋体"/>
          <w:szCs w:val="21"/>
        </w:rPr>
        <w:t xml:space="preserve">b、承包人应按照图纸、招标文件（竞争性磋商文件）和技术规范的要求，编制施工组织设计，明确确保工程质量的施工技术方案和施工工艺要求，特别是关键工程、重点部位、关键工序的施工技术方案和施工工艺。</w:t>
      </w:r>
      <w:r/>
    </w:p>
    <w:p>
      <w:pPr>
        <w:ind w:firstLine="420"/>
        <w:spacing w:line="300" w:lineRule="exact"/>
        <w:rPr>
          <w:rFonts w:ascii="宋体" w:hAnsi="宋体" w:cs="宋体"/>
          <w:szCs w:val="21"/>
        </w:rPr>
      </w:pPr>
      <w:r>
        <w:rPr>
          <w:rFonts w:hint="eastAsia" w:ascii="宋体" w:hAnsi="宋体" w:cs="宋体"/>
          <w:szCs w:val="21"/>
        </w:rPr>
        <w:t xml:space="preserve">考虑到工程建设的实际情况，发包人可能提出一些高于招标文件（竞争性磋商文件）要求的技术指标，承包人必须按新的技术指标执行。在工程质量要求未发生改变的情况下，即使发包人或监理人对施工工艺指标提出了特别要求，承包人也不得就此要求发包人给予额外费用补贴，由此发生的一切费用视为已计入工程量清单各细目所报单价或总额价中。</w:t>
      </w:r>
      <w:r/>
    </w:p>
    <w:p>
      <w:pPr>
        <w:ind w:firstLine="420"/>
        <w:spacing w:line="300" w:lineRule="exact"/>
        <w:rPr>
          <w:rFonts w:ascii="宋体" w:hAnsi="宋体" w:cs="宋体"/>
          <w:szCs w:val="21"/>
        </w:rPr>
      </w:pPr>
      <w:r>
        <w:rPr>
          <w:rFonts w:hint="eastAsia" w:ascii="宋体" w:hAnsi="宋体" w:cs="宋体"/>
          <w:szCs w:val="21"/>
        </w:rPr>
        <w:t xml:space="preserve">c、承包人应接受质监机构对其工程施工质量的监督与检查，凡工程质量不合格的工程不验收、不支付，并应自费拆除重建。</w:t>
      </w:r>
      <w:r/>
    </w:p>
    <w:p>
      <w:pPr>
        <w:ind w:firstLine="420"/>
        <w:spacing w:line="300" w:lineRule="exact"/>
        <w:rPr>
          <w:rFonts w:ascii="宋体" w:hAnsi="宋体" w:cs="宋体"/>
          <w:szCs w:val="21"/>
        </w:rPr>
      </w:pPr>
      <w:r>
        <w:rPr>
          <w:rFonts w:hint="eastAsia" w:ascii="宋体" w:hAnsi="宋体" w:cs="宋体"/>
          <w:szCs w:val="21"/>
        </w:rPr>
        <w:t xml:space="preserve">d、承包人必须建立针对本合同工程的施工质量保证体系，做到“横向到边，纵向到底、控制有效”，加强施工过程中的自检、互检和交接检工作。</w:t>
      </w:r>
      <w:r/>
    </w:p>
    <w:p>
      <w:pPr>
        <w:ind w:firstLine="420"/>
        <w:spacing w:line="300" w:lineRule="exact"/>
        <w:rPr>
          <w:rFonts w:ascii="宋体" w:hAnsi="宋体" w:cs="宋体"/>
          <w:szCs w:val="21"/>
        </w:rPr>
      </w:pPr>
      <w:r>
        <w:rPr>
          <w:rFonts w:hint="eastAsia" w:ascii="宋体" w:hAnsi="宋体" w:cs="宋体"/>
          <w:szCs w:val="21"/>
        </w:rPr>
        <w:t xml:space="preserve">e、根据合同的各项规定，承包人应精心组织施工，按时完成本合同工程及其缺陷的修复。为此，承包人应提供所需的全部监督管理、劳务、材料、设备、施工装备和其他物品。</w:t>
      </w:r>
      <w:r/>
    </w:p>
    <w:p>
      <w:pPr>
        <w:ind w:firstLine="420"/>
        <w:spacing w:line="300" w:lineRule="exact"/>
        <w:rPr>
          <w:rFonts w:ascii="宋体" w:hAnsi="宋体" w:cs="宋体"/>
          <w:szCs w:val="21"/>
        </w:rPr>
      </w:pPr>
      <w:r>
        <w:rPr>
          <w:rFonts w:hint="eastAsia" w:ascii="宋体" w:hAnsi="宋体" w:cs="宋体"/>
          <w:szCs w:val="21"/>
        </w:rPr>
        <w:t xml:space="preserve">f、承包人应对本合同段的雇用劳务、运输、供料等委托单位的经济往来全权负责。在工程结束后撤出现场前均应结算清楚。否则，承包人与委托单位之间发生的经济纠纷，应由承包人承担一切经济和法律责任。</w:t>
      </w:r>
      <w:r/>
    </w:p>
    <w:p>
      <w:pPr>
        <w:ind w:firstLine="420"/>
        <w:spacing w:line="300" w:lineRule="exact"/>
        <w:rPr>
          <w:rFonts w:ascii="宋体" w:hAnsi="宋体" w:cs="宋体"/>
          <w:szCs w:val="21"/>
        </w:rPr>
      </w:pPr>
      <w:r>
        <w:rPr>
          <w:rFonts w:hint="eastAsia" w:ascii="宋体" w:hAnsi="宋体" w:cs="宋体"/>
          <w:szCs w:val="21"/>
        </w:rPr>
        <w:t xml:space="preserve">g、承包人应在监理人的指示下，为本项目其他工程提供必要的便利条件。承包人因此发生的一切费用均应含入所报的单价或总额价内，发包人不再单独计列。</w:t>
      </w:r>
      <w:r/>
    </w:p>
    <w:p>
      <w:pPr>
        <w:ind w:firstLine="420"/>
        <w:spacing w:line="300" w:lineRule="exact"/>
        <w:rPr>
          <w:rFonts w:ascii="宋体" w:hAnsi="宋体" w:cs="宋体"/>
          <w:szCs w:val="21"/>
        </w:rPr>
      </w:pPr>
      <w:r>
        <w:rPr>
          <w:rFonts w:hint="eastAsia" w:ascii="宋体" w:hAnsi="宋体" w:cs="宋体"/>
          <w:szCs w:val="21"/>
        </w:rPr>
        <w:t xml:space="preserve">h、对于标段中与既有道路有交叉、干扰的地段，施工时应保证施工和交通的安全。因此发生的一切费用不单独计量和支付，包含在投标报价内。</w:t>
      </w:r>
      <w:r/>
    </w:p>
    <w:p>
      <w:pPr>
        <w:ind w:firstLine="420"/>
        <w:spacing w:line="300" w:lineRule="exact"/>
        <w:rPr>
          <w:rFonts w:ascii="宋体" w:hAnsi="宋体" w:cs="宋体"/>
          <w:szCs w:val="21"/>
        </w:rPr>
      </w:pPr>
      <w:r>
        <w:rPr>
          <w:rFonts w:hint="eastAsia" w:ascii="宋体" w:hAnsi="宋体" w:cs="宋体"/>
          <w:szCs w:val="21"/>
        </w:rPr>
        <w:t xml:space="preserve">i、承包人为满足本项目施工需要而开展的科研和试验课题研究，应将其详细成果资料报发包人备案。</w:t>
      </w:r>
      <w:r/>
    </w:p>
    <w:p>
      <w:pPr>
        <w:ind w:firstLine="420"/>
        <w:spacing w:line="300" w:lineRule="exact"/>
        <w:rPr>
          <w:rFonts w:ascii="宋体" w:hAnsi="宋体" w:cs="宋体"/>
          <w:szCs w:val="21"/>
        </w:rPr>
      </w:pPr>
      <w:r>
        <w:rPr>
          <w:rFonts w:hint="eastAsia" w:ascii="宋体" w:hAnsi="宋体" w:cs="宋体"/>
          <w:szCs w:val="21"/>
        </w:rPr>
        <w:t xml:space="preserve">j、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firstLine="420"/>
        <w:spacing w:line="300" w:lineRule="exact"/>
        <w:rPr>
          <w:rFonts w:ascii="宋体" w:hAnsi="宋体" w:cs="宋体"/>
          <w:szCs w:val="21"/>
        </w:rPr>
      </w:pPr>
      <w:r>
        <w:rPr>
          <w:rFonts w:hint="eastAsia" w:ascii="宋体" w:hAnsi="宋体" w:cs="宋体"/>
          <w:szCs w:val="21"/>
        </w:rPr>
        <w:t xml:space="preserve">k、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4.2 履约担保</w:t>
      </w:r>
      <w:r/>
    </w:p>
    <w:p>
      <w:pPr>
        <w:ind w:firstLine="420"/>
        <w:spacing w:line="300" w:lineRule="exact"/>
        <w:rPr>
          <w:rFonts w:ascii="宋体" w:hAnsi="宋体" w:cs="宋体"/>
          <w:szCs w:val="21"/>
        </w:rPr>
      </w:pPr>
      <w:r>
        <w:rPr>
          <w:rFonts w:hint="eastAsia" w:ascii="宋体" w:hAnsi="宋体" w:cs="宋体"/>
          <w:szCs w:val="21"/>
        </w:rPr>
        <w:t xml:space="preserve">本款补充：</w:t>
      </w:r>
      <w:r/>
    </w:p>
    <w:p>
      <w:pPr>
        <w:ind w:firstLine="420"/>
        <w:spacing w:line="300" w:lineRule="exact"/>
        <w:rPr>
          <w:rFonts w:ascii="宋体" w:hAnsi="宋体" w:cs="宋体"/>
          <w:szCs w:val="21"/>
        </w:rPr>
      </w:pPr>
      <w:r>
        <w:rPr>
          <w:rFonts w:hint="eastAsia" w:ascii="宋体" w:hAnsi="宋体" w:cs="宋体"/>
          <w:szCs w:val="21"/>
        </w:rPr>
        <w:t xml:space="preserve">承包人在收到中标通知书后14天之内并在签订合同协议书之前，应按“供应商须知”中规定的金额向发包人提交履约担保，同时通知监理人。</w:t>
      </w:r>
      <w:r/>
    </w:p>
    <w:p>
      <w:pPr>
        <w:ind w:firstLine="422"/>
        <w:jc w:val="left"/>
        <w:spacing w:line="300" w:lineRule="exact"/>
        <w:tabs>
          <w:tab w:val="left" w:pos="1440" w:leader="none"/>
        </w:tabs>
        <w:rPr>
          <w:rFonts w:ascii="宋体" w:hAnsi="宋体" w:cs="宋体"/>
          <w:szCs w:val="21"/>
        </w:rPr>
        <w:outlineLvl w:val="5"/>
      </w:pPr>
      <w:r>
        <w:rPr>
          <w:rFonts w:hint="eastAsia" w:ascii="宋体" w:hAnsi="宋体" w:cs="宋体"/>
          <w:b/>
          <w:bCs/>
          <w:szCs w:val="21"/>
        </w:rPr>
        <w:t xml:space="preserve">4.8 保障承包人人员的合法权益</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4.11 不利物质条件</w:t>
      </w:r>
      <w:r/>
    </w:p>
    <w:p>
      <w:pPr>
        <w:ind w:firstLine="420"/>
        <w:spacing w:line="300" w:lineRule="exact"/>
        <w:rPr>
          <w:rFonts w:ascii="宋体" w:hAnsi="宋体" w:cs="宋体"/>
          <w:szCs w:val="21"/>
        </w:rPr>
      </w:pPr>
      <w:r>
        <w:rPr>
          <w:rFonts w:hint="eastAsia" w:ascii="宋体" w:hAnsi="宋体" w:cs="宋体"/>
          <w:szCs w:val="21"/>
        </w:rPr>
        <w:t xml:space="preserve">第4.11.1项  不利物质条件的范围包括：</w:t>
      </w:r>
      <w:r>
        <w:rPr>
          <w:rFonts w:hint="eastAsia" w:ascii="宋体" w:hAnsi="宋体" w:cs="宋体"/>
          <w:szCs w:val="21"/>
          <w:u w:val="single"/>
        </w:rPr>
        <w:t xml:space="preserve">图纸中已明确指出的不利的地下和水文条件</w:t>
      </w:r>
      <w:r>
        <w:rPr>
          <w:rFonts w:hint="eastAsia" w:ascii="宋体" w:hAnsi="宋体" w:cs="宋体"/>
          <w:szCs w:val="21"/>
        </w:rPr>
        <w:t xml:space="preserve"> 。</w:t>
      </w:r>
      <w:r/>
    </w:p>
    <w:p>
      <w:pPr>
        <w:ind w:firstLine="422"/>
        <w:spacing w:line="300" w:lineRule="exact"/>
        <w:rPr>
          <w:rFonts w:ascii="宋体" w:hAnsi="宋体" w:cs="宋体"/>
          <w:b/>
          <w:bCs/>
          <w:szCs w:val="21"/>
        </w:rPr>
      </w:pPr>
      <w:r>
        <w:rPr>
          <w:rFonts w:hint="eastAsia" w:ascii="宋体" w:hAnsi="宋体" w:cs="宋体"/>
          <w:b/>
          <w:bCs/>
          <w:szCs w:val="21"/>
        </w:rPr>
        <w:t xml:space="preserve">5.材料和工程设备</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5.2 发包人提供的材料和工程设备</w:t>
      </w:r>
      <w:r/>
    </w:p>
    <w:p>
      <w:pPr>
        <w:ind w:firstLine="420"/>
        <w:spacing w:line="300" w:lineRule="exact"/>
        <w:rPr>
          <w:rFonts w:ascii="宋体" w:hAnsi="宋体" w:cs="宋体"/>
          <w:szCs w:val="21"/>
        </w:rPr>
      </w:pPr>
      <w:r>
        <w:rPr>
          <w:rFonts w:hint="eastAsia" w:ascii="宋体" w:hAnsi="宋体" w:cs="宋体"/>
          <w:szCs w:val="21"/>
        </w:rPr>
        <w:t xml:space="preserve">本项目发包人不提供任何材料和工程设备。</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6. 施工设备和临时设施</w:t>
      </w:r>
      <w:r/>
    </w:p>
    <w:p>
      <w:pPr>
        <w:ind w:firstLine="420"/>
        <w:spacing w:line="300" w:lineRule="exact"/>
        <w:rPr>
          <w:rFonts w:ascii="宋体" w:hAnsi="宋体" w:cs="宋体"/>
          <w:szCs w:val="21"/>
        </w:rPr>
      </w:pPr>
      <w:r>
        <w:rPr>
          <w:rFonts w:hint="eastAsia" w:ascii="宋体" w:hAnsi="宋体" w:cs="宋体"/>
          <w:szCs w:val="21"/>
        </w:rPr>
        <w:t xml:space="preserve">第6.3款细化为：</w:t>
      </w:r>
      <w:r/>
    </w:p>
    <w:p>
      <w:pPr>
        <w:ind w:firstLine="420"/>
        <w:spacing w:line="300" w:lineRule="exact"/>
        <w:rPr>
          <w:rFonts w:ascii="宋体" w:hAnsi="宋体" w:cs="宋体"/>
          <w:szCs w:val="21"/>
        </w:rPr>
      </w:pPr>
      <w:r>
        <w:rPr>
          <w:rFonts w:hint="eastAsia" w:ascii="宋体" w:hAnsi="宋体" w:cs="宋体"/>
          <w:szCs w:val="21"/>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firstLine="420"/>
        <w:spacing w:line="300" w:lineRule="exact"/>
        <w:rPr>
          <w:rFonts w:ascii="宋体" w:hAnsi="宋体" w:cs="宋体"/>
          <w:szCs w:val="21"/>
        </w:rPr>
      </w:pPr>
      <w:r>
        <w:rPr>
          <w:rFonts w:hint="eastAsia" w:ascii="宋体" w:hAnsi="宋体" w:cs="宋体"/>
          <w:szCs w:val="21"/>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firstLine="420"/>
        <w:spacing w:line="300" w:lineRule="exact"/>
        <w:rPr>
          <w:rFonts w:ascii="宋体" w:hAnsi="宋体" w:cs="宋体"/>
          <w:szCs w:val="21"/>
        </w:rPr>
      </w:pPr>
      <w:r>
        <w:rPr>
          <w:rFonts w:hint="eastAsia" w:ascii="宋体" w:hAnsi="宋体" w:cs="宋体"/>
          <w:szCs w:val="21"/>
        </w:rPr>
        <w:t xml:space="preserve">承包人的施工机械、设备应在工程所在地办理机械、设备的安全施工相关手续，接受监督与管理，完成相关手续后方可投入使用。</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7.交通运输</w:t>
      </w:r>
      <w:r/>
    </w:p>
    <w:p>
      <w:pPr>
        <w:ind w:firstLine="420"/>
        <w:spacing w:line="300" w:lineRule="exact"/>
        <w:rPr>
          <w:rFonts w:ascii="宋体" w:hAnsi="宋体" w:cs="宋体"/>
          <w:szCs w:val="21"/>
        </w:rPr>
      </w:pPr>
      <w:r>
        <w:rPr>
          <w:rFonts w:hint="eastAsia" w:ascii="宋体" w:hAnsi="宋体" w:cs="宋体"/>
          <w:szCs w:val="21"/>
        </w:rPr>
        <w:t xml:space="preserve">补充第7.2.3款为：</w:t>
      </w:r>
      <w:r/>
    </w:p>
    <w:p>
      <w:pPr>
        <w:ind w:firstLine="420"/>
        <w:spacing w:line="300" w:lineRule="exact"/>
        <w:rPr>
          <w:rFonts w:ascii="宋体" w:hAnsi="宋体" w:cs="宋体"/>
          <w:szCs w:val="21"/>
        </w:rPr>
      </w:pPr>
      <w:r>
        <w:rPr>
          <w:rFonts w:hint="eastAsia" w:ascii="宋体" w:hAnsi="宋体" w:cs="宋体"/>
          <w:szCs w:val="21"/>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p>
    <w:p>
      <w:pPr>
        <w:ind w:firstLine="420"/>
        <w:spacing w:line="300" w:lineRule="exact"/>
        <w:rPr>
          <w:rFonts w:ascii="宋体" w:hAnsi="宋体" w:cs="宋体"/>
          <w:szCs w:val="21"/>
        </w:rPr>
      </w:pPr>
      <w:r>
        <w:rPr>
          <w:rFonts w:hint="eastAsia" w:ascii="宋体" w:hAnsi="宋体" w:cs="宋体"/>
          <w:szCs w:val="21"/>
        </w:rPr>
        <w:t xml:space="preserve">第7.5细化为：</w:t>
      </w:r>
      <w:r/>
    </w:p>
    <w:p>
      <w:pPr>
        <w:ind w:firstLine="420"/>
        <w:spacing w:line="300" w:lineRule="exact"/>
        <w:rPr>
          <w:rFonts w:ascii="宋体" w:hAnsi="宋体" w:cs="宋体"/>
          <w:szCs w:val="21"/>
        </w:rPr>
      </w:pPr>
      <w:r>
        <w:rPr>
          <w:rFonts w:hint="eastAsia" w:ascii="宋体" w:hAnsi="宋体" w:cs="宋体"/>
          <w:szCs w:val="21"/>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firstLine="420"/>
        <w:spacing w:line="300" w:lineRule="exact"/>
        <w:rPr>
          <w:rFonts w:ascii="宋体" w:hAnsi="宋体" w:cs="宋体"/>
          <w:szCs w:val="21"/>
        </w:rPr>
      </w:pPr>
      <w:r>
        <w:rPr>
          <w:rFonts w:hint="eastAsia" w:ascii="宋体" w:hAnsi="宋体" w:cs="宋体"/>
          <w:szCs w:val="21"/>
        </w:rPr>
        <w:t xml:space="preserve">为保证道路交通安全及运输畅通,承包人应采取以下措施:</w:t>
      </w:r>
      <w:r/>
    </w:p>
    <w:p>
      <w:pPr>
        <w:ind w:firstLine="420"/>
        <w:spacing w:line="300" w:lineRule="exact"/>
        <w:rPr>
          <w:rFonts w:ascii="宋体" w:hAnsi="宋体" w:cs="宋体"/>
          <w:szCs w:val="21"/>
        </w:rPr>
      </w:pPr>
      <w:r>
        <w:rPr>
          <w:rFonts w:hint="eastAsia" w:ascii="宋体" w:hAnsi="宋体" w:cs="宋体"/>
          <w:szCs w:val="21"/>
        </w:rPr>
        <w:t xml:space="preserve">(a) 当施工期间，承包人必须在与交通和公安部门协商下，采取足够的引导交通措施；</w:t>
      </w:r>
      <w:r/>
    </w:p>
    <w:p>
      <w:pPr>
        <w:ind w:firstLine="420"/>
        <w:spacing w:line="300" w:lineRule="exact"/>
        <w:rPr>
          <w:rFonts w:ascii="宋体" w:hAnsi="宋体" w:cs="宋体"/>
          <w:szCs w:val="21"/>
        </w:rPr>
      </w:pPr>
      <w:r>
        <w:rPr>
          <w:rFonts w:hint="eastAsia" w:ascii="宋体" w:hAnsi="宋体" w:cs="宋体"/>
          <w:szCs w:val="21"/>
        </w:rPr>
        <w:t xml:space="preserve">(b) 承包人制定运输计划时，应避开现有道路上在高峰时的运输。</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8.2 施工测量</w:t>
      </w:r>
      <w:r/>
    </w:p>
    <w:p>
      <w:pPr>
        <w:ind w:firstLine="420"/>
        <w:spacing w:line="300" w:lineRule="exact"/>
        <w:rPr>
          <w:rFonts w:ascii="宋体" w:hAnsi="宋体" w:cs="宋体"/>
          <w:szCs w:val="21"/>
        </w:rPr>
      </w:pPr>
      <w:r>
        <w:rPr>
          <w:rFonts w:hint="eastAsia" w:ascii="宋体" w:hAnsi="宋体" w:cs="宋体"/>
          <w:szCs w:val="21"/>
        </w:rPr>
        <w:t xml:space="preserve">补充8.2.3、8.2.4款：</w:t>
      </w:r>
      <w:r/>
    </w:p>
    <w:p>
      <w:pPr>
        <w:ind w:firstLine="420"/>
        <w:spacing w:line="300" w:lineRule="exact"/>
        <w:rPr>
          <w:rFonts w:ascii="宋体" w:hAnsi="宋体" w:cs="宋体"/>
          <w:szCs w:val="21"/>
        </w:rPr>
      </w:pPr>
      <w:r>
        <w:rPr>
          <w:rFonts w:hint="eastAsia" w:ascii="宋体" w:hAnsi="宋体" w:cs="宋体"/>
          <w:szCs w:val="21"/>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firstLine="420"/>
        <w:spacing w:line="300" w:lineRule="exact"/>
        <w:rPr>
          <w:rFonts w:ascii="宋体" w:hAnsi="宋体" w:cs="宋体"/>
          <w:szCs w:val="21"/>
        </w:rPr>
      </w:pPr>
      <w:r>
        <w:rPr>
          <w:rFonts w:hint="eastAsia" w:ascii="宋体" w:hAnsi="宋体" w:cs="宋体"/>
          <w:szCs w:val="21"/>
        </w:rPr>
        <w:t xml:space="preserve">8.2.4 承包人应当将每次施工测量资料报监理人审核，对于重要的主体工程的施工测量资料，应至少在48小时前通知监理人进行复测。</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8.3 基准资料错误的责任</w:t>
      </w:r>
      <w:r/>
    </w:p>
    <w:p>
      <w:pPr>
        <w:ind w:firstLine="420"/>
        <w:spacing w:line="300" w:lineRule="exact"/>
        <w:rPr>
          <w:rFonts w:ascii="宋体" w:hAnsi="宋体" w:cs="宋体"/>
          <w:szCs w:val="21"/>
        </w:rPr>
      </w:pPr>
      <w:r>
        <w:rPr>
          <w:rFonts w:hint="eastAsia" w:ascii="宋体" w:hAnsi="宋体" w:cs="宋体"/>
          <w:szCs w:val="21"/>
        </w:rPr>
        <w:t xml:space="preserve">本款补充：</w:t>
      </w:r>
      <w:r/>
    </w:p>
    <w:p>
      <w:pPr>
        <w:ind w:firstLine="420"/>
        <w:spacing w:line="300" w:lineRule="exact"/>
        <w:rPr>
          <w:rFonts w:ascii="宋体" w:hAnsi="宋体" w:cs="宋体"/>
          <w:szCs w:val="21"/>
        </w:rPr>
      </w:pPr>
      <w:r>
        <w:rPr>
          <w:rFonts w:hint="eastAsia" w:ascii="宋体" w:hAnsi="宋体" w:cs="宋体"/>
          <w:szCs w:val="21"/>
        </w:rPr>
        <w:t xml:space="preserve">承包人应对发包人提供的基准资料进行核实，发现错误，应及时通知监理人和发包人，否则应承担相应责任。</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9.2 承包人的施工安全责任</w:t>
      </w:r>
      <w:r/>
    </w:p>
    <w:p>
      <w:pPr>
        <w:ind w:firstLine="420"/>
        <w:spacing w:line="300" w:lineRule="exact"/>
        <w:rPr>
          <w:rFonts w:ascii="宋体" w:hAnsi="宋体" w:cs="宋体"/>
          <w:szCs w:val="21"/>
        </w:rPr>
      </w:pPr>
      <w:r>
        <w:rPr>
          <w:rFonts w:hint="eastAsia" w:ascii="宋体" w:hAnsi="宋体" w:cs="宋体"/>
          <w:szCs w:val="21"/>
        </w:rPr>
        <w:t xml:space="preserve">第9.2.5项约定为：</w:t>
      </w:r>
      <w:r/>
    </w:p>
    <w:p>
      <w:pPr>
        <w:ind w:firstLine="420"/>
        <w:spacing w:line="300" w:lineRule="exact"/>
        <w:rPr>
          <w:rFonts w:ascii="宋体" w:hAnsi="宋体" w:cs="宋体"/>
          <w:szCs w:val="21"/>
        </w:rPr>
      </w:pPr>
      <w:r>
        <w:rPr>
          <w:rFonts w:hint="eastAsia" w:ascii="宋体" w:hAnsi="宋体" w:cs="宋体"/>
          <w:szCs w:val="21"/>
        </w:rPr>
        <w:t xml:space="preserve">本项目承包人“安全生产费用”按固定费率的1.5%计取，并列在固化工程量清单表中。安全生产费用应由发包人根据监理工程师对承包人在本项目安全生产必须投入情况的签字确认，计量支付，超出部分由承包人自行承担，发包人不再另行支付。</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9.3 治安保卫</w:t>
      </w:r>
      <w:r/>
    </w:p>
    <w:p>
      <w:pPr>
        <w:ind w:firstLine="420"/>
        <w:spacing w:line="300" w:lineRule="exact"/>
        <w:rPr>
          <w:rFonts w:ascii="宋体" w:hAnsi="宋体" w:cs="宋体"/>
          <w:szCs w:val="21"/>
        </w:rPr>
      </w:pPr>
      <w:r>
        <w:rPr>
          <w:rFonts w:hint="eastAsia" w:ascii="宋体" w:hAnsi="宋体" w:cs="宋体"/>
          <w:szCs w:val="21"/>
        </w:rPr>
        <w:t xml:space="preserve">补充9.3.4项：</w:t>
      </w:r>
      <w:r/>
    </w:p>
    <w:p>
      <w:pPr>
        <w:ind w:firstLine="420"/>
        <w:spacing w:line="300" w:lineRule="exact"/>
        <w:rPr>
          <w:rFonts w:ascii="宋体" w:hAnsi="宋体" w:cs="宋体"/>
          <w:szCs w:val="21"/>
        </w:rPr>
      </w:pPr>
      <w:r>
        <w:rPr>
          <w:rFonts w:hint="eastAsia" w:ascii="宋体" w:hAnsi="宋体" w:cs="宋体"/>
          <w:szCs w:val="21"/>
        </w:rPr>
        <w:t xml:space="preserve">在符合合同要求的范围内，进行为工程的施工和交工以及对任何缺陷做必要的补救，均应以不使下述各方面遭受不必要的和不恰当的干扰为条件：</w:t>
      </w:r>
      <w:r/>
    </w:p>
    <w:p>
      <w:pPr>
        <w:ind w:firstLine="420"/>
        <w:spacing w:line="300" w:lineRule="exact"/>
        <w:rPr>
          <w:rFonts w:ascii="宋体" w:hAnsi="宋体" w:cs="宋体"/>
          <w:szCs w:val="21"/>
        </w:rPr>
      </w:pPr>
      <w:r>
        <w:rPr>
          <w:rFonts w:hint="eastAsia" w:ascii="宋体" w:hAnsi="宋体" w:cs="宋体"/>
          <w:szCs w:val="21"/>
        </w:rPr>
        <w:t xml:space="preserve">(1) 公众的便利；</w:t>
      </w:r>
      <w:r/>
    </w:p>
    <w:p>
      <w:pPr>
        <w:ind w:firstLine="420"/>
        <w:spacing w:line="300" w:lineRule="exact"/>
        <w:rPr>
          <w:rFonts w:ascii="宋体" w:hAnsi="宋体" w:cs="宋体"/>
          <w:szCs w:val="21"/>
        </w:rPr>
      </w:pPr>
      <w:r>
        <w:rPr>
          <w:rFonts w:hint="eastAsia" w:ascii="宋体" w:hAnsi="宋体" w:cs="宋体"/>
          <w:szCs w:val="21"/>
        </w:rPr>
        <w:t xml:space="preserve">(2) 公用道路或私人道路以及通往属于发包人或他人财产的人行小道的进入使用和占用；</w:t>
      </w:r>
      <w:r/>
    </w:p>
    <w:p>
      <w:pPr>
        <w:ind w:firstLine="420"/>
        <w:spacing w:line="300" w:lineRule="exact"/>
        <w:rPr>
          <w:rFonts w:ascii="宋体" w:hAnsi="宋体" w:cs="宋体"/>
          <w:szCs w:val="21"/>
        </w:rPr>
      </w:pPr>
      <w:r>
        <w:rPr>
          <w:rFonts w:hint="eastAsia" w:ascii="宋体" w:hAnsi="宋体" w:cs="宋体"/>
          <w:szCs w:val="21"/>
        </w:rPr>
        <w:t xml:space="preserve">(3) 河流、航道、铁路、城镇道路和其他公共交通运输线路等；</w:t>
      </w:r>
      <w:r/>
    </w:p>
    <w:p>
      <w:pPr>
        <w:ind w:firstLine="420"/>
        <w:spacing w:line="300" w:lineRule="exact"/>
        <w:rPr>
          <w:rFonts w:ascii="宋体" w:hAnsi="宋体" w:cs="宋体"/>
          <w:szCs w:val="21"/>
        </w:rPr>
      </w:pPr>
      <w:r>
        <w:rPr>
          <w:rFonts w:hint="eastAsia" w:ascii="宋体" w:hAnsi="宋体" w:cs="宋体"/>
          <w:szCs w:val="21"/>
        </w:rPr>
        <w:t xml:space="preserve">(4) 区中或地下的属于公共、团体或他人的管线和设施。</w:t>
      </w:r>
      <w:r/>
    </w:p>
    <w:p>
      <w:pPr>
        <w:ind w:firstLine="420"/>
        <w:spacing w:line="300" w:lineRule="exact"/>
        <w:rPr>
          <w:rFonts w:ascii="宋体" w:hAnsi="宋体" w:cs="宋体"/>
          <w:szCs w:val="21"/>
        </w:rPr>
      </w:pPr>
      <w:r>
        <w:rPr>
          <w:rFonts w:hint="eastAsia" w:ascii="宋体" w:hAnsi="宋体" w:cs="宋体"/>
          <w:szCs w:val="21"/>
        </w:rPr>
        <w:t xml:space="preserve">如果发生上述情况，并由此导致索赔、赔偿、诉讼费用及其它开支时，应由承包人承担一切责任及费用，但由于发包人或监理人对本工程提供的设计所引起的必然影响除外。</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10.1 合同进度计划</w:t>
      </w:r>
      <w:r/>
    </w:p>
    <w:p>
      <w:pPr>
        <w:ind w:firstLine="420"/>
        <w:spacing w:line="300" w:lineRule="exact"/>
        <w:rPr>
          <w:rFonts w:ascii="宋体" w:hAnsi="宋体" w:cs="宋体"/>
          <w:szCs w:val="21"/>
        </w:rPr>
      </w:pPr>
      <w:r>
        <w:rPr>
          <w:rFonts w:hint="eastAsia" w:ascii="宋体" w:hAnsi="宋体" w:cs="宋体"/>
          <w:szCs w:val="21"/>
        </w:rPr>
        <w:t xml:space="preserve">承包人编制施工方案的内容：承包人应在签订合同协议书后3天之内按发包人和监理人的要求将其编制的施工方案应报送监理人审批。</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11.4 异常恶劣的气候条件</w:t>
      </w:r>
      <w:r/>
    </w:p>
    <w:p>
      <w:pPr>
        <w:ind w:firstLine="420"/>
        <w:spacing w:line="300" w:lineRule="exact"/>
        <w:rPr>
          <w:rFonts w:ascii="宋体" w:hAnsi="宋体" w:cs="宋体"/>
          <w:szCs w:val="21"/>
        </w:rPr>
      </w:pPr>
      <w:r>
        <w:rPr>
          <w:rFonts w:hint="eastAsia" w:ascii="宋体" w:hAnsi="宋体" w:cs="宋体"/>
          <w:szCs w:val="21"/>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firstLine="420"/>
        <w:spacing w:line="300" w:lineRule="exact"/>
        <w:rPr>
          <w:rFonts w:ascii="宋体" w:hAnsi="宋体" w:cs="宋体"/>
          <w:szCs w:val="21"/>
        </w:rPr>
      </w:pPr>
      <w:r>
        <w:rPr>
          <w:rFonts w:hint="eastAsia" w:ascii="宋体" w:hAnsi="宋体" w:cs="宋体"/>
          <w:szCs w:val="21"/>
        </w:rPr>
        <w:t xml:space="preserve">上述不利降水的衡量标准如下：</w:t>
      </w:r>
      <w:r/>
    </w:p>
    <w:p>
      <w:pPr>
        <w:ind w:firstLine="420"/>
        <w:spacing w:line="300" w:lineRule="exact"/>
        <w:rPr>
          <w:rFonts w:ascii="宋体" w:hAnsi="宋体" w:cs="宋体"/>
          <w:szCs w:val="21"/>
        </w:rPr>
      </w:pPr>
      <w:r>
        <w:rPr>
          <w:rFonts w:hint="eastAsia" w:ascii="宋体" w:hAnsi="宋体" w:cs="宋体"/>
          <w:szCs w:val="21"/>
        </w:rPr>
        <w:t xml:space="preserve">a. 按本省气象部门统计的降水资料，取最近二十年的平均降水天数为标准；</w:t>
      </w:r>
      <w:r/>
    </w:p>
    <w:p>
      <w:pPr>
        <w:ind w:firstLine="420"/>
        <w:spacing w:line="300" w:lineRule="exact"/>
        <w:rPr>
          <w:rFonts w:ascii="宋体" w:hAnsi="宋体" w:cs="宋体"/>
          <w:szCs w:val="21"/>
        </w:rPr>
      </w:pPr>
      <w:r>
        <w:rPr>
          <w:rFonts w:hint="eastAsia" w:ascii="宋体" w:hAnsi="宋体" w:cs="宋体"/>
          <w:szCs w:val="21"/>
        </w:rPr>
        <w:t xml:space="preserve">b. 按实际统计的年降水天数与(a)所指的年降水天数之差，每年计算一次；监理人将根据承包人的申请予以评定，监理人评定恶劣气候对工程的影响还将考虑用施工期限内其它月份的异常良好的气候的时间予以补偿。异常气候在每一个月对工程进度影响的评定应在整个合同期内予以累计。</w:t>
      </w:r>
      <w:r/>
    </w:p>
    <w:p>
      <w:pPr>
        <w:ind w:firstLine="420"/>
        <w:spacing w:line="300" w:lineRule="exact"/>
        <w:rPr>
          <w:rFonts w:ascii="宋体" w:hAnsi="宋体" w:cs="宋体"/>
          <w:szCs w:val="21"/>
        </w:rPr>
      </w:pPr>
      <w:r>
        <w:rPr>
          <w:rFonts w:hint="eastAsia" w:ascii="宋体" w:hAnsi="宋体" w:cs="宋体"/>
          <w:szCs w:val="21"/>
        </w:rPr>
        <w:t xml:space="preserve">c. 不考虑每一降水过程后所影响的施工时间。</w:t>
      </w:r>
      <w:r/>
    </w:p>
    <w:p>
      <w:pPr>
        <w:ind w:firstLine="422"/>
        <w:jc w:val="left"/>
        <w:spacing w:line="300" w:lineRule="exact"/>
        <w:rPr>
          <w:rFonts w:ascii="宋体" w:hAnsi="宋体" w:cs="宋体"/>
          <w:b/>
          <w:bCs/>
          <w:szCs w:val="21"/>
        </w:rPr>
        <w:outlineLvl w:val="5"/>
      </w:pPr>
      <w:r>
        <w:rPr>
          <w:rFonts w:ascii="宋体" w:hAnsi="宋体" w:cs="宋体"/>
          <w:b/>
          <w:bCs/>
          <w:szCs w:val="21"/>
        </w:rPr>
        <w:t xml:space="preserve">13. </w:t>
      </w:r>
      <w:r>
        <w:rPr>
          <w:rFonts w:hint="eastAsia" w:ascii="宋体" w:hAnsi="宋体" w:cs="宋体"/>
          <w:b/>
          <w:bCs/>
          <w:szCs w:val="21"/>
        </w:rPr>
        <w:t xml:space="preserve">工程质量</w:t>
      </w:r>
      <w:r/>
    </w:p>
    <w:p>
      <w:pPr>
        <w:ind w:firstLine="422"/>
        <w:jc w:val="left"/>
        <w:spacing w:line="300" w:lineRule="exact"/>
        <w:rPr>
          <w:rFonts w:ascii="宋体" w:hAnsi="宋体" w:cs="宋体"/>
          <w:b/>
          <w:bCs/>
          <w:szCs w:val="21"/>
        </w:rPr>
        <w:outlineLvl w:val="5"/>
      </w:pPr>
      <w:r>
        <w:rPr>
          <w:rFonts w:ascii="宋体" w:hAnsi="宋体" w:cs="宋体"/>
          <w:b/>
          <w:bCs/>
          <w:szCs w:val="21"/>
        </w:rPr>
        <w:t xml:space="preserve">13.1 </w:t>
      </w:r>
      <w:r>
        <w:rPr>
          <w:rFonts w:hint="eastAsia" w:ascii="宋体" w:hAnsi="宋体" w:cs="宋体"/>
          <w:b/>
          <w:bCs/>
          <w:szCs w:val="21"/>
        </w:rPr>
        <w:t xml:space="preserve">工程质量要求</w:t>
      </w:r>
      <w:r/>
    </w:p>
    <w:p>
      <w:pPr>
        <w:ind w:firstLine="422"/>
        <w:jc w:val="left"/>
        <w:spacing w:line="300" w:lineRule="exact"/>
        <w:rPr>
          <w:rFonts w:ascii="宋体" w:hAnsi="宋体" w:cs="宋体"/>
          <w:b/>
          <w:bCs/>
          <w:szCs w:val="21"/>
        </w:rPr>
        <w:outlineLvl w:val="5"/>
      </w:pPr>
      <w:r>
        <w:rPr>
          <w:rFonts w:ascii="宋体" w:hAnsi="宋体" w:cs="宋体"/>
          <w:b/>
          <w:bCs/>
          <w:szCs w:val="21"/>
        </w:rPr>
        <w:t xml:space="preserve">13.1.6</w:t>
      </w:r>
      <w:r/>
    </w:p>
    <w:p>
      <w:pPr>
        <w:ind w:firstLine="420"/>
        <w:spacing w:line="300" w:lineRule="exact"/>
        <w:rPr>
          <w:rFonts w:ascii="宋体" w:hAnsi="宋体" w:cs="宋体"/>
          <w:szCs w:val="21"/>
        </w:rPr>
      </w:pPr>
      <w:r>
        <w:rPr>
          <w:rFonts w:ascii="宋体" w:hAnsi="宋体" w:cs="宋体"/>
          <w:szCs w:val="21"/>
        </w:rPr>
        <w:t xml:space="preserve">1</w:t>
      </w:r>
      <w:r>
        <w:rPr>
          <w:rFonts w:hint="eastAsia" w:ascii="宋体" w:hAnsi="宋体" w:cs="宋体"/>
          <w:szCs w:val="21"/>
        </w:rPr>
        <w:t xml:space="preserve">、以发包人或其代表以书面形式批准的变更通知或施工指导意见、国家颁发的施工技术或验收规范和质量检验标准及有关规定为依据。</w:t>
      </w:r>
      <w:r/>
    </w:p>
    <w:p>
      <w:pPr>
        <w:ind w:firstLine="420"/>
        <w:spacing w:line="300" w:lineRule="exact"/>
        <w:rPr>
          <w:rFonts w:ascii="宋体" w:hAnsi="宋体" w:cs="宋体"/>
          <w:szCs w:val="21"/>
        </w:rPr>
      </w:pPr>
      <w:r>
        <w:rPr>
          <w:rFonts w:ascii="宋体" w:hAnsi="宋体" w:cs="宋体"/>
          <w:szCs w:val="21"/>
        </w:rPr>
        <w:t xml:space="preserve">2</w:t>
      </w:r>
      <w:r>
        <w:rPr>
          <w:rFonts w:hint="eastAsia" w:ascii="宋体" w:hAnsi="宋体" w:cs="宋体"/>
          <w:szCs w:val="21"/>
        </w:rPr>
        <w:t xml:space="preserve">、发包人要求承包人确保工程合格率达到</w:t>
      </w:r>
      <w:r>
        <w:rPr>
          <w:rFonts w:ascii="宋体" w:hAnsi="宋体" w:cs="宋体"/>
          <w:szCs w:val="21"/>
        </w:rPr>
        <w:t xml:space="preserve">100</w:t>
      </w:r>
      <w:r>
        <w:rPr>
          <w:rFonts w:hint="eastAsia" w:ascii="宋体" w:hAnsi="宋体" w:cs="宋体"/>
          <w:szCs w:val="21"/>
        </w:rPr>
        <w:t xml:space="preserve">％。验收不合格的工程造成的一切损失由承包人负责。</w:t>
      </w:r>
      <w:r/>
    </w:p>
    <w:p>
      <w:pPr>
        <w:ind w:firstLine="420"/>
        <w:spacing w:line="300" w:lineRule="exact"/>
        <w:rPr>
          <w:rFonts w:ascii="宋体" w:hAnsi="宋体" w:cs="宋体"/>
          <w:szCs w:val="21"/>
        </w:rPr>
      </w:pPr>
      <w:r>
        <w:rPr>
          <w:rFonts w:ascii="宋体" w:hAnsi="宋体" w:cs="宋体"/>
          <w:szCs w:val="21"/>
        </w:rPr>
        <w:t xml:space="preserve">3</w:t>
      </w:r>
      <w:r>
        <w:rPr>
          <w:rFonts w:hint="eastAsia" w:ascii="宋体" w:hAnsi="宋体" w:cs="宋体"/>
          <w:szCs w:val="21"/>
        </w:rPr>
        <w:t xml:space="preserve">、在养护维修过程中，不允许采用废料施工。在维保过程中，若发包人对相关施工材料有疑义，发包人有权要求进行抽检，检测费用由承包人承担。</w:t>
      </w:r>
      <w:r/>
    </w:p>
    <w:p>
      <w:pPr>
        <w:ind w:firstLine="422"/>
        <w:jc w:val="left"/>
        <w:spacing w:line="300" w:lineRule="exact"/>
        <w:rPr>
          <w:rFonts w:ascii="宋体" w:hAnsi="宋体" w:cs="宋体"/>
          <w:b/>
          <w:bCs/>
          <w:szCs w:val="21"/>
        </w:rPr>
        <w:outlineLvl w:val="5"/>
      </w:pPr>
      <w:r>
        <w:rPr>
          <w:rFonts w:ascii="宋体" w:hAnsi="宋体" w:cs="宋体"/>
          <w:b/>
          <w:bCs/>
          <w:szCs w:val="21"/>
        </w:rPr>
        <w:t xml:space="preserve">13.2 </w:t>
      </w:r>
      <w:r>
        <w:rPr>
          <w:rFonts w:hint="eastAsia" w:ascii="宋体" w:hAnsi="宋体" w:cs="宋体"/>
          <w:b/>
          <w:bCs/>
          <w:szCs w:val="21"/>
        </w:rPr>
        <w:t xml:space="preserve">承包人的质量管理</w:t>
      </w:r>
      <w:r/>
    </w:p>
    <w:p>
      <w:pPr>
        <w:ind w:firstLine="420"/>
        <w:spacing w:line="300" w:lineRule="exact"/>
        <w:rPr>
          <w:rFonts w:ascii="宋体" w:hAnsi="宋体" w:cs="宋体"/>
          <w:szCs w:val="21"/>
        </w:rPr>
      </w:pPr>
      <w:r>
        <w:rPr>
          <w:rFonts w:hint="eastAsia" w:ascii="宋体" w:hAnsi="宋体" w:cs="宋体"/>
          <w:szCs w:val="21"/>
        </w:rPr>
        <w:t xml:space="preserve">本款补充第</w:t>
      </w:r>
      <w:r>
        <w:rPr>
          <w:rFonts w:ascii="宋体" w:hAnsi="宋体" w:cs="宋体"/>
          <w:szCs w:val="21"/>
        </w:rPr>
        <w:t xml:space="preserve">13.2.11 </w:t>
      </w:r>
      <w:r>
        <w:rPr>
          <w:rFonts w:hint="eastAsia" w:ascii="宋体" w:hAnsi="宋体" w:cs="宋体"/>
          <w:szCs w:val="21"/>
        </w:rPr>
        <w:t xml:space="preserve">项、</w:t>
      </w:r>
      <w:r>
        <w:rPr>
          <w:rFonts w:ascii="宋体" w:hAnsi="宋体" w:cs="宋体"/>
          <w:szCs w:val="21"/>
        </w:rPr>
        <w:t xml:space="preserve">13.2.12 </w:t>
      </w:r>
      <w:r>
        <w:rPr>
          <w:rFonts w:hint="eastAsia" w:ascii="宋体" w:hAnsi="宋体" w:cs="宋体"/>
          <w:szCs w:val="21"/>
        </w:rPr>
        <w:t xml:space="preserve">项</w:t>
      </w:r>
      <w:r/>
    </w:p>
    <w:p>
      <w:pPr>
        <w:ind w:firstLine="420"/>
        <w:spacing w:line="300" w:lineRule="exact"/>
        <w:rPr>
          <w:rFonts w:ascii="宋体" w:hAnsi="宋体" w:cs="宋体"/>
          <w:szCs w:val="21"/>
        </w:rPr>
      </w:pPr>
      <w:r>
        <w:rPr>
          <w:rFonts w:ascii="宋体" w:hAnsi="宋体" w:cs="宋体"/>
          <w:szCs w:val="21"/>
        </w:rPr>
        <w:t xml:space="preserve">13.2.11 </w:t>
      </w:r>
      <w:r>
        <w:rPr>
          <w:rFonts w:hint="eastAsia" w:ascii="宋体" w:hAnsi="宋体" w:cs="宋体"/>
          <w:szCs w:val="21"/>
        </w:rPr>
        <w:t xml:space="preserve">承包人应接受交通质监机构对其工程施工质量的监督与检查，凡工程质量不合格的将不验收、不支付。并应自费拆除重建。</w:t>
      </w:r>
      <w:r/>
    </w:p>
    <w:p>
      <w:pPr>
        <w:ind w:firstLine="420"/>
        <w:spacing w:line="300" w:lineRule="exact"/>
        <w:rPr>
          <w:rFonts w:ascii="宋体" w:hAnsi="宋体" w:cs="宋体"/>
          <w:szCs w:val="21"/>
        </w:rPr>
      </w:pPr>
      <w:r>
        <w:rPr>
          <w:rFonts w:ascii="宋体" w:hAnsi="宋体" w:cs="宋体"/>
          <w:szCs w:val="21"/>
        </w:rPr>
        <w:t xml:space="preserve">13.2.12 </w:t>
      </w:r>
      <w:r>
        <w:rPr>
          <w:rFonts w:hint="eastAsia" w:ascii="宋体" w:hAnsi="宋体" w:cs="宋体"/>
          <w:szCs w:val="21"/>
        </w:rPr>
        <w:t xml:space="preserve">承包人必须建立针对本合同的施工质量保证系，做到“横向到边、纵向到底、控制有效”，加强施工过程中的自检、互检和交接检工作。</w:t>
      </w:r>
      <w:r/>
    </w:p>
    <w:p>
      <w:pPr>
        <w:ind w:firstLine="422"/>
        <w:jc w:val="left"/>
        <w:spacing w:line="300" w:lineRule="exact"/>
        <w:rPr>
          <w:rFonts w:ascii="宋体" w:hAnsi="宋体" w:cs="宋体"/>
          <w:b/>
          <w:bCs/>
          <w:szCs w:val="21"/>
        </w:rPr>
        <w:outlineLvl w:val="5"/>
      </w:pPr>
      <w:r>
        <w:rPr>
          <w:rFonts w:ascii="宋体" w:hAnsi="宋体" w:cs="宋体"/>
          <w:b/>
          <w:bCs/>
          <w:szCs w:val="21"/>
        </w:rPr>
        <w:t xml:space="preserve">13.5 </w:t>
      </w:r>
      <w:r>
        <w:rPr>
          <w:rFonts w:hint="eastAsia" w:ascii="宋体" w:hAnsi="宋体" w:cs="宋体"/>
          <w:b/>
          <w:bCs/>
          <w:szCs w:val="21"/>
        </w:rPr>
        <w:t xml:space="preserve">工程隐蔽部位覆盖前的检查</w:t>
      </w:r>
      <w:r/>
    </w:p>
    <w:p>
      <w:pPr>
        <w:ind w:firstLine="420"/>
        <w:spacing w:line="300" w:lineRule="exact"/>
        <w:rPr>
          <w:rFonts w:ascii="宋体" w:hAnsi="宋体" w:cs="宋体"/>
          <w:szCs w:val="21"/>
        </w:rPr>
      </w:pPr>
      <w:r>
        <w:rPr>
          <w:rFonts w:ascii="宋体" w:hAnsi="宋体" w:cs="宋体"/>
          <w:szCs w:val="21"/>
        </w:rPr>
        <w:t xml:space="preserve">13.5.1 </w:t>
      </w:r>
      <w:r>
        <w:rPr>
          <w:rFonts w:hint="eastAsia" w:ascii="宋体" w:hAnsi="宋体" w:cs="宋体"/>
          <w:szCs w:val="21"/>
        </w:rPr>
        <w:t xml:space="preserve">通知监理人检查</w:t>
      </w:r>
      <w:r/>
    </w:p>
    <w:p>
      <w:pPr>
        <w:ind w:firstLine="420"/>
        <w:spacing w:line="300" w:lineRule="exact"/>
        <w:rPr>
          <w:rFonts w:ascii="宋体" w:hAnsi="宋体" w:cs="宋体"/>
          <w:szCs w:val="21"/>
        </w:rPr>
      </w:pPr>
      <w:r>
        <w:rPr>
          <w:rFonts w:hint="eastAsia" w:ascii="宋体" w:hAnsi="宋体" w:cs="宋体"/>
          <w:szCs w:val="21"/>
        </w:rPr>
        <w:t xml:space="preserve">第</w:t>
      </w:r>
      <w:r>
        <w:rPr>
          <w:rFonts w:ascii="宋体" w:hAnsi="宋体" w:cs="宋体"/>
          <w:szCs w:val="21"/>
        </w:rPr>
        <w:t xml:space="preserve">13.5.1 </w:t>
      </w:r>
      <w:r>
        <w:rPr>
          <w:rFonts w:hint="eastAsia" w:ascii="宋体" w:hAnsi="宋体" w:cs="宋体"/>
          <w:szCs w:val="21"/>
        </w:rPr>
        <w:t xml:space="preserve">条细化为：</w:t>
      </w:r>
      <w:r/>
    </w:p>
    <w:p>
      <w:pPr>
        <w:ind w:firstLine="420"/>
        <w:spacing w:line="300" w:lineRule="exact"/>
        <w:rPr>
          <w:rFonts w:ascii="宋体" w:hAnsi="宋体" w:cs="宋体"/>
          <w:szCs w:val="21"/>
        </w:rPr>
      </w:pPr>
      <w:r>
        <w:rPr>
          <w:rFonts w:hint="eastAsia" w:ascii="宋体" w:hAnsi="宋体" w:cs="宋体"/>
          <w:szCs w:val="21"/>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w:t>
      </w:r>
      <w:r/>
    </w:p>
    <w:p>
      <w:pPr>
        <w:ind w:firstLine="420"/>
        <w:spacing w:line="300" w:lineRule="exact"/>
        <w:rPr>
          <w:rFonts w:ascii="宋体" w:hAnsi="宋体" w:cs="宋体"/>
          <w:szCs w:val="21"/>
        </w:rPr>
      </w:pPr>
      <w:r>
        <w:rPr>
          <w:rFonts w:hint="eastAsia" w:ascii="宋体" w:hAnsi="宋体" w:cs="宋体"/>
          <w:szCs w:val="21"/>
        </w:rPr>
        <w:t xml:space="preserve">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20"/>
        <w:spacing w:line="300" w:lineRule="exact"/>
        <w:rPr>
          <w:rFonts w:ascii="宋体" w:hAnsi="宋体" w:cs="宋体"/>
          <w:szCs w:val="21"/>
        </w:rPr>
      </w:pPr>
      <w:r>
        <w:rPr>
          <w:rFonts w:hint="eastAsia" w:ascii="宋体" w:hAnsi="宋体" w:cs="宋体"/>
          <w:szCs w:val="21"/>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14.试验和检验</w:t>
      </w:r>
      <w:r/>
    </w:p>
    <w:p>
      <w:pPr>
        <w:ind w:firstLine="420"/>
        <w:spacing w:line="300" w:lineRule="exact"/>
        <w:rPr>
          <w:rFonts w:ascii="宋体" w:hAnsi="宋体" w:cs="宋体"/>
          <w:szCs w:val="21"/>
        </w:rPr>
      </w:pPr>
      <w:r>
        <w:rPr>
          <w:rFonts w:hint="eastAsia" w:ascii="宋体" w:hAnsi="宋体" w:cs="宋体"/>
          <w:szCs w:val="21"/>
        </w:rPr>
        <w:t xml:space="preserve">补充第14.5款：</w:t>
      </w:r>
      <w:r/>
    </w:p>
    <w:p>
      <w:pPr>
        <w:ind w:firstLine="420"/>
        <w:spacing w:line="300" w:lineRule="exact"/>
        <w:rPr>
          <w:rFonts w:ascii="宋体" w:hAnsi="宋体" w:cs="宋体"/>
          <w:szCs w:val="21"/>
        </w:rPr>
      </w:pPr>
      <w:r>
        <w:rPr>
          <w:rFonts w:hint="eastAsia" w:ascii="宋体" w:hAnsi="宋体" w:cs="宋体"/>
          <w:szCs w:val="21"/>
        </w:rPr>
        <w:t xml:space="preserve">当承包人与监理人就材料或设备的检验结果发生争端时，监理人可以将材料或设备的检查和检验委托给一家独立的检验单位。该检验单位必须具有国家技术监督局和专业机构的认证资格。当该独立检验单位对材料或设备的检验结果证明监理人检验的结果是正确的，则承包人应接受监理人的指令，并承担委托检验费，否则，委托费应由发包人承担。</w:t>
      </w:r>
      <w:r/>
    </w:p>
    <w:p>
      <w:pPr>
        <w:ind w:firstLine="420"/>
        <w:spacing w:line="300" w:lineRule="exact"/>
        <w:rPr>
          <w:rFonts w:ascii="宋体" w:hAnsi="宋体" w:cs="宋体"/>
          <w:szCs w:val="21"/>
        </w:rPr>
      </w:pPr>
      <w:r>
        <w:rPr>
          <w:rFonts w:hint="eastAsia" w:ascii="宋体" w:hAnsi="宋体" w:cs="宋体"/>
          <w:szCs w:val="21"/>
        </w:rPr>
        <w:t xml:space="preserve">补充第14.7款：</w:t>
      </w:r>
      <w:r/>
    </w:p>
    <w:p>
      <w:pPr>
        <w:ind w:firstLine="420"/>
        <w:spacing w:line="300" w:lineRule="exact"/>
        <w:rPr>
          <w:rFonts w:ascii="宋体" w:hAnsi="宋体" w:cs="宋体"/>
          <w:szCs w:val="21"/>
        </w:rPr>
      </w:pPr>
      <w:r>
        <w:rPr>
          <w:rFonts w:hint="eastAsia" w:ascii="宋体" w:hAnsi="宋体" w:cs="宋体"/>
          <w:szCs w:val="21"/>
        </w:rPr>
        <w:t xml:space="preserve">在合同实施期间，根据工程需要，发包人可能在本工程工地进行有关试验，承包人应积极配合并承担相应的工作，但不得对因此可能发生的人工、机械闲置损失向发包人提出补偿要求。</w:t>
      </w:r>
      <w:r/>
    </w:p>
    <w:p>
      <w:pPr>
        <w:ind w:firstLine="422"/>
        <w:jc w:val="left"/>
        <w:spacing w:line="300" w:lineRule="exact"/>
        <w:rPr>
          <w:rFonts w:ascii="宋体" w:hAnsi="宋体" w:cs="宋体"/>
          <w:b/>
          <w:bCs/>
          <w:szCs w:val="21"/>
        </w:rPr>
        <w:outlineLvl w:val="5"/>
      </w:pPr>
      <w:r>
        <w:rPr>
          <w:rFonts w:ascii="宋体" w:hAnsi="宋体" w:cs="宋体"/>
          <w:b/>
          <w:bCs/>
          <w:szCs w:val="21"/>
        </w:rPr>
        <w:t xml:space="preserve">15. </w:t>
      </w:r>
      <w:r>
        <w:rPr>
          <w:rFonts w:hint="eastAsia" w:ascii="宋体" w:hAnsi="宋体" w:cs="宋体"/>
          <w:b/>
          <w:bCs/>
          <w:szCs w:val="21"/>
        </w:rPr>
        <w:t xml:space="preserve">变更</w:t>
      </w:r>
      <w:r/>
    </w:p>
    <w:p>
      <w:pPr>
        <w:ind w:firstLine="422"/>
        <w:jc w:val="left"/>
        <w:spacing w:line="300" w:lineRule="exact"/>
        <w:rPr>
          <w:rFonts w:ascii="宋体" w:hAnsi="宋体" w:cs="宋体"/>
          <w:b/>
          <w:bCs/>
          <w:szCs w:val="21"/>
        </w:rPr>
        <w:outlineLvl w:val="5"/>
      </w:pPr>
      <w:r>
        <w:rPr>
          <w:rFonts w:ascii="宋体" w:hAnsi="宋体" w:cs="宋体"/>
          <w:b/>
          <w:bCs/>
          <w:szCs w:val="21"/>
        </w:rPr>
        <w:t xml:space="preserve">15.4 </w:t>
      </w:r>
      <w:r>
        <w:rPr>
          <w:rFonts w:hint="eastAsia" w:ascii="宋体" w:hAnsi="宋体" w:cs="宋体"/>
          <w:b/>
          <w:bCs/>
          <w:szCs w:val="21"/>
        </w:rPr>
        <w:t xml:space="preserve">变更的估价原则</w:t>
      </w:r>
      <w:r/>
    </w:p>
    <w:p>
      <w:pPr>
        <w:ind w:firstLine="420"/>
        <w:spacing w:line="300" w:lineRule="exact"/>
        <w:rPr>
          <w:rFonts w:ascii="宋体" w:hAnsi="宋体" w:cs="宋体"/>
          <w:szCs w:val="21"/>
        </w:rPr>
      </w:pPr>
      <w:r>
        <w:rPr>
          <w:rFonts w:hint="eastAsia" w:ascii="宋体" w:hAnsi="宋体" w:cs="宋体"/>
          <w:szCs w:val="21"/>
        </w:rPr>
        <w:t xml:space="preserve">本条修改为：</w:t>
      </w:r>
      <w:r/>
    </w:p>
    <w:p>
      <w:pPr>
        <w:ind w:firstLine="420"/>
        <w:spacing w:line="300" w:lineRule="exact"/>
        <w:rPr>
          <w:rFonts w:ascii="宋体" w:hAnsi="宋体" w:cs="宋体"/>
          <w:szCs w:val="21"/>
        </w:rPr>
      </w:pPr>
      <w:r>
        <w:rPr>
          <w:rFonts w:ascii="宋体" w:hAnsi="宋体" w:cs="宋体"/>
          <w:szCs w:val="21"/>
        </w:rPr>
        <w:t xml:space="preserve">1</w:t>
      </w:r>
      <w:r>
        <w:rPr>
          <w:rFonts w:hint="eastAsia" w:ascii="宋体" w:hAnsi="宋体" w:cs="宋体"/>
          <w:szCs w:val="21"/>
        </w:rPr>
        <w:t xml:space="preserve">、发包人如认为有必要时，可对本合同工程或其任何部分的结构形式、质量、等级或数量作出变更，为此，发包人有权指令承包人进行下述变更、增加或取消：</w:t>
      </w:r>
      <w:r/>
    </w:p>
    <w:p>
      <w:pPr>
        <w:ind w:firstLine="420"/>
        <w:spacing w:line="300" w:lineRule="exact"/>
        <w:rPr>
          <w:rFonts w:ascii="宋体" w:hAnsi="宋体" w:cs="宋体"/>
          <w:szCs w:val="21"/>
        </w:rPr>
      </w:pPr>
      <w:r>
        <w:rPr>
          <w:rFonts w:ascii="宋体" w:hAnsi="宋体" w:cs="宋体"/>
          <w:szCs w:val="21"/>
        </w:rPr>
        <w:t xml:space="preserve">(a)</w:t>
      </w:r>
      <w:r>
        <w:rPr>
          <w:rFonts w:hint="eastAsia" w:ascii="宋体" w:hAnsi="宋体" w:cs="宋体"/>
          <w:szCs w:val="21"/>
        </w:rPr>
        <w:t xml:space="preserve">增加或减少本合同中的任何工程的数量；</w:t>
      </w:r>
      <w:r/>
    </w:p>
    <w:p>
      <w:pPr>
        <w:ind w:firstLine="420"/>
        <w:spacing w:line="300" w:lineRule="exact"/>
        <w:rPr>
          <w:rFonts w:ascii="宋体" w:hAnsi="宋体" w:cs="宋体"/>
          <w:szCs w:val="21"/>
        </w:rPr>
      </w:pPr>
      <w:r>
        <w:rPr>
          <w:rFonts w:ascii="宋体" w:hAnsi="宋体" w:cs="宋体"/>
          <w:szCs w:val="21"/>
        </w:rPr>
        <w:t xml:space="preserve">(b)</w:t>
      </w:r>
      <w:r>
        <w:rPr>
          <w:rFonts w:hint="eastAsia" w:ascii="宋体" w:hAnsi="宋体" w:cs="宋体"/>
          <w:szCs w:val="21"/>
        </w:rPr>
        <w:t xml:space="preserve">取消合同中的任何单项工程；</w:t>
      </w:r>
      <w:r/>
    </w:p>
    <w:p>
      <w:pPr>
        <w:ind w:firstLine="420"/>
        <w:spacing w:line="300" w:lineRule="exact"/>
        <w:rPr>
          <w:rFonts w:ascii="宋体" w:hAnsi="宋体" w:cs="宋体"/>
          <w:szCs w:val="21"/>
        </w:rPr>
      </w:pPr>
      <w:r>
        <w:rPr>
          <w:rFonts w:ascii="宋体" w:hAnsi="宋体" w:cs="宋体"/>
          <w:szCs w:val="21"/>
        </w:rPr>
        <w:t xml:space="preserve">(c)</w:t>
      </w:r>
      <w:r>
        <w:rPr>
          <w:rFonts w:hint="eastAsia" w:ascii="宋体" w:hAnsi="宋体" w:cs="宋体"/>
          <w:szCs w:val="21"/>
        </w:rPr>
        <w:t xml:space="preserve">改变合同中的任何工作的性质、质量或种类；</w:t>
      </w:r>
      <w:r/>
    </w:p>
    <w:p>
      <w:pPr>
        <w:ind w:firstLine="420"/>
        <w:spacing w:line="300" w:lineRule="exact"/>
        <w:rPr>
          <w:rFonts w:ascii="宋体" w:hAnsi="宋体" w:cs="宋体"/>
          <w:szCs w:val="21"/>
        </w:rPr>
      </w:pPr>
      <w:r>
        <w:rPr>
          <w:rFonts w:hint="eastAsia" w:ascii="宋体" w:hAnsi="宋体" w:cs="宋体"/>
          <w:szCs w:val="21"/>
        </w:rPr>
        <w:t xml:space="preserve">上述变更均不应使本合同作废或无效。如果发出本工程的变更指令（简称变更令）是因承包人过错、承包人违反合同或承包人责任造成的，则这种违约引起的任何额外费用应由承包人承担。</w:t>
      </w:r>
      <w:r/>
    </w:p>
    <w:p>
      <w:pPr>
        <w:ind w:firstLine="420"/>
        <w:spacing w:line="300" w:lineRule="exact"/>
        <w:rPr>
          <w:rFonts w:ascii="宋体" w:hAnsi="宋体" w:cs="宋体"/>
          <w:szCs w:val="21"/>
        </w:rPr>
      </w:pPr>
      <w:r>
        <w:rPr>
          <w:rFonts w:ascii="宋体" w:hAnsi="宋体" w:cs="宋体"/>
          <w:szCs w:val="21"/>
        </w:rPr>
        <w:t xml:space="preserve">2</w:t>
      </w:r>
      <w:r>
        <w:rPr>
          <w:rFonts w:hint="eastAsia" w:ascii="宋体" w:hAnsi="宋体" w:cs="宋体"/>
          <w:szCs w:val="21"/>
        </w:rPr>
        <w:t xml:space="preserve">、没有发包人的指令，承包人不能进行任何工程变更。但如果工程量的增减是由于其实际工程量超过或少于工程量清单中估算的数量而并非发包人指令的结果，则这类增减不需变更指令。</w:t>
      </w:r>
      <w:r/>
    </w:p>
    <w:p>
      <w:pPr>
        <w:ind w:firstLine="420"/>
        <w:spacing w:line="300" w:lineRule="exact"/>
        <w:rPr>
          <w:rFonts w:ascii="宋体" w:hAnsi="宋体" w:cs="宋体"/>
          <w:b/>
          <w:bCs/>
          <w:szCs w:val="21"/>
        </w:rPr>
      </w:pPr>
      <w:r>
        <w:rPr>
          <w:rFonts w:ascii="宋体" w:hAnsi="宋体" w:cs="宋体"/>
          <w:szCs w:val="21"/>
        </w:rPr>
        <w:t xml:space="preserve">3</w:t>
      </w:r>
      <w:r>
        <w:rPr>
          <w:rFonts w:hint="eastAsia" w:ascii="宋体" w:hAnsi="宋体" w:cs="宋体"/>
          <w:szCs w:val="21"/>
        </w:rPr>
        <w:t xml:space="preserve">、承包人在投标期间填报的单价分析构成表将作为确定变更项目单价的重要依据，若单价分析不足够详细，将以监理人作出发包人认可的构成分析为准。</w:t>
      </w:r>
      <w:r/>
    </w:p>
    <w:p>
      <w:pPr>
        <w:ind w:firstLine="422"/>
        <w:spacing w:line="300" w:lineRule="exact"/>
        <w:rPr>
          <w:rFonts w:ascii="宋体" w:hAnsi="宋体" w:cs="宋体"/>
          <w:b/>
          <w:bCs/>
          <w:szCs w:val="21"/>
        </w:rPr>
      </w:pPr>
      <w:r>
        <w:rPr>
          <w:rFonts w:hint="eastAsia" w:ascii="宋体" w:hAnsi="宋体" w:cs="宋体"/>
          <w:b/>
          <w:bCs/>
          <w:szCs w:val="21"/>
        </w:rPr>
        <w:t xml:space="preserve">16.1 物价波动引起的价格调整</w:t>
      </w:r>
      <w:r/>
    </w:p>
    <w:p>
      <w:pPr>
        <w:ind w:firstLine="420"/>
        <w:spacing w:line="300" w:lineRule="exact"/>
        <w:rPr>
          <w:rFonts w:ascii="宋体" w:hAnsi="宋体" w:cs="宋体"/>
          <w:szCs w:val="21"/>
        </w:rPr>
      </w:pPr>
      <w:r>
        <w:rPr>
          <w:rFonts w:hint="eastAsia" w:ascii="宋体" w:hAnsi="宋体" w:cs="宋体"/>
          <w:szCs w:val="21"/>
        </w:rPr>
        <w:t xml:space="preserve">物价波动引起的价格调整：不调整。</w:t>
      </w:r>
      <w:r/>
    </w:p>
    <w:p>
      <w:pPr>
        <w:ind w:firstLine="422"/>
        <w:spacing w:line="300" w:lineRule="exact"/>
        <w:rPr>
          <w:rFonts w:ascii="宋体" w:hAnsi="宋体" w:cs="宋体"/>
          <w:b/>
          <w:bCs/>
          <w:szCs w:val="21"/>
        </w:rPr>
      </w:pPr>
      <w:r>
        <w:rPr>
          <w:rFonts w:ascii="宋体" w:hAnsi="宋体" w:cs="宋体"/>
          <w:b/>
          <w:bCs/>
          <w:szCs w:val="21"/>
        </w:rPr>
        <w:t xml:space="preserve">17. </w:t>
      </w:r>
      <w:r>
        <w:rPr>
          <w:rFonts w:hint="eastAsia" w:ascii="宋体" w:hAnsi="宋体" w:cs="宋体"/>
          <w:b/>
          <w:bCs/>
          <w:szCs w:val="21"/>
        </w:rPr>
        <w:t xml:space="preserve">计量与支付</w:t>
      </w:r>
      <w:r/>
    </w:p>
    <w:p>
      <w:pPr>
        <w:ind w:firstLine="422"/>
        <w:spacing w:line="300" w:lineRule="exact"/>
        <w:rPr>
          <w:rFonts w:ascii="宋体" w:hAnsi="宋体" w:cs="宋体"/>
          <w:b/>
          <w:bCs/>
          <w:szCs w:val="21"/>
        </w:rPr>
      </w:pPr>
      <w:r>
        <w:rPr>
          <w:rFonts w:ascii="宋体" w:hAnsi="宋体" w:cs="宋体"/>
          <w:b/>
          <w:bCs/>
          <w:szCs w:val="21"/>
        </w:rPr>
        <w:t xml:space="preserve">17.1.2 </w:t>
      </w:r>
      <w:r>
        <w:rPr>
          <w:rFonts w:hint="eastAsia" w:ascii="宋体" w:hAnsi="宋体" w:cs="宋体"/>
          <w:b/>
          <w:bCs/>
          <w:szCs w:val="21"/>
        </w:rPr>
        <w:t xml:space="preserve">计量方法</w:t>
      </w:r>
      <w:r/>
    </w:p>
    <w:p>
      <w:pPr>
        <w:ind w:firstLine="420"/>
        <w:spacing w:line="300" w:lineRule="exact"/>
        <w:rPr>
          <w:rFonts w:ascii="宋体" w:hAnsi="宋体" w:cs="宋体"/>
          <w:szCs w:val="21"/>
        </w:rPr>
      </w:pPr>
      <w:r>
        <w:rPr>
          <w:rFonts w:hint="eastAsia" w:ascii="宋体" w:hAnsi="宋体" w:cs="宋体"/>
          <w:szCs w:val="21"/>
        </w:rPr>
        <w:t xml:space="preserve">本款约定为：</w:t>
      </w:r>
      <w:r/>
    </w:p>
    <w:p>
      <w:pPr>
        <w:ind w:firstLine="420"/>
        <w:spacing w:line="300" w:lineRule="exact"/>
        <w:rPr>
          <w:rFonts w:ascii="宋体" w:hAnsi="宋体" w:cs="宋体"/>
          <w:szCs w:val="21"/>
        </w:rPr>
      </w:pPr>
      <w:r>
        <w:rPr>
          <w:rFonts w:hint="eastAsia" w:ascii="宋体" w:hAnsi="宋体" w:cs="宋体"/>
          <w:szCs w:val="21"/>
        </w:rPr>
        <w:t xml:space="preserve">合同单价在合同实施过程中固定不变，承包人不得借口任何理由要求调整中标合同单价。</w:t>
      </w:r>
      <w:r/>
    </w:p>
    <w:p>
      <w:pPr>
        <w:ind w:firstLine="420"/>
        <w:spacing w:line="300" w:lineRule="exact"/>
        <w:rPr>
          <w:rFonts w:ascii="宋体" w:hAnsi="宋体" w:cs="宋体"/>
          <w:szCs w:val="21"/>
        </w:rPr>
      </w:pPr>
      <w:r>
        <w:rPr>
          <w:rFonts w:hint="eastAsia" w:ascii="宋体" w:hAnsi="宋体" w:cs="宋体"/>
          <w:szCs w:val="21"/>
        </w:rPr>
        <w:t xml:space="preserve">除另有规定外，项目发包人应该根据合同规定，对承包人提出的已完工程量通过计量来核实工程量和确定其价值，并据此价值按照规定向承包人支付。承包人应派代表参加计量工作，并应提供计量所需的一切详细资料和必要的人员、设备及有关工程的记录与图纸。</w:t>
      </w:r>
      <w:r/>
    </w:p>
    <w:p>
      <w:pPr>
        <w:ind w:firstLine="420"/>
        <w:spacing w:line="300" w:lineRule="exact"/>
        <w:rPr>
          <w:rFonts w:ascii="宋体" w:hAnsi="宋体" w:cs="宋体"/>
          <w:szCs w:val="21"/>
        </w:rPr>
      </w:pPr>
      <w:r>
        <w:rPr>
          <w:rFonts w:hint="eastAsia" w:ascii="宋体" w:hAnsi="宋体" w:cs="宋体"/>
          <w:szCs w:val="21"/>
        </w:rPr>
        <w:t xml:space="preserve">如果承包人未派人参加上述计量，则由发包人所作的计量应认为是对工程的正确计量。如果承包人对发包人计量核实结果不予同意，应在</w:t>
      </w:r>
      <w:r>
        <w:rPr>
          <w:rFonts w:ascii="宋体" w:hAnsi="宋体" w:cs="宋体"/>
          <w:szCs w:val="21"/>
        </w:rPr>
        <w:t xml:space="preserve">7 </w:t>
      </w:r>
      <w:r>
        <w:rPr>
          <w:rFonts w:hint="eastAsia" w:ascii="宋体" w:hAnsi="宋体" w:cs="宋体"/>
          <w:szCs w:val="21"/>
        </w:rPr>
        <w:t xml:space="preserve">天之内向发包人提出申辩，发包人收到此申辩后，应会同承包人复查对记录和图纸的计量审核，或予确认，或予修改。如果承包人不参加此复查，则应认为发包人复查核实结果是正确的。</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17.4 质量保证金</w:t>
      </w:r>
      <w:r/>
    </w:p>
    <w:p>
      <w:pPr>
        <w:ind w:firstLine="420"/>
        <w:spacing w:line="300" w:lineRule="exact"/>
        <w:rPr>
          <w:rFonts w:ascii="宋体" w:hAnsi="宋体" w:cs="宋体"/>
          <w:szCs w:val="21"/>
        </w:rPr>
      </w:pPr>
      <w:r>
        <w:rPr>
          <w:rFonts w:hint="eastAsia" w:ascii="宋体" w:hAnsi="宋体" w:cs="宋体"/>
          <w:szCs w:val="21"/>
        </w:rPr>
        <w:t xml:space="preserve">本款约定为：</w:t>
      </w:r>
      <w:r/>
    </w:p>
    <w:p>
      <w:pPr>
        <w:ind w:firstLine="420"/>
        <w:spacing w:line="300" w:lineRule="exact"/>
        <w:rPr>
          <w:rFonts w:ascii="宋体" w:hAnsi="宋体" w:cs="宋体"/>
          <w:szCs w:val="21"/>
        </w:rPr>
      </w:pPr>
      <w:r>
        <w:rPr>
          <w:rFonts w:hint="eastAsia" w:ascii="宋体" w:hAnsi="宋体" w:cs="宋体"/>
          <w:szCs w:val="21"/>
        </w:rPr>
        <w:t xml:space="preserve">17.4.1质量保证金扣留总额为项目专用合同条款数据表规定的限额。</w:t>
      </w:r>
      <w:r/>
    </w:p>
    <w:p>
      <w:pPr>
        <w:ind w:firstLine="420"/>
        <w:spacing w:line="300" w:lineRule="exact"/>
        <w:rPr>
          <w:rFonts w:ascii="宋体" w:hAnsi="宋体" w:cs="宋体"/>
          <w:szCs w:val="21"/>
        </w:rPr>
      </w:pPr>
      <w:r>
        <w:rPr>
          <w:rFonts w:hint="eastAsia" w:ascii="宋体" w:hAnsi="宋体" w:cs="宋体"/>
          <w:szCs w:val="21"/>
        </w:rPr>
        <w:t xml:space="preserve">17.4.2 在第1.1.4.5 目约定的缺陷责任期满时，承包人向发包人申请到期应返还承包人剩余的质量保证金金额，发包人应在14 天内会同承包人按照合同约定的内容核实承包人是否完成缺陷责任。如无异议，发包人应当在核实后，在支付最后一笔工程款时将剩余保证金一并返还承包人。</w:t>
      </w:r>
      <w:r/>
    </w:p>
    <w:p>
      <w:pPr>
        <w:ind w:firstLine="420"/>
        <w:spacing w:line="300" w:lineRule="exact"/>
        <w:rPr>
          <w:rFonts w:ascii="宋体" w:hAnsi="宋体" w:cs="宋体"/>
          <w:szCs w:val="21"/>
        </w:rPr>
      </w:pPr>
      <w:r>
        <w:rPr>
          <w:rFonts w:hint="eastAsia" w:ascii="宋体" w:hAnsi="宋体" w:cs="宋体"/>
          <w:szCs w:val="21"/>
        </w:rPr>
        <w:t xml:space="preserve">17.4.3 在第1.1.4.5 目约定的缺陷责任期满时，承包人没有完成缺陷责任的，发包人有权扣留与未履行责任剩余工作所需金额相应的质量保证金余额，并有权根据第19.3 款约定要求延长缺陷责任期，直至完成剩余工作为止。</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18.7  交工验收</w:t>
      </w:r>
      <w:r/>
    </w:p>
    <w:p>
      <w:pPr>
        <w:ind w:firstLine="420"/>
        <w:spacing w:line="300" w:lineRule="exact"/>
        <w:rPr>
          <w:rFonts w:ascii="宋体" w:hAnsi="宋体" w:cs="宋体"/>
          <w:szCs w:val="21"/>
        </w:rPr>
      </w:pPr>
      <w:r>
        <w:rPr>
          <w:rFonts w:hint="eastAsia" w:ascii="宋体" w:hAnsi="宋体" w:cs="宋体"/>
          <w:szCs w:val="21"/>
        </w:rPr>
        <w:t xml:space="preserve">补充18.7.3款：</w:t>
      </w:r>
      <w:r/>
    </w:p>
    <w:p>
      <w:pPr>
        <w:ind w:firstLine="420"/>
        <w:spacing w:line="300" w:lineRule="exact"/>
        <w:rPr>
          <w:rFonts w:ascii="宋体" w:hAnsi="宋体" w:cs="宋体"/>
          <w:szCs w:val="21"/>
        </w:rPr>
      </w:pPr>
      <w:r>
        <w:rPr>
          <w:rFonts w:hint="eastAsia" w:ascii="宋体" w:hAnsi="宋体" w:cs="宋体"/>
          <w:szCs w:val="21"/>
        </w:rPr>
        <w:t xml:space="preserve">为完成合同工程而由承包人实施的临时工程，工程交工之后经监理人批准不须拆除的，其所有权归属发包人。</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20.1  工程保险</w:t>
      </w:r>
      <w:r/>
    </w:p>
    <w:p>
      <w:pPr>
        <w:ind w:firstLine="420"/>
        <w:spacing w:line="300" w:lineRule="exact"/>
        <w:rPr>
          <w:rFonts w:ascii="宋体" w:hAnsi="宋体" w:cs="宋体"/>
          <w:szCs w:val="21"/>
        </w:rPr>
      </w:pPr>
      <w:r>
        <w:rPr>
          <w:rFonts w:hint="eastAsia" w:ascii="宋体" w:hAnsi="宋体" w:cs="宋体"/>
          <w:szCs w:val="21"/>
        </w:rPr>
        <w:t xml:space="preserve">本款约定为：</w:t>
      </w:r>
      <w:r/>
    </w:p>
    <w:p>
      <w:pPr>
        <w:ind w:firstLine="420"/>
        <w:spacing w:line="300" w:lineRule="exact"/>
        <w:rPr>
          <w:rFonts w:ascii="宋体" w:hAnsi="宋体" w:cs="宋体"/>
          <w:szCs w:val="21"/>
        </w:rPr>
      </w:pPr>
      <w:r>
        <w:rPr>
          <w:rFonts w:hint="eastAsia" w:ascii="宋体" w:hAnsi="宋体" w:cs="宋体"/>
          <w:szCs w:val="21"/>
        </w:rPr>
        <w:t xml:space="preserve">建筑工程一切险由承包人投保，投保条件与保险费率由承包人根据江苏省保险行业协会有关公路工程保险的相关规定办理。</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20.4 第三方责任险</w:t>
      </w:r>
      <w:r/>
    </w:p>
    <w:p>
      <w:pPr>
        <w:ind w:firstLine="420"/>
        <w:spacing w:line="300" w:lineRule="exact"/>
        <w:rPr>
          <w:rFonts w:ascii="宋体" w:hAnsi="宋体" w:cs="宋体"/>
          <w:szCs w:val="21"/>
        </w:rPr>
      </w:pPr>
      <w:r>
        <w:rPr>
          <w:rFonts w:hint="eastAsia" w:ascii="宋体" w:hAnsi="宋体" w:cs="宋体"/>
          <w:szCs w:val="21"/>
        </w:rPr>
        <w:t xml:space="preserve">本款约定为：</w:t>
      </w:r>
      <w:r/>
    </w:p>
    <w:p>
      <w:pPr>
        <w:ind w:firstLine="420"/>
        <w:spacing w:line="300" w:lineRule="exact"/>
        <w:rPr>
          <w:rFonts w:ascii="宋体" w:hAnsi="宋体" w:cs="宋体"/>
          <w:szCs w:val="21"/>
        </w:rPr>
      </w:pPr>
      <w:r>
        <w:rPr>
          <w:rFonts w:hint="eastAsia" w:ascii="宋体" w:hAnsi="宋体" w:cs="宋体"/>
          <w:szCs w:val="21"/>
        </w:rPr>
        <w:t xml:space="preserve">第三者责任险由承包人投保，投保条件与保险费率由承包人根据江苏省保险行业协会有关公路工程保险的相关规定办理。</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20.6.4 保险金不足的补偿</w:t>
      </w:r>
      <w:r/>
    </w:p>
    <w:p>
      <w:pPr>
        <w:ind w:firstLine="420"/>
        <w:spacing w:line="300" w:lineRule="exact"/>
        <w:rPr>
          <w:rFonts w:ascii="宋体" w:hAnsi="宋体" w:cs="宋体"/>
          <w:szCs w:val="21"/>
        </w:rPr>
      </w:pPr>
      <w:r>
        <w:rPr>
          <w:rFonts w:hint="eastAsia" w:ascii="宋体" w:hAnsi="宋体" w:cs="宋体"/>
          <w:szCs w:val="21"/>
        </w:rPr>
        <w:t xml:space="preserve">本款细化为：</w:t>
      </w:r>
      <w:r/>
    </w:p>
    <w:p>
      <w:pPr>
        <w:ind w:firstLine="420"/>
        <w:spacing w:line="300" w:lineRule="exact"/>
        <w:rPr>
          <w:rFonts w:ascii="宋体" w:hAnsi="宋体" w:cs="宋体"/>
          <w:szCs w:val="21"/>
        </w:rPr>
      </w:pPr>
      <w:r>
        <w:rPr>
          <w:rFonts w:hint="eastAsia" w:ascii="宋体" w:hAnsi="宋体" w:cs="宋体"/>
          <w:szCs w:val="21"/>
        </w:rPr>
        <w:t xml:space="preserve">保险金不足以补偿损失的（包括免赔偿和超过赔偿限额的部分），应按下列对发包人或承包人责任的规定，由发包人或承包人承担：</w:t>
      </w:r>
      <w:r/>
    </w:p>
    <w:p>
      <w:pPr>
        <w:ind w:firstLine="420"/>
        <w:spacing w:line="300" w:lineRule="exact"/>
        <w:rPr>
          <w:rFonts w:ascii="宋体" w:hAnsi="宋体" w:cs="宋体"/>
          <w:szCs w:val="21"/>
        </w:rPr>
      </w:pPr>
      <w:r>
        <w:rPr>
          <w:rFonts w:hint="eastAsia" w:ascii="宋体" w:hAnsi="宋体" w:cs="宋体"/>
          <w:szCs w:val="21"/>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r/>
    </w:p>
    <w:p>
      <w:pPr>
        <w:ind w:firstLine="420"/>
        <w:spacing w:line="300" w:lineRule="exact"/>
        <w:rPr>
          <w:rFonts w:ascii="宋体" w:hAnsi="宋体" w:cs="宋体"/>
          <w:szCs w:val="21"/>
        </w:rPr>
      </w:pPr>
      <w:r>
        <w:rPr>
          <w:rFonts w:hint="eastAsia" w:ascii="宋体" w:hAnsi="宋体" w:cs="宋体"/>
          <w:szCs w:val="21"/>
        </w:rPr>
        <w:t xml:space="preserve">2、由于发包人风险所造成的损失或损害：</w:t>
      </w:r>
      <w:r/>
    </w:p>
    <w:p>
      <w:pPr>
        <w:ind w:firstLine="420"/>
        <w:spacing w:line="300" w:lineRule="exact"/>
        <w:rPr>
          <w:rFonts w:ascii="宋体" w:hAnsi="宋体" w:cs="宋体"/>
          <w:szCs w:val="21"/>
        </w:rPr>
      </w:pPr>
      <w:r>
        <w:rPr>
          <w:rFonts w:hint="eastAsia" w:ascii="宋体" w:hAnsi="宋体" w:cs="宋体"/>
          <w:szCs w:val="21"/>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发包人和承包人平均分担。</w:t>
      </w:r>
      <w:r/>
    </w:p>
    <w:p>
      <w:pPr>
        <w:ind w:firstLine="420"/>
        <w:spacing w:line="300" w:lineRule="exact"/>
        <w:rPr>
          <w:rFonts w:ascii="宋体" w:hAnsi="宋体" w:cs="宋体"/>
          <w:szCs w:val="21"/>
        </w:rPr>
      </w:pPr>
      <w:r>
        <w:rPr>
          <w:rFonts w:hint="eastAsia" w:ascii="宋体" w:hAnsi="宋体" w:cs="宋体"/>
          <w:szCs w:val="21"/>
        </w:rPr>
        <w:t xml:space="preserve">b、由于承包人责任引起的事故损失或损害，已投保的保险无法赔偿的部分由承包人承担。</w:t>
      </w:r>
      <w:r/>
    </w:p>
    <w:p>
      <w:pPr>
        <w:ind w:firstLine="420"/>
        <w:spacing w:line="300" w:lineRule="exact"/>
        <w:rPr>
          <w:rFonts w:ascii="宋体" w:hAnsi="宋体" w:cs="宋体"/>
          <w:szCs w:val="21"/>
        </w:rPr>
      </w:pPr>
      <w:r>
        <w:rPr>
          <w:rFonts w:hint="eastAsia" w:ascii="宋体" w:hAnsi="宋体" w:cs="宋体"/>
          <w:szCs w:val="21"/>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20"/>
        <w:spacing w:line="300" w:lineRule="exact"/>
        <w:rPr>
          <w:rFonts w:ascii="宋体" w:hAnsi="宋体" w:cs="宋体"/>
          <w:szCs w:val="21"/>
        </w:rPr>
      </w:pPr>
      <w:r>
        <w:rPr>
          <w:rFonts w:hint="eastAsia" w:ascii="宋体" w:hAnsi="宋体" w:cs="宋体"/>
          <w:szCs w:val="21"/>
        </w:rPr>
        <w:t xml:space="preserve">d、由于发包人风险和若干其他风险结合而造成的上述损失和损害，在按照本款(a)或(c)(视情况而定)进行处理时，应考虑承包人和发包人双方按比例承担的责任。</w:t>
      </w:r>
      <w:r/>
    </w:p>
    <w:p>
      <w:pPr>
        <w:ind w:firstLine="420"/>
        <w:spacing w:line="300" w:lineRule="exact"/>
        <w:rPr>
          <w:rFonts w:ascii="宋体" w:hAnsi="宋体" w:cs="宋体"/>
          <w:szCs w:val="21"/>
        </w:rPr>
      </w:pPr>
      <w:r>
        <w:rPr>
          <w:rFonts w:hint="eastAsia" w:ascii="宋体" w:hAnsi="宋体" w:cs="宋体"/>
          <w:szCs w:val="21"/>
        </w:rPr>
        <w:t xml:space="preserve">3、属于发包人的风险包括：</w:t>
      </w:r>
      <w:r/>
    </w:p>
    <w:p>
      <w:pPr>
        <w:ind w:firstLine="420"/>
        <w:spacing w:line="300" w:lineRule="exact"/>
        <w:rPr>
          <w:rFonts w:ascii="宋体" w:hAnsi="宋体" w:cs="宋体"/>
          <w:szCs w:val="21"/>
        </w:rPr>
      </w:pPr>
      <w:r>
        <w:rPr>
          <w:rFonts w:hint="eastAsia" w:ascii="宋体" w:hAnsi="宋体" w:cs="宋体"/>
          <w:szCs w:val="21"/>
        </w:rPr>
        <w:t xml:space="preserve">a、地震、海啸、龙卷风及其他自然灾害，但承包人从发包人提供的参考资料中能合理预见或能合理采取防范措施的自然灾害除外；</w:t>
      </w:r>
      <w:r/>
    </w:p>
    <w:p>
      <w:pPr>
        <w:ind w:firstLine="420"/>
        <w:spacing w:line="300" w:lineRule="exact"/>
        <w:rPr>
          <w:rFonts w:ascii="宋体" w:hAnsi="宋体" w:cs="宋体"/>
          <w:szCs w:val="21"/>
        </w:rPr>
      </w:pPr>
      <w:r>
        <w:rPr>
          <w:rFonts w:hint="eastAsia" w:ascii="宋体" w:hAnsi="宋体" w:cs="宋体"/>
          <w:szCs w:val="21"/>
        </w:rPr>
        <w:t xml:space="preserve">b、雷电、火灾、爆炸，但因承包人责任造成的火灾和爆炸除外；</w:t>
      </w:r>
      <w:r/>
    </w:p>
    <w:p>
      <w:pPr>
        <w:ind w:firstLine="420"/>
        <w:spacing w:line="300" w:lineRule="exact"/>
        <w:rPr>
          <w:rFonts w:ascii="宋体" w:hAnsi="宋体" w:cs="宋体"/>
          <w:szCs w:val="21"/>
        </w:rPr>
      </w:pPr>
      <w:r>
        <w:rPr>
          <w:rFonts w:hint="eastAsia" w:ascii="宋体" w:hAnsi="宋体" w:cs="宋体"/>
          <w:szCs w:val="21"/>
        </w:rPr>
        <w:t xml:space="preserve">c、飞机坠毁，飞机部件或飞行物体坠落；</w:t>
      </w:r>
      <w:r/>
    </w:p>
    <w:p>
      <w:pPr>
        <w:ind w:firstLine="420"/>
        <w:spacing w:line="300" w:lineRule="exact"/>
        <w:rPr>
          <w:rFonts w:ascii="宋体" w:hAnsi="宋体" w:cs="宋体"/>
          <w:szCs w:val="21"/>
        </w:rPr>
      </w:pPr>
      <w:r>
        <w:rPr>
          <w:rFonts w:hint="eastAsia" w:ascii="宋体" w:hAnsi="宋体" w:cs="宋体"/>
          <w:szCs w:val="21"/>
        </w:rPr>
        <w:t xml:space="preserve">d、战争、政变、征用、罢工、暴乱、骚乱，但纯系承包人由本合同工程施工引起的骚乱除外；</w:t>
      </w:r>
      <w:r/>
    </w:p>
    <w:p>
      <w:pPr>
        <w:ind w:firstLine="420"/>
        <w:spacing w:line="300" w:lineRule="exact"/>
        <w:rPr>
          <w:rFonts w:ascii="宋体" w:hAnsi="宋体" w:cs="宋体"/>
          <w:szCs w:val="21"/>
        </w:rPr>
      </w:pPr>
      <w:r>
        <w:rPr>
          <w:rFonts w:hint="eastAsia" w:ascii="宋体" w:hAnsi="宋体" w:cs="宋体"/>
          <w:szCs w:val="21"/>
        </w:rPr>
        <w:t xml:space="preserve">e、核反应、辐射或放射性污染；</w:t>
      </w:r>
      <w:r/>
    </w:p>
    <w:p>
      <w:pPr>
        <w:ind w:firstLine="420"/>
        <w:spacing w:line="300" w:lineRule="exact"/>
        <w:rPr>
          <w:rFonts w:ascii="宋体" w:hAnsi="宋体" w:cs="宋体"/>
          <w:szCs w:val="21"/>
        </w:rPr>
      </w:pPr>
      <w:r>
        <w:rPr>
          <w:rFonts w:hint="eastAsia" w:ascii="宋体" w:hAnsi="宋体" w:cs="宋体"/>
          <w:szCs w:val="21"/>
        </w:rPr>
        <w:t xml:space="preserve">f、除合同规定者外，永久工程的任何区段或单位工程被发包人使用或占用所造成的损失或损害；</w:t>
      </w:r>
      <w:r/>
    </w:p>
    <w:p>
      <w:pPr>
        <w:ind w:firstLine="420"/>
        <w:spacing w:line="300" w:lineRule="exact"/>
        <w:rPr>
          <w:rFonts w:ascii="宋体" w:hAnsi="宋体" w:cs="宋体"/>
          <w:szCs w:val="21"/>
        </w:rPr>
      </w:pPr>
      <w:r>
        <w:rPr>
          <w:rFonts w:hint="eastAsia" w:ascii="宋体" w:hAnsi="宋体" w:cs="宋体"/>
          <w:szCs w:val="21"/>
        </w:rPr>
        <w:t xml:space="preserve">g、属于本工程设计引起的损失或损害(由承包人负责的设计除外)；</w:t>
      </w:r>
      <w:r/>
    </w:p>
    <w:p>
      <w:pPr>
        <w:ind w:firstLine="420"/>
        <w:spacing w:line="300" w:lineRule="exact"/>
        <w:rPr>
          <w:rFonts w:ascii="宋体" w:hAnsi="宋体" w:cs="宋体"/>
          <w:szCs w:val="21"/>
        </w:rPr>
      </w:pPr>
      <w:r>
        <w:rPr>
          <w:rFonts w:hint="eastAsia" w:ascii="宋体" w:hAnsi="宋体" w:cs="宋体"/>
          <w:szCs w:val="21"/>
        </w:rPr>
        <w:t xml:space="preserve">上述a～c项风险应按照第20条的规定办理保险，以便在风险发生时，能保护发包人和承包人的利益不受到损害。</w:t>
      </w:r>
      <w:r/>
    </w:p>
    <w:p>
      <w:pPr>
        <w:ind w:firstLine="420"/>
        <w:spacing w:line="300" w:lineRule="exact"/>
        <w:rPr>
          <w:rFonts w:ascii="宋体" w:hAnsi="宋体" w:cs="宋体"/>
          <w:szCs w:val="21"/>
        </w:rPr>
      </w:pPr>
      <w:r>
        <w:rPr>
          <w:rFonts w:hint="eastAsia" w:ascii="宋体" w:hAnsi="宋体" w:cs="宋体"/>
          <w:szCs w:val="21"/>
        </w:rPr>
        <w:t xml:space="preserve">4、但是，由于下列情况本应却未能从承保人处收回偿额，应由承包人全部负责：</w:t>
      </w:r>
      <w:r/>
    </w:p>
    <w:p>
      <w:pPr>
        <w:ind w:firstLine="420"/>
        <w:spacing w:line="300" w:lineRule="exact"/>
        <w:rPr>
          <w:rFonts w:ascii="宋体" w:hAnsi="宋体" w:cs="宋体"/>
          <w:szCs w:val="21"/>
        </w:rPr>
      </w:pPr>
      <w:r>
        <w:rPr>
          <w:rFonts w:hint="eastAsia" w:ascii="宋体" w:hAnsi="宋体" w:cs="宋体"/>
          <w:szCs w:val="21"/>
        </w:rPr>
        <w:t xml:space="preserve">a、承包人未按保险单规定的条件和期限及时向承保人报告事故情况；</w:t>
      </w:r>
      <w:r/>
    </w:p>
    <w:p>
      <w:pPr>
        <w:ind w:firstLine="420"/>
        <w:spacing w:line="300" w:lineRule="exact"/>
        <w:rPr>
          <w:rFonts w:ascii="宋体" w:hAnsi="宋体" w:cs="宋体"/>
          <w:szCs w:val="21"/>
        </w:rPr>
      </w:pPr>
      <w:r>
        <w:rPr>
          <w:rFonts w:hint="eastAsia" w:ascii="宋体" w:hAnsi="宋体" w:cs="宋体"/>
          <w:szCs w:val="21"/>
        </w:rPr>
        <w:t xml:space="preserve">b、承包人未履行保险单中规定的被保险人的义务。</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21. 不可抗力</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21.1 不可抗力的确认</w:t>
      </w:r>
      <w:r/>
    </w:p>
    <w:p>
      <w:pPr>
        <w:ind w:firstLine="420"/>
        <w:spacing w:line="300" w:lineRule="exact"/>
        <w:rPr>
          <w:rFonts w:ascii="宋体" w:hAnsi="宋体" w:cs="宋体"/>
          <w:szCs w:val="21"/>
        </w:rPr>
      </w:pPr>
      <w:r>
        <w:rPr>
          <w:rFonts w:hint="eastAsia" w:ascii="宋体" w:hAnsi="宋体" w:cs="宋体"/>
          <w:szCs w:val="21"/>
        </w:rPr>
        <w:t xml:space="preserve">21.1.1项补充：</w:t>
      </w:r>
      <w:r/>
    </w:p>
    <w:p>
      <w:pPr>
        <w:ind w:firstLine="420"/>
        <w:spacing w:line="300" w:lineRule="exact"/>
        <w:rPr>
          <w:rFonts w:ascii="宋体" w:hAnsi="宋体" w:cs="宋体"/>
          <w:szCs w:val="21"/>
        </w:rPr>
      </w:pPr>
      <w:r>
        <w:rPr>
          <w:rFonts w:hint="eastAsia" w:ascii="宋体" w:hAnsi="宋体" w:cs="宋体"/>
          <w:szCs w:val="21"/>
        </w:rPr>
        <w:t xml:space="preserve">本项所述(1)、(4)目风险应按照合同条款第20条的规定办理保险，以便在风险发生时，能保护发包人和承包人的利益不受到损害。</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21.3 不可抗力后果及其处理</w:t>
      </w:r>
      <w:r/>
    </w:p>
    <w:p>
      <w:pPr>
        <w:ind w:firstLine="420"/>
        <w:spacing w:line="300" w:lineRule="exact"/>
        <w:rPr>
          <w:rFonts w:ascii="宋体" w:hAnsi="宋体" w:cs="宋体"/>
          <w:szCs w:val="21"/>
        </w:rPr>
      </w:pPr>
      <w:r>
        <w:rPr>
          <w:rFonts w:hint="eastAsia" w:ascii="宋体" w:hAnsi="宋体" w:cs="宋体"/>
          <w:szCs w:val="21"/>
        </w:rPr>
        <w:t xml:space="preserve">21.3.1项(1)款补充：</w:t>
      </w:r>
      <w:r/>
    </w:p>
    <w:p>
      <w:pPr>
        <w:ind w:firstLine="420"/>
        <w:spacing w:line="300" w:lineRule="exact"/>
        <w:rPr>
          <w:rFonts w:ascii="宋体" w:hAnsi="宋体" w:cs="宋体"/>
          <w:szCs w:val="21"/>
        </w:rPr>
      </w:pPr>
      <w:r>
        <w:rPr>
          <w:rFonts w:hint="eastAsia" w:ascii="宋体" w:hAnsi="宋体" w:cs="宋体"/>
          <w:szCs w:val="21"/>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firstLine="420"/>
        <w:spacing w:line="300" w:lineRule="exact"/>
        <w:rPr>
          <w:rFonts w:ascii="宋体" w:hAnsi="宋体" w:cs="宋体"/>
          <w:szCs w:val="21"/>
        </w:rPr>
      </w:pPr>
      <w:r>
        <w:rPr>
          <w:rFonts w:hint="eastAsia" w:ascii="宋体" w:hAnsi="宋体" w:cs="宋体"/>
          <w:szCs w:val="21"/>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20"/>
        <w:spacing w:line="300" w:lineRule="exact"/>
        <w:rPr>
          <w:rFonts w:ascii="宋体" w:hAnsi="宋体" w:cs="宋体"/>
          <w:szCs w:val="21"/>
        </w:rPr>
      </w:pPr>
      <w:r>
        <w:rPr>
          <w:rFonts w:hint="eastAsia" w:ascii="宋体" w:hAnsi="宋体" w:cs="宋体"/>
          <w:szCs w:val="21"/>
        </w:rPr>
        <w:t xml:space="preserve">c、由于不可抗力风险和若干其他风险结合而造成的上述损失和损害，在按照本目(a)或(b)(视情况而定)进行处理时，应考虑承包人和发包人双方按比例承担的责任。</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22.1  承包人违约</w:t>
      </w:r>
      <w:r/>
    </w:p>
    <w:p>
      <w:pPr>
        <w:ind w:firstLine="420"/>
        <w:spacing w:line="300" w:lineRule="exact"/>
        <w:rPr>
          <w:rFonts w:ascii="宋体" w:hAnsi="宋体" w:cs="宋体"/>
          <w:szCs w:val="21"/>
        </w:rPr>
      </w:pPr>
      <w:r>
        <w:rPr>
          <w:rFonts w:hint="eastAsia" w:ascii="宋体" w:hAnsi="宋体" w:cs="宋体"/>
          <w:szCs w:val="21"/>
        </w:rPr>
        <w:t xml:space="preserve">22.1.2 当承包人发生第22.1.1项约定的违约情况时，发包人有权向承包人课以违约金，具体约定如下：</w:t>
      </w:r>
      <w:r/>
    </w:p>
    <w:p>
      <w:pPr>
        <w:ind w:firstLine="420"/>
        <w:spacing w:line="300" w:lineRule="exact"/>
        <w:rPr>
          <w:rFonts w:ascii="宋体" w:hAnsi="宋体" w:cs="宋体"/>
          <w:szCs w:val="21"/>
        </w:rPr>
      </w:pPr>
      <w:r>
        <w:rPr>
          <w:rFonts w:hint="eastAsia" w:ascii="宋体" w:hAnsi="宋体" w:cs="宋体"/>
          <w:szCs w:val="21"/>
        </w:rPr>
        <w:t xml:space="preserve">如果发生22.1.1款承包人违约的情况，发包人可视承包人违约的严重程度采取下列措施之一：</w:t>
      </w:r>
      <w:r/>
    </w:p>
    <w:p>
      <w:pPr>
        <w:ind w:firstLine="420"/>
        <w:spacing w:line="300" w:lineRule="exact"/>
        <w:rPr>
          <w:rFonts w:ascii="宋体" w:hAnsi="宋体" w:cs="宋体"/>
          <w:szCs w:val="21"/>
        </w:rPr>
      </w:pPr>
      <w:r>
        <w:rPr>
          <w:rFonts w:hint="eastAsia" w:ascii="宋体" w:hAnsi="宋体" w:cs="宋体"/>
          <w:szCs w:val="21"/>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其它承包人、供货商等的经济纠纷和法律责任，也不赔偿任何费用。</w:t>
      </w:r>
      <w:r/>
    </w:p>
    <w:p>
      <w:pPr>
        <w:ind w:firstLine="420"/>
        <w:spacing w:line="300" w:lineRule="exact"/>
        <w:rPr>
          <w:rFonts w:ascii="宋体" w:hAnsi="宋体" w:cs="宋体"/>
          <w:szCs w:val="21"/>
        </w:rPr>
      </w:pPr>
      <w:r>
        <w:rPr>
          <w:rFonts w:hint="eastAsia" w:ascii="宋体" w:hAnsi="宋体" w:cs="宋体"/>
          <w:szCs w:val="21"/>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firstLine="420"/>
        <w:spacing w:line="300" w:lineRule="exact"/>
        <w:rPr>
          <w:rFonts w:ascii="宋体" w:hAnsi="宋体" w:cs="宋体"/>
          <w:szCs w:val="21"/>
        </w:rPr>
      </w:pPr>
      <w:r>
        <w:rPr>
          <w:rFonts w:hint="eastAsia" w:ascii="宋体" w:hAnsi="宋体" w:cs="宋体"/>
          <w:szCs w:val="21"/>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firstLine="420"/>
        <w:spacing w:line="300" w:lineRule="exact"/>
        <w:rPr>
          <w:rFonts w:ascii="宋体" w:hAnsi="宋体" w:cs="宋体"/>
          <w:szCs w:val="21"/>
        </w:rPr>
      </w:pPr>
      <w:r>
        <w:rPr>
          <w:rFonts w:hint="eastAsia" w:ascii="宋体" w:hAnsi="宋体" w:cs="宋体"/>
          <w:szCs w:val="21"/>
        </w:rPr>
        <w:t xml:space="preserve">此外，当承包人发生了下述违约现象之后，发包人可依据下列具体情况扣除承包人的违约金：</w:t>
      </w:r>
      <w:r/>
    </w:p>
    <w:p>
      <w:pPr>
        <w:ind w:firstLine="422"/>
        <w:spacing w:line="300" w:lineRule="exact"/>
        <w:rPr>
          <w:rFonts w:ascii="宋体" w:hAnsi="宋体" w:cs="宋体"/>
          <w:b/>
          <w:szCs w:val="21"/>
          <w:highlight w:val="none"/>
        </w:rPr>
      </w:pPr>
      <w:r>
        <w:rPr>
          <w:rFonts w:hint="eastAsia" w:ascii="宋体" w:hAnsi="宋体" w:cs="宋体"/>
          <w:b/>
          <w:szCs w:val="21"/>
          <w:highlight w:val="none"/>
        </w:rPr>
        <w:t xml:space="preserve">(1)人员变更违约金标准：施工单位不得擅自更换投标文件确定的关键岗位人员，确需更换的，必须严格按照人员变更程序办理手续，更换人员的资格等级不得低于更换前的标准，并符合招标文件（竞争性磋商文件）要求。同时交纳一定数额的违约金，其中，施工单位主要管理人员（项目负责人、项目总工或技术负责人）5万元/人，一般管理人员2万元/人。</w:t>
      </w:r>
      <w:r/>
    </w:p>
    <w:p>
      <w:pPr>
        <w:ind w:firstLine="422"/>
        <w:spacing w:line="300" w:lineRule="exact"/>
        <w:rPr>
          <w:rFonts w:ascii="宋体" w:hAnsi="宋体" w:cs="宋体"/>
          <w:b/>
          <w:szCs w:val="21"/>
          <w:highlight w:val="none"/>
        </w:rPr>
      </w:pPr>
      <w:r>
        <w:rPr>
          <w:rFonts w:hint="eastAsia" w:ascii="宋体" w:hAnsi="宋体" w:cs="宋体"/>
          <w:b/>
          <w:szCs w:val="21"/>
          <w:highlight w:val="none"/>
        </w:rPr>
        <w:t xml:space="preserve">缺岗违约金标准：施工人员每月在岗不少于25天，施工单位主要管理人员缺岗1天扣1000元/人，一般管理人员缺岗1天扣500元/人。</w:t>
      </w:r>
      <w:r/>
    </w:p>
    <w:p>
      <w:pPr>
        <w:ind w:firstLine="422"/>
        <w:spacing w:line="300" w:lineRule="exact"/>
        <w:rPr>
          <w:rFonts w:ascii="宋体" w:hAnsi="宋体" w:cs="宋体"/>
          <w:b/>
          <w:szCs w:val="21"/>
          <w:highlight w:val="none"/>
        </w:rPr>
      </w:pPr>
      <w:r>
        <w:rPr>
          <w:rFonts w:hint="eastAsia" w:ascii="宋体" w:hAnsi="宋体" w:cs="宋体"/>
          <w:b/>
          <w:szCs w:val="21"/>
          <w:highlight w:val="none"/>
        </w:rPr>
        <w:t xml:space="preserve"> (2) 承包人在监理人规定的截止日前，主要机械及试验、检测设备不能按时进场，每迟到1天，发包人将按照该设备的台班费的三倍扣除违约金，直到设备进场为止。</w:t>
      </w:r>
      <w:r/>
    </w:p>
    <w:p>
      <w:pPr>
        <w:ind w:firstLine="422"/>
        <w:spacing w:line="300" w:lineRule="exact"/>
        <w:rPr>
          <w:rFonts w:ascii="宋体" w:hAnsi="宋体" w:cs="宋体"/>
          <w:szCs w:val="21"/>
          <w:highlight w:val="none"/>
        </w:rPr>
      </w:pPr>
      <w:r>
        <w:rPr>
          <w:rFonts w:hint="eastAsia" w:ascii="宋体" w:hAnsi="宋体" w:cs="宋体"/>
          <w:b/>
          <w:szCs w:val="21"/>
          <w:highlight w:val="none"/>
        </w:rPr>
        <w:t xml:space="preserve">(3) 在工程实施期间，未经监理人批准，承包人进场的施工机械和材料试验、质检仪器设备撤离现场，发包人将按该设备的重置价值从工程中期支付款中扣除违约金</w:t>
      </w:r>
      <w:r>
        <w:rPr>
          <w:rFonts w:hint="eastAsia" w:ascii="宋体" w:hAnsi="宋体" w:cs="宋体"/>
          <w:szCs w:val="21"/>
          <w:highlight w:val="none"/>
        </w:rPr>
        <w:t xml:space="preserve">。</w:t>
      </w:r>
      <w:r/>
    </w:p>
    <w:p>
      <w:pPr>
        <w:ind w:firstLine="420"/>
        <w:spacing w:line="300" w:lineRule="exact"/>
        <w:rPr>
          <w:rFonts w:ascii="宋体" w:hAnsi="宋体" w:cs="宋体"/>
          <w:szCs w:val="21"/>
        </w:rPr>
      </w:pPr>
      <w:r>
        <w:rPr>
          <w:rFonts w:hint="eastAsia" w:ascii="宋体" w:hAnsi="宋体" w:cs="宋体"/>
          <w:szCs w:val="21"/>
        </w:rPr>
        <w:t xml:space="preserve">(4) 在工程实施期间，承包人应制定阶段性工期目标并提交监理人批准，并努力完成工期目标。若承包人不能完成工期目标，可按1000元/天标准扣除承包人的违约金。</w:t>
      </w:r>
      <w:r/>
    </w:p>
    <w:p>
      <w:pPr>
        <w:ind w:firstLine="420"/>
        <w:spacing w:line="300" w:lineRule="exact"/>
        <w:rPr>
          <w:rFonts w:ascii="宋体" w:hAnsi="宋体" w:cs="宋体"/>
          <w:szCs w:val="21"/>
        </w:rPr>
      </w:pPr>
      <w:r>
        <w:rPr>
          <w:rFonts w:hint="eastAsia" w:ascii="宋体" w:hAnsi="宋体" w:cs="宋体"/>
          <w:szCs w:val="21"/>
        </w:rPr>
        <w:t xml:space="preserve">(5) 在施工期间，承包人若违反施工操作及管理程序，一经发包人发现，则按5000元/次标准扣除承包人的违约金。</w:t>
      </w:r>
      <w:r/>
    </w:p>
    <w:p>
      <w:pPr>
        <w:ind w:firstLine="420"/>
        <w:spacing w:line="300" w:lineRule="exact"/>
        <w:rPr>
          <w:rFonts w:ascii="宋体" w:hAnsi="宋体" w:cs="宋体"/>
          <w:szCs w:val="21"/>
        </w:rPr>
      </w:pPr>
      <w:r>
        <w:rPr>
          <w:rFonts w:hint="eastAsia" w:ascii="宋体" w:hAnsi="宋体" w:cs="宋体"/>
          <w:szCs w:val="21"/>
        </w:rPr>
        <w:t xml:space="preserve">(6) 承包人在施工期间如果在各种报表及检查试验记录中自己作假或诱导监理人作假，一经查实，发包人将按每次1万元的标准扣除承包人的违约金。</w:t>
      </w:r>
      <w:r/>
    </w:p>
    <w:p>
      <w:pPr>
        <w:ind w:firstLine="420"/>
        <w:spacing w:line="300" w:lineRule="exact"/>
        <w:rPr>
          <w:rFonts w:ascii="宋体" w:hAnsi="宋体" w:cs="宋体"/>
          <w:szCs w:val="21"/>
        </w:rPr>
      </w:pPr>
      <w:r>
        <w:rPr>
          <w:rFonts w:hint="eastAsia" w:ascii="宋体" w:hAnsi="宋体" w:cs="宋体"/>
          <w:szCs w:val="21"/>
        </w:rPr>
        <w:t xml:space="preserve">(7) 承包人应无条件接受上级交通主管部门、质量监督部门、发包人监理单位的质量检查或抽查，如发现承包人出现降低施工标准或偷工减料或出现较大质量问题，发包人将按每次</w:t>
      </w:r>
      <w:r>
        <w:rPr>
          <w:rFonts w:hint="eastAsia" w:ascii="宋体" w:hAnsi="宋体" w:cs="宋体"/>
          <w:b/>
          <w:szCs w:val="21"/>
        </w:rPr>
        <w:t xml:space="preserve">5</w:t>
      </w:r>
      <w:r>
        <w:rPr>
          <w:rFonts w:hint="eastAsia" w:ascii="宋体" w:hAnsi="宋体" w:cs="宋体"/>
          <w:szCs w:val="21"/>
        </w:rPr>
        <w:t xml:space="preserve">万元的标准扣除承包人的违约金。</w:t>
      </w:r>
      <w:r/>
    </w:p>
    <w:p>
      <w:pPr>
        <w:ind w:firstLine="420"/>
        <w:spacing w:line="300" w:lineRule="exact"/>
        <w:rPr>
          <w:rFonts w:ascii="宋体" w:hAnsi="宋体" w:cs="宋体"/>
          <w:szCs w:val="21"/>
        </w:rPr>
      </w:pPr>
      <w:r>
        <w:rPr>
          <w:rFonts w:hint="eastAsia" w:ascii="宋体" w:hAnsi="宋体" w:cs="宋体"/>
          <w:szCs w:val="21"/>
        </w:rPr>
        <w:t xml:space="preserve">(8) 承包人在施工期间未能做好环境保护工作，使得周边环境遭到破坏或污染，经监理人认可后，每次按照1万元/次的标准扣除承包人的违约金。</w:t>
      </w:r>
      <w:r/>
    </w:p>
    <w:p>
      <w:pPr>
        <w:ind w:firstLine="420"/>
        <w:spacing w:line="300" w:lineRule="exact"/>
        <w:rPr>
          <w:rFonts w:ascii="宋体" w:hAnsi="宋体" w:cs="宋体"/>
          <w:szCs w:val="21"/>
        </w:rPr>
      </w:pPr>
      <w:r>
        <w:rPr>
          <w:rFonts w:hint="eastAsia" w:ascii="宋体" w:hAnsi="宋体" w:cs="宋体"/>
          <w:szCs w:val="21"/>
        </w:rPr>
        <w:t xml:space="preserve">补充25款为：/</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25 采用招标用图纸招标</w:t>
      </w:r>
      <w:r/>
    </w:p>
    <w:p>
      <w:pPr>
        <w:ind w:firstLine="420"/>
        <w:spacing w:line="300" w:lineRule="exact"/>
        <w:rPr>
          <w:rFonts w:ascii="宋体" w:hAnsi="宋体" w:cs="宋体"/>
          <w:szCs w:val="21"/>
        </w:rPr>
      </w:pPr>
      <w:r>
        <w:rPr>
          <w:rFonts w:hint="eastAsia" w:ascii="宋体" w:hAnsi="宋体" w:cs="宋体"/>
          <w:szCs w:val="21"/>
        </w:rPr>
        <w:t xml:space="preserve"> (1)采用招标用图纸进行招标时，在施工单位中标后，施工图设计将作为合同文件的组成部分。 </w:t>
      </w:r>
      <w:r/>
    </w:p>
    <w:p>
      <w:pPr>
        <w:ind w:firstLine="420"/>
        <w:spacing w:line="300" w:lineRule="exact"/>
        <w:rPr>
          <w:rFonts w:ascii="宋体" w:hAnsi="宋体" w:cs="宋体"/>
          <w:szCs w:val="21"/>
        </w:rPr>
      </w:pPr>
      <w:r>
        <w:rPr>
          <w:rFonts w:hint="eastAsia" w:ascii="宋体" w:hAnsi="宋体" w:cs="宋体"/>
          <w:szCs w:val="21"/>
        </w:rPr>
        <w:t xml:space="preserve">(2)工程实施时，发包人将根据招标文件</w:t>
      </w:r>
      <w:bookmarkStart w:id="41" w:name="_Hlk71562360"/>
      <w:r>
        <w:rPr>
          <w:rFonts w:hint="eastAsia" w:ascii="宋体" w:hAnsi="宋体" w:cs="宋体"/>
          <w:szCs w:val="21"/>
        </w:rPr>
        <w:t xml:space="preserve">（竞争性磋商文件）</w:t>
      </w:r>
      <w:bookmarkEnd w:id="41"/>
      <w:r>
        <w:rPr>
          <w:rFonts w:hint="eastAsia" w:ascii="宋体" w:hAnsi="宋体" w:cs="宋体"/>
          <w:szCs w:val="21"/>
        </w:rPr>
        <w:t xml:space="preserve">有关规定重新组织编制工程量清单，并按照承包人中标单价重新计算确定合同价格。在重新计算时，除非工程发生重大设计变更（如由以路为主标段变更为以桥为主标段）或涉及施工方案必须发生重大变化，且原中标单价或总额价不合理或不适用，或者发生已在4.11款中明确规定之外的“不可预见的外界障碍或自然条件”，承包人可就此提出调整单价或总额价的要求，否则承包人不得提出调整单价或总额价的要求。</w:t>
      </w:r>
      <w:r/>
    </w:p>
    <w:p>
      <w:pPr>
        <w:ind w:firstLine="420"/>
        <w:spacing w:line="300" w:lineRule="exact"/>
        <w:rPr>
          <w:rFonts w:ascii="宋体" w:hAnsi="宋体" w:cs="宋体"/>
          <w:szCs w:val="21"/>
        </w:rPr>
      </w:pPr>
      <w:r>
        <w:rPr>
          <w:rFonts w:hint="eastAsia" w:ascii="宋体" w:hAnsi="宋体" w:cs="宋体"/>
          <w:szCs w:val="21"/>
        </w:rPr>
        <w:t xml:space="preserve">补充26款为：</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26</w:t>
      </w:r>
      <w:r>
        <w:rPr>
          <w:rFonts w:hint="eastAsia" w:ascii="宋体" w:hAnsi="宋体" w:cs="宋体"/>
          <w:b/>
          <w:bCs/>
          <w:szCs w:val="21"/>
        </w:rPr>
        <w:tab/>
      </w:r>
      <w:r>
        <w:rPr>
          <w:rFonts w:hint="eastAsia" w:ascii="宋体" w:hAnsi="宋体" w:cs="宋体"/>
          <w:b/>
          <w:bCs/>
          <w:szCs w:val="21"/>
        </w:rPr>
        <w:t xml:space="preserve">廉政建设</w:t>
      </w:r>
      <w:r/>
    </w:p>
    <w:p>
      <w:pPr>
        <w:ind w:firstLine="420"/>
        <w:spacing w:line="300" w:lineRule="exact"/>
        <w:rPr>
          <w:rFonts w:ascii="宋体" w:hAnsi="宋体" w:cs="宋体"/>
          <w:szCs w:val="21"/>
        </w:rPr>
      </w:pPr>
      <w:r>
        <w:rPr>
          <w:rFonts w:hint="eastAsia" w:ascii="宋体" w:hAnsi="宋体" w:cs="宋体"/>
          <w:szCs w:val="21"/>
        </w:rPr>
        <w:t xml:space="preserve">在合同实施期间，发包人和承包人应根据交通部《关于在交通基础设施建设中加强廉政建设的若干意见》、苏交监察〔2007〕13号发布的《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ind w:firstLine="420"/>
        <w:spacing w:line="300" w:lineRule="exact"/>
        <w:rPr>
          <w:rFonts w:ascii="宋体" w:hAnsi="宋体" w:cs="宋体"/>
          <w:szCs w:val="21"/>
        </w:rPr>
      </w:pPr>
      <w:r>
        <w:rPr>
          <w:rFonts w:hint="eastAsia" w:ascii="宋体" w:hAnsi="宋体" w:cs="宋体"/>
          <w:szCs w:val="21"/>
        </w:rPr>
        <w:t xml:space="preserve">补充27款为：</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27 履约考核</w:t>
      </w:r>
      <w:r/>
    </w:p>
    <w:p>
      <w:pPr>
        <w:ind w:firstLine="420"/>
        <w:spacing w:line="300" w:lineRule="exact"/>
        <w:rPr>
          <w:rFonts w:ascii="宋体" w:hAnsi="宋体" w:cs="宋体"/>
          <w:szCs w:val="21"/>
        </w:rPr>
      </w:pPr>
      <w:r>
        <w:rPr>
          <w:rFonts w:hint="eastAsia" w:ascii="宋体" w:hAnsi="宋体" w:cs="宋体"/>
          <w:szCs w:val="21"/>
        </w:rPr>
        <w:t xml:space="preserve">在工程实施期间，发包人将按照相关履约考核办法的规定对承包人进行履约考核，并将履约考核结果上报上级交通行政主管部门，由上级行政主管部门核实后计入承包人信用档案。</w:t>
      </w:r>
      <w:r/>
    </w:p>
    <w:p>
      <w:pPr>
        <w:ind w:firstLine="420"/>
        <w:spacing w:line="300" w:lineRule="exact"/>
        <w:rPr>
          <w:rFonts w:ascii="宋体" w:hAnsi="宋体" w:cs="宋体"/>
          <w:szCs w:val="21"/>
        </w:rPr>
      </w:pPr>
      <w:r>
        <w:rPr>
          <w:rFonts w:hint="eastAsia" w:ascii="宋体" w:hAnsi="宋体" w:cs="宋体"/>
          <w:szCs w:val="21"/>
        </w:rPr>
        <w:t xml:space="preserve">补充28款为：</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28 工程款支付</w:t>
      </w:r>
      <w:r/>
    </w:p>
    <w:p>
      <w:pPr>
        <w:ind w:firstLine="420"/>
        <w:spacing w:line="300" w:lineRule="exact"/>
        <w:rPr>
          <w:rFonts w:ascii="宋体" w:hAnsi="宋体" w:cs="宋体"/>
          <w:szCs w:val="21"/>
        </w:rPr>
      </w:pPr>
      <w:r>
        <w:rPr>
          <w:rFonts w:hint="eastAsia" w:ascii="宋体" w:hAnsi="宋体" w:cs="宋体"/>
          <w:szCs w:val="21"/>
        </w:rPr>
        <w:t xml:space="preserve">根据本项目资金筹措情况，本项目具体支付方式如下：</w:t>
      </w:r>
      <w:bookmarkStart w:id="42" w:name="_Toc17827"/>
      <w:r/>
      <w:bookmarkEnd w:id="42"/>
      <w:r/>
      <w:bookmarkStart w:id="43" w:name="_Toc12617"/>
      <w:r/>
      <w:bookmarkEnd w:id="43"/>
      <w:r/>
      <w:bookmarkStart w:id="44" w:name="_Toc28349"/>
      <w:r/>
      <w:bookmarkEnd w:id="44"/>
      <w:r/>
      <w:r/>
    </w:p>
    <w:p>
      <w:pPr>
        <w:ind w:right="-20"/>
        <w:jc w:val="center"/>
        <w:spacing w:line="360" w:lineRule="auto"/>
        <w:rPr>
          <w:rFonts w:ascii="宋体" w:hAnsi="宋体" w:cs="Microsoft JhengHei"/>
          <w:spacing w:val="67"/>
          <w:position w:val="-5"/>
          <w:sz w:val="24"/>
        </w:rPr>
        <w:sectPr>
          <w:headerReference w:type="default" r:id="rId9"/>
          <w:footnotePr/>
          <w:endnotePr/>
          <w:type w:val="nextPage"/>
          <w:pgSz w:w="11922" w:h="16838" w:orient="portrait"/>
          <w:pgMar w:top="1468" w:right="1361" w:bottom="1242" w:left="1446" w:header="720" w:footer="720" w:gutter="0"/>
          <w:cols w:num="1" w:sep="0" w:space="720" w:equalWidth="1"/>
          <w:docGrid w:linePitch="360"/>
        </w:sectPr>
      </w:pPr>
      <w:r>
        <w:rPr>
          <w:rFonts w:ascii="宋体" w:hAnsi="宋体" w:cs="Microsoft JhengHei"/>
          <w:spacing w:val="67"/>
          <w:position w:val="-5"/>
          <w:sz w:val="24"/>
        </w:rPr>
      </w:r>
      <w:r/>
    </w:p>
    <w:p>
      <w:pPr>
        <w:ind w:right="-20"/>
        <w:jc w:val="center"/>
        <w:spacing w:line="360" w:lineRule="auto"/>
        <w:rPr>
          <w:rFonts w:ascii="宋体" w:hAnsi="宋体" w:cs="Microsoft JhengHei"/>
          <w:b/>
          <w:bCs/>
          <w:spacing w:val="67"/>
          <w:position w:val="-5"/>
          <w:sz w:val="32"/>
          <w:szCs w:val="32"/>
        </w:rPr>
      </w:pPr>
      <w:r>
        <w:rPr>
          <w:rFonts w:hint="eastAsia" w:ascii="宋体" w:hAnsi="宋体" w:cs="Microsoft JhengHei"/>
          <w:b/>
          <w:bCs/>
          <w:spacing w:val="67"/>
          <w:position w:val="-5"/>
          <w:sz w:val="32"/>
          <w:szCs w:val="32"/>
        </w:rPr>
        <w:t xml:space="preserve">合同协议书（参考）</w:t>
      </w:r>
      <w:r/>
    </w:p>
    <w:p>
      <w:pPr>
        <w:ind w:firstLine="420"/>
        <w:jc w:val="left"/>
        <w:spacing w:line="340" w:lineRule="exact"/>
        <w:tabs>
          <w:tab w:val="left" w:pos="1780" w:leader="none"/>
          <w:tab w:val="left" w:pos="8200" w:leader="none"/>
        </w:tabs>
        <w:rPr>
          <w:rFonts w:ascii="宋体" w:hAnsi="宋体" w:cs="Microsoft JhengHei Light"/>
          <w:szCs w:val="21"/>
        </w:rPr>
      </w:pPr>
      <w:r>
        <w:rPr>
          <w:rFonts w:ascii="宋体" w:hAnsi="宋体"/>
          <w:szCs w:val="21"/>
          <w:u w:val="single"/>
        </w:rPr>
        <w:t xml:space="preserve"> </w:t>
      </w:r>
      <w:r>
        <w:rPr>
          <w:rFonts w:ascii="宋体" w:hAnsi="宋体"/>
          <w:szCs w:val="21"/>
          <w:u w:val="single"/>
        </w:rPr>
        <w:tab/>
      </w:r>
      <w:r>
        <w:rPr>
          <w:rFonts w:ascii="宋体" w:hAnsi="宋体"/>
          <w:spacing w:val="2"/>
          <w:szCs w:val="21"/>
        </w:rPr>
        <w:t xml:space="preserve">(</w:t>
      </w:r>
      <w:r>
        <w:rPr>
          <w:rFonts w:ascii="宋体" w:hAnsi="宋体" w:cs="Microsoft JhengHei Light"/>
          <w:spacing w:val="2"/>
          <w:szCs w:val="21"/>
        </w:rPr>
        <w:t xml:space="preserve">发包人名称，以下简</w:t>
      </w:r>
      <w:r>
        <w:rPr>
          <w:rFonts w:ascii="宋体" w:hAnsi="宋体" w:cs="Microsoft JhengHei Light"/>
          <w:szCs w:val="21"/>
        </w:rPr>
        <w:t xml:space="preserve">称</w:t>
      </w:r>
      <w:r>
        <w:rPr>
          <w:rFonts w:ascii="宋体" w:hAnsi="宋体"/>
          <w:spacing w:val="1"/>
          <w:szCs w:val="21"/>
        </w:rPr>
        <w:t xml:space="preserve">“</w:t>
      </w:r>
      <w:r>
        <w:rPr>
          <w:rFonts w:ascii="宋体" w:hAnsi="宋体" w:cs="Microsoft JhengHei Light"/>
          <w:spacing w:val="1"/>
          <w:szCs w:val="21"/>
        </w:rPr>
        <w:t xml:space="preserve">发包人</w:t>
      </w:r>
      <w:r>
        <w:rPr>
          <w:rFonts w:ascii="宋体" w:hAnsi="宋体"/>
          <w:spacing w:val="1"/>
          <w:szCs w:val="21"/>
        </w:rPr>
        <w:t xml:space="preserve">”</w:t>
      </w:r>
      <w:r>
        <w:rPr>
          <w:rFonts w:ascii="宋体" w:hAnsi="宋体"/>
          <w:spacing w:val="2"/>
          <w:szCs w:val="21"/>
        </w:rPr>
        <w:t xml:space="preserve">)</w:t>
      </w:r>
      <w:r>
        <w:rPr>
          <w:rFonts w:ascii="宋体" w:hAnsi="宋体" w:cs="Microsoft JhengHei Light"/>
          <w:spacing w:val="1"/>
          <w:szCs w:val="21"/>
        </w:rPr>
        <w:t xml:space="preserve">为实施</w:t>
      </w:r>
      <w:r>
        <w:rPr>
          <w:rFonts w:ascii="宋体" w:hAnsi="宋体"/>
          <w:szCs w:val="21"/>
          <w:u w:val="single"/>
        </w:rPr>
        <w:t xml:space="preserve"> </w:t>
      </w:r>
      <w:r>
        <w:rPr>
          <w:rFonts w:ascii="宋体" w:hAnsi="宋体"/>
          <w:szCs w:val="21"/>
          <w:u w:val="single"/>
        </w:rPr>
        <w:tab/>
      </w:r>
      <w:r>
        <w:rPr>
          <w:rFonts w:ascii="宋体" w:hAnsi="宋体"/>
          <w:spacing w:val="2"/>
          <w:szCs w:val="21"/>
        </w:rPr>
        <w:t xml:space="preserve">(</w:t>
      </w:r>
      <w:r>
        <w:rPr>
          <w:rFonts w:ascii="宋体" w:hAnsi="宋体" w:cs="Microsoft JhengHei Light"/>
          <w:spacing w:val="1"/>
          <w:szCs w:val="21"/>
        </w:rPr>
        <w:t xml:space="preserve">项目名称</w:t>
      </w:r>
      <w:r>
        <w:rPr>
          <w:rFonts w:ascii="宋体" w:hAnsi="宋体"/>
          <w:spacing w:val="2"/>
          <w:szCs w:val="21"/>
        </w:rPr>
        <w:t xml:space="preserve">)</w:t>
      </w:r>
      <w:r>
        <w:rPr>
          <w:rFonts w:ascii="宋体" w:hAnsi="宋体" w:cs="Microsoft JhengHei Light"/>
          <w:spacing w:val="1"/>
          <w:szCs w:val="21"/>
        </w:rPr>
        <w:t xml:space="preserve">，已接受</w:t>
      </w:r>
      <w:r>
        <w:rPr>
          <w:rFonts w:hint="eastAsia" w:ascii="宋体" w:hAnsi="宋体" w:cs="Microsoft JhengHei Light"/>
          <w:spacing w:val="1"/>
          <w:szCs w:val="21"/>
          <w:u w:val="single"/>
        </w:rPr>
        <w:t xml:space="preserve">         </w:t>
      </w:r>
      <w:r>
        <w:rPr>
          <w:rFonts w:ascii="宋体" w:hAnsi="宋体"/>
          <w:spacing w:val="2"/>
          <w:szCs w:val="21"/>
        </w:rPr>
        <w:t xml:space="preserve">(</w:t>
      </w:r>
      <w:r>
        <w:rPr>
          <w:rFonts w:ascii="宋体" w:hAnsi="宋体" w:cs="Microsoft JhengHei Light"/>
          <w:spacing w:val="1"/>
          <w:szCs w:val="21"/>
        </w:rPr>
        <w:t xml:space="preserve">承包人名称，以下简称</w:t>
      </w:r>
      <w:r>
        <w:rPr>
          <w:rFonts w:ascii="宋体" w:hAnsi="宋体"/>
          <w:spacing w:val="1"/>
          <w:szCs w:val="21"/>
        </w:rPr>
        <w:t xml:space="preserve">“</w:t>
      </w:r>
      <w:r>
        <w:rPr>
          <w:rFonts w:ascii="宋体" w:hAnsi="宋体" w:cs="Microsoft JhengHei Light"/>
          <w:spacing w:val="1"/>
          <w:szCs w:val="21"/>
        </w:rPr>
        <w:t xml:space="preserve">承包人</w:t>
      </w:r>
      <w:r>
        <w:rPr>
          <w:rFonts w:ascii="宋体" w:hAnsi="宋体"/>
          <w:szCs w:val="21"/>
        </w:rPr>
        <w:t xml:space="preserve">”</w:t>
      </w:r>
      <w:r>
        <w:rPr>
          <w:rFonts w:ascii="宋体" w:hAnsi="宋体"/>
          <w:spacing w:val="2"/>
          <w:szCs w:val="21"/>
        </w:rPr>
        <w:t xml:space="preserve">)</w:t>
      </w:r>
      <w:r>
        <w:rPr>
          <w:rFonts w:ascii="宋体" w:hAnsi="宋体" w:cs="Microsoft JhengHei Light"/>
          <w:spacing w:val="1"/>
          <w:szCs w:val="21"/>
        </w:rPr>
        <w:t xml:space="preserve">对该项目</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pacing w:val="2"/>
          <w:szCs w:val="21"/>
        </w:rPr>
        <w:t xml:space="preserve">标段施 </w:t>
      </w:r>
      <w:r>
        <w:rPr>
          <w:rFonts w:ascii="宋体" w:hAnsi="宋体" w:cs="Microsoft JhengHei Light"/>
          <w:szCs w:val="21"/>
        </w:rPr>
        <w:t xml:space="preserve">工的投标。发包人和承包人共同达成如下协议。</w:t>
      </w:r>
      <w:r/>
    </w:p>
    <w:p>
      <w:pPr>
        <w:ind w:firstLine="420"/>
        <w:spacing w:line="340" w:lineRule="exact"/>
        <w:rPr>
          <w:rFonts w:ascii="宋体" w:hAnsi="宋体" w:cs="Microsoft JhengHei Light"/>
          <w:szCs w:val="21"/>
        </w:rPr>
      </w:pPr>
      <w:r>
        <w:rPr>
          <w:rFonts w:ascii="宋体" w:hAnsi="宋体"/>
          <w:szCs w:val="21"/>
        </w:rPr>
        <w:t xml:space="preserve">1.</w:t>
      </w:r>
      <w:r>
        <w:rPr>
          <w:rFonts w:ascii="宋体" w:hAnsi="宋体" w:cs="Microsoft JhengHei Light"/>
          <w:szCs w:val="21"/>
        </w:rPr>
        <w:t xml:space="preserve">第</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44"/>
          <w:szCs w:val="21"/>
        </w:rPr>
        <w:t xml:space="preserve"> </w:t>
      </w:r>
      <w:r>
        <w:rPr>
          <w:rFonts w:ascii="宋体" w:hAnsi="宋体" w:cs="Microsoft JhengHei Light"/>
          <w:szCs w:val="21"/>
        </w:rPr>
        <w:t xml:space="preserve">标段由</w:t>
      </w:r>
      <w:r>
        <w:rPr>
          <w:rFonts w:ascii="宋体" w:hAnsi="宋体" w:cs="Microsoft JhengHei Light"/>
          <w:spacing w:val="1"/>
          <w:szCs w:val="21"/>
        </w:rPr>
        <w:t xml:space="preserve"> </w:t>
      </w:r>
      <w:r>
        <w:rPr>
          <w:rFonts w:ascii="宋体" w:hAnsi="宋体"/>
          <w:spacing w:val="-1"/>
          <w:szCs w:val="21"/>
        </w:rPr>
        <w:t xml:space="preserve">K</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43"/>
          <w:szCs w:val="21"/>
        </w:rPr>
        <w:t xml:space="preserve"> </w:t>
      </w:r>
      <w:r>
        <w:rPr>
          <w:rFonts w:ascii="宋体" w:hAnsi="宋体" w:cs="Microsoft JhengHei Light"/>
          <w:szCs w:val="21"/>
        </w:rPr>
        <w:t xml:space="preserve">＋</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44"/>
          <w:szCs w:val="21"/>
        </w:rPr>
        <w:t xml:space="preserve"> </w:t>
      </w:r>
      <w:r>
        <w:rPr>
          <w:rFonts w:ascii="宋体" w:hAnsi="宋体" w:cs="Microsoft JhengHei Light"/>
          <w:szCs w:val="21"/>
        </w:rPr>
        <w:t xml:space="preserve">至</w:t>
      </w:r>
      <w:r>
        <w:rPr>
          <w:rFonts w:ascii="宋体" w:hAnsi="宋体" w:cs="Microsoft JhengHei Light"/>
          <w:spacing w:val="1"/>
          <w:szCs w:val="21"/>
        </w:rPr>
        <w:t xml:space="preserve"> </w:t>
      </w:r>
      <w:r>
        <w:rPr>
          <w:rFonts w:ascii="宋体" w:hAnsi="宋体"/>
          <w:spacing w:val="-1"/>
          <w:szCs w:val="21"/>
        </w:rPr>
        <w:t xml:space="preserve">K</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43"/>
          <w:szCs w:val="21"/>
        </w:rPr>
        <w:t xml:space="preserve"> </w:t>
      </w:r>
      <w:r>
        <w:rPr>
          <w:rFonts w:ascii="宋体" w:hAnsi="宋体" w:cs="Microsoft JhengHei Light"/>
          <w:szCs w:val="21"/>
        </w:rPr>
        <w:t xml:space="preserve">＋</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44"/>
          <w:szCs w:val="21"/>
        </w:rPr>
        <w:t xml:space="preserve"> </w:t>
      </w:r>
      <w:r>
        <w:rPr>
          <w:rFonts w:ascii="宋体" w:hAnsi="宋体" w:cs="Microsoft JhengHei Light"/>
          <w:szCs w:val="21"/>
        </w:rPr>
        <w:t xml:space="preserve">，长约</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44"/>
          <w:szCs w:val="21"/>
        </w:rPr>
        <w:t xml:space="preserve"> </w:t>
      </w:r>
      <w:r>
        <w:rPr>
          <w:rFonts w:ascii="宋体" w:hAnsi="宋体"/>
          <w:spacing w:val="1"/>
          <w:szCs w:val="21"/>
        </w:rPr>
        <w:t xml:space="preserve">k</w:t>
      </w:r>
      <w:r>
        <w:rPr>
          <w:rFonts w:ascii="宋体" w:hAnsi="宋体"/>
          <w:spacing w:val="-1"/>
          <w:szCs w:val="21"/>
        </w:rPr>
        <w:t xml:space="preserve">m</w:t>
      </w:r>
      <w:r>
        <w:rPr>
          <w:rFonts w:ascii="宋体" w:hAnsi="宋体" w:cs="Microsoft JhengHei Light"/>
          <w:szCs w:val="21"/>
        </w:rPr>
        <w:t xml:space="preserve">，公路等级为</w:t>
      </w:r>
      <w:r>
        <w:rPr>
          <w:rFonts w:ascii="宋体" w:hAnsi="宋体" w:cs="Microsoft JhengHei Light"/>
          <w:szCs w:val="21"/>
          <w:u w:val="single"/>
        </w:rPr>
        <w:t xml:space="preserve">     </w:t>
      </w:r>
      <w:r>
        <w:rPr>
          <w:rFonts w:ascii="宋体" w:hAnsi="宋体" w:cs="Microsoft JhengHei Light"/>
          <w:spacing w:val="46"/>
          <w:szCs w:val="21"/>
          <w:u w:val="single"/>
        </w:rPr>
        <w:t xml:space="preserve"> </w:t>
      </w:r>
      <w:r>
        <w:rPr>
          <w:rFonts w:ascii="宋体" w:hAnsi="宋体" w:cs="Microsoft JhengHei Light"/>
          <w:spacing w:val="-66"/>
          <w:szCs w:val="21"/>
        </w:rPr>
        <w:t xml:space="preserve"> </w:t>
      </w:r>
      <w:r>
        <w:rPr>
          <w:rFonts w:ascii="宋体" w:hAnsi="宋体" w:cs="Microsoft JhengHei Light"/>
          <w:szCs w:val="21"/>
        </w:rPr>
        <w:t xml:space="preserve">，设计时速为</w:t>
      </w:r>
      <w:r>
        <w:rPr>
          <w:rFonts w:ascii="宋体" w:hAnsi="宋体" w:cs="Microsoft JhengHei Light"/>
          <w:szCs w:val="21"/>
          <w:u w:val="single"/>
        </w:rPr>
        <w:t xml:space="preserve">    </w:t>
      </w:r>
      <w:r>
        <w:rPr>
          <w:rFonts w:hint="eastAsia" w:ascii="宋体" w:hAnsi="宋体" w:cs="Microsoft JhengHei Light"/>
          <w:szCs w:val="21"/>
          <w:u w:val="single"/>
        </w:rPr>
        <w:t xml:space="preserve"> </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61"/>
          <w:szCs w:val="21"/>
        </w:rPr>
        <w:t xml:space="preserve"> </w:t>
      </w:r>
      <w:r>
        <w:rPr>
          <w:rFonts w:ascii="宋体" w:hAnsi="宋体" w:cs="Microsoft JhengHei Light"/>
          <w:spacing w:val="-6"/>
          <w:szCs w:val="21"/>
        </w:rPr>
        <w:t xml:space="preserve">，</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44"/>
          <w:szCs w:val="21"/>
        </w:rPr>
        <w:t xml:space="preserve"> </w:t>
      </w:r>
      <w:r>
        <w:rPr>
          <w:rFonts w:ascii="宋体" w:hAnsi="宋体" w:cs="Microsoft JhengHei Light"/>
          <w:szCs w:val="21"/>
        </w:rPr>
        <w:t xml:space="preserve">路面</w:t>
      </w:r>
      <w:r>
        <w:rPr>
          <w:rFonts w:ascii="宋体" w:hAnsi="宋体" w:cs="Microsoft JhengHei Light"/>
          <w:spacing w:val="-6"/>
          <w:szCs w:val="21"/>
        </w:rPr>
        <w:t xml:space="preserve">，</w:t>
      </w:r>
      <w:r>
        <w:rPr>
          <w:rFonts w:ascii="宋体" w:hAnsi="宋体" w:cs="Microsoft JhengHei Light"/>
          <w:szCs w:val="21"/>
        </w:rPr>
        <w:t xml:space="preserve">有</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hint="eastAsia" w:ascii="宋体" w:hAnsi="宋体" w:cs="Microsoft JhengHei Light"/>
          <w:spacing w:val="48"/>
          <w:szCs w:val="21"/>
          <w:u w:val="single"/>
        </w:rPr>
        <w:t xml:space="preserve"> </w:t>
      </w:r>
      <w:r>
        <w:rPr>
          <w:rFonts w:ascii="宋体" w:hAnsi="宋体" w:cs="Microsoft JhengHei Light"/>
          <w:spacing w:val="-44"/>
          <w:szCs w:val="21"/>
        </w:rPr>
        <w:t xml:space="preserve"> </w:t>
      </w:r>
      <w:r>
        <w:rPr>
          <w:rFonts w:ascii="宋体" w:hAnsi="宋体" w:cs="Microsoft JhengHei Light"/>
          <w:szCs w:val="21"/>
        </w:rPr>
        <w:t xml:space="preserve">立交</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44"/>
          <w:szCs w:val="21"/>
        </w:rPr>
        <w:t xml:space="preserve"> </w:t>
      </w:r>
      <w:r>
        <w:rPr>
          <w:rFonts w:ascii="宋体" w:hAnsi="宋体" w:cs="Microsoft JhengHei Light"/>
          <w:szCs w:val="21"/>
        </w:rPr>
        <w:t xml:space="preserve">处</w:t>
      </w:r>
      <w:r>
        <w:rPr>
          <w:rFonts w:ascii="宋体" w:hAnsi="宋体" w:cs="Microsoft JhengHei Light"/>
          <w:spacing w:val="-6"/>
          <w:szCs w:val="21"/>
        </w:rPr>
        <w:t xml:space="preserve">；</w:t>
      </w:r>
      <w:r>
        <w:rPr>
          <w:rFonts w:ascii="宋体" w:hAnsi="宋体" w:cs="Microsoft JhengHei Light"/>
          <w:szCs w:val="21"/>
        </w:rPr>
        <w:t xml:space="preserve">特大桥</w:t>
      </w:r>
      <w:r>
        <w:rPr>
          <w:rFonts w:ascii="宋体" w:hAnsi="宋体" w:cs="Microsoft JhengHei Light"/>
          <w:szCs w:val="21"/>
          <w:u w:val="single"/>
        </w:rPr>
        <w:t xml:space="preserve"> </w:t>
      </w:r>
      <w:r>
        <w:rPr>
          <w:rFonts w:hint="eastAsia" w:ascii="宋体" w:hAnsi="宋体" w:cs="Microsoft JhengHei Light"/>
          <w:szCs w:val="21"/>
          <w:u w:val="single"/>
        </w:rPr>
        <w:t xml:space="preserve">    </w:t>
      </w:r>
      <w:r>
        <w:rPr>
          <w:rFonts w:ascii="宋体" w:hAnsi="宋体" w:cs="Microsoft JhengHei Light"/>
          <w:szCs w:val="21"/>
        </w:rPr>
        <w:t xml:space="preserve">座</w:t>
      </w:r>
      <w:r>
        <w:rPr>
          <w:rFonts w:ascii="宋体" w:hAnsi="宋体" w:cs="Microsoft JhengHei Light"/>
          <w:spacing w:val="-6"/>
          <w:szCs w:val="21"/>
        </w:rPr>
        <w:t xml:space="preserve">，</w:t>
      </w:r>
      <w:r>
        <w:rPr>
          <w:rFonts w:ascii="宋体" w:hAnsi="宋体" w:cs="Microsoft JhengHei Light"/>
          <w:szCs w:val="21"/>
        </w:rPr>
        <w:t xml:space="preserve">计长</w:t>
      </w:r>
      <w:r>
        <w:rPr>
          <w:rFonts w:ascii="宋体" w:hAnsi="宋体"/>
          <w:szCs w:val="21"/>
          <w:u w:val="single"/>
        </w:rPr>
        <w:t xml:space="preserve">      </w:t>
      </w:r>
      <w:r>
        <w:rPr>
          <w:rFonts w:ascii="宋体" w:hAnsi="宋体"/>
          <w:spacing w:val="-59"/>
          <w:szCs w:val="21"/>
        </w:rPr>
        <w:t xml:space="preserve"> </w:t>
      </w:r>
      <w:r>
        <w:rPr>
          <w:rFonts w:ascii="宋体" w:hAnsi="宋体"/>
          <w:spacing w:val="-2"/>
          <w:szCs w:val="21"/>
        </w:rPr>
        <w:t xml:space="preserve">m</w:t>
      </w:r>
      <w:r>
        <w:rPr>
          <w:rFonts w:ascii="宋体" w:hAnsi="宋体" w:cs="Microsoft JhengHei Light"/>
          <w:spacing w:val="-6"/>
          <w:szCs w:val="21"/>
        </w:rPr>
        <w:t xml:space="preserve">；</w:t>
      </w:r>
      <w:r>
        <w:rPr>
          <w:rFonts w:ascii="宋体" w:hAnsi="宋体" w:cs="Microsoft JhengHei Light"/>
          <w:szCs w:val="21"/>
        </w:rPr>
        <w:t xml:space="preserve">大中桥 座，计长</w:t>
      </w:r>
      <w:r>
        <w:rPr>
          <w:rFonts w:ascii="宋体" w:hAnsi="宋体"/>
          <w:szCs w:val="21"/>
          <w:u w:val="single"/>
        </w:rPr>
        <w:t xml:space="preserve">      </w:t>
      </w:r>
      <w:r>
        <w:rPr>
          <w:rFonts w:ascii="宋体" w:hAnsi="宋体"/>
          <w:spacing w:val="-59"/>
          <w:szCs w:val="21"/>
        </w:rPr>
        <w:t xml:space="preserve"> </w:t>
      </w:r>
      <w:r>
        <w:rPr>
          <w:rFonts w:ascii="宋体" w:hAnsi="宋体"/>
          <w:spacing w:val="-2"/>
          <w:szCs w:val="21"/>
        </w:rPr>
        <w:t xml:space="preserve">m</w:t>
      </w:r>
      <w:r>
        <w:rPr>
          <w:rFonts w:ascii="宋体" w:hAnsi="宋体" w:cs="Microsoft JhengHei Light"/>
          <w:szCs w:val="21"/>
        </w:rPr>
        <w:t xml:space="preserve">；隧道</w:t>
      </w:r>
      <w:r>
        <w:rPr>
          <w:rFonts w:ascii="宋体" w:hAnsi="宋体" w:cs="Microsoft JhengHei Light"/>
          <w:szCs w:val="21"/>
          <w:u w:val="single"/>
        </w:rPr>
        <w:t xml:space="preserve">   </w:t>
      </w:r>
      <w:r>
        <w:rPr>
          <w:rFonts w:ascii="宋体" w:hAnsi="宋体" w:cs="Microsoft JhengHei Light"/>
          <w:spacing w:val="47"/>
          <w:szCs w:val="21"/>
          <w:u w:val="single"/>
        </w:rPr>
        <w:t xml:space="preserve"> </w:t>
      </w:r>
      <w:r>
        <w:rPr>
          <w:rFonts w:ascii="宋体" w:hAnsi="宋体" w:cs="Microsoft JhengHei Light"/>
          <w:spacing w:val="-43"/>
          <w:szCs w:val="21"/>
        </w:rPr>
        <w:t xml:space="preserve"> </w:t>
      </w:r>
      <w:r>
        <w:rPr>
          <w:rFonts w:ascii="宋体" w:hAnsi="宋体" w:cs="Microsoft JhengHei Light"/>
          <w:szCs w:val="21"/>
        </w:rPr>
        <w:t xml:space="preserve">座，计长</w:t>
      </w:r>
      <w:r>
        <w:rPr>
          <w:rFonts w:ascii="宋体" w:hAnsi="宋体"/>
          <w:szCs w:val="21"/>
          <w:u w:val="single"/>
        </w:rPr>
        <w:t xml:space="preserve">      </w:t>
      </w:r>
      <w:r>
        <w:rPr>
          <w:rFonts w:ascii="宋体" w:hAnsi="宋体"/>
          <w:spacing w:val="-59"/>
          <w:szCs w:val="21"/>
        </w:rPr>
        <w:t xml:space="preserve"> </w:t>
      </w:r>
      <w:r>
        <w:rPr>
          <w:rFonts w:ascii="宋体" w:hAnsi="宋体"/>
          <w:szCs w:val="21"/>
        </w:rPr>
        <w:t xml:space="preserve">m</w:t>
      </w:r>
      <w:r>
        <w:rPr>
          <w:rFonts w:ascii="宋体" w:hAnsi="宋体"/>
          <w:spacing w:val="-4"/>
          <w:szCs w:val="21"/>
        </w:rPr>
        <w:t xml:space="preserve"> </w:t>
      </w:r>
      <w:r>
        <w:rPr>
          <w:rFonts w:ascii="宋体" w:hAnsi="宋体" w:cs="Microsoft JhengHei Light"/>
          <w:szCs w:val="21"/>
        </w:rPr>
        <w:t xml:space="preserve">以及其他构造物工程等。</w:t>
      </w:r>
      <w:r/>
    </w:p>
    <w:p>
      <w:pPr>
        <w:ind w:firstLine="420"/>
        <w:spacing w:line="340" w:lineRule="exact"/>
        <w:rPr>
          <w:rFonts w:ascii="宋体" w:hAnsi="宋体" w:cs="Microsoft JhengHei Light"/>
          <w:szCs w:val="21"/>
        </w:rPr>
      </w:pPr>
      <w:r>
        <w:rPr>
          <w:rFonts w:ascii="宋体" w:hAnsi="宋体"/>
          <w:szCs w:val="21"/>
        </w:rPr>
        <w:t xml:space="preserve">2.  </w:t>
      </w:r>
      <w:r>
        <w:rPr>
          <w:rFonts w:ascii="宋体" w:hAnsi="宋体" w:cs="Microsoft JhengHei Light"/>
          <w:szCs w:val="21"/>
        </w:rPr>
        <w:t xml:space="preserve">下列文件应视为构成合同文件的组成部分：</w:t>
      </w:r>
      <w:r/>
    </w:p>
    <w:p>
      <w:pPr>
        <w:ind w:firstLine="420"/>
        <w:spacing w:line="340" w:lineRule="exact"/>
        <w:rPr>
          <w:rFonts w:ascii="宋体" w:hAnsi="宋体" w:cs="Microsoft JhengHei Light"/>
          <w:szCs w:val="21"/>
        </w:rPr>
      </w:pPr>
      <w:r>
        <w:rPr>
          <w:rFonts w:ascii="宋体" w:hAnsi="宋体"/>
          <w:szCs w:val="21"/>
        </w:rPr>
        <w:t xml:space="preserve">(1</w:t>
      </w:r>
      <w:r>
        <w:rPr>
          <w:rFonts w:ascii="宋体" w:hAnsi="宋体"/>
          <w:spacing w:val="8"/>
          <w:szCs w:val="21"/>
        </w:rPr>
        <w:t xml:space="preserve">)</w:t>
      </w:r>
      <w:r>
        <w:rPr>
          <w:rFonts w:ascii="宋体" w:hAnsi="宋体" w:cs="Microsoft JhengHei Light"/>
          <w:spacing w:val="7"/>
          <w:szCs w:val="21"/>
        </w:rPr>
        <w:t xml:space="preserve">本协议书及各种合同附件</w:t>
      </w:r>
      <w:r>
        <w:rPr>
          <w:rFonts w:ascii="宋体" w:hAnsi="宋体"/>
          <w:spacing w:val="6"/>
          <w:szCs w:val="21"/>
        </w:rPr>
        <w:t xml:space="preserve">(</w:t>
      </w:r>
      <w:r>
        <w:rPr>
          <w:rFonts w:ascii="宋体" w:hAnsi="宋体" w:cs="Microsoft JhengHei Light"/>
          <w:spacing w:val="7"/>
          <w:szCs w:val="21"/>
        </w:rPr>
        <w:t xml:space="preserve">含评标期间和合同谈判过程中的澄清文件和补</w:t>
      </w:r>
      <w:r>
        <w:rPr>
          <w:rFonts w:ascii="宋体" w:hAnsi="宋体" w:cs="Microsoft JhengHei Light"/>
          <w:szCs w:val="21"/>
        </w:rPr>
        <w:t xml:space="preserve">充资料</w:t>
      </w:r>
      <w:r>
        <w:rPr>
          <w:rFonts w:ascii="宋体" w:hAnsi="宋体"/>
          <w:szCs w:val="21"/>
        </w:rPr>
        <w:t xml:space="preserve">)</w:t>
      </w:r>
      <w:r>
        <w:rPr>
          <w:rFonts w:ascii="宋体" w:hAnsi="宋体" w:cs="Microsoft JhengHei Light"/>
          <w:szCs w:val="21"/>
        </w:rPr>
        <w:t xml:space="preserve">；</w:t>
      </w:r>
      <w:r/>
    </w:p>
    <w:p>
      <w:pPr>
        <w:ind w:firstLine="420"/>
        <w:spacing w:line="340" w:lineRule="exact"/>
        <w:rPr>
          <w:rFonts w:ascii="宋体" w:hAnsi="宋体" w:cs="Microsoft JhengHei Light"/>
          <w:szCs w:val="21"/>
        </w:rPr>
      </w:pPr>
      <w:r>
        <w:rPr>
          <w:rFonts w:ascii="宋体" w:hAnsi="宋体"/>
          <w:szCs w:val="21"/>
        </w:rPr>
        <w:t xml:space="preserve">(2)</w:t>
      </w:r>
      <w:r>
        <w:rPr>
          <w:rFonts w:ascii="宋体" w:hAnsi="宋体" w:cs="Microsoft JhengHei Light"/>
          <w:szCs w:val="21"/>
        </w:rPr>
        <w:t xml:space="preserve">中标</w:t>
      </w:r>
      <w:r>
        <w:rPr>
          <w:rFonts w:hint="eastAsia" w:ascii="宋体" w:hAnsi="宋体" w:cs="Microsoft JhengHei Light"/>
          <w:szCs w:val="21"/>
        </w:rPr>
        <w:t xml:space="preserve">（成交）</w:t>
      </w:r>
      <w:r>
        <w:rPr>
          <w:rFonts w:ascii="宋体" w:hAnsi="宋体" w:cs="Microsoft JhengHei Light"/>
          <w:szCs w:val="21"/>
        </w:rPr>
        <w:t xml:space="preserve">通知书；</w:t>
      </w:r>
      <w:r/>
    </w:p>
    <w:p>
      <w:pPr>
        <w:ind w:firstLine="420"/>
        <w:spacing w:line="340" w:lineRule="exact"/>
        <w:rPr>
          <w:rFonts w:ascii="宋体" w:hAnsi="宋体" w:cs="Microsoft JhengHei Light"/>
          <w:szCs w:val="21"/>
        </w:rPr>
      </w:pPr>
      <w:r>
        <w:rPr>
          <w:rFonts w:ascii="宋体" w:hAnsi="宋体"/>
          <w:szCs w:val="21"/>
        </w:rPr>
        <w:t xml:space="preserve">(3)</w:t>
      </w:r>
      <w:r>
        <w:rPr>
          <w:rFonts w:hint="eastAsia" w:ascii="宋体" w:hAnsi="宋体" w:cs="Microsoft JhengHei Light"/>
          <w:szCs w:val="21"/>
        </w:rPr>
        <w:t xml:space="preserve">磋商响应函</w:t>
      </w:r>
      <w:r>
        <w:rPr>
          <w:rFonts w:ascii="宋体" w:hAnsi="宋体" w:cs="Microsoft JhengHei Light"/>
          <w:szCs w:val="21"/>
        </w:rPr>
        <w:t xml:space="preserve">； </w:t>
      </w:r>
      <w:r/>
    </w:p>
    <w:p>
      <w:pPr>
        <w:ind w:firstLine="420"/>
        <w:spacing w:line="340" w:lineRule="exact"/>
        <w:rPr>
          <w:rFonts w:ascii="宋体" w:hAnsi="宋体" w:cs="Microsoft JhengHei Light"/>
          <w:szCs w:val="21"/>
        </w:rPr>
      </w:pPr>
      <w:r>
        <w:rPr>
          <w:rFonts w:ascii="宋体" w:hAnsi="宋体"/>
          <w:szCs w:val="21"/>
        </w:rPr>
        <w:t xml:space="preserve">(4)</w:t>
      </w:r>
      <w:r>
        <w:rPr>
          <w:rFonts w:ascii="宋体" w:hAnsi="宋体" w:cs="Microsoft JhengHei Light"/>
          <w:szCs w:val="21"/>
        </w:rPr>
        <w:t xml:space="preserve">项目专用合同条款；</w:t>
      </w:r>
      <w:r/>
    </w:p>
    <w:p>
      <w:pPr>
        <w:ind w:firstLine="420"/>
        <w:jc w:val="left"/>
        <w:spacing w:line="340" w:lineRule="exact"/>
        <w:rPr>
          <w:rFonts w:ascii="宋体" w:hAnsi="宋体" w:cs="Microsoft JhengHei Light"/>
          <w:szCs w:val="21"/>
        </w:rPr>
      </w:pPr>
      <w:r>
        <w:rPr>
          <w:rFonts w:ascii="宋体" w:hAnsi="宋体"/>
          <w:szCs w:val="21"/>
        </w:rPr>
        <w:t xml:space="preserve">(5)</w:t>
      </w:r>
      <w:r>
        <w:rPr>
          <w:rFonts w:ascii="宋体" w:hAnsi="宋体" w:cs="Microsoft JhengHei Light"/>
          <w:szCs w:val="21"/>
        </w:rPr>
        <w:t xml:space="preserve">公路工程专用合款； </w:t>
      </w:r>
      <w:r/>
    </w:p>
    <w:p>
      <w:pPr>
        <w:ind w:firstLine="420"/>
        <w:spacing w:line="340" w:lineRule="exact"/>
        <w:rPr>
          <w:rFonts w:ascii="宋体" w:hAnsi="宋体" w:cs="Microsoft JhengHei Light"/>
          <w:szCs w:val="21"/>
        </w:rPr>
      </w:pPr>
      <w:r>
        <w:rPr>
          <w:rFonts w:ascii="宋体" w:hAnsi="宋体"/>
          <w:szCs w:val="21"/>
        </w:rPr>
        <w:t xml:space="preserve">(6)</w:t>
      </w:r>
      <w:r>
        <w:rPr>
          <w:rFonts w:ascii="宋体" w:hAnsi="宋体" w:cs="Microsoft JhengHei Light"/>
          <w:szCs w:val="21"/>
        </w:rPr>
        <w:t xml:space="preserve">通用合同条款； </w:t>
      </w:r>
      <w:r/>
    </w:p>
    <w:p>
      <w:pPr>
        <w:ind w:firstLine="420"/>
        <w:jc w:val="left"/>
        <w:spacing w:line="340" w:lineRule="exact"/>
        <w:rPr>
          <w:rFonts w:ascii="宋体" w:hAnsi="宋体" w:cs="Microsoft JhengHei Light"/>
          <w:szCs w:val="21"/>
        </w:rPr>
      </w:pPr>
      <w:r>
        <w:rPr>
          <w:rFonts w:ascii="宋体" w:hAnsi="宋体"/>
          <w:szCs w:val="21"/>
        </w:rPr>
        <w:t xml:space="preserve">(7)</w:t>
      </w:r>
      <w:r>
        <w:rPr>
          <w:rFonts w:ascii="宋体" w:hAnsi="宋体" w:cs="Microsoft JhengHei Light"/>
          <w:szCs w:val="21"/>
        </w:rPr>
        <w:t xml:space="preserve">工程量清单计量</w:t>
      </w:r>
      <w:r>
        <w:rPr>
          <w:rFonts w:hint="eastAsia" w:ascii="宋体" w:hAnsi="宋体" w:cs="Microsoft JhengHei Light"/>
          <w:szCs w:val="21"/>
        </w:rPr>
        <w:t xml:space="preserve">规</w:t>
      </w:r>
      <w:r>
        <w:rPr>
          <w:rFonts w:ascii="宋体" w:hAnsi="宋体" w:cs="Microsoft JhengHei Light"/>
          <w:szCs w:val="21"/>
        </w:rPr>
        <w:t xml:space="preserve">范； </w:t>
      </w:r>
      <w:r/>
    </w:p>
    <w:p>
      <w:pPr>
        <w:ind w:firstLine="420"/>
        <w:spacing w:line="340" w:lineRule="exact"/>
        <w:rPr>
          <w:rFonts w:ascii="宋体" w:hAnsi="宋体" w:cs="Microsoft JhengHei Light"/>
          <w:szCs w:val="21"/>
        </w:rPr>
      </w:pPr>
      <w:r>
        <w:rPr>
          <w:rFonts w:ascii="宋体" w:hAnsi="宋体"/>
          <w:szCs w:val="21"/>
        </w:rPr>
        <w:t xml:space="preserve">(8)</w:t>
      </w:r>
      <w:r>
        <w:rPr>
          <w:rFonts w:ascii="宋体" w:hAnsi="宋体" w:cs="Microsoft JhengHei Light"/>
          <w:szCs w:val="21"/>
        </w:rPr>
        <w:t xml:space="preserve">技术规范；</w:t>
      </w:r>
      <w:r/>
    </w:p>
    <w:p>
      <w:pPr>
        <w:ind w:firstLine="420"/>
        <w:spacing w:line="340" w:lineRule="exact"/>
        <w:rPr>
          <w:rFonts w:ascii="宋体" w:hAnsi="宋体" w:cs="Microsoft JhengHei Light"/>
          <w:szCs w:val="21"/>
        </w:rPr>
      </w:pPr>
      <w:r>
        <w:rPr>
          <w:rFonts w:ascii="宋体" w:hAnsi="宋体"/>
          <w:szCs w:val="21"/>
        </w:rPr>
        <w:t xml:space="preserve">(9)</w:t>
      </w:r>
      <w:r>
        <w:rPr>
          <w:rFonts w:ascii="宋体" w:hAnsi="宋体" w:cs="Microsoft JhengHei Light"/>
          <w:szCs w:val="21"/>
        </w:rPr>
        <w:t xml:space="preserve">图纸； </w:t>
      </w:r>
      <w:r/>
    </w:p>
    <w:p>
      <w:pPr>
        <w:ind w:firstLine="420"/>
        <w:spacing w:line="340" w:lineRule="exact"/>
        <w:rPr>
          <w:rFonts w:ascii="宋体" w:hAnsi="宋体" w:cs="Microsoft JhengHei Light"/>
          <w:szCs w:val="21"/>
        </w:rPr>
      </w:pPr>
      <w:r>
        <w:rPr>
          <w:rFonts w:ascii="宋体" w:hAnsi="宋体"/>
          <w:szCs w:val="21"/>
        </w:rPr>
        <w:t xml:space="preserve">(10</w:t>
      </w:r>
      <w:r>
        <w:rPr>
          <w:rFonts w:ascii="宋体" w:hAnsi="宋体"/>
          <w:spacing w:val="1"/>
          <w:szCs w:val="21"/>
        </w:rPr>
        <w:t xml:space="preserve">)</w:t>
      </w:r>
      <w:r>
        <w:rPr>
          <w:rFonts w:ascii="宋体" w:hAnsi="宋体" w:cs="Microsoft JhengHei Light"/>
          <w:szCs w:val="21"/>
        </w:rPr>
        <w:t xml:space="preserve">已标价工程量清单； </w:t>
      </w:r>
      <w:r/>
    </w:p>
    <w:p>
      <w:pPr>
        <w:ind w:firstLine="420"/>
        <w:spacing w:line="340" w:lineRule="exact"/>
        <w:rPr>
          <w:rFonts w:ascii="宋体" w:hAnsi="宋体" w:cs="Microsoft JhengHei Light"/>
          <w:szCs w:val="21"/>
        </w:rPr>
      </w:pPr>
      <w:r>
        <w:rPr>
          <w:rFonts w:ascii="宋体" w:hAnsi="宋体"/>
          <w:szCs w:val="21"/>
        </w:rPr>
        <w:t xml:space="preserve">(</w:t>
      </w:r>
      <w:r>
        <w:rPr>
          <w:rFonts w:ascii="宋体" w:hAnsi="宋体"/>
          <w:spacing w:val="-8"/>
          <w:szCs w:val="21"/>
        </w:rPr>
        <w:t xml:space="preserve">1</w:t>
      </w:r>
      <w:r>
        <w:rPr>
          <w:rFonts w:ascii="宋体" w:hAnsi="宋体"/>
          <w:szCs w:val="21"/>
        </w:rPr>
        <w:t xml:space="preserve">1)</w:t>
      </w:r>
      <w:r>
        <w:rPr>
          <w:rFonts w:ascii="宋体" w:hAnsi="宋体" w:cs="Microsoft JhengHei Light"/>
          <w:szCs w:val="21"/>
        </w:rPr>
        <w:t xml:space="preserve">承包人有关人员、设备投入的承诺及</w:t>
      </w:r>
      <w:r>
        <w:rPr>
          <w:rFonts w:hint="eastAsia" w:ascii="宋体" w:hAnsi="宋体" w:cs="Microsoft JhengHei Light"/>
          <w:szCs w:val="21"/>
        </w:rPr>
        <w:t xml:space="preserve">磋商响应文件</w:t>
      </w:r>
      <w:r>
        <w:rPr>
          <w:rFonts w:ascii="宋体" w:hAnsi="宋体" w:cs="Microsoft JhengHei Light"/>
          <w:szCs w:val="21"/>
        </w:rPr>
        <w:t xml:space="preserve">中的</w:t>
      </w:r>
      <w:r>
        <w:rPr>
          <w:rFonts w:hint="eastAsia" w:ascii="宋体" w:hAnsi="宋体" w:cs="Microsoft JhengHei Light"/>
          <w:szCs w:val="21"/>
        </w:rPr>
        <w:t xml:space="preserve">投标方案</w:t>
      </w:r>
      <w:r>
        <w:rPr>
          <w:rFonts w:ascii="宋体" w:hAnsi="宋体" w:cs="Microsoft JhengHei Light"/>
          <w:szCs w:val="21"/>
        </w:rPr>
        <w:t xml:space="preserve">； </w:t>
      </w:r>
      <w:r/>
    </w:p>
    <w:p>
      <w:pPr>
        <w:ind w:firstLine="420"/>
        <w:spacing w:line="340" w:lineRule="exact"/>
        <w:rPr>
          <w:rFonts w:ascii="宋体" w:hAnsi="宋体" w:cs="Microsoft JhengHei Light"/>
          <w:szCs w:val="21"/>
        </w:rPr>
      </w:pPr>
      <w:r>
        <w:rPr>
          <w:rFonts w:ascii="宋体" w:hAnsi="宋体"/>
          <w:szCs w:val="21"/>
        </w:rPr>
        <w:t xml:space="preserve">(12</w:t>
      </w:r>
      <w:r>
        <w:rPr>
          <w:rFonts w:ascii="宋体" w:hAnsi="宋体"/>
          <w:spacing w:val="1"/>
          <w:szCs w:val="21"/>
        </w:rPr>
        <w:t xml:space="preserve">)</w:t>
      </w:r>
      <w:r>
        <w:rPr>
          <w:rFonts w:ascii="宋体" w:hAnsi="宋体" w:cs="Microsoft JhengHei Light"/>
          <w:szCs w:val="21"/>
        </w:rPr>
        <w:t xml:space="preserve">其他合同文件。</w:t>
      </w:r>
      <w:r/>
    </w:p>
    <w:p>
      <w:pPr>
        <w:ind w:firstLine="420"/>
        <w:spacing w:line="340" w:lineRule="exact"/>
        <w:rPr>
          <w:rFonts w:ascii="宋体" w:hAnsi="宋体"/>
          <w:szCs w:val="21"/>
        </w:rPr>
      </w:pPr>
      <w:r>
        <w:rPr>
          <w:rFonts w:hint="eastAsia" w:ascii="宋体" w:hAnsi="宋体"/>
          <w:szCs w:val="21"/>
        </w:rPr>
        <w:t xml:space="preserve">上述合同文件互相补充和解释。如果合同文件之间存在矛盾或不一致之处，</w:t>
      </w:r>
      <w:r/>
    </w:p>
    <w:p>
      <w:pPr>
        <w:ind w:firstLine="420"/>
        <w:spacing w:line="340" w:lineRule="exact"/>
        <w:rPr>
          <w:rFonts w:ascii="宋体" w:hAnsi="宋体"/>
          <w:szCs w:val="21"/>
        </w:rPr>
      </w:pPr>
      <w:r>
        <w:rPr>
          <w:rFonts w:hint="eastAsia" w:ascii="宋体" w:hAnsi="宋体"/>
          <w:szCs w:val="21"/>
        </w:rPr>
        <w:t xml:space="preserve">以上述文件的排列顺序在先者为准。</w:t>
      </w:r>
      <w:r/>
    </w:p>
    <w:p>
      <w:pPr>
        <w:ind w:firstLine="420"/>
        <w:spacing w:line="340" w:lineRule="exact"/>
        <w:rPr>
          <w:rFonts w:ascii="宋体" w:hAnsi="宋体" w:cs="Microsoft JhengHei Light"/>
          <w:szCs w:val="21"/>
        </w:rPr>
      </w:pPr>
      <w:r>
        <w:rPr>
          <w:rFonts w:hint="eastAsia" w:ascii="宋体" w:hAnsi="宋体"/>
          <w:szCs w:val="21"/>
        </w:rPr>
        <w:t xml:space="preserve">3</w:t>
      </w:r>
      <w:r>
        <w:rPr>
          <w:rFonts w:ascii="宋体" w:hAnsi="宋体"/>
          <w:szCs w:val="21"/>
        </w:rPr>
        <w:t xml:space="preserve">. </w:t>
      </w:r>
      <w:r>
        <w:rPr>
          <w:rFonts w:ascii="宋体" w:hAnsi="宋体" w:cs="Microsoft JhengHei Light"/>
          <w:spacing w:val="1"/>
          <w:szCs w:val="21"/>
        </w:rPr>
        <w:t xml:space="preserve">根据工程量清单所列的预计数量和单价</w:t>
      </w:r>
      <w:r>
        <w:rPr>
          <w:rFonts w:ascii="宋体" w:hAnsi="宋体" w:cs="Microsoft JhengHei Light"/>
          <w:spacing w:val="3"/>
          <w:szCs w:val="21"/>
        </w:rPr>
        <w:t xml:space="preserve">或</w:t>
      </w:r>
      <w:r>
        <w:rPr>
          <w:rFonts w:ascii="宋体" w:hAnsi="宋体" w:cs="Microsoft JhengHei Light"/>
          <w:spacing w:val="1"/>
          <w:szCs w:val="21"/>
        </w:rPr>
        <w:t xml:space="preserve">总额价计算的签约合同价：人民</w:t>
      </w:r>
      <w:r>
        <w:rPr>
          <w:rFonts w:ascii="宋体" w:hAnsi="宋体" w:cs="Microsoft JhengHei Light"/>
          <w:szCs w:val="21"/>
        </w:rPr>
        <w:t xml:space="preserve">币</w:t>
      </w:r>
      <w:r>
        <w:rPr>
          <w:rFonts w:ascii="宋体" w:hAnsi="宋体"/>
          <w:szCs w:val="21"/>
        </w:rPr>
        <w:t xml:space="preserve">(</w:t>
      </w:r>
      <w:r>
        <w:rPr>
          <w:rFonts w:ascii="宋体" w:hAnsi="宋体" w:cs="Microsoft JhengHei Light"/>
          <w:szCs w:val="21"/>
        </w:rPr>
        <w:t xml:space="preserve">大写</w:t>
      </w:r>
      <w:r>
        <w:rPr>
          <w:rFonts w:ascii="宋体" w:hAnsi="宋体"/>
          <w:szCs w:val="21"/>
        </w:rPr>
        <w:t xml:space="preserve">)</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zCs w:val="21"/>
        </w:rPr>
        <w:t xml:space="preserve">元</w:t>
      </w:r>
      <w:r>
        <w:rPr>
          <w:rFonts w:ascii="宋体" w:hAnsi="宋体"/>
          <w:szCs w:val="21"/>
        </w:rPr>
        <w:t xml:space="preserve">(¥</w:t>
      </w:r>
      <w:r>
        <w:rPr>
          <w:rFonts w:ascii="宋体" w:hAnsi="宋体"/>
          <w:szCs w:val="21"/>
          <w:u w:val="single"/>
        </w:rPr>
        <w:t xml:space="preserve">                </w:t>
      </w:r>
      <w:r>
        <w:rPr>
          <w:rFonts w:ascii="宋体" w:hAnsi="宋体"/>
          <w:szCs w:val="21"/>
        </w:rPr>
        <w:t xml:space="preserve">)</w:t>
      </w:r>
      <w:r>
        <w:rPr>
          <w:rFonts w:ascii="宋体" w:hAnsi="宋体" w:cs="Microsoft JhengHei Light"/>
          <w:szCs w:val="21"/>
        </w:rPr>
        <w:t xml:space="preserve">。</w:t>
      </w:r>
      <w:r/>
    </w:p>
    <w:p>
      <w:pPr>
        <w:ind w:firstLine="420"/>
        <w:spacing w:line="340" w:lineRule="exact"/>
        <w:tabs>
          <w:tab w:val="left" w:pos="4420" w:leader="none"/>
          <w:tab w:val="left" w:pos="8500" w:leader="none"/>
        </w:tabs>
        <w:rPr>
          <w:rFonts w:ascii="宋体" w:hAnsi="宋体" w:cs="Microsoft JhengHei Light"/>
          <w:szCs w:val="21"/>
        </w:rPr>
      </w:pPr>
      <w:r>
        <w:rPr>
          <w:rFonts w:hint="eastAsia" w:ascii="宋体" w:hAnsi="宋体"/>
          <w:szCs w:val="21"/>
        </w:rPr>
        <w:t xml:space="preserve">4</w:t>
      </w:r>
      <w:r>
        <w:rPr>
          <w:rFonts w:ascii="宋体" w:hAnsi="宋体"/>
          <w:szCs w:val="21"/>
        </w:rPr>
        <w:t xml:space="preserve">.  </w:t>
      </w:r>
      <w:r>
        <w:rPr>
          <w:rFonts w:ascii="宋体" w:hAnsi="宋体" w:cs="Microsoft JhengHei Light"/>
          <w:szCs w:val="21"/>
        </w:rPr>
        <w:t xml:space="preserve">承包人项目经理：</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。承包人项目总工：</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w:t>
      </w:r>
      <w:r/>
    </w:p>
    <w:p>
      <w:pPr>
        <w:ind w:firstLine="420"/>
        <w:spacing w:line="340" w:lineRule="exact"/>
        <w:tabs>
          <w:tab w:val="left" w:pos="4060" w:leader="none"/>
          <w:tab w:val="left" w:pos="8380" w:leader="none"/>
        </w:tabs>
        <w:rPr>
          <w:rFonts w:ascii="宋体" w:hAnsi="宋体" w:cs="Microsoft JhengHei Light"/>
          <w:szCs w:val="21"/>
        </w:rPr>
      </w:pPr>
      <w:r>
        <w:rPr>
          <w:rFonts w:hint="eastAsia" w:ascii="宋体" w:hAnsi="宋体"/>
          <w:szCs w:val="21"/>
        </w:rPr>
        <w:t xml:space="preserve">5</w:t>
      </w:r>
      <w:r>
        <w:rPr>
          <w:rFonts w:ascii="宋体" w:hAnsi="宋体"/>
          <w:szCs w:val="21"/>
        </w:rPr>
        <w:t xml:space="preserve">.  </w:t>
      </w:r>
      <w:r>
        <w:rPr>
          <w:rFonts w:ascii="宋体" w:hAnsi="宋体" w:cs="Microsoft JhengHei Light"/>
          <w:szCs w:val="21"/>
        </w:rPr>
        <w:t xml:space="preserve">工程质量符合</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标准。工程安全目标：</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w:t>
      </w:r>
      <w:r/>
    </w:p>
    <w:p>
      <w:pPr>
        <w:ind w:firstLine="420"/>
        <w:spacing w:line="340" w:lineRule="exact"/>
        <w:rPr>
          <w:rFonts w:ascii="宋体" w:hAnsi="宋体" w:cs="Microsoft JhengHei Light"/>
          <w:szCs w:val="21"/>
        </w:rPr>
      </w:pPr>
      <w:r>
        <w:rPr>
          <w:rFonts w:hint="eastAsia" w:ascii="宋体" w:hAnsi="宋体"/>
          <w:szCs w:val="21"/>
        </w:rPr>
        <w:t xml:space="preserve">6</w:t>
      </w:r>
      <w:r>
        <w:rPr>
          <w:rFonts w:ascii="宋体" w:hAnsi="宋体"/>
          <w:szCs w:val="21"/>
        </w:rPr>
        <w:t xml:space="preserve">.  </w:t>
      </w:r>
      <w:r>
        <w:rPr>
          <w:rFonts w:ascii="宋体" w:hAnsi="宋体" w:cs="Microsoft JhengHei Light"/>
          <w:szCs w:val="21"/>
        </w:rPr>
        <w:t xml:space="preserve">承包人承诺按合同约定承担工程的实施、完成及缺陷修复。</w:t>
      </w:r>
      <w:r/>
    </w:p>
    <w:p>
      <w:pPr>
        <w:ind w:firstLine="420"/>
        <w:spacing w:line="340" w:lineRule="exact"/>
        <w:rPr>
          <w:rFonts w:ascii="宋体" w:hAnsi="宋体" w:cs="Microsoft JhengHei Light"/>
          <w:szCs w:val="21"/>
        </w:rPr>
      </w:pPr>
      <w:r>
        <w:rPr>
          <w:rFonts w:hint="eastAsia" w:ascii="宋体" w:hAnsi="宋体"/>
          <w:szCs w:val="21"/>
        </w:rPr>
        <w:t xml:space="preserve">7</w:t>
      </w:r>
      <w:r>
        <w:rPr>
          <w:rFonts w:ascii="宋体" w:hAnsi="宋体"/>
          <w:szCs w:val="21"/>
        </w:rPr>
        <w:t xml:space="preserve">.  </w:t>
      </w:r>
      <w:r>
        <w:rPr>
          <w:rFonts w:ascii="宋体" w:hAnsi="宋体" w:cs="Microsoft JhengHei Light"/>
          <w:szCs w:val="21"/>
        </w:rPr>
        <w:t xml:space="preserve">发包人承诺按合同约定的条件、时间和方式向承包人支付合同价款。</w:t>
      </w:r>
      <w:r/>
    </w:p>
    <w:p>
      <w:pPr>
        <w:ind w:firstLine="420"/>
        <w:spacing w:line="340" w:lineRule="exact"/>
        <w:rPr>
          <w:rFonts w:ascii="宋体" w:hAnsi="宋体" w:cs="Microsoft JhengHei Light"/>
          <w:szCs w:val="21"/>
        </w:rPr>
      </w:pPr>
      <w:r>
        <w:rPr>
          <w:rFonts w:hint="eastAsia" w:ascii="宋体" w:hAnsi="宋体"/>
          <w:szCs w:val="21"/>
        </w:rPr>
        <w:t xml:space="preserve">8</w:t>
      </w:r>
      <w:r>
        <w:rPr>
          <w:rFonts w:ascii="宋体" w:hAnsi="宋体"/>
          <w:szCs w:val="21"/>
        </w:rPr>
        <w:t xml:space="preserve">.  </w:t>
      </w:r>
      <w:r>
        <w:rPr>
          <w:rFonts w:ascii="宋体" w:hAnsi="宋体" w:cs="Microsoft JhengHei Light"/>
          <w:szCs w:val="21"/>
        </w:rPr>
        <w:t xml:space="preserve">承包人应按照监理人指示开工，工期为</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日历天。</w:t>
      </w:r>
      <w:r/>
    </w:p>
    <w:p>
      <w:pPr>
        <w:ind w:firstLine="420"/>
        <w:spacing w:line="340" w:lineRule="exact"/>
        <w:rPr>
          <w:rFonts w:ascii="宋体" w:hAnsi="宋体" w:cs="Microsoft JhengHei Light"/>
          <w:szCs w:val="21"/>
        </w:rPr>
      </w:pPr>
      <w:r>
        <w:rPr>
          <w:rFonts w:hint="eastAsia" w:ascii="宋体" w:hAnsi="宋体"/>
          <w:szCs w:val="21"/>
        </w:rPr>
        <w:t xml:space="preserve">9</w:t>
      </w:r>
      <w:r>
        <w:rPr>
          <w:rFonts w:ascii="宋体" w:hAnsi="宋体"/>
          <w:szCs w:val="21"/>
        </w:rPr>
        <w:t xml:space="preserve">. </w:t>
      </w:r>
      <w:r>
        <w:rPr>
          <w:rFonts w:ascii="宋体" w:hAnsi="宋体" w:cs="Microsoft JhengHei Light"/>
          <w:szCs w:val="21"/>
        </w:rPr>
        <w:t xml:space="preserve">本协议书在承包人提供履约担保后</w:t>
      </w:r>
      <w:r>
        <w:rPr>
          <w:rFonts w:ascii="宋体" w:hAnsi="宋体" w:cs="Microsoft JhengHei Light"/>
          <w:spacing w:val="-42"/>
          <w:szCs w:val="21"/>
        </w:rPr>
        <w:t xml:space="preserve">，</w:t>
      </w:r>
      <w:r>
        <w:rPr>
          <w:rFonts w:ascii="宋体" w:hAnsi="宋体" w:cs="Microsoft JhengHei Light"/>
          <w:szCs w:val="21"/>
        </w:rPr>
        <w:t xml:space="preserve">由双方法定代表人或其委托代理人签 </w:t>
      </w:r>
      <w:r>
        <w:rPr>
          <w:rFonts w:ascii="宋体" w:hAnsi="宋体" w:cs="Microsoft JhengHei Light"/>
          <w:spacing w:val="1"/>
          <w:szCs w:val="21"/>
        </w:rPr>
        <w:t xml:space="preserve">署并加盖单位章后生效。全部工程完工后经</w:t>
      </w:r>
      <w:r>
        <w:rPr>
          <w:rFonts w:ascii="宋体" w:hAnsi="宋体" w:cs="Microsoft JhengHei Light"/>
          <w:szCs w:val="21"/>
        </w:rPr>
        <w:t xml:space="preserve">交</w:t>
      </w:r>
      <w:r>
        <w:rPr>
          <w:rFonts w:ascii="宋体" w:hAnsi="宋体" w:cs="Microsoft JhengHei Light"/>
          <w:spacing w:val="1"/>
          <w:szCs w:val="21"/>
        </w:rPr>
        <w:t xml:space="preserve">工验收合格、缺陷责任期满签发缺陷 </w:t>
      </w:r>
      <w:r>
        <w:rPr>
          <w:rFonts w:ascii="宋体" w:hAnsi="宋体" w:cs="Microsoft JhengHei Light"/>
          <w:szCs w:val="21"/>
        </w:rPr>
        <w:t xml:space="preserve">责任终止证书后失效。</w:t>
      </w:r>
      <w:r/>
    </w:p>
    <w:p>
      <w:pPr>
        <w:ind w:firstLine="388"/>
        <w:spacing w:line="340" w:lineRule="exact"/>
        <w:rPr>
          <w:rFonts w:ascii="宋体" w:hAnsi="宋体" w:cs="Microsoft JhengHei Light"/>
          <w:szCs w:val="21"/>
        </w:rPr>
      </w:pPr>
      <w:r>
        <w:rPr>
          <w:rFonts w:hint="eastAsia" w:ascii="宋体" w:hAnsi="宋体"/>
          <w:spacing w:val="-8"/>
          <w:szCs w:val="21"/>
        </w:rPr>
        <w:t xml:space="preserve">10</w:t>
      </w:r>
      <w:r>
        <w:rPr>
          <w:rFonts w:ascii="宋体" w:hAnsi="宋体"/>
          <w:szCs w:val="21"/>
        </w:rPr>
        <w:t xml:space="preserve">.  </w:t>
      </w:r>
      <w:r>
        <w:rPr>
          <w:rFonts w:ascii="宋体" w:hAnsi="宋体" w:cs="Microsoft JhengHei Light"/>
          <w:szCs w:val="21"/>
        </w:rPr>
        <w:t xml:space="preserve">本协议书正本二份、副本</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66"/>
          <w:szCs w:val="21"/>
        </w:rPr>
        <w:t xml:space="preserve"> </w:t>
      </w:r>
      <w:r>
        <w:rPr>
          <w:rFonts w:ascii="宋体" w:hAnsi="宋体" w:cs="Microsoft JhengHei Light"/>
          <w:szCs w:val="21"/>
        </w:rPr>
        <w:t xml:space="preserve">份，合同双方各执正本一份，副本</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66"/>
          <w:szCs w:val="21"/>
        </w:rPr>
        <w:t xml:space="preserve"> </w:t>
      </w:r>
      <w:r>
        <w:rPr>
          <w:rFonts w:ascii="宋体" w:hAnsi="宋体" w:cs="Microsoft JhengHei Light"/>
          <w:szCs w:val="21"/>
        </w:rPr>
        <w:t xml:space="preserve">份， 当正本与副本的内容不一致时，以正本为准。</w:t>
      </w:r>
      <w:r/>
    </w:p>
    <w:p>
      <w:pPr>
        <w:ind w:firstLine="420"/>
        <w:spacing w:line="340" w:lineRule="exact"/>
        <w:rPr>
          <w:rFonts w:ascii="宋体" w:hAnsi="宋体"/>
          <w:szCs w:val="21"/>
        </w:rPr>
      </w:pPr>
      <w:r>
        <w:rPr>
          <w:rFonts w:hint="eastAsia" w:ascii="宋体" w:hAnsi="宋体"/>
          <w:szCs w:val="21"/>
        </w:rPr>
        <w:t xml:space="preserve">11</w:t>
      </w:r>
      <w:r>
        <w:rPr>
          <w:rFonts w:ascii="宋体" w:hAnsi="宋体"/>
          <w:szCs w:val="21"/>
        </w:rPr>
        <w:t xml:space="preserve">.  </w:t>
      </w:r>
      <w:r>
        <w:rPr>
          <w:rFonts w:ascii="宋体" w:hAnsi="宋体" w:cs="Microsoft JhengHei Light"/>
          <w:szCs w:val="21"/>
        </w:rPr>
        <w:t xml:space="preserve">合同未尽事宜，双方另行签订补充协议。补充协议是合同的组成部分。</w:t>
      </w:r>
      <w:r/>
    </w:p>
    <w:p>
      <w:pPr>
        <w:ind w:firstLine="420"/>
        <w:spacing w:line="340" w:lineRule="exact"/>
        <w:rPr>
          <w:rFonts w:ascii="宋体" w:hAnsi="宋体"/>
          <w:szCs w:val="21"/>
        </w:rPr>
      </w:pPr>
      <w:r>
        <w:rPr>
          <w:rFonts w:ascii="宋体" w:hAnsi="宋体"/>
          <w:szCs w:val="21"/>
        </w:rPr>
      </w:r>
      <w:r/>
    </w:p>
    <w:p>
      <w:pPr>
        <w:ind w:firstLine="420"/>
        <w:spacing w:line="340" w:lineRule="exact"/>
        <w:tabs>
          <w:tab w:val="left" w:pos="2900" w:leader="none"/>
          <w:tab w:val="left" w:pos="4620" w:leader="none"/>
          <w:tab w:val="left" w:pos="7260" w:leader="none"/>
        </w:tabs>
        <w:rPr>
          <w:rFonts w:ascii="宋体" w:hAnsi="宋体"/>
          <w:szCs w:val="21"/>
        </w:rPr>
      </w:pPr>
      <w:r>
        <w:rPr>
          <w:rFonts w:ascii="宋体" w:hAnsi="宋体" w:cs="Microsoft JhengHei Light"/>
          <w:szCs w:val="21"/>
        </w:rPr>
        <w:t xml:space="preserve">发包人：</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szCs w:val="21"/>
        </w:rPr>
        <w:t xml:space="preserve">(</w:t>
      </w:r>
      <w:r>
        <w:rPr>
          <w:rFonts w:ascii="宋体" w:hAnsi="宋体" w:cs="Microsoft JhengHei Light"/>
          <w:szCs w:val="21"/>
        </w:rPr>
        <w:t xml:space="preserve">盖单位章</w:t>
      </w:r>
      <w:r>
        <w:rPr>
          <w:rFonts w:ascii="宋体" w:hAnsi="宋体"/>
          <w:szCs w:val="21"/>
        </w:rPr>
        <w:t xml:space="preserve">)</w:t>
      </w:r>
      <w:r>
        <w:rPr>
          <w:rFonts w:ascii="宋体" w:hAnsi="宋体"/>
          <w:szCs w:val="21"/>
        </w:rPr>
        <w:tab/>
      </w:r>
      <w:r>
        <w:rPr>
          <w:rFonts w:ascii="宋体" w:hAnsi="宋体" w:cs="Microsoft JhengHei Light"/>
          <w:szCs w:val="21"/>
        </w:rPr>
        <w:t xml:space="preserve">承包人：</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szCs w:val="21"/>
        </w:rPr>
        <w:t xml:space="preserve">(</w:t>
      </w:r>
      <w:r>
        <w:rPr>
          <w:rFonts w:ascii="宋体" w:hAnsi="宋体" w:cs="Microsoft JhengHei Light"/>
          <w:szCs w:val="21"/>
        </w:rPr>
        <w:t xml:space="preserve">盖单位章</w:t>
      </w:r>
      <w:r>
        <w:rPr>
          <w:rFonts w:ascii="宋体" w:hAnsi="宋体"/>
          <w:szCs w:val="21"/>
        </w:rPr>
        <w:t xml:space="preserve">)</w:t>
      </w:r>
      <w:r/>
    </w:p>
    <w:p>
      <w:pPr>
        <w:ind w:firstLine="420"/>
        <w:spacing w:line="340" w:lineRule="exact"/>
        <w:tabs>
          <w:tab w:val="left" w:pos="3720" w:leader="none"/>
          <w:tab w:val="left" w:pos="4600" w:leader="none"/>
          <w:tab w:val="left" w:pos="8160" w:leader="none"/>
        </w:tabs>
        <w:rPr>
          <w:rFonts w:ascii="宋体" w:hAnsi="宋体"/>
          <w:szCs w:val="21"/>
        </w:rPr>
      </w:pPr>
      <w:r>
        <w:rPr>
          <w:rFonts w:ascii="宋体" w:hAnsi="宋体" w:cs="Microsoft JhengHei Light"/>
          <w:szCs w:val="21"/>
        </w:rPr>
        <w:t xml:space="preserve">法定代表人或其委托代理人</w:t>
      </w:r>
      <w:r>
        <w:rPr>
          <w:rFonts w:ascii="宋体" w:hAnsi="宋体" w:cs="Microsoft JhengHei Light"/>
          <w:spacing w:val="-23"/>
          <w:szCs w:val="21"/>
        </w:rPr>
        <w:t xml:space="preserve">：</w:t>
      </w:r>
      <w:r>
        <w:rPr>
          <w:rFonts w:ascii="宋体" w:hAnsi="宋体"/>
          <w:szCs w:val="21"/>
          <w:u w:val="single"/>
        </w:rPr>
        <w:t xml:space="preserve"> </w:t>
      </w:r>
      <w:r>
        <w:rPr>
          <w:rFonts w:ascii="宋体" w:hAnsi="宋体"/>
          <w:szCs w:val="21"/>
          <w:u w:val="single"/>
        </w:rPr>
        <w:tab/>
      </w:r>
      <w:r>
        <w:rPr>
          <w:rFonts w:ascii="宋体" w:hAnsi="宋体"/>
          <w:szCs w:val="21"/>
          <w:u w:val="single"/>
        </w:rPr>
        <w:t xml:space="preserve">(</w:t>
      </w:r>
      <w:r>
        <w:rPr>
          <w:rFonts w:ascii="宋体" w:hAnsi="宋体" w:cs="Microsoft JhengHei Light"/>
          <w:szCs w:val="21"/>
        </w:rPr>
        <w:t xml:space="preserve">签字</w:t>
      </w:r>
      <w:r>
        <w:rPr>
          <w:rFonts w:ascii="宋体" w:hAnsi="宋体"/>
          <w:szCs w:val="21"/>
        </w:rPr>
        <w:t xml:space="preserve">)</w:t>
      </w:r>
      <w:r>
        <w:rPr>
          <w:rFonts w:ascii="宋体" w:hAnsi="宋体" w:cs="Microsoft JhengHei Light"/>
          <w:szCs w:val="21"/>
        </w:rPr>
        <w:t xml:space="preserve">法定代表人或其委托代理人</w:t>
      </w:r>
      <w:r>
        <w:rPr>
          <w:rFonts w:ascii="宋体" w:hAnsi="宋体" w:cs="Microsoft JhengHei Light"/>
          <w:spacing w:val="-23"/>
          <w:szCs w:val="21"/>
        </w:rPr>
        <w:t xml:space="preserve">：</w:t>
      </w:r>
      <w:r>
        <w:rPr>
          <w:rFonts w:ascii="宋体" w:hAnsi="宋体"/>
          <w:szCs w:val="21"/>
          <w:u w:val="single"/>
        </w:rPr>
        <w:t xml:space="preserve"> </w:t>
      </w:r>
      <w:r>
        <w:rPr>
          <w:rFonts w:ascii="宋体" w:hAnsi="宋体"/>
          <w:szCs w:val="21"/>
          <w:u w:val="single"/>
        </w:rPr>
        <w:tab/>
      </w:r>
      <w:r>
        <w:rPr>
          <w:rFonts w:ascii="宋体" w:hAnsi="宋体"/>
          <w:szCs w:val="21"/>
          <w:u w:val="single"/>
        </w:rPr>
        <w:t xml:space="preserve">(</w:t>
      </w:r>
      <w:r>
        <w:rPr>
          <w:rFonts w:ascii="宋体" w:hAnsi="宋体" w:cs="Microsoft JhengHei Light"/>
          <w:szCs w:val="21"/>
        </w:rPr>
        <w:t xml:space="preserve">签字</w:t>
      </w:r>
      <w:r>
        <w:rPr>
          <w:rFonts w:ascii="宋体" w:hAnsi="宋体"/>
          <w:szCs w:val="21"/>
        </w:rPr>
        <w:t xml:space="preserve">)</w:t>
      </w:r>
      <w:r/>
    </w:p>
    <w:p>
      <w:pPr>
        <w:ind w:firstLine="705"/>
        <w:spacing w:line="340" w:lineRule="exact"/>
        <w:tabs>
          <w:tab w:val="left" w:pos="1580" w:leader="none"/>
          <w:tab w:val="left" w:pos="2660" w:leader="none"/>
          <w:tab w:val="left" w:pos="3500" w:leader="none"/>
          <w:tab w:val="left" w:pos="4940" w:leader="none"/>
          <w:tab w:val="left" w:pos="6020" w:leader="none"/>
          <w:tab w:val="left" w:pos="7100" w:leader="none"/>
          <w:tab w:val="left" w:pos="8300" w:leader="none"/>
        </w:tabs>
        <w:rPr>
          <w:rFonts w:ascii="宋体" w:hAnsi="宋体" w:cs="Microsoft JhengHei Light"/>
          <w:szCs w:val="21"/>
        </w:rPr>
      </w:pPr>
      <w:r>
        <w:rPr>
          <w:rFonts w:ascii="宋体" w:hAnsi="宋体" w:cs="Microsoft JhengHei Light"/>
          <w:szCs w:val="21"/>
          <w:u w:val="single"/>
        </w:rPr>
        <w:t xml:space="preserve"> </w:t>
      </w:r>
      <w:r>
        <w:rPr>
          <w:rFonts w:ascii="宋体" w:hAnsi="宋体" w:cs="Microsoft JhengHei Light"/>
          <w:szCs w:val="21"/>
          <w:u w:val="single"/>
        </w:rPr>
        <w:tab/>
      </w:r>
      <w:r>
        <w:rPr>
          <w:rFonts w:ascii="宋体" w:hAnsi="宋体" w:cs="Microsoft JhengHei Light"/>
          <w:szCs w:val="21"/>
        </w:rPr>
        <w:t xml:space="preserve">年</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月  </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 日</w:t>
      </w:r>
      <w:r>
        <w:rPr>
          <w:rFonts w:ascii="宋体" w:hAnsi="宋体" w:cs="Microsoft JhengHei Light"/>
          <w:szCs w:val="21"/>
        </w:rPr>
        <w:tab/>
      </w:r>
      <w:r>
        <w:rPr>
          <w:rFonts w:ascii="宋体" w:hAnsi="宋体" w:cs="Microsoft JhengHei Light"/>
          <w:szCs w:val="21"/>
          <w:u w:val="single"/>
        </w:rPr>
        <w:t xml:space="preserve"> </w:t>
      </w:r>
      <w:r>
        <w:rPr>
          <w:rFonts w:ascii="宋体" w:hAnsi="宋体" w:cs="Microsoft JhengHei Light"/>
          <w:szCs w:val="21"/>
          <w:u w:val="single"/>
        </w:rPr>
        <w:tab/>
      </w:r>
      <w:r>
        <w:rPr>
          <w:rFonts w:ascii="宋体" w:hAnsi="宋体" w:cs="Microsoft JhengHei Light"/>
          <w:szCs w:val="21"/>
        </w:rPr>
        <w:t xml:space="preserve">年</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月  </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 日</w:t>
      </w:r>
      <w:r/>
    </w:p>
    <w:p>
      <w:pPr>
        <w:ind w:firstLine="420"/>
        <w:jc w:val="left"/>
        <w:tabs>
          <w:tab w:val="left" w:pos="685" w:leader="none"/>
        </w:tabs>
        <w:rPr>
          <w:rFonts w:hint="eastAsia" w:asciiTheme="minorEastAsia" w:hAnsiTheme="minorEastAsia" w:eastAsiaTheme="minorEastAsia" w:cstheme="minorEastAsia"/>
          <w:highlight w:val="none"/>
          <w:lang w:eastAsia="zh-CN"/>
        </w:rPr>
        <w:sectPr>
          <w:footerReference w:type="default" r:id="rId11"/>
          <w:footnotePr/>
          <w:endnotePr/>
          <w:type w:val="nextPage"/>
          <w:pgSz w:w="11907" w:h="16840" w:orient="portrait"/>
          <w:pgMar w:top="1191" w:right="1191" w:bottom="1191" w:left="1191" w:header="851" w:footer="851" w:gutter="0"/>
          <w:pgNumType w:start="1"/>
          <w:cols w:num="1" w:sep="0" w:space="720" w:equalWidth="1"/>
          <w:docGrid w:linePitch="360"/>
        </w:sectPr>
      </w:pPr>
      <w:r>
        <w:rPr>
          <w:rFonts w:hint="eastAsia" w:asciiTheme="minorEastAsia" w:hAnsiTheme="minorEastAsia" w:eastAsiaTheme="minorEastAsia" w:cstheme="minorEastAsia"/>
          <w:highlight w:val="none"/>
          <w:lang w:eastAsia="zh-CN"/>
        </w:rPr>
      </w:r>
      <w:r/>
    </w:p>
    <w:p>
      <w:pPr>
        <w:pStyle w:val="915"/>
        <w:ind w:left="0"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900"/>
        <w:rPr>
          <w:rFonts w:hint="eastAsia" w:asciiTheme="minorEastAsia" w:hAnsiTheme="minorEastAsia" w:eastAsiaTheme="minorEastAsia" w:cstheme="minorEastAsia"/>
          <w:highlight w:val="none"/>
        </w:rPr>
      </w:pPr>
      <w:r/>
      <w:bookmarkStart w:id="45" w:name="_Toc6016"/>
      <w:r/>
      <w:bookmarkStart w:id="46" w:name="_Toc30120"/>
      <w:r>
        <w:rPr>
          <w:rFonts w:hint="eastAsia" w:asciiTheme="minorEastAsia" w:hAnsiTheme="minorEastAsia" w:eastAsiaTheme="minorEastAsia" w:cstheme="minorEastAsia"/>
          <w:highlight w:val="none"/>
          <w:lang w:eastAsia="zh-CN"/>
        </w:rPr>
        <w:t xml:space="preserve">第</w:t>
      </w:r>
      <w:r>
        <w:rPr>
          <w:rFonts w:hint="eastAsia" w:asciiTheme="minorEastAsia" w:hAnsiTheme="minorEastAsia" w:eastAsiaTheme="minorEastAsia" w:cstheme="minorEastAsia"/>
          <w:highlight w:val="none"/>
          <w:lang w:val="en-US" w:eastAsia="zh-CN"/>
        </w:rPr>
        <w:t xml:space="preserve">十一</w:t>
      </w:r>
      <w:r>
        <w:rPr>
          <w:rFonts w:hint="eastAsia" w:asciiTheme="minorEastAsia" w:hAnsiTheme="minorEastAsia" w:eastAsiaTheme="minorEastAsia" w:cstheme="minorEastAsia"/>
          <w:highlight w:val="none"/>
          <w:lang w:eastAsia="zh-CN"/>
        </w:rPr>
        <w:t xml:space="preserve">章</w:t>
      </w:r>
      <w:r>
        <w:rPr>
          <w:rFonts w:hint="eastAsia" w:asciiTheme="minorEastAsia" w:hAnsiTheme="minorEastAsia" w:eastAsiaTheme="minorEastAsia" w:cstheme="minorEastAsia"/>
          <w:highlight w:val="none"/>
        </w:rPr>
        <w:t xml:space="preserve">  响应文件格式</w:t>
      </w:r>
      <w:bookmarkEnd w:id="45"/>
      <w:r/>
      <w:bookmarkEnd w:id="46"/>
      <w:r/>
      <w:r/>
    </w:p>
    <w:p>
      <w:pPr>
        <w:rPr>
          <w:rFonts w:hint="eastAsia" w:asciiTheme="minorEastAsia" w:hAnsiTheme="minorEastAsia" w:eastAsiaTheme="minorEastAsia" w:cstheme="minorEastAsia"/>
          <w:b/>
          <w:bCs/>
          <w:color w:val="000000"/>
          <w:sz w:val="28"/>
          <w:szCs w:val="28"/>
          <w:highlight w:val="none"/>
        </w:rPr>
      </w:pPr>
      <w:r>
        <w:rPr>
          <w:rFonts w:hint="eastAsia" w:asciiTheme="minorEastAsia" w:hAnsiTheme="minorEastAsia" w:eastAsiaTheme="minorEastAsia" w:cstheme="minorEastAsia"/>
          <w:b/>
          <w:bCs/>
          <w:color w:val="000000"/>
          <w:sz w:val="28"/>
          <w:szCs w:val="28"/>
          <w:highlight w:val="none"/>
        </w:rPr>
      </w:r>
      <w:r/>
    </w:p>
    <w:p>
      <w:pPr>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sz w:val="24"/>
          <w:highlight w:val="none"/>
        </w:rPr>
        <w:t xml:space="preserve">（正本/副本）</w:t>
      </w:r>
      <w:r/>
    </w:p>
    <w:p>
      <w:pPr>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r>
      <w:r/>
    </w:p>
    <w:p>
      <w:pPr>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r>
      <w:r/>
    </w:p>
    <w:p>
      <w:pPr>
        <w:jc w:val="center"/>
        <w:spacing w:line="720" w:lineRule="exact"/>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t xml:space="preserve">竞争性磋商响应文件</w:t>
      </w:r>
      <w:r/>
    </w:p>
    <w:p>
      <w:pPr>
        <w:rPr>
          <w:rFonts w:hint="eastAsia" w:asciiTheme="minorEastAsia" w:hAnsiTheme="minorEastAsia" w:eastAsiaTheme="minorEastAsia" w:cstheme="minorEastAsia"/>
          <w:bCs/>
          <w:color w:val="000000"/>
          <w:sz w:val="72"/>
          <w:highlight w:val="none"/>
        </w:rPr>
      </w:pPr>
      <w:r>
        <w:rPr>
          <w:rFonts w:hint="eastAsia" w:asciiTheme="minorEastAsia" w:hAnsiTheme="minorEastAsia" w:eastAsiaTheme="minorEastAsia" w:cstheme="minorEastAsia"/>
          <w:bCs/>
          <w:color w:val="000000"/>
          <w:sz w:val="72"/>
          <w:highlight w:val="none"/>
        </w:rPr>
      </w:r>
      <w:r/>
    </w:p>
    <w:p>
      <w:pPr>
        <w:rPr>
          <w:rFonts w:hint="eastAsia" w:asciiTheme="minorEastAsia" w:hAnsiTheme="minorEastAsia" w:eastAsiaTheme="minorEastAsia" w:cstheme="minorEastAsia"/>
          <w:bCs/>
          <w:color w:val="000000"/>
          <w:sz w:val="72"/>
          <w:highlight w:val="none"/>
        </w:rPr>
      </w:pPr>
      <w:r>
        <w:rPr>
          <w:rFonts w:hint="eastAsia" w:asciiTheme="minorEastAsia" w:hAnsiTheme="minorEastAsia" w:eastAsiaTheme="minorEastAsia" w:cstheme="minorEastAsia"/>
          <w:bCs/>
          <w:color w:val="000000"/>
          <w:sz w:val="72"/>
          <w:highlight w:val="none"/>
        </w:rPr>
      </w:r>
      <w:r/>
    </w:p>
    <w:p>
      <w:pPr>
        <w:rPr>
          <w:rFonts w:hint="eastAsia" w:asciiTheme="minorEastAsia" w:hAnsiTheme="minorEastAsia" w:eastAsiaTheme="minorEastAsia" w:cstheme="minorEastAsia"/>
          <w:bCs/>
          <w:color w:val="000000"/>
          <w:sz w:val="72"/>
          <w:highlight w:val="none"/>
        </w:rPr>
      </w:pPr>
      <w:r>
        <w:rPr>
          <w:rFonts w:hint="eastAsia" w:asciiTheme="minorEastAsia" w:hAnsiTheme="minorEastAsia" w:eastAsiaTheme="minorEastAsia" w:cstheme="minorEastAsia"/>
          <w:bCs/>
          <w:color w:val="000000"/>
          <w:sz w:val="72"/>
          <w:highlight w:val="none"/>
        </w:rPr>
      </w:r>
      <w:r/>
    </w:p>
    <w:p>
      <w:pPr>
        <w:ind w:firstLine="472"/>
        <w:rPr>
          <w:rFonts w:hint="eastAsia" w:asciiTheme="minorEastAsia" w:hAnsiTheme="minorEastAsia" w:eastAsiaTheme="minorEastAsia" w:cstheme="minorEastAsia"/>
          <w:b/>
          <w:bCs/>
          <w:color w:val="ff0000"/>
          <w:sz w:val="24"/>
          <w:highlight w:val="none"/>
        </w:rPr>
      </w:pPr>
      <w:r>
        <w:rPr>
          <w:rFonts w:hint="eastAsia" w:asciiTheme="minorEastAsia" w:hAnsiTheme="minorEastAsia" w:eastAsiaTheme="minorEastAsia" w:cstheme="minorEastAsia"/>
          <w:b/>
          <w:bCs/>
          <w:sz w:val="24"/>
          <w:highlight w:val="none"/>
        </w:rPr>
        <w:t xml:space="preserve">项目编号：</w:t>
      </w:r>
      <w:r>
        <w:rPr>
          <w:rFonts w:hint="eastAsia" w:asciiTheme="minorEastAsia" w:hAnsiTheme="minorEastAsia" w:eastAsiaTheme="minorEastAsia" w:cstheme="minorEastAsia"/>
          <w:b/>
          <w:bCs/>
          <w:color w:val="ff0000"/>
          <w:sz w:val="24"/>
          <w:highlight w:val="none"/>
        </w:rPr>
        <w:t xml:space="preserve"> </w:t>
      </w:r>
      <w:r/>
    </w:p>
    <w:p>
      <w:pPr>
        <w:ind w:firstLine="482"/>
        <w:spacing w:line="560" w:lineRule="exact"/>
        <w:rPr>
          <w:rFonts w:hint="eastAsia" w:asciiTheme="minorEastAsia" w:hAnsiTheme="minorEastAsia" w:eastAsiaTheme="minorEastAsia" w:cstheme="minorEastAsia"/>
          <w:bCs/>
          <w:color w:val="ff0000"/>
          <w:sz w:val="24"/>
          <w:highlight w:val="none"/>
        </w:rPr>
      </w:pPr>
      <w:r>
        <w:rPr>
          <w:rFonts w:hint="eastAsia" w:asciiTheme="minorEastAsia" w:hAnsiTheme="minorEastAsia" w:eastAsiaTheme="minorEastAsia" w:cstheme="minorEastAsia"/>
          <w:b/>
          <w:bCs/>
          <w:sz w:val="24"/>
          <w:highlight w:val="none"/>
        </w:rPr>
        <w:t xml:space="preserve">项目名称：</w:t>
      </w:r>
      <w:r>
        <w:rPr>
          <w:rFonts w:hint="eastAsia" w:asciiTheme="minorEastAsia" w:hAnsiTheme="minorEastAsia" w:eastAsiaTheme="minorEastAsia" w:cstheme="minorEastAsia"/>
          <w:bCs/>
          <w:color w:val="ff0000"/>
          <w:sz w:val="24"/>
          <w:highlight w:val="none"/>
        </w:rPr>
        <w:t xml:space="preserve"> </w:t>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分 包 号： </w:t>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spacing w:line="520" w:lineRule="exact"/>
        <w:rPr>
          <w:rFonts w:hint="eastAsia"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b/>
          <w:sz w:val="24"/>
          <w:highlight w:val="none"/>
        </w:rPr>
        <w:t xml:space="preserve">响应单位名称： </w:t>
      </w:r>
      <w:r>
        <w:rPr>
          <w:rFonts w:hint="eastAsia" w:asciiTheme="minorEastAsia" w:hAnsiTheme="minorEastAsia" w:eastAsiaTheme="minorEastAsia" w:cstheme="minorEastAsia"/>
          <w:b/>
          <w:sz w:val="24"/>
          <w:highlight w:val="none"/>
          <w:u w:val="single"/>
        </w:rPr>
        <w:t xml:space="preserve">                                  </w:t>
      </w:r>
      <w:r>
        <w:rPr>
          <w:rFonts w:hint="eastAsia" w:asciiTheme="minorEastAsia" w:hAnsiTheme="minorEastAsia" w:eastAsiaTheme="minorEastAsia" w:cstheme="minorEastAsia"/>
          <w:b/>
          <w:sz w:val="24"/>
          <w:highlight w:val="none"/>
        </w:rPr>
        <w:t xml:space="preserve">（盖单位章）</w:t>
      </w:r>
      <w:r/>
    </w:p>
    <w:p>
      <w:pPr>
        <w:spacing w:line="520" w:lineRule="exact"/>
        <w:rPr>
          <w:rFonts w:hint="eastAsia"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b/>
          <w:sz w:val="24"/>
          <w:highlight w:val="none"/>
        </w:rPr>
        <w:t xml:space="preserve">日      期： </w:t>
      </w:r>
      <w:r>
        <w:rPr>
          <w:rFonts w:hint="eastAsia" w:asciiTheme="minorEastAsia" w:hAnsiTheme="minorEastAsia" w:eastAsiaTheme="minorEastAsia" w:cstheme="minorEastAsia"/>
          <w:b/>
          <w:sz w:val="24"/>
          <w:highlight w:val="none"/>
          <w:u w:val="single"/>
        </w:rPr>
        <w:t xml:space="preserve">                               </w:t>
      </w:r>
      <w:r/>
    </w:p>
    <w:p>
      <w:pPr>
        <w:rPr>
          <w:rFonts w:hint="eastAsia" w:asciiTheme="minorEastAsia" w:hAnsiTheme="minorEastAsia" w:eastAsiaTheme="minorEastAsia" w:cstheme="minorEastAsia"/>
          <w:b/>
          <w:bCs/>
          <w:sz w:val="44"/>
          <w:szCs w:val="44"/>
          <w:highlight w:val="none"/>
        </w:rPr>
      </w:pPr>
      <w:r>
        <w:rPr>
          <w:rFonts w:hint="eastAsia" w:asciiTheme="minorEastAsia" w:hAnsiTheme="minorEastAsia" w:eastAsiaTheme="minorEastAsia" w:cstheme="minorEastAsia"/>
          <w:b/>
          <w:bCs/>
          <w:sz w:val="44"/>
          <w:szCs w:val="44"/>
          <w:highlight w:val="none"/>
        </w:rPr>
      </w:r>
      <w:r/>
    </w:p>
    <w:p>
      <w:pPr>
        <w:rPr>
          <w:rFonts w:hint="eastAsia" w:asciiTheme="minorEastAsia" w:hAnsiTheme="minorEastAsia" w:eastAsiaTheme="minorEastAsia" w:cstheme="minorEastAsia"/>
          <w:bCs/>
          <w:color w:val="000000"/>
          <w:sz w:val="36"/>
          <w:szCs w:val="36"/>
          <w:highlight w:val="none"/>
        </w:rPr>
      </w:pPr>
      <w:r>
        <w:rPr>
          <w:rFonts w:hint="eastAsia" w:asciiTheme="minorEastAsia" w:hAnsiTheme="minorEastAsia" w:eastAsiaTheme="minorEastAsia" w:cstheme="minorEastAsia"/>
          <w:bCs/>
          <w:color w:val="000000"/>
          <w:sz w:val="36"/>
          <w:szCs w:val="36"/>
          <w:highlight w:val="none"/>
        </w:rPr>
      </w:r>
      <w:r/>
    </w:p>
    <w:p>
      <w:pPr>
        <w:spacing w:line="500" w:lineRule="exact"/>
        <w:rPr>
          <w:rFonts w:hint="eastAsia" w:asciiTheme="minorEastAsia" w:hAnsiTheme="minorEastAsia" w:eastAsiaTheme="minorEastAsia" w:cstheme="minorEastAsia"/>
          <w:b/>
          <w:spacing w:val="20"/>
          <w:sz w:val="24"/>
          <w:highlight w:val="none"/>
        </w:rPr>
      </w:pPr>
      <w:r>
        <w:rPr>
          <w:rFonts w:hint="eastAsia" w:asciiTheme="minorEastAsia" w:hAnsiTheme="minorEastAsia" w:eastAsiaTheme="minorEastAsia" w:cstheme="minorEastAsia"/>
          <w:b/>
          <w:spacing w:val="20"/>
          <w:sz w:val="24"/>
          <w:highlight w:val="none"/>
        </w:rPr>
      </w:r>
      <w:r/>
    </w:p>
    <w:p>
      <w:pPr>
        <w:spacing w:line="520" w:lineRule="exact"/>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r>
      <w:r/>
    </w:p>
    <w:p>
      <w:pPr>
        <w:spacing w:line="520" w:lineRule="exact"/>
        <w:rPr>
          <w:rFonts w:hint="eastAsia" w:asciiTheme="minorEastAsia" w:hAnsiTheme="minorEastAsia" w:eastAsiaTheme="minorEastAsia" w:cstheme="minorEastAsia"/>
          <w:b/>
          <w:spacing w:val="20"/>
          <w:szCs w:val="21"/>
          <w:highlight w:val="none"/>
        </w:rPr>
      </w:pPr>
      <w:r>
        <w:rPr>
          <w:rFonts w:hint="eastAsia" w:asciiTheme="minorEastAsia" w:hAnsiTheme="minorEastAsia" w:eastAsiaTheme="minorEastAsia" w:cstheme="minorEastAsia"/>
          <w:b/>
          <w:spacing w:val="20"/>
          <w:szCs w:val="21"/>
          <w:highlight w:val="none"/>
        </w:rPr>
      </w:r>
      <w:r/>
    </w:p>
    <w:p>
      <w:pPr>
        <w:pStyle w:val="1060"/>
        <w:spacing w:before="240" w:after="120" w:line="800" w:lineRule="exact"/>
        <w:rPr>
          <w:rFonts w:hint="eastAsia" w:asciiTheme="minorEastAsia" w:hAnsiTheme="minorEastAsia" w:eastAsiaTheme="minorEastAsia" w:cstheme="minorEastAsia"/>
          <w:b/>
          <w:bCs/>
          <w:sz w:val="24"/>
          <w:szCs w:val="21"/>
          <w:highlight w:val="none"/>
        </w:rPr>
      </w:pPr>
      <w:r>
        <w:rPr>
          <w:rFonts w:hint="eastAsia" w:asciiTheme="minorEastAsia" w:hAnsiTheme="minorEastAsia" w:eastAsiaTheme="minorEastAsia" w:cstheme="minorEastAsia"/>
          <w:b/>
          <w:bCs/>
          <w:sz w:val="32"/>
          <w:highlight w:val="none"/>
        </w:rPr>
        <w:br w:type="page" w:clear="all"/>
      </w:r>
      <w:r>
        <w:rPr>
          <w:rFonts w:hint="eastAsia" w:asciiTheme="minorEastAsia" w:hAnsiTheme="minorEastAsia" w:eastAsiaTheme="minorEastAsia" w:cstheme="minorEastAsia"/>
          <w:b/>
          <w:bCs/>
          <w:sz w:val="24"/>
          <w:szCs w:val="21"/>
          <w:highlight w:val="none"/>
        </w:rPr>
        <w:t xml:space="preserve">附件一</w:t>
      </w:r>
      <w:r/>
    </w:p>
    <w:p>
      <w:pPr>
        <w:pStyle w:val="901"/>
        <w:jc w:val="center"/>
        <w:rPr>
          <w:rFonts w:hint="eastAsia"/>
        </w:rPr>
      </w:pPr>
      <w:r>
        <w:rPr>
          <w:rFonts w:hint="eastAsia"/>
        </w:rPr>
        <w:t xml:space="preserve">磋商报价表</w:t>
      </w:r>
      <w:r/>
    </w:p>
    <w:p>
      <w:pPr>
        <w:rPr>
          <w:rFonts w:hint="eastAsia"/>
        </w:rPr>
      </w:pPr>
      <w:r>
        <w:rPr>
          <w:rFonts w:hint="eastAsia"/>
        </w:rPr>
      </w:r>
      <w:r/>
    </w:p>
    <w:p>
      <w:pPr>
        <w:pStyle w:val="1041"/>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本次为首次报价                          货币单位：人民币元</w:t>
      </w:r>
      <w:r/>
    </w:p>
    <w:p>
      <w:pPr>
        <w:pStyle w:val="1041"/>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项目编号：        </w:t>
      </w:r>
      <w:r/>
    </w:p>
    <w:tbl>
      <w:tblPr>
        <w:tblStyle w:val="909"/>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93"/>
        <w:gridCol w:w="2509"/>
        <w:gridCol w:w="3056"/>
      </w:tblGrid>
      <w:tr>
        <w:trPr>
          <w:cantSplit/>
          <w:jc w:val="center"/>
          <w:trHeight w:val="1182"/>
        </w:trPr>
        <w:tc>
          <w:tcPr>
            <w:tcBorders>
              <w:top w:val="single" w:color="000000" w:sz="6" w:space="0"/>
              <w:left w:val="single" w:color="000000" w:sz="6" w:space="0"/>
              <w:bottom w:val="single" w:color="000000" w:sz="2" w:space="0"/>
              <w:right w:val="single" w:color="000000" w:sz="2" w:space="0"/>
            </w:tcBorders>
            <w:tcW w:w="3293" w:type="dxa"/>
            <w:vAlign w:val="center"/>
            <w:textDirection w:val="lrTb"/>
            <w:noWrap w:val="false"/>
          </w:tcPr>
          <w:p>
            <w:pPr>
              <w:pStyle w:val="106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509" w:type="dxa"/>
            <w:vAlign w:val="center"/>
            <w:textDirection w:val="lrTb"/>
            <w:noWrap w:val="false"/>
          </w:tcPr>
          <w:p>
            <w:pPr>
              <w:pStyle w:val="106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3056" w:type="dxa"/>
            <w:vAlign w:val="center"/>
            <w:textDirection w:val="lrTb"/>
            <w:noWrap w:val="false"/>
          </w:tcPr>
          <w:p>
            <w:pPr>
              <w:pStyle w:val="106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总价（小写）</w:t>
            </w:r>
            <w:r/>
          </w:p>
        </w:tc>
      </w:tr>
      <w:tr>
        <w:trPr>
          <w:cantSplit/>
          <w:jc w:val="center"/>
          <w:trHeight w:val="1012"/>
        </w:trPr>
        <w:tc>
          <w:tcPr>
            <w:tcBorders>
              <w:top w:val="single" w:color="000000" w:sz="2" w:space="0"/>
              <w:left w:val="single" w:color="000000" w:sz="6" w:space="0"/>
              <w:right w:val="single" w:color="000000" w:sz="2" w:space="0"/>
            </w:tcBorders>
            <w:tcW w:w="3293" w:type="dxa"/>
            <w:vAlign w:val="center"/>
            <w:textDirection w:val="lrTb"/>
            <w:noWrap w:val="false"/>
          </w:tcPr>
          <w:p>
            <w:pPr>
              <w:pStyle w:val="106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2" w:space="0"/>
              <w:left w:val="single" w:color="000000" w:sz="2" w:space="0"/>
              <w:right w:val="single" w:color="000000" w:sz="2" w:space="0"/>
            </w:tcBorders>
            <w:tcW w:w="2509" w:type="dxa"/>
            <w:vAlign w:val="center"/>
            <w:textDirection w:val="lrTb"/>
            <w:noWrap w:val="false"/>
          </w:tcPr>
          <w:p>
            <w:pPr>
              <w:pStyle w:val="106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详见响应文件</w:t>
            </w:r>
            <w:r/>
          </w:p>
        </w:tc>
        <w:tc>
          <w:tcPr>
            <w:tcBorders>
              <w:top w:val="single" w:color="000000" w:sz="2" w:space="0"/>
              <w:left w:val="single" w:color="000000" w:sz="2" w:space="0"/>
              <w:right w:val="single" w:color="000000" w:sz="2" w:space="0"/>
            </w:tcBorders>
            <w:tcW w:w="3056" w:type="dxa"/>
            <w:vAlign w:val="center"/>
            <w:textDirection w:val="lrTb"/>
            <w:noWrap w:val="false"/>
          </w:tcPr>
          <w:p>
            <w:pPr>
              <w:pStyle w:val="106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r>
        <w:trPr>
          <w:cantSplit/>
          <w:jc w:val="center"/>
          <w:trHeight w:val="1035"/>
        </w:trPr>
        <w:tc>
          <w:tcPr>
            <w:tcBorders>
              <w:top w:val="single" w:color="000000" w:sz="2" w:space="0"/>
              <w:left w:val="single" w:color="000000" w:sz="6" w:space="0"/>
              <w:bottom w:val="single" w:color="000000" w:sz="2" w:space="0"/>
              <w:right w:val="single" w:color="000000" w:sz="2" w:space="0"/>
            </w:tcBorders>
            <w:tcW w:w="3293" w:type="dxa"/>
            <w:vAlign w:val="center"/>
            <w:textDirection w:val="lrTb"/>
            <w:noWrap w:val="false"/>
          </w:tcPr>
          <w:p>
            <w:pPr>
              <w:pStyle w:val="106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565" w:type="dxa"/>
            <w:vAlign w:val="center"/>
            <w:textDirection w:val="lrTb"/>
            <w:noWrap w:val="false"/>
          </w:tcPr>
          <w:p>
            <w:pPr>
              <w:pStyle w:val="106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bl>
    <w:p>
      <w:pPr>
        <w:pStyle w:val="1041"/>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报价说明：</w:t>
      </w:r>
      <w:r/>
    </w:p>
    <w:p>
      <w:pPr>
        <w:pStyle w:val="1041"/>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1、报价包括完成项目的所有费用。采购人不再支付报价以外的任何费用。</w:t>
      </w:r>
      <w:r/>
    </w:p>
    <w:p>
      <w:pPr>
        <w:pStyle w:val="1041"/>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2、报价以总价为准，大小写不一致以大写为准；</w:t>
      </w:r>
      <w:r/>
    </w:p>
    <w:p>
      <w:pPr>
        <w:pStyle w:val="1041"/>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3、偏离说明：详见《偏离表》；</w:t>
      </w:r>
      <w:r/>
    </w:p>
    <w:p>
      <w:pPr>
        <w:pStyle w:val="1041"/>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4、如最后报价未列明单价，则最后所报各项单价计算方法为：（最后报价/ 最初报价）* 各项最初报价的单价。</w:t>
      </w:r>
      <w:r/>
    </w:p>
    <w:p>
      <w:pPr>
        <w:pStyle w:val="1041"/>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1041"/>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1"/>
          <w:highlight w:val="none"/>
        </w:rPr>
        <w:t xml:space="preserve">供应商（电子签章）：</w:t>
      </w:r>
      <w:r/>
    </w:p>
    <w:p>
      <w:pPr>
        <w:rPr>
          <w:rFonts w:hint="eastAsia" w:asciiTheme="minorEastAsia" w:hAnsiTheme="minorEastAsia" w:eastAsiaTheme="minorEastAsia" w:cstheme="minorEastAsia"/>
          <w:bCs/>
          <w:sz w:val="24"/>
          <w:szCs w:val="24"/>
          <w:highlight w:val="none"/>
        </w:rPr>
      </w:pPr>
      <w:r/>
      <w:bookmarkStart w:id="47" w:name="_Toc21151"/>
      <w:r/>
      <w:bookmarkStart w:id="48" w:name="_Toc17349"/>
      <w:r>
        <w:rPr>
          <w:rFonts w:hint="eastAsia" w:asciiTheme="minorEastAsia" w:hAnsiTheme="minorEastAsia" w:eastAsiaTheme="minorEastAsia" w:cstheme="minorEastAsia"/>
          <w:bCs/>
          <w:sz w:val="24"/>
          <w:szCs w:val="24"/>
          <w:highlight w:val="none"/>
        </w:rPr>
        <w:br w:type="page" w:clear="all"/>
      </w:r>
      <w:r>
        <w:rPr>
          <w:rFonts w:hint="eastAsia" w:asciiTheme="minorEastAsia" w:hAnsiTheme="minorEastAsia" w:eastAsiaTheme="minorEastAsia" w:cstheme="minorEastAsia"/>
          <w:b/>
          <w:bCs w:val="0"/>
          <w:sz w:val="24"/>
          <w:szCs w:val="24"/>
          <w:highlight w:val="none"/>
        </w:rPr>
        <w:t xml:space="preserve">附件二</w:t>
      </w:r>
      <w:bookmarkEnd w:id="47"/>
      <w:r/>
      <w:bookmarkEnd w:id="48"/>
      <w:r>
        <w:rPr>
          <w:rFonts w:hint="eastAsia" w:asciiTheme="minorEastAsia" w:hAnsiTheme="minorEastAsia" w:eastAsiaTheme="minorEastAsia" w:cstheme="minorEastAsia"/>
          <w:bCs/>
          <w:sz w:val="24"/>
          <w:szCs w:val="24"/>
          <w:highlight w:val="none"/>
        </w:rPr>
        <w:t xml:space="preserve"> </w:t>
      </w:r>
      <w:r/>
    </w:p>
    <w:p>
      <w:pPr>
        <w:pStyle w:val="901"/>
        <w:jc w:val="center"/>
        <w:rPr>
          <w:rFonts w:hint="eastAsia"/>
        </w:rPr>
      </w:pPr>
      <w:r>
        <w:rPr>
          <w:rFonts w:hint="eastAsia"/>
        </w:rPr>
        <w:t xml:space="preserve">已标价工程量清单</w:t>
      </w:r>
      <w:r/>
    </w:p>
    <w:p>
      <w:pPr>
        <w:pStyle w:val="1041"/>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本次为首次报价</w:t>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w:t>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项目编号：      </w:t>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须附详细工程量清单。</w:t>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供应商（电子签章）：</w:t>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法定代表人或供应商授权代表（签名或印鉴）：</w:t>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日期：</w:t>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注：1．如果按单价计算的结果与总价不一致，以总价为准。</w:t>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2．如果不提供详细分项报价将视为没有实质性响应。</w:t>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 供应商对以上数据的真实性负责。</w:t>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60"/>
        <w:pageBreakBefore w:val="0"/>
        <w:spacing w:before="360" w:after="100" w:afterAutospacing="1" w:line="380" w:lineRule="exact"/>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pStyle w:val="1060"/>
        <w:pageBreakBefore w:val="0"/>
        <w:spacing w:before="360" w:after="100" w:afterAutospacing="1" w:line="380" w:lineRule="exact"/>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pStyle w:val="1060"/>
        <w:pageBreakBefore w:val="0"/>
        <w:spacing w:before="360" w:after="100" w:afterAutospacing="1" w:line="380" w:lineRule="exact"/>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pStyle w:val="1060"/>
        <w:pageBreakBefore w:val="0"/>
        <w:spacing w:before="360" w:after="100" w:afterAutospacing="1" w:line="380" w:lineRule="exact"/>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附件三</w:t>
      </w:r>
      <w:r/>
    </w:p>
    <w:p>
      <w:pPr>
        <w:pStyle w:val="901"/>
        <w:jc w:val="center"/>
        <w:spacing w:line="240" w:lineRule="auto"/>
        <w:rPr>
          <w:rFonts w:hint="eastAsia"/>
        </w:rPr>
      </w:pPr>
      <w:r/>
      <w:bookmarkStart w:id="49" w:name="_Toc5756"/>
      <w:r/>
      <w:bookmarkStart w:id="50" w:name="_Toc18211"/>
      <w:r/>
      <w:bookmarkStart w:id="51" w:name="_Toc6273"/>
      <w:r>
        <w:rPr>
          <w:rFonts w:hint="eastAsia"/>
        </w:rPr>
        <w:t xml:space="preserve">承  诺  书</w:t>
      </w:r>
      <w:bookmarkEnd w:id="49"/>
      <w:r/>
      <w:bookmarkEnd w:id="50"/>
      <w:r/>
      <w:bookmarkEnd w:id="51"/>
      <w:r/>
      <w:r/>
    </w:p>
    <w:p>
      <w:pPr>
        <w:pStyle w:val="1041"/>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致</w:t>
      </w:r>
      <w:r>
        <w:rPr>
          <w:rFonts w:hint="eastAsia" w:asciiTheme="minorEastAsia" w:hAnsiTheme="minorEastAsia" w:eastAsiaTheme="minorEastAsia" w:cstheme="minorEastAsia"/>
          <w:sz w:val="24"/>
          <w:szCs w:val="24"/>
          <w:highlight w:val="none"/>
          <w:u w:val="single"/>
        </w:rPr>
        <w:t xml:space="preserve">                    （采购人）</w:t>
      </w:r>
      <w:r>
        <w:rPr>
          <w:rFonts w:hint="eastAsia" w:asciiTheme="minorEastAsia" w:hAnsiTheme="minorEastAsia" w:eastAsiaTheme="minorEastAsia" w:cstheme="minorEastAsia"/>
          <w:sz w:val="24"/>
          <w:szCs w:val="24"/>
          <w:highlight w:val="none"/>
        </w:rPr>
        <w:t xml:space="preserve">：</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根据贵方《</w:t>
      </w:r>
      <w:r>
        <w:rPr>
          <w:rFonts w:hint="eastAsia" w:asciiTheme="minorEastAsia" w:hAnsiTheme="minorEastAsia" w:eastAsiaTheme="minorEastAsia" w:cstheme="minorEastAsia"/>
          <w:bCs/>
          <w:sz w:val="24"/>
          <w:szCs w:val="24"/>
          <w:highlight w:val="none"/>
        </w:rPr>
        <w:t xml:space="preserve">磋商文件</w:t>
      </w:r>
      <w:r>
        <w:rPr>
          <w:rFonts w:hint="eastAsia" w:asciiTheme="minorEastAsia" w:hAnsiTheme="minorEastAsia" w:eastAsiaTheme="minorEastAsia" w:cstheme="minorEastAsia"/>
          <w:sz w:val="24"/>
          <w:szCs w:val="24"/>
          <w:highlight w:val="none"/>
        </w:rPr>
        <w:t xml:space="preserve">》（项目编号：             ）要求，本供应商正式提交以下首次响应文件。</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我单位符合《中华人民共和国政府采购法》第二十二条的规定，符合本项目供应商资格要求。</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我单位按照磋商文件的要求编制响应文件，并对其提交的响应文件的真实性、合法性承担法律责任。</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供应商兹宣布同意如下: </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4"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Theme="minorEastAsia" w:hAnsiTheme="minorEastAsia" w:eastAsiaTheme="minorEastAsia" w:cstheme="minorEastAsia"/>
          <w:sz w:val="24"/>
          <w:szCs w:val="24"/>
          <w:highlight w:val="none"/>
        </w:rPr>
        <w:t xml:space="preserve">一、完全承担根据《磋商文件》规定完成合同的责任和义务（如有偏离，将全部填写在偏离表中）。</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Theme="minorEastAsia" w:hAnsiTheme="minorEastAsia" w:eastAsiaTheme="minorEastAsia" w:cstheme="minorEastAsia"/>
          <w:sz w:val="24"/>
          <w:szCs w:val="24"/>
          <w:highlight w:val="none"/>
        </w:rPr>
        <w:t xml:space="preserve">二、保证所提供的响应文件及所有材料的真实、合法、有效，并对其负责。</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三、已详细审核竞争性磋商文件（含竞争性磋商文件的澄清或者修改），本供应商完全理解并同意放弃对这方面不明及误解的权利。</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四、报价有效期为60日。</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五、同意向贵方提供贵方可能要求的与本次磋商采购有关的任何证据或资料。</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六、完全理解贵方不一定要接受最低的报价或收到的任何报价。</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七、本公司拟派往本工程的项目经理现阶段没有担任其他在建建设工程项目的项目经理。</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 xml:space="preserve">八、本公司并未</w:t>
      </w:r>
      <w:r>
        <w:rPr>
          <w:rFonts w:hint="eastAsia" w:asciiTheme="minorEastAsia" w:hAnsiTheme="minorEastAsia" w:eastAsiaTheme="minorEastAsia" w:cstheme="minorEastAsia"/>
          <w:sz w:val="24"/>
          <w:szCs w:val="24"/>
          <w:highlight w:val="none"/>
        </w:rPr>
        <w:t xml:space="preserve">发生重大工程质量、安全生产事故，被有关部门暂停投标资格并在暂停期内的</w:t>
      </w:r>
      <w:r>
        <w:rPr>
          <w:rFonts w:hint="eastAsia" w:asciiTheme="minorEastAsia" w:hAnsiTheme="minorEastAsia" w:eastAsiaTheme="minorEastAsia" w:cstheme="minorEastAsia"/>
          <w:sz w:val="24"/>
          <w:szCs w:val="24"/>
          <w:highlight w:val="none"/>
          <w:lang w:eastAsia="zh-CN"/>
        </w:rPr>
        <w:t xml:space="preserve">。</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九</w:t>
      </w:r>
      <w:r>
        <w:rPr>
          <w:rFonts w:hint="eastAsia" w:asciiTheme="minorEastAsia" w:hAnsiTheme="minorEastAsia" w:eastAsiaTheme="minorEastAsia" w:cstheme="minorEastAsia"/>
          <w:sz w:val="24"/>
          <w:szCs w:val="24"/>
          <w:highlight w:val="none"/>
        </w:rPr>
        <w:t xml:space="preserve">、如我单位被确定为中标、成交供应商，</w:t>
      </w:r>
      <w:r>
        <w:rPr>
          <w:rFonts w:hint="eastAsia" w:asciiTheme="minorEastAsia" w:hAnsiTheme="minorEastAsia" w:eastAsiaTheme="minorEastAsia" w:cstheme="minorEastAsia"/>
          <w:sz w:val="24"/>
          <w:szCs w:val="24"/>
          <w:highlight w:val="none"/>
          <w:lang w:val="en-US" w:eastAsia="zh-CN"/>
        </w:rPr>
        <w:t xml:space="preserve">代理机构</w:t>
      </w:r>
      <w:r>
        <w:rPr>
          <w:rFonts w:hint="eastAsia" w:asciiTheme="minorEastAsia" w:hAnsiTheme="minorEastAsia" w:eastAsiaTheme="minorEastAsia" w:cstheme="minorEastAsia"/>
          <w:sz w:val="24"/>
          <w:szCs w:val="24"/>
          <w:highlight w:val="none"/>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十、</w:t>
      </w:r>
      <w:r>
        <w:rPr>
          <w:rFonts w:hint="eastAsia" w:asciiTheme="minorEastAsia" w:hAnsiTheme="minorEastAsia" w:eastAsiaTheme="minorEastAsia" w:cstheme="minorEastAsia"/>
          <w:sz w:val="24"/>
          <w:szCs w:val="24"/>
          <w:highlight w:val="none"/>
        </w:rPr>
        <w:t xml:space="preserve">如我方成交：</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（1）我方承诺在收到成交通知书后，在成交通知书规定的期限内与你方签订合同。</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（2）随同本响应函递交的磋商报价表是本响应函的组成部分，对我方构成约束力。</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（3）我方承诺按照采购文件规定向你方递交履约担保。</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（4）我方承诺在合同约定的期限内完成全部合同内容。</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十一、</w:t>
      </w:r>
      <w:r>
        <w:rPr>
          <w:rFonts w:hint="eastAsia" w:asciiTheme="minorEastAsia" w:hAnsiTheme="minorEastAsia" w:eastAsiaTheme="minorEastAsia" w:cstheme="minorEastAsia"/>
          <w:sz w:val="24"/>
          <w:szCs w:val="24"/>
          <w:highlight w:val="none"/>
        </w:rPr>
        <w:t xml:space="preserve">本公司拟派往本工程的项目负责人未同时在两个或者两个以上单位受聘或者执业。</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十二、</w:t>
      </w:r>
      <w:r>
        <w:rPr>
          <w:rFonts w:hint="eastAsia" w:asciiTheme="minorEastAsia" w:hAnsiTheme="minorEastAsia" w:eastAsiaTheme="minorEastAsia" w:cstheme="minorEastAsia"/>
          <w:sz w:val="24"/>
          <w:szCs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Theme="minorEastAsia" w:hAnsiTheme="minorEastAsia" w:eastAsiaTheme="minorEastAsia" w:cstheme="minorEastAsia"/>
          <w:sz w:val="24"/>
          <w:szCs w:val="24"/>
          <w:highlight w:val="none"/>
          <w:lang w:val="en-US" w:eastAsia="zh-CN"/>
        </w:rPr>
        <w:t xml:space="preserve">且</w:t>
      </w:r>
      <w:r>
        <w:rPr>
          <w:rFonts w:hint="eastAsia" w:asciiTheme="minorEastAsia" w:hAnsiTheme="minorEastAsia" w:eastAsiaTheme="minorEastAsia" w:cstheme="minorEastAsia"/>
          <w:sz w:val="24"/>
          <w:szCs w:val="24"/>
          <w:highlight w:val="none"/>
        </w:rPr>
        <w:t xml:space="preserve">同意提供贵方可能要求的与其投标有关的一切数据或资料。</w:t>
      </w:r>
      <w:r/>
    </w:p>
    <w:p>
      <w:pPr>
        <w:pStyle w:val="1041"/>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供应商（电子签章）：</w:t>
      </w:r>
      <w:r/>
    </w:p>
    <w:p>
      <w:pPr>
        <w:pStyle w:val="1041"/>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法定代表人或授权代表（签名或印鉴）：</w:t>
      </w:r>
      <w:r/>
    </w:p>
    <w:p>
      <w:pPr>
        <w:pStyle w:val="1041"/>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联系电话：</w:t>
      </w:r>
      <w:r/>
    </w:p>
    <w:p>
      <w:pPr>
        <w:pStyle w:val="1041"/>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移动电话：</w:t>
      </w:r>
      <w:r/>
    </w:p>
    <w:p>
      <w:pPr>
        <w:pStyle w:val="1060"/>
        <w:ind w:right="28"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日期：   年   月   日</w:t>
      </w:r>
      <w:r/>
    </w:p>
    <w:p>
      <w:pPr>
        <w:pStyle w:val="1060"/>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附件四</w:t>
      </w:r>
      <w:r/>
    </w:p>
    <w:p>
      <w:pPr>
        <w:pStyle w:val="901"/>
        <w:jc w:val="center"/>
        <w:rPr>
          <w:rFonts w:hint="eastAsia"/>
        </w:rPr>
      </w:pPr>
      <w:r/>
      <w:bookmarkStart w:id="52" w:name="_Toc21294"/>
      <w:r/>
      <w:bookmarkStart w:id="53" w:name="_Toc30554"/>
      <w:r/>
      <w:bookmarkStart w:id="54" w:name="_Toc23499"/>
      <w:r>
        <w:rPr>
          <w:rFonts w:hint="eastAsia"/>
          <w:lang w:val="en-US" w:eastAsia="zh-CN"/>
        </w:rPr>
        <w:t xml:space="preserve">商 务 </w:t>
      </w:r>
      <w:r>
        <w:rPr>
          <w:rFonts w:hint="eastAsia"/>
        </w:rPr>
        <w:t xml:space="preserve">偏 离 表</w:t>
      </w:r>
      <w:bookmarkEnd w:id="52"/>
      <w:r/>
      <w:bookmarkEnd w:id="53"/>
      <w:r/>
      <w:bookmarkEnd w:id="54"/>
      <w:r/>
      <w:r/>
    </w:p>
    <w:p>
      <w:pPr>
        <w:rPr>
          <w:rFonts w:hint="eastAsia"/>
        </w:rPr>
      </w:pPr>
      <w:r>
        <w:rPr>
          <w:rFonts w:hint="eastAsia"/>
        </w:rPr>
      </w:r>
      <w:r/>
    </w:p>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w:t>
      </w:r>
      <w:r/>
    </w:p>
    <w:p>
      <w:pPr>
        <w:pStyle w:val="1041"/>
        <w:spacing w:line="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项目编号：</w:t>
      </w:r>
      <w:r/>
    </w:p>
    <w:p>
      <w:pPr>
        <w:pStyle w:val="1041"/>
        <w:spacing w:line="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bl>
      <w:tblPr>
        <w:tblStyle w:val="909"/>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04"/>
        <w:gridCol w:w="982"/>
        <w:gridCol w:w="2717"/>
        <w:gridCol w:w="1603"/>
        <w:gridCol w:w="1375"/>
        <w:gridCol w:w="2159"/>
      </w:tblGrid>
      <w:tr>
        <w:trPr>
          <w:trHeight w:val="1190"/>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41"/>
              <w:ind w:left="0" w:firstLine="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41"/>
              <w:ind w:left="0" w:firstLine="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内容</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41"/>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sz w:val="24"/>
                <w:szCs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41"/>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41"/>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41"/>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41"/>
              <w:ind w:left="0" w:firstLine="0"/>
              <w:jc w:val="both"/>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41"/>
              <w:ind w:left="0" w:firstLine="0"/>
              <w:jc w:val="both"/>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服务期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41"/>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41"/>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41"/>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41"/>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41"/>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41"/>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付款方式</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41"/>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41"/>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磋商有效期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41"/>
              <w:ind w:left="0" w:firstLine="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41"/>
              <w:ind w:left="0" w:firstLine="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bl>
    <w:p>
      <w:pPr>
        <w:pStyle w:val="1041"/>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u w:val="single"/>
        </w:rPr>
      </w:r>
      <w:r/>
    </w:p>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041"/>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1041"/>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供应商（电子签章）：</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法定代表人（签名或印鉴）：</w:t>
      </w:r>
      <w:r/>
    </w:p>
    <w:p>
      <w:pPr>
        <w:pStyle w:val="1041"/>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日期：</w:t>
      </w:r>
      <w:r/>
    </w:p>
    <w:p>
      <w:pPr>
        <w:pStyle w:val="106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1060"/>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0"/>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0"/>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1"/>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60"/>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0"/>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br w:type="page" w:clear="all"/>
      </w:r>
      <w:r>
        <w:rPr>
          <w:rFonts w:hint="eastAsia" w:asciiTheme="minorEastAsia" w:hAnsiTheme="minorEastAsia" w:eastAsiaTheme="minorEastAsia" w:cstheme="minorEastAsia"/>
          <w:b/>
          <w:sz w:val="24"/>
          <w:highlight w:val="none"/>
        </w:rPr>
        <w:t xml:space="preserve">附件五</w:t>
      </w:r>
      <w:r/>
    </w:p>
    <w:p>
      <w:pPr>
        <w:pStyle w:val="1060"/>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           </w:t>
      </w:r>
      <w:r/>
    </w:p>
    <w:p>
      <w:pPr>
        <w:pStyle w:val="901"/>
        <w:jc w:val="center"/>
        <w:rPr>
          <w:rFonts w:hint="eastAsia"/>
        </w:rPr>
      </w:pPr>
      <w:r/>
      <w:bookmarkStart w:id="55" w:name="_Toc735"/>
      <w:r/>
      <w:bookmarkStart w:id="56" w:name="_Toc6957"/>
      <w:r/>
      <w:bookmarkStart w:id="57" w:name="_Toc14231"/>
      <w:r>
        <w:rPr>
          <w:rFonts w:hint="eastAsia"/>
        </w:rPr>
        <w:t xml:space="preserve">授  权  委  托  书</w:t>
      </w:r>
      <w:bookmarkEnd w:id="55"/>
      <w:r/>
      <w:bookmarkEnd w:id="56"/>
      <w:r/>
      <w:bookmarkEnd w:id="57"/>
      <w:r/>
      <w:r/>
    </w:p>
    <w:p>
      <w:pPr>
        <w:pStyle w:val="1060"/>
        <w:spacing w:line="3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3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48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u w:val="single"/>
        </w:rPr>
        <w:t xml:space="preserve">（采购人）                </w:t>
      </w:r>
      <w:r>
        <w:rPr>
          <w:rFonts w:hint="eastAsia" w:asciiTheme="minorEastAsia" w:hAnsiTheme="minorEastAsia" w:eastAsiaTheme="minorEastAsia" w:cstheme="minorEastAsia"/>
          <w:sz w:val="24"/>
          <w:highlight w:val="none"/>
        </w:rPr>
        <w:t xml:space="preserve">：</w:t>
      </w:r>
      <w:r/>
    </w:p>
    <w:p>
      <w:pPr>
        <w:pStyle w:val="1060"/>
        <w:ind w:firstLine="73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我</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（姓名）系</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 (供应商单位全称)法定代表人，现授权委托</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 (姓名)为我的代理人，以本单位的名义参加贵公司组织的</w:t>
      </w:r>
      <w:r>
        <w:rPr>
          <w:rFonts w:hint="eastAsia" w:asciiTheme="minorEastAsia" w:hAnsiTheme="minorEastAsia" w:eastAsiaTheme="minorEastAsia" w:cstheme="minorEastAsia"/>
          <w:bCs/>
          <w:sz w:val="24"/>
          <w:highlight w:val="none"/>
          <w:u w:val="single"/>
        </w:rPr>
        <w:t xml:space="preserve">                   </w:t>
      </w:r>
      <w:r>
        <w:rPr>
          <w:rFonts w:hint="eastAsia" w:asciiTheme="minorEastAsia" w:hAnsiTheme="minorEastAsia" w:eastAsiaTheme="minorEastAsia" w:cstheme="minorEastAsia"/>
          <w:bCs/>
          <w:sz w:val="24"/>
          <w:highlight w:val="none"/>
        </w:rPr>
        <w:t xml:space="preserve">采购项目的</w:t>
      </w:r>
      <w:r>
        <w:rPr>
          <w:rFonts w:hint="eastAsia" w:asciiTheme="minorEastAsia" w:hAnsiTheme="minorEastAsia" w:eastAsiaTheme="minorEastAsia" w:cstheme="minorEastAsia"/>
          <w:sz w:val="24"/>
          <w:highlight w:val="none"/>
        </w:rPr>
        <w:t xml:space="preserve">磋商活动</w:t>
      </w:r>
      <w:r>
        <w:rPr>
          <w:rFonts w:hint="eastAsia" w:asciiTheme="minorEastAsia" w:hAnsiTheme="minorEastAsia" w:eastAsiaTheme="minorEastAsia" w:cstheme="minorEastAsia"/>
          <w:bCs/>
          <w:sz w:val="24"/>
          <w:highlight w:val="none"/>
        </w:rPr>
        <w:t xml:space="preserve">，授权代理人所签署的一切文件和处理与之有关的</w:t>
      </w:r>
      <w:r>
        <w:rPr>
          <w:rFonts w:hint="eastAsia" w:asciiTheme="minorEastAsia" w:hAnsiTheme="minorEastAsia" w:eastAsiaTheme="minorEastAsia" w:cstheme="minorEastAsia"/>
          <w:sz w:val="24"/>
          <w:highlight w:val="none"/>
        </w:rPr>
        <w:t xml:space="preserve">一切事务，我单位均予承认，但代理人无转委托权。</w:t>
      </w:r>
      <w:r/>
    </w:p>
    <w:p>
      <w:pPr>
        <w:pStyle w:val="1060"/>
        <w:ind w:firstLine="73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 xml:space="preserve">授权代理人</w:t>
      </w:r>
      <w:r>
        <w:rPr>
          <w:rFonts w:hint="eastAsia" w:asciiTheme="minorEastAsia" w:hAnsiTheme="minorEastAsia" w:eastAsiaTheme="minorEastAsia" w:cstheme="minorEastAsia"/>
          <w:sz w:val="24"/>
          <w:highlight w:val="none"/>
        </w:rPr>
        <w:t xml:space="preserve">从提交磋商响应文件时起至合同执行结束时止，全权代表我单位对上述项目的进行磋商、签约等，所签署的一切文件，我公司均承认有效。</w:t>
      </w:r>
      <w:r/>
    </w:p>
    <w:p>
      <w:pPr>
        <w:pStyle w:val="1060"/>
        <w:ind w:firstLine="73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特此委托。</w:t>
      </w:r>
      <w:r/>
    </w:p>
    <w:p>
      <w:pPr>
        <w:pStyle w:val="1060"/>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法定代表人（签名或印鉴）： </w:t>
      </w:r>
      <w:r/>
    </w:p>
    <w:p>
      <w:pPr>
        <w:pStyle w:val="1060"/>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供应商（电子签章）：</w:t>
      </w:r>
      <w:r/>
    </w:p>
    <w:p>
      <w:pPr>
        <w:pStyle w:val="1060"/>
        <w:ind w:firstLine="5076"/>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年    月    日</w:t>
      </w:r>
      <w:r/>
    </w:p>
    <w:p>
      <w:pPr>
        <w:pStyle w:val="1060"/>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1"/>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6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rPr>
          <w:rFonts w:hint="eastAsia"/>
        </w:rPr>
      </w:pPr>
      <w:r>
        <w:rPr>
          <w:rFonts w:hint="eastAsia"/>
        </w:rPr>
      </w:r>
      <w:r/>
    </w:p>
    <w:p>
      <w:pPr>
        <w:pStyle w:val="1060"/>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0"/>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附件六</w:t>
      </w:r>
      <w:r/>
    </w:p>
    <w:p>
      <w:pPr>
        <w:pStyle w:val="1061"/>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901"/>
        <w:jc w:val="center"/>
        <w:rPr>
          <w:rFonts w:hint="eastAsia"/>
        </w:rPr>
      </w:pPr>
      <w:r/>
      <w:bookmarkStart w:id="58" w:name="_Toc8273"/>
      <w:r/>
      <w:bookmarkStart w:id="59" w:name="_Toc19729"/>
      <w:r/>
      <w:bookmarkStart w:id="60" w:name="_Toc17059"/>
      <w:r>
        <w:rPr>
          <w:rFonts w:hint="eastAsia"/>
        </w:rPr>
        <w:t xml:space="preserve">具备履行合同所必需的设备和专业技术能力的声明</w:t>
      </w:r>
      <w:bookmarkEnd w:id="58"/>
      <w:r/>
      <w:bookmarkEnd w:id="59"/>
      <w:r/>
      <w:bookmarkEnd w:id="60"/>
      <w:r/>
      <w:r/>
    </w:p>
    <w:p>
      <w:pPr>
        <w:pStyle w:val="1060"/>
        <w:jc w:val="center"/>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u w:val="single"/>
        </w:rPr>
        <w:t xml:space="preserve">               （采购单位名称）</w:t>
      </w:r>
      <w:r>
        <w:rPr>
          <w:rFonts w:hint="eastAsia" w:asciiTheme="minorEastAsia" w:hAnsiTheme="minorEastAsia" w:eastAsiaTheme="minorEastAsia" w:cstheme="minorEastAsia"/>
          <w:sz w:val="24"/>
          <w:highlight w:val="none"/>
        </w:rPr>
        <w:t xml:space="preserve">：</w:t>
      </w:r>
      <w:r/>
    </w:p>
    <w:p>
      <w:pPr>
        <w:pStyle w:val="1060"/>
        <w:ind w:firstLine="42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我单位</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（供应商名称）郑重声明：我公司具备履行本项采购合同所必需的设备和专业技术能力，为履行本项采购合同我单位具备如下主要设备和主要专业技术能力：</w:t>
      </w:r>
      <w:r/>
    </w:p>
    <w:p>
      <w:pPr>
        <w:pStyle w:val="1060"/>
        <w:ind w:firstLine="42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主要设备有：                          。( 若有 )</w:t>
      </w:r>
      <w:r/>
    </w:p>
    <w:p>
      <w:pPr>
        <w:pStyle w:val="1060"/>
        <w:ind w:firstLine="42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主要专业技术能力有：                  。( 若有 )</w:t>
      </w:r>
      <w:r/>
    </w:p>
    <w:p>
      <w:pPr>
        <w:pStyle w:val="1060"/>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w:t>
      </w:r>
      <w:r/>
    </w:p>
    <w:p>
      <w:pPr>
        <w:pStyle w:val="1060"/>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声明人：（电子签章）</w:t>
      </w:r>
      <w:r/>
    </w:p>
    <w:p>
      <w:pPr>
        <w:pStyle w:val="1060"/>
        <w:ind w:firstLine="48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 xml:space="preserve">                                          </w:t>
      </w:r>
      <w:r>
        <w:rPr>
          <w:rFonts w:hint="eastAsia" w:asciiTheme="minorEastAsia" w:hAnsiTheme="minorEastAsia" w:eastAsiaTheme="minorEastAsia" w:cstheme="minorEastAsia"/>
          <w:sz w:val="24"/>
          <w:highlight w:val="none"/>
        </w:rPr>
        <w:t xml:space="preserve">日期：     年    月    日</w:t>
      </w:r>
      <w:r/>
    </w:p>
    <w:p>
      <w:pPr>
        <w:pStyle w:val="1060"/>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jc w:val="left"/>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sz w:val="24"/>
          <w:highlight w:val="none"/>
        </w:rPr>
        <w:t xml:space="preserve">其他证明材料及文件：（如果供应商认为需要提供的话）</w:t>
      </w:r>
      <w:r/>
    </w:p>
    <w:p>
      <w:pPr>
        <w:pStyle w:val="1060"/>
        <w:jc w:val="left"/>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pStyle w:val="1060"/>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0"/>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0"/>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0"/>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0"/>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0"/>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0"/>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0"/>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1"/>
        <w:rPr>
          <w:rFonts w:hint="eastAsia" w:asciiTheme="minorEastAsia" w:hAnsiTheme="minorEastAsia" w:eastAsiaTheme="minorEastAsia" w:cstheme="minorEastAsia"/>
          <w:b/>
          <w:szCs w:val="24"/>
          <w:highlight w:val="none"/>
        </w:rPr>
      </w:pPr>
      <w:r>
        <w:rPr>
          <w:rFonts w:hint="eastAsia" w:asciiTheme="minorEastAsia" w:hAnsiTheme="minorEastAsia" w:eastAsiaTheme="minorEastAsia" w:cstheme="minorEastAsia"/>
          <w:b/>
          <w:szCs w:val="24"/>
          <w:highlight w:val="none"/>
        </w:rPr>
      </w:r>
      <w:r/>
    </w:p>
    <w:p>
      <w:pPr>
        <w:pStyle w:val="106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rPr>
          <w:rFonts w:hint="eastAsia"/>
        </w:rPr>
      </w:pPr>
      <w:r/>
      <w:bookmarkStart w:id="61" w:name="_Toc16987"/>
      <w:r/>
      <w:r/>
    </w:p>
    <w:p>
      <w:pPr>
        <w:rPr>
          <w:rFonts w:hint="eastAsia" w:asciiTheme="minorEastAsia" w:hAnsiTheme="minorEastAsia" w:eastAsiaTheme="minorEastAsia" w:cstheme="minorEastAsia"/>
          <w:bCs w:val="0"/>
          <w:sz w:val="24"/>
          <w:szCs w:val="24"/>
          <w:highlight w:val="none"/>
        </w:rPr>
      </w:pPr>
      <w:r>
        <w:rPr>
          <w:rFonts w:hint="eastAsia" w:asciiTheme="minorEastAsia" w:hAnsiTheme="minorEastAsia" w:eastAsiaTheme="minorEastAsia" w:cstheme="minorEastAsia"/>
          <w:b/>
          <w:bCs/>
          <w:sz w:val="24"/>
          <w:szCs w:val="24"/>
          <w:highlight w:val="none"/>
        </w:rPr>
        <w:t xml:space="preserve">附件七</w:t>
      </w:r>
      <w:bookmarkEnd w:id="61"/>
      <w:r/>
      <w:r/>
    </w:p>
    <w:p>
      <w:pPr>
        <w:pStyle w:val="106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901"/>
        <w:jc w:val="center"/>
        <w:rPr>
          <w:rFonts w:hint="eastAsia"/>
        </w:rPr>
      </w:pPr>
      <w:r/>
      <w:bookmarkStart w:id="62" w:name="_Toc19960"/>
      <w:r/>
      <w:bookmarkStart w:id="63" w:name="_Toc8045"/>
      <w:r/>
      <w:bookmarkStart w:id="64" w:name="_Toc11288"/>
      <w:r>
        <w:rPr>
          <w:rFonts w:hint="eastAsia"/>
        </w:rPr>
        <w:t xml:space="preserve">无重大违法记录声明</w:t>
      </w:r>
      <w:bookmarkEnd w:id="62"/>
      <w:r/>
      <w:bookmarkEnd w:id="63"/>
      <w:r/>
      <w:bookmarkEnd w:id="64"/>
      <w:r/>
      <w:r/>
    </w:p>
    <w:p>
      <w:pPr>
        <w:pStyle w:val="1060"/>
        <w:jc w:val="center"/>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560" w:lineRule="exact"/>
        <w:tabs>
          <w:tab w:val="left" w:pos="6300" w:leader="none"/>
        </w:tabs>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u w:val="single"/>
        </w:rPr>
      </w:r>
      <w:r/>
    </w:p>
    <w:p>
      <w:pPr>
        <w:pStyle w:val="1060"/>
        <w:spacing w:line="560" w:lineRule="exact"/>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致：</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（采购代理机构名称）：</w:t>
      </w:r>
      <w:r/>
    </w:p>
    <w:p>
      <w:pPr>
        <w:pStyle w:val="1060"/>
        <w:spacing w:line="560" w:lineRule="exact"/>
        <w:tabs>
          <w:tab w:val="left" w:pos="6300" w:leader="none"/>
        </w:tabs>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rPr>
        <w:t xml:space="preserve">    </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（供应商名称）郑重声明，我方参加</w:t>
      </w:r>
      <w:r>
        <w:rPr>
          <w:rFonts w:hint="eastAsia" w:asciiTheme="minorEastAsia" w:hAnsiTheme="minorEastAsia" w:eastAsiaTheme="minorEastAsia" w:cstheme="minorEastAsia"/>
          <w:sz w:val="24"/>
          <w:highlight w:val="none"/>
          <w:u w:val="single"/>
        </w:rPr>
        <w:t xml:space="preserve">                     </w:t>
      </w:r>
      <w:r/>
    </w:p>
    <w:p>
      <w:pPr>
        <w:pStyle w:val="1060"/>
        <w:spacing w:line="560" w:lineRule="exact"/>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（项目名称）采购活动前三年内无重大违法活动记录，符合《政府采购法》规定的供应商资格条件。我方对此声明负全部法律责任。</w:t>
      </w:r>
      <w:r/>
    </w:p>
    <w:p>
      <w:pPr>
        <w:pStyle w:val="1060"/>
        <w:ind w:firstLine="525"/>
        <w:spacing w:line="560" w:lineRule="exact"/>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特此声明。</w:t>
      </w:r>
      <w:r/>
    </w:p>
    <w:p>
      <w:pPr>
        <w:pStyle w:val="1060"/>
        <w:ind w:right="103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ind w:right="103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w:t>
      </w:r>
      <w:r/>
    </w:p>
    <w:p>
      <w:pPr>
        <w:pStyle w:val="1060"/>
        <w:ind w:right="1032" w:firstLine="576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供应商（电子签章）：</w:t>
      </w:r>
      <w:r/>
    </w:p>
    <w:p>
      <w:pPr>
        <w:pStyle w:val="1060"/>
        <w:ind w:right="1032" w:firstLine="3360"/>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法定代表人或被授权代表（签名或印鉴）：</w:t>
      </w:r>
      <w:r/>
    </w:p>
    <w:p>
      <w:pPr>
        <w:pStyle w:val="1060"/>
        <w:ind w:right="516" w:firstLine="727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年 月  日</w:t>
      </w:r>
      <w:r/>
    </w:p>
    <w:p>
      <w:pPr>
        <w:pStyle w:val="1060"/>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60"/>
        <w:spacing w:line="560" w:lineRule="exact"/>
        <w:rPr>
          <w:rFonts w:hint="eastAsia" w:asciiTheme="minorEastAsia" w:hAnsiTheme="minorEastAsia" w:eastAsiaTheme="minorEastAsia" w:cstheme="minorEastAsia"/>
          <w:b/>
          <w:sz w:val="24"/>
          <w:highlight w:val="none"/>
          <w:lang w:val="en-US" w:eastAsia="zh-CN"/>
        </w:rPr>
      </w:pPr>
      <w:r>
        <w:rPr>
          <w:rFonts w:hint="eastAsia" w:asciiTheme="minorEastAsia" w:hAnsiTheme="minorEastAsia" w:eastAsiaTheme="minorEastAsia" w:cstheme="minorEastAsia"/>
          <w:b/>
          <w:sz w:val="24"/>
          <w:highlight w:val="none"/>
        </w:rPr>
        <w:t xml:space="preserve">附件</w:t>
      </w:r>
      <w:r>
        <w:rPr>
          <w:rFonts w:hint="eastAsia" w:asciiTheme="minorEastAsia" w:hAnsiTheme="minorEastAsia" w:eastAsiaTheme="minorEastAsia" w:cstheme="minorEastAsia"/>
          <w:b/>
          <w:sz w:val="24"/>
          <w:highlight w:val="none"/>
          <w:lang w:val="en-US" w:eastAsia="zh-CN"/>
        </w:rPr>
        <w:t xml:space="preserve">八</w:t>
      </w:r>
      <w:r/>
    </w:p>
    <w:p>
      <w:pPr>
        <w:pStyle w:val="901"/>
        <w:jc w:val="center"/>
        <w:rPr>
          <w:rFonts w:hint="eastAsia"/>
        </w:rPr>
      </w:pPr>
      <w:r>
        <w:rPr>
          <w:rFonts w:hint="eastAsia"/>
        </w:rPr>
        <w:t xml:space="preserve">中小企业声明函（工程）</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本公司（联合体）郑重声明，根据《政府采购促进中小企业发展管理办法》（财库﹝2020﹞46 号）的规定，本公司 （联合体）参加</w:t>
      </w:r>
      <w:r>
        <w:rPr>
          <w:rFonts w:hint="eastAsia" w:asciiTheme="minorEastAsia" w:hAnsiTheme="minorEastAsia" w:eastAsiaTheme="minorEastAsia" w:cstheme="minorEastAsia"/>
          <w:i/>
          <w:iCs/>
          <w:sz w:val="24"/>
          <w:szCs w:val="24"/>
          <w:highlight w:val="none"/>
          <w:u w:val="single"/>
          <w:lang w:bidi="ar"/>
        </w:rPr>
        <w:t xml:space="preserve">（单位名称）</w:t>
      </w:r>
      <w:r>
        <w:rPr>
          <w:rFonts w:hint="eastAsia" w:asciiTheme="minorEastAsia" w:hAnsiTheme="minorEastAsia" w:eastAsiaTheme="minorEastAsia" w:cstheme="minorEastAsia"/>
          <w:sz w:val="24"/>
          <w:szCs w:val="24"/>
          <w:highlight w:val="none"/>
          <w:lang w:bidi="ar"/>
        </w:rPr>
        <w:t xml:space="preserve">的</w:t>
      </w:r>
      <w:r>
        <w:rPr>
          <w:rFonts w:hint="eastAsia" w:asciiTheme="minorEastAsia" w:hAnsiTheme="minorEastAsia" w:eastAsiaTheme="minorEastAsia" w:cstheme="minorEastAsia"/>
          <w:i/>
          <w:iCs/>
          <w:sz w:val="24"/>
          <w:szCs w:val="24"/>
          <w:highlight w:val="none"/>
          <w:u w:val="single"/>
          <w:lang w:bidi="ar"/>
        </w:rPr>
        <w:t xml:space="preserve">（项目名称）</w:t>
      </w:r>
      <w:r>
        <w:rPr>
          <w:rFonts w:hint="eastAsia" w:asciiTheme="minorEastAsia" w:hAnsiTheme="minorEastAsia" w:eastAsiaTheme="minorEastAsia" w:cstheme="minorEastAsia"/>
          <w:sz w:val="24"/>
          <w:szCs w:val="24"/>
          <w:highlight w:val="none"/>
          <w:lang w:bidi="ar"/>
        </w:rPr>
        <w:t xml:space="preserve">采购活动，工程的施工单位全部为符合政策要求的中小企业（全部由符合政策要求的中小企业承接）。相关企业（含联合体中的中小企业、签订分包意向协议的中小企业）的具体情况如下： </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1.</w:t>
      </w:r>
      <w:r>
        <w:rPr>
          <w:rFonts w:hint="eastAsia" w:asciiTheme="minorEastAsia" w:hAnsiTheme="minorEastAsia" w:eastAsiaTheme="minorEastAsia" w:cstheme="minorEastAsia"/>
          <w:sz w:val="24"/>
          <w:szCs w:val="24"/>
          <w:highlight w:val="none"/>
          <w:u w:val="single"/>
          <w:lang w:bidi="ar"/>
        </w:rPr>
        <w:t xml:space="preserve"> （标的名称） </w:t>
      </w:r>
      <w:r>
        <w:rPr>
          <w:rFonts w:hint="eastAsia" w:asciiTheme="minorEastAsia" w:hAnsiTheme="minorEastAsia" w:eastAsiaTheme="minorEastAsia" w:cstheme="minorEastAsia"/>
          <w:sz w:val="24"/>
          <w:szCs w:val="24"/>
          <w:highlight w:val="none"/>
          <w:lang w:bidi="ar"/>
        </w:rPr>
        <w:t xml:space="preserve">，属于</w:t>
      </w:r>
      <w:r>
        <w:rPr>
          <w:rFonts w:hint="eastAsia" w:asciiTheme="minorEastAsia" w:hAnsiTheme="minorEastAsia" w:eastAsiaTheme="minorEastAsia" w:cstheme="minorEastAsia"/>
          <w:sz w:val="24"/>
          <w:szCs w:val="24"/>
          <w:highlight w:val="none"/>
          <w:u w:val="single"/>
          <w:lang w:bidi="ar"/>
        </w:rPr>
        <w:t xml:space="preserve"> 建筑业 </w:t>
      </w:r>
      <w:r>
        <w:rPr>
          <w:rFonts w:hint="eastAsia" w:asciiTheme="minorEastAsia" w:hAnsiTheme="minorEastAsia" w:eastAsiaTheme="minorEastAsia" w:cstheme="minorEastAsia"/>
          <w:sz w:val="24"/>
          <w:szCs w:val="24"/>
          <w:highlight w:val="none"/>
          <w:lang w:bidi="ar"/>
        </w:rPr>
        <w:t xml:space="preserve">行业；承建（承接）企业为</w:t>
      </w:r>
      <w:r>
        <w:rPr>
          <w:rFonts w:hint="eastAsia" w:asciiTheme="minorEastAsia" w:hAnsiTheme="minorEastAsia" w:eastAsiaTheme="minorEastAsia" w:cstheme="minorEastAsia"/>
          <w:sz w:val="24"/>
          <w:szCs w:val="24"/>
          <w:highlight w:val="none"/>
          <w:u w:val="single"/>
          <w:lang w:bidi="ar"/>
        </w:rPr>
        <w:t xml:space="preserve">（企业名称）</w:t>
      </w:r>
      <w:r>
        <w:rPr>
          <w:rFonts w:hint="eastAsia" w:asciiTheme="minorEastAsia" w:hAnsiTheme="minorEastAsia" w:eastAsiaTheme="minorEastAsia" w:cstheme="minorEastAsia"/>
          <w:sz w:val="24"/>
          <w:szCs w:val="24"/>
          <w:highlight w:val="none"/>
          <w:lang w:bidi="ar"/>
        </w:rPr>
        <w:t xml:space="preserve">，从业人员 </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人，营业收入为</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万元，资产总额为</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万元</w:t>
      </w:r>
      <w:r>
        <w:rPr>
          <w:rStyle w:val="962"/>
          <w:rFonts w:hint="eastAsia" w:asciiTheme="minorEastAsia" w:hAnsiTheme="minorEastAsia" w:eastAsiaTheme="minorEastAsia" w:cstheme="minorEastAsia"/>
          <w:sz w:val="24"/>
          <w:szCs w:val="24"/>
          <w:highlight w:val="none"/>
          <w:lang w:bidi="ar"/>
        </w:rPr>
        <w:footnoteReference w:id="2"/>
      </w:r>
      <w:r>
        <w:rPr>
          <w:rFonts w:hint="eastAsia" w:asciiTheme="minorEastAsia" w:hAnsiTheme="minorEastAsia" w:eastAsiaTheme="minorEastAsia" w:cstheme="minorEastAsia"/>
          <w:sz w:val="24"/>
          <w:szCs w:val="24"/>
          <w:highlight w:val="none"/>
          <w:lang w:bidi="ar"/>
        </w:rPr>
        <w:t xml:space="preserve">，属于（中型企业、小型企业、微型企业）； </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2. </w:t>
      </w:r>
      <w:r>
        <w:rPr>
          <w:rFonts w:hint="eastAsia" w:asciiTheme="minorEastAsia" w:hAnsiTheme="minorEastAsia" w:eastAsiaTheme="minorEastAsia" w:cstheme="minorEastAsia"/>
          <w:sz w:val="24"/>
          <w:szCs w:val="24"/>
          <w:highlight w:val="none"/>
          <w:u w:val="single"/>
          <w:lang w:bidi="ar"/>
        </w:rPr>
        <w:t xml:space="preserve">（标的名称）</w:t>
      </w:r>
      <w:r>
        <w:rPr>
          <w:rFonts w:hint="eastAsia" w:asciiTheme="minorEastAsia" w:hAnsiTheme="minorEastAsia" w:eastAsiaTheme="minorEastAsia" w:cstheme="minorEastAsia"/>
          <w:sz w:val="24"/>
          <w:szCs w:val="24"/>
          <w:highlight w:val="none"/>
          <w:lang w:bidi="ar"/>
        </w:rPr>
        <w:t xml:space="preserve"> ，属于</w:t>
      </w:r>
      <w:r>
        <w:rPr>
          <w:rFonts w:hint="eastAsia" w:asciiTheme="minorEastAsia" w:hAnsiTheme="minorEastAsia" w:eastAsiaTheme="minorEastAsia" w:cstheme="minorEastAsia"/>
          <w:sz w:val="24"/>
          <w:szCs w:val="24"/>
          <w:highlight w:val="none"/>
          <w:u w:val="single"/>
          <w:lang w:bidi="ar"/>
        </w:rPr>
        <w:t xml:space="preserve"> 建筑业 </w:t>
      </w:r>
      <w:r>
        <w:rPr>
          <w:rFonts w:hint="eastAsia" w:asciiTheme="minorEastAsia" w:hAnsiTheme="minorEastAsia" w:eastAsiaTheme="minorEastAsia" w:cstheme="minorEastAsia"/>
          <w:sz w:val="24"/>
          <w:szCs w:val="24"/>
          <w:highlight w:val="none"/>
          <w:lang w:bidi="ar"/>
        </w:rPr>
        <w:t xml:space="preserve">行业；承建（承接）企业为</w:t>
      </w:r>
      <w:r>
        <w:rPr>
          <w:rFonts w:hint="eastAsia" w:asciiTheme="minorEastAsia" w:hAnsiTheme="minorEastAsia" w:eastAsiaTheme="minorEastAsia" w:cstheme="minorEastAsia"/>
          <w:sz w:val="24"/>
          <w:szCs w:val="24"/>
          <w:highlight w:val="none"/>
          <w:u w:val="single"/>
          <w:lang w:bidi="ar"/>
        </w:rPr>
        <w:t xml:space="preserve">（企业名称）</w:t>
      </w:r>
      <w:r>
        <w:rPr>
          <w:rFonts w:hint="eastAsia" w:asciiTheme="minorEastAsia" w:hAnsiTheme="minorEastAsia" w:eastAsiaTheme="minorEastAsia" w:cstheme="minorEastAsia"/>
          <w:sz w:val="24"/>
          <w:szCs w:val="24"/>
          <w:highlight w:val="none"/>
          <w:lang w:bidi="ar"/>
        </w:rPr>
        <w:t xml:space="preserve">，从业人员</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人，营业收入为</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万元，资产总额为</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万元，属于（中型企业、小型企业、微型企业）； </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 </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以上企业，不属于大企业的分支机构，不存在控股股东为大企业的情形，也不存在与大企业的负责人为同一人的情形。 </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本企业对上述声明内容的真实性负责。如有虚假，将依法承担相应责任。 </w:t>
      </w:r>
      <w:r/>
    </w:p>
    <w:p>
      <w:pPr>
        <w:ind w:firstLine="504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企业名称（盖章）： </w:t>
      </w:r>
      <w:r/>
    </w:p>
    <w:p>
      <w:pPr>
        <w:ind w:firstLine="504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日 期： </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1从业人员、营业收入、资产总额填报上一年度数据，无上一年度数据的新成立企业可不填报。</w:t>
      </w:r>
      <w:r/>
    </w:p>
    <w:p>
      <w:pPr>
        <w:pStyle w:val="1060"/>
        <w:spacing w:line="4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1"/>
        <w:rPr>
          <w:rFonts w:hint="eastAsia" w:asciiTheme="minorEastAsia" w:hAnsiTheme="minorEastAsia" w:eastAsiaTheme="minorEastAsia" w:cstheme="minorEastAsia"/>
          <w:b/>
          <w:szCs w:val="24"/>
          <w:highlight w:val="none"/>
        </w:rPr>
      </w:pPr>
      <w:r>
        <w:rPr>
          <w:rFonts w:hint="eastAsia" w:asciiTheme="minorEastAsia" w:hAnsiTheme="minorEastAsia" w:eastAsiaTheme="minorEastAsia" w:cstheme="minorEastAsia"/>
          <w:b/>
          <w:szCs w:val="24"/>
          <w:highlight w:val="none"/>
        </w:rPr>
      </w:r>
      <w:r/>
    </w:p>
    <w:p>
      <w:pPr>
        <w:pStyle w:val="106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60"/>
        <w:spacing w:line="460" w:lineRule="exac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rPr>
        <w:br w:type="page" w:clear="all"/>
      </w:r>
      <w:r>
        <w:rPr>
          <w:rFonts w:hint="eastAsia" w:asciiTheme="minorEastAsia" w:hAnsiTheme="minorEastAsia" w:eastAsiaTheme="minorEastAsia" w:cstheme="minorEastAsia"/>
          <w:b/>
          <w:sz w:val="24"/>
          <w:highlight w:val="none"/>
        </w:rPr>
        <w:t xml:space="preserve">附件</w:t>
      </w:r>
      <w:r>
        <w:rPr>
          <w:rFonts w:hint="eastAsia" w:asciiTheme="minorEastAsia" w:hAnsiTheme="minorEastAsia" w:eastAsiaTheme="minorEastAsia" w:cstheme="minorEastAsia"/>
          <w:b/>
          <w:sz w:val="24"/>
          <w:highlight w:val="none"/>
          <w:lang w:val="en-US" w:eastAsia="zh-CN"/>
        </w:rPr>
        <w:t xml:space="preserve">九</w:t>
      </w:r>
      <w:r/>
    </w:p>
    <w:p>
      <w:pPr>
        <w:pStyle w:val="901"/>
        <w:jc w:val="center"/>
        <w:rPr>
          <w:rFonts w:hint="eastAsia"/>
        </w:rPr>
      </w:pPr>
      <w:r/>
      <w:bookmarkStart w:id="65" w:name="_Toc6257"/>
      <w:r/>
      <w:bookmarkStart w:id="66" w:name="_Toc5488"/>
      <w:r/>
      <w:bookmarkStart w:id="67" w:name="_Toc10995"/>
      <w:r>
        <w:rPr>
          <w:rFonts w:hint="eastAsia"/>
        </w:rPr>
        <w:t xml:space="preserve">残疾人福利性单位声明函</w:t>
      </w:r>
      <w:bookmarkEnd w:id="65"/>
      <w:r/>
      <w:bookmarkEnd w:id="66"/>
      <w:r/>
      <w:bookmarkEnd w:id="67"/>
      <w:r/>
      <w:r/>
    </w:p>
    <w:p>
      <w:pPr>
        <w:pStyle w:val="1060"/>
        <w:ind w:firstLine="624"/>
        <w:spacing w:line="588" w:lineRule="exact"/>
        <w:rPr>
          <w:rFonts w:hint="eastAsia" w:asciiTheme="minorEastAsia" w:hAnsiTheme="minorEastAsia" w:eastAsiaTheme="minorEastAsia" w:cstheme="minorEastAsia"/>
          <w:spacing w:val="6"/>
          <w:sz w:val="24"/>
          <w:highlight w:val="none"/>
        </w:rPr>
      </w:pPr>
      <w:r>
        <w:rPr>
          <w:rFonts w:hint="eastAsia" w:asciiTheme="minorEastAsia" w:hAnsiTheme="minorEastAsia" w:eastAsiaTheme="minorEastAsia" w:cstheme="minorEastAsia"/>
          <w:spacing w:val="6"/>
          <w:sz w:val="24"/>
          <w:highlight w:val="none"/>
        </w:rPr>
      </w:r>
      <w:r/>
    </w:p>
    <w:p>
      <w:pPr>
        <w:pStyle w:val="1072"/>
        <w:ind w:right="641" w:firstLine="468"/>
        <w:spacing w:before="1" w:line="39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3"/>
          <w:sz w:val="24"/>
          <w:highlight w:val="none"/>
        </w:rPr>
        <w:t xml:space="preserve">本单位郑重声明，根据《财政部 民政部 中国残疾人联合会关于促进残疾人就业政府采购政策的通知》</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2"/>
          <w:sz w:val="24"/>
          <w:highlight w:val="none"/>
        </w:rPr>
        <w:t xml:space="preserve">财库〔</w:t>
      </w:r>
      <w:r>
        <w:rPr>
          <w:rFonts w:hint="eastAsia" w:asciiTheme="minorEastAsia" w:hAnsiTheme="minorEastAsia" w:eastAsiaTheme="minorEastAsia" w:cstheme="minorEastAsia"/>
          <w:sz w:val="24"/>
          <w:highlight w:val="none"/>
        </w:rPr>
        <w:t xml:space="preserve">2017</w:t>
      </w:r>
      <w:r>
        <w:rPr>
          <w:rFonts w:hint="eastAsia" w:asciiTheme="minorEastAsia" w:hAnsiTheme="minorEastAsia" w:eastAsiaTheme="minorEastAsia" w:cstheme="minorEastAsia"/>
          <w:spacing w:val="2"/>
          <w:sz w:val="24"/>
          <w:highlight w:val="none"/>
        </w:rPr>
        <w:t xml:space="preserve">〕 </w:t>
      </w:r>
      <w:r>
        <w:rPr>
          <w:rFonts w:hint="eastAsia" w:asciiTheme="minorEastAsia" w:hAnsiTheme="minorEastAsia" w:eastAsiaTheme="minorEastAsia" w:cstheme="minorEastAsia"/>
          <w:sz w:val="24"/>
          <w:highlight w:val="none"/>
        </w:rPr>
        <w:t xml:space="preserve">141</w:t>
      </w:r>
      <w:r>
        <w:rPr>
          <w:rFonts w:hint="eastAsia" w:asciiTheme="minorEastAsia" w:hAnsiTheme="minorEastAsia" w:eastAsiaTheme="minorEastAsia" w:cstheme="minorEastAsia"/>
          <w:spacing w:val="-28"/>
          <w:sz w:val="24"/>
          <w:highlight w:val="none"/>
        </w:rPr>
        <w:t xml:space="preserve"> 号</w:t>
      </w:r>
      <w:r>
        <w:rPr>
          <w:rFonts w:hint="eastAsia" w:asciiTheme="minorEastAsia" w:hAnsiTheme="minorEastAsia" w:eastAsiaTheme="minorEastAsia" w:cstheme="minorEastAsia"/>
          <w:spacing w:val="-3"/>
          <w:sz w:val="24"/>
          <w:highlight w:val="none"/>
        </w:rPr>
        <w:t xml:space="preserve">）的规定，本单位为符合条件的残疾人福利性单</w:t>
      </w:r>
      <w:r>
        <w:rPr>
          <w:rFonts w:hint="eastAsia" w:asciiTheme="minorEastAsia" w:hAnsiTheme="minorEastAsia" w:eastAsiaTheme="minorEastAsia" w:cstheme="minorEastAsia"/>
          <w:spacing w:val="-8"/>
          <w:sz w:val="24"/>
          <w:highlight w:val="none"/>
        </w:rPr>
        <w:t xml:space="preserve">位，且本单位参加单位的项目采购活动提供本单位制造的货物</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3"/>
          <w:sz w:val="24"/>
          <w:highlight w:val="none"/>
        </w:rPr>
        <w:t xml:space="preserve">由本单位承担工程</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2"/>
          <w:sz w:val="24"/>
          <w:highlight w:val="none"/>
        </w:rPr>
        <w:t xml:space="preserve">提供服务）</w:t>
      </w:r>
      <w:r>
        <w:rPr>
          <w:rFonts w:hint="eastAsia" w:asciiTheme="minorEastAsia" w:hAnsiTheme="minorEastAsia" w:eastAsiaTheme="minorEastAsia" w:cstheme="minorEastAsia"/>
          <w:spacing w:val="-3"/>
          <w:sz w:val="24"/>
          <w:highlight w:val="none"/>
        </w:rPr>
        <w:t xml:space="preserve">，或者提供其他残疾人福利性单位制造的货物（不包括使用非残疾人福利性单位注册商标的货物</w:t>
      </w:r>
      <w:r>
        <w:rPr>
          <w:rFonts w:hint="eastAsia" w:asciiTheme="minorEastAsia" w:hAnsiTheme="minorEastAsia" w:eastAsiaTheme="minorEastAsia" w:cstheme="minorEastAsia"/>
          <w:sz w:val="24"/>
          <w:highlight w:val="none"/>
        </w:rPr>
        <w:t xml:space="preserve">）。</w:t>
      </w:r>
      <w:r/>
    </w:p>
    <w:p>
      <w:pPr>
        <w:pStyle w:val="1072"/>
        <w:ind w:firstLine="48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本单位对上述声明的真实性负责。如有虚假，将依法承担相应责任。</w:t>
      </w:r>
      <w:r/>
    </w:p>
    <w:p>
      <w:pPr>
        <w:pStyle w:val="1072"/>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72"/>
        <w:ind w:left="1260"/>
        <w:spacing w:before="12"/>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72"/>
        <w:ind w:left="1260" w:right="639"/>
        <w:jc w:val="right"/>
        <w:tabs>
          <w:tab w:val="left" w:pos="5061"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w:t>
      </w:r>
      <w:r>
        <w:rPr>
          <w:rFonts w:hint="eastAsia" w:asciiTheme="minorEastAsia" w:hAnsiTheme="minorEastAsia" w:eastAsiaTheme="minorEastAsia" w:cstheme="minorEastAsia"/>
          <w:spacing w:val="-3"/>
          <w:sz w:val="24"/>
          <w:highlight w:val="none"/>
        </w:rPr>
        <w:t xml:space="preserve">应</w:t>
      </w:r>
      <w:r>
        <w:rPr>
          <w:rFonts w:hint="eastAsia" w:asciiTheme="minorEastAsia" w:hAnsiTheme="minorEastAsia" w:eastAsiaTheme="minorEastAsia" w:cstheme="minorEastAsia"/>
          <w:sz w:val="24"/>
          <w:highlight w:val="none"/>
        </w:rPr>
        <w:t xml:space="preserve">商：</w:t>
      </w:r>
      <w:r>
        <w:rPr>
          <w:rFonts w:hint="eastAsia" w:asciiTheme="minorEastAsia" w:hAnsiTheme="minorEastAsia" w:eastAsiaTheme="minorEastAsia" w:cstheme="minorEastAsia"/>
          <w:sz w:val="24"/>
          <w:highlight w:val="none"/>
          <w:u w:val="single"/>
        </w:rPr>
        <w:tab/>
      </w:r>
      <w:r>
        <w:rPr>
          <w:rFonts w:hint="eastAsia" w:asciiTheme="minorEastAsia" w:hAnsiTheme="minorEastAsia" w:eastAsiaTheme="minorEastAsia" w:cstheme="minorEastAsia"/>
          <w:spacing w:val="-1"/>
          <w:sz w:val="24"/>
          <w:highlight w:val="none"/>
        </w:rPr>
        <w:t xml:space="preserve">（</w:t>
      </w:r>
      <w:r>
        <w:rPr>
          <w:rFonts w:hint="eastAsia" w:asciiTheme="minorEastAsia" w:hAnsiTheme="minorEastAsia" w:eastAsiaTheme="minorEastAsia" w:cstheme="minorEastAsia"/>
          <w:sz w:val="24"/>
          <w:highlight w:val="none"/>
        </w:rPr>
        <w:t xml:space="preserve">电子签章）</w:t>
      </w:r>
      <w:r/>
    </w:p>
    <w:p>
      <w:pPr>
        <w:pStyle w:val="1072"/>
        <w:ind w:left="1260"/>
        <w:spacing w:before="9"/>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72"/>
        <w:ind w:left="1260" w:right="639"/>
        <w:jc w:val="right"/>
        <w:spacing w:before="1"/>
        <w:tabs>
          <w:tab w:val="left" w:pos="4511"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w:t>
      </w:r>
      <w:r>
        <w:rPr>
          <w:rFonts w:hint="eastAsia" w:asciiTheme="minorEastAsia" w:hAnsiTheme="minorEastAsia" w:eastAsiaTheme="minorEastAsia" w:cstheme="minorEastAsia"/>
          <w:spacing w:val="-3"/>
          <w:sz w:val="24"/>
          <w:highlight w:val="none"/>
        </w:rPr>
        <w:t xml:space="preserve">定</w:t>
      </w:r>
      <w:r>
        <w:rPr>
          <w:rFonts w:hint="eastAsia" w:asciiTheme="minorEastAsia" w:hAnsiTheme="minorEastAsia" w:eastAsiaTheme="minorEastAsia" w:cstheme="minorEastAsia"/>
          <w:sz w:val="24"/>
          <w:highlight w:val="none"/>
        </w:rPr>
        <w:t xml:space="preserve">代表</w:t>
      </w:r>
      <w:r>
        <w:rPr>
          <w:rFonts w:hint="eastAsia" w:asciiTheme="minorEastAsia" w:hAnsiTheme="minorEastAsia" w:eastAsiaTheme="minorEastAsia" w:cstheme="minorEastAsia"/>
          <w:spacing w:val="-3"/>
          <w:sz w:val="24"/>
          <w:highlight w:val="none"/>
        </w:rPr>
        <w:t xml:space="preserve">人</w:t>
      </w:r>
      <w:r>
        <w:rPr>
          <w:rFonts w:hint="eastAsia" w:asciiTheme="minorEastAsia" w:hAnsiTheme="minorEastAsia" w:eastAsiaTheme="minorEastAsia" w:cstheme="minorEastAsia"/>
          <w:sz w:val="24"/>
          <w:highlight w:val="none"/>
        </w:rPr>
        <w:t xml:space="preserve">或授</w:t>
      </w:r>
      <w:r>
        <w:rPr>
          <w:rFonts w:hint="eastAsia" w:asciiTheme="minorEastAsia" w:hAnsiTheme="minorEastAsia" w:eastAsiaTheme="minorEastAsia" w:cstheme="minorEastAsia"/>
          <w:spacing w:val="-3"/>
          <w:sz w:val="24"/>
          <w:highlight w:val="none"/>
        </w:rPr>
        <w:t xml:space="preserve">权</w:t>
      </w:r>
      <w:r>
        <w:rPr>
          <w:rFonts w:hint="eastAsia" w:asciiTheme="minorEastAsia" w:hAnsiTheme="minorEastAsia" w:eastAsiaTheme="minorEastAsia" w:cstheme="minorEastAsia"/>
          <w:sz w:val="24"/>
          <w:highlight w:val="none"/>
        </w:rPr>
        <w:t xml:space="preserve">委托人</w:t>
      </w:r>
      <w:r>
        <w:rPr>
          <w:rFonts w:hint="eastAsia" w:asciiTheme="minorEastAsia" w:hAnsiTheme="minorEastAsia" w:eastAsiaTheme="minorEastAsia" w:cstheme="minorEastAsia"/>
          <w:spacing w:val="-3"/>
          <w:sz w:val="24"/>
          <w:highlight w:val="none"/>
        </w:rPr>
        <w:t xml:space="preserve">：</w:t>
      </w:r>
      <w:r>
        <w:rPr>
          <w:rFonts w:hint="eastAsia" w:asciiTheme="minorEastAsia" w:hAnsiTheme="minorEastAsia" w:eastAsiaTheme="minorEastAsia" w:cstheme="minorEastAsia"/>
          <w:spacing w:val="-3"/>
          <w:sz w:val="24"/>
          <w:highlight w:val="none"/>
          <w:u w:val="single"/>
        </w:rPr>
        <w:tab/>
      </w:r>
      <w:r>
        <w:rPr>
          <w:rFonts w:hint="eastAsia" w:asciiTheme="minorEastAsia" w:hAnsiTheme="minorEastAsia" w:eastAsiaTheme="minorEastAsia" w:cstheme="minorEastAsia"/>
          <w:spacing w:val="-1"/>
          <w:sz w:val="24"/>
          <w:highlight w:val="none"/>
        </w:rPr>
        <w:t xml:space="preserve">（</w:t>
      </w:r>
      <w:r>
        <w:rPr>
          <w:rFonts w:hint="eastAsia" w:asciiTheme="minorEastAsia" w:hAnsiTheme="minorEastAsia" w:eastAsiaTheme="minorEastAsia" w:cstheme="minorEastAsia"/>
          <w:sz w:val="24"/>
          <w:highlight w:val="none"/>
        </w:rPr>
        <w:t xml:space="preserve">签名或印鉴）</w:t>
      </w:r>
      <w:r/>
    </w:p>
    <w:p>
      <w:pPr>
        <w:pStyle w:val="1072"/>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72"/>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72"/>
        <w:ind w:left="1260"/>
        <w:spacing w:before="3"/>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ind w:right="641"/>
        <w:jc w:val="right"/>
        <w:tabs>
          <w:tab w:val="left" w:pos="734" w:leader="none"/>
          <w:tab w:val="left" w:pos="1471"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年</w:t>
      </w:r>
      <w:r>
        <w:rPr>
          <w:rFonts w:hint="eastAsia" w:asciiTheme="minorEastAsia" w:hAnsiTheme="minorEastAsia" w:eastAsiaTheme="minorEastAsia" w:cstheme="minorEastAsia"/>
          <w:sz w:val="24"/>
          <w:highlight w:val="none"/>
        </w:rPr>
        <w:tab/>
      </w:r>
      <w:r>
        <w:rPr>
          <w:rFonts w:hint="eastAsia" w:asciiTheme="minorEastAsia" w:hAnsiTheme="minorEastAsia" w:eastAsiaTheme="minorEastAsia" w:cstheme="minorEastAsia"/>
          <w:sz w:val="24"/>
          <w:highlight w:val="none"/>
        </w:rPr>
        <w:t xml:space="preserve">月</w:t>
      </w:r>
      <w:r>
        <w:rPr>
          <w:rFonts w:hint="eastAsia" w:asciiTheme="minorEastAsia" w:hAnsiTheme="minorEastAsia" w:eastAsiaTheme="minorEastAsia" w:cstheme="minorEastAsia"/>
          <w:sz w:val="24"/>
          <w:highlight w:val="none"/>
        </w:rPr>
        <w:tab/>
      </w:r>
      <w:r>
        <w:rPr>
          <w:rFonts w:hint="eastAsia" w:asciiTheme="minorEastAsia" w:hAnsiTheme="minorEastAsia" w:eastAsiaTheme="minorEastAsia" w:cstheme="minorEastAsia"/>
          <w:sz w:val="24"/>
          <w:highlight w:val="none"/>
        </w:rPr>
        <w:t xml:space="preserve">日</w:t>
      </w:r>
      <w:r/>
    </w:p>
    <w:p>
      <w:pPr>
        <w:rPr>
          <w:rFonts w:hint="eastAsia"/>
          <w:b/>
          <w:bCs/>
          <w:lang w:val="en-US" w:eastAsia="zh-CN"/>
        </w:rPr>
      </w:pPr>
      <w:r>
        <w:rPr>
          <w:rFonts w:hint="eastAsia"/>
          <w:b/>
          <w:bCs/>
          <w:lang w:val="en-US" w:eastAsia="zh-CN"/>
        </w:rPr>
        <w:t xml:space="preserve">附件十</w:t>
      </w:r>
      <w:r/>
    </w:p>
    <w:p>
      <w:pPr>
        <w:pStyle w:val="901"/>
        <w:jc w:val="center"/>
        <w:rPr>
          <w:rFonts w:hint="eastAsia"/>
        </w:rPr>
      </w:pPr>
      <w:r/>
      <w:bookmarkStart w:id="68" w:name="_Toc18910"/>
      <w:r/>
      <w:bookmarkStart w:id="69" w:name="_Toc11345"/>
      <w:r/>
      <w:bookmarkStart w:id="70" w:name="_Toc11441"/>
      <w:r>
        <w:rPr>
          <w:rFonts w:hint="eastAsia"/>
        </w:rPr>
        <w:t xml:space="preserve">监狱企业证明文件</w:t>
      </w:r>
      <w:bookmarkEnd w:id="68"/>
      <w:r/>
      <w:bookmarkEnd w:id="69"/>
      <w:r/>
      <w:bookmarkEnd w:id="70"/>
      <w:r/>
      <w:r/>
    </w:p>
    <w:p>
      <w:pPr>
        <w:pStyle w:val="1072"/>
        <w:ind w:left="1134"/>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72"/>
        <w:ind w:firstLine="518"/>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提供省级以上监狱管理局、戒毒管理局（含新疆生产建设兵团）出具的属于监狱企业的证明文件复印件（加盖供应商公章）</w:t>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文件中。</w:t>
      </w:r>
      <w:r/>
    </w:p>
    <w:p>
      <w:pPr>
        <w:pStyle w:val="944"/>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rPr>
        <w:t xml:space="preserve"> </w:t>
      </w:r>
      <w:r/>
    </w:p>
    <w:p>
      <w:pPr>
        <w:pStyle w:val="901"/>
        <w:jc w:val="center"/>
        <w:rPr>
          <w:rFonts w:hint="eastAsia"/>
          <w:lang w:val="en-US" w:eastAsia="zh-CN"/>
        </w:rPr>
      </w:pPr>
      <w:r>
        <w:rPr>
          <w:rFonts w:hint="eastAsia"/>
          <w:lang w:val="en-US" w:eastAsia="zh-CN"/>
        </w:rPr>
        <w:t xml:space="preserve">技术偏离表</w:t>
      </w:r>
      <w:r/>
    </w:p>
    <w:p>
      <w:pPr>
        <w:pStyle w:val="944"/>
        <w:jc w:val="both"/>
        <w:keepLines w:val="0"/>
        <w:keepNext w:val="0"/>
        <w:spacing w:before="0" w:beforeAutospacing="0" w:after="0" w:afterAutospacing="0"/>
        <w:widowControl w:val="off"/>
        <w:rPr>
          <w:rFonts w:hint="eastAsia" w:asciiTheme="minorEastAsia" w:hAnsiTheme="minorEastAsia" w:eastAsiaTheme="minorEastAsia" w:cstheme="minorEastAsia"/>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auto"/>
          <w:sz w:val="24"/>
          <w:szCs w:val="24"/>
          <w:highlight w:val="none"/>
        </w:rPr>
        <w:t xml:space="preserve">格式自拟</w:t>
      </w:r>
      <w:r/>
    </w:p>
    <w:sectPr>
      <w:footerReference w:type="default" r:id="rId12"/>
      <w:footnotePr/>
      <w:endnotePr/>
      <w:type w:val="nextPage"/>
      <w:pgSz w:w="11906" w:h="16838" w:orient="portrait"/>
      <w:pgMar w:top="1191" w:right="1191" w:bottom="1191" w:left="119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JhengHei Light">
    <w:panose1 w:val="020B0304030504040204"/>
  </w:font>
  <w:font w:name="Symbol">
    <w:panose1 w:val="05050102010706020507"/>
  </w:font>
  <w:font w:name="Wingdings">
    <w:panose1 w:val="05000000000000000000"/>
  </w:font>
  <w:font w:name="Cambria">
    <w:panose1 w:val="02040503050406030204"/>
  </w:font>
  <w:font w:name="Adobe 仿宋 Std R">
    <w:panose1 w:val="020B0503020202020204"/>
  </w:font>
  <w:font w:name="Courier New">
    <w:panose1 w:val="02070309020205020404"/>
  </w:font>
  <w:font w:name="Tahoma">
    <w:panose1 w:val="020B0604030504040204"/>
  </w:font>
  <w:font w:name="Comic Sans MS">
    <w:panose1 w:val="030F0702030302020204"/>
  </w:font>
  <w:font w:name="Cambria Math">
    <w:panose1 w:val="02040503050406030204"/>
  </w:font>
  <w:font w:name="楷体_GB2312">
    <w:panose1 w:val="02010609060101010101"/>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Microsoft JhengHei">
    <w:panose1 w:val="020B0604030504040204"/>
  </w:font>
  <w:font w:name="宋体">
    <w:panose1 w:val="02010600030101010101"/>
  </w:font>
  <w:font w:name="Optima">
    <w:panose1 w:val="020B0503020202020204"/>
  </w:font>
  <w:font w:name="SimSun">
    <w:panose1 w:val="02010600030101010101"/>
  </w:font>
  <w:font w:name="monospace">
    <w:panose1 w:val="020B0503020202020204"/>
  </w:font>
  <w:font w:name="Arial Black">
    <w:panose1 w:val="020B0A040201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3"/>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3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ind w:firstLine="480"/>
      <w:jc w:val="center"/>
      <w:spacing w:after="1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3"/>
                          </w:pPr>
                          <w:r>
                            <w:fldChar w:fldCharType="begin"/>
                          </w:r>
                          <w:r>
                            <w:instrText xml:space="preserve"> PAGE  \* MERGEFORMAT </w:instrText>
                          </w:r>
                          <w:r>
                            <w:fldChar w:fldCharType="separate"/>
                          </w:r>
                          <w:r>
                            <w:t xml:space="preserve">45</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33"/>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p>
    <w:pPr>
      <w:spacing w:line="1" w:lineRule="exac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37"/>
      </w:pPr>
      <w:r>
        <w:rPr>
          <w:rStyle w:val="962"/>
        </w:rPr>
        <w:footnoteRef/>
      </w:r>
      <w:r>
        <w:t xml:space="preserve"> </w:t>
      </w:r>
      <w:r>
        <w:rPr>
          <w:rFonts w:hint="eastAsia"/>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00" w:lineRule="exact"/>
      <w:rPr>
        <w:rFonts w:ascii="Calibri" w:hAnsi="Calibri"/>
        <w:sz w:val="20"/>
      </w:rPr>
    </w:pPr>
    <w:r>
      <w:rPr>
        <w:rFonts w:ascii="Calibri" w:hAnsi="Calibri"/>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7">
    <w:name w:val="Heading 1 Char"/>
    <w:basedOn w:val="908"/>
    <w:link w:val="900"/>
    <w:uiPriority w:val="9"/>
    <w:rPr>
      <w:rFonts w:ascii="Arial" w:hAnsi="Arial" w:eastAsia="Arial" w:cs="Arial"/>
      <w:sz w:val="40"/>
      <w:szCs w:val="40"/>
    </w:rPr>
  </w:style>
  <w:style w:type="character" w:styleId="748">
    <w:name w:val="Heading 2 Char"/>
    <w:basedOn w:val="908"/>
    <w:link w:val="1075"/>
    <w:uiPriority w:val="9"/>
    <w:rPr>
      <w:rFonts w:ascii="Arial" w:hAnsi="Arial" w:eastAsia="Arial" w:cs="Arial"/>
      <w:sz w:val="34"/>
    </w:rPr>
  </w:style>
  <w:style w:type="character" w:styleId="749">
    <w:name w:val="Heading 3 Char"/>
    <w:basedOn w:val="908"/>
    <w:link w:val="1076"/>
    <w:uiPriority w:val="9"/>
    <w:rPr>
      <w:rFonts w:ascii="Arial" w:hAnsi="Arial" w:eastAsia="Arial" w:cs="Arial"/>
      <w:sz w:val="30"/>
      <w:szCs w:val="30"/>
    </w:rPr>
  </w:style>
  <w:style w:type="character" w:styleId="750">
    <w:name w:val="Heading 4 Char"/>
    <w:basedOn w:val="908"/>
    <w:link w:val="903"/>
    <w:uiPriority w:val="9"/>
    <w:rPr>
      <w:rFonts w:ascii="Arial" w:hAnsi="Arial" w:eastAsia="Arial" w:cs="Arial"/>
      <w:b/>
      <w:bCs/>
      <w:sz w:val="26"/>
      <w:szCs w:val="26"/>
    </w:rPr>
  </w:style>
  <w:style w:type="character" w:styleId="751">
    <w:name w:val="Heading 5 Char"/>
    <w:basedOn w:val="908"/>
    <w:link w:val="904"/>
    <w:uiPriority w:val="9"/>
    <w:rPr>
      <w:rFonts w:ascii="Arial" w:hAnsi="Arial" w:eastAsia="Arial" w:cs="Arial"/>
      <w:b/>
      <w:bCs/>
      <w:sz w:val="24"/>
      <w:szCs w:val="24"/>
    </w:rPr>
  </w:style>
  <w:style w:type="character" w:styleId="752">
    <w:name w:val="Heading 6 Char"/>
    <w:basedOn w:val="908"/>
    <w:link w:val="905"/>
    <w:uiPriority w:val="9"/>
    <w:rPr>
      <w:rFonts w:ascii="Arial" w:hAnsi="Arial" w:eastAsia="Arial" w:cs="Arial"/>
      <w:b/>
      <w:bCs/>
      <w:sz w:val="22"/>
      <w:szCs w:val="22"/>
    </w:rPr>
  </w:style>
  <w:style w:type="character" w:styleId="753">
    <w:name w:val="Heading 7 Char"/>
    <w:basedOn w:val="908"/>
    <w:link w:val="906"/>
    <w:uiPriority w:val="9"/>
    <w:rPr>
      <w:rFonts w:ascii="Arial" w:hAnsi="Arial" w:eastAsia="Arial" w:cs="Arial"/>
      <w:b/>
      <w:bCs/>
      <w:i/>
      <w:iCs/>
      <w:sz w:val="22"/>
      <w:szCs w:val="22"/>
    </w:rPr>
  </w:style>
  <w:style w:type="paragraph" w:styleId="754">
    <w:name w:val="Heading 8"/>
    <w:basedOn w:val="899"/>
    <w:next w:val="899"/>
    <w:link w:val="755"/>
    <w:uiPriority w:val="9"/>
    <w:unhideWhenUsed/>
    <w:qFormat/>
    <w:pPr>
      <w:keepLines/>
      <w:keepNext/>
      <w:spacing w:before="320" w:after="200"/>
      <w:outlineLvl w:val="7"/>
    </w:pPr>
    <w:rPr>
      <w:rFonts w:ascii="Arial" w:hAnsi="Arial" w:eastAsia="Arial" w:cs="Arial"/>
      <w:i/>
      <w:iCs/>
      <w:sz w:val="22"/>
      <w:szCs w:val="22"/>
    </w:rPr>
  </w:style>
  <w:style w:type="character" w:styleId="755">
    <w:name w:val="Heading 8 Char"/>
    <w:basedOn w:val="908"/>
    <w:link w:val="754"/>
    <w:uiPriority w:val="9"/>
    <w:rPr>
      <w:rFonts w:ascii="Arial" w:hAnsi="Arial" w:eastAsia="Arial" w:cs="Arial"/>
      <w:i/>
      <w:iCs/>
      <w:sz w:val="22"/>
      <w:szCs w:val="22"/>
    </w:rPr>
  </w:style>
  <w:style w:type="character" w:styleId="756">
    <w:name w:val="Heading 9 Char"/>
    <w:basedOn w:val="908"/>
    <w:link w:val="907"/>
    <w:uiPriority w:val="9"/>
    <w:rPr>
      <w:rFonts w:ascii="Arial" w:hAnsi="Arial" w:eastAsia="Arial" w:cs="Arial"/>
      <w:i/>
      <w:iCs/>
      <w:sz w:val="21"/>
      <w:szCs w:val="21"/>
    </w:rPr>
  </w:style>
  <w:style w:type="character" w:styleId="757">
    <w:name w:val="Title Char"/>
    <w:basedOn w:val="908"/>
    <w:link w:val="945"/>
    <w:uiPriority w:val="10"/>
    <w:rPr>
      <w:sz w:val="48"/>
      <w:szCs w:val="48"/>
    </w:rPr>
  </w:style>
  <w:style w:type="paragraph" w:styleId="758">
    <w:name w:val="Subtitle"/>
    <w:basedOn w:val="899"/>
    <w:next w:val="899"/>
    <w:link w:val="759"/>
    <w:uiPriority w:val="11"/>
    <w:qFormat/>
    <w:pPr>
      <w:spacing w:before="200" w:after="200"/>
    </w:pPr>
    <w:rPr>
      <w:sz w:val="24"/>
      <w:szCs w:val="24"/>
    </w:rPr>
  </w:style>
  <w:style w:type="character" w:styleId="759">
    <w:name w:val="Subtitle Char"/>
    <w:basedOn w:val="908"/>
    <w:link w:val="758"/>
    <w:uiPriority w:val="11"/>
    <w:rPr>
      <w:sz w:val="24"/>
      <w:szCs w:val="24"/>
    </w:rPr>
  </w:style>
  <w:style w:type="paragraph" w:styleId="760">
    <w:name w:val="Quote"/>
    <w:basedOn w:val="899"/>
    <w:next w:val="899"/>
    <w:link w:val="761"/>
    <w:uiPriority w:val="29"/>
    <w:qFormat/>
    <w:pPr>
      <w:ind w:left="720" w:right="720"/>
    </w:pPr>
    <w:rPr>
      <w:i/>
    </w:rPr>
  </w:style>
  <w:style w:type="character" w:styleId="761">
    <w:name w:val="Quote Char"/>
    <w:link w:val="760"/>
    <w:uiPriority w:val="29"/>
    <w:rPr>
      <w:i/>
    </w:rPr>
  </w:style>
  <w:style w:type="paragraph" w:styleId="762">
    <w:name w:val="Intense Quote"/>
    <w:basedOn w:val="899"/>
    <w:next w:val="899"/>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name w:val="Intense Quote Char"/>
    <w:link w:val="762"/>
    <w:uiPriority w:val="30"/>
    <w:rPr>
      <w:i/>
    </w:rPr>
  </w:style>
  <w:style w:type="character" w:styleId="764">
    <w:name w:val="Header Char"/>
    <w:basedOn w:val="908"/>
    <w:link w:val="934"/>
    <w:uiPriority w:val="99"/>
  </w:style>
  <w:style w:type="character" w:styleId="765">
    <w:name w:val="Footer Char"/>
    <w:basedOn w:val="908"/>
    <w:link w:val="933"/>
    <w:uiPriority w:val="99"/>
  </w:style>
  <w:style w:type="paragraph" w:styleId="766">
    <w:name w:val="Caption"/>
    <w:basedOn w:val="899"/>
    <w:next w:val="899"/>
    <w:uiPriority w:val="35"/>
    <w:semiHidden/>
    <w:unhideWhenUsed/>
    <w:qFormat/>
    <w:pPr>
      <w:spacing w:line="276" w:lineRule="auto"/>
    </w:pPr>
    <w:rPr>
      <w:b/>
      <w:bCs/>
      <w:color w:val="4f81bd" w:themeColor="accent1"/>
      <w:sz w:val="18"/>
      <w:szCs w:val="18"/>
    </w:rPr>
  </w:style>
  <w:style w:type="character" w:styleId="767">
    <w:name w:val="Caption Char"/>
    <w:basedOn w:val="766"/>
    <w:link w:val="933"/>
    <w:uiPriority w:val="99"/>
  </w:style>
  <w:style w:type="table" w:styleId="768">
    <w:name w:val="Table Grid Light"/>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basedOn w:val="9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basedOn w:val="9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basedOn w:val="9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basedOn w:val="9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basedOn w:val="9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basedOn w:val="9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basedOn w:val="9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basedOn w:val="9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basedOn w:val="9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4">
    <w:name w:val="Grid Table 5 Dark - Accent 2"/>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5">
    <w:name w:val="Grid Table 5 Dark - Accent 3"/>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6">
    <w:name w:val="Grid Table 5 Dark- Accent 4"/>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7">
    <w:name w:val="Grid Table 5 Dark - Accent 5"/>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8">
    <w:name w:val="Grid Table 5 Dark - Accent 6"/>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9">
    <w:name w:val="Grid Table 6 Colorful"/>
    <w:basedOn w:val="9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basedOn w:val="9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basedOn w:val="9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basedOn w:val="9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6 Colorful - Accent 6"/>
    <w:basedOn w:val="9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7 Colorful"/>
    <w:basedOn w:val="9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basedOn w:val="9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basedOn w:val="9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basedOn w:val="9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basedOn w:val="9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basedOn w:val="9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basedOn w:val="9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basedOn w:val="9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basedOn w:val="9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basedOn w:val="9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basedOn w:val="9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basedOn w:val="9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basedOn w:val="9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basedOn w:val="9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basedOn w:val="9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basedOn w:val="9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basedOn w:val="9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basedOn w:val="9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basedOn w:val="9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basedOn w:val="9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basedOn w:val="9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basedOn w:val="9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3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0">
    <w:name w:val="List Table 3 - Accent 3"/>
    <w:basedOn w:val="9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1">
    <w:name w:val="List Table 3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2">
    <w:name w:val="List Table 3 - Accent 5"/>
    <w:basedOn w:val="9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3">
    <w:name w:val="List Table 3 - Accent 6"/>
    <w:basedOn w:val="9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4">
    <w:name w:val="List Table 4"/>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basedOn w:val="9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4 - Accent 2"/>
    <w:basedOn w:val="9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7">
    <w:name w:val="List Table 4 - Accent 3"/>
    <w:basedOn w:val="9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8">
    <w:name w:val="List Table 4 - Accent 4"/>
    <w:basedOn w:val="9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9">
    <w:name w:val="List Table 4 - Accent 5"/>
    <w:basedOn w:val="9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0">
    <w:name w:val="List Table 4 - Accent 6"/>
    <w:basedOn w:val="9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1">
    <w:name w:val="List Table 5 Dark"/>
    <w:basedOn w:val="9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basedOn w:val="9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basedOn w:val="9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basedOn w:val="9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basedOn w:val="9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basedOn w:val="9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basedOn w:val="9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basedOn w:val="9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basedOn w:val="9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0">
    <w:name w:val="List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1">
    <w:name w:val="List Table 6 Colorful - Accent 3"/>
    <w:basedOn w:val="9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2">
    <w:name w:val="List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3">
    <w:name w:val="List Table 6 Colorful - Accent 5"/>
    <w:basedOn w:val="9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4">
    <w:name w:val="List Table 6 Colorful - Accent 6"/>
    <w:basedOn w:val="9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5">
    <w:name w:val="List Table 7 Colorful"/>
    <w:basedOn w:val="9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basedOn w:val="9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7">
    <w:name w:val="List Table 7 Colorful - Accent 2"/>
    <w:basedOn w:val="9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8">
    <w:name w:val="List Table 7 Colorful - Accent 3"/>
    <w:basedOn w:val="9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9">
    <w:name w:val="List Table 7 Colorful - Accent 4"/>
    <w:basedOn w:val="9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0">
    <w:name w:val="List Table 7 Colorful - Accent 5"/>
    <w:basedOn w:val="9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1">
    <w:name w:val="List Table 7 Colorful - Accent 6"/>
    <w:basedOn w:val="9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2">
    <w:name w:val="Lined - Accent"/>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Lined - Accent 2"/>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Lined - Accent 3"/>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Lined - Accent 4"/>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Lined - Accent 5"/>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Lined - Accent 6"/>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amp; Lined - Accent"/>
    <w:basedOn w:val="9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basedOn w:val="9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Bordered &amp; Lined - Accent 2"/>
    <w:basedOn w:val="9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Bordered &amp; Lined - Accent 3"/>
    <w:basedOn w:val="9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Bordered &amp; Lined - Accent 4"/>
    <w:basedOn w:val="9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Bordered &amp; Lined - Accent 5"/>
    <w:basedOn w:val="9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Bordered &amp; Lined - Accent 6"/>
    <w:basedOn w:val="9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w:basedOn w:val="9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3">
    <w:name w:val="Footnote Text Char"/>
    <w:link w:val="937"/>
    <w:uiPriority w:val="99"/>
    <w:rPr>
      <w:sz w:val="18"/>
    </w:rPr>
  </w:style>
  <w:style w:type="paragraph" w:styleId="894">
    <w:name w:val="endnote text"/>
    <w:basedOn w:val="899"/>
    <w:link w:val="895"/>
    <w:uiPriority w:val="99"/>
    <w:semiHidden/>
    <w:unhideWhenUsed/>
    <w:pPr>
      <w:spacing w:after="0" w:line="240" w:lineRule="auto"/>
    </w:pPr>
    <w:rPr>
      <w:sz w:val="20"/>
    </w:rPr>
  </w:style>
  <w:style w:type="character" w:styleId="895">
    <w:name w:val="Endnote Text Char"/>
    <w:link w:val="894"/>
    <w:uiPriority w:val="99"/>
    <w:rPr>
      <w:sz w:val="20"/>
    </w:rPr>
  </w:style>
  <w:style w:type="character" w:styleId="896">
    <w:name w:val="endnote reference"/>
    <w:basedOn w:val="908"/>
    <w:uiPriority w:val="99"/>
    <w:semiHidden/>
    <w:unhideWhenUsed/>
    <w:rPr>
      <w:vertAlign w:val="superscript"/>
    </w:r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00">
    <w:name w:val="Heading 1"/>
    <w:basedOn w:val="899"/>
    <w:next w:val="899"/>
    <w:link w:val="965"/>
    <w:uiPriority w:val="0"/>
    <w:qFormat/>
    <w:pPr>
      <w:jc w:val="center"/>
      <w:keepLines/>
      <w:keepNext/>
      <w:spacing w:line="360" w:lineRule="auto"/>
      <w:widowControl w:val="off"/>
      <w:tabs>
        <w:tab w:val="left" w:pos="360" w:leader="none"/>
      </w:tabs>
      <w:outlineLvl w:val="0"/>
    </w:pPr>
    <w:rPr>
      <w:rFonts w:ascii="宋体" w:hAnsi="宋体" w:eastAsia="宋体"/>
      <w:b/>
      <w:color w:val="000000"/>
      <w:sz w:val="36"/>
      <w:szCs w:val="20"/>
    </w:rPr>
  </w:style>
  <w:style w:type="paragraph" w:styleId="901">
    <w:name w:val="Heading 2"/>
    <w:basedOn w:val="899"/>
    <w:next w:val="899"/>
    <w:link w:val="966"/>
    <w:uiPriority w:val="0"/>
    <w:qFormat/>
    <w:pPr>
      <w:keepLines/>
      <w:keepNext/>
      <w:spacing w:before="260" w:after="260" w:line="412" w:lineRule="auto"/>
      <w:widowControl w:val="off"/>
      <w:outlineLvl w:val="1"/>
    </w:pPr>
    <w:rPr>
      <w:rFonts w:ascii="Arial" w:hAnsi="Arial" w:eastAsia="黑体"/>
      <w:b/>
      <w:bCs/>
      <w:sz w:val="32"/>
      <w:szCs w:val="32"/>
    </w:rPr>
  </w:style>
  <w:style w:type="paragraph" w:styleId="902">
    <w:name w:val="Heading 3"/>
    <w:basedOn w:val="899"/>
    <w:next w:val="899"/>
    <w:link w:val="967"/>
    <w:uiPriority w:val="0"/>
    <w:qFormat/>
    <w:pPr>
      <w:ind w:left="709" w:hanging="709"/>
      <w:spacing w:line="300" w:lineRule="auto"/>
      <w:tabs>
        <w:tab w:val="left" w:pos="709" w:leader="none"/>
      </w:tabs>
      <w:outlineLvl w:val="2"/>
    </w:pPr>
    <w:rPr>
      <w:rFonts w:ascii="黑体" w:eastAsia="黑体"/>
      <w:b/>
      <w:color w:val="000000"/>
      <w:sz w:val="28"/>
      <w:szCs w:val="20"/>
    </w:rPr>
  </w:style>
  <w:style w:type="paragraph" w:styleId="903">
    <w:name w:val="Heading 4"/>
    <w:basedOn w:val="899"/>
    <w:next w:val="899"/>
    <w:link w:val="968"/>
    <w:uiPriority w:val="0"/>
    <w:qFormat/>
    <w:pPr>
      <w:keepLines/>
      <w:keepNext/>
      <w:spacing w:before="280" w:after="290" w:line="372" w:lineRule="auto"/>
      <w:widowControl w:val="off"/>
      <w:outlineLvl w:val="3"/>
    </w:pPr>
    <w:rPr>
      <w:rFonts w:ascii="Arial" w:hAnsi="Arial" w:eastAsia="黑体"/>
      <w:b/>
      <w:bCs/>
      <w:sz w:val="28"/>
      <w:szCs w:val="28"/>
    </w:rPr>
  </w:style>
  <w:style w:type="paragraph" w:styleId="904">
    <w:name w:val="Heading 5"/>
    <w:basedOn w:val="899"/>
    <w:next w:val="910"/>
    <w:link w:val="969"/>
    <w:uiPriority w:val="0"/>
    <w:qFormat/>
    <w:pPr>
      <w:ind w:left="2100" w:hanging="420"/>
      <w:keepLines/>
      <w:keepNext/>
      <w:spacing w:before="280" w:after="290"/>
      <w:tabs>
        <w:tab w:val="left" w:pos="2100" w:leader="none"/>
      </w:tabs>
      <w:outlineLvl w:val="4"/>
    </w:pPr>
    <w:rPr>
      <w:rFonts w:eastAsia="黑体"/>
      <w:b/>
      <w:bCs/>
      <w:sz w:val="28"/>
      <w:szCs w:val="28"/>
    </w:rPr>
  </w:style>
  <w:style w:type="paragraph" w:styleId="905">
    <w:name w:val="Heading 6"/>
    <w:basedOn w:val="899"/>
    <w:next w:val="910"/>
    <w:link w:val="970"/>
    <w:uiPriority w:val="0"/>
    <w:qFormat/>
    <w:pPr>
      <w:ind w:left="2520" w:hanging="420"/>
      <w:keepLines/>
      <w:keepNext/>
      <w:spacing w:before="240" w:after="64" w:line="320" w:lineRule="auto"/>
      <w:tabs>
        <w:tab w:val="left" w:pos="2520" w:leader="none"/>
      </w:tabs>
      <w:outlineLvl w:val="5"/>
    </w:pPr>
    <w:rPr>
      <w:rFonts w:eastAsia="黑体"/>
      <w:b/>
      <w:bCs/>
      <w:sz w:val="28"/>
    </w:rPr>
  </w:style>
  <w:style w:type="paragraph" w:styleId="906">
    <w:name w:val="Heading 7"/>
    <w:basedOn w:val="899"/>
    <w:next w:val="899"/>
    <w:link w:val="971"/>
    <w:uiPriority w:val="0"/>
    <w:qFormat/>
    <w:pPr>
      <w:ind w:left="2940" w:hanging="420"/>
      <w:keepLines/>
      <w:keepNext/>
      <w:spacing w:before="240" w:after="64" w:line="320" w:lineRule="auto"/>
      <w:tabs>
        <w:tab w:val="left" w:pos="2940" w:leader="none"/>
      </w:tabs>
      <w:outlineLvl w:val="6"/>
    </w:pPr>
    <w:rPr>
      <w:rFonts w:eastAsia="黑体"/>
      <w:b/>
      <w:bCs/>
      <w:sz w:val="24"/>
    </w:rPr>
  </w:style>
  <w:style w:type="paragraph" w:styleId="907">
    <w:name w:val="Heading 9"/>
    <w:basedOn w:val="899"/>
    <w:next w:val="899"/>
    <w:link w:val="972"/>
    <w:uiPriority w:val="0"/>
    <w:qFormat/>
    <w:pPr>
      <w:ind w:left="3780" w:hanging="420"/>
      <w:keepLines/>
      <w:keepNext/>
      <w:spacing w:before="240" w:after="64" w:line="320" w:lineRule="auto"/>
      <w:tabs>
        <w:tab w:val="left" w:pos="3780" w:leader="none"/>
      </w:tabs>
      <w:outlineLvl w:val="8"/>
    </w:pPr>
    <w:rPr>
      <w:sz w:val="24"/>
      <w:szCs w:val="21"/>
    </w:rPr>
  </w:style>
  <w:style w:type="character" w:styleId="908" w:default="1">
    <w:name w:val="Default Paragraph Font"/>
    <w:uiPriority w:val="0"/>
    <w:qFormat/>
  </w:style>
  <w:style w:type="table" w:styleId="909" w:default="1">
    <w:name w:val="Normal Table"/>
    <w:uiPriority w:val="0"/>
    <w:semiHidden/>
    <w:qFormat/>
    <w:tblPr>
      <w:tblCellMar>
        <w:left w:w="108" w:type="dxa"/>
        <w:top w:w="0" w:type="dxa"/>
        <w:right w:w="108" w:type="dxa"/>
        <w:bottom w:w="0" w:type="dxa"/>
      </w:tblCellMar>
    </w:tblPr>
  </w:style>
  <w:style w:type="paragraph" w:styleId="910" w:customStyle="1">
    <w:name w:val="文章正文"/>
    <w:basedOn w:val="899"/>
    <w:uiPriority w:val="0"/>
    <w:qFormat/>
    <w:pPr>
      <w:ind w:firstLine="560"/>
      <w:spacing w:line="360" w:lineRule="auto"/>
    </w:pPr>
    <w:rPr>
      <w:rFonts w:eastAsia="仿宋_GB2312"/>
      <w:sz w:val="28"/>
    </w:rPr>
  </w:style>
  <w:style w:type="paragraph" w:styleId="911">
    <w:name w:val="List 3"/>
    <w:basedOn w:val="899"/>
    <w:uiPriority w:val="0"/>
    <w:qFormat/>
    <w:pPr>
      <w:contextualSpacing/>
      <w:ind w:left="100" w:hanging="200"/>
    </w:pPr>
  </w:style>
  <w:style w:type="paragraph" w:styleId="912">
    <w:name w:val="toc 7"/>
    <w:basedOn w:val="899"/>
    <w:next w:val="899"/>
    <w:uiPriority w:val="0"/>
    <w:qFormat/>
    <w:pPr>
      <w:ind w:left="1260"/>
      <w:jc w:val="left"/>
    </w:pPr>
    <w:rPr>
      <w:sz w:val="18"/>
      <w:szCs w:val="18"/>
    </w:rPr>
  </w:style>
  <w:style w:type="paragraph" w:styleId="913">
    <w:name w:val="Note Heading"/>
    <w:basedOn w:val="899"/>
    <w:next w:val="899"/>
    <w:uiPriority w:val="0"/>
    <w:qFormat/>
    <w:rPr>
      <w:rFonts w:ascii="Verdana" w:hAnsi="Verdana" w:cs="Times New Roman"/>
      <w:szCs w:val="20"/>
    </w:rPr>
  </w:style>
  <w:style w:type="paragraph" w:styleId="914">
    <w:name w:val="List Number"/>
    <w:basedOn w:val="899"/>
    <w:uiPriority w:val="0"/>
    <w:qFormat/>
    <w:pPr>
      <w:ind w:left="454" w:hanging="284"/>
      <w:jc w:val="left"/>
      <w:spacing w:after="50"/>
      <w:widowControl/>
      <w:tabs>
        <w:tab w:val="left" w:pos="454" w:leader="none"/>
        <w:tab w:val="left" w:pos="720" w:leader="none"/>
      </w:tabs>
    </w:pPr>
    <w:rPr>
      <w:sz w:val="24"/>
      <w:szCs w:val="20"/>
    </w:rPr>
  </w:style>
  <w:style w:type="paragraph" w:styleId="915">
    <w:name w:val="Normal Indent"/>
    <w:basedOn w:val="899"/>
    <w:next w:val="899"/>
    <w:link w:val="973"/>
    <w:uiPriority w:val="0"/>
    <w:qFormat/>
    <w:pPr>
      <w:ind w:firstLine="200"/>
    </w:pPr>
  </w:style>
  <w:style w:type="paragraph" w:styleId="916">
    <w:name w:val="index 5"/>
    <w:basedOn w:val="899"/>
    <w:next w:val="899"/>
    <w:uiPriority w:val="0"/>
    <w:qFormat/>
    <w:pPr>
      <w:ind w:left="1680"/>
    </w:pPr>
  </w:style>
  <w:style w:type="paragraph" w:styleId="917">
    <w:name w:val="annotation text"/>
    <w:basedOn w:val="899"/>
    <w:uiPriority w:val="0"/>
    <w:semiHidden/>
    <w:qFormat/>
    <w:pPr>
      <w:jc w:val="left"/>
    </w:pPr>
  </w:style>
  <w:style w:type="paragraph" w:styleId="918">
    <w:name w:val="Body Text 3"/>
    <w:basedOn w:val="899"/>
    <w:uiPriority w:val="0"/>
    <w:qFormat/>
    <w:pPr>
      <w:spacing w:after="120"/>
    </w:pPr>
    <w:rPr>
      <w:sz w:val="16"/>
      <w:szCs w:val="16"/>
    </w:rPr>
  </w:style>
  <w:style w:type="paragraph" w:styleId="919">
    <w:name w:val="Body Text"/>
    <w:basedOn w:val="899"/>
    <w:link w:val="974"/>
    <w:uiPriority w:val="0"/>
    <w:qFormat/>
    <w:pPr>
      <w:spacing w:after="120"/>
    </w:pPr>
  </w:style>
  <w:style w:type="paragraph" w:styleId="920">
    <w:name w:val="Body Text Indent"/>
    <w:basedOn w:val="899"/>
    <w:next w:val="921"/>
    <w:uiPriority w:val="0"/>
    <w:qFormat/>
    <w:pPr>
      <w:ind w:left="200"/>
      <w:spacing w:after="120"/>
    </w:pPr>
  </w:style>
  <w:style w:type="paragraph" w:styleId="921">
    <w:name w:val="envelope return"/>
    <w:basedOn w:val="922"/>
    <w:uiPriority w:val="0"/>
    <w:qFormat/>
    <w:rPr>
      <w:rFonts w:ascii="Arial" w:hAnsi="Arial"/>
    </w:rPr>
  </w:style>
  <w:style w:type="paragraph" w:styleId="922" w:customStyle="1">
    <w:name w:val="Normal_19"/>
    <w:next w:val="923"/>
    <w:uiPriority w:val="0"/>
    <w:qFormat/>
    <w:pPr>
      <w:jc w:val="both"/>
      <w:widowControl w:val="off"/>
    </w:pPr>
    <w:rPr>
      <w:rFonts w:hint="default" w:ascii="Calibri" w:hAnsi="Calibri" w:eastAsia="宋体" w:cs="Times New Roman"/>
      <w:sz w:val="21"/>
      <w:szCs w:val="24"/>
    </w:rPr>
  </w:style>
  <w:style w:type="paragraph" w:styleId="923" w:customStyle="1">
    <w:name w:val="正文文本缩进1"/>
    <w:basedOn w:val="922"/>
    <w:next w:val="921"/>
    <w:uiPriority w:val="0"/>
    <w:qFormat/>
    <w:pPr>
      <w:ind w:firstLine="225"/>
    </w:pPr>
    <w:rPr>
      <w:rFonts w:ascii="仿宋_GB2312" w:eastAsia="仿宋_GB2312"/>
      <w:sz w:val="32"/>
    </w:rPr>
  </w:style>
  <w:style w:type="paragraph" w:styleId="924">
    <w:name w:val="List 2"/>
    <w:basedOn w:val="899"/>
    <w:uiPriority w:val="0"/>
    <w:qFormat/>
    <w:pPr>
      <w:ind w:left="400" w:hanging="200"/>
    </w:pPr>
  </w:style>
  <w:style w:type="paragraph" w:styleId="925">
    <w:name w:val="index 4"/>
    <w:basedOn w:val="899"/>
    <w:next w:val="899"/>
    <w:uiPriority w:val="0"/>
    <w:qFormat/>
    <w:pPr>
      <w:ind w:left="600"/>
    </w:pPr>
    <w:rPr>
      <w:rFonts w:ascii="Verdana" w:hAnsi="Verdana"/>
      <w:szCs w:val="20"/>
    </w:rPr>
  </w:style>
  <w:style w:type="paragraph" w:styleId="926">
    <w:name w:val="toc 5"/>
    <w:basedOn w:val="899"/>
    <w:next w:val="899"/>
    <w:uiPriority w:val="0"/>
    <w:qFormat/>
    <w:pPr>
      <w:ind w:left="840"/>
      <w:jc w:val="left"/>
    </w:pPr>
    <w:rPr>
      <w:sz w:val="18"/>
      <w:szCs w:val="18"/>
    </w:rPr>
  </w:style>
  <w:style w:type="paragraph" w:styleId="927">
    <w:name w:val="toc 3"/>
    <w:basedOn w:val="899"/>
    <w:next w:val="899"/>
    <w:uiPriority w:val="0"/>
    <w:qFormat/>
    <w:pPr>
      <w:ind w:left="420"/>
      <w:jc w:val="left"/>
    </w:pPr>
    <w:rPr>
      <w:i/>
      <w:iCs/>
      <w:sz w:val="20"/>
      <w:szCs w:val="20"/>
    </w:rPr>
  </w:style>
  <w:style w:type="paragraph" w:styleId="928">
    <w:name w:val="Plain Text"/>
    <w:basedOn w:val="899"/>
    <w:next w:val="915"/>
    <w:link w:val="975"/>
    <w:uiPriority w:val="0"/>
    <w:qFormat/>
    <w:rPr>
      <w:rFonts w:ascii="宋体"/>
    </w:rPr>
  </w:style>
  <w:style w:type="paragraph" w:styleId="929">
    <w:name w:val="toc 8"/>
    <w:basedOn w:val="899"/>
    <w:next w:val="899"/>
    <w:uiPriority w:val="0"/>
    <w:qFormat/>
    <w:pPr>
      <w:ind w:left="1470"/>
      <w:jc w:val="left"/>
    </w:pPr>
    <w:rPr>
      <w:sz w:val="18"/>
      <w:szCs w:val="18"/>
    </w:rPr>
  </w:style>
  <w:style w:type="paragraph" w:styleId="930">
    <w:name w:val="Date"/>
    <w:basedOn w:val="899"/>
    <w:next w:val="899"/>
    <w:uiPriority w:val="0"/>
    <w:qFormat/>
    <w:pPr>
      <w:ind w:left="100"/>
    </w:pPr>
    <w:rPr>
      <w:sz w:val="28"/>
      <w:szCs w:val="20"/>
    </w:rPr>
  </w:style>
  <w:style w:type="paragraph" w:styleId="931">
    <w:name w:val="Body Text Indent 2"/>
    <w:basedOn w:val="899"/>
    <w:uiPriority w:val="0"/>
    <w:qFormat/>
    <w:pPr>
      <w:ind w:firstLine="200"/>
      <w:jc w:val="left"/>
      <w:spacing w:line="360" w:lineRule="auto"/>
    </w:pPr>
    <w:rPr>
      <w:rFonts w:ascii="仿宋_GB2312" w:eastAsia="仿宋_GB2312"/>
      <w:b/>
      <w:bCs/>
      <w:sz w:val="24"/>
    </w:rPr>
  </w:style>
  <w:style w:type="paragraph" w:styleId="932">
    <w:name w:val="Balloon Text"/>
    <w:basedOn w:val="899"/>
    <w:uiPriority w:val="0"/>
    <w:qFormat/>
    <w:rPr>
      <w:sz w:val="18"/>
      <w:szCs w:val="18"/>
    </w:rPr>
  </w:style>
  <w:style w:type="paragraph" w:styleId="933">
    <w:name w:val="Footer"/>
    <w:basedOn w:val="899"/>
    <w:link w:val="976"/>
    <w:uiPriority w:val="99"/>
    <w:qFormat/>
    <w:pPr>
      <w:jc w:val="left"/>
      <w:tabs>
        <w:tab w:val="center" w:pos="4153" w:leader="none"/>
        <w:tab w:val="right" w:pos="8306" w:leader="none"/>
      </w:tabs>
    </w:pPr>
    <w:rPr>
      <w:sz w:val="18"/>
      <w:szCs w:val="18"/>
    </w:rPr>
  </w:style>
  <w:style w:type="paragraph" w:styleId="934">
    <w:name w:val="Header"/>
    <w:basedOn w:val="899"/>
    <w:uiPriority w:val="0"/>
    <w:qFormat/>
    <w:pPr>
      <w:jc w:val="left"/>
      <w:tabs>
        <w:tab w:val="left" w:pos="4125" w:leader="none"/>
        <w:tab w:val="center" w:pos="4153" w:leader="none"/>
        <w:tab w:val="left" w:pos="4200" w:leader="none"/>
        <w:tab w:val="left" w:pos="4620" w:leader="none"/>
        <w:tab w:val="left" w:pos="5040" w:leader="none"/>
        <w:tab w:val="left" w:pos="5460" w:leader="none"/>
        <w:tab w:val="left" w:pos="5880" w:leader="none"/>
      </w:tabs>
      <w:pBdr>
        <w:bottom w:val="single" w:color="auto" w:sz="6" w:space="1"/>
      </w:pBdr>
    </w:pPr>
    <w:rPr>
      <w:sz w:val="18"/>
      <w:szCs w:val="21"/>
    </w:rPr>
  </w:style>
  <w:style w:type="paragraph" w:styleId="935">
    <w:name w:val="toc 1"/>
    <w:basedOn w:val="899"/>
    <w:next w:val="899"/>
    <w:uiPriority w:val="0"/>
    <w:qFormat/>
    <w:pPr>
      <w:jc w:val="left"/>
      <w:spacing w:before="120" w:after="120"/>
    </w:pPr>
    <w:rPr>
      <w:b/>
      <w:bCs/>
      <w:caps/>
      <w:sz w:val="20"/>
      <w:szCs w:val="20"/>
    </w:rPr>
  </w:style>
  <w:style w:type="paragraph" w:styleId="936">
    <w:name w:val="toc 4"/>
    <w:basedOn w:val="899"/>
    <w:next w:val="899"/>
    <w:uiPriority w:val="0"/>
    <w:qFormat/>
    <w:pPr>
      <w:ind w:left="630"/>
      <w:jc w:val="left"/>
    </w:pPr>
    <w:rPr>
      <w:sz w:val="18"/>
      <w:szCs w:val="18"/>
    </w:rPr>
  </w:style>
  <w:style w:type="paragraph" w:styleId="937">
    <w:name w:val="footnote text"/>
    <w:basedOn w:val="899"/>
    <w:link w:val="977"/>
    <w:uiPriority w:val="0"/>
    <w:qFormat/>
    <w:pPr>
      <w:jc w:val="left"/>
    </w:pPr>
    <w:rPr>
      <w:sz w:val="18"/>
      <w:szCs w:val="18"/>
    </w:rPr>
  </w:style>
  <w:style w:type="paragraph" w:styleId="938">
    <w:name w:val="toc 6"/>
    <w:basedOn w:val="899"/>
    <w:next w:val="899"/>
    <w:uiPriority w:val="0"/>
    <w:qFormat/>
    <w:pPr>
      <w:ind w:left="1050"/>
      <w:jc w:val="left"/>
    </w:pPr>
    <w:rPr>
      <w:sz w:val="18"/>
      <w:szCs w:val="18"/>
    </w:rPr>
  </w:style>
  <w:style w:type="paragraph" w:styleId="939">
    <w:name w:val="Body Text Indent 3"/>
    <w:basedOn w:val="899"/>
    <w:uiPriority w:val="0"/>
    <w:qFormat/>
    <w:pPr>
      <w:ind w:firstLine="570"/>
    </w:pPr>
    <w:rPr>
      <w:rFonts w:ascii="楷体_GB2312" w:eastAsia="楷体_GB2312"/>
      <w:sz w:val="32"/>
      <w:szCs w:val="20"/>
    </w:rPr>
  </w:style>
  <w:style w:type="paragraph" w:styleId="940">
    <w:name w:val="index 9"/>
    <w:basedOn w:val="899"/>
    <w:next w:val="899"/>
    <w:uiPriority w:val="0"/>
    <w:qFormat/>
    <w:pPr>
      <w:ind w:left="3360"/>
    </w:pPr>
  </w:style>
  <w:style w:type="paragraph" w:styleId="941">
    <w:name w:val="toc 2"/>
    <w:basedOn w:val="899"/>
    <w:next w:val="899"/>
    <w:uiPriority w:val="0"/>
    <w:qFormat/>
    <w:pPr>
      <w:ind w:left="210"/>
      <w:jc w:val="left"/>
    </w:pPr>
    <w:rPr>
      <w:smallCaps/>
      <w:sz w:val="20"/>
      <w:szCs w:val="20"/>
    </w:rPr>
  </w:style>
  <w:style w:type="paragraph" w:styleId="942">
    <w:name w:val="toc 9"/>
    <w:basedOn w:val="899"/>
    <w:next w:val="899"/>
    <w:uiPriority w:val="0"/>
    <w:qFormat/>
    <w:pPr>
      <w:ind w:left="1680"/>
      <w:jc w:val="left"/>
    </w:pPr>
    <w:rPr>
      <w:sz w:val="18"/>
      <w:szCs w:val="18"/>
    </w:rPr>
  </w:style>
  <w:style w:type="paragraph" w:styleId="943">
    <w:name w:val="Body Text 2"/>
    <w:basedOn w:val="899"/>
    <w:uiPriority w:val="0"/>
    <w:qFormat/>
    <w:pPr>
      <w:jc w:val="left"/>
    </w:pPr>
    <w:rPr>
      <w:rFonts w:eastAsia="楷体_GB2312"/>
    </w:rPr>
  </w:style>
  <w:style w:type="paragraph" w:styleId="944">
    <w:name w:val="Normal (Web)"/>
    <w:basedOn w:val="899"/>
    <w:uiPriority w:val="99"/>
    <w:qFormat/>
    <w:pPr>
      <w:jc w:val="left"/>
      <w:spacing w:before="100" w:beforeAutospacing="1" w:after="100" w:afterAutospacing="1"/>
      <w:widowControl/>
    </w:pPr>
    <w:rPr>
      <w:rFonts w:ascii="宋体"/>
      <w:color w:val="000000"/>
      <w:sz w:val="24"/>
    </w:rPr>
  </w:style>
  <w:style w:type="paragraph" w:styleId="945">
    <w:name w:val="Title"/>
    <w:basedOn w:val="899"/>
    <w:link w:val="978"/>
    <w:uiPriority w:val="0"/>
    <w:qFormat/>
    <w:pPr>
      <w:jc w:val="center"/>
      <w:widowControl/>
    </w:pPr>
    <w:rPr>
      <w:b/>
      <w:sz w:val="24"/>
      <w:szCs w:val="20"/>
      <w:lang w:val="en-GB" w:eastAsia="en-GB"/>
    </w:rPr>
  </w:style>
  <w:style w:type="paragraph" w:styleId="946">
    <w:name w:val="annotation subject"/>
    <w:basedOn w:val="917"/>
    <w:next w:val="917"/>
    <w:uiPriority w:val="0"/>
    <w:semiHidden/>
    <w:qFormat/>
    <w:rPr>
      <w:b/>
      <w:bCs/>
    </w:rPr>
  </w:style>
  <w:style w:type="paragraph" w:styleId="947">
    <w:name w:val="Body Text First Indent"/>
    <w:basedOn w:val="919"/>
    <w:link w:val="979"/>
    <w:uiPriority w:val="0"/>
    <w:qFormat/>
    <w:pPr>
      <w:ind w:firstLine="420"/>
    </w:pPr>
  </w:style>
  <w:style w:type="paragraph" w:styleId="948">
    <w:name w:val="Body Text First Indent 2"/>
    <w:basedOn w:val="920"/>
    <w:next w:val="899"/>
    <w:uiPriority w:val="0"/>
    <w:semiHidden/>
    <w:qFormat/>
    <w:pPr>
      <w:ind w:firstLine="420"/>
    </w:pPr>
  </w:style>
  <w:style w:type="table" w:styleId="949">
    <w:name w:val="Table Grid"/>
    <w:basedOn w:val="90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0">
    <w:name w:val="Strong"/>
    <w:uiPriority w:val="0"/>
    <w:qFormat/>
    <w:rPr>
      <w:b/>
      <w:bCs/>
    </w:rPr>
  </w:style>
  <w:style w:type="character" w:styleId="951">
    <w:name w:val="page number"/>
    <w:basedOn w:val="908"/>
    <w:uiPriority w:val="0"/>
    <w:qFormat/>
  </w:style>
  <w:style w:type="character" w:styleId="952">
    <w:name w:val="FollowedHyperlink"/>
    <w:basedOn w:val="908"/>
    <w:uiPriority w:val="0"/>
    <w:qFormat/>
    <w:rPr>
      <w:color w:val="800080"/>
      <w:u w:val="none"/>
    </w:rPr>
  </w:style>
  <w:style w:type="character" w:styleId="953">
    <w:name w:val="Emphasis"/>
    <w:basedOn w:val="908"/>
    <w:uiPriority w:val="0"/>
    <w:qFormat/>
  </w:style>
  <w:style w:type="character" w:styleId="954">
    <w:name w:val="HTML Definition"/>
    <w:basedOn w:val="908"/>
    <w:uiPriority w:val="0"/>
    <w:qFormat/>
  </w:style>
  <w:style w:type="character" w:styleId="955">
    <w:name w:val="HTML Typewriter"/>
    <w:basedOn w:val="908"/>
    <w:uiPriority w:val="0"/>
    <w:qFormat/>
    <w:rPr>
      <w:rFonts w:ascii="monospace" w:hAnsi="monospace" w:eastAsia="monospace" w:cs="monospace"/>
      <w:sz w:val="20"/>
    </w:rPr>
  </w:style>
  <w:style w:type="character" w:styleId="956">
    <w:name w:val="HTML Acronym"/>
    <w:basedOn w:val="908"/>
    <w:uiPriority w:val="0"/>
    <w:qFormat/>
  </w:style>
  <w:style w:type="character" w:styleId="957">
    <w:name w:val="HTML Variable"/>
    <w:basedOn w:val="908"/>
    <w:uiPriority w:val="0"/>
    <w:qFormat/>
  </w:style>
  <w:style w:type="character" w:styleId="958">
    <w:name w:val="Hyperlink"/>
    <w:basedOn w:val="908"/>
    <w:uiPriority w:val="0"/>
    <w:qFormat/>
    <w:rPr>
      <w:color w:val="0000ff"/>
      <w:u w:val="none"/>
    </w:rPr>
  </w:style>
  <w:style w:type="character" w:styleId="959">
    <w:name w:val="HTML Code"/>
    <w:basedOn w:val="908"/>
    <w:uiPriority w:val="0"/>
    <w:qFormat/>
    <w:rPr>
      <w:rFonts w:hint="default" w:ascii="monospace" w:hAnsi="monospace" w:eastAsia="monospace" w:cs="monospace"/>
      <w:sz w:val="20"/>
    </w:rPr>
  </w:style>
  <w:style w:type="character" w:styleId="960">
    <w:name w:val="annotation reference"/>
    <w:uiPriority w:val="0"/>
    <w:qFormat/>
    <w:rPr>
      <w:sz w:val="21"/>
    </w:rPr>
  </w:style>
  <w:style w:type="character" w:styleId="961">
    <w:name w:val="HTML Cite"/>
    <w:basedOn w:val="908"/>
    <w:uiPriority w:val="0"/>
    <w:qFormat/>
  </w:style>
  <w:style w:type="character" w:styleId="962">
    <w:name w:val="footnote reference"/>
    <w:basedOn w:val="908"/>
    <w:uiPriority w:val="0"/>
    <w:qFormat/>
    <w:rPr>
      <w:vertAlign w:val="superscript"/>
    </w:rPr>
  </w:style>
  <w:style w:type="character" w:styleId="963">
    <w:name w:val="HTML Keyboard"/>
    <w:basedOn w:val="908"/>
    <w:uiPriority w:val="0"/>
    <w:qFormat/>
    <w:rPr>
      <w:rFonts w:hint="default" w:ascii="monospace" w:hAnsi="monospace" w:eastAsia="monospace" w:cs="monospace"/>
      <w:sz w:val="20"/>
    </w:rPr>
  </w:style>
  <w:style w:type="character" w:styleId="964">
    <w:name w:val="HTML Sample"/>
    <w:basedOn w:val="908"/>
    <w:uiPriority w:val="0"/>
    <w:qFormat/>
    <w:rPr>
      <w:rFonts w:hint="default" w:ascii="monospace" w:hAnsi="monospace" w:eastAsia="monospace" w:cs="monospace"/>
    </w:rPr>
  </w:style>
  <w:style w:type="character" w:styleId="965" w:customStyle="1">
    <w:name w:val="标题 1 Char"/>
    <w:link w:val="900"/>
    <w:uiPriority w:val="0"/>
    <w:qFormat/>
    <w:rPr>
      <w:rFonts w:ascii="宋体" w:hAnsi="宋体" w:eastAsia="宋体"/>
      <w:b/>
      <w:color w:val="000000"/>
      <w:sz w:val="36"/>
      <w:szCs w:val="20"/>
    </w:rPr>
  </w:style>
  <w:style w:type="character" w:styleId="966" w:customStyle="1">
    <w:name w:val="标题 2 Char"/>
    <w:link w:val="901"/>
    <w:uiPriority w:val="0"/>
    <w:qFormat/>
    <w:rPr>
      <w:rFonts w:ascii="Arial" w:hAnsi="Arial" w:eastAsia="黑体"/>
      <w:b/>
      <w:bCs/>
      <w:sz w:val="32"/>
      <w:szCs w:val="32"/>
    </w:rPr>
  </w:style>
  <w:style w:type="character" w:styleId="967" w:customStyle="1">
    <w:name w:val="标题 3 Char"/>
    <w:link w:val="902"/>
    <w:uiPriority w:val="0"/>
    <w:qFormat/>
    <w:rPr>
      <w:rFonts w:ascii="黑体" w:eastAsia="黑体"/>
      <w:b/>
      <w:color w:val="000000"/>
      <w:sz w:val="28"/>
    </w:rPr>
  </w:style>
  <w:style w:type="character" w:styleId="968" w:customStyle="1">
    <w:name w:val="标题 4 Char"/>
    <w:link w:val="903"/>
    <w:uiPriority w:val="0"/>
    <w:qFormat/>
    <w:rPr>
      <w:rFonts w:ascii="Arial" w:hAnsi="Arial" w:eastAsia="黑体"/>
      <w:b/>
      <w:bCs/>
      <w:sz w:val="28"/>
      <w:szCs w:val="28"/>
    </w:rPr>
  </w:style>
  <w:style w:type="character" w:styleId="969" w:customStyle="1">
    <w:name w:val="标题 5 Char"/>
    <w:link w:val="904"/>
    <w:uiPriority w:val="0"/>
    <w:qFormat/>
    <w:rPr>
      <w:rFonts w:eastAsia="黑体"/>
      <w:b/>
      <w:bCs/>
      <w:sz w:val="28"/>
      <w:szCs w:val="28"/>
    </w:rPr>
  </w:style>
  <w:style w:type="character" w:styleId="970" w:customStyle="1">
    <w:name w:val="标题 6 Char"/>
    <w:link w:val="905"/>
    <w:uiPriority w:val="0"/>
    <w:qFormat/>
    <w:rPr>
      <w:rFonts w:eastAsia="黑体"/>
      <w:b/>
      <w:bCs/>
      <w:sz w:val="28"/>
      <w:szCs w:val="24"/>
    </w:rPr>
  </w:style>
  <w:style w:type="character" w:styleId="971" w:customStyle="1">
    <w:name w:val="标题 7 Char"/>
    <w:link w:val="906"/>
    <w:uiPriority w:val="0"/>
    <w:qFormat/>
    <w:rPr>
      <w:rFonts w:eastAsia="黑体"/>
      <w:b/>
      <w:bCs/>
      <w:sz w:val="24"/>
      <w:szCs w:val="24"/>
    </w:rPr>
  </w:style>
  <w:style w:type="character" w:styleId="972" w:customStyle="1">
    <w:name w:val="标题 9 Char"/>
    <w:link w:val="907"/>
    <w:uiPriority w:val="0"/>
    <w:qFormat/>
    <w:rPr>
      <w:sz w:val="24"/>
      <w:szCs w:val="21"/>
    </w:rPr>
  </w:style>
  <w:style w:type="character" w:styleId="973" w:customStyle="1">
    <w:name w:val="正文缩进 Char"/>
    <w:link w:val="915"/>
    <w:uiPriority w:val="0"/>
    <w:qFormat/>
    <w:rPr>
      <w:sz w:val="21"/>
      <w:szCs w:val="24"/>
    </w:rPr>
  </w:style>
  <w:style w:type="character" w:styleId="974" w:customStyle="1">
    <w:name w:val="正文文本 Char"/>
    <w:link w:val="919"/>
    <w:uiPriority w:val="0"/>
    <w:qFormat/>
    <w:rPr>
      <w:sz w:val="21"/>
      <w:szCs w:val="24"/>
    </w:rPr>
  </w:style>
  <w:style w:type="character" w:styleId="975" w:customStyle="1">
    <w:name w:val="纯文本 Char"/>
    <w:link w:val="928"/>
    <w:uiPriority w:val="0"/>
    <w:qFormat/>
    <w:rPr>
      <w:rFonts w:ascii="宋体" w:eastAsia="宋体"/>
      <w:sz w:val="21"/>
      <w:szCs w:val="24"/>
      <w:lang w:val="en-US" w:eastAsia="zh-CN" w:bidi="ar-SA"/>
    </w:rPr>
  </w:style>
  <w:style w:type="character" w:styleId="976" w:customStyle="1">
    <w:name w:val="页脚 Char"/>
    <w:link w:val="933"/>
    <w:uiPriority w:val="99"/>
    <w:qFormat/>
    <w:rPr>
      <w:sz w:val="18"/>
      <w:szCs w:val="18"/>
    </w:rPr>
  </w:style>
  <w:style w:type="character" w:styleId="977" w:customStyle="1">
    <w:name w:val="脚注文本 Char"/>
    <w:link w:val="937"/>
    <w:uiPriority w:val="0"/>
    <w:qFormat/>
    <w:rPr>
      <w:sz w:val="18"/>
      <w:szCs w:val="18"/>
    </w:rPr>
  </w:style>
  <w:style w:type="character" w:styleId="978" w:customStyle="1">
    <w:name w:val="标题 Char"/>
    <w:link w:val="945"/>
    <w:uiPriority w:val="0"/>
    <w:qFormat/>
    <w:rPr>
      <w:b/>
      <w:sz w:val="24"/>
      <w:lang w:val="en-GB" w:eastAsia="en-GB"/>
    </w:rPr>
  </w:style>
  <w:style w:type="character" w:styleId="979" w:customStyle="1">
    <w:name w:val="正文首行缩进 Char"/>
    <w:basedOn w:val="974"/>
    <w:link w:val="947"/>
    <w:uiPriority w:val="0"/>
    <w:qFormat/>
  </w:style>
  <w:style w:type="character" w:styleId="980" w:customStyle="1">
    <w:name w:val="超链接1"/>
    <w:basedOn w:val="981"/>
    <w:uiPriority w:val="99"/>
    <w:qFormat/>
    <w:rPr>
      <w:sz w:val="21"/>
      <w:szCs w:val="24"/>
      <w:lang w:val="en-US" w:eastAsia="zh-CN" w:bidi="ar-SA"/>
    </w:rPr>
  </w:style>
  <w:style w:type="character" w:styleId="981" w:customStyle="1">
    <w:name w:val="默认段落字体1"/>
    <w:uiPriority w:val="0"/>
    <w:semiHidden/>
    <w:qFormat/>
  </w:style>
  <w:style w:type="character" w:styleId="982" w:customStyle="1">
    <w:name w:val="_Style 82"/>
    <w:uiPriority w:val="0"/>
    <w:qFormat/>
    <w:rPr>
      <w:b/>
      <w:bCs/>
      <w:smallCaps/>
      <w:spacing w:val="5"/>
    </w:rPr>
  </w:style>
  <w:style w:type="character" w:styleId="983" w:customStyle="1">
    <w:name w:val="WPS Plain Char"/>
    <w:link w:val="984"/>
    <w:uiPriority w:val="0"/>
    <w:qFormat/>
    <w:rPr>
      <w:lang w:val="en-US" w:eastAsia="zh-CN" w:bidi="ar-SA"/>
    </w:rPr>
  </w:style>
  <w:style w:type="paragraph" w:styleId="984" w:customStyle="1">
    <w:name w:val="WPS Plain"/>
    <w:link w:val="983"/>
    <w:uiPriority w:val="0"/>
    <w:qFormat/>
    <w:rPr>
      <w:rFonts w:ascii="Times New Roman" w:hAnsi="Times New Roman" w:eastAsia="宋体" w:cs="Times New Roman"/>
      <w:lang w:val="en-US" w:eastAsia="zh-CN" w:bidi="ar-SA"/>
    </w:rPr>
  </w:style>
  <w:style w:type="character" w:styleId="985" w:customStyle="1">
    <w:name w:val="info1"/>
    <w:uiPriority w:val="0"/>
    <w:qFormat/>
    <w:rPr>
      <w:sz w:val="29"/>
      <w:szCs w:val="29"/>
    </w:rPr>
  </w:style>
  <w:style w:type="character" w:styleId="986" w:customStyle="1">
    <w:name w:val="Heading #3|1_"/>
    <w:link w:val="987"/>
    <w:uiPriority w:val="0"/>
    <w:qFormat/>
    <w:rPr>
      <w:rFonts w:ascii="宋体" w:hAnsi="宋体" w:eastAsia="宋体" w:cs="宋体"/>
      <w:sz w:val="42"/>
      <w:szCs w:val="42"/>
      <w:lang w:val="zh-TW" w:eastAsia="zh-TW" w:bidi="zh-TW"/>
    </w:rPr>
  </w:style>
  <w:style w:type="paragraph" w:styleId="987" w:customStyle="1">
    <w:name w:val="Heading #3|1"/>
    <w:basedOn w:val="899"/>
    <w:link w:val="986"/>
    <w:uiPriority w:val="0"/>
    <w:qFormat/>
    <w:pPr>
      <w:jc w:val="center"/>
      <w:spacing w:after="590" w:line="634" w:lineRule="exact"/>
      <w:outlineLvl w:val="2"/>
    </w:pPr>
    <w:rPr>
      <w:rFonts w:ascii="宋体" w:hAnsi="宋体" w:cs="宋体"/>
      <w:sz w:val="42"/>
      <w:szCs w:val="42"/>
      <w:lang w:val="zh-TW" w:eastAsia="zh-TW" w:bidi="zh-TW"/>
    </w:rPr>
  </w:style>
  <w:style w:type="character" w:styleId="988" w:customStyle="1">
    <w:name w:val="font01"/>
    <w:uiPriority w:val="0"/>
    <w:qFormat/>
    <w:rPr>
      <w:rFonts w:ascii="宋体" w:eastAsia="宋体" w:cs="宋体"/>
      <w:color w:val="000000"/>
      <w:sz w:val="22"/>
      <w:szCs w:val="22"/>
      <w:vertAlign w:val="superscript"/>
      <w:lang w:bidi="ar-SA"/>
    </w:rPr>
  </w:style>
  <w:style w:type="character" w:styleId="989" w:customStyle="1">
    <w:name w:val="bulletintext1"/>
    <w:uiPriority w:val="0"/>
    <w:qFormat/>
    <w:rPr>
      <w:color w:val="000000"/>
      <w:sz w:val="18"/>
      <w:szCs w:val="18"/>
    </w:rPr>
  </w:style>
  <w:style w:type="character" w:styleId="990" w:customStyle="1">
    <w:name w:val="font11"/>
    <w:uiPriority w:val="0"/>
    <w:qFormat/>
    <w:rPr>
      <w:rFonts w:ascii="宋体" w:eastAsia="宋体" w:cs="宋体"/>
      <w:color w:val="000000"/>
      <w:sz w:val="22"/>
      <w:szCs w:val="22"/>
      <w:lang w:bidi="ar-SA"/>
    </w:rPr>
  </w:style>
  <w:style w:type="character" w:styleId="991" w:customStyle="1">
    <w:name w:val="样式 宋体 小四"/>
    <w:uiPriority w:val="0"/>
    <w:qFormat/>
    <w:rPr>
      <w:rFonts w:ascii="宋体"/>
      <w:spacing w:val="6"/>
      <w:sz w:val="24"/>
      <w:szCs w:val="24"/>
    </w:rPr>
  </w:style>
  <w:style w:type="character" w:styleId="992" w:customStyle="1">
    <w:name w:val="列出段落 Char"/>
    <w:link w:val="993"/>
    <w:uiPriority w:val="0"/>
    <w:qFormat/>
    <w:rPr>
      <w:rFonts w:ascii="Calibri" w:hAnsi="Calibri"/>
      <w:sz w:val="24"/>
      <w:szCs w:val="24"/>
      <w:lang w:eastAsia="en-US" w:bidi="en-US"/>
    </w:rPr>
  </w:style>
  <w:style w:type="paragraph" w:styleId="993" w:customStyle="1">
    <w:name w:val="列出段落1"/>
    <w:basedOn w:val="899"/>
    <w:link w:val="992"/>
    <w:uiPriority w:val="0"/>
    <w:qFormat/>
    <w:pPr>
      <w:contextualSpacing/>
      <w:ind w:left="720"/>
      <w:jc w:val="left"/>
      <w:widowControl/>
    </w:pPr>
    <w:rPr>
      <w:rFonts w:ascii="Calibri" w:hAnsi="Calibri"/>
      <w:sz w:val="24"/>
      <w:lang w:eastAsia="en-US" w:bidi="en-US"/>
    </w:rPr>
  </w:style>
  <w:style w:type="character" w:styleId="994" w:customStyle="1">
    <w:name w:val="md"/>
    <w:basedOn w:val="908"/>
    <w:uiPriority w:val="0"/>
    <w:qFormat/>
  </w:style>
  <w:style w:type="character" w:styleId="995" w:customStyle="1">
    <w:name w:val="cart_title_smaller1"/>
    <w:uiPriority w:val="0"/>
    <w:qFormat/>
    <w:rPr>
      <w:color w:val="000000"/>
      <w:sz w:val="18"/>
      <w:szCs w:val="18"/>
      <w:u w:val="none"/>
    </w:rPr>
  </w:style>
  <w:style w:type="character" w:styleId="996" w:customStyle="1">
    <w:name w:val="表格标题 Char"/>
    <w:link w:val="997"/>
    <w:uiPriority w:val="0"/>
    <w:qFormat/>
    <w:rPr>
      <w:rFonts w:ascii="Cambria Math" w:hAnsi="Cambria Math" w:eastAsia="仿宋_GB2312"/>
      <w:b/>
      <w:sz w:val="21"/>
      <w:szCs w:val="24"/>
    </w:rPr>
  </w:style>
  <w:style w:type="paragraph" w:styleId="997" w:customStyle="1">
    <w:name w:val="表格标题"/>
    <w:basedOn w:val="899"/>
    <w:link w:val="996"/>
    <w:uiPriority w:val="0"/>
    <w:qFormat/>
    <w:pPr>
      <w:jc w:val="center"/>
    </w:pPr>
    <w:rPr>
      <w:rFonts w:ascii="Cambria Math" w:hAnsi="Cambria Math" w:eastAsia="仿宋_GB2312"/>
      <w:b/>
    </w:rPr>
  </w:style>
  <w:style w:type="character" w:styleId="998" w:customStyle="1">
    <w:name w:val="Body text|1_"/>
    <w:link w:val="999"/>
    <w:uiPriority w:val="0"/>
    <w:qFormat/>
    <w:rPr>
      <w:rFonts w:ascii="宋体" w:hAnsi="宋体" w:eastAsia="宋体" w:cs="宋体"/>
      <w:lang w:val="zh-TW" w:eastAsia="zh-TW" w:bidi="zh-TW"/>
    </w:rPr>
  </w:style>
  <w:style w:type="paragraph" w:styleId="999" w:customStyle="1">
    <w:name w:val="Body text|1"/>
    <w:basedOn w:val="899"/>
    <w:link w:val="998"/>
    <w:uiPriority w:val="0"/>
    <w:qFormat/>
    <w:pPr>
      <w:ind w:left="190" w:firstLine="650"/>
      <w:jc w:val="left"/>
      <w:spacing w:after="270" w:line="590" w:lineRule="exact"/>
    </w:pPr>
    <w:rPr>
      <w:rFonts w:ascii="宋体" w:hAnsi="宋体" w:cs="宋体"/>
      <w:sz w:val="20"/>
      <w:szCs w:val="20"/>
      <w:lang w:val="zh-TW" w:eastAsia="zh-TW" w:bidi="zh-TW"/>
    </w:rPr>
  </w:style>
  <w:style w:type="character" w:styleId="1000" w:customStyle="1">
    <w:name w:val="Header or footer|1_"/>
    <w:link w:val="1001"/>
    <w:uiPriority w:val="0"/>
    <w:qFormat/>
    <w:rPr>
      <w:sz w:val="26"/>
      <w:szCs w:val="26"/>
      <w:lang w:val="zh-TW" w:eastAsia="zh-TW" w:bidi="zh-TW"/>
    </w:rPr>
  </w:style>
  <w:style w:type="paragraph" w:styleId="1001" w:customStyle="1">
    <w:name w:val="Header or footer|1"/>
    <w:basedOn w:val="899"/>
    <w:link w:val="1000"/>
    <w:uiPriority w:val="0"/>
    <w:qFormat/>
    <w:pPr>
      <w:jc w:val="left"/>
    </w:pPr>
    <w:rPr>
      <w:sz w:val="26"/>
      <w:szCs w:val="26"/>
      <w:lang w:val="zh-TW" w:eastAsia="zh-TW" w:bidi="zh-TW"/>
    </w:rPr>
  </w:style>
  <w:style w:type="paragraph" w:styleId="1002" w:customStyle="1">
    <w:name w:val=" Char2 Char Char Char"/>
    <w:basedOn w:val="899"/>
    <w:uiPriority w:val="0"/>
    <w:qFormat/>
    <w:rPr>
      <w:rFonts w:ascii="仿宋_GB2312" w:eastAsia="仿宋_GB2312"/>
      <w:b/>
      <w:sz w:val="32"/>
      <w:szCs w:val="32"/>
    </w:rPr>
  </w:style>
  <w:style w:type="paragraph" w:styleId="1003" w:customStyle="1">
    <w:name w:val="文件标题"/>
    <w:basedOn w:val="899"/>
    <w:uiPriority w:val="0"/>
    <w:qFormat/>
    <w:pPr>
      <w:jc w:val="center"/>
      <w:spacing w:after="240"/>
    </w:pPr>
    <w:rPr>
      <w:rFonts w:ascii="Arial Black" w:hAnsi="Arial Black"/>
      <w:sz w:val="48"/>
      <w:szCs w:val="20"/>
    </w:rPr>
  </w:style>
  <w:style w:type="paragraph" w:styleId="1004" w:customStyle="1">
    <w:name w:val="xl29"/>
    <w:basedOn w:val="89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lang w:bidi="ar-SA"/>
    </w:rPr>
  </w:style>
  <w:style w:type="paragraph" w:styleId="1005" w:customStyle="1">
    <w:name w:val="标准中文版式_正文"/>
    <w:basedOn w:val="899"/>
    <w:uiPriority w:val="0"/>
    <w:qFormat/>
    <w:pPr>
      <w:ind w:firstLine="200"/>
      <w:spacing w:before="30" w:line="360" w:lineRule="auto"/>
    </w:pPr>
    <w:rPr>
      <w:rFonts w:ascii="Arial" w:hAnsi="Arial"/>
      <w:sz w:val="24"/>
    </w:rPr>
  </w:style>
  <w:style w:type="paragraph" w:styleId="1006" w:customStyle="1">
    <w:name w:val="默认段落字体 Para Char Char Char Char Char Char Char Char Char1 Char Char Char Char"/>
    <w:basedOn w:val="899"/>
    <w:uiPriority w:val="0"/>
    <w:qFormat/>
    <w:rPr>
      <w:rFonts w:ascii="Tahoma" w:hAnsi="Tahoma"/>
      <w:sz w:val="24"/>
      <w:szCs w:val="20"/>
    </w:rPr>
  </w:style>
  <w:style w:type="paragraph" w:styleId="1007" w:customStyle="1">
    <w:name w:val="简单回函地址"/>
    <w:basedOn w:val="899"/>
    <w:uiPriority w:val="0"/>
    <w:qFormat/>
    <w:rPr>
      <w:rFonts w:cs="宋体"/>
      <w:szCs w:val="21"/>
    </w:rPr>
  </w:style>
  <w:style w:type="paragraph" w:styleId="1008" w:customStyle="1">
    <w:name w:val=" Char Char Char Char Char Char"/>
    <w:basedOn w:val="899"/>
    <w:uiPriority w:val="0"/>
    <w:qFormat/>
    <w:rPr>
      <w:szCs w:val="20"/>
    </w:rPr>
  </w:style>
  <w:style w:type="paragraph" w:styleId="1009" w:customStyle="1">
    <w:name w:val="部分1"/>
    <w:basedOn w:val="899"/>
    <w:uiPriority w:val="0"/>
    <w:qFormat/>
    <w:pPr>
      <w:jc w:val="center"/>
      <w:keepNext/>
      <w:pageBreakBefore/>
      <w:spacing w:line="360" w:lineRule="auto"/>
      <w:widowControl w:val="off"/>
      <w:tabs>
        <w:tab w:val="left" w:pos="720" w:leader="none"/>
      </w:tabs>
      <w:outlineLvl w:val="0"/>
    </w:pPr>
    <w:rPr>
      <w:rFonts w:eastAsia="黑体"/>
      <w:b/>
      <w:sz w:val="36"/>
      <w:szCs w:val="20"/>
    </w:rPr>
  </w:style>
  <w:style w:type="paragraph" w:styleId="1010" w:customStyle="1">
    <w:name w:val="Char"/>
    <w:basedOn w:val="899"/>
    <w:uiPriority w:val="0"/>
    <w:qFormat/>
    <w:rPr>
      <w:rFonts w:ascii="仿宋_GB2312" w:eastAsia="仿宋_GB2312"/>
      <w:b/>
      <w:sz w:val="32"/>
      <w:szCs w:val="32"/>
    </w:rPr>
  </w:style>
  <w:style w:type="paragraph" w:styleId="1011" w:customStyle="1">
    <w:name w:val="xl38"/>
    <w:basedOn w:val="899"/>
    <w:uiPriority w:val="0"/>
    <w:qFormat/>
    <w:pPr>
      <w:jc w:val="center"/>
      <w:spacing w:before="100" w:beforeAutospacing="1" w:after="100" w:afterAutospacing="1"/>
      <w:widowControl/>
      <w:pBdr>
        <w:left w:val="single" w:color="auto" w:sz="4" w:space="0"/>
        <w:right w:val="single" w:color="auto" w:sz="4" w:space="0"/>
      </w:pBdr>
    </w:pPr>
    <w:rPr>
      <w:rFonts w:ascii="宋体"/>
      <w:sz w:val="24"/>
    </w:rPr>
  </w:style>
  <w:style w:type="paragraph" w:styleId="1012" w:customStyle="1">
    <w:name w:val="xl28"/>
    <w:basedOn w:val="899"/>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lang w:bidi="ar-SA"/>
    </w:rPr>
  </w:style>
  <w:style w:type="paragraph" w:styleId="1013" w:customStyle="1">
    <w:name w:val="xl26"/>
    <w:basedOn w:val="8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lang w:bidi="ar-SA"/>
    </w:rPr>
  </w:style>
  <w:style w:type="paragraph" w:styleId="1014" w:customStyle="1">
    <w:name w:val="Section #"/>
    <w:next w:val="899"/>
    <w:uiPriority w:val="0"/>
    <w:qFormat/>
    <w:pPr>
      <w:jc w:val="center"/>
      <w:spacing w:after="113" w:line="340" w:lineRule="atLeast"/>
      <w:tabs>
        <w:tab w:val="left" w:pos="2636" w:leader="none"/>
        <w:tab w:val="left" w:pos="3090" w:leader="none"/>
      </w:tabs>
    </w:pPr>
    <w:rPr>
      <w:rFonts w:ascii="Optima" w:hAnsi="Optima" w:eastAsia="宋体" w:cs="Times New Roman"/>
      <w:b/>
      <w:sz w:val="30"/>
      <w:lang w:val="en-US" w:eastAsia="zh-CN" w:bidi="ar-SA"/>
    </w:rPr>
  </w:style>
  <w:style w:type="paragraph" w:styleId="1015">
    <w:name w:val="No Spacing"/>
    <w:uiPriority w:val="0"/>
    <w:qFormat/>
    <w:rPr>
      <w:rFonts w:ascii="Times New Roman" w:hAnsi="Times New Roman" w:eastAsia="宋体" w:cs="Times New Roman"/>
      <w:sz w:val="22"/>
      <w:szCs w:val="22"/>
      <w:lang w:val="en-US" w:eastAsia="en-US" w:bidi="en-US"/>
    </w:rPr>
  </w:style>
  <w:style w:type="paragraph" w:styleId="1016" w:customStyle="1">
    <w:name w:val=" Char1"/>
    <w:basedOn w:val="899"/>
    <w:uiPriority w:val="0"/>
    <w:qFormat/>
    <w:rPr>
      <w:rFonts w:ascii="仿宋_GB2312" w:eastAsia="仿宋_GB2312"/>
      <w:b/>
      <w:sz w:val="32"/>
      <w:szCs w:val="32"/>
    </w:rPr>
  </w:style>
  <w:style w:type="paragraph" w:styleId="1017">
    <w:name w:val="List Paragraph"/>
    <w:basedOn w:val="899"/>
    <w:next w:val="940"/>
    <w:uiPriority w:val="34"/>
    <w:qFormat/>
    <w:pPr>
      <w:ind w:firstLine="200"/>
      <w:jc w:val="both"/>
      <w:widowControl w:val="off"/>
    </w:pPr>
    <w:rPr>
      <w:sz w:val="21"/>
      <w:szCs w:val="22"/>
      <w:lang w:val="en-US" w:eastAsia="zh-CN" w:bidi="ar-SA"/>
    </w:rPr>
  </w:style>
  <w:style w:type="paragraph" w:styleId="1018" w:customStyle="1">
    <w:name w:val="表格标题/图片标题/日期格式/图片居中"/>
    <w:uiPriority w:val="0"/>
    <w:qFormat/>
    <w:pPr>
      <w:jc w:val="center"/>
    </w:pPr>
    <w:rPr>
      <w:rFonts w:ascii="Times New Roman" w:hAnsi="Times New Roman" w:eastAsia="宋体" w:cs="Times New Roman"/>
      <w:b/>
      <w:sz w:val="21"/>
      <w:szCs w:val="24"/>
      <w:lang w:val="en-US" w:eastAsia="zh-CN" w:bidi="ar-SA"/>
    </w:rPr>
  </w:style>
  <w:style w:type="paragraph" w:styleId="1019" w:customStyle="1">
    <w:name w:val="xl25"/>
    <w:basedOn w:val="8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b/>
      <w:bCs/>
      <w:sz w:val="20"/>
      <w:szCs w:val="20"/>
      <w:lang w:bidi="ar-SA"/>
    </w:rPr>
  </w:style>
  <w:style w:type="paragraph" w:styleId="1020" w:customStyle="1">
    <w:name w:val="规范正文"/>
    <w:basedOn w:val="899"/>
    <w:uiPriority w:val="0"/>
    <w:qFormat/>
    <w:pPr>
      <w:ind w:left="480"/>
      <w:spacing w:line="360" w:lineRule="auto"/>
    </w:pPr>
    <w:rPr>
      <w:sz w:val="24"/>
      <w:szCs w:val="20"/>
    </w:rPr>
  </w:style>
  <w:style w:type="paragraph" w:styleId="1021" w:customStyle="1">
    <w:name w:val="表格文字"/>
    <w:basedOn w:val="899"/>
    <w:uiPriority w:val="0"/>
    <w:qFormat/>
    <w:pPr>
      <w:jc w:val="center"/>
    </w:pPr>
    <w:rPr>
      <w:rFonts w:ascii="Cambria Math" w:hAnsi="Cambria Math" w:eastAsia="仿宋_GB2312"/>
    </w:rPr>
  </w:style>
  <w:style w:type="paragraph" w:styleId="1022" w:customStyle="1">
    <w:name w:val="xl27"/>
    <w:basedOn w:val="89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lang w:bidi="ar-SA"/>
    </w:rPr>
  </w:style>
  <w:style w:type="paragraph" w:styleId="1023" w:customStyle="1">
    <w:name w:val="HTML 预先格式化"/>
    <w:basedOn w:val="89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24" w:customStyle="1">
    <w:name w:val="正文 样式"/>
    <w:basedOn w:val="899"/>
    <w:uiPriority w:val="0"/>
    <w:qFormat/>
    <w:pPr>
      <w:ind w:firstLine="480"/>
      <w:spacing w:line="360" w:lineRule="auto"/>
    </w:pPr>
    <w:rPr>
      <w:rFonts w:ascii="Cambria Math" w:hAnsi="Cambria Math" w:eastAsia="仿宋_GB2312" w:cs="Cambria Math"/>
      <w:sz w:val="24"/>
    </w:rPr>
  </w:style>
  <w:style w:type="paragraph" w:styleId="1025" w:customStyle="1">
    <w:name w:val="正文缩进1"/>
    <w:next w:val="916"/>
    <w:uiPriority w:val="0"/>
    <w:qFormat/>
    <w:pPr>
      <w:ind w:left="200" w:firstLine="200"/>
      <w:jc w:val="both"/>
      <w:spacing w:before="50"/>
      <w:widowControl w:val="off"/>
    </w:pPr>
    <w:rPr>
      <w:rFonts w:ascii="Times New Roman" w:hAnsi="Times New Roman" w:eastAsia="宋体" w:cs="Times New Roman"/>
      <w:sz w:val="24"/>
      <w:lang w:val="en-US" w:eastAsia="zh-CN" w:bidi="ar-SA"/>
    </w:rPr>
  </w:style>
  <w:style w:type="paragraph" w:styleId="1026" w:customStyle="1">
    <w:name w:val="flName"/>
    <w:basedOn w:val="899"/>
    <w:uiPriority w:val="0"/>
    <w:qFormat/>
    <w:pPr>
      <w:ind w:firstLine="200"/>
      <w:jc w:val="center"/>
      <w:spacing w:before="320" w:after="160" w:line="360" w:lineRule="atLeast"/>
    </w:pPr>
    <w:rPr>
      <w:rFonts w:ascii="Arial" w:hAnsi="Arial" w:eastAsia="黑体"/>
      <w:sz w:val="32"/>
    </w:rPr>
  </w:style>
  <w:style w:type="paragraph" w:styleId="1027" w:customStyle="1">
    <w:name w:val="正文2"/>
    <w:basedOn w:val="899"/>
    <w:uiPriority w:val="0"/>
    <w:qFormat/>
    <w:pPr>
      <w:ind w:firstLine="200"/>
      <w:spacing w:before="156" w:line="360" w:lineRule="auto"/>
    </w:pPr>
    <w:rPr>
      <w:sz w:val="24"/>
      <w:szCs w:val="20"/>
    </w:rPr>
  </w:style>
  <w:style w:type="paragraph" w:styleId="1028" w:customStyle="1">
    <w:name w:val="普通正文"/>
    <w:basedOn w:val="899"/>
    <w:uiPriority w:val="0"/>
    <w:qFormat/>
    <w:pPr>
      <w:ind w:firstLine="480"/>
      <w:jc w:val="left"/>
      <w:spacing w:before="120" w:after="120" w:line="360" w:lineRule="auto"/>
    </w:pPr>
    <w:rPr>
      <w:rFonts w:ascii="Arial" w:hAnsi="Arial"/>
      <w:sz w:val="24"/>
    </w:rPr>
  </w:style>
  <w:style w:type="paragraph" w:styleId="1029" w:customStyle="1">
    <w:name w:val="xl24"/>
    <w:basedOn w:val="8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lang w:bidi="ar-SA"/>
    </w:rPr>
  </w:style>
  <w:style w:type="paragraph" w:styleId="1030" w:customStyle="1">
    <w:name w:val="表内文字"/>
    <w:basedOn w:val="899"/>
    <w:uiPriority w:val="0"/>
    <w:qFormat/>
    <w:pPr>
      <w:jc w:val="center"/>
      <w:spacing w:before="50" w:after="50"/>
    </w:pPr>
    <w:rPr>
      <w:rFonts w:ascii="宋体"/>
      <w:sz w:val="24"/>
      <w:szCs w:val="20"/>
    </w:rPr>
  </w:style>
  <w:style w:type="paragraph" w:styleId="1031" w:customStyle="1">
    <w:name w:val="正文段"/>
    <w:basedOn w:val="899"/>
    <w:uiPriority w:val="0"/>
    <w:qFormat/>
    <w:pPr>
      <w:ind w:firstLine="200"/>
      <w:spacing w:after="50"/>
      <w:widowControl/>
    </w:pPr>
    <w:rPr>
      <w:sz w:val="24"/>
      <w:szCs w:val="20"/>
    </w:rPr>
  </w:style>
  <w:style w:type="paragraph" w:styleId="1032" w:customStyle="1">
    <w:name w:val="xl30"/>
    <w:basedOn w:val="899"/>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lang w:bidi="ar-SA"/>
    </w:rPr>
  </w:style>
  <w:style w:type="paragraph" w:styleId="1033" w:customStyle="1">
    <w:name w:val="Proposals body"/>
    <w:basedOn w:val="899"/>
    <w:next w:val="899"/>
    <w:uiPriority w:val="0"/>
    <w:qFormat/>
    <w:pPr>
      <w:jc w:val="left"/>
      <w:spacing w:line="360" w:lineRule="auto"/>
      <w:widowControl/>
    </w:pPr>
    <w:rPr>
      <w:rFonts w:ascii="宋体"/>
      <w:color w:val="000000"/>
      <w:sz w:val="24"/>
      <w:szCs w:val="20"/>
    </w:rPr>
  </w:style>
  <w:style w:type="paragraph" w:styleId="1034" w:customStyle="1">
    <w:name w:val="正文格式"/>
    <w:basedOn w:val="899"/>
    <w:uiPriority w:val="0"/>
    <w:qFormat/>
    <w:pPr>
      <w:ind w:firstLine="480"/>
      <w:spacing w:line="360" w:lineRule="auto"/>
    </w:pPr>
    <w:rPr>
      <w:rFonts w:ascii="Cambria Math" w:hAnsi="Cambria Math" w:eastAsia="仿宋_GB2312" w:cs="Cambria Math"/>
      <w:sz w:val="24"/>
      <w:szCs w:val="20"/>
    </w:rPr>
  </w:style>
  <w:style w:type="paragraph" w:styleId="1035" w:customStyle="1">
    <w:name w:val=" Char"/>
    <w:basedOn w:val="899"/>
    <w:uiPriority w:val="0"/>
    <w:qFormat/>
    <w:rPr>
      <w:szCs w:val="20"/>
    </w:rPr>
  </w:style>
  <w:style w:type="paragraph" w:styleId="1036" w:customStyle="1">
    <w:name w:val="Plain Text"/>
    <w:basedOn w:val="899"/>
    <w:uiPriority w:val="0"/>
    <w:qFormat/>
    <w:rPr>
      <w:rFonts w:ascii="宋体" w:hAnsi="Courier New" w:eastAsia="楷体_GB2312" w:cs="宋体"/>
      <w:sz w:val="28"/>
      <w:szCs w:val="21"/>
    </w:rPr>
  </w:style>
  <w:style w:type="paragraph" w:styleId="1037" w:customStyle="1">
    <w:name w:val=" Char2"/>
    <w:basedOn w:val="899"/>
    <w:uiPriority w:val="0"/>
    <w:qFormat/>
    <w:rPr>
      <w:rFonts w:ascii="仿宋_GB2312" w:eastAsia="仿宋_GB2312"/>
      <w:b/>
      <w:sz w:val="32"/>
      <w:szCs w:val="32"/>
    </w:rPr>
  </w:style>
  <w:style w:type="paragraph" w:styleId="1038" w:customStyle="1">
    <w:name w:val="正文（缩进）"/>
    <w:basedOn w:val="899"/>
    <w:uiPriority w:val="0"/>
    <w:qFormat/>
    <w:pPr>
      <w:ind w:firstLine="480"/>
      <w:spacing w:before="156" w:after="156"/>
    </w:pPr>
    <w:rPr>
      <w:rFonts w:ascii="Calibri" w:hAnsi="Calibri"/>
      <w:szCs w:val="20"/>
    </w:rPr>
  </w:style>
  <w:style w:type="character" w:styleId="1039" w:customStyle="1">
    <w:name w:val="NormalCharacter"/>
    <w:uiPriority w:val="0"/>
    <w:qFormat/>
  </w:style>
  <w:style w:type="character" w:styleId="1040" w:customStyle="1">
    <w:name w:val="UserStyle_9"/>
    <w:uiPriority w:val="0"/>
    <w:qFormat/>
  </w:style>
  <w:style w:type="paragraph" w:styleId="1041" w:customStyle="1">
    <w:name w:val="正文1"/>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1042" w:customStyle="1">
    <w:name w:val="Table Paragraph"/>
    <w:basedOn w:val="899"/>
    <w:uiPriority w:val="1"/>
    <w:qFormat/>
    <w:rPr>
      <w:rFonts w:ascii="宋体" w:hAnsi="宋体" w:eastAsia="宋体" w:cs="宋体"/>
      <w:lang w:val="zh-CN" w:eastAsia="zh-CN" w:bidi="zh-CN"/>
    </w:rPr>
  </w:style>
  <w:style w:type="character" w:styleId="1043" w:customStyle="1">
    <w:name w:val="hour_am"/>
    <w:basedOn w:val="908"/>
    <w:uiPriority w:val="0"/>
    <w:qFormat/>
  </w:style>
  <w:style w:type="character" w:styleId="1044" w:customStyle="1">
    <w:name w:val="hover"/>
    <w:basedOn w:val="908"/>
    <w:uiPriority w:val="0"/>
    <w:qFormat/>
    <w:rPr>
      <w:shd w:val="clear" w:color="auto" w:fill="eeeeee"/>
    </w:rPr>
  </w:style>
  <w:style w:type="character" w:styleId="1045" w:customStyle="1">
    <w:name w:val="hover1"/>
    <w:basedOn w:val="908"/>
    <w:uiPriority w:val="0"/>
    <w:qFormat/>
    <w:rPr>
      <w:color w:val="5fb878"/>
    </w:rPr>
  </w:style>
  <w:style w:type="character" w:styleId="1046" w:customStyle="1">
    <w:name w:val="hover2"/>
    <w:basedOn w:val="908"/>
    <w:uiPriority w:val="0"/>
    <w:qFormat/>
    <w:rPr>
      <w:color w:val="5fb878"/>
    </w:rPr>
  </w:style>
  <w:style w:type="character" w:styleId="1047" w:customStyle="1">
    <w:name w:val="hover3"/>
    <w:basedOn w:val="908"/>
    <w:uiPriority w:val="0"/>
    <w:qFormat/>
    <w:rPr>
      <w:color w:val="ffffff"/>
    </w:rPr>
  </w:style>
  <w:style w:type="character" w:styleId="1048" w:customStyle="1">
    <w:name w:val="old"/>
    <w:basedOn w:val="908"/>
    <w:uiPriority w:val="0"/>
    <w:qFormat/>
    <w:rPr>
      <w:color w:val="999999"/>
    </w:rPr>
  </w:style>
  <w:style w:type="character" w:styleId="1049" w:customStyle="1">
    <w:name w:val="glyphicon"/>
    <w:basedOn w:val="908"/>
    <w:uiPriority w:val="0"/>
    <w:qFormat/>
  </w:style>
  <w:style w:type="character" w:styleId="1050" w:customStyle="1">
    <w:name w:val="hour_pm"/>
    <w:basedOn w:val="908"/>
    <w:uiPriority w:val="0"/>
    <w:qFormat/>
  </w:style>
  <w:style w:type="paragraph" w:styleId="1051" w:customStyle="1">
    <w:name w:val="无间隔1"/>
    <w:uiPriority w:val="99"/>
    <w:qFormat/>
    <w:pPr>
      <w:jc w:val="both"/>
      <w:widowControl w:val="off"/>
    </w:pPr>
    <w:rPr>
      <w:rFonts w:ascii="Times New Roman" w:hAnsi="Times New Roman" w:eastAsia="宋体" w:cs="Times New Roman"/>
      <w:sz w:val="21"/>
      <w:szCs w:val="24"/>
      <w:lang w:val="en-US" w:eastAsia="zh-CN" w:bidi="ar-SA"/>
    </w:rPr>
  </w:style>
  <w:style w:type="paragraph" w:styleId="1052" w:customStyle="1">
    <w:name w:val="样式 标题 2 + Times New Roman 四号 非加粗 段前: 5 磅 段后: 0 磅 行距: 固定值 20..."/>
    <w:basedOn w:val="901"/>
    <w:uiPriority w:val="0"/>
    <w:qFormat/>
    <w:pPr>
      <w:spacing w:before="100" w:after="0" w:line="400" w:lineRule="exact"/>
    </w:pPr>
    <w:rPr>
      <w:rFonts w:ascii="Times New Roman" w:hAnsi="Times New Roman" w:cs="宋体"/>
      <w:b w:val="0"/>
      <w:bCs w:val="0"/>
      <w:sz w:val="28"/>
      <w:szCs w:val="20"/>
    </w:rPr>
  </w:style>
  <w:style w:type="paragraph" w:styleId="1053" w:customStyle="1">
    <w:name w:val="正文_0"/>
    <w:uiPriority w:val="0"/>
    <w:qFormat/>
    <w:pPr>
      <w:jc w:val="both"/>
      <w:widowControl w:val="off"/>
    </w:pPr>
    <w:rPr>
      <w:rFonts w:ascii="Calibri" w:hAnsi="Calibri" w:eastAsia="宋体" w:cs="Times New Roman"/>
      <w:sz w:val="21"/>
      <w:szCs w:val="22"/>
      <w:lang w:val="en-US" w:eastAsia="zh-CN" w:bidi="ar-SA"/>
    </w:rPr>
  </w:style>
  <w:style w:type="character" w:styleId="1054" w:customStyle="1">
    <w:name w:val="hover4"/>
    <w:basedOn w:val="908"/>
    <w:uiPriority w:val="0"/>
    <w:qFormat/>
    <w:rPr>
      <w:color w:val="5fb878"/>
    </w:rPr>
  </w:style>
  <w:style w:type="character" w:styleId="1055" w:customStyle="1">
    <w:name w:val="hover5"/>
    <w:basedOn w:val="908"/>
    <w:uiPriority w:val="0"/>
    <w:qFormat/>
    <w:rPr>
      <w:color w:val="5fb878"/>
    </w:rPr>
  </w:style>
  <w:style w:type="character" w:styleId="1056" w:customStyle="1">
    <w:name w:val="first-child"/>
    <w:basedOn w:val="908"/>
    <w:uiPriority w:val="0"/>
    <w:qFormat/>
  </w:style>
  <w:style w:type="character" w:styleId="1057" w:customStyle="1">
    <w:name w:val="layui-this2"/>
    <w:basedOn w:val="908"/>
    <w:uiPriority w:val="0"/>
    <w:qFormat/>
    <w:rPr>
      <w:shd w:val="clear" w:color="auto" w:fill="ffffff"/>
    </w:rPr>
  </w:style>
  <w:style w:type="character" w:styleId="1058" w:customStyle="1">
    <w:name w:val="active"/>
    <w:basedOn w:val="908"/>
    <w:uiPriority w:val="0"/>
    <w:qFormat/>
    <w:rPr>
      <w:color w:val="ffffff"/>
      <w:shd w:val="clear" w:color="auto" w:fill="0f5bb9"/>
    </w:rPr>
  </w:style>
  <w:style w:type="character" w:styleId="1059" w:customStyle="1">
    <w:name w:val="active16"/>
    <w:basedOn w:val="908"/>
    <w:uiPriority w:val="0"/>
    <w:qFormat/>
    <w:rPr>
      <w:color w:val="ffffff"/>
      <w:shd w:val="clear" w:color="auto" w:fill="0f5bb9"/>
    </w:rPr>
  </w:style>
  <w:style w:type="paragraph" w:styleId="1060" w:customStyle="1">
    <w:name w:val="正文11"/>
    <w:next w:val="899"/>
    <w:uiPriority w:val="0"/>
    <w:qFormat/>
    <w:pPr>
      <w:jc w:val="both"/>
      <w:widowControl w:val="off"/>
    </w:pPr>
    <w:rPr>
      <w:rFonts w:hint="default" w:ascii="Times New Roman" w:hAnsi="Times New Roman" w:eastAsia="宋体" w:cs="Times New Roman"/>
      <w:sz w:val="21"/>
      <w:szCs w:val="24"/>
    </w:rPr>
  </w:style>
  <w:style w:type="paragraph" w:styleId="1061" w:customStyle="1">
    <w:name w:val="目录 11"/>
    <w:basedOn w:val="1060"/>
    <w:next w:val="1060"/>
    <w:uiPriority w:val="0"/>
    <w:qFormat/>
    <w:pPr>
      <w:jc w:val="left"/>
      <w:spacing w:after="100" w:line="276" w:lineRule="auto"/>
      <w:widowControl/>
      <w:tabs>
        <w:tab w:val="left" w:pos="142" w:leader="none"/>
        <w:tab w:val="right" w:pos="9617" w:leader="dot"/>
      </w:tabs>
    </w:pPr>
    <w:rPr>
      <w:rFonts w:eastAsia="黑体"/>
      <w:sz w:val="24"/>
      <w:szCs w:val="22"/>
    </w:rPr>
  </w:style>
  <w:style w:type="paragraph" w:styleId="1062" w:customStyle="1">
    <w:name w:val="正文首行缩进 21"/>
    <w:basedOn w:val="923"/>
    <w:uiPriority w:val="0"/>
    <w:qFormat/>
    <w:pPr>
      <w:ind w:left="420" w:firstLine="420"/>
      <w:jc w:val="left"/>
      <w:spacing w:after="120"/>
    </w:pPr>
    <w:rPr>
      <w:rFonts w:eastAsia="宋体"/>
      <w:sz w:val="21"/>
    </w:rPr>
  </w:style>
  <w:style w:type="paragraph" w:styleId="1063" w:customStyle="1">
    <w:name w:val="寄信人地址1"/>
    <w:basedOn w:val="899"/>
    <w:uiPriority w:val="99"/>
    <w:unhideWhenUsed/>
    <w:qFormat/>
    <w:rPr>
      <w:rFonts w:ascii="Arial" w:hAnsi="Arial"/>
    </w:rPr>
  </w:style>
  <w:style w:type="paragraph" w:styleId="1064" w:customStyle="1">
    <w:name w:val="普通(网站)1"/>
    <w:basedOn w:val="899"/>
    <w:uiPriority w:val="0"/>
    <w:qFormat/>
    <w:pPr>
      <w:jc w:val="left"/>
      <w:spacing w:before="100" w:beforeAutospacing="1" w:after="100" w:afterAutospacing="1"/>
      <w:widowControl/>
    </w:pPr>
    <w:rPr>
      <w:rFonts w:ascii="宋体" w:hAnsi="宋体"/>
      <w:color w:val="000000"/>
      <w:sz w:val="24"/>
      <w:szCs w:val="24"/>
    </w:rPr>
  </w:style>
  <w:style w:type="paragraph" w:styleId="1065" w:customStyle="1">
    <w:name w:val="纯文本1111"/>
    <w:basedOn w:val="899"/>
    <w:uiPriority w:val="99"/>
    <w:qFormat/>
    <w:rPr>
      <w:rFonts w:ascii="宋体" w:hAnsi="Courier New"/>
      <w:sz w:val="24"/>
    </w:rPr>
  </w:style>
  <w:style w:type="paragraph" w:styleId="1066" w:customStyle="1">
    <w:name w:val="段"/>
    <w:next w:val="899"/>
    <w:uiPriority w:val="0"/>
    <w:qFormat/>
    <w:pPr>
      <w:ind w:firstLine="200"/>
      <w:jc w:val="both"/>
      <w:spacing w:line="360" w:lineRule="auto"/>
    </w:pPr>
    <w:rPr>
      <w:rFonts w:hint="default" w:ascii="宋体" w:hAnsi="Times New Roman" w:eastAsia="宋体" w:cs="Times New Roman"/>
      <w:sz w:val="24"/>
      <w:szCs w:val="22"/>
    </w:rPr>
  </w:style>
  <w:style w:type="paragraph" w:styleId="1067" w:customStyle="1">
    <w:name w:val="纯文本11"/>
    <w:basedOn w:val="899"/>
    <w:uiPriority w:val="99"/>
    <w:qFormat/>
    <w:pPr>
      <w:jc w:val="both"/>
      <w:widowControl w:val="off"/>
    </w:pPr>
    <w:rPr>
      <w:rFonts w:ascii="宋体"/>
      <w:szCs w:val="24"/>
    </w:rPr>
  </w:style>
  <w:style w:type="paragraph" w:styleId="1068" w:customStyle="1">
    <w:name w:val="正文文本缩进 31"/>
    <w:basedOn w:val="1060"/>
    <w:uiPriority w:val="0"/>
    <w:qFormat/>
    <w:pPr>
      <w:ind w:firstLine="600"/>
      <w:spacing w:before="50" w:after="50" w:line="400" w:lineRule="exact"/>
    </w:pPr>
    <w:rPr>
      <w:rFonts w:ascii="仿宋_GB2312" w:hAnsi="宋体" w:eastAsia="仿宋_GB2312"/>
      <w:sz w:val="32"/>
    </w:rPr>
  </w:style>
  <w:style w:type="paragraph" w:styleId="1069" w:customStyle="1">
    <w:name w:val="black1"/>
    <w:basedOn w:val="1060"/>
    <w:uiPriority w:val="0"/>
    <w:qFormat/>
    <w:pPr>
      <w:jc w:val="left"/>
      <w:spacing w:before="100" w:beforeAutospacing="1" w:after="100" w:afterAutospacing="1"/>
      <w:widowControl/>
    </w:pPr>
    <w:rPr>
      <w:rFonts w:ascii="宋体" w:hAnsi="宋体"/>
      <w:sz w:val="24"/>
    </w:rPr>
  </w:style>
  <w:style w:type="paragraph" w:styleId="1070" w:customStyle="1">
    <w:name w:val="页脚1"/>
    <w:basedOn w:val="1041"/>
    <w:uiPriority w:val="0"/>
    <w:qFormat/>
    <w:pPr>
      <w:spacing w:line="240" w:lineRule="auto"/>
      <w:tabs>
        <w:tab w:val="center" w:pos="4153" w:leader="none"/>
        <w:tab w:val="right" w:pos="8306" w:leader="none"/>
      </w:tabs>
    </w:pPr>
    <w:rPr>
      <w:sz w:val="18"/>
      <w:szCs w:val="18"/>
    </w:rPr>
  </w:style>
  <w:style w:type="paragraph" w:styleId="1071" w:customStyle="1">
    <w:name w:val="副标题1"/>
    <w:basedOn w:val="1060"/>
    <w:next w:val="1060"/>
    <w:uiPriority w:val="0"/>
    <w:qFormat/>
    <w:pPr>
      <w:ind w:firstLine="200"/>
      <w:jc w:val="left"/>
      <w:spacing w:line="400" w:lineRule="exact"/>
      <w:outlineLvl w:val="1"/>
    </w:pPr>
    <w:rPr>
      <w:rFonts w:ascii="Cambria" w:hAnsi="Cambria" w:eastAsia="黑体"/>
      <w:b/>
      <w:bCs/>
      <w:sz w:val="32"/>
      <w:szCs w:val="32"/>
    </w:rPr>
  </w:style>
  <w:style w:type="paragraph" w:styleId="1072" w:customStyle="1">
    <w:name w:val="正文文本1"/>
    <w:basedOn w:val="1060"/>
    <w:next w:val="899"/>
    <w:uiPriority w:val="0"/>
    <w:qFormat/>
    <w:pPr>
      <w:spacing w:after="120"/>
    </w:pPr>
    <w:rPr>
      <w:sz w:val="15"/>
    </w:rPr>
  </w:style>
  <w:style w:type="paragraph" w:styleId="1073" w:customStyle="1">
    <w:name w:val="一级条标题"/>
    <w:basedOn w:val="1074"/>
    <w:next w:val="1066"/>
    <w:uiPriority w:val="0"/>
    <w:qFormat/>
    <w:pPr>
      <w:tabs>
        <w:tab w:val="left" w:pos="1200" w:leader="none"/>
      </w:tabs>
      <w:outlineLvl w:val="2"/>
    </w:pPr>
  </w:style>
  <w:style w:type="paragraph" w:styleId="1074" w:customStyle="1">
    <w:name w:val="章标题"/>
    <w:next w:val="899"/>
    <w:uiPriority w:val="0"/>
    <w:qFormat/>
    <w:pPr>
      <w:ind w:left="1320" w:hanging="420"/>
      <w:jc w:val="both"/>
      <w:spacing w:before="50" w:after="50"/>
      <w:tabs>
        <w:tab w:val="left" w:pos="1200" w:leader="none"/>
      </w:tabs>
      <w:outlineLvl w:val="1"/>
    </w:pPr>
    <w:rPr>
      <w:rFonts w:hint="default" w:ascii="黑体" w:hAnsi="Times New Roman" w:eastAsia="黑体" w:cs="Times New Roman"/>
      <w:sz w:val="21"/>
    </w:rPr>
  </w:style>
  <w:style w:type="paragraph" w:styleId="1075" w:customStyle="1">
    <w:name w:val="Heading 2"/>
    <w:basedOn w:val="899"/>
    <w:next w:val="899"/>
    <w:uiPriority w:val="0"/>
    <w:qFormat/>
    <w:pPr>
      <w:jc w:val="left"/>
      <w:keepLines/>
      <w:keepNext/>
      <w:spacing w:before="260" w:after="260" w:line="415" w:lineRule="auto"/>
      <w:outlineLvl w:val="1"/>
    </w:pPr>
    <w:rPr>
      <w:rFonts w:ascii="Arial" w:hAnsi="Arial" w:eastAsia="仿宋_GB2312" w:cs="Arial"/>
      <w:sz w:val="28"/>
      <w:szCs w:val="44"/>
    </w:rPr>
  </w:style>
  <w:style w:type="paragraph" w:styleId="1076" w:customStyle="1">
    <w:name w:val="Heading 3"/>
    <w:basedOn w:val="899"/>
    <w:next w:val="899"/>
    <w:uiPriority w:val="0"/>
    <w:qFormat/>
    <w:pPr>
      <w:keepLines/>
      <w:keepNext/>
      <w:spacing w:before="260" w:after="260" w:line="415" w:lineRule="auto"/>
      <w:outlineLvl w:val="2"/>
    </w:pPr>
    <w:rPr>
      <w:sz w:val="32"/>
      <w:szCs w:val="32"/>
    </w:rPr>
  </w:style>
  <w:style w:type="numbering" w:styleId="10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政府采购谈判文件示范文本</dc:title>
  <dc:creator>姜堰招标中心</dc:creator>
  <cp:lastModifiedBy>高清芸</cp:lastModifiedBy>
  <cp:revision>50</cp:revision>
  <dcterms:created xsi:type="dcterms:W3CDTF">2021-03-25T00:40:00Z</dcterms:created>
  <dcterms:modified xsi:type="dcterms:W3CDTF">2026-06-29T01:50:02Z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13BCF8DE2E7946F1BDB91CB2987708C9_13</vt:lpwstr>
  </property>
  <property fmtid="{D5CDD505-2E9C-101B-9397-08002B2CF9AE}" pid="4" name="KSOTemplateDocerSaveRecord">
    <vt:lpwstr>eyJoZGlkIjoiYmQwY2QyMWE4NDMyNmEyZDFlYjQ4Yjc0ZTQxMmI3NzgiLCJ1c2VySWQiOiIxMDU4NzY3MjU2In0=</vt:lpwstr>
  </property>
</Properties>
</file>