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653"/>
        <w:tblW w:w="0" w:type="auto"/>
        <w:tblInd w:w="60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32"/>
        <w:gridCol w:w="5415"/>
      </w:tblGrid>
      <w:tr>
        <w:trPr/>
        <w:tc>
          <w:tcPr>
            <w:tcW w:w="1832" w:type="dxa"/>
            <w:textDirection w:val="lrTb"/>
            <w:noWrap w:val="false"/>
          </w:tcPr>
          <w:p>
            <w:pPr>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5415" w:type="dxa"/>
            <w:textDirection w:val="lrTb"/>
            <w:noWrap w:val="false"/>
          </w:tcPr>
          <w:p>
            <w:pPr>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连云港师范学院学生公寓物业委托管理服务项目（专门面向中小企业）</w:t>
            </w:r>
            <w:r/>
          </w:p>
        </w:tc>
      </w:tr>
      <w:tr>
        <w:trPr/>
        <w:tc>
          <w:tcPr>
            <w:tcW w:w="1832" w:type="dxa"/>
            <w:textDirection w:val="lrTb"/>
            <w:noWrap w:val="false"/>
          </w:tcPr>
          <w:p>
            <w:pPr>
              <w:spacing w:line="480" w:lineRule="auto"/>
              <w:rPr>
                <w:rFonts w:ascii="Arial" w:hAnsi="Arial" w:eastAsia="宋体" w:cs="Times New Roman"/>
                <w:b/>
                <w:bCs/>
                <w:color w:val="000000"/>
                <w:sz w:val="32"/>
                <w:szCs w:val="24"/>
              </w:rPr>
            </w:pPr>
            <w:r>
              <w:rPr>
                <w:rFonts w:hint="eastAsia" w:ascii="Arial" w:hAnsi="Arial" w:eastAsia="宋体" w:cs="Times New Roman"/>
                <w:b/>
                <w:bCs/>
                <w:sz w:val="32"/>
                <w:szCs w:val="24"/>
              </w:rPr>
              <w:t xml:space="preserve">项目编号：</w:t>
            </w:r>
            <w:r/>
          </w:p>
        </w:tc>
        <w:tc>
          <w:tcPr>
            <w:tcW w:w="5415" w:type="dxa"/>
            <w:textDirection w:val="lrTb"/>
            <w:noWrap w:val="false"/>
          </w:tcPr>
          <w:p>
            <w:pPr>
              <w:spacing w:line="48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sz w:val="32"/>
                <w:szCs w:val="24"/>
              </w:rPr>
              <w:t xml:space="preserve">JSZC-320700-JZCG-G2026-006</w:t>
            </w:r>
            <w:r>
              <w:rPr>
                <w:rFonts w:hint="eastAsia" w:ascii="Arial" w:hAnsi="Arial" w:eastAsia="宋体" w:cs="Times New Roman"/>
                <w:b/>
                <w:bCs/>
                <w:sz w:val="32"/>
                <w:szCs w:val="24"/>
                <w:lang w:val="en-US" w:eastAsia="zh-CN"/>
              </w:rPr>
              <w:t xml:space="preserve">5</w:t>
            </w:r>
            <w:r/>
          </w:p>
        </w:tc>
      </w:tr>
    </w:tbl>
    <w:p>
      <w:pPr>
        <w:jc w:val="left"/>
        <w:spacing w:line="480" w:lineRule="auto"/>
        <w:rPr>
          <w:rFonts w:ascii="黑体" w:hAnsi="Arial" w:eastAsia="黑体" w:cs="Times New Roman"/>
          <w:b/>
          <w:color w:val="000000"/>
          <w:sz w:val="44"/>
          <w:szCs w:val="21"/>
        </w:rPr>
      </w:pPr>
      <w:r/>
      <w:bookmarkStart w:id="24" w:name="_GoBack"/>
      <w:r/>
      <w:bookmarkEnd w:id="24"/>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7</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before="156" w:after="156"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650"/>
        <w:rPr>
          <w:sz w:val="28"/>
        </w:rPr>
      </w:pPr>
      <w:r>
        <w:rPr>
          <w:sz w:val="28"/>
        </w:rPr>
      </w:r>
      <w:r/>
    </w:p>
    <w:p>
      <w:pPr>
        <w:pStyle w:val="650"/>
        <w:rPr>
          <w:sz w:val="28"/>
        </w:rPr>
      </w:pPr>
      <w:r>
        <w:rPr>
          <w:rFonts w:hint="eastAsia"/>
          <w:sz w:val="28"/>
        </w:rPr>
        <w:t xml:space="preserve">第一章</w:t>
      </w:r>
      <w:r>
        <w:rPr>
          <w:sz w:val="28"/>
        </w:rPr>
        <w:t xml:space="preserve">  </w:t>
      </w:r>
      <w:r>
        <w:rPr>
          <w:rFonts w:hint="eastAsia"/>
          <w:sz w:val="28"/>
        </w:rPr>
        <w:t xml:space="preserve">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650"/>
        <w:rPr>
          <w:sz w:val="28"/>
        </w:rPr>
      </w:pPr>
      <w:r>
        <w:rPr>
          <w:rFonts w:hint="eastAsia"/>
          <w:sz w:val="28"/>
        </w:rPr>
        <w:t xml:space="preserve">第二章</w:t>
      </w:r>
      <w:r>
        <w:rPr>
          <w:sz w:val="28"/>
        </w:rPr>
        <w:t xml:space="preserve">  </w:t>
      </w:r>
      <w:r>
        <w:rPr>
          <w:rFonts w:hint="eastAsia"/>
          <w:sz w:val="28"/>
        </w:rPr>
        <w:t xml:space="preserve">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650"/>
        <w:rPr>
          <w:sz w:val="28"/>
        </w:rPr>
      </w:pPr>
      <w:r>
        <w:rPr>
          <w:rFonts w:hint="eastAsia"/>
          <w:sz w:val="28"/>
        </w:rPr>
        <w:t xml:space="preserve">第三章</w:t>
      </w:r>
      <w:r>
        <w:rPr>
          <w:sz w:val="28"/>
        </w:rPr>
        <w:t xml:space="preserve">  </w:t>
      </w:r>
      <w:r>
        <w:rPr>
          <w:rFonts w:hint="eastAsia"/>
          <w:sz w:val="28"/>
        </w:rPr>
        <w:t xml:space="preserve">合同文本.................................................................................</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650"/>
        <w:rPr>
          <w:sz w:val="28"/>
        </w:rPr>
      </w:pPr>
      <w:r>
        <w:rPr>
          <w:rFonts w:hint="eastAsia"/>
          <w:sz w:val="28"/>
        </w:rPr>
        <w:t xml:space="preserve">第四章</w:t>
      </w:r>
      <w:r>
        <w:rPr>
          <w:sz w:val="28"/>
        </w:rPr>
        <w:t xml:space="preserve">  </w:t>
      </w:r>
      <w:r>
        <w:rPr>
          <w:rFonts w:hint="eastAsia"/>
          <w:sz w:val="28"/>
        </w:rPr>
        <w:t xml:space="preserve">采购需求.................................................................................</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650"/>
        <w:rPr>
          <w:sz w:val="28"/>
        </w:rPr>
      </w:pPr>
      <w:r>
        <w:rPr>
          <w:rFonts w:hint="eastAsia"/>
          <w:sz w:val="28"/>
        </w:rPr>
        <w:t xml:space="preserve">第五章</w:t>
      </w:r>
      <w:r>
        <w:rPr>
          <w:sz w:val="28"/>
        </w:rPr>
        <w:t xml:space="preserve">  </w:t>
      </w:r>
      <w:r>
        <w:rPr>
          <w:rFonts w:hint="eastAsia"/>
          <w:sz w:val="28"/>
        </w:rPr>
        <w:t xml:space="preserve">评标方法与评标标准.............................................................</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650"/>
        <w:rPr>
          <w:sz w:val="28"/>
        </w:rPr>
      </w:pPr>
      <w:r>
        <w:rPr>
          <w:rFonts w:hint="eastAsia"/>
          <w:sz w:val="28"/>
        </w:rPr>
        <w:t xml:space="preserve">第六章</w:t>
      </w:r>
      <w:r>
        <w:rPr>
          <w:sz w:val="28"/>
        </w:rPr>
        <w:t xml:space="preserve">  </w:t>
      </w:r>
      <w:r>
        <w:rPr>
          <w:rFonts w:hint="eastAsia"/>
          <w:sz w:val="28"/>
        </w:rPr>
        <w:t xml:space="preserve">投标文件格式.........................................................................</w:t>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637"/>
        <w:jc w:val="center"/>
        <w:spacing w:before="156" w:after="156" w:line="360" w:lineRule="auto"/>
        <w:rPr>
          <w:rFonts w:ascii="黑体" w:hAnsi="黑体" w:eastAsia="黑体"/>
          <w:b w:val="0"/>
        </w:rPr>
        <w:sectPr>
          <w:headerReference w:type="default" r:id="rId8"/>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37"/>
        <w:jc w:val="center"/>
        <w:spacing w:before="156" w:after="156"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受连云港师范学院的委托，连云港市公共资源交易中心就连云港师范学院学生公寓物业委托管理服务（专门面向中小企业）（JSZC-320700-JZCG-G2026-0065）项目进行公开招标采购，欢迎符合条件的供应商投标。</w:t>
      </w:r>
      <w:r/>
    </w:p>
    <w:tbl>
      <w:tblPr>
        <w:tblStyle w:val="653"/>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连云港师范学院学生公寓物业委托管理服务（专门面向中小企业）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2026年7月28日10:30:00</w:t>
            </w:r>
            <w:r>
              <w:rPr>
                <w:rFonts w:hint="eastAsia" w:asciiTheme="minorEastAsia" w:hAnsiTheme="minorEastAsia"/>
                <w:sz w:val="24"/>
                <w:szCs w:val="24"/>
              </w:rPr>
              <w:t xml:space="preserve">（北京时间）前递交（上传）投标文件。</w:t>
            </w:r>
            <w:r/>
          </w:p>
        </w:tc>
      </w:tr>
    </w:tbl>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tabs>
          <w:tab w:val="left" w:pos="469" w:leader="none"/>
        </w:tabs>
        <w:rPr>
          <w:rFonts w:ascii="宋体" w:hAnsi="宋体" w:eastAsia="宋体" w:cs="宋体"/>
          <w:sz w:val="24"/>
          <w:szCs w:val="24"/>
        </w:rPr>
      </w:pPr>
      <w:r>
        <w:rPr>
          <w:rFonts w:hint="eastAsia" w:ascii="宋体" w:hAnsi="宋体" w:eastAsia="宋体" w:cs="宋体"/>
          <w:sz w:val="24"/>
          <w:szCs w:val="24"/>
        </w:rPr>
        <w:t xml:space="preserve">项目编号：JSZC-320700-JZCG-G2026-0065</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项目名称：连云港师范学院学生公寓物业委托管理服务（专门面向中小企业）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500" w:lineRule="exact"/>
        <w:rPr>
          <w:rFonts w:ascii="宋体" w:hAnsi="宋体" w:eastAsia="宋体" w:cs="宋体"/>
          <w:color w:val="000000"/>
          <w:sz w:val="24"/>
          <w:szCs w:val="24"/>
        </w:rPr>
      </w:pPr>
      <w:r>
        <w:rPr>
          <w:rFonts w:hint="eastAsia" w:ascii="宋体" w:hAnsi="宋体" w:eastAsia="宋体" w:cs="宋体"/>
          <w:sz w:val="24"/>
          <w:szCs w:val="24"/>
        </w:rPr>
        <w:t xml:space="preserve">预算金额：人民币290万元（采购包1：165万元；采购包2：125万元），每个采购包</w:t>
      </w:r>
      <w:r>
        <w:rPr>
          <w:rFonts w:hint="eastAsia" w:ascii="宋体" w:hAnsi="宋体" w:eastAsia="宋体" w:cs="宋体"/>
          <w:color w:val="000000"/>
          <w:sz w:val="24"/>
          <w:szCs w:val="24"/>
        </w:rPr>
        <w:t xml:space="preserve">投标报价超过</w:t>
      </w:r>
      <w:r>
        <w:rPr>
          <w:rFonts w:hint="eastAsia" w:ascii="宋体" w:hAnsi="宋体" w:eastAsia="宋体" w:cs="宋体"/>
          <w:bCs/>
          <w:color w:val="000000"/>
          <w:sz w:val="24"/>
          <w:szCs w:val="24"/>
        </w:rPr>
        <w:t xml:space="preserve">预算金额</w:t>
      </w:r>
      <w:r>
        <w:rPr>
          <w:rFonts w:hint="eastAsia" w:ascii="宋体" w:hAnsi="宋体" w:eastAsia="宋体" w:cs="宋体"/>
          <w:color w:val="000000"/>
          <w:sz w:val="24"/>
          <w:szCs w:val="24"/>
        </w:rPr>
        <w:t xml:space="preserve">的投标无效。</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本项目共分为两个采购包：</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采购包1：1号楼、2号楼、3号楼、4号楼学生公寓物业委托管理服务（预算金额165万元）</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采购包2：5号楼、6号楼、7号楼学生公寓物业委托管理服务（预算金额125万元）</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投标人两个采购包皆可投，但只可中一个采购包。</w:t>
      </w:r>
      <w:r/>
    </w:p>
    <w:p>
      <w:pPr>
        <w:ind w:firstLine="482"/>
        <w:spacing w:line="500" w:lineRule="exact"/>
        <w:rPr>
          <w:rFonts w:ascii="宋体" w:hAnsi="宋体" w:eastAsia="宋体" w:cs="宋体"/>
          <w:sz w:val="24"/>
          <w:szCs w:val="24"/>
        </w:rPr>
      </w:pPr>
      <w:r>
        <w:rPr>
          <w:rFonts w:hint="eastAsia" w:ascii="宋体" w:hAnsi="宋体" w:eastAsia="宋体" w:cs="宋体"/>
          <w:b/>
          <w:bCs/>
          <w:sz w:val="24"/>
          <w:szCs w:val="24"/>
        </w:rPr>
        <w:t xml:space="preserve">开标、评标的顺序按照采购包1、2依次进行，中标顺序根据评标顺序确定。如投标人采购包1被确定为中标人，采购包2将不推荐为中标候选人。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采购需求：连云港师范学院在连云港市科教园区（大学城内），学校有寒、暑假</w:t>
      </w:r>
      <w:r>
        <w:rPr>
          <w:rFonts w:hint="eastAsia" w:ascii="宋体" w:hAnsi="宋体" w:eastAsia="宋体" w:cs="宋体"/>
          <w:sz w:val="24"/>
          <w:szCs w:val="24"/>
        </w:rPr>
        <w:t xml:space="preserve">共约3个月。我校学生公寓共有7个院落，1、2、3、4、5、6、7号学生公寓为砖混结构。每号公寓由A、B两栋楼组成，A、B栋公寓建筑面积合计约1.2万平方米，六层，A、B区各有171个房间，可容纳约680名学生，其中1号和3号公寓（男生楼）的B楼栋为6人间，其余均为4人间。十四栋公寓2386个房间，可容纳约10000名学生。每年采购包一约500间新生宿舍整理，保洁；采购包二约400间新生宿舍整理，保洁。公寓物业委托管理服务包括但不限于公物管理、水电管理、卫生管理、宿舍管理、安全管理、应急管理、文化建设等内容。</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对本项目两个采购包资格要求、采购需求、评标方法与评标标准等部分的询问、质疑请与采购人联系，由采购人负责答复。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合同履行期限（采购包1、采购包2）：24个月（合同约定时间起算）。</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本项目不接受联合体（采购包1、采购包2）。</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二、申请人的资格要求(采购包1、采购包2)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bCs/>
          <w:sz w:val="24"/>
          <w:szCs w:val="24"/>
        </w:rPr>
      </w:pPr>
      <w:r>
        <w:rPr>
          <w:rFonts w:hint="eastAsia" w:asciiTheme="minorEastAsia" w:hAnsiTheme="minorEastAsia"/>
          <w:bCs/>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本采购包专门面向中型企业、小型企业、微型企业、残疾人福利性单位、监狱企业采购，符合要求的投标人须提供《中小企业声明函》（详见第六章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本采购包专门面向中型企业、小型企业、微型企业、残疾人福利性单位、监狱企业采购，符合要求的投标人须提供《中小企业声明函》（详见第六章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3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时间：自招标公告发布之日起至2026年7月14日（北京时间）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3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提交投标文件截止时间：2026年7月28日10:30:00（北京时间）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开标时间：2026年7月28日10:30:00（北京时间）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3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3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3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称：连云港师范学院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址：连云港市海州区圣湖路28号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联系方式：杜老师 </w:t>
      </w:r>
      <w:r>
        <w:rPr>
          <w:rFonts w:asciiTheme="minorEastAsia" w:hAnsiTheme="minorEastAsia"/>
          <w:sz w:val="24"/>
          <w:szCs w:val="24"/>
        </w:rPr>
        <w:t xml:space="preserve">15261310858</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项目联系人：杜老师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w:t>
      </w:r>
      <w:r>
        <w:rPr>
          <w:rFonts w:asciiTheme="minorEastAsia" w:hAnsiTheme="minorEastAsia"/>
          <w:sz w:val="24"/>
          <w:szCs w:val="24"/>
        </w:rPr>
        <w:t xml:space="preserve">15261310858</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rPr>
          <w:sz w:val="24"/>
          <w:szCs w:val="24"/>
        </w:rPr>
      </w:r>
    </w:p>
    <w:p>
      <w:pPr>
        <w:ind w:firstLine="480"/>
        <w:spacing w:line="500" w:lineRule="exact"/>
        <w:rPr>
          <w:sz w:val="24"/>
          <w:szCs w:val="24"/>
        </w:rPr>
      </w:pPr>
      <w:r>
        <w:rPr>
          <w:sz w:val="24"/>
          <w:szCs w:val="24"/>
        </w:rPr>
      </w:r>
      <w:r/>
    </w:p>
    <w:p>
      <w:pPr>
        <w:pStyle w:val="637"/>
        <w:jc w:val="center"/>
        <w:spacing w:before="156" w:after="156"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9.4</w:t>
      </w:r>
      <w:r>
        <w:rPr>
          <w:rFonts w:hint="eastAsia" w:ascii="宋体" w:hAnsi="宋体" w:eastAsia="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如投标文件制作工具中格式和内容、招标公告中的内容与江苏政府采购网发布的招标文件不一致，请以江苏政府采购网发布的招标文件为准。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采购人资格审查同时，在信用中国网站（www.creditchina.gov.cn）、查询投标人的信用记录，以确定投标人是否具备投标资格，查询结果留存并归档。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3.投标报价低于采购项目最高限价45%的，即投标报价&lt;采购项目最高限价×45%；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或者符合政府采购异常低价审查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 本项目（采</w:t>
      </w:r>
      <w:r>
        <w:rPr>
          <w:rFonts w:hint="eastAsia" w:asciiTheme="minorEastAsia" w:hAnsiTheme="minorEastAsia"/>
          <w:sz w:val="24"/>
          <w:szCs w:val="24"/>
        </w:rPr>
        <w:t xml:space="preserve">购包1、采购包2）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参加本项目（采购包1、采购包2）政府采购活动的供应商应当分采购包提供材料：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37"/>
        <w:jc w:val="center"/>
        <w:spacing w:before="156" w:after="156" w:line="360" w:lineRule="auto"/>
        <w:rPr>
          <w:rFonts w:ascii="黑体" w:hAnsi="黑体" w:eastAsia="黑体"/>
          <w:b w:val="0"/>
        </w:rPr>
      </w:pPr>
      <w:r/>
      <w:bookmarkStart w:id="4" w:name="_Toc162361612"/>
      <w:r>
        <w:rPr>
          <w:rFonts w:hint="eastAsia" w:ascii="黑体" w:hAnsi="黑体" w:eastAsia="黑体"/>
          <w:b w:val="0"/>
        </w:rPr>
        <w:t xml:space="preserve">第三章  合同文本</w:t>
      </w:r>
      <w:bookmarkEnd w:id="4"/>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5" w:name="OLE_LINK155"/>
      <w:r/>
      <w:bookmarkStart w:id="6"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6.1 乙方交纳</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作为本合同的履约保证金，乙方应当以现金或支票、汇票、本票或者金融机构、担保机构出具的保函等非现金形式提交。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6.2 履约保证金在乙方主要合同义务履行完毕后由甲方退还。</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6.3 乙方违约的，甲方将根据违约责任条款扣除其全部或部分履约保证金。如乙方违约给甲方造成的损失超过履约保证金的，应当依法赔偿超过部分的损失。</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6.4 逾期退还履约保证金的甲方承担违约责任，按照中国人民银行同期贷款基准利率支付超期资金占用费。</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5"/>
      <w:bookmarkEnd w:id="6"/>
      <w:r/>
    </w:p>
    <w:p>
      <w:pPr>
        <w:jc w:val="left"/>
        <w:widowControl/>
        <w:rPr>
          <w:sz w:val="24"/>
          <w:szCs w:val="24"/>
        </w:rPr>
      </w:pPr>
      <w:r>
        <w:rPr>
          <w:sz w:val="24"/>
          <w:szCs w:val="24"/>
        </w:rPr>
        <w:br w:type="page" w:clear="all"/>
      </w:r>
      <w:r/>
    </w:p>
    <w:p>
      <w:pPr>
        <w:pStyle w:val="637"/>
        <w:jc w:val="center"/>
        <w:spacing w:before="156" w:after="156" w:line="360" w:lineRule="auto"/>
        <w:rPr>
          <w:rFonts w:ascii="黑体" w:hAnsi="黑体" w:eastAsia="黑体"/>
          <w:b w:val="0"/>
        </w:rPr>
      </w:pPr>
      <w:r/>
      <w:bookmarkStart w:id="7" w:name="_Toc162361613"/>
      <w:r>
        <w:rPr>
          <w:rFonts w:hint="eastAsia" w:ascii="黑体" w:hAnsi="黑体" w:eastAsia="黑体"/>
          <w:b w:val="0"/>
        </w:rPr>
        <w:t xml:space="preserve">第四章  采购需求</w:t>
      </w:r>
      <w:bookmarkEnd w:id="7"/>
      <w:r/>
      <w:r/>
    </w:p>
    <w:p>
      <w:pPr>
        <w:ind w:firstLine="482"/>
        <w:jc w:val="left"/>
        <w:spacing w:line="500" w:lineRule="exact"/>
        <w:rPr>
          <w:rFonts w:ascii="宋体" w:hAnsi="宋体" w:eastAsia="宋体" w:cs="宋体"/>
          <w:b/>
          <w:sz w:val="24"/>
          <w:szCs w:val="24"/>
        </w:rPr>
      </w:pPr>
      <w:r>
        <w:rPr>
          <w:rFonts w:ascii="宋体" w:hAnsi="宋体" w:eastAsia="宋体" w:cs="宋体"/>
          <w:b/>
          <w:sz w:val="24"/>
          <w:szCs w:val="24"/>
        </w:rPr>
      </w:r>
      <w:r/>
    </w:p>
    <w:p>
      <w:pPr>
        <w:ind w:firstLine="482"/>
        <w:jc w:val="both"/>
        <w:spacing w:line="500" w:lineRule="exact"/>
        <w:rPr>
          <w:rFonts w:ascii="宋体" w:hAnsi="宋体" w:eastAsia="宋体" w:cs="宋体"/>
          <w:b/>
          <w:sz w:val="24"/>
          <w:szCs w:val="24"/>
        </w:rPr>
      </w:pPr>
      <w:r>
        <w:rPr>
          <w:rFonts w:hint="eastAsia" w:ascii="宋体" w:hAnsi="宋体" w:eastAsia="宋体" w:cs="宋体"/>
          <w:b/>
          <w:sz w:val="24"/>
          <w:szCs w:val="24"/>
        </w:rPr>
        <w:t xml:space="preserve">说明：本项目（采购包1、采购包2）属性为服务，采购标的对应的中小企业划分标准所属行业为：</w:t>
      </w:r>
      <w:r>
        <w:rPr>
          <w:rFonts w:hint="eastAsia" w:ascii="宋体" w:hAnsi="宋体" w:eastAsia="宋体" w:cs="宋体"/>
          <w:b/>
          <w:sz w:val="24"/>
          <w:szCs w:val="24"/>
          <w:u w:val="single"/>
        </w:rPr>
        <w:t xml:space="preserve"> 物业管理 </w:t>
      </w:r>
      <w:r>
        <w:rPr>
          <w:rFonts w:hint="eastAsia" w:ascii="宋体" w:hAnsi="宋体" w:eastAsia="宋体" w:cs="宋体"/>
          <w:b/>
          <w:sz w:val="24"/>
          <w:szCs w:val="24"/>
        </w:rPr>
        <w:t xml:space="preserve">。</w:t>
      </w:r>
      <w:r/>
    </w:p>
    <w:p>
      <w:pPr>
        <w:ind w:firstLine="482"/>
        <w:jc w:val="both"/>
        <w:spacing w:line="500" w:lineRule="exact"/>
        <w:rPr>
          <w:rFonts w:ascii="宋体" w:hAnsi="宋体" w:eastAsia="宋体" w:cs="宋体"/>
          <w:b/>
          <w:sz w:val="24"/>
          <w:szCs w:val="24"/>
        </w:rPr>
      </w:pPr>
      <w:r>
        <w:rPr>
          <w:rFonts w:hint="eastAsia" w:ascii="宋体" w:hAnsi="宋体" w:eastAsia="宋体" w:cs="宋体"/>
          <w:b/>
          <w:bCs/>
          <w:color w:val="000000"/>
          <w:sz w:val="24"/>
          <w:szCs w:val="24"/>
        </w:rPr>
        <w:t xml:space="preserve">根据《关于印发中小企业划型标准规定的通知》（工信部联企业〔2011〕300号）规定，</w:t>
      </w:r>
      <w:r>
        <w:rPr>
          <w:rFonts w:hint="eastAsia" w:ascii="宋体" w:hAnsi="宋体" w:eastAsia="宋体" w:cs="宋体"/>
          <w:b/>
          <w:bCs/>
          <w:sz w:val="24"/>
          <w:szCs w:val="24"/>
          <w:u w:val="single"/>
        </w:rPr>
        <w:t xml:space="preserve">物业管理</w:t>
      </w:r>
      <w:r>
        <w:rPr>
          <w:rFonts w:hint="eastAsia" w:ascii="宋体" w:hAnsi="宋体" w:eastAsia="宋体" w:cs="宋体"/>
          <w:b/>
          <w:bCs/>
          <w:color w:val="000000"/>
          <w:sz w:val="24"/>
          <w:szCs w:val="24"/>
        </w:rPr>
        <w:t xml:space="preserve">行业划型标准：</w:t>
      </w:r>
      <w:r>
        <w:rPr>
          <w:rFonts w:hint="eastAsia" w:ascii="宋体" w:hAnsi="宋体" w:eastAsia="宋体" w:cs="宋体"/>
          <w:b/>
          <w:bCs/>
          <w:sz w:val="24"/>
          <w:szCs w:val="24"/>
        </w:rPr>
        <w:t xml:space="preserve">从</w:t>
      </w:r>
      <w:r>
        <w:rPr>
          <w:rFonts w:hint="eastAsia" w:ascii="宋体" w:hAnsi="宋体" w:eastAsia="宋体" w:cs="宋体"/>
          <w:b/>
          <w:sz w:val="24"/>
          <w:szCs w:val="24"/>
        </w:rPr>
        <w:t xml:space="preserve">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jc w:val="left"/>
        <w:spacing w:line="500" w:lineRule="exact"/>
        <w:rPr>
          <w:rFonts w:ascii="宋体" w:hAnsi="宋体" w:eastAsia="宋体" w:cs="宋体"/>
          <w:b/>
          <w:sz w:val="24"/>
          <w:szCs w:val="24"/>
        </w:rPr>
      </w:pPr>
      <w:r>
        <w:rPr>
          <w:rFonts w:ascii="宋体" w:hAnsi="宋体" w:eastAsia="宋体" w:cs="宋体"/>
          <w:b/>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一、项目概况</w:t>
      </w:r>
      <w:r/>
    </w:p>
    <w:p>
      <w:pPr>
        <w:ind w:firstLine="480"/>
        <w:spacing w:line="360" w:lineRule="auto"/>
        <w:rPr>
          <w:rFonts w:ascii="宋体" w:hAnsi="宋体" w:eastAsia="宋体" w:cs="宋体"/>
          <w:sz w:val="24"/>
        </w:rPr>
      </w:pPr>
      <w:r>
        <w:rPr>
          <w:rFonts w:hint="eastAsia" w:ascii="宋体" w:hAnsi="宋体" w:eastAsia="宋体" w:cs="宋体"/>
          <w:color w:val="000000"/>
          <w:sz w:val="24"/>
          <w:szCs w:val="24"/>
        </w:rPr>
        <w:t xml:space="preserve">连云港师范学院在连云港市科教园区（大学城内），学校有寒、暑假共约</w:t>
      </w:r>
      <w:r>
        <w:rPr>
          <w:rFonts w:hint="eastAsia" w:ascii="宋体" w:hAnsi="宋体" w:eastAsia="宋体" w:cs="宋体"/>
          <w:color w:val="000000"/>
          <w:sz w:val="24"/>
          <w:szCs w:val="24"/>
        </w:rPr>
        <w:t xml:space="preserve">3个月。我校学生公寓共有7个院落，1、2、3、4、5、6、7号学生公寓为砖混结构。每号公寓由A、B两栋楼组成，A、B栋公寓建筑面积合计约1.2万平方米，六层，A、B区各有171个房间，可容纳约680名学生，其中1号和3号公寓（男生楼）的B楼栋为6人间，其余均为4人间。十四栋公寓2386个房间，可容纳约10000名学生。每年采购包1约500间新生宿舍整理、保洁；采购包2约400间新生宿舍整理、保洁。公寓物业委托管理服务内容包括但不限于公物管理、水电管理、卫生管理、宿舍管理、安全管理、应急管理、文化建设等内容。</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二、服务技术要求</w:t>
      </w:r>
      <w:r/>
    </w:p>
    <w:p>
      <w:pPr>
        <w:pStyle w:val="666"/>
        <w:ind w:firstLine="482"/>
        <w:jc w:val="both"/>
        <w:spacing w:line="360" w:lineRule="auto"/>
        <w:rPr>
          <w:rFonts w:ascii="Times New Roman" w:hAnsi="Times New Roman"/>
          <w:b/>
          <w:sz w:val="24"/>
        </w:rPr>
      </w:pPr>
      <w:r>
        <w:rPr>
          <w:rFonts w:hint="eastAsia" w:ascii="宋体" w:hAnsi="宋体" w:cs="宋体"/>
          <w:b/>
          <w:bCs/>
          <w:sz w:val="24"/>
        </w:rPr>
        <w:t xml:space="preserve">特别提醒投标人：以下要求如无特别针对某一个采购包进行说明，则采购包1、采购包2均须满足如下对应要求。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（一）服务范围</w:t>
      </w:r>
      <w:r/>
    </w:p>
    <w:p>
      <w:pPr>
        <w:ind w:firstLine="482"/>
        <w:spacing w:line="360" w:lineRule="auto"/>
        <w:rPr>
          <w:rFonts w:ascii="宋体" w:hAnsi="宋体" w:eastAsia="宋体" w:cs="宋体"/>
          <w:sz w:val="24"/>
        </w:rPr>
      </w:pPr>
      <w:r>
        <w:rPr>
          <w:rFonts w:hint="eastAsia" w:ascii="宋体" w:hAnsi="宋体" w:eastAsia="宋体" w:cs="宋体"/>
          <w:b/>
          <w:bCs/>
          <w:sz w:val="24"/>
        </w:rPr>
        <w:t xml:space="preserve">1.采购包1：</w:t>
      </w:r>
      <w:r>
        <w:rPr>
          <w:rFonts w:hint="eastAsia" w:ascii="宋体" w:hAnsi="宋体" w:eastAsia="宋体" w:cs="宋体"/>
          <w:sz w:val="24"/>
          <w:szCs w:val="24"/>
        </w:rPr>
        <w:t xml:space="preserve">1号楼、2号楼、3号楼、4号楼学生公寓物业委托管理服务，每号公寓由A、B两栋楼组成，A、B栋公寓建筑面积各约0.6万平方米，六层，A、B区各有约170个房间，可容纳约680名学生，其中1号（男生楼）和3号（男生楼）公寓的B楼栋为6人间，1号楼、2号楼、3号楼、4号楼其余均为4人间。</w:t>
      </w:r>
      <w:r/>
    </w:p>
    <w:p>
      <w:pPr>
        <w:ind w:firstLine="482"/>
        <w:spacing w:line="360" w:lineRule="auto"/>
        <w:rPr>
          <w:rFonts w:ascii="宋体" w:hAnsi="宋体" w:eastAsia="宋体" w:cs="宋体"/>
          <w:sz w:val="24"/>
        </w:rPr>
      </w:pPr>
      <w:r>
        <w:rPr>
          <w:rFonts w:hint="eastAsia" w:ascii="宋体" w:hAnsi="宋体" w:eastAsia="宋体" w:cs="宋体"/>
          <w:b/>
          <w:bCs/>
          <w:sz w:val="24"/>
        </w:rPr>
        <w:t xml:space="preserve">2.采购包2：</w:t>
      </w:r>
      <w:r>
        <w:rPr>
          <w:rFonts w:hint="eastAsia" w:ascii="宋体" w:hAnsi="宋体" w:eastAsia="宋体" w:cs="宋体"/>
          <w:sz w:val="24"/>
          <w:szCs w:val="24"/>
        </w:rPr>
        <w:t xml:space="preserve">5号楼、6号楼、7号楼学生公寓物业委托管理服务，每号公寓由A、B两栋楼组成，A、B栋公寓建筑面积各约0.6万平方米，六层，A、B区各有约170个房间，可容纳约680名学生，5号楼、6号楼、7号楼均为4人间。</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（二）服务技术要求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1.公物管理：做好公寓公共设备设施管理，教育监督学生爱护公共财产。负责学生宿舍维修问题的登记与报修工作。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2.水电管理：做好楼内日常安全用水用电管理、宣教等工作，教育引导学生养成节水、节电的良好习惯，负责监督、检查日常生活中各宿舍水、电的开和关情况。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3.卫生管理：负责1至7号学生公寓楼内公共部位（如：门厅、楼道、楼梯、卫生间、青春驿站、门窗等）和楼外部分公共部位，即一楼外墙向外3米以内的各公共部位的卫生保洁，负责楼宇内所有公共设</w:t>
      </w:r>
      <w:r>
        <w:rPr>
          <w:rFonts w:hint="eastAsia" w:ascii="宋体" w:hAnsi="宋体" w:eastAsia="宋体" w:cs="宋体"/>
          <w:sz w:val="24"/>
          <w:szCs w:val="24"/>
        </w:rPr>
        <w:t xml:space="preserve">施及设备的保洁。要求做到公寓内部的墙面及墙角处无污垢、脚印、球印，墙面和墙角无蜘蛛网，灯具内外及所有公共设施、设备表面无积灰和污垢，地面和雨棚清洁、无污垢和杂物，玻璃无灰尘。一楼外墙向外3米以内的各公共部位卫生达到干净整洁，无杂物。定期进行灭蚊、灭蝇工作。至少每个季度要对学生寝室内卫生间进行一次彻底的清洗消毒，保证下水道畅通和无尿垢；学生有需要时，能及时免费为学生寝室清洗卫生间尿垢和疏通下水道；每天按时检查学生宿舍卫生，督促、指导学生保持宿舍内务整洁和环境卫生，及时向学生所在学院、学生管理部门通报卫生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宿舍管理：按照学校要求编制学生宿舍入住信息表，及时办理学生入住和退宿手续。学生住宿信息纸质和电子档案齐全，满足随时查阅和调取。学生入住时与其签订入住协议和资产使用协议，跟踪检查学生私自调换宿舍的现象并及时通报宿管部门。学生退宿前要先做好室内资产核查工作并做好记录报送校方。配合学校做好学生公寓宿舍整体搬迁或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5.安全管理：有严格的安全管理制度，有效的防盗和安全教育措施，能够及时发现并排除安全隐患。每日检查学生宿舍的违章用电和使用明火情况，并及时向学校宿管部门书面汇报情况。宿舍</w:t>
      </w:r>
      <w:r>
        <w:rPr>
          <w:rFonts w:hint="eastAsia" w:ascii="宋体" w:hAnsi="宋体" w:eastAsia="宋体" w:cs="宋体"/>
          <w:sz w:val="24"/>
          <w:szCs w:val="24"/>
        </w:rPr>
        <w:t xml:space="preserve">管理员日常工作中必须在大厅的前台坚守岗位，严格监管公寓人脸识别道闸，严禁闲杂人员擅自进入公寓和学生宿舍。凡是必须进入公寓和学生宿舍的非楼内相关人员，宿管员均须严格审核相关证明材料，验证身份、办理登记手续，通过后方可进入并对其进行监管，如学校后勤维修人员，电信、联通、移动等公司维修人员，洗衣机、空调租赁公司、电吹风运营等管理和维修人员，学生家长和同学等等。公寓严禁留宿外人。宿管员要熟悉楼内住宿学生情况，辨识率达95%以上。每季度有作案现场的内盗案件或公共区域物品被盗案件不超过2次/季/楼（按楼宇为单位考核）。</w:t>
      </w:r>
      <w:r>
        <w:rPr>
          <w:rFonts w:hint="eastAsia" w:ascii="宋体" w:hAnsi="宋体" w:eastAsia="宋体" w:cs="Times New Roman"/>
          <w:sz w:val="24"/>
          <w:szCs w:val="24"/>
        </w:rPr>
        <w:t xml:space="preserve">有完善的应急预案，包括包但不限于：发生火灾的预案、电力发生故障或停电预案、水管爆裂预案、发生盗窃、抢劫事件预案、拾获财物预案、人员生病或受伤预案等。</w:t>
      </w:r>
      <w:r/>
    </w:p>
    <w:p>
      <w:pPr>
        <w:ind w:firstLine="480"/>
        <w:spacing w:line="360" w:lineRule="auto"/>
        <w:rPr>
          <w:rFonts w:ascii="宋体" w:hAnsi="宋体" w:eastAsia="宋体" w:cs="宋体"/>
          <w:b w:val="0"/>
          <w:bCs w:val="0"/>
          <w:sz w:val="24"/>
          <w:szCs w:val="24"/>
        </w:rPr>
      </w:pPr>
      <w:r>
        <w:rPr>
          <w:rFonts w:hint="eastAsia" w:ascii="宋体" w:hAnsi="宋体" w:eastAsia="宋体" w:cs="宋体"/>
          <w:sz w:val="24"/>
          <w:szCs w:val="24"/>
        </w:rPr>
        <w:t xml:space="preserve">6.文化建设：主动开展公寓文化建设工作，及时更新留言板、公告栏、天气预报信息栏、宣传栏、值班表、报刊架；在门厅内外及走廊等公共场所布置绿植、盆景等装饰物，做到美观大方，营造出健康向上的育人环境和文化氛围。做好“爱生服务站”的日常管理，配备微波炉、打气筒、针线包、雨伞、钳子、螺丝刀等日常生活工具，至少提供五项以上无偿便民服务项目。</w:t>
      </w:r>
      <w:r>
        <w:rPr>
          <w:rFonts w:hint="eastAsia" w:ascii="宋体" w:hAnsi="宋体" w:eastAsia="宋体" w:cs="宋体"/>
          <w:b w:val="0"/>
          <w:bCs w:val="0"/>
          <w:sz w:val="24"/>
          <w:szCs w:val="24"/>
        </w:rPr>
        <w:t xml:space="preserve">每个采购包的中标人须明确对学生公寓内环境保护、环境美化等内容的投入经费（包括但不限于连云港师范学院学生公寓物业委托管理考核办法所列举的内容）上限为4万元，该部分已包含在预算金额中。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人员管理：物业单位内部人员的管理制度健全，工作台账完整。工作人员照片、岗位职责和工作制度上墙。工作时间工作人员着装统一，佩戴工作证件，不串岗、不脱岗，不做与工作无关的事，有完整的值班和交班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工作交接：根据学校学生公寓管理需要，中标人在2026年8月20日前安排工作人员及相关管理人员进入中标标段（采购包）现场，熟悉管理及业务流程。在校方宿管监督下与原物业管理公司进行工作交接和业务交底等工作后，正式进行管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9.档案资料，包含但不限于如下内容：</w:t>
      </w:r>
      <w:r/>
    </w:p>
    <w:tbl>
      <w:tblPr>
        <w:tblStyle w:val="642"/>
        <w:tblW w:w="0" w:type="auto"/>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7"/>
        <w:gridCol w:w="6113"/>
      </w:tblGrid>
      <w:tr>
        <w:trPr>
          <w:trHeight w:val="225"/>
        </w:trPr>
        <w:tc>
          <w:tcPr>
            <w:tcW w:w="2197"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物业资料</w:t>
            </w:r>
            <w:r/>
          </w:p>
        </w:tc>
        <w:tc>
          <w:tcPr>
            <w:tcW w:w="611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物业基本资料（纸质与电子）</w:t>
            </w:r>
            <w:r/>
          </w:p>
        </w:tc>
      </w:tr>
      <w:tr>
        <w:trPr>
          <w:trHeight w:val="315"/>
        </w:trPr>
        <w:tc>
          <w:tcPr>
            <w:tcW w:w="2197"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学生档案</w:t>
            </w:r>
            <w:r/>
          </w:p>
        </w:tc>
        <w:tc>
          <w:tcPr>
            <w:tcW w:w="611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学生床卡、档案资料、所管楼的学生分布图等</w:t>
            </w:r>
            <w:r/>
          </w:p>
        </w:tc>
      </w:tr>
      <w:tr>
        <w:trPr/>
        <w:tc>
          <w:tcPr>
            <w:tcW w:w="2197"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维修资料</w:t>
            </w:r>
            <w:r/>
          </w:p>
        </w:tc>
        <w:tc>
          <w:tcPr>
            <w:tcW w:w="611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维修申报表</w:t>
            </w:r>
            <w:r/>
          </w:p>
        </w:tc>
      </w:tr>
      <w:tr>
        <w:trPr/>
        <w:tc>
          <w:tcPr>
            <w:tcW w:w="2197"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保洁资料</w:t>
            </w:r>
            <w:r/>
          </w:p>
        </w:tc>
        <w:tc>
          <w:tcPr>
            <w:tcW w:w="611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保洁日检记录、整改通知等</w:t>
            </w:r>
            <w:r/>
          </w:p>
        </w:tc>
      </w:tr>
      <w:tr>
        <w:trPr/>
        <w:tc>
          <w:tcPr>
            <w:tcW w:w="2197"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消防管理资料</w:t>
            </w:r>
            <w:r/>
          </w:p>
        </w:tc>
        <w:tc>
          <w:tcPr>
            <w:tcW w:w="611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消防巡视记录、消防设施检查记录</w:t>
            </w:r>
            <w:r/>
          </w:p>
        </w:tc>
      </w:tr>
      <w:tr>
        <w:trPr>
          <w:trHeight w:val="644"/>
        </w:trPr>
        <w:tc>
          <w:tcPr>
            <w:tcW w:w="2197"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治安管理资料</w:t>
            </w:r>
            <w:r/>
          </w:p>
        </w:tc>
        <w:tc>
          <w:tcPr>
            <w:tcW w:w="611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日常巡查记录、交接班记录、查岗记录、紧急事件处理记录、安全隐患整改通知</w:t>
            </w:r>
            <w:r/>
          </w:p>
        </w:tc>
      </w:tr>
      <w:tr>
        <w:trPr>
          <w:trHeight w:val="377"/>
        </w:trPr>
        <w:tc>
          <w:tcPr>
            <w:tcW w:w="2197"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文化活动资料</w:t>
            </w:r>
            <w:r/>
          </w:p>
        </w:tc>
        <w:tc>
          <w:tcPr>
            <w:tcW w:w="611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活动宣传图片、宣传内容</w:t>
            </w:r>
            <w:r>
              <w:rPr>
                <w:rFonts w:ascii="宋体" w:hAnsi="宋体" w:eastAsia="宋体" w:cs="Times New Roman"/>
                <w:sz w:val="24"/>
                <w:szCs w:val="24"/>
              </w:rPr>
              <w:t xml:space="preserve">存档</w:t>
            </w:r>
            <w:r>
              <w:rPr>
                <w:rFonts w:hint="eastAsia" w:ascii="宋体" w:hAnsi="宋体" w:eastAsia="宋体" w:cs="Times New Roman"/>
                <w:sz w:val="24"/>
                <w:szCs w:val="24"/>
              </w:rPr>
              <w:t xml:space="preserve">、总结报告</w:t>
            </w:r>
            <w:r/>
          </w:p>
        </w:tc>
      </w:tr>
      <w:tr>
        <w:trPr>
          <w:trHeight w:val="659"/>
        </w:trPr>
        <w:tc>
          <w:tcPr>
            <w:tcW w:w="2197"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员工管理资料</w:t>
            </w:r>
            <w:r/>
          </w:p>
        </w:tc>
        <w:tc>
          <w:tcPr>
            <w:tcW w:w="611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员工个人资料、聘用表、员工培训计划、员工培训记录、员工业绩考核及奖罚记录</w:t>
            </w:r>
            <w:r/>
          </w:p>
        </w:tc>
      </w:tr>
      <w:tr>
        <w:trPr/>
        <w:tc>
          <w:tcPr>
            <w:tcW w:w="2197"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行政文件资料</w:t>
            </w:r>
            <w:r/>
          </w:p>
        </w:tc>
        <w:tc>
          <w:tcPr>
            <w:tcW w:w="611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政府相关文件、法规、通知、函件；学校规章制度、通知、通报文件；荣誉档案；接待、参观记录</w:t>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10.在其工作性质范围内，及时完成采购人布置的其他工作。</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三、人员配备要求</w:t>
      </w:r>
      <w:r/>
    </w:p>
    <w:p>
      <w:pPr>
        <w:ind w:firstLine="482"/>
        <w:spacing w:line="360" w:lineRule="auto"/>
        <w:rPr>
          <w:rFonts w:ascii="宋体" w:hAnsi="宋体" w:eastAsia="宋体" w:cs="宋体"/>
          <w:sz w:val="24"/>
        </w:rPr>
      </w:pPr>
      <w:r>
        <w:rPr>
          <w:rFonts w:hint="eastAsia" w:ascii="宋体" w:hAnsi="宋体" w:eastAsia="宋体" w:cs="宋体"/>
          <w:sz w:val="24"/>
        </w:rPr>
        <w:t xml:space="preserve">特别提醒：投标人若参与多个采购包投标，须按不同采购包分别单独响应，逐一提供对应采购包完整的服务人员配置方案。本项目两个采购包不允许兼中，投标人投多采购包时，项目经理可复用同一项目经理参与多采购包响应。</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采购包1：</w:t>
      </w:r>
      <w:r/>
    </w:p>
    <w:p>
      <w:pPr>
        <w:ind w:firstLine="480"/>
        <w:spacing w:line="360" w:lineRule="auto"/>
        <w:rPr>
          <w:rFonts w:ascii="宋体" w:hAnsi="宋体" w:eastAsia="宋体" w:cs="宋体"/>
          <w:b/>
          <w:bCs/>
          <w:i/>
          <w:iCs/>
          <w:color w:val="000000" w:themeColor="text1"/>
          <w:sz w:val="24"/>
          <w:u w:val="single"/>
          <w14:textFill>
            <w14:solidFill>
              <w14:schemeClr w14:val="tx1"/>
            </w14:solidFill>
          </w14:textFill>
        </w:rPr>
      </w:pPr>
      <w:r>
        <w:rPr>
          <w:rFonts w:hint="eastAsia" w:ascii="宋体" w:hAnsi="宋体" w:eastAsia="宋体" w:cs="宋体"/>
          <w:b/>
          <w:bCs/>
          <w:i/>
          <w:iCs/>
          <w:color w:val="000000" w:themeColor="text1"/>
          <w:sz w:val="24"/>
          <w:u w:val="single"/>
          <w14:textFill>
            <w14:solidFill>
              <w14:schemeClr w14:val="tx1"/>
            </w14:solidFill>
          </w14:textFill>
        </w:rPr>
        <w:t xml:space="preserve">1.本采购包人员配备至少21人，其中项目经理1人，宿管员12人，保洁8人，以上21人要求均为女性。各岗位设置服务人数为最低要求，全部服务人员均为女性，寒暑假宿管人员保持不变。（投标文件中提供人人员配置承诺函并加盖投标人公章，明确承诺内容，否则投标无效</w:t>
      </w:r>
      <w:r>
        <w:rPr>
          <w:rFonts w:hint="eastAsia" w:ascii="宋体" w:hAnsi="宋体" w:eastAsia="宋体" w:cs="宋体"/>
          <w:b/>
          <w:bCs/>
          <w:i/>
          <w:iCs/>
          <w:color w:val="000000" w:themeColor="text1"/>
          <w:sz w:val="24"/>
          <w:u w:val="single"/>
          <w14:textFill>
            <w14:solidFill>
              <w14:schemeClr w14:val="tx1"/>
            </w14:solidFill>
          </w14:textFill>
        </w:rPr>
        <w:t xml:space="preserve">。</w:t>
      </w:r>
      <w:r>
        <w:rPr>
          <w:rFonts w:hint="eastAsia" w:ascii="宋体" w:hAnsi="宋体" w:eastAsia="宋体" w:cs="宋体"/>
          <w:b/>
          <w:bCs/>
          <w:i/>
          <w:iCs/>
          <w:color w:val="000000" w:themeColor="text1"/>
          <w:sz w:val="24"/>
          <w:u w:val="single"/>
          <w14:textFill>
            <w14:solidFill>
              <w14:schemeClr w14:val="tx1"/>
            </w14:solidFill>
          </w14:textFill>
        </w:rPr>
        <w:t xml:space="preserve">格式</w:t>
      </w:r>
      <w:r>
        <w:rPr>
          <w:rFonts w:hint="eastAsia" w:ascii="宋体" w:hAnsi="宋体" w:eastAsia="宋体" w:cs="宋体"/>
          <w:b/>
          <w:bCs/>
          <w:i/>
          <w:iCs/>
          <w:color w:val="000000" w:themeColor="text1"/>
          <w:sz w:val="24"/>
          <w:u w:val="single"/>
          <w14:textFill>
            <w14:solidFill>
              <w14:schemeClr w14:val="tx1"/>
            </w14:solidFill>
          </w14:textFill>
        </w:rPr>
        <w:t xml:space="preserve">自拟</w:t>
      </w:r>
      <w:r>
        <w:rPr>
          <w:rFonts w:hint="eastAsia" w:ascii="宋体" w:hAnsi="宋体" w:eastAsia="宋体" w:cs="宋体"/>
          <w:b/>
          <w:bCs/>
          <w:i/>
          <w:iCs/>
          <w:color w:val="000000" w:themeColor="text1"/>
          <w:sz w:val="24"/>
          <w:u w:val="single"/>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2.岗位要求</w:t>
      </w:r>
      <w:r/>
    </w:p>
    <w:p>
      <w:pPr>
        <w:ind w:firstLine="480"/>
        <w:spacing w:line="360" w:lineRule="auto"/>
        <w:rPr>
          <w:color w:val="000000" w:themeColor="text1"/>
          <w14:textFill>
            <w14:solidFill>
              <w14:schemeClr w14:val="tx1"/>
            </w14:solidFill>
          </w14:textFill>
        </w:rPr>
      </w:pPr>
      <w:r>
        <w:rPr>
          <w:rFonts w:hint="eastAsia" w:ascii="宋体" w:hAnsi="宋体" w:eastAsia="宋体" w:cs="宋体"/>
          <w:color w:val="auto"/>
          <w:sz w:val="24"/>
        </w:rPr>
        <w:t xml:space="preserve">项目经理从</w:t>
      </w:r>
      <w:r>
        <w:rPr>
          <w:rFonts w:hint="eastAsia" w:ascii="宋体" w:hAnsi="宋体" w:eastAsia="宋体" w:cs="宋体"/>
          <w:color w:val="000000" w:themeColor="text1"/>
          <w:sz w:val="24"/>
          <w14:textFill>
            <w14:solidFill>
              <w14:schemeClr w14:val="tx1"/>
            </w14:solidFill>
          </w14:textFill>
        </w:rPr>
        <w:t xml:space="preserve">事相关类似物业服务3年以上（含3年），年龄不超过55岁，必须有熟练电脑操作和进行网络办公的能力；需</w:t>
      </w:r>
      <w:r>
        <w:rPr>
          <w:rFonts w:hint="eastAsia" w:ascii="宋体" w:hAnsi="宋体" w:eastAsia="宋体" w:cs="宋体"/>
          <w:color w:val="000000" w:themeColor="text1"/>
          <w:sz w:val="24"/>
          <w:szCs w:val="24"/>
          <w14:textFill>
            <w14:solidFill>
              <w14:schemeClr w14:val="tx1"/>
            </w14:solidFill>
          </w14:textFill>
        </w:rPr>
        <w:t xml:space="preserve">定期带领宿管员和保洁对各公寓楼进行巡查</w:t>
      </w:r>
      <w:r>
        <w:rPr>
          <w:rFonts w:hint="eastAsia" w:ascii="宋体" w:hAnsi="宋体" w:eastAsia="宋体" w:cs="宋体"/>
          <w:color w:val="000000" w:themeColor="text1"/>
          <w:sz w:val="24"/>
          <w14:textFill>
            <w14:solidFill>
              <w14:schemeClr w14:val="tx1"/>
            </w14:solidFill>
          </w14:textFill>
        </w:rPr>
        <w:t xml:space="preserve">；</w:t>
      </w:r>
      <w:r>
        <w:rPr>
          <w:rFonts w:ascii="宋体" w:hAnsi="宋体" w:eastAsia="宋体" w:cs="宋体"/>
          <w:color w:val="000000" w:themeColor="text1"/>
          <w:sz w:val="24"/>
          <w:szCs w:val="24"/>
          <w:lang w:bidi="ar"/>
          <w14:textFill>
            <w14:solidFill>
              <w14:schemeClr w14:val="tx1"/>
            </w14:solidFill>
          </w14:textFill>
        </w:rPr>
        <w:t xml:space="preserve">统筹管理宿管、保洁全体服务人员，负责人员排班、考勤、日常监督及绩效考核，保障岗位人员在岗履职。常态化对接校方管理部门，</w:t>
      </w:r>
      <w:r>
        <w:rPr>
          <w:rFonts w:hint="eastAsia" w:ascii="宋体" w:hAnsi="宋体" w:eastAsia="宋体" w:cs="宋体"/>
          <w:color w:val="000000" w:themeColor="text1"/>
          <w:sz w:val="24"/>
          <w14:textFill>
            <w14:solidFill>
              <w14:schemeClr w14:val="tx1"/>
            </w14:solidFill>
          </w14:textFill>
        </w:rPr>
        <w:t xml:space="preserve">及时落实校方工作要求，反馈服务问题，完成工作汇报与整改闭环。负责公寓日常消防安全巡查和消防设施，设备巡检；妥善处置学生投诉、矛盾纠纷及各类公寓突发应急事件；监督宿管门禁值守、夜间查寝、宿舍巡查及公共区域保洁消杀等服务质量，把控整体物业服务标准；组织物业人员开展安全、服务礼仪及岗位技能培训，配合学校完成开学、放假、封楼、开楼等重大节点保障工作；做好服务资料台账归档，配合采购人完成各项服务考核与专项检查工作。</w:t>
      </w:r>
      <w:r/>
    </w:p>
    <w:p>
      <w:pPr>
        <w:ind w:firstLine="480"/>
        <w:spacing w:line="360" w:lineRule="auto"/>
        <w:rPr>
          <w:rFonts w:ascii="宋体" w:hAnsi="宋体" w:eastAsia="宋体" w:cs="宋体"/>
          <w:sz w:val="24"/>
        </w:rPr>
      </w:pPr>
      <w:r>
        <w:rPr>
          <w:rFonts w:hint="eastAsia" w:ascii="宋体" w:hAnsi="宋体" w:eastAsia="宋体" w:cs="宋体"/>
          <w:color w:val="auto"/>
          <w:sz w:val="24"/>
        </w:rPr>
        <w:t xml:space="preserve">宿管员和保洁人员</w:t>
      </w:r>
      <w:r>
        <w:rPr>
          <w:rFonts w:hint="eastAsia" w:ascii="宋体" w:hAnsi="宋体" w:eastAsia="宋体" w:cs="宋体"/>
          <w:sz w:val="24"/>
        </w:rPr>
        <w:t xml:space="preserve">年龄不超过60岁，具有较高政治思想素质和服务水平，所有人员上岗必须经过岗前专业培训，身心健康。退休人员提供退休证明和聘用合同。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3.中标人需向采购人提供人员配备名单及其身份证信息，如人员更换应提前报备给采购人并取得采购人同意。</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采购包2：</w:t>
      </w:r>
      <w:r/>
    </w:p>
    <w:p>
      <w:pPr>
        <w:ind w:firstLine="480"/>
        <w:spacing w:line="360" w:lineRule="auto"/>
        <w:rPr>
          <w:rFonts w:ascii="宋体" w:hAnsi="宋体" w:eastAsia="宋体" w:cs="宋体"/>
          <w:b/>
          <w:bCs/>
          <w:i/>
          <w:iCs/>
          <w:color w:val="000000" w:themeColor="text1"/>
          <w:sz w:val="24"/>
          <w:u w:val="single"/>
          <w14:textFill>
            <w14:solidFill>
              <w14:schemeClr w14:val="tx1"/>
            </w14:solidFill>
          </w14:textFill>
        </w:rPr>
      </w:pPr>
      <w:r>
        <w:rPr>
          <w:rFonts w:hint="eastAsia" w:ascii="宋体" w:hAnsi="宋体" w:eastAsia="宋体" w:cs="宋体"/>
          <w:b/>
          <w:bCs/>
          <w:i/>
          <w:iCs/>
          <w:color w:val="000000" w:themeColor="text1"/>
          <w:sz w:val="24"/>
          <w:szCs w:val="24"/>
          <w:u w:val="single"/>
          <w14:textFill>
            <w14:solidFill>
              <w14:schemeClr w14:val="tx1"/>
            </w14:solidFill>
          </w14:textFill>
        </w:rPr>
        <w:t xml:space="preserve">1.</w:t>
      </w:r>
      <w:r>
        <w:rPr>
          <w:rFonts w:hint="eastAsia" w:ascii="宋体" w:hAnsi="宋体" w:eastAsia="宋体" w:cs="宋体"/>
          <w:b/>
          <w:bCs/>
          <w:i/>
          <w:iCs/>
          <w:color w:val="000000" w:themeColor="text1"/>
          <w:sz w:val="24"/>
          <w:u w:val="single"/>
          <w14:textFill>
            <w14:solidFill>
              <w14:schemeClr w14:val="tx1"/>
            </w14:solidFill>
          </w14:textFill>
        </w:rPr>
        <w:t xml:space="preserve">本采购包</w:t>
      </w:r>
      <w:r>
        <w:rPr>
          <w:rFonts w:hint="eastAsia" w:ascii="宋体" w:hAnsi="宋体" w:eastAsia="宋体" w:cs="宋体"/>
          <w:b/>
          <w:bCs/>
          <w:i/>
          <w:iCs/>
          <w:color w:val="000000" w:themeColor="text1"/>
          <w:sz w:val="24"/>
          <w:szCs w:val="24"/>
          <w:u w:val="single"/>
          <w14:textFill>
            <w14:solidFill>
              <w14:schemeClr w14:val="tx1"/>
            </w14:solidFill>
          </w14:textFill>
        </w:rPr>
        <w:t xml:space="preserve">人员配备至少16人，其中项目经理1人，宿管员9人，保洁6人，以上16人要求均为女性。各岗位设置服务人数为最低要求，全部服务人员均为女性，寒暑假宿管人员保持不变。</w:t>
      </w:r>
      <w:r>
        <w:rPr>
          <w:rFonts w:hint="eastAsia" w:ascii="宋体" w:hAnsi="宋体" w:eastAsia="宋体" w:cs="宋体"/>
          <w:b/>
          <w:bCs/>
          <w:i/>
          <w:iCs/>
          <w:color w:val="000000" w:themeColor="text1"/>
          <w:sz w:val="24"/>
          <w:u w:val="single"/>
          <w14:textFill>
            <w14:solidFill>
              <w14:schemeClr w14:val="tx1"/>
            </w14:solidFill>
          </w14:textFill>
        </w:rPr>
        <w:t xml:space="preserve">（投标文件中提供人人员配置承诺函并加盖投标人公章，明确承诺内容，否则投标无效</w:t>
      </w:r>
      <w:r>
        <w:rPr>
          <w:rFonts w:hint="eastAsia" w:ascii="宋体" w:hAnsi="宋体" w:eastAsia="宋体" w:cs="宋体"/>
          <w:b/>
          <w:bCs/>
          <w:i/>
          <w:iCs/>
          <w:color w:val="000000" w:themeColor="text1"/>
          <w:sz w:val="24"/>
          <w:u w:val="single"/>
          <w14:textFill>
            <w14:solidFill>
              <w14:schemeClr w14:val="tx1"/>
            </w14:solidFill>
          </w14:textFill>
        </w:rPr>
        <w:t xml:space="preserve">。</w:t>
      </w:r>
      <w:r>
        <w:rPr>
          <w:rFonts w:hint="eastAsia" w:ascii="宋体" w:hAnsi="宋体" w:eastAsia="宋体" w:cs="宋体"/>
          <w:b/>
          <w:bCs/>
          <w:i/>
          <w:iCs/>
          <w:color w:val="000000" w:themeColor="text1"/>
          <w:sz w:val="24"/>
          <w:u w:val="single"/>
          <w14:textFill>
            <w14:solidFill>
              <w14:schemeClr w14:val="tx1"/>
            </w14:solidFill>
          </w14:textFill>
        </w:rPr>
        <w:t xml:space="preserve">格式自拟</w:t>
      </w:r>
      <w:r>
        <w:rPr>
          <w:rFonts w:hint="eastAsia" w:ascii="宋体" w:hAnsi="宋体" w:eastAsia="宋体" w:cs="宋体"/>
          <w:b/>
          <w:bCs/>
          <w:i/>
          <w:iCs/>
          <w:color w:val="000000" w:themeColor="text1"/>
          <w:sz w:val="24"/>
          <w:u w:val="single"/>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2.岗位要求</w:t>
      </w:r>
      <w:r/>
    </w:p>
    <w:p>
      <w:pPr>
        <w:ind w:firstLine="480"/>
        <w:spacing w:line="360" w:lineRule="auto"/>
        <w:rPr>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项目经理从事相关类似物业服务3年以上（含3年），年龄不超过55岁，必须有熟练电脑操作和进行网络办公的能力；需</w:t>
      </w:r>
      <w:r>
        <w:rPr>
          <w:rFonts w:hint="eastAsia" w:ascii="宋体" w:hAnsi="宋体" w:eastAsia="宋体" w:cs="宋体"/>
          <w:color w:val="000000" w:themeColor="text1"/>
          <w:sz w:val="24"/>
          <w:szCs w:val="24"/>
          <w14:textFill>
            <w14:solidFill>
              <w14:schemeClr w14:val="tx1"/>
            </w14:solidFill>
          </w14:textFill>
        </w:rPr>
        <w:t xml:space="preserve">定期带领宿管员和保洁对各公寓楼进行巡查</w:t>
      </w:r>
      <w:r>
        <w:rPr>
          <w:rFonts w:hint="eastAsia" w:ascii="宋体" w:hAnsi="宋体" w:eastAsia="宋体" w:cs="宋体"/>
          <w:color w:val="000000" w:themeColor="text1"/>
          <w:sz w:val="24"/>
          <w14:textFill>
            <w14:solidFill>
              <w14:schemeClr w14:val="tx1"/>
            </w14:solidFill>
          </w14:textFill>
        </w:rPr>
        <w:t xml:space="preserve">；</w:t>
      </w:r>
      <w:r>
        <w:rPr>
          <w:rFonts w:ascii="宋体" w:hAnsi="宋体" w:eastAsia="宋体" w:cs="宋体"/>
          <w:color w:val="000000" w:themeColor="text1"/>
          <w:sz w:val="24"/>
          <w:szCs w:val="24"/>
          <w:lang w:bidi="ar"/>
          <w14:textFill>
            <w14:solidFill>
              <w14:schemeClr w14:val="tx1"/>
            </w14:solidFill>
          </w14:textFill>
        </w:rPr>
        <w:t xml:space="preserve">统筹管理宿管、保洁全体服务人员，负责人员排班、考勤、日常监督及绩效考核，保障岗位人员在岗履职。常态化对接校方管理部门，</w:t>
      </w:r>
      <w:r>
        <w:rPr>
          <w:rFonts w:hint="eastAsia" w:ascii="宋体" w:hAnsi="宋体" w:eastAsia="宋体" w:cs="宋体"/>
          <w:color w:val="000000" w:themeColor="text1"/>
          <w:sz w:val="24"/>
          <w14:textFill>
            <w14:solidFill>
              <w14:schemeClr w14:val="tx1"/>
            </w14:solidFill>
          </w14:textFill>
        </w:rPr>
        <w:t xml:space="preserve">及时落实校方工作要求，反馈服务问题，完成工作汇报与整改闭环。负责公寓日常消防安全巡查和消防设施，设备巡检；妥善处置学生投诉、矛盾纠纷及各类公寓突发应急事件；监督宿管门禁值守、夜间查寝、宿舍巡查及公共区域保洁消杀等服务质量，把控整体物业服务标准；组织物业人员开展安全、服务礼仪及岗位技能培训，配合学校完成开学、放假、封楼、开楼等重大节点保障工作；做好服务资料台账归档，配合采购人完成各项服务考核与专项检查工作。</w:t>
      </w:r>
      <w:r/>
    </w:p>
    <w:p>
      <w:pPr>
        <w:ind w:firstLine="480"/>
        <w:spacing w:line="360" w:lineRule="auto"/>
        <w:rPr>
          <w:rFonts w:ascii="宋体" w:hAnsi="宋体" w:eastAsia="宋体" w:cs="宋体"/>
          <w:sz w:val="24"/>
        </w:rPr>
      </w:pPr>
      <w:r>
        <w:rPr>
          <w:rFonts w:hint="eastAsia" w:ascii="宋体" w:hAnsi="宋体" w:eastAsia="宋体" w:cs="宋体"/>
          <w:sz w:val="24"/>
        </w:rPr>
        <w:t xml:space="preserve">宿管员和保洁人员年龄不超过60岁，具有较高政治思想素质和服务水平，所有人员上岗必须经过岗前专业培训，身心健康。退休人员提供退休证明和聘用合同。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3.中标人需向采购人提供人员配备名单及其身份证信息</w:t>
      </w:r>
      <w:bookmarkStart w:id="8" w:name="_Hlk233012135"/>
      <w:r>
        <w:rPr>
          <w:rFonts w:hint="eastAsia" w:ascii="宋体" w:hAnsi="宋体" w:eastAsia="宋体" w:cs="宋体"/>
          <w:sz w:val="24"/>
        </w:rPr>
        <w:t xml:space="preserve">，如人员更换应提前报备给采购人并取得采购人同意。</w:t>
      </w:r>
      <w:bookmarkEnd w:id="8"/>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四、服务期限与项目进度安排</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合同履行期限（采购包1、采购包2）：</w:t>
      </w:r>
      <w:r>
        <w:rPr>
          <w:rFonts w:hint="eastAsia" w:ascii="宋体" w:hAnsi="宋体" w:eastAsia="宋体" w:cs="宋体"/>
          <w:bCs/>
          <w:sz w:val="24"/>
          <w:szCs w:val="24"/>
        </w:rPr>
        <w:t xml:space="preserve">24个月（合同约定时间起算）（2026年8月20日至9月2日为进场筹备与交接期，不计入服务期，费用包含在合同总价中）。</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五、服务标准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应按采购人提出的标准要求，按照《中华人民共和国劳动合同法》、《民法典》以及劳动部门相关规定选聘各类管理人员，所聘工作人员应进行规范化、系统化的专业知识培训，并制定切实可行的内部管理规章制度，加强人员管理，努力提高服务质量和管理水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应自觉履行所作承诺和所确定的管理服务项目及质量标准，依据《连云港高等师范专科学校学生公寓物业委托管理考核办法》及其他相关的学生工作制度与条例，实施一体化、全方位管理；在管理工作过程中必须根据采购人管理工作模式、手段、方法更新的需要，及时有效地调整其工作，以满足科学管理的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3.应自觉遵守采购人的有关规章制度，并依据合同接受采购人的监督、检查和协调，对采购人提出的问题及时进行整改。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4.服务期限内接受采购人监督。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5.受托管理服务期限届满，若采购人不再与中标供应商续签委托管理合同，供应商须完好无损归还采购人提供的全部设施及设备。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6.中标人不得将公寓及其内所有设备、设施进行出租、转租或利用其进行其他营利活动，也不得转让给第三方管理。中标方为学生提供的有偿服务项目及收费标准，必须事先经采购方同意并接受采购人监督。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7.中标人提供派驻服务人员社保证明，退休人员意外险证明。</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六、考核标准及考核办法</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连云港师范学院学生公寓物业委托管理考核办法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为推进学生公寓委托管理工作的规范化与制度化，根据学生公寓物业委托管理有关制度与合同要求，结合实际情况，特制定本考核办法。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一、本考核办法采用百分制，每个采购包为考核单位，每月公布一次。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考核采用定期（每周一次）与不定期（管理部门和学生共同组织实施）抽查相结合。考核执行标准如下：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1.当月总考核扣分在10—20分下整改通知书；考核2次以上（含2次）收到整改通知书，按第二条执行；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2.当月总考核扣分在20—30分，或发生安全责任事件、未及时妥善处理的，或收到2次以上（含2次）整改通知书的，扣1000元—5000元；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3.当月总考核扣分在30分以上，或发生安全责任事件、未及时妥善处理、引发矛盾纠纷或负面舆情的，扣5000元—10000元；累计两个月份扣分都达到30分以上，甲方有权终止合同，且不予乙方任何补偿或赔偿。</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二、考核细则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（一）基本材料部分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1.每学期工作计划，员工培训计划，学期工作总结，节假日值班表等，少一项扣2分；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2.加强公寓文化建设，每个采购包每学期至少开展一项主题活动，活动计划中的相关内容，无特殊情况不落实的每项扣10分；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3.各种档案齐全，填写清楚，少一项扣2分；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附：档案名称</w:t>
      </w:r>
      <w:r/>
    </w:p>
    <w:tbl>
      <w:tblPr>
        <w:tblStyle w:val="642"/>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0"/>
        <w:gridCol w:w="6053"/>
      </w:tblGrid>
      <w:tr>
        <w:trPr/>
        <w:tc>
          <w:tcPr>
            <w:tcW w:w="1950" w:type="dxa"/>
            <w:vAlign w:val="center"/>
            <w:textDirection w:val="lrTb"/>
            <w:noWrap w:val="false"/>
          </w:tcPr>
          <w:p>
            <w:pPr>
              <w:ind w:firstLine="48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    目</w:t>
            </w:r>
            <w:r/>
          </w:p>
        </w:tc>
        <w:tc>
          <w:tcPr>
            <w:tcW w:w="6053" w:type="dxa"/>
            <w:vAlign w:val="center"/>
            <w:textDirection w:val="lrTb"/>
            <w:noWrap w:val="false"/>
          </w:tcPr>
          <w:p>
            <w:pPr>
              <w:ind w:firstLine="48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资  料  名  称</w:t>
            </w:r>
            <w:r/>
          </w:p>
        </w:tc>
      </w:tr>
      <w:tr>
        <w:trPr>
          <w:trHeight w:val="225"/>
        </w:trPr>
        <w:tc>
          <w:tcPr>
            <w:tcW w:w="1950"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物业资料</w:t>
            </w:r>
            <w:r/>
          </w:p>
        </w:tc>
        <w:tc>
          <w:tcPr>
            <w:tcW w:w="605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物业基本资料（纸质与电子）</w:t>
            </w:r>
            <w:r/>
          </w:p>
        </w:tc>
      </w:tr>
      <w:tr>
        <w:trPr>
          <w:trHeight w:val="315"/>
        </w:trPr>
        <w:tc>
          <w:tcPr>
            <w:tcW w:w="1950"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学生档案</w:t>
            </w:r>
            <w:r/>
          </w:p>
        </w:tc>
        <w:tc>
          <w:tcPr>
            <w:tcW w:w="605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学生床卡、档案资料、所管楼的学生分布图等</w:t>
            </w:r>
            <w:r/>
          </w:p>
        </w:tc>
      </w:tr>
      <w:tr>
        <w:trPr/>
        <w:tc>
          <w:tcPr>
            <w:tcW w:w="1950"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维修资料</w:t>
            </w:r>
            <w:r/>
          </w:p>
        </w:tc>
        <w:tc>
          <w:tcPr>
            <w:tcW w:w="605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维修申报表</w:t>
            </w:r>
            <w:r/>
          </w:p>
        </w:tc>
      </w:tr>
      <w:tr>
        <w:trPr/>
        <w:tc>
          <w:tcPr>
            <w:tcW w:w="1950"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保洁资料</w:t>
            </w:r>
            <w:r/>
          </w:p>
        </w:tc>
        <w:tc>
          <w:tcPr>
            <w:tcW w:w="605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保洁日检记录、整改通知等</w:t>
            </w:r>
            <w:r/>
          </w:p>
        </w:tc>
      </w:tr>
      <w:tr>
        <w:trPr/>
        <w:tc>
          <w:tcPr>
            <w:tcW w:w="1950"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消防管理资料</w:t>
            </w:r>
            <w:r/>
          </w:p>
        </w:tc>
        <w:tc>
          <w:tcPr>
            <w:tcW w:w="605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消防巡视记录、消防设施检查记录</w:t>
            </w:r>
            <w:r/>
          </w:p>
        </w:tc>
      </w:tr>
      <w:tr>
        <w:trPr>
          <w:trHeight w:val="644"/>
        </w:trPr>
        <w:tc>
          <w:tcPr>
            <w:tcW w:w="1950"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治安管理资料</w:t>
            </w:r>
            <w:r/>
          </w:p>
        </w:tc>
        <w:tc>
          <w:tcPr>
            <w:tcW w:w="605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日常巡查记录、交接班记录、查岗记录、紧急事件处理记录、安全隐患整改通知</w:t>
            </w:r>
            <w:r/>
          </w:p>
        </w:tc>
      </w:tr>
      <w:tr>
        <w:trPr>
          <w:trHeight w:val="377"/>
        </w:trPr>
        <w:tc>
          <w:tcPr>
            <w:tcW w:w="1950"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文化活动资料</w:t>
            </w:r>
            <w:r/>
          </w:p>
        </w:tc>
        <w:tc>
          <w:tcPr>
            <w:tcW w:w="605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活动宣传图片、宣传内容</w:t>
            </w:r>
            <w:r>
              <w:rPr>
                <w:rFonts w:ascii="宋体" w:hAnsi="宋体" w:eastAsia="宋体" w:cs="Times New Roman"/>
                <w:sz w:val="24"/>
                <w:szCs w:val="24"/>
              </w:rPr>
              <w:t xml:space="preserve">存档</w:t>
            </w:r>
            <w:r>
              <w:rPr>
                <w:rFonts w:hint="eastAsia" w:ascii="宋体" w:hAnsi="宋体" w:eastAsia="宋体" w:cs="Times New Roman"/>
                <w:sz w:val="24"/>
                <w:szCs w:val="24"/>
              </w:rPr>
              <w:t xml:space="preserve">、总结报告</w:t>
            </w:r>
            <w:r/>
          </w:p>
        </w:tc>
      </w:tr>
      <w:tr>
        <w:trPr>
          <w:trHeight w:val="659"/>
        </w:trPr>
        <w:tc>
          <w:tcPr>
            <w:tcW w:w="1950"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员工管理资料</w:t>
            </w:r>
            <w:r/>
          </w:p>
        </w:tc>
        <w:tc>
          <w:tcPr>
            <w:tcW w:w="605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员工个人资料、聘用表、员工培训计划、员工培训记录、员工业绩考核及奖罚记录</w:t>
            </w:r>
            <w:r/>
          </w:p>
        </w:tc>
      </w:tr>
      <w:tr>
        <w:trPr/>
        <w:tc>
          <w:tcPr>
            <w:tcW w:w="1950"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行政文件资料</w:t>
            </w:r>
            <w:r/>
          </w:p>
        </w:tc>
        <w:tc>
          <w:tcPr>
            <w:tcW w:w="605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政府相关文件、法规、通知、函件；学校规章制度、通知、通报文件；荣誉档案；接待、参观记录</w:t>
            </w:r>
            <w:r/>
          </w:p>
        </w:tc>
      </w:tr>
    </w:tbl>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4.物业管理应配全常用的办公设备，少一项扣2分。提</w:t>
      </w:r>
      <w:r>
        <w:rPr>
          <w:rFonts w:hint="eastAsia" w:ascii="宋体" w:hAnsi="宋体" w:eastAsia="宋体" w:cs="Times New Roman"/>
          <w:color w:val="000000"/>
          <w:sz w:val="24"/>
          <w:szCs w:val="24"/>
        </w:rPr>
        <w:t xml:space="preserve">供办公设备清单。</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各种应急处理预案要合理，可操作。并且要有书面文字存档，少一项扣2分，预案包括：发生火灾的预案、电力发生故障或停电预案、水管爆裂预案、发生盗窃、抢劫事件预案、拾获财物预案、人员生病或受伤预案等。</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6.加强员工培训工作，每年必须对全体员工进行两次系统培训，缺少一次扣10分。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（二）日常考核部分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1.服务质量被学生投诉，经查情况属实，一次扣5分。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2.学生公寓保洁工作</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（1）公寓周边环境（3米内）卫生：无杂物，每天上午8:00前清扫干净，保持干净整洁。不按时清扫扣2分/次。</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公寓内卫生：上午9:00前将各楼层、楼道、青春驿站等室内公共区域及公共设施设备清扫干净，每小时对楼层进行卫生巡查，发现垃圾要及时清理，并填写卫生巡查记录，未及时清理扣2分/次。具体标准：地面无杂物、无积水、无明显污渍，无卫生死角、无乱堆乱放，窗户及玻璃无积尘，发现一处扣2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（3）公共卫生间卫生：须保证公共卫生间及洗漱间干净整洁，地砖和便池不得有积垢，发现一处扣2分。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（4）每学期对每间宿舍卫生间进行酸洗一次，未酸洗发现一处扣2分。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3.工作人员管理要求</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员工在岗要求：经理周一至周六8:00—18:00；宿管员每天24小时至少一人在岗/班次，白天（6点-18点）每两小时对所管楼宇门厅内、外巡查一次，人流密集时段，加强巡查，夜间值班（16点－次日6点）做好日常管理，对学生晚归和夜不归宿情况及时统计，24点前须对各楼层做一次巡查，并对抽查宿舍情况（至少一个楼层）做好相关记录；未达要求，发现一次扣10分。保洁员工作时间为周一至周日8:00—18:00（周六、周日至少有1人在岗）。</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（2）所有工作人员上岗要穿工作服，佩工作牌，个人仪表端庄，行为得体，否则扣3分/项。 </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（3）学生公寓大厅前台从早上公寓开门至晚上公寓关门期间应全程值守。晚间值班室应保持有人值班，脱岗一次扣5分。 </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（4）所有工作人员上班期间不允许做与工作无关的事，工作人员各司其职，不得串岗和聚众聊天，发现一次扣10分。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4.学生公寓文化建设，充分利用宣传板报进行宣传，做到至少每月更新一次，少一次扣</w:t>
      </w:r>
      <w:r>
        <w:rPr>
          <w:rFonts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5.学生宿舍内务、卫生、安全检查</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（1）督促同学搞好寝室卫生，每间宿舍每月检查不少于1次，不满足扣1分。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（2）每晚应对学生寝室人员归宿情况进行检查，对晚归和无故不归学生情况要及时在公寓值班平台填报，每周每寝室检查应不少于两次，少一次扣5分。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（3）检查学生宿舍使用大功率、明火情况，每间宿舍每周检查不少于两次，少查一次扣1分/间。</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（4）每周定期汇总统计学生公寓的内务、卫生、归宿等情况，及时上报主管部门，不及时者扣2分/次。</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6.公共设施包括：除宿舍以外的所有设施，保证设备完好，无长流水、长明灯现象，否则发现一处损坏扣1分。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7.在公寓内开展的所有服务项目必须经主管部门同意，否则发现一次扣10分。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8.公寓值班室禁止留宿他人，如确需留宿的，必须经主管部门同意，否则扣5分/次。</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（三）消防、治安和公共设施的管理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1.每天对消防器材进行巡查，如发现损坏和异常情况，应及时记录并上报学生公寓管理中心，漏查、漏报一次扣2分。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2.应确保学生公寓内消防器材和其他公共设施的完好率，每天对消防器材和公共设施进行巡查，如发现损坏，须及时向甲方汇报，并调查损坏原因，如因管理不善损坏则由乙方进行维修和赔偿。</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3.每天要进行安全巡查，如发现异常情况需及时向保卫处和学工处反映，确保学生公寓安全。如因管理不善，出现火灾、盗窃、打架等安全事故，视情节扣10—</w:t>
      </w:r>
      <w:r>
        <w:rPr>
          <w:rFonts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0分。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4.检查报修：检查公寓设施设备和建筑安全维护情况，发现问题及时报修，报修不及时，一次扣2分。</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七、付款方式与履约保证金</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1.付款方式</w:t>
      </w:r>
      <w:r/>
    </w:p>
    <w:p>
      <w:pPr>
        <w:ind w:firstLine="482"/>
        <w:spacing w:line="360" w:lineRule="auto"/>
        <w:rPr>
          <w:rFonts w:ascii="宋体" w:hAnsi="宋体" w:eastAsia="宋体" w:cs="Times New Roman"/>
          <w:b/>
          <w:bCs/>
          <w:i/>
          <w:iCs/>
          <w:sz w:val="24"/>
          <w:szCs w:val="24"/>
          <w:u w:val="single"/>
        </w:rPr>
      </w:pPr>
      <w:r>
        <w:rPr>
          <w:rFonts w:hint="eastAsia" w:ascii="宋体" w:hAnsi="宋体" w:eastAsia="宋体" w:cs="Times New Roman"/>
          <w:b/>
          <w:bCs/>
          <w:i/>
          <w:iCs/>
          <w:sz w:val="24"/>
          <w:szCs w:val="24"/>
          <w:u w:val="single"/>
        </w:rPr>
        <w:t xml:space="preserve">采购包1：</w:t>
      </w:r>
      <w:r/>
    </w:p>
    <w:p>
      <w:pPr>
        <w:ind w:firstLine="482"/>
        <w:spacing w:line="360" w:lineRule="auto"/>
        <w:rPr>
          <w:rFonts w:ascii="宋体" w:hAnsi="宋体" w:eastAsia="宋体" w:cs="Times New Roman"/>
          <w:b/>
          <w:bCs/>
          <w:i/>
          <w:iCs/>
          <w:sz w:val="24"/>
          <w:szCs w:val="24"/>
          <w:u w:val="single"/>
        </w:rPr>
      </w:pPr>
      <w:r>
        <w:rPr>
          <w:rFonts w:hint="eastAsia" w:ascii="宋体" w:hAnsi="宋体" w:eastAsia="宋体" w:cs="Times New Roman"/>
          <w:b/>
          <w:bCs/>
          <w:i/>
          <w:iCs/>
          <w:sz w:val="24"/>
          <w:szCs w:val="24"/>
          <w:u w:val="single"/>
        </w:rPr>
        <w:t xml:space="preserve">付款方式：服务期内每月进行考核并根据月考核结果得出季度考核结果，按季度结付当季费用。考核标准见《连云港师范学院学生公寓物业委托管理考核办法》。</w:t>
      </w:r>
      <w:r/>
    </w:p>
    <w:p>
      <w:pPr>
        <w:ind w:firstLine="482"/>
        <w:jc w:val="left"/>
        <w:spacing w:line="360" w:lineRule="auto"/>
        <w:rPr>
          <w:rFonts w:cs="Times New Roman" w:asciiTheme="minorEastAsia" w:hAnsiTheme="minorEastAsia"/>
          <w:b/>
          <w:bCs/>
          <w:i/>
          <w:iCs/>
          <w:sz w:val="24"/>
          <w:szCs w:val="24"/>
          <w:u w:val="single"/>
        </w:rPr>
      </w:pPr>
      <w:r>
        <w:rPr>
          <w:rFonts w:hint="eastAsia" w:cs="Times New Roman" w:asciiTheme="minorEastAsia" w:hAnsiTheme="minorEastAsia"/>
          <w:b/>
          <w:bCs/>
          <w:i/>
          <w:iCs/>
          <w:sz w:val="24"/>
          <w:szCs w:val="24"/>
          <w:u w:val="single"/>
        </w:rPr>
        <w:t xml:space="preserve">采购包2:</w:t>
      </w:r>
      <w:r/>
    </w:p>
    <w:p>
      <w:pPr>
        <w:ind w:firstLine="482"/>
        <w:spacing w:line="360" w:lineRule="auto"/>
        <w:rPr>
          <w:rFonts w:cs="Times New Roman" w:asciiTheme="minorEastAsia" w:hAnsiTheme="minorEastAsia"/>
          <w:sz w:val="24"/>
          <w:szCs w:val="24"/>
        </w:rPr>
      </w:pPr>
      <w:r>
        <w:rPr>
          <w:rFonts w:hint="eastAsia" w:ascii="宋体" w:hAnsi="宋体" w:eastAsia="宋体" w:cs="Times New Roman"/>
          <w:b/>
          <w:bCs/>
          <w:i/>
          <w:iCs/>
          <w:sz w:val="24"/>
          <w:szCs w:val="24"/>
          <w:u w:val="single"/>
        </w:rPr>
        <w:t xml:space="preserve">付款方式：服务期内每月进行考核并根据月考核结果得出季度考核结果，按季度结付当季费用。考核标准见《连云港师范学院学生公寓物业委托管理考核办法》。</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本项目分采购包收取履约保证金，金额为每个采购包合同金额的</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rPr>
        <w:t xml:space="preserve">10</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中标人违约的，采购人将按照合同约定扣除其全部或部分履约保证金。如中标人违约给采购人造成的损失超过履约保证金的，应当依法赔偿超过部分的损失。</w:t>
      </w:r>
      <w:r>
        <w:rPr>
          <w:rFonts w:hint="eastAsia" w:asciiTheme="minorEastAsia" w:hAnsiTheme="minorEastAsia"/>
          <w:sz w:val="24"/>
          <w:szCs w:val="24"/>
        </w:rPr>
        <w:t xml:space="preserve">逾期退还履约保证金的采购人承担违约责任，按照中国人民银行同期贷款基准利率向中标人支付超期资金占用费。</w:t>
      </w:r>
      <w:r/>
      <w:r>
        <w:rPr>
          <w:rFonts w:hint="eastAsia" w:asciiTheme="minorEastAsia" w:hAnsiTheme="minorEastAsia"/>
          <w:sz w:val="24"/>
          <w:szCs w:val="24"/>
        </w:rPr>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履约保证金自合同生效之日起至合同约定的中标人主要义务履行完毕止，采购人应当按合同约定及时退还履约保证金。</w:t>
      </w:r>
      <w:r/>
    </w:p>
    <w:p>
      <w:pPr>
        <w:ind w:firstLine="482"/>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八、报价要求</w:t>
      </w:r>
      <w:r>
        <w:rPr>
          <w:rFonts w:asciiTheme="minorEastAsia" w:hAnsiTheme="minorEastAsia"/>
          <w:b/>
          <w:bCs/>
          <w:sz w:val="24"/>
          <w:szCs w:val="24"/>
        </w:rPr>
      </w:r>
    </w:p>
    <w:p>
      <w:pPr>
        <w:ind w:firstLine="482"/>
        <w:spacing w:line="500" w:lineRule="exact"/>
        <w:rPr>
          <w:rFonts w:asciiTheme="minorEastAsia" w:hAnsiTheme="minorEastAsia"/>
          <w:b/>
          <w:bCs/>
          <w:sz w:val="24"/>
          <w:szCs w:val="24"/>
        </w:rPr>
      </w:pPr>
      <w:r>
        <w:rPr>
          <w:rFonts w:hint="eastAsia" w:asciiTheme="minorEastAsia" w:hAnsiTheme="minorEastAsia"/>
          <w:b/>
          <w:bCs/>
          <w:sz w:val="24"/>
          <w:szCs w:val="24"/>
        </w:rPr>
      </w:r>
      <w:r>
        <w:rPr>
          <w:rFonts w:hint="eastAsia" w:ascii="宋体" w:hAnsi="宋体" w:eastAsia="宋体" w:cs="Times New Roman"/>
          <w:sz w:val="24"/>
        </w:rPr>
        <w:t xml:space="preserve">投标报价超过预算金额的投标无效。</w:t>
      </w:r>
      <w:r>
        <w:rPr>
          <w:rFonts w:hint="eastAsia"/>
          <w:sz w:val="24"/>
        </w:rPr>
        <w:t xml:space="preserve">应根据国家收费标准并结合市场实际进行报价，总价包干。</w:t>
      </w:r>
      <w:r>
        <w:rPr>
          <w:rFonts w:hint="eastAsia" w:ascii="宋体" w:hAnsi="宋体" w:eastAsia="宋体" w:cs="Times New Roman"/>
          <w:sz w:val="24"/>
        </w:rPr>
        <w:t xml:space="preserve">投标人在报价时应充分考虑服务期内的市场因素和成本变化状况的风险，一旦中标，合同价一次性包干，不得以任何理由要求变更合同价。</w:t>
      </w:r>
      <w:r>
        <w:rPr>
          <w:rFonts w:asciiTheme="minorEastAsia" w:hAnsiTheme="minorEastAsia"/>
          <w:b/>
          <w:bCs/>
          <w:sz w:val="24"/>
          <w:szCs w:val="24"/>
        </w:rPr>
      </w:r>
      <w:r/>
    </w:p>
    <w:p>
      <w:pPr>
        <w:ind w:firstLine="480"/>
        <w:spacing w:line="360" w:lineRule="auto"/>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投标报价包含物业服务所需的办公、设备、工具、洁具等费用以及管理人员和服务人员的工资、社保、福利、耗材、服装、管理费和税费等其他费用。自行承担员工垃圾分类宣传专题培训、垃圾分类周转桶购置、劳动工具、清洁用品、保洁等耗材费用及劳保、服装等相关费用。投标人要充分考虑所有工作人员的值休、轮休、法定假日休息以及岗位顶班、日常机动人员的配备，以上所有费用均计入总价。</w:t>
      </w:r>
      <w:r/>
    </w:p>
    <w:p>
      <w:pPr>
        <w:ind w:firstLine="480"/>
        <w:spacing w:line="360" w:lineRule="auto"/>
        <w:rPr>
          <w:rFonts w:ascii="宋体" w:hAnsi="宋体" w:eastAsia="宋体" w:cs="Times New Roman"/>
          <w:sz w:val="24"/>
        </w:rPr>
      </w:pPr>
      <w:r>
        <w:rPr>
          <w:rFonts w:ascii="宋体" w:hAnsi="宋体" w:eastAsia="宋体" w:cs="Times New Roman"/>
          <w:sz w:val="24"/>
        </w:rPr>
        <w:t xml:space="preserve">2.</w:t>
      </w:r>
      <w:r>
        <w:rPr>
          <w:rFonts w:hint="eastAsia" w:ascii="宋体" w:hAnsi="宋体" w:eastAsia="宋体" w:cs="Times New Roman"/>
          <w:sz w:val="24"/>
        </w:rPr>
        <w:t xml:space="preserve">物业管理公司自行承担物业服务人员劳动报酬，并按《劳动合同法》等规定缴纳相应保险，所聘用人员工资及五险不能低于项目所在地最低工资标准等规定，不得发生拖欠员工工资等的情况。在合同期内不得因国家提高最低工资标准、保险金比例等因素而调整合同价格，投标人在响应时综合考虑在内，中标后不予调整。</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工作人员在校园工作期间发生人身伤害和重大事故等所有相关事宜由物业管理公司全部负责。</w:t>
      </w:r>
      <w:r/>
    </w:p>
    <w:p>
      <w:pPr>
        <w:pStyle w:val="644"/>
        <w:ind w:firstLine="480"/>
        <w:jc w:val="both"/>
        <w:rPr>
          <w:rFonts w:asciiTheme="minorEastAsia" w:hAnsiTheme="minorEastAsia" w:eastAsiaTheme="minorEastAsia"/>
          <w:sz w:val="24"/>
          <w:highlight w:val="yellow"/>
        </w:rPr>
      </w:pPr>
      <w:r>
        <w:rPr>
          <w:rFonts w:ascii="宋体" w:hAnsi="宋体"/>
          <w:sz w:val="24"/>
          <w:szCs w:val="22"/>
        </w:rPr>
        <w:t xml:space="preserve">4.</w:t>
      </w:r>
      <w:r>
        <w:rPr>
          <w:rFonts w:hint="eastAsia" w:ascii="宋体" w:hAnsi="宋体"/>
          <w:sz w:val="24"/>
          <w:szCs w:val="22"/>
        </w:rPr>
        <w:t xml:space="preserve">投标人应采用分项报价最终汇总的方式进行，标明拟提供服务的单价和总价。投标人应对所响应项目的全部内容进行报价，完成招标文件规定的服务工作所涉及到的一切相关费用。</w:t>
      </w:r>
      <w:r/>
    </w:p>
    <w:p>
      <w:pPr>
        <w:ind w:firstLine="482"/>
        <w:spacing w:line="360" w:lineRule="auto"/>
        <w:rPr>
          <w:rFonts w:ascii="宋体" w:hAnsi="宋体" w:eastAsia="宋体" w:cs="Times New Roman"/>
          <w:b/>
          <w:bCs/>
          <w:sz w:val="24"/>
        </w:rPr>
      </w:pPr>
      <w:r>
        <w:rPr>
          <w:rFonts w:hint="eastAsia" w:ascii="宋体" w:hAnsi="宋体" w:eastAsia="宋体" w:cs="Times New Roman"/>
          <w:b/>
          <w:bCs/>
          <w:sz w:val="24"/>
        </w:rPr>
        <w:t xml:space="preserve">九、其他</w:t>
      </w:r>
      <w:r/>
    </w:p>
    <w:p>
      <w:pPr>
        <w:ind w:firstLine="480"/>
        <w:spacing w:line="360" w:lineRule="auto"/>
        <w:rPr>
          <w:rFonts w:ascii="黑体" w:hAnsi="黑体" w:eastAsia="黑体"/>
          <w:b/>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pStyle w:val="637"/>
        <w:jc w:val="center"/>
        <w:spacing w:before="156" w:after="156" w:line="360" w:lineRule="auto"/>
        <w:rPr>
          <w:rFonts w:ascii="黑体" w:hAnsi="黑体" w:eastAsia="黑体"/>
          <w:b w:val="0"/>
        </w:rPr>
      </w:pPr>
      <w:r/>
      <w:bookmarkStart w:id="9"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spacing w:line="500" w:lineRule="exact"/>
        <w:rPr>
          <w:rFonts w:asciiTheme="minorEastAsia" w:hAnsiTheme="minorEastAsia"/>
          <w:sz w:val="24"/>
          <w:szCs w:val="24"/>
        </w:rPr>
      </w:pPr>
      <w:r>
        <w:rPr>
          <w:rFonts w:ascii="宋体" w:hAnsi="宋体" w:eastAsia="宋体" w:cs="Times New Roman"/>
          <w:b/>
          <w:sz w:val="24"/>
          <w:szCs w:val="24"/>
        </w:rPr>
        <w:t xml:space="preserve">本项目共分</w:t>
      </w:r>
      <w:r>
        <w:rPr>
          <w:rFonts w:hint="eastAsia" w:ascii="宋体" w:hAnsi="宋体" w:eastAsia="宋体" w:cs="Times New Roman"/>
          <w:b/>
          <w:sz w:val="24"/>
          <w:szCs w:val="24"/>
        </w:rPr>
        <w:t xml:space="preserve">两</w:t>
      </w:r>
      <w:r>
        <w:rPr>
          <w:rFonts w:ascii="宋体" w:hAnsi="宋体" w:eastAsia="宋体" w:cs="Times New Roman"/>
          <w:b/>
          <w:sz w:val="24"/>
          <w:szCs w:val="24"/>
        </w:rPr>
        <w:t xml:space="preserve">个采购包，每个采购包</w:t>
      </w:r>
      <w:r>
        <w:rPr>
          <w:rFonts w:hint="eastAsia" w:ascii="宋体" w:hAnsi="宋体" w:eastAsia="宋体" w:cs="Times New Roman"/>
          <w:b/>
          <w:sz w:val="24"/>
          <w:szCs w:val="24"/>
        </w:rPr>
        <w:t xml:space="preserve">选取1名中标候选人。评标的顺序按照1、2采购包依次进行，中标顺序根据评标顺序确定。如投标人采购包1被确定为中标人，采购包2将不推荐为中标候选人。</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每个采购包评标结果按评审后得分由高到低顺序排列。得分相同的，按投标报价由低到高顺序排列。得分且投标报价相同的并列。每个采购包评标委员会按照评审得分由高到低顺序推荐</w:t>
      </w:r>
      <w:r>
        <w:rPr>
          <w:rFonts w:asciiTheme="minorEastAsia" w:hAnsiTheme="minorEastAsia"/>
          <w:sz w:val="24"/>
          <w:szCs w:val="24"/>
        </w:rPr>
        <w:t xml:space="preserve">3</w:t>
      </w:r>
      <w:r>
        <w:rPr>
          <w:rFonts w:hint="eastAsia" w:asciiTheme="minorEastAsia" w:hAnsiTheme="minorEastAsia"/>
          <w:sz w:val="24"/>
          <w:szCs w:val="24"/>
        </w:rPr>
        <w:t xml:space="preserve">名中标候选人。如投标人采购包1被确定为中标人，采购包2将不推荐为中标候选人。</w:t>
      </w:r>
      <w:r/>
    </w:p>
    <w:p>
      <w:pPr>
        <w:ind w:firstLine="480"/>
        <w:jc w:val="left"/>
        <w:spacing w:line="500" w:lineRule="exact"/>
        <w:rPr>
          <w:sz w:val="24"/>
          <w:szCs w:val="24"/>
        </w:rPr>
      </w:pPr>
      <w:r>
        <w:rPr>
          <w:rFonts w:hint="eastAsia"/>
          <w:sz w:val="24"/>
          <w:szCs w:val="24"/>
        </w:rPr>
        <w:t xml:space="preserve">特别提醒：如参与多个采购包，请按照采购包1、采购包2分别编制投标文件。</w:t>
      </w:r>
      <w:r/>
    </w:p>
    <w:p>
      <w:pPr>
        <w:jc w:val="left"/>
        <w:spacing w:line="500" w:lineRule="exact"/>
        <w:rPr>
          <w:sz w:val="24"/>
          <w:szCs w:val="24"/>
        </w:rPr>
      </w:pPr>
      <w:r>
        <w:rPr>
          <w:sz w:val="24"/>
          <w:szCs w:val="24"/>
        </w:rPr>
      </w:r>
      <w:r>
        <w:rPr>
          <w:sz w:val="24"/>
          <w:szCs w:val="24"/>
        </w:rPr>
      </w:r>
    </w:p>
    <w:p>
      <w:pPr>
        <w:jc w:val="left"/>
        <w:spacing w:line="500" w:lineRule="exact"/>
        <w:rPr>
          <w:sz w:val="24"/>
          <w:szCs w:val="24"/>
        </w:rPr>
      </w:pPr>
      <w:r>
        <w:rPr>
          <w:sz w:val="24"/>
          <w:szCs w:val="24"/>
        </w:rPr>
      </w:r>
      <w:r>
        <w:rPr>
          <w:sz w:val="24"/>
          <w:szCs w:val="24"/>
        </w:rPr>
      </w:r>
    </w:p>
    <w:p>
      <w:pPr>
        <w:jc w:val="left"/>
        <w:spacing w:line="500" w:lineRule="exact"/>
        <w:rPr>
          <w:sz w:val="24"/>
          <w:szCs w:val="24"/>
        </w:rPr>
      </w:pPr>
      <w:r>
        <w:rPr>
          <w:sz w:val="24"/>
          <w:szCs w:val="24"/>
        </w:rPr>
      </w:r>
      <w:r>
        <w:rPr>
          <w:sz w:val="24"/>
          <w:szCs w:val="24"/>
        </w:rPr>
      </w:r>
    </w:p>
    <w:p>
      <w:pPr>
        <w:jc w:val="left"/>
        <w:spacing w:line="500" w:lineRule="exact"/>
        <w:rPr>
          <w:sz w:val="24"/>
          <w:szCs w:val="24"/>
        </w:rPr>
      </w:pPr>
      <w:r>
        <w:rPr>
          <w:sz w:val="24"/>
          <w:szCs w:val="24"/>
        </w:rPr>
      </w:r>
      <w:r>
        <w:rPr>
          <w:sz w:val="24"/>
          <w:szCs w:val="24"/>
        </w:rPr>
      </w:r>
    </w:p>
    <w:p>
      <w:pPr>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综合评分法（采购包1、采购包2）</w:t>
      </w:r>
      <w:r/>
    </w:p>
    <w:p>
      <w:pPr>
        <w:ind w:firstLine="482"/>
        <w:jc w:val="left"/>
        <w:spacing w:line="500" w:lineRule="exact"/>
        <w:rPr>
          <w:b/>
          <w:sz w:val="24"/>
          <w:szCs w:val="24"/>
        </w:rPr>
      </w:pPr>
      <w:r>
        <w:rPr>
          <w:rFonts w:hint="eastAsia" w:asciiTheme="minorEastAsia" w:hAnsiTheme="minorEastAsia"/>
          <w:b/>
          <w:sz w:val="24"/>
          <w:szCs w:val="24"/>
        </w:rPr>
        <w:t xml:space="preserve">1.价格分（1</w:t>
      </w:r>
      <w:r>
        <w:rPr>
          <w:rFonts w:asciiTheme="minorEastAsia" w:hAnsiTheme="minorEastAsia"/>
          <w:b/>
          <w:sz w:val="24"/>
          <w:szCs w:val="24"/>
        </w:rPr>
        <w:t xml:space="preserve">5</w:t>
      </w:r>
      <w:r>
        <w:rPr>
          <w:rFonts w:hint="eastAsia" w:asciiTheme="minorEastAsia" w:hAnsiTheme="minorEastAsia"/>
          <w:b/>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w:t>
      </w:r>
      <w:r>
        <w:rPr>
          <w:sz w:val="24"/>
          <w:szCs w:val="24"/>
        </w:rPr>
        <w:t xml:space="preserve">5</w:t>
      </w:r>
      <w:r>
        <w:rPr>
          <w:rFonts w:hint="eastAsia"/>
          <w:sz w:val="24"/>
          <w:szCs w:val="24"/>
        </w:rPr>
        <w:t xml:space="preserve">分。</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2.商务分（54分）</w:t>
      </w:r>
      <w:r/>
    </w:p>
    <w:tbl>
      <w:tblPr>
        <w:tblStyle w:val="6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00"/>
        <w:gridCol w:w="6130"/>
      </w:tblGrid>
      <w:tr>
        <w:trPr>
          <w:jc w:val="center"/>
          <w:trHeight w:val="621"/>
        </w:trPr>
        <w:tc>
          <w:tcPr>
            <w:tcW w:w="220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13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220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服务能力</w:t>
            </w:r>
            <w:r/>
          </w:p>
          <w:p>
            <w:pPr>
              <w:jc w:val="center"/>
              <w:spacing w:line="440" w:lineRule="exact"/>
              <w:rPr>
                <w:rFonts w:ascii="宋体" w:hAnsi="宋体" w:eastAsia="宋体"/>
                <w:sz w:val="24"/>
                <w:szCs w:val="24"/>
              </w:rPr>
            </w:pPr>
            <w:r>
              <w:rPr>
                <w:rFonts w:hint="eastAsia" w:ascii="宋体" w:hAnsi="宋体" w:eastAsia="宋体"/>
                <w:sz w:val="24"/>
                <w:szCs w:val="24"/>
              </w:rPr>
              <w:t xml:space="preserve">（8分）</w:t>
            </w:r>
            <w:r/>
          </w:p>
        </w:tc>
        <w:tc>
          <w:tcPr>
            <w:tcW w:w="6130" w:type="dxa"/>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1.投标人具有有效期内质量管理体系认证证书的</w:t>
            </w:r>
            <w:r>
              <w:rPr>
                <w:rFonts w:hint="eastAsia" w:ascii="宋体" w:hAnsi="宋体" w:eastAsia="宋体"/>
                <w:b/>
                <w:bCs/>
                <w:sz w:val="24"/>
                <w:szCs w:val="24"/>
              </w:rPr>
              <w:t xml:space="preserve">得2分。</w:t>
            </w:r>
            <w:r/>
          </w:p>
          <w:p>
            <w:pPr>
              <w:spacing w:line="440" w:lineRule="exact"/>
              <w:rPr>
                <w:rFonts w:ascii="宋体" w:hAnsi="宋体" w:eastAsia="宋体"/>
                <w:b/>
                <w:bCs/>
                <w:sz w:val="24"/>
                <w:szCs w:val="24"/>
              </w:rPr>
            </w:pPr>
            <w:r>
              <w:rPr>
                <w:rFonts w:hint="eastAsia" w:ascii="宋体" w:hAnsi="宋体" w:eastAsia="宋体"/>
                <w:sz w:val="24"/>
                <w:szCs w:val="24"/>
              </w:rPr>
              <w:t xml:space="preserve">2.投标人具有有效期内职业健康安全管理体系认证证书的</w:t>
            </w:r>
            <w:r>
              <w:rPr>
                <w:rFonts w:hint="eastAsia" w:ascii="宋体" w:hAnsi="宋体" w:eastAsia="宋体"/>
                <w:b/>
                <w:bCs/>
                <w:sz w:val="24"/>
                <w:szCs w:val="24"/>
              </w:rPr>
              <w:t xml:space="preserve">得2分。</w:t>
            </w:r>
            <w:r/>
          </w:p>
          <w:p>
            <w:pPr>
              <w:spacing w:line="440" w:lineRule="exact"/>
              <w:rPr>
                <w:rFonts w:ascii="宋体" w:hAnsi="宋体" w:eastAsia="宋体"/>
                <w:b/>
                <w:bCs/>
                <w:sz w:val="24"/>
                <w:szCs w:val="24"/>
              </w:rPr>
            </w:pPr>
            <w:r>
              <w:rPr>
                <w:rFonts w:hint="eastAsia" w:ascii="宋体" w:hAnsi="宋体" w:eastAsia="宋体"/>
                <w:sz w:val="24"/>
                <w:szCs w:val="24"/>
              </w:rPr>
              <w:t xml:space="preserve">3.投标人具有有效期内环境管理体系认证证书的</w:t>
            </w:r>
            <w:r>
              <w:rPr>
                <w:rFonts w:hint="eastAsia" w:ascii="宋体" w:hAnsi="宋体" w:eastAsia="宋体"/>
                <w:b/>
                <w:bCs/>
                <w:sz w:val="24"/>
                <w:szCs w:val="24"/>
              </w:rPr>
              <w:t xml:space="preserve">得2分。</w:t>
            </w:r>
            <w:r/>
          </w:p>
          <w:p>
            <w:pPr>
              <w:spacing w:line="440" w:lineRule="exact"/>
              <w:rPr>
                <w:rFonts w:ascii="宋体" w:hAnsi="宋体" w:eastAsia="宋体"/>
                <w:b/>
                <w:bCs/>
                <w:sz w:val="24"/>
                <w:szCs w:val="24"/>
              </w:rPr>
            </w:pPr>
            <w:r>
              <w:rPr>
                <w:rFonts w:hint="eastAsia" w:ascii="宋体" w:hAnsi="宋体" w:eastAsia="宋体"/>
                <w:sz w:val="24"/>
                <w:szCs w:val="24"/>
              </w:rPr>
              <w:t xml:space="preserve">4.投标人具有有效期内企业社会责任管理体系认证证书的</w:t>
            </w:r>
            <w:r>
              <w:rPr>
                <w:rFonts w:hint="eastAsia" w:ascii="宋体" w:hAnsi="宋体" w:eastAsia="宋体"/>
                <w:b/>
                <w:bCs/>
                <w:sz w:val="24"/>
                <w:szCs w:val="24"/>
              </w:rPr>
              <w:t xml:space="preserve">得2分。</w:t>
            </w:r>
            <w:r/>
          </w:p>
          <w:p>
            <w:pPr>
              <w:spacing w:line="440" w:lineRule="exact"/>
              <w:rPr>
                <w:rFonts w:ascii="宋体" w:hAnsi="宋体" w:eastAsia="宋体"/>
                <w:sz w:val="24"/>
                <w:szCs w:val="24"/>
              </w:rPr>
            </w:pPr>
            <w:r>
              <w:rPr>
                <w:rFonts w:hint="eastAsia" w:ascii="宋体" w:hAnsi="宋体" w:eastAsia="宋体" w:cs="Times New Roman"/>
                <w:b/>
                <w:bCs/>
                <w:color w:val="000000"/>
                <w:sz w:val="24"/>
                <w:szCs w:val="24"/>
                <w:lang w:eastAsia="en-US"/>
              </w:rPr>
              <w:t xml:space="preserve">（上述1-</w:t>
            </w:r>
            <w:r>
              <w:rPr>
                <w:rFonts w:hint="eastAsia" w:ascii="宋体" w:hAnsi="宋体" w:eastAsia="宋体" w:cs="Times New Roman"/>
                <w:b/>
                <w:bCs/>
                <w:color w:val="000000"/>
                <w:sz w:val="24"/>
                <w:szCs w:val="24"/>
              </w:rPr>
              <w:t xml:space="preserve">4</w:t>
            </w:r>
            <w:r>
              <w:rPr>
                <w:rFonts w:hint="eastAsia" w:ascii="宋体" w:hAnsi="宋体" w:eastAsia="宋体" w:cs="Times New Roman"/>
                <w:b/>
                <w:bCs/>
                <w:color w:val="000000"/>
                <w:sz w:val="24"/>
                <w:szCs w:val="24"/>
                <w:lang w:eastAsia="en-US"/>
              </w:rPr>
              <w:t xml:space="preserve">项投标文件中须同时提供：（1）有效证书扫描件；（2）中国国家认证认可监督管理委员会的认证信息查询系统(http://www.cnca.gov.cn)或中国合格评定国家认可委员会查询系统(https://www.cnas.org.cn)的网站查询截图，截图中公示状态须为“有效”。</w:t>
            </w:r>
            <w:r>
              <w:rPr>
                <w:rFonts w:hint="eastAsia" w:ascii="宋体" w:hAnsi="宋体" w:eastAsia="宋体" w:cs="Times New Roman"/>
                <w:b/>
                <w:bCs/>
                <w:color w:val="000000"/>
                <w:sz w:val="24"/>
                <w:szCs w:val="24"/>
              </w:rPr>
              <w:t xml:space="preserve">上述证明材料</w:t>
            </w:r>
            <w:r>
              <w:rPr>
                <w:rFonts w:hint="eastAsia" w:ascii="宋体" w:hAnsi="宋体" w:eastAsia="宋体" w:cs="Times New Roman"/>
                <w:b/>
                <w:bCs/>
                <w:color w:val="000000"/>
                <w:sz w:val="24"/>
                <w:szCs w:val="24"/>
                <w:lang w:eastAsia="en-US"/>
              </w:rPr>
              <w:t xml:space="preserve">加盖投标人公章，材料未提供、缺项、证书中信息与网页截图不一致的均不得分）</w:t>
            </w:r>
            <w:r/>
          </w:p>
        </w:tc>
      </w:tr>
      <w:tr>
        <w:trPr>
          <w:jc w:val="center"/>
          <w:trHeight w:val="621"/>
        </w:trPr>
        <w:tc>
          <w:tcPr>
            <w:tcW w:w="2200" w:type="dxa"/>
            <w:vAlign w:val="center"/>
            <w:textDirection w:val="lrTb"/>
            <w:noWrap w:val="false"/>
          </w:tcPr>
          <w:p>
            <w:pPr>
              <w:jc w:val="center"/>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业绩</w:t>
            </w:r>
            <w:r/>
          </w:p>
          <w:p>
            <w:pPr>
              <w:jc w:val="center"/>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（20分）</w:t>
            </w:r>
            <w:r/>
          </w:p>
        </w:tc>
        <w:tc>
          <w:tcPr>
            <w:tcW w:w="6130" w:type="dxa"/>
            <w:textDirection w:val="lrTb"/>
            <w:noWrap w:val="false"/>
          </w:tcPr>
          <w:p>
            <w:pPr>
              <w:pStyle w:val="671"/>
              <w:ind w:firstLine="0"/>
              <w:rPr>
                <w:rFonts w:cstheme="minorBidi"/>
                <w:color w:val="000000" w:themeColor="text1"/>
                <w14:textFill>
                  <w14:solidFill>
                    <w14:schemeClr w14:val="tx1"/>
                  </w14:solidFill>
                </w14:textFill>
              </w:rPr>
            </w:pPr>
            <w:r>
              <w:rPr>
                <w:rFonts w:hint="eastAsia" w:cstheme="minorBidi"/>
                <w:b w:val="0"/>
                <w:bCs w:val="0"/>
                <w:color w:val="000000" w:themeColor="text1"/>
                <w14:textFill>
                  <w14:solidFill>
                    <w14:schemeClr w14:val="tx1"/>
                  </w14:solidFill>
                </w14:textFill>
              </w:rPr>
              <w:t xml:space="preserve">1.自2023年1月1日（含）以来，投标人具有校园物业管理项目业绩的，每提供一个得2分，</w:t>
            </w:r>
            <w:r>
              <w:rPr>
                <w:rFonts w:hint="eastAsia" w:cstheme="minorBidi"/>
                <w:color w:val="000000" w:themeColor="text1"/>
                <w14:textFill>
                  <w14:solidFill>
                    <w14:schemeClr w14:val="tx1"/>
                  </w14:solidFill>
                </w14:textFill>
              </w:rPr>
              <w:t xml:space="preserve">最高得10分。</w:t>
            </w:r>
            <w:r/>
          </w:p>
          <w:p>
            <w:pPr>
              <w:pStyle w:val="671"/>
              <w:ind w:firstLine="0"/>
              <w:rPr>
                <w:rFonts w:cstheme="minorBidi"/>
                <w:color w:val="000000" w:themeColor="text1"/>
                <w14:textFill>
                  <w14:solidFill>
                    <w14:schemeClr w14:val="tx1"/>
                  </w14:solidFill>
                </w14:textFill>
              </w:rPr>
            </w:pPr>
            <w:r>
              <w:rPr>
                <w:rFonts w:hint="eastAsia" w:cstheme="minorBidi"/>
                <w:b w:val="0"/>
                <w:bCs w:val="0"/>
                <w:color w:val="000000" w:themeColor="text1"/>
                <w14:textFill>
                  <w14:solidFill>
                    <w14:schemeClr w14:val="tx1"/>
                  </w14:solidFill>
                </w14:textFill>
              </w:rPr>
              <w:t xml:space="preserve">2.自2023年1月1日（含）以来，投标人具有公共物业管理（校园物业除外）项目业绩的，每提供一个得2分，</w:t>
            </w:r>
            <w:r>
              <w:rPr>
                <w:rFonts w:hint="eastAsia" w:cstheme="minorBidi"/>
                <w:color w:val="000000" w:themeColor="text1"/>
                <w14:textFill>
                  <w14:solidFill>
                    <w14:schemeClr w14:val="tx1"/>
                  </w14:solidFill>
                </w14:textFill>
              </w:rPr>
              <w:t xml:space="preserve">最高得10分。</w:t>
            </w:r>
            <w:r/>
          </w:p>
          <w:p>
            <w:pPr>
              <w:pStyle w:val="671"/>
              <w:ind w:firstLine="0"/>
              <w:rPr>
                <w:color w:val="000000" w:themeColor="text1"/>
                <w14:textFill>
                  <w14:solidFill>
                    <w14:schemeClr w14:val="tx1"/>
                  </w14:solidFill>
                </w14:textFill>
              </w:rPr>
            </w:pPr>
            <w:r>
              <w:rPr>
                <w:rFonts w:hint="eastAsia" w:cs="宋体"/>
              </w:rPr>
              <w:t xml:space="preserve">（上述1-2项投标文件中提供合同扫描件并加盖投标人公章，否则不得分。时间、服务内容以合同为准。</w:t>
            </w:r>
            <w:r>
              <w:rPr>
                <w:rFonts w:hint="eastAsia"/>
                <w:color w:val="000000" w:themeColor="text1"/>
                <w14:textFill>
                  <w14:solidFill>
                    <w14:schemeClr w14:val="tx1"/>
                  </w14:solidFill>
                </w14:textFill>
              </w:rPr>
              <w:t xml:space="preserve">同一项目不同年度业绩不重复计分</w:t>
            </w:r>
            <w:r>
              <w:rPr>
                <w:rFonts w:hint="eastAsia" w:cs="宋体"/>
              </w:rPr>
              <w:t xml:space="preserve">）</w:t>
            </w:r>
            <w:r/>
          </w:p>
        </w:tc>
      </w:tr>
      <w:tr>
        <w:trPr>
          <w:jc w:val="center"/>
        </w:trPr>
        <w:tc>
          <w:tcPr>
            <w:tcBorders>
              <w:bottom w:val="single" w:color="auto" w:sz="4" w:space="0"/>
            </w:tcBorders>
            <w:tcW w:w="220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人员要求</w:t>
            </w:r>
            <w:r/>
          </w:p>
          <w:p>
            <w:pPr>
              <w:jc w:val="center"/>
              <w:spacing w:line="44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17</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ascii="宋体" w:hAnsi="宋体" w:eastAsia="宋体"/>
                <w:sz w:val="24"/>
                <w:szCs w:val="24"/>
              </w:rPr>
            </w:r>
            <w:r/>
          </w:p>
        </w:tc>
        <w:tc>
          <w:tcPr>
            <w:tcBorders>
              <w:bottom w:val="single" w:color="auto" w:sz="4" w:space="0"/>
            </w:tcBorders>
            <w:tcW w:w="6130" w:type="dxa"/>
            <w:textDirection w:val="lrTb"/>
            <w:noWrap w:val="false"/>
          </w:tcPr>
          <w:p>
            <w:pPr>
              <w:spacing w:line="440" w:lineRule="exact"/>
              <w:widowControl/>
              <w:rPr>
                <w:rFonts w:ascii="宋体" w:hAnsi="宋体" w:eastAsia="宋体"/>
                <w:b/>
                <w:bCs/>
                <w:sz w:val="24"/>
                <w:szCs w:val="24"/>
              </w:rPr>
            </w:pPr>
            <w:r>
              <w:rPr>
                <w:rFonts w:hint="eastAsia" w:ascii="宋体" w:hAnsi="宋体" w:eastAsia="宋体"/>
                <w:sz w:val="24"/>
                <w:szCs w:val="24"/>
              </w:rPr>
              <w:t xml:space="preserve">1.拟派项目经理具有本科及以上学历的得3分；大专学历的得1分，</w:t>
            </w:r>
            <w:r>
              <w:rPr>
                <w:rFonts w:hint="eastAsia" w:ascii="宋体" w:hAnsi="宋体" w:eastAsia="宋体"/>
                <w:b/>
                <w:bCs/>
                <w:sz w:val="24"/>
                <w:szCs w:val="24"/>
              </w:rPr>
              <w:t xml:space="preserve">本项最高得3分。</w:t>
            </w:r>
            <w:r/>
          </w:p>
          <w:p>
            <w:pPr>
              <w:spacing w:line="440" w:lineRule="exact"/>
              <w:widowControl/>
              <w:rPr>
                <w:rFonts w:ascii="宋体" w:hAnsi="宋体" w:eastAsia="宋体"/>
                <w:b/>
                <w:bCs/>
                <w:sz w:val="24"/>
                <w:szCs w:val="24"/>
              </w:rPr>
            </w:pPr>
            <w:r>
              <w:rPr>
                <w:rFonts w:hint="eastAsia" w:ascii="宋体" w:hAnsi="宋体" w:eastAsia="宋体"/>
                <w:b/>
                <w:bCs/>
                <w:sz w:val="24"/>
                <w:szCs w:val="24"/>
              </w:rPr>
              <w:t xml:space="preserve">（投标文件中提供学历证书扫描件或学信网教育部学历证书电子注册备案表截图，否则不得分）</w:t>
            </w:r>
            <w:r/>
          </w:p>
          <w:p>
            <w:pPr>
              <w:spacing w:line="440" w:lineRule="exact"/>
              <w:widowControl/>
              <w:rPr>
                <w:rFonts w:ascii="宋体" w:hAnsi="宋体" w:eastAsia="宋体"/>
                <w:b/>
                <w:bCs/>
                <w:sz w:val="24"/>
                <w:szCs w:val="24"/>
              </w:rPr>
            </w:pPr>
            <w:r>
              <w:rPr>
                <w:rFonts w:hint="eastAsia" w:ascii="宋体" w:hAnsi="宋体" w:eastAsia="宋体"/>
                <w:sz w:val="24"/>
                <w:szCs w:val="24"/>
              </w:rPr>
              <w:t xml:space="preserve">2.拟派项目经理具有“物业管理师”职业技能证书的，三级（高级工）及以上的得3分；四级（初级工）得1分，</w:t>
            </w:r>
            <w:r>
              <w:rPr>
                <w:rFonts w:hint="eastAsia" w:ascii="宋体" w:hAnsi="宋体" w:eastAsia="宋体"/>
                <w:b/>
                <w:bCs/>
                <w:sz w:val="24"/>
                <w:szCs w:val="24"/>
              </w:rPr>
              <w:t xml:space="preserve">本项最高得3分。</w:t>
            </w:r>
            <w:r/>
          </w:p>
          <w:p>
            <w:pPr>
              <w:spacing w:line="440" w:lineRule="exact"/>
              <w:widowControl/>
              <w:rPr>
                <w:rFonts w:ascii="宋体" w:hAnsi="宋体" w:eastAsia="宋体"/>
                <w:b/>
                <w:bCs/>
                <w:sz w:val="24"/>
                <w:szCs w:val="24"/>
              </w:rPr>
            </w:pPr>
            <w:r>
              <w:rPr>
                <w:rFonts w:hint="eastAsia" w:ascii="宋体" w:hAnsi="宋体" w:eastAsia="宋体"/>
                <w:sz w:val="24"/>
                <w:szCs w:val="24"/>
              </w:rPr>
              <w:t xml:space="preserve">3.拟派项目经理具有四级（中级工）及以上</w:t>
            </w:r>
            <w:r>
              <w:rPr>
                <w:rFonts w:hint="eastAsia" w:ascii="宋体" w:hAnsi="宋体" w:eastAsia="宋体" w:cs="宋体"/>
                <w:sz w:val="24"/>
                <w:szCs w:val="24"/>
                <w:lang w:bidi="ar"/>
              </w:rPr>
              <w:t xml:space="preserve">“消防设施操作员</w:t>
            </w:r>
            <w:r>
              <w:rPr>
                <w:rFonts w:hint="eastAsia" w:ascii="宋体" w:hAnsi="宋体" w:cs="宋体"/>
                <w:sz w:val="24"/>
                <w:szCs w:val="24"/>
                <w:lang w:bidi="ar"/>
              </w:rPr>
              <w:t xml:space="preserve">（建（构）筑物消防员）</w:t>
            </w:r>
            <w:r>
              <w:rPr>
                <w:rFonts w:hint="eastAsia" w:ascii="宋体" w:hAnsi="宋体" w:eastAsia="宋体" w:cs="宋体"/>
                <w:sz w:val="24"/>
                <w:szCs w:val="24"/>
                <w:lang w:bidi="ar"/>
              </w:rPr>
              <w:t xml:space="preserve">”</w:t>
            </w:r>
            <w:r>
              <w:rPr>
                <w:rFonts w:hint="eastAsia" w:ascii="宋体" w:hAnsi="宋体" w:eastAsia="宋体"/>
                <w:sz w:val="24"/>
                <w:szCs w:val="24"/>
              </w:rPr>
              <w:t xml:space="preserve">证书的</w:t>
            </w:r>
            <w:r>
              <w:rPr>
                <w:rFonts w:hint="eastAsia" w:ascii="宋体" w:hAnsi="宋体" w:eastAsia="宋体"/>
                <w:b/>
                <w:bCs/>
                <w:sz w:val="24"/>
                <w:szCs w:val="24"/>
              </w:rPr>
              <w:t xml:space="preserve">得3分。</w:t>
            </w:r>
            <w:r/>
          </w:p>
          <w:p>
            <w:pPr>
              <w:pStyle w:val="671"/>
              <w:ind w:firstLine="0"/>
              <w:spacing w:line="440" w:lineRule="exact"/>
              <w:rPr>
                <w:rFonts w:cstheme="minorBidi"/>
                <w:color w:val="000000" w:themeColor="text1"/>
                <w14:textFill>
                  <w14:solidFill>
                    <w14:schemeClr w14:val="tx1"/>
                  </w14:solidFill>
                </w14:textFill>
              </w:rPr>
            </w:pPr>
            <w:r>
              <w:rPr>
                <w:rFonts w:cstheme="minorBidi"/>
                <w:b w:val="0"/>
                <w:bCs w:val="0"/>
              </w:rPr>
              <w:t xml:space="preserve">4</w:t>
            </w:r>
            <w:r>
              <w:rPr>
                <w:rFonts w:hint="eastAsia" w:cstheme="minorBidi"/>
                <w:b w:val="0"/>
                <w:bCs w:val="0"/>
              </w:rPr>
              <w:t xml:space="preserve">.</w:t>
            </w:r>
            <w:r>
              <w:rPr>
                <w:rFonts w:hint="eastAsia" w:cstheme="minorBidi"/>
                <w:b w:val="0"/>
                <w:bCs w:val="0"/>
                <w:color w:val="000000" w:themeColor="text1"/>
                <w14:textFill>
                  <w14:solidFill>
                    <w14:schemeClr w14:val="tx1"/>
                  </w14:solidFill>
                </w14:textFill>
              </w:rPr>
              <w:t xml:space="preserve">拟派保洁人员中具有“保洁员”相关职业技能证书的，每提供一个证书得2分，</w:t>
            </w:r>
            <w:r>
              <w:rPr>
                <w:rFonts w:hint="eastAsia" w:cstheme="minorBidi"/>
                <w:color w:val="000000" w:themeColor="text1"/>
                <w14:textFill>
                  <w14:solidFill>
                    <w14:schemeClr w14:val="tx1"/>
                  </w14:solidFill>
                </w14:textFill>
              </w:rPr>
              <w:t xml:space="preserve">最高得8分。</w:t>
            </w:r>
            <w:r/>
          </w:p>
          <w:p>
            <w:pPr>
              <w:spacing w:line="480" w:lineRule="exact"/>
              <w:widowControl/>
            </w:pPr>
            <w:r>
              <w:rPr>
                <w:rFonts w:hint="eastAsia" w:ascii="宋体" w:hAnsi="宋体" w:eastAsia="宋体" w:cs="宋体"/>
                <w:b/>
                <w:bCs/>
                <w:color w:val="000000"/>
                <w:sz w:val="24"/>
                <w:szCs w:val="24"/>
              </w:rPr>
              <w:t xml:space="preserve">（上述2-4项投标文件中同时提供有效证书及2026年</w:t>
            </w:r>
            <w:r>
              <w:rPr>
                <w:rFonts w:hint="eastAsia" w:ascii="宋体" w:hAnsi="宋体" w:cs="宋体"/>
                <w:b/>
                <w:bCs/>
                <w:color w:val="000000"/>
                <w:sz w:val="24"/>
                <w:szCs w:val="24"/>
              </w:rPr>
              <w:t xml:space="preserve">1</w:t>
            </w:r>
            <w:r>
              <w:rPr>
                <w:rFonts w:hint="eastAsia" w:ascii="宋体" w:hAnsi="宋体" w:eastAsia="宋体" w:cs="宋体"/>
                <w:b/>
                <w:bCs/>
                <w:color w:val="000000"/>
                <w:sz w:val="24"/>
                <w:szCs w:val="24"/>
              </w:rPr>
              <w:t xml:space="preserve">月1日以来任意1个月由投标人为其缴纳的社保证明材料，并加盖投标人公章，缺项或未提供均</w:t>
            </w:r>
            <w:r>
              <w:rPr>
                <w:rFonts w:hint="eastAsia" w:ascii="宋体" w:hAnsi="宋体" w:eastAsia="宋体" w:cs="宋体"/>
                <w:b/>
                <w:bCs/>
                <w:sz w:val="24"/>
                <w:szCs w:val="24"/>
              </w:rPr>
              <w:t xml:space="preserve">不得分</w:t>
            </w:r>
            <w:r>
              <w:rPr>
                <w:rFonts w:hint="eastAsia" w:ascii="宋体" w:hAnsi="宋体" w:eastAsia="宋体" w:cs="宋体"/>
                <w:b/>
                <w:bCs/>
                <w:color w:val="000000"/>
                <w:sz w:val="24"/>
                <w:szCs w:val="24"/>
              </w:rPr>
              <w:t xml:space="preserve">）</w:t>
            </w:r>
            <w:r/>
          </w:p>
        </w:tc>
      </w:tr>
      <w:tr>
        <w:trPr>
          <w:jc w:val="center"/>
          <w:trHeight w:val="186"/>
        </w:trPr>
        <w:tc>
          <w:tcPr>
            <w:tcBorders>
              <w:top w:val="single" w:color="auto" w:sz="4" w:space="0"/>
              <w:bottom w:val="single" w:color="auto" w:sz="4" w:space="0"/>
            </w:tcBorders>
            <w:tcW w:w="2200" w:type="dxa"/>
            <w:vAlign w:val="center"/>
            <w:textDirection w:val="lrTb"/>
            <w:noWrap w:val="false"/>
          </w:tcPr>
          <w:p>
            <w:pPr>
              <w:jc w:val="center"/>
              <w:spacing w:line="3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服务满意度评价</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w:t>
            </w:r>
            <w:r/>
          </w:p>
        </w:tc>
        <w:tc>
          <w:tcPr>
            <w:tcBorders>
              <w:top w:val="single" w:color="auto" w:sz="4" w:space="0"/>
              <w:bottom w:val="single" w:color="auto" w:sz="4" w:space="0"/>
            </w:tcBorders>
            <w:tcW w:w="6130" w:type="dxa"/>
            <w:textDirection w:val="lrTb"/>
            <w:noWrap w:val="false"/>
          </w:tcPr>
          <w:p>
            <w:pPr>
              <w:spacing w:line="440" w:lineRule="exact"/>
              <w:rPr>
                <w:rFonts w:ascii="宋体" w:hAnsi="宋体" w:eastAsia="宋体"/>
                <w:b/>
                <w:bCs/>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自2023年1月1日（含）以来，投标人承接的物业管理服务项目获得被服务单位的物业管理服务正面（满意度）评价的，每提供一个得2分，</w:t>
            </w:r>
            <w:r>
              <w:rPr>
                <w:rFonts w:hint="eastAsia" w:ascii="宋体" w:hAnsi="宋体" w:eastAsia="宋体"/>
                <w:b/>
                <w:bCs/>
                <w:color w:val="000000" w:themeColor="text1"/>
                <w:sz w:val="24"/>
                <w:szCs w:val="24"/>
                <w14:textFill>
                  <w14:solidFill>
                    <w14:schemeClr w14:val="tx1"/>
                  </w14:solidFill>
                </w14:textFill>
              </w:rPr>
              <w:t xml:space="preserve">最高得</w:t>
            </w:r>
            <w:r>
              <w:rPr>
                <w:rFonts w:ascii="宋体" w:hAnsi="宋体" w:eastAsia="宋体"/>
                <w:b/>
                <w:bCs/>
                <w:color w:val="000000" w:themeColor="text1"/>
                <w:sz w:val="24"/>
                <w:szCs w:val="24"/>
                <w14:textFill>
                  <w14:solidFill>
                    <w14:schemeClr w14:val="tx1"/>
                  </w14:solidFill>
                </w14:textFill>
              </w:rPr>
              <w:t xml:space="preserve">6</w:t>
            </w:r>
            <w:r>
              <w:rPr>
                <w:rFonts w:hint="eastAsia" w:ascii="宋体" w:hAnsi="宋体" w:eastAsia="宋体"/>
                <w:b/>
                <w:bCs/>
                <w:color w:val="000000" w:themeColor="text1"/>
                <w:sz w:val="24"/>
                <w:szCs w:val="24"/>
                <w14:textFill>
                  <w14:solidFill>
                    <w14:schemeClr w14:val="tx1"/>
                  </w14:solidFill>
                </w14:textFill>
              </w:rPr>
              <w:t xml:space="preserve">分。</w:t>
            </w:r>
            <w:r/>
          </w:p>
          <w:p>
            <w:pPr>
              <w:pStyle w:val="671"/>
              <w:ind w:firstLine="0"/>
              <w:spacing w:line="440" w:lineRule="exact"/>
              <w:rPr>
                <w:rFonts w:cstheme="minorBidi"/>
                <w:b w:val="0"/>
                <w:bCs w:val="0"/>
                <w:color w:val="000000" w:themeColor="text1"/>
                <w14:textFill>
                  <w14:solidFill>
                    <w14:schemeClr w14:val="tx1"/>
                  </w14:solidFill>
                </w14:textFill>
              </w:rPr>
            </w:pPr>
            <w:r>
              <w:rPr>
                <w:rFonts w:hint="eastAsia" w:cs="宋体"/>
                <w:color w:val="000000"/>
              </w:rPr>
              <w:t xml:space="preserve">（投标文件中同时提供如下证明材料：（1）服务项目的合同；（2）提供加盖被服务单位公章或被服务单位内设机构公章的正面（满意度）评价证明材料，证明材料至少须体现服务的项目名称、服务时间、工作基本内容、</w:t>
            </w:r>
            <w:r>
              <w:rPr>
                <w:rFonts w:hint="eastAsia"/>
                <w:color w:val="000000" w:themeColor="text1"/>
                <w14:textFill>
                  <w14:solidFill>
                    <w14:schemeClr w14:val="tx1"/>
                  </w14:solidFill>
                </w14:textFill>
              </w:rPr>
              <w:t xml:space="preserve">正面（满意度）评价</w:t>
            </w:r>
            <w:r>
              <w:rPr>
                <w:rFonts w:hint="eastAsia" w:cs="宋体"/>
                <w:color w:val="000000"/>
              </w:rPr>
              <w:t xml:space="preserve">及被服务单位联系电话等信息，上述证明材料加盖投标人公章，缺项或未提供均不得分）</w:t>
            </w:r>
            <w:r/>
          </w:p>
        </w:tc>
      </w:tr>
      <w:tr>
        <w:trPr>
          <w:jc w:val="center"/>
          <w:trHeight w:val="186"/>
        </w:trPr>
        <w:tc>
          <w:tcPr>
            <w:shd w:val="clear" w:color="auto" w:fill="auto"/>
            <w:tcBorders>
              <w:top w:val="single" w:color="auto" w:sz="4" w:space="0"/>
            </w:tcBorders>
            <w:tcW w:w="220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服务响应时间</w:t>
            </w:r>
            <w:r/>
          </w:p>
          <w:p>
            <w:pPr>
              <w:jc w:val="center"/>
              <w:spacing w:line="44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分）</w:t>
            </w:r>
            <w:r/>
          </w:p>
        </w:tc>
        <w:tc>
          <w:tcPr>
            <w:shd w:val="clear" w:color="auto" w:fill="auto"/>
            <w:tcBorders>
              <w:top w:val="single" w:color="auto" w:sz="4" w:space="0"/>
            </w:tcBorders>
            <w:tcW w:w="6130" w:type="dxa"/>
            <w:textDirection w:val="lrTb"/>
            <w:noWrap w:val="false"/>
          </w:tcPr>
          <w:p>
            <w:pPr>
              <w:spacing w:line="440" w:lineRule="exact"/>
              <w:rPr>
                <w:rFonts w:ascii="宋体" w:hAnsi="宋体" w:eastAsia="宋体"/>
                <w:b/>
                <w:bCs/>
                <w:sz w:val="24"/>
                <w:szCs w:val="24"/>
              </w:rPr>
            </w:pPr>
            <w:r>
              <w:rPr>
                <w:rFonts w:hint="eastAsia" w:ascii="宋体" w:hAnsi="宋体" w:eastAsia="宋体"/>
                <w:sz w:val="24"/>
                <w:szCs w:val="24"/>
              </w:rPr>
              <w:t xml:space="preserve">投标人承诺如遇到重大问题或接到临时任务时，拟派项目经理能即时响应，并能组织相关人员20分钟内到达现场的</w:t>
            </w:r>
            <w:r>
              <w:rPr>
                <w:rFonts w:hint="eastAsia" w:ascii="宋体" w:hAnsi="宋体" w:eastAsia="宋体"/>
                <w:b/>
                <w:bCs/>
                <w:sz w:val="24"/>
                <w:szCs w:val="24"/>
              </w:rPr>
              <w:t xml:space="preserve">得</w:t>
            </w:r>
            <w:r>
              <w:rPr>
                <w:rFonts w:ascii="宋体" w:hAnsi="宋体" w:eastAsia="宋体"/>
                <w:b/>
                <w:bCs/>
                <w:sz w:val="24"/>
                <w:szCs w:val="24"/>
              </w:rPr>
              <w:t xml:space="preserve">3</w:t>
            </w:r>
            <w:r>
              <w:rPr>
                <w:rFonts w:hint="eastAsia" w:ascii="宋体" w:hAnsi="宋体" w:eastAsia="宋体"/>
                <w:b/>
                <w:bCs/>
                <w:sz w:val="24"/>
                <w:szCs w:val="24"/>
              </w:rPr>
              <w:t xml:space="preserve">分。</w:t>
            </w:r>
            <w:r/>
          </w:p>
          <w:p>
            <w:pPr>
              <w:spacing w:line="440" w:lineRule="exact"/>
              <w:rPr>
                <w:rFonts w:ascii="宋体" w:hAnsi="宋体" w:eastAsia="宋体"/>
                <w:sz w:val="24"/>
                <w:szCs w:val="24"/>
              </w:rPr>
            </w:pPr>
            <w:r>
              <w:rPr>
                <w:rFonts w:hint="eastAsia" w:ascii="宋体" w:hAnsi="宋体" w:eastAsia="宋体"/>
                <w:b/>
                <w:bCs/>
                <w:sz w:val="24"/>
                <w:szCs w:val="24"/>
              </w:rPr>
              <w:t xml:space="preserve">（投标文件中提供加盖投标人公章的承诺函，否则不得分。须明确承诺内容，格式自拟）</w:t>
            </w:r>
            <w:r/>
          </w:p>
        </w:tc>
      </w:tr>
    </w:tbl>
    <w:p>
      <w:pPr>
        <w:ind w:firstLine="482"/>
        <w:jc w:val="left"/>
        <w:spacing w:line="360" w:lineRule="auto"/>
        <w:rPr>
          <w:rFonts w:ascii="宋体" w:hAnsi="宋体" w:cs="宋体"/>
          <w:b/>
          <w:sz w:val="24"/>
          <w:szCs w:val="24"/>
        </w:rPr>
      </w:pPr>
      <w:r>
        <w:rPr>
          <w:rFonts w:hint="eastAsia" w:ascii="宋体" w:hAnsi="宋体" w:eastAsia="宋体" w:cs="宋体"/>
          <w:b/>
          <w:sz w:val="24"/>
          <w:szCs w:val="24"/>
        </w:rPr>
        <w:t xml:space="preserve">3.技术分（</w:t>
      </w:r>
      <w:r>
        <w:rPr>
          <w:rFonts w:ascii="宋体" w:hAnsi="宋体" w:eastAsia="宋体" w:cs="宋体"/>
          <w:b/>
          <w:sz w:val="24"/>
          <w:szCs w:val="24"/>
        </w:rPr>
        <w:t xml:space="preserve">3</w:t>
      </w:r>
      <w:r>
        <w:rPr>
          <w:rFonts w:hint="eastAsia" w:ascii="宋体" w:hAnsi="宋体" w:eastAsia="宋体" w:cs="宋体"/>
          <w:b/>
          <w:sz w:val="24"/>
          <w:szCs w:val="24"/>
        </w:rPr>
        <w:t xml:space="preserve">1分）（本部分</w:t>
      </w:r>
      <w:r>
        <w:rPr>
          <w:rFonts w:hint="eastAsia" w:ascii="宋体" w:hAnsi="宋体" w:cs="Calibri"/>
          <w:b/>
          <w:color w:val="000000"/>
          <w:sz w:val="24"/>
          <w:szCs w:val="24"/>
        </w:rPr>
        <w:t xml:space="preserve">采用暗标方式进行评审）</w:t>
      </w:r>
      <w:r/>
    </w:p>
    <w:tbl>
      <w:tblPr>
        <w:tblStyle w:val="642"/>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9"/>
        <w:gridCol w:w="6128"/>
      </w:tblGrid>
      <w:tr>
        <w:trPr>
          <w:jc w:val="center"/>
          <w:trHeight w:val="621"/>
        </w:trPr>
        <w:tc>
          <w:tcPr>
            <w:tcW w:w="216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12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2169"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目标及整体设想</w:t>
            </w:r>
            <w:r/>
          </w:p>
          <w:p>
            <w:pPr>
              <w:jc w:val="center"/>
              <w:spacing w:line="276" w:lineRule="auto"/>
              <w:rPr>
                <w:rFonts w:ascii="宋体" w:hAnsi="宋体" w:eastAsia="宋体"/>
                <w:sz w:val="24"/>
                <w:szCs w:val="24"/>
              </w:rPr>
            </w:pPr>
            <w:r>
              <w:rPr>
                <w:rFonts w:hint="eastAsia" w:ascii="宋体" w:hAnsi="宋体" w:eastAsia="宋体"/>
                <w:sz w:val="24"/>
                <w:szCs w:val="24"/>
              </w:rPr>
              <w:t xml:space="preserve">（3分）</w:t>
            </w:r>
            <w:r/>
          </w:p>
        </w:tc>
        <w:tc>
          <w:tcPr>
            <w:tcW w:w="6128" w:type="dxa"/>
            <w:vAlign w:val="center"/>
            <w:textDirection w:val="lrTb"/>
            <w:noWrap w:val="false"/>
          </w:tcPr>
          <w:p>
            <w:pPr>
              <w:spacing w:line="480" w:lineRule="exact"/>
              <w:rPr>
                <w:rFonts w:ascii="宋体" w:hAnsi="宋体" w:eastAsia="宋体"/>
                <w:sz w:val="24"/>
                <w:szCs w:val="24"/>
              </w:rPr>
            </w:pPr>
            <w:r>
              <w:rPr>
                <w:rFonts w:hint="eastAsia" w:ascii="宋体" w:hAnsi="宋体" w:eastAsia="宋体" w:cs="Times New Roman"/>
                <w:sz w:val="24"/>
                <w:szCs w:val="24"/>
              </w:rPr>
              <w:t xml:space="preserve">投标人结合项目需求提供目标及整体设想方案，内容包含但不限于对项目总体理解定位、物业管理服务的针对性、项目实施过程中重难点及针对本项目的合理化建议等。</w:t>
            </w:r>
            <w:r/>
          </w:p>
          <w:p>
            <w:pPr>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方案总体理解全面具体，定位准确，针对校园物业管理服务有针对性，贴合并优于项目需求，重难点分析及合理化建议</w:t>
            </w:r>
            <w:r>
              <w:rPr>
                <w:rFonts w:ascii="宋体" w:hAnsi="宋体" w:eastAsia="宋体" w:cs="PHPCCD+ËÎÌå"/>
                <w:sz w:val="24"/>
                <w:szCs w:val="24"/>
              </w:rPr>
              <w:t xml:space="preserve">实用性强，分析到位</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w:t>
            </w:r>
            <w:r>
              <w:rPr>
                <w:rFonts w:hint="eastAsia" w:ascii="宋体" w:hAnsi="宋体" w:eastAsia="宋体" w:cs="Times New Roman"/>
                <w:b/>
                <w:sz w:val="24"/>
                <w:szCs w:val="24"/>
              </w:rPr>
              <w:t xml:space="preserve">3</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方案总体理解较具体，定位较准确，</w:t>
            </w:r>
            <w:r>
              <w:rPr>
                <w:rFonts w:hint="eastAsia" w:ascii="宋体" w:hAnsi="宋体" w:eastAsia="宋体" w:cs="Times New Roman"/>
                <w:color w:val="000000"/>
                <w:sz w:val="24"/>
                <w:szCs w:val="24"/>
              </w:rPr>
              <w:t xml:space="preserve">针对校园物业管理服务较有针对性</w:t>
            </w:r>
            <w:r>
              <w:rPr>
                <w:rFonts w:hint="eastAsia" w:ascii="宋体" w:hAnsi="宋体" w:eastAsia="宋体" w:cs="Times New Roman"/>
                <w:sz w:val="24"/>
                <w:szCs w:val="24"/>
              </w:rPr>
              <w:t xml:space="preserve">贴合项目需求，</w:t>
            </w:r>
            <w:r>
              <w:rPr>
                <w:rFonts w:hint="eastAsia" w:ascii="宋体" w:hAnsi="宋体" w:eastAsia="宋体" w:cs="Times New Roman"/>
                <w:color w:val="000000"/>
                <w:sz w:val="24"/>
                <w:szCs w:val="24"/>
              </w:rPr>
              <w:t xml:space="preserve">重难点分析及合理化建议</w:t>
            </w:r>
            <w:r>
              <w:rPr>
                <w:rFonts w:ascii="宋体" w:hAnsi="宋体" w:eastAsia="宋体" w:cs="PHPCCD+ËÎÌå"/>
                <w:sz w:val="24"/>
                <w:szCs w:val="24"/>
              </w:rPr>
              <w:t xml:space="preserve">实用性较强，分析较到位</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得2</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方案总体理解一般，定位不够精准，针对性一般，</w:t>
            </w:r>
            <w:r>
              <w:rPr>
                <w:rFonts w:hint="eastAsia" w:ascii="宋体" w:hAnsi="宋体" w:eastAsia="宋体" w:cs="PHPCCD+ËÎÌå"/>
                <w:sz w:val="24"/>
                <w:szCs w:val="24"/>
              </w:rPr>
              <w:t xml:space="preserve">有重难点分析但内容简单，可行性一般</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sz w:val="24"/>
                <w:szCs w:val="24"/>
              </w:rPr>
              <w:t xml:space="preserve">1分</w:t>
            </w:r>
            <w:r>
              <w:rPr>
                <w:rFonts w:hint="eastAsia" w:ascii="宋体" w:hAnsi="宋体" w:eastAsia="宋体" w:cs="Times New Roman"/>
                <w:sz w:val="24"/>
                <w:szCs w:val="24"/>
              </w:rPr>
              <w:t xml:space="preserve">；</w:t>
            </w:r>
            <w:r/>
          </w:p>
          <w:p>
            <w:pPr>
              <w:spacing w:line="440" w:lineRule="exact"/>
              <w:rPr>
                <w:rFonts w:ascii="宋体" w:hAnsi="宋体" w:eastAsia="宋体"/>
                <w:sz w:val="24"/>
                <w:szCs w:val="24"/>
              </w:rPr>
            </w:pPr>
            <w:r>
              <w:rPr>
                <w:rFonts w:hint="eastAsia" w:ascii="宋体" w:hAnsi="宋体" w:eastAsia="宋体"/>
                <w:b/>
                <w:bCs/>
                <w:sz w:val="24"/>
                <w:szCs w:val="24"/>
              </w:rPr>
              <w:t xml:space="preserve">该项未见阐述不得分。</w:t>
            </w:r>
            <w:r/>
          </w:p>
        </w:tc>
      </w:tr>
      <w:tr>
        <w:trPr>
          <w:jc w:val="center"/>
          <w:trHeight w:val="621"/>
        </w:trPr>
        <w:tc>
          <w:tcPr>
            <w:tcW w:w="2169"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规章管理制度方案（6分）</w:t>
            </w:r>
            <w:r/>
          </w:p>
        </w:tc>
        <w:tc>
          <w:tcPr>
            <w:tcW w:w="6128"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投标人结合项目需求提供规章管理制度方案，内容包含但不限于组织架构及各岗位职责、奖惩考核制度、建立自查表格、工作流程规章制度等。</w:t>
            </w:r>
            <w:r/>
          </w:p>
          <w:p>
            <w:pPr>
              <w:spacing w:line="440" w:lineRule="exact"/>
              <w:rPr>
                <w:rFonts w:ascii="宋体" w:hAnsi="宋体" w:eastAsia="宋体"/>
                <w:b/>
                <w:bCs/>
                <w:sz w:val="24"/>
                <w:szCs w:val="24"/>
              </w:rPr>
            </w:pPr>
            <w:r>
              <w:rPr>
                <w:rFonts w:hint="eastAsia" w:ascii="宋体" w:hAnsi="宋体" w:eastAsia="宋体"/>
                <w:sz w:val="24"/>
                <w:szCs w:val="24"/>
              </w:rPr>
              <w:t xml:space="preserve">架构及岗位职责清晰，奖惩及考核制度科学合理，制度完善严谨，工作流程规范，规章制度详细的</w:t>
            </w:r>
            <w:r>
              <w:rPr>
                <w:rFonts w:hint="eastAsia" w:ascii="宋体" w:hAnsi="宋体" w:eastAsia="宋体"/>
                <w:b/>
                <w:bCs/>
                <w:sz w:val="24"/>
                <w:szCs w:val="24"/>
              </w:rPr>
              <w:t xml:space="preserve">得6分；</w:t>
            </w:r>
            <w:r/>
          </w:p>
          <w:p>
            <w:pPr>
              <w:spacing w:line="440" w:lineRule="exact"/>
              <w:rPr>
                <w:rFonts w:ascii="宋体" w:hAnsi="宋体" w:eastAsia="宋体"/>
                <w:b/>
                <w:bCs/>
                <w:sz w:val="24"/>
                <w:szCs w:val="24"/>
              </w:rPr>
            </w:pPr>
            <w:r>
              <w:rPr>
                <w:rFonts w:hint="eastAsia" w:ascii="宋体" w:hAnsi="宋体" w:eastAsia="宋体"/>
                <w:sz w:val="24"/>
                <w:szCs w:val="24"/>
              </w:rPr>
              <w:t xml:space="preserve">架构及岗位职责较清晰，奖惩及考核制度较科学合理，制度较完善严谨，工作流程较规范，规章制度较详细的</w:t>
            </w:r>
            <w:r>
              <w:rPr>
                <w:rFonts w:hint="eastAsia" w:ascii="宋体" w:hAnsi="宋体" w:eastAsia="宋体"/>
                <w:b/>
                <w:bCs/>
                <w:sz w:val="24"/>
                <w:szCs w:val="24"/>
              </w:rPr>
              <w:t xml:space="preserve">得5分；</w:t>
            </w:r>
            <w:r/>
          </w:p>
          <w:p>
            <w:pPr>
              <w:spacing w:line="440" w:lineRule="exact"/>
              <w:rPr>
                <w:rFonts w:ascii="宋体" w:hAnsi="宋体" w:eastAsia="宋体"/>
                <w:sz w:val="24"/>
                <w:szCs w:val="24"/>
              </w:rPr>
            </w:pPr>
            <w:r>
              <w:rPr>
                <w:rFonts w:hint="eastAsia" w:ascii="宋体" w:hAnsi="宋体" w:eastAsia="宋体"/>
                <w:sz w:val="24"/>
                <w:szCs w:val="24"/>
              </w:rPr>
              <w:t xml:space="preserve">架构及岗位职责内容简单，奖惩及考核制度合理性一般，制度比较完善，工作流程基本规范，有规章制度的</w:t>
            </w:r>
            <w:r>
              <w:rPr>
                <w:rFonts w:hint="eastAsia" w:ascii="宋体" w:hAnsi="宋体" w:eastAsia="宋体"/>
                <w:b/>
                <w:bCs/>
                <w:sz w:val="24"/>
                <w:szCs w:val="24"/>
              </w:rPr>
              <w:t xml:space="preserve">得3分；</w:t>
            </w:r>
            <w:r/>
          </w:p>
          <w:p>
            <w:pPr>
              <w:spacing w:line="440" w:lineRule="exact"/>
              <w:rPr>
                <w:rFonts w:ascii="宋体" w:hAnsi="宋体" w:eastAsia="宋体"/>
                <w:sz w:val="24"/>
                <w:szCs w:val="24"/>
              </w:rPr>
            </w:pPr>
            <w:r>
              <w:rPr>
                <w:rFonts w:hint="eastAsia" w:ascii="宋体" w:hAnsi="宋体" w:eastAsia="宋体"/>
                <w:sz w:val="24"/>
                <w:szCs w:val="24"/>
              </w:rPr>
              <w:t xml:space="preserve">架构及岗位职责内容简单粗糙，奖惩及考核制度偏离项目需求，工作流程规范性一般，规章制度条例不清的</w:t>
            </w:r>
            <w:r>
              <w:rPr>
                <w:rFonts w:hint="eastAsia" w:ascii="宋体" w:hAnsi="宋体" w:eastAsia="宋体"/>
                <w:b/>
                <w:bCs/>
                <w:sz w:val="24"/>
                <w:szCs w:val="24"/>
              </w:rPr>
              <w:t xml:space="preserve">得1分；</w:t>
            </w:r>
            <w:r/>
          </w:p>
          <w:p>
            <w:pPr>
              <w:spacing w:line="440" w:lineRule="exact"/>
              <w:rPr>
                <w:rFonts w:ascii="宋体" w:hAnsi="宋体" w:eastAsia="宋体"/>
                <w:sz w:val="24"/>
                <w:szCs w:val="24"/>
              </w:rPr>
            </w:pPr>
            <w:r>
              <w:rPr>
                <w:rFonts w:hint="eastAsia" w:ascii="宋体" w:hAnsi="宋体" w:eastAsia="宋体"/>
                <w:b/>
                <w:bCs/>
                <w:sz w:val="24"/>
                <w:szCs w:val="24"/>
              </w:rPr>
              <w:t xml:space="preserve">该项未见阐述不得分。</w:t>
            </w:r>
            <w:r/>
          </w:p>
        </w:tc>
      </w:tr>
      <w:tr>
        <w:trPr>
          <w:jc w:val="center"/>
          <w:trHeight w:val="621"/>
        </w:trPr>
        <w:tc>
          <w:tcPr>
            <w:tcW w:w="2169"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日常管理标准及措施（6分）</w:t>
            </w:r>
            <w:r/>
          </w:p>
        </w:tc>
        <w:tc>
          <w:tcPr>
            <w:shd w:val="clear" w:color="auto" w:fill="auto"/>
            <w:tcW w:w="6128" w:type="dxa"/>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投标人结合项目需求提供日常管理方案，方案内容包括但不限于设定管理标准，物资装备的配备及维保使用方案，管理重点难点和措施等。</w:t>
            </w:r>
            <w:r/>
          </w:p>
          <w:p>
            <w:pPr>
              <w:spacing w:line="440" w:lineRule="exact"/>
              <w:rPr>
                <w:rFonts w:ascii="宋体" w:hAnsi="宋体" w:eastAsia="宋体"/>
                <w:b/>
                <w:bCs/>
                <w:sz w:val="24"/>
                <w:szCs w:val="24"/>
              </w:rPr>
            </w:pPr>
            <w:r>
              <w:rPr>
                <w:rFonts w:hint="eastAsia" w:ascii="宋体" w:hAnsi="宋体" w:eastAsia="宋体"/>
                <w:sz w:val="24"/>
                <w:szCs w:val="24"/>
              </w:rPr>
              <w:t xml:space="preserve">日常管理办法及管理标准条理清晰，物资配备合理，重点难点分析到位，各项服务贴合并优于项目需求，可行性强的</w:t>
            </w:r>
            <w:r>
              <w:rPr>
                <w:rFonts w:hint="eastAsia" w:ascii="宋体" w:hAnsi="宋体" w:eastAsia="宋体"/>
                <w:b/>
                <w:bCs/>
                <w:sz w:val="24"/>
                <w:szCs w:val="24"/>
              </w:rPr>
              <w:t xml:space="preserve">得6分；</w:t>
            </w:r>
            <w:r/>
          </w:p>
          <w:p>
            <w:pPr>
              <w:spacing w:line="440" w:lineRule="exact"/>
              <w:rPr>
                <w:rFonts w:ascii="宋体" w:hAnsi="宋体" w:eastAsia="宋体"/>
                <w:b/>
                <w:bCs/>
                <w:sz w:val="24"/>
                <w:szCs w:val="24"/>
              </w:rPr>
            </w:pPr>
            <w:r>
              <w:rPr>
                <w:rFonts w:hint="eastAsia" w:ascii="宋体" w:hAnsi="宋体" w:eastAsia="宋体"/>
                <w:sz w:val="24"/>
                <w:szCs w:val="24"/>
              </w:rPr>
              <w:t xml:space="preserve">日常管理办法及管理标准条理较清晰，物资配备较合理，重点难点分析较合理，各项服务贴合项目需求，可行性较强的</w:t>
            </w:r>
            <w:r>
              <w:rPr>
                <w:rFonts w:hint="eastAsia" w:ascii="宋体" w:hAnsi="宋体" w:eastAsia="宋体"/>
                <w:b/>
                <w:bCs/>
                <w:sz w:val="24"/>
                <w:szCs w:val="24"/>
              </w:rPr>
              <w:t xml:space="preserve">得</w:t>
            </w:r>
            <w:r>
              <w:rPr>
                <w:rFonts w:ascii="宋体" w:hAnsi="宋体" w:eastAsia="宋体"/>
                <w:b/>
                <w:bCs/>
                <w:sz w:val="24"/>
                <w:szCs w:val="24"/>
              </w:rPr>
              <w:t xml:space="preserve">5</w:t>
            </w:r>
            <w:r>
              <w:rPr>
                <w:rFonts w:hint="eastAsia" w:ascii="宋体" w:hAnsi="宋体" w:eastAsia="宋体"/>
                <w:b/>
                <w:bCs/>
                <w:sz w:val="24"/>
                <w:szCs w:val="24"/>
              </w:rPr>
              <w:t xml:space="preserve">分；</w:t>
            </w:r>
            <w:r/>
          </w:p>
          <w:p>
            <w:pPr>
              <w:spacing w:line="440" w:lineRule="exact"/>
              <w:rPr>
                <w:rFonts w:ascii="宋体" w:hAnsi="宋体" w:eastAsia="宋体"/>
                <w:b/>
                <w:bCs/>
                <w:sz w:val="24"/>
                <w:szCs w:val="24"/>
              </w:rPr>
            </w:pPr>
            <w:r>
              <w:rPr>
                <w:rFonts w:hint="eastAsia" w:ascii="宋体" w:hAnsi="宋体" w:eastAsia="宋体"/>
                <w:sz w:val="24"/>
                <w:szCs w:val="24"/>
              </w:rPr>
              <w:t xml:space="preserve">日常管理办法及管理标准内容简单，物资配备合理性一般，重点难点分析一般，可行性一般的</w:t>
            </w:r>
            <w:r>
              <w:rPr>
                <w:rFonts w:hint="eastAsia" w:ascii="宋体" w:hAnsi="宋体" w:eastAsia="宋体"/>
                <w:b/>
                <w:bCs/>
                <w:sz w:val="24"/>
                <w:szCs w:val="24"/>
              </w:rPr>
              <w:t xml:space="preserve">得</w:t>
            </w:r>
            <w:r>
              <w:rPr>
                <w:rFonts w:ascii="宋体" w:hAnsi="宋体" w:eastAsia="宋体"/>
                <w:b/>
                <w:bCs/>
                <w:sz w:val="24"/>
                <w:szCs w:val="24"/>
              </w:rPr>
              <w:t xml:space="preserve">3</w:t>
            </w:r>
            <w:r>
              <w:rPr>
                <w:rFonts w:hint="eastAsia" w:ascii="宋体" w:hAnsi="宋体" w:eastAsia="宋体"/>
                <w:b/>
                <w:bCs/>
                <w:sz w:val="24"/>
                <w:szCs w:val="24"/>
              </w:rPr>
              <w:t xml:space="preserve">分；</w:t>
            </w:r>
            <w:r/>
          </w:p>
          <w:p>
            <w:pPr>
              <w:spacing w:line="440" w:lineRule="exact"/>
              <w:rPr>
                <w:rFonts w:ascii="宋体" w:hAnsi="宋体" w:eastAsia="宋体"/>
                <w:b/>
                <w:bCs/>
                <w:sz w:val="24"/>
                <w:szCs w:val="24"/>
              </w:rPr>
            </w:pPr>
            <w:r>
              <w:rPr>
                <w:rFonts w:hint="eastAsia" w:ascii="宋体" w:hAnsi="宋体" w:eastAsia="宋体"/>
                <w:sz w:val="24"/>
                <w:szCs w:val="24"/>
              </w:rPr>
              <w:t xml:space="preserve">日常管理办法及管理标准内容粗糙，物资配备不合理，重点难点分析不到位，可行性一般的</w:t>
            </w:r>
            <w:r>
              <w:rPr>
                <w:rFonts w:hint="eastAsia" w:ascii="宋体" w:hAnsi="宋体" w:eastAsia="宋体"/>
                <w:b/>
                <w:bCs/>
                <w:sz w:val="24"/>
                <w:szCs w:val="24"/>
              </w:rPr>
              <w:t xml:space="preserve">得</w:t>
            </w:r>
            <w:r>
              <w:rPr>
                <w:rFonts w:ascii="宋体" w:hAnsi="宋体" w:eastAsia="宋体"/>
                <w:b/>
                <w:bCs/>
                <w:sz w:val="24"/>
                <w:szCs w:val="24"/>
              </w:rPr>
              <w:t xml:space="preserve">1</w:t>
            </w:r>
            <w:r>
              <w:rPr>
                <w:rFonts w:hint="eastAsia" w:ascii="宋体" w:hAnsi="宋体" w:eastAsia="宋体"/>
                <w:b/>
                <w:bCs/>
                <w:sz w:val="24"/>
                <w:szCs w:val="24"/>
              </w:rPr>
              <w:t xml:space="preserve">分；</w:t>
            </w:r>
            <w:r/>
          </w:p>
          <w:p>
            <w:pPr>
              <w:spacing w:line="440" w:lineRule="exact"/>
              <w:rPr>
                <w:rFonts w:ascii="宋体" w:hAnsi="宋体" w:eastAsia="宋体"/>
                <w:sz w:val="24"/>
                <w:szCs w:val="24"/>
              </w:rPr>
            </w:pPr>
            <w:r>
              <w:rPr>
                <w:rFonts w:hint="eastAsia" w:ascii="宋体" w:hAnsi="宋体" w:eastAsia="宋体"/>
                <w:b/>
                <w:bCs/>
                <w:sz w:val="24"/>
                <w:szCs w:val="24"/>
              </w:rPr>
              <w:t xml:space="preserve">该项未见阐述不得分</w:t>
            </w:r>
            <w:r>
              <w:rPr>
                <w:rFonts w:hint="eastAsia" w:ascii="宋体" w:hAnsi="宋体" w:eastAsia="宋体"/>
                <w:sz w:val="24"/>
                <w:szCs w:val="24"/>
              </w:rPr>
              <w:t xml:space="preserve">。</w:t>
            </w:r>
            <w:r/>
          </w:p>
        </w:tc>
      </w:tr>
      <w:tr>
        <w:trPr>
          <w:jc w:val="center"/>
          <w:trHeight w:val="621"/>
        </w:trPr>
        <w:tc>
          <w:tcPr>
            <w:tcW w:w="2169"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培训方案</w:t>
            </w:r>
            <w:r/>
          </w:p>
          <w:p>
            <w:pPr>
              <w:jc w:val="center"/>
              <w:spacing w:line="440" w:lineRule="exact"/>
              <w:rPr>
                <w:rFonts w:ascii="宋体" w:hAnsi="宋体" w:eastAsia="宋体"/>
                <w:sz w:val="24"/>
                <w:szCs w:val="24"/>
              </w:rPr>
            </w:pPr>
            <w:r>
              <w:rPr>
                <w:rFonts w:hint="eastAsia" w:ascii="宋体" w:hAnsi="宋体" w:eastAsia="宋体"/>
                <w:sz w:val="24"/>
                <w:szCs w:val="24"/>
              </w:rPr>
              <w:t xml:space="preserve">（3分）</w:t>
            </w:r>
            <w:r/>
          </w:p>
        </w:tc>
        <w:tc>
          <w:tcPr>
            <w:shd w:val="clear" w:color="auto" w:fill="auto"/>
            <w:tcW w:w="6128" w:type="dxa"/>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投标人提供人员培训方案，内容包括但不限于培训计划、技术能力、文明作业（言行规范、仪容仪表、公众形象等内容）措施等。</w:t>
            </w:r>
            <w:r/>
          </w:p>
          <w:p>
            <w:pPr>
              <w:spacing w:line="440" w:lineRule="exact"/>
              <w:rPr>
                <w:rFonts w:ascii="宋体" w:hAnsi="宋体" w:eastAsia="宋体"/>
                <w:b/>
                <w:bCs/>
                <w:sz w:val="24"/>
                <w:szCs w:val="24"/>
              </w:rPr>
            </w:pPr>
            <w:r>
              <w:rPr>
                <w:rFonts w:hint="eastAsia" w:ascii="宋体" w:hAnsi="宋体" w:eastAsia="宋体"/>
                <w:sz w:val="24"/>
                <w:szCs w:val="24"/>
              </w:rPr>
              <w:t xml:space="preserve">培训方案科学合理、培训内容详细完整、技术能力水平高、安全及文明作业措施实用性强的</w:t>
            </w:r>
            <w:r>
              <w:rPr>
                <w:rFonts w:hint="eastAsia" w:ascii="宋体" w:hAnsi="宋体" w:eastAsia="宋体"/>
                <w:b/>
                <w:bCs/>
                <w:sz w:val="24"/>
                <w:szCs w:val="24"/>
              </w:rPr>
              <w:t xml:space="preserve">得3分；</w:t>
            </w:r>
            <w:r/>
          </w:p>
          <w:p>
            <w:pPr>
              <w:spacing w:line="440" w:lineRule="exact"/>
              <w:rPr>
                <w:rFonts w:ascii="宋体" w:hAnsi="宋体" w:eastAsia="宋体"/>
                <w:b/>
                <w:bCs/>
                <w:sz w:val="24"/>
                <w:szCs w:val="24"/>
              </w:rPr>
            </w:pPr>
            <w:r>
              <w:rPr>
                <w:rFonts w:hint="eastAsia" w:ascii="宋体" w:hAnsi="宋体" w:eastAsia="宋体"/>
                <w:sz w:val="24"/>
                <w:szCs w:val="24"/>
              </w:rPr>
              <w:t xml:space="preserve">培训方案较科学合理、培训内容较详细完整、技术能力水平较高、安全及文明作业措施实用性较强的</w:t>
            </w:r>
            <w:r>
              <w:rPr>
                <w:rFonts w:hint="eastAsia" w:ascii="宋体" w:hAnsi="宋体" w:eastAsia="宋体"/>
                <w:b/>
                <w:bCs/>
                <w:sz w:val="24"/>
                <w:szCs w:val="24"/>
              </w:rPr>
              <w:t xml:space="preserve">得2分；</w:t>
            </w:r>
            <w:r/>
          </w:p>
          <w:p>
            <w:pPr>
              <w:spacing w:line="440" w:lineRule="exact"/>
              <w:rPr>
                <w:rFonts w:ascii="宋体" w:hAnsi="宋体" w:eastAsia="宋体"/>
                <w:b/>
                <w:bCs/>
                <w:sz w:val="24"/>
                <w:szCs w:val="24"/>
              </w:rPr>
            </w:pPr>
            <w:r>
              <w:rPr>
                <w:rFonts w:hint="eastAsia" w:ascii="宋体" w:hAnsi="宋体" w:eastAsia="宋体"/>
                <w:sz w:val="24"/>
                <w:szCs w:val="24"/>
              </w:rPr>
              <w:t xml:space="preserve">培训方案基本科学合理、培训内容基本详细、技术能力水平一般、安全及文明作业措施实用性一般的</w:t>
            </w:r>
            <w:r>
              <w:rPr>
                <w:rFonts w:hint="eastAsia" w:ascii="宋体" w:hAnsi="宋体" w:eastAsia="宋体"/>
                <w:b/>
                <w:bCs/>
                <w:sz w:val="24"/>
                <w:szCs w:val="24"/>
              </w:rPr>
              <w:t xml:space="preserve">得1分；</w:t>
            </w:r>
            <w:r/>
          </w:p>
          <w:p>
            <w:pPr>
              <w:spacing w:line="440" w:lineRule="exact"/>
              <w:rPr>
                <w:rFonts w:ascii="宋体" w:hAnsi="宋体" w:eastAsia="宋体"/>
                <w:sz w:val="24"/>
                <w:szCs w:val="24"/>
              </w:rPr>
            </w:pPr>
            <w:r>
              <w:rPr>
                <w:rFonts w:hint="eastAsia" w:ascii="宋体" w:hAnsi="宋体" w:eastAsia="宋体"/>
                <w:b/>
                <w:bCs/>
                <w:sz w:val="24"/>
                <w:szCs w:val="24"/>
              </w:rPr>
              <w:t xml:space="preserve">该项未见阐述不得分。</w:t>
            </w:r>
            <w:r/>
          </w:p>
        </w:tc>
      </w:tr>
      <w:tr>
        <w:trPr>
          <w:jc w:val="center"/>
          <w:trHeight w:val="621"/>
        </w:trPr>
        <w:tc>
          <w:tcPr>
            <w:tcW w:w="2169"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特殊情况应急预案及措施（5分）</w:t>
            </w:r>
            <w:r/>
          </w:p>
        </w:tc>
        <w:tc>
          <w:tcPr>
            <w:tcW w:w="6128" w:type="dxa"/>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投标人对本项目的各种突发事件的处理预案，包括但不限于停电、停水、火灾、扰民、盗窃、严重空气污染等预案，过失及意外保障措施的预案及制度。</w:t>
            </w:r>
            <w:r/>
          </w:p>
          <w:p>
            <w:pPr>
              <w:spacing w:line="440" w:lineRule="exact"/>
              <w:rPr>
                <w:rFonts w:ascii="宋体" w:hAnsi="宋体" w:eastAsia="宋体"/>
                <w:b/>
                <w:bCs/>
                <w:sz w:val="24"/>
                <w:szCs w:val="24"/>
              </w:rPr>
            </w:pPr>
            <w:r>
              <w:rPr>
                <w:rFonts w:hint="eastAsia" w:ascii="宋体" w:hAnsi="宋体" w:eastAsia="宋体"/>
                <w:sz w:val="24"/>
                <w:szCs w:val="24"/>
              </w:rPr>
              <w:t xml:space="preserve">预案有针对性，科学合理，组织保障有力，操作性强的</w:t>
            </w:r>
            <w:r>
              <w:rPr>
                <w:rFonts w:hint="eastAsia" w:ascii="宋体" w:hAnsi="宋体" w:eastAsia="宋体"/>
                <w:b/>
                <w:bCs/>
                <w:sz w:val="24"/>
                <w:szCs w:val="24"/>
              </w:rPr>
              <w:t xml:space="preserve">得5分；</w:t>
            </w:r>
            <w:r/>
          </w:p>
          <w:p>
            <w:pPr>
              <w:spacing w:line="440" w:lineRule="exact"/>
              <w:rPr>
                <w:rFonts w:ascii="宋体" w:hAnsi="宋体" w:eastAsia="宋体"/>
                <w:b/>
                <w:bCs/>
                <w:sz w:val="24"/>
                <w:szCs w:val="24"/>
              </w:rPr>
            </w:pPr>
            <w:r>
              <w:rPr>
                <w:rFonts w:hint="eastAsia" w:ascii="宋体" w:hAnsi="宋体" w:eastAsia="宋体"/>
                <w:sz w:val="24"/>
                <w:szCs w:val="24"/>
              </w:rPr>
              <w:t xml:space="preserve">预案较有针对性，较科学合理，组织保障较有力，操作性较强的</w:t>
            </w:r>
            <w:r>
              <w:rPr>
                <w:rFonts w:hint="eastAsia" w:ascii="宋体" w:hAnsi="宋体" w:eastAsia="宋体"/>
                <w:b/>
                <w:bCs/>
                <w:sz w:val="24"/>
                <w:szCs w:val="24"/>
              </w:rPr>
              <w:t xml:space="preserve">得3分；</w:t>
            </w:r>
            <w:r/>
          </w:p>
          <w:p>
            <w:pPr>
              <w:spacing w:line="440" w:lineRule="exact"/>
              <w:rPr>
                <w:rFonts w:ascii="宋体" w:hAnsi="宋体" w:eastAsia="宋体"/>
                <w:sz w:val="24"/>
                <w:szCs w:val="24"/>
              </w:rPr>
            </w:pPr>
            <w:r>
              <w:rPr>
                <w:rFonts w:hint="eastAsia" w:ascii="宋体" w:hAnsi="宋体" w:eastAsia="宋体"/>
                <w:sz w:val="24"/>
                <w:szCs w:val="24"/>
              </w:rPr>
              <w:t xml:space="preserve">内容简单，组织保障一般，操作性一般的</w:t>
            </w:r>
            <w:r>
              <w:rPr>
                <w:rFonts w:hint="eastAsia" w:ascii="宋体" w:hAnsi="宋体" w:eastAsia="宋体"/>
                <w:b/>
                <w:bCs/>
                <w:sz w:val="24"/>
                <w:szCs w:val="24"/>
              </w:rPr>
              <w:t xml:space="preserve">得1分；</w:t>
            </w:r>
            <w:r/>
          </w:p>
          <w:p>
            <w:pPr>
              <w:spacing w:line="440" w:lineRule="exact"/>
              <w:rPr>
                <w:rFonts w:ascii="宋体" w:hAnsi="宋体" w:eastAsia="宋体"/>
                <w:sz w:val="24"/>
                <w:szCs w:val="24"/>
              </w:rPr>
            </w:pPr>
            <w:r>
              <w:rPr>
                <w:rFonts w:hint="eastAsia" w:ascii="宋体" w:hAnsi="宋体" w:eastAsia="宋体"/>
                <w:b/>
                <w:bCs/>
                <w:sz w:val="24"/>
                <w:szCs w:val="24"/>
              </w:rPr>
              <w:t xml:space="preserve">该项未见阐述不得分。</w:t>
            </w:r>
            <w:r/>
          </w:p>
        </w:tc>
      </w:tr>
      <w:tr>
        <w:trPr>
          <w:jc w:val="center"/>
          <w:trHeight w:val="621"/>
        </w:trPr>
        <w:tc>
          <w:tcPr>
            <w:tcW w:w="2169"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档案资料管理</w:t>
            </w:r>
            <w:r/>
          </w:p>
          <w:p>
            <w:pPr>
              <w:jc w:val="center"/>
              <w:spacing w:line="440" w:lineRule="exact"/>
              <w:rPr>
                <w:rFonts w:ascii="宋体" w:hAnsi="宋体" w:eastAsia="宋体"/>
                <w:sz w:val="24"/>
                <w:szCs w:val="24"/>
              </w:rPr>
            </w:pPr>
            <w:r>
              <w:rPr>
                <w:rFonts w:hint="eastAsia" w:ascii="宋体" w:hAnsi="宋体" w:eastAsia="宋体"/>
                <w:sz w:val="24"/>
                <w:szCs w:val="24"/>
              </w:rPr>
              <w:t xml:space="preserve">（3分）</w:t>
            </w:r>
            <w:r/>
          </w:p>
        </w:tc>
        <w:tc>
          <w:tcPr>
            <w:tcW w:w="6128" w:type="dxa"/>
            <w:textDirection w:val="lrTb"/>
            <w:noWrap w:val="false"/>
          </w:tcPr>
          <w:p>
            <w:pPr>
              <w:jc w:val="left"/>
              <w:spacing w:line="48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投标人提供资料档案管理方案，内容包含但不限于收集、整理、分类、归档、保管等制度流程，档案管理措施等。</w:t>
            </w:r>
            <w:r/>
          </w:p>
          <w:p>
            <w:pPr>
              <w:pStyle w:val="675"/>
              <w:spacing w:line="440" w:lineRule="exact"/>
              <w:rPr>
                <w:b/>
                <w:sz w:val="24"/>
              </w:rPr>
            </w:pPr>
            <w:r>
              <w:rPr>
                <w:rFonts w:hint="eastAsia"/>
                <w:bCs/>
                <w:sz w:val="24"/>
              </w:rPr>
              <w:t xml:space="preserve">对档案资料的收集、整理、分类、归档、保管均有对应的管理流程，管理措施完善，可实施性强的</w:t>
            </w:r>
            <w:r>
              <w:rPr>
                <w:rFonts w:hint="eastAsia"/>
                <w:b/>
                <w:bCs/>
                <w:sz w:val="24"/>
              </w:rPr>
              <w:t xml:space="preserve">得</w:t>
            </w:r>
            <w:r>
              <w:rPr>
                <w:rFonts w:hint="eastAsia"/>
                <w:b/>
                <w:sz w:val="24"/>
                <w:lang w:val="en-US"/>
              </w:rPr>
              <w:t xml:space="preserve">3</w:t>
            </w:r>
            <w:r>
              <w:rPr>
                <w:b/>
                <w:sz w:val="24"/>
              </w:rPr>
              <w:t xml:space="preserve">分；</w:t>
            </w:r>
            <w:r/>
          </w:p>
          <w:p>
            <w:pPr>
              <w:pStyle w:val="675"/>
              <w:spacing w:line="440" w:lineRule="exact"/>
              <w:rPr>
                <w:b/>
                <w:sz w:val="24"/>
              </w:rPr>
            </w:pPr>
            <w:r>
              <w:rPr>
                <w:rFonts w:hint="eastAsia"/>
                <w:bCs/>
                <w:sz w:val="24"/>
              </w:rPr>
              <w:t xml:space="preserve">对档案资料的收集、整理、分类、归档、保管均有对应的管理流程，管理措施</w:t>
            </w:r>
            <w:r>
              <w:rPr>
                <w:rFonts w:hint="eastAsia"/>
                <w:bCs/>
                <w:sz w:val="24"/>
                <w:lang w:val="en-US"/>
              </w:rPr>
              <w:t xml:space="preserve">较</w:t>
            </w:r>
            <w:r>
              <w:rPr>
                <w:rFonts w:hint="eastAsia"/>
                <w:bCs/>
                <w:sz w:val="24"/>
              </w:rPr>
              <w:t xml:space="preserve">完善，可实施性</w:t>
            </w:r>
            <w:r>
              <w:rPr>
                <w:rFonts w:hint="eastAsia"/>
                <w:bCs/>
                <w:sz w:val="24"/>
                <w:lang w:val="en-US"/>
              </w:rPr>
              <w:t xml:space="preserve">较</w:t>
            </w:r>
            <w:r>
              <w:rPr>
                <w:rFonts w:hint="eastAsia"/>
                <w:bCs/>
                <w:sz w:val="24"/>
              </w:rPr>
              <w:t xml:space="preserve">强的</w:t>
            </w:r>
            <w:r>
              <w:rPr>
                <w:rFonts w:hint="eastAsia"/>
                <w:b/>
                <w:bCs/>
                <w:sz w:val="24"/>
              </w:rPr>
              <w:t xml:space="preserve">得</w:t>
            </w:r>
            <w:r>
              <w:rPr>
                <w:rFonts w:hint="eastAsia"/>
                <w:b/>
                <w:sz w:val="24"/>
                <w:lang w:val="en-US"/>
              </w:rPr>
              <w:t xml:space="preserve">2</w:t>
            </w:r>
            <w:r>
              <w:rPr>
                <w:b/>
                <w:sz w:val="24"/>
              </w:rPr>
              <w:t xml:space="preserve">分</w:t>
            </w:r>
            <w:r>
              <w:rPr>
                <w:rFonts w:hint="eastAsia"/>
                <w:b/>
                <w:sz w:val="24"/>
              </w:rPr>
              <w:t xml:space="preserve">；</w:t>
            </w:r>
            <w:r/>
          </w:p>
          <w:p>
            <w:pPr>
              <w:pStyle w:val="675"/>
              <w:spacing w:line="440" w:lineRule="exact"/>
              <w:rPr>
                <w:b/>
                <w:sz w:val="24"/>
              </w:rPr>
            </w:pPr>
            <w:r>
              <w:rPr>
                <w:rFonts w:hint="eastAsia"/>
                <w:bCs/>
                <w:sz w:val="24"/>
              </w:rPr>
              <w:t xml:space="preserve">对档案资料的收集、整理、分类、归档、保管均有对应的管理流程，</w:t>
            </w:r>
            <w:r>
              <w:rPr>
                <w:rFonts w:hint="eastAsia"/>
                <w:sz w:val="24"/>
              </w:rPr>
              <w:t xml:space="preserve">措施不完善</w:t>
            </w:r>
            <w:r>
              <w:rPr>
                <w:rFonts w:hint="eastAsia"/>
                <w:bCs/>
                <w:sz w:val="24"/>
              </w:rPr>
              <w:t xml:space="preserve">，</w:t>
            </w:r>
            <w:r>
              <w:rPr>
                <w:rFonts w:hint="eastAsia"/>
                <w:sz w:val="24"/>
              </w:rPr>
              <w:t xml:space="preserve">可实施性一般</w:t>
            </w:r>
            <w:r>
              <w:rPr>
                <w:rFonts w:hint="eastAsia"/>
                <w:bCs/>
                <w:sz w:val="24"/>
              </w:rPr>
              <w:t xml:space="preserve">的</w:t>
            </w:r>
            <w:r>
              <w:rPr>
                <w:rFonts w:hint="eastAsia"/>
                <w:b/>
                <w:bCs/>
                <w:sz w:val="24"/>
              </w:rPr>
              <w:t xml:space="preserve">得</w:t>
            </w:r>
            <w:r>
              <w:rPr>
                <w:rFonts w:hint="eastAsia"/>
                <w:b/>
                <w:bCs/>
                <w:sz w:val="24"/>
                <w:lang w:val="en-US"/>
              </w:rPr>
              <w:t xml:space="preserve">1</w:t>
            </w:r>
            <w:r>
              <w:rPr>
                <w:b/>
                <w:sz w:val="24"/>
              </w:rPr>
              <w:t xml:space="preserve">分</w:t>
            </w:r>
            <w:r>
              <w:rPr>
                <w:bCs/>
                <w:sz w:val="24"/>
              </w:rPr>
              <w:t xml:space="preserve">；</w:t>
            </w:r>
            <w:r/>
          </w:p>
          <w:p>
            <w:pPr>
              <w:spacing w:line="440" w:lineRule="exact"/>
              <w:rPr>
                <w:rFonts w:ascii="宋体" w:hAnsi="宋体" w:eastAsia="宋体"/>
                <w:sz w:val="24"/>
                <w:szCs w:val="24"/>
              </w:rPr>
            </w:pPr>
            <w:r>
              <w:rPr>
                <w:rFonts w:ascii="宋体" w:hAnsi="宋体"/>
                <w:b/>
                <w:bCs/>
                <w:sz w:val="24"/>
                <w:szCs w:val="24"/>
              </w:rPr>
              <w:t xml:space="preserve">该项未</w:t>
            </w:r>
            <w:r>
              <w:rPr>
                <w:rFonts w:hint="eastAsia" w:ascii="宋体" w:hAnsi="宋体"/>
                <w:b/>
                <w:bCs/>
                <w:sz w:val="24"/>
                <w:szCs w:val="24"/>
              </w:rPr>
              <w:t xml:space="preserve">见</w:t>
            </w:r>
            <w:r>
              <w:rPr>
                <w:rFonts w:ascii="宋体" w:hAnsi="宋体"/>
                <w:b/>
                <w:bCs/>
                <w:sz w:val="24"/>
                <w:szCs w:val="24"/>
              </w:rPr>
              <w:t xml:space="preserve">阐述不得分。</w:t>
            </w:r>
            <w:r/>
          </w:p>
        </w:tc>
      </w:tr>
      <w:tr>
        <w:trPr>
          <w:jc w:val="center"/>
          <w:trHeight w:val="621"/>
        </w:trPr>
        <w:tc>
          <w:tcPr>
            <w:tcW w:w="2169"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服务开始和合同到期时的交接方案</w:t>
            </w:r>
            <w:r/>
          </w:p>
          <w:p>
            <w:pPr>
              <w:jc w:val="center"/>
              <w:spacing w:line="440" w:lineRule="exact"/>
              <w:rPr>
                <w:rFonts w:ascii="宋体" w:hAnsi="宋体" w:eastAsia="宋体"/>
                <w:sz w:val="24"/>
                <w:szCs w:val="24"/>
              </w:rPr>
            </w:pPr>
            <w:r>
              <w:rPr>
                <w:rFonts w:hint="eastAsia" w:ascii="宋体" w:hAnsi="宋体" w:eastAsia="宋体"/>
                <w:sz w:val="24"/>
                <w:szCs w:val="24"/>
              </w:rPr>
              <w:t xml:space="preserve">（5分）</w:t>
            </w:r>
            <w:r/>
          </w:p>
        </w:tc>
        <w:tc>
          <w:tcPr>
            <w:tcW w:w="6128" w:type="dxa"/>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投标人提供交接方案，内容包含但不限于进场前与前一服务单位（假设有）工作的所有材料交接措施，进场计划及安排，合同到期退场时交接安排等：</w:t>
            </w:r>
            <w:r/>
          </w:p>
          <w:p>
            <w:pPr>
              <w:spacing w:line="440" w:lineRule="exact"/>
              <w:rPr>
                <w:rFonts w:ascii="宋体" w:hAnsi="宋体" w:eastAsia="宋体"/>
                <w:b/>
                <w:bCs/>
                <w:sz w:val="24"/>
                <w:szCs w:val="24"/>
              </w:rPr>
            </w:pPr>
            <w:r>
              <w:rPr>
                <w:rFonts w:hint="eastAsia" w:ascii="宋体" w:hAnsi="宋体" w:eastAsia="宋体"/>
                <w:sz w:val="24"/>
                <w:szCs w:val="24"/>
              </w:rPr>
              <w:t xml:space="preserve">方案内容详细，条理清晰，有针对性，措施可行性强的</w:t>
            </w:r>
            <w:r>
              <w:rPr>
                <w:rFonts w:hint="eastAsia" w:ascii="宋体" w:hAnsi="宋体" w:eastAsia="宋体"/>
                <w:b/>
                <w:bCs/>
                <w:sz w:val="24"/>
                <w:szCs w:val="24"/>
              </w:rPr>
              <w:t xml:space="preserve">得5分；</w:t>
            </w:r>
            <w:r/>
          </w:p>
          <w:p>
            <w:pPr>
              <w:spacing w:line="440" w:lineRule="exact"/>
              <w:rPr>
                <w:rFonts w:ascii="宋体" w:hAnsi="宋体" w:eastAsia="宋体"/>
                <w:b/>
                <w:bCs/>
                <w:sz w:val="24"/>
                <w:szCs w:val="24"/>
              </w:rPr>
            </w:pPr>
            <w:r>
              <w:rPr>
                <w:rFonts w:hint="eastAsia" w:ascii="宋体" w:hAnsi="宋体" w:eastAsia="宋体"/>
                <w:sz w:val="24"/>
                <w:szCs w:val="24"/>
              </w:rPr>
              <w:t xml:space="preserve">方案内容较详细，条理较清晰，较有针对性，措施较具有可行性的</w:t>
            </w:r>
            <w:r>
              <w:rPr>
                <w:rFonts w:hint="eastAsia" w:ascii="宋体" w:hAnsi="宋体" w:eastAsia="宋体"/>
                <w:b/>
                <w:bCs/>
                <w:sz w:val="24"/>
                <w:szCs w:val="24"/>
              </w:rPr>
              <w:t xml:space="preserve">得4分；</w:t>
            </w:r>
            <w:r/>
          </w:p>
          <w:p>
            <w:pPr>
              <w:spacing w:line="440" w:lineRule="exact"/>
              <w:rPr>
                <w:rFonts w:ascii="宋体" w:hAnsi="宋体" w:eastAsia="宋体"/>
                <w:sz w:val="24"/>
                <w:szCs w:val="24"/>
              </w:rPr>
            </w:pPr>
            <w:r>
              <w:rPr>
                <w:rFonts w:hint="eastAsia" w:ascii="宋体" w:hAnsi="宋体" w:eastAsia="宋体"/>
                <w:sz w:val="24"/>
                <w:szCs w:val="24"/>
              </w:rPr>
              <w:t xml:space="preserve">方案内容简单，条例不清晰，针对性一般，措施可行性一般的</w:t>
            </w:r>
            <w:r>
              <w:rPr>
                <w:rFonts w:hint="eastAsia" w:ascii="宋体" w:hAnsi="宋体" w:eastAsia="宋体"/>
                <w:b/>
                <w:bCs/>
                <w:sz w:val="24"/>
                <w:szCs w:val="24"/>
              </w:rPr>
              <w:t xml:space="preserve">得3分；</w:t>
            </w:r>
            <w:r/>
          </w:p>
          <w:p>
            <w:pPr>
              <w:spacing w:line="440" w:lineRule="exact"/>
              <w:rPr>
                <w:rFonts w:ascii="宋体" w:hAnsi="宋体" w:eastAsia="宋体"/>
                <w:b/>
                <w:bCs/>
                <w:sz w:val="24"/>
                <w:szCs w:val="24"/>
              </w:rPr>
            </w:pPr>
            <w:r>
              <w:rPr>
                <w:rFonts w:hint="eastAsia" w:ascii="宋体" w:hAnsi="宋体" w:eastAsia="宋体"/>
                <w:sz w:val="24"/>
                <w:szCs w:val="24"/>
              </w:rPr>
              <w:t xml:space="preserve">方案内容简单粗糙，没有针对性，措施可行性不强的</w:t>
            </w:r>
            <w:r>
              <w:rPr>
                <w:rFonts w:hint="eastAsia" w:ascii="宋体" w:hAnsi="宋体" w:eastAsia="宋体"/>
                <w:b/>
                <w:bCs/>
                <w:sz w:val="24"/>
                <w:szCs w:val="24"/>
              </w:rPr>
              <w:t xml:space="preserve">得1分。</w:t>
            </w:r>
            <w:r/>
          </w:p>
          <w:p>
            <w:pPr>
              <w:spacing w:line="440" w:lineRule="exact"/>
              <w:rPr>
                <w:rFonts w:ascii="宋体" w:hAnsi="宋体" w:eastAsia="宋体"/>
                <w:sz w:val="24"/>
                <w:szCs w:val="24"/>
              </w:rPr>
            </w:pPr>
            <w:r>
              <w:rPr>
                <w:rFonts w:hint="eastAsia" w:ascii="宋体" w:hAnsi="宋体" w:eastAsia="宋体"/>
                <w:b/>
                <w:bCs/>
                <w:sz w:val="24"/>
                <w:szCs w:val="24"/>
              </w:rPr>
              <w:t xml:space="preserve">该项未见阐述不得分。</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1.本项目评标标准中的技术分（31分）采用暗标方式进行评审。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2.3供应商需按照上述要求编制方案，未按要求编制的本项（所有暗标部分）不得分。</w:t>
      </w:r>
      <w:r/>
    </w:p>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637"/>
        <w:jc w:val="center"/>
        <w:spacing w:before="156" w:after="156" w:line="360" w:lineRule="auto"/>
        <w:rPr>
          <w:rFonts w:ascii="黑体" w:hAnsi="黑体" w:eastAsia="黑体"/>
          <w:b w:val="0"/>
        </w:rPr>
      </w:pPr>
      <w:r/>
      <w:bookmarkStart w:id="10" w:name="_Toc162361615"/>
      <w:r>
        <w:rPr>
          <w:rFonts w:hint="eastAsia" w:ascii="黑体" w:hAnsi="黑体" w:eastAsia="黑体"/>
          <w:b w:val="0"/>
        </w:rPr>
        <w:t xml:space="preserve">第六章  投标文件格式</w:t>
      </w:r>
      <w:bookmarkEnd w:id="10"/>
      <w:r>
        <w:rPr>
          <w:rFonts w:hint="eastAsia" w:ascii="黑体" w:hAnsi="黑体" w:eastAsia="黑体"/>
          <w:b w:val="0"/>
        </w:rPr>
        <w:t xml:space="preserve">（采购包1、采购包2）</w:t>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十三、投标分项报价表（分包号：**）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642"/>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2"/>
        <w:spacing w:line="360" w:lineRule="auto"/>
        <w:rPr>
          <w:b/>
        </w:rPr>
      </w:pPr>
      <w:r>
        <w:rPr>
          <w:rFonts w:hint="eastAsia" w:ascii="宋体" w:hAnsi="宋体" w:eastAsia="宋体" w:cs="Times New Roman"/>
          <w:b/>
          <w:color w:val="000000"/>
          <w:sz w:val="24"/>
          <w:szCs w:val="24"/>
        </w:rPr>
        <w:t xml:space="preserve">特别提醒：上述表格为模板，可调整。投标人应按照文件要求采用分项报价最终汇总的方式进行，标明拟提供服务的单价和总价，分析各项费用组成。如若中标，将作为后期履约付款依据。如投标人投标分项报价表只提供一个总价，未列明拟提供服务的单价和总价（分项报价），投标无效。</w:t>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2"/>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1" w:name="_Hlt26955054"/>
      <w:r/>
      <w:bookmarkEnd w:id="11"/>
      <w:r>
        <w:rPr>
          <w:rFonts w:hint="eastAsia" w:ascii="Arial" w:hAnsi="Arial" w:eastAsia="宋体" w:cs="Arial"/>
          <w:b/>
          <w:iCs/>
          <w:sz w:val="36"/>
        </w:rPr>
        <w:t xml:space="preserve">十五、商务要求响应及偏离表（分包号：**）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2"/>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2" w:name="_Hlt26671343"/>
            <w:r/>
            <w:bookmarkEnd w:id="12"/>
            <w:r/>
            <w:bookmarkStart w:id="13" w:name="_Hlt24879081"/>
            <w:r/>
            <w:bookmarkEnd w:id="13"/>
            <w:r/>
            <w:bookmarkStart w:id="14" w:name="_Hlt26955056"/>
            <w:r/>
            <w:bookmarkEnd w:id="14"/>
            <w:r/>
            <w:bookmarkStart w:id="15" w:name="_Hlt26671372"/>
            <w:r/>
            <w:bookmarkEnd w:id="15"/>
            <w:r/>
            <w:bookmarkStart w:id="16" w:name="_Hlt26609391"/>
            <w:r/>
            <w:bookmarkEnd w:id="16"/>
            <w:r/>
            <w:bookmarkStart w:id="17" w:name="_Hlt26782999"/>
            <w:r/>
            <w:bookmarkEnd w:id="17"/>
            <w:r/>
            <w:bookmarkStart w:id="18" w:name="_Hlt26580838"/>
            <w:r/>
            <w:bookmarkEnd w:id="18"/>
            <w:r/>
            <w:bookmarkStart w:id="19" w:name="_Hlt26955064"/>
            <w:r/>
            <w:bookmarkEnd w:id="19"/>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0" w:name="_格式2__法定代表人授权书"/>
      <w:r/>
      <w:bookmarkEnd w:id="20"/>
      <w:r/>
      <w:bookmarkStart w:id="21" w:name="_Hlt26609389"/>
      <w:r/>
      <w:bookmarkEnd w:id="21"/>
      <w:r/>
      <w:bookmarkStart w:id="22" w:name="_Hlt26955066"/>
      <w:r/>
      <w:bookmarkEnd w:id="22"/>
      <w:r/>
      <w:bookmarkStart w:id="23" w:name="_Hlt26671374"/>
      <w:r/>
      <w:bookmarkEnd w:id="23"/>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十六、类似项目业绩一览表（分包号：**）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2"/>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2"/>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十八、开标一览表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53"/>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645"/>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PHPCCD+ËÎÌå">
    <w:panose1 w:val="020B0503020202020204"/>
  </w:font>
  <w:font w:name="Calibri">
    <w:panose1 w:val="020F0502020204030204"/>
  </w:font>
  <w:font w:name="MS Mincho">
    <w:panose1 w:val="020206030504050903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8"/>
      <w:jc w:val="center"/>
    </w:pPr>
    <w:r/>
    <w:r/>
  </w:p>
  <w:p>
    <w:pPr>
      <w:pStyle w:val="6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48"/>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6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9"/>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1"/>
    <w:link w:val="637"/>
    <w:uiPriority w:val="9"/>
    <w:rPr>
      <w:rFonts w:ascii="Arial" w:hAnsi="Arial" w:eastAsia="Arial" w:cs="Arial"/>
      <w:sz w:val="40"/>
      <w:szCs w:val="40"/>
    </w:rPr>
  </w:style>
  <w:style w:type="character" w:styleId="17">
    <w:name w:val="Heading 3 Char"/>
    <w:basedOn w:val="641"/>
    <w:link w:val="639"/>
    <w:uiPriority w:val="9"/>
    <w:rPr>
      <w:rFonts w:ascii="Arial" w:hAnsi="Arial" w:eastAsia="Arial" w:cs="Arial"/>
      <w:sz w:val="30"/>
      <w:szCs w:val="30"/>
    </w:rPr>
  </w:style>
  <w:style w:type="character" w:styleId="19">
    <w:name w:val="Heading 4 Char"/>
    <w:basedOn w:val="641"/>
    <w:link w:val="640"/>
    <w:uiPriority w:val="9"/>
    <w:rPr>
      <w:rFonts w:ascii="Arial" w:hAnsi="Arial" w:eastAsia="Arial" w:cs="Arial"/>
      <w:b/>
      <w:bCs/>
      <w:sz w:val="26"/>
      <w:szCs w:val="26"/>
    </w:rPr>
  </w:style>
  <w:style w:type="paragraph" w:styleId="20">
    <w:name w:val="Heading 5"/>
    <w:basedOn w:val="636"/>
    <w:next w:val="6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1"/>
    <w:link w:val="20"/>
    <w:uiPriority w:val="9"/>
    <w:rPr>
      <w:rFonts w:ascii="Arial" w:hAnsi="Arial" w:eastAsia="Arial" w:cs="Arial"/>
      <w:b/>
      <w:bCs/>
      <w:sz w:val="24"/>
      <w:szCs w:val="24"/>
    </w:rPr>
  </w:style>
  <w:style w:type="paragraph" w:styleId="22">
    <w:name w:val="Heading 6"/>
    <w:basedOn w:val="636"/>
    <w:next w:val="6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1"/>
    <w:link w:val="22"/>
    <w:uiPriority w:val="9"/>
    <w:rPr>
      <w:rFonts w:ascii="Arial" w:hAnsi="Arial" w:eastAsia="Arial" w:cs="Arial"/>
      <w:b/>
      <w:bCs/>
      <w:sz w:val="22"/>
      <w:szCs w:val="22"/>
    </w:rPr>
  </w:style>
  <w:style w:type="paragraph" w:styleId="24">
    <w:name w:val="Heading 7"/>
    <w:basedOn w:val="636"/>
    <w:next w:val="6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1"/>
    <w:link w:val="24"/>
    <w:uiPriority w:val="9"/>
    <w:rPr>
      <w:rFonts w:ascii="Arial" w:hAnsi="Arial" w:eastAsia="Arial" w:cs="Arial"/>
      <w:b/>
      <w:bCs/>
      <w:i/>
      <w:iCs/>
      <w:sz w:val="22"/>
      <w:szCs w:val="22"/>
    </w:rPr>
  </w:style>
  <w:style w:type="paragraph" w:styleId="26">
    <w:name w:val="Heading 8"/>
    <w:basedOn w:val="636"/>
    <w:next w:val="6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1"/>
    <w:link w:val="26"/>
    <w:uiPriority w:val="9"/>
    <w:rPr>
      <w:rFonts w:ascii="Arial" w:hAnsi="Arial" w:eastAsia="Arial" w:cs="Arial"/>
      <w:i/>
      <w:iCs/>
      <w:sz w:val="22"/>
      <w:szCs w:val="22"/>
    </w:rPr>
  </w:style>
  <w:style w:type="paragraph" w:styleId="28">
    <w:name w:val="Heading 9"/>
    <w:basedOn w:val="636"/>
    <w:next w:val="6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6"/>
    <w:next w:val="636"/>
    <w:link w:val="34"/>
    <w:uiPriority w:val="10"/>
    <w:qFormat/>
    <w:pPr>
      <w:contextualSpacing/>
      <w:spacing w:before="300" w:after="200"/>
    </w:pPr>
    <w:rPr>
      <w:sz w:val="48"/>
      <w:szCs w:val="48"/>
    </w:rPr>
  </w:style>
  <w:style w:type="character" w:styleId="34">
    <w:name w:val="Title Char"/>
    <w:basedOn w:val="641"/>
    <w:link w:val="33"/>
    <w:uiPriority w:val="10"/>
    <w:rPr>
      <w:sz w:val="48"/>
      <w:szCs w:val="48"/>
    </w:rPr>
  </w:style>
  <w:style w:type="paragraph" w:styleId="35">
    <w:name w:val="Subtitle"/>
    <w:basedOn w:val="636"/>
    <w:next w:val="636"/>
    <w:link w:val="36"/>
    <w:uiPriority w:val="11"/>
    <w:qFormat/>
    <w:pPr>
      <w:spacing w:before="200" w:after="200"/>
    </w:pPr>
    <w:rPr>
      <w:sz w:val="24"/>
      <w:szCs w:val="24"/>
    </w:rPr>
  </w:style>
  <w:style w:type="character" w:styleId="36">
    <w:name w:val="Subtitle Char"/>
    <w:basedOn w:val="641"/>
    <w:link w:val="35"/>
    <w:uiPriority w:val="11"/>
    <w:rPr>
      <w:sz w:val="24"/>
      <w:szCs w:val="24"/>
    </w:rPr>
  </w:style>
  <w:style w:type="paragraph" w:styleId="37">
    <w:name w:val="Quote"/>
    <w:basedOn w:val="636"/>
    <w:next w:val="636"/>
    <w:link w:val="38"/>
    <w:uiPriority w:val="29"/>
    <w:qFormat/>
    <w:pPr>
      <w:ind w:left="720" w:right="720"/>
    </w:pPr>
    <w:rPr>
      <w:i/>
    </w:rPr>
  </w:style>
  <w:style w:type="character" w:styleId="38">
    <w:name w:val="Quote Char"/>
    <w:link w:val="37"/>
    <w:uiPriority w:val="29"/>
    <w:rPr>
      <w:i/>
    </w:rPr>
  </w:style>
  <w:style w:type="paragraph" w:styleId="39">
    <w:name w:val="Intense Quote"/>
    <w:basedOn w:val="636"/>
    <w:next w:val="6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1"/>
    <w:link w:val="649"/>
    <w:uiPriority w:val="99"/>
  </w:style>
  <w:style w:type="character" w:styleId="44">
    <w:name w:val="Footer Char"/>
    <w:basedOn w:val="641"/>
    <w:link w:val="648"/>
    <w:uiPriority w:val="99"/>
  </w:style>
  <w:style w:type="paragraph" w:styleId="45">
    <w:name w:val="Caption"/>
    <w:basedOn w:val="636"/>
    <w:next w:val="636"/>
    <w:uiPriority w:val="35"/>
    <w:semiHidden/>
    <w:unhideWhenUsed/>
    <w:qFormat/>
    <w:pPr>
      <w:spacing w:line="276" w:lineRule="auto"/>
    </w:pPr>
    <w:rPr>
      <w:b/>
      <w:bCs/>
      <w:color w:val="4f81bd" w:themeColor="accent1"/>
      <w:sz w:val="18"/>
      <w:szCs w:val="18"/>
    </w:rPr>
  </w:style>
  <w:style w:type="character" w:styleId="46">
    <w:name w:val="Caption Char"/>
    <w:basedOn w:val="45"/>
    <w:link w:val="648"/>
    <w:uiPriority w:val="99"/>
  </w:style>
  <w:style w:type="table" w:styleId="48">
    <w:name w:val="Table Grid Light"/>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1"/>
    <w:uiPriority w:val="99"/>
    <w:unhideWhenUsed/>
    <w:rPr>
      <w:vertAlign w:val="superscript"/>
    </w:rPr>
  </w:style>
  <w:style w:type="paragraph" w:styleId="177">
    <w:name w:val="endnote text"/>
    <w:basedOn w:val="6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1"/>
    <w:uiPriority w:val="99"/>
    <w:semiHidden/>
    <w:unhideWhenUsed/>
    <w:rPr>
      <w:vertAlign w:val="superscript"/>
    </w:rPr>
  </w:style>
  <w:style w:type="paragraph" w:styleId="181">
    <w:name w:val="toc 2"/>
    <w:basedOn w:val="636"/>
    <w:next w:val="636"/>
    <w:uiPriority w:val="39"/>
    <w:unhideWhenUsed/>
    <w:pPr>
      <w:ind w:left="283" w:right="0" w:firstLine="0"/>
      <w:spacing w:after="57"/>
    </w:pPr>
  </w:style>
  <w:style w:type="paragraph" w:styleId="182">
    <w:name w:val="toc 3"/>
    <w:basedOn w:val="636"/>
    <w:next w:val="636"/>
    <w:uiPriority w:val="39"/>
    <w:unhideWhenUsed/>
    <w:pPr>
      <w:ind w:left="567" w:right="0" w:firstLine="0"/>
      <w:spacing w:after="57"/>
    </w:pPr>
  </w:style>
  <w:style w:type="paragraph" w:styleId="183">
    <w:name w:val="toc 4"/>
    <w:basedOn w:val="636"/>
    <w:next w:val="636"/>
    <w:uiPriority w:val="39"/>
    <w:unhideWhenUsed/>
    <w:pPr>
      <w:ind w:left="850" w:right="0" w:firstLine="0"/>
      <w:spacing w:after="57"/>
    </w:pPr>
  </w:style>
  <w:style w:type="paragraph" w:styleId="184">
    <w:name w:val="toc 5"/>
    <w:basedOn w:val="636"/>
    <w:next w:val="636"/>
    <w:uiPriority w:val="39"/>
    <w:unhideWhenUsed/>
    <w:pPr>
      <w:ind w:left="1134" w:right="0" w:firstLine="0"/>
      <w:spacing w:after="57"/>
    </w:pPr>
  </w:style>
  <w:style w:type="paragraph" w:styleId="185">
    <w:name w:val="toc 6"/>
    <w:basedOn w:val="636"/>
    <w:next w:val="636"/>
    <w:uiPriority w:val="39"/>
    <w:unhideWhenUsed/>
    <w:pPr>
      <w:ind w:left="1417" w:right="0" w:firstLine="0"/>
      <w:spacing w:after="57"/>
    </w:pPr>
  </w:style>
  <w:style w:type="paragraph" w:styleId="186">
    <w:name w:val="toc 7"/>
    <w:basedOn w:val="636"/>
    <w:next w:val="636"/>
    <w:uiPriority w:val="39"/>
    <w:unhideWhenUsed/>
    <w:pPr>
      <w:ind w:left="1701" w:right="0" w:firstLine="0"/>
      <w:spacing w:after="57"/>
    </w:pPr>
  </w:style>
  <w:style w:type="paragraph" w:styleId="187">
    <w:name w:val="toc 8"/>
    <w:basedOn w:val="636"/>
    <w:next w:val="636"/>
    <w:uiPriority w:val="39"/>
    <w:unhideWhenUsed/>
    <w:pPr>
      <w:ind w:left="1984" w:right="0" w:firstLine="0"/>
      <w:spacing w:after="57"/>
    </w:pPr>
  </w:style>
  <w:style w:type="paragraph" w:styleId="188">
    <w:name w:val="toc 9"/>
    <w:basedOn w:val="636"/>
    <w:next w:val="6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6"/>
    <w:next w:val="636"/>
    <w:uiPriority w:val="99"/>
    <w:unhideWhenUsed/>
    <w:pPr>
      <w:spacing w:after="0" w:afterAutospacing="0"/>
    </w:pPr>
  </w:style>
  <w:style w:type="paragraph" w:styleId="63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7">
    <w:name w:val="Heading 1"/>
    <w:basedOn w:val="636"/>
    <w:next w:val="636"/>
    <w:link w:val="659"/>
    <w:uiPriority w:val="9"/>
    <w:qFormat/>
    <w:pPr>
      <w:keepLines/>
      <w:keepNext/>
      <w:spacing w:before="340" w:after="330" w:line="578" w:lineRule="auto"/>
      <w:outlineLvl w:val="0"/>
    </w:pPr>
    <w:rPr>
      <w:b/>
      <w:bCs/>
      <w:sz w:val="44"/>
      <w:szCs w:val="44"/>
    </w:rPr>
  </w:style>
  <w:style w:type="paragraph" w:styleId="638">
    <w:name w:val="Heading 2"/>
    <w:basedOn w:val="636"/>
    <w:next w:val="636"/>
    <w:link w:val="66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9">
    <w:name w:val="Heading 3"/>
    <w:basedOn w:val="636"/>
    <w:next w:val="636"/>
    <w:link w:val="662"/>
    <w:uiPriority w:val="9"/>
    <w:unhideWhenUsed/>
    <w:qFormat/>
    <w:pPr>
      <w:keepLines/>
      <w:keepNext/>
      <w:spacing w:before="260" w:after="260" w:line="416" w:lineRule="auto"/>
      <w:outlineLvl w:val="2"/>
    </w:pPr>
    <w:rPr>
      <w:b/>
      <w:bCs/>
      <w:sz w:val="32"/>
      <w:szCs w:val="32"/>
    </w:rPr>
  </w:style>
  <w:style w:type="paragraph" w:styleId="640">
    <w:name w:val="Heading 4"/>
    <w:basedOn w:val="636"/>
    <w:next w:val="636"/>
    <w:link w:val="670"/>
    <w:uiPriority w:val="0"/>
    <w:qFormat/>
    <w:pPr>
      <w:keepLines/>
      <w:keepNext/>
      <w:spacing w:before="280" w:after="290" w:line="376" w:lineRule="auto"/>
      <w:outlineLvl w:val="3"/>
    </w:pPr>
    <w:rPr>
      <w:rFonts w:ascii="Arial" w:hAnsi="Arial" w:eastAsia="黑体" w:cs="Times New Roman"/>
      <w:b/>
      <w:bCs/>
      <w:sz w:val="28"/>
      <w:szCs w:val="28"/>
    </w:rPr>
  </w:style>
  <w:style w:type="character" w:styleId="641" w:default="1">
    <w:name w:val="Default Paragraph Font"/>
    <w:uiPriority w:val="1"/>
    <w:semiHidden/>
    <w:unhideWhenUsed/>
    <w:qFormat/>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name w:val="Document Map"/>
    <w:basedOn w:val="636"/>
    <w:link w:val="660"/>
    <w:uiPriority w:val="99"/>
    <w:semiHidden/>
    <w:unhideWhenUsed/>
    <w:qFormat/>
    <w:rPr>
      <w:rFonts w:ascii="宋体" w:eastAsia="宋体"/>
      <w:sz w:val="18"/>
      <w:szCs w:val="18"/>
    </w:rPr>
  </w:style>
  <w:style w:type="paragraph" w:styleId="644">
    <w:name w:val="annotation text"/>
    <w:basedOn w:val="636"/>
    <w:link w:val="664"/>
    <w:uiPriority w:val="0"/>
    <w:qFormat/>
    <w:pPr>
      <w:ind w:firstLine="922"/>
      <w:jc w:val="left"/>
      <w:spacing w:line="360" w:lineRule="auto"/>
    </w:pPr>
    <w:rPr>
      <w:rFonts w:ascii="Times New Roman" w:hAnsi="Times New Roman" w:eastAsia="宋体" w:cs="Times New Roman"/>
      <w:szCs w:val="24"/>
    </w:rPr>
  </w:style>
  <w:style w:type="paragraph" w:styleId="645">
    <w:name w:val="Plain Text"/>
    <w:basedOn w:val="636"/>
    <w:link w:val="668"/>
    <w:uiPriority w:val="0"/>
    <w:qFormat/>
    <w:rPr>
      <w:rFonts w:ascii="宋体" w:hAnsi="Courier New" w:eastAsia="宋体" w:cs="Times New Roman"/>
      <w:szCs w:val="20"/>
    </w:rPr>
  </w:style>
  <w:style w:type="paragraph" w:styleId="646">
    <w:name w:val="Date"/>
    <w:basedOn w:val="636"/>
    <w:next w:val="636"/>
    <w:link w:val="663"/>
    <w:uiPriority w:val="99"/>
    <w:semiHidden/>
    <w:unhideWhenUsed/>
    <w:qFormat/>
    <w:pPr>
      <w:ind w:left="100"/>
    </w:pPr>
  </w:style>
  <w:style w:type="paragraph" w:styleId="647">
    <w:name w:val="Balloon Text"/>
    <w:basedOn w:val="636"/>
    <w:link w:val="665"/>
    <w:uiPriority w:val="99"/>
    <w:semiHidden/>
    <w:unhideWhenUsed/>
    <w:qFormat/>
    <w:rPr>
      <w:sz w:val="18"/>
      <w:szCs w:val="18"/>
    </w:rPr>
  </w:style>
  <w:style w:type="paragraph" w:styleId="648">
    <w:name w:val="Footer"/>
    <w:basedOn w:val="636"/>
    <w:link w:val="658"/>
    <w:uiPriority w:val="99"/>
    <w:unhideWhenUsed/>
    <w:qFormat/>
    <w:pPr>
      <w:jc w:val="left"/>
      <w:tabs>
        <w:tab w:val="center" w:pos="4153" w:leader="none"/>
        <w:tab w:val="right" w:pos="8306" w:leader="none"/>
      </w:tabs>
    </w:pPr>
    <w:rPr>
      <w:sz w:val="18"/>
      <w:szCs w:val="18"/>
    </w:rPr>
  </w:style>
  <w:style w:type="paragraph" w:styleId="649">
    <w:name w:val="Header"/>
    <w:basedOn w:val="636"/>
    <w:link w:val="6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0">
    <w:name w:val="toc 1"/>
    <w:basedOn w:val="636"/>
    <w:next w:val="636"/>
    <w:uiPriority w:val="39"/>
    <w:unhideWhenUsed/>
    <w:qFormat/>
    <w:pPr>
      <w:jc w:val="center"/>
      <w:spacing w:line="360" w:lineRule="auto"/>
      <w:tabs>
        <w:tab w:val="right" w:pos="9628" w:leader="dot"/>
      </w:tabs>
    </w:pPr>
    <w:rPr>
      <w:sz w:val="32"/>
    </w:rPr>
  </w:style>
  <w:style w:type="paragraph" w:styleId="651">
    <w:name w:val="Normal (Web)"/>
    <w:basedOn w:val="636"/>
    <w:uiPriority w:val="99"/>
    <w:unhideWhenUsed/>
    <w:qFormat/>
    <w:rPr>
      <w:sz w:val="24"/>
    </w:rPr>
  </w:style>
  <w:style w:type="paragraph" w:styleId="652">
    <w:name w:val="annotation subject"/>
    <w:basedOn w:val="644"/>
    <w:next w:val="644"/>
    <w:link w:val="669"/>
    <w:uiPriority w:val="99"/>
    <w:semiHidden/>
    <w:unhideWhenUsed/>
    <w:qFormat/>
    <w:pPr>
      <w:ind w:firstLine="0"/>
      <w:spacing w:line="240" w:lineRule="auto"/>
    </w:pPr>
    <w:rPr>
      <w:rFonts w:asciiTheme="minorHAnsi" w:hAnsiTheme="minorHAnsi" w:eastAsiaTheme="minorEastAsia" w:cstheme="minorBidi"/>
      <w:b/>
      <w:bCs/>
      <w:szCs w:val="22"/>
    </w:rPr>
  </w:style>
  <w:style w:type="table" w:styleId="653">
    <w:name w:val="Table Grid"/>
    <w:basedOn w:val="6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4">
    <w:name w:val="Strong"/>
    <w:basedOn w:val="641"/>
    <w:uiPriority w:val="22"/>
    <w:qFormat/>
    <w:rPr>
      <w:b/>
    </w:rPr>
  </w:style>
  <w:style w:type="character" w:styleId="655">
    <w:name w:val="Hyperlink"/>
    <w:uiPriority w:val="99"/>
    <w:qFormat/>
    <w:rPr>
      <w:color w:val="0000ff"/>
      <w:u w:val="none"/>
    </w:rPr>
  </w:style>
  <w:style w:type="character" w:styleId="656">
    <w:name w:val="annotation reference"/>
    <w:uiPriority w:val="0"/>
    <w:qFormat/>
    <w:rPr>
      <w:sz w:val="21"/>
      <w:szCs w:val="21"/>
    </w:rPr>
  </w:style>
  <w:style w:type="character" w:styleId="657" w:customStyle="1">
    <w:name w:val="页眉 字符"/>
    <w:basedOn w:val="641"/>
    <w:link w:val="649"/>
    <w:uiPriority w:val="99"/>
    <w:qFormat/>
    <w:rPr>
      <w:sz w:val="18"/>
      <w:szCs w:val="18"/>
    </w:rPr>
  </w:style>
  <w:style w:type="character" w:styleId="658" w:customStyle="1">
    <w:name w:val="页脚 字符"/>
    <w:basedOn w:val="641"/>
    <w:link w:val="648"/>
    <w:uiPriority w:val="99"/>
    <w:qFormat/>
    <w:rPr>
      <w:sz w:val="18"/>
      <w:szCs w:val="18"/>
    </w:rPr>
  </w:style>
  <w:style w:type="character" w:styleId="659" w:customStyle="1">
    <w:name w:val="标题 1 字符"/>
    <w:basedOn w:val="641"/>
    <w:link w:val="637"/>
    <w:uiPriority w:val="9"/>
    <w:qFormat/>
    <w:rPr>
      <w:b/>
      <w:bCs/>
      <w:sz w:val="44"/>
      <w:szCs w:val="44"/>
    </w:rPr>
  </w:style>
  <w:style w:type="character" w:styleId="660" w:customStyle="1">
    <w:name w:val="文档结构图 字符"/>
    <w:basedOn w:val="641"/>
    <w:link w:val="643"/>
    <w:uiPriority w:val="99"/>
    <w:semiHidden/>
    <w:qFormat/>
    <w:rPr>
      <w:rFonts w:ascii="宋体" w:eastAsia="宋体"/>
      <w:sz w:val="18"/>
      <w:szCs w:val="18"/>
    </w:rPr>
  </w:style>
  <w:style w:type="character" w:styleId="661" w:customStyle="1">
    <w:name w:val="标题 2 字符"/>
    <w:basedOn w:val="641"/>
    <w:link w:val="638"/>
    <w:uiPriority w:val="9"/>
    <w:qFormat/>
    <w:rPr>
      <w:rFonts w:asciiTheme="majorHAnsi" w:hAnsiTheme="majorHAnsi" w:eastAsiaTheme="majorEastAsia" w:cstheme="majorBidi"/>
      <w:b/>
      <w:bCs/>
      <w:sz w:val="32"/>
      <w:szCs w:val="32"/>
    </w:rPr>
  </w:style>
  <w:style w:type="character" w:styleId="662" w:customStyle="1">
    <w:name w:val="标题 3 字符"/>
    <w:basedOn w:val="641"/>
    <w:link w:val="639"/>
    <w:uiPriority w:val="9"/>
    <w:qFormat/>
    <w:rPr>
      <w:b/>
      <w:bCs/>
      <w:sz w:val="32"/>
      <w:szCs w:val="32"/>
    </w:rPr>
  </w:style>
  <w:style w:type="character" w:styleId="663" w:customStyle="1">
    <w:name w:val="日期 字符"/>
    <w:basedOn w:val="641"/>
    <w:link w:val="646"/>
    <w:uiPriority w:val="99"/>
    <w:semiHidden/>
    <w:qFormat/>
  </w:style>
  <w:style w:type="character" w:styleId="664" w:customStyle="1">
    <w:name w:val="批注文字 字符"/>
    <w:basedOn w:val="641"/>
    <w:link w:val="644"/>
    <w:uiPriority w:val="0"/>
    <w:qFormat/>
    <w:rPr>
      <w:rFonts w:ascii="Times New Roman" w:hAnsi="Times New Roman" w:eastAsia="宋体" w:cs="Times New Roman"/>
      <w:szCs w:val="24"/>
    </w:rPr>
  </w:style>
  <w:style w:type="character" w:styleId="665" w:customStyle="1">
    <w:name w:val="批注框文本 字符"/>
    <w:basedOn w:val="641"/>
    <w:link w:val="647"/>
    <w:uiPriority w:val="99"/>
    <w:semiHidden/>
    <w:qFormat/>
    <w:rPr>
      <w:sz w:val="18"/>
      <w:szCs w:val="18"/>
    </w:rPr>
  </w:style>
  <w:style w:type="paragraph" w:styleId="666" w:customStyle="1">
    <w:name w:val="Default"/>
    <w:link w:val="667"/>
    <w:uiPriority w:val="99"/>
    <w:qFormat/>
    <w:pPr>
      <w:widowControl w:val="off"/>
    </w:pPr>
    <w:rPr>
      <w:rFonts w:ascii="MS Mincho" w:hAnsi="Calibri" w:eastAsia="宋体" w:cs="Times New Roman"/>
      <w:color w:val="000000"/>
      <w:sz w:val="21"/>
      <w:szCs w:val="24"/>
      <w:lang w:val="en-US" w:eastAsia="zh-CN" w:bidi="ar-SA"/>
    </w:rPr>
  </w:style>
  <w:style w:type="character" w:styleId="667" w:customStyle="1">
    <w:name w:val="Default Char"/>
    <w:link w:val="666"/>
    <w:uiPriority w:val="99"/>
    <w:qFormat/>
    <w:rPr>
      <w:rFonts w:ascii="MS Mincho" w:hAnsi="Calibri" w:eastAsia="宋体" w:cs="Times New Roman"/>
      <w:color w:val="000000"/>
      <w:szCs w:val="24"/>
    </w:rPr>
  </w:style>
  <w:style w:type="character" w:styleId="668" w:customStyle="1">
    <w:name w:val="纯文本 字符"/>
    <w:basedOn w:val="641"/>
    <w:link w:val="645"/>
    <w:uiPriority w:val="0"/>
    <w:qFormat/>
    <w:rPr>
      <w:rFonts w:ascii="宋体" w:hAnsi="Courier New" w:eastAsia="宋体" w:cs="Times New Roman"/>
      <w:szCs w:val="20"/>
    </w:rPr>
  </w:style>
  <w:style w:type="character" w:styleId="669" w:customStyle="1">
    <w:name w:val="批注主题 字符"/>
    <w:basedOn w:val="664"/>
    <w:link w:val="652"/>
    <w:uiPriority w:val="99"/>
    <w:semiHidden/>
    <w:qFormat/>
    <w:rPr>
      <w:rFonts w:ascii="Times New Roman" w:hAnsi="Times New Roman" w:eastAsia="宋体" w:cs="Times New Roman"/>
      <w:b/>
      <w:bCs/>
      <w:sz w:val="21"/>
      <w:szCs w:val="22"/>
    </w:rPr>
  </w:style>
  <w:style w:type="character" w:styleId="670" w:customStyle="1">
    <w:name w:val="标题 4 字符"/>
    <w:basedOn w:val="641"/>
    <w:link w:val="640"/>
    <w:uiPriority w:val="0"/>
    <w:qFormat/>
    <w:rPr>
      <w:rFonts w:ascii="Arial" w:hAnsi="Arial" w:eastAsia="黑体" w:cs="Times New Roman"/>
      <w:b/>
      <w:bCs/>
      <w:sz w:val="28"/>
      <w:szCs w:val="28"/>
    </w:rPr>
  </w:style>
  <w:style w:type="paragraph" w:styleId="671">
    <w:name w:val="List Paragraph"/>
    <w:basedOn w:val="636"/>
    <w:uiPriority w:val="34"/>
    <w:qFormat/>
    <w:pPr>
      <w:ind w:firstLine="482"/>
      <w:spacing w:line="360" w:lineRule="auto"/>
    </w:pPr>
    <w:rPr>
      <w:rFonts w:ascii="宋体" w:hAnsi="宋体" w:eastAsia="宋体" w:cs="Times New Roman"/>
      <w:b/>
      <w:bCs/>
      <w:sz w:val="24"/>
      <w:szCs w:val="24"/>
    </w:rPr>
  </w:style>
  <w:style w:type="character" w:styleId="672" w:customStyle="1">
    <w:name w:val="Heading 2 Char"/>
    <w:basedOn w:val="641"/>
    <w:uiPriority w:val="9"/>
    <w:qFormat/>
    <w:rPr>
      <w:rFonts w:ascii="Arial" w:hAnsi="Arial" w:eastAsia="Arial" w:cs="Arial"/>
      <w:sz w:val="34"/>
    </w:rPr>
  </w:style>
  <w:style w:type="table" w:styleId="673" w:customStyle="1">
    <w:name w:val="Table Normal"/>
    <w:uiPriority w:val="0"/>
    <w:semiHidden/>
    <w:unhideWhenUsed/>
    <w:qFormat/>
    <w:tblPr>
      <w:tblCellMar>
        <w:left w:w="0" w:type="dxa"/>
        <w:top w:w="0" w:type="dxa"/>
        <w:right w:w="0" w:type="dxa"/>
        <w:bottom w:w="0" w:type="dxa"/>
      </w:tblCellMar>
    </w:tblPr>
  </w:style>
  <w:style w:type="paragraph" w:styleId="674" w:customStyle="1">
    <w:name w:val="Table Text"/>
    <w:basedOn w:val="636"/>
    <w:uiPriority w:val="0"/>
    <w:semiHidden/>
    <w:qFormat/>
    <w:rPr>
      <w:rFonts w:ascii="宋体" w:hAnsi="宋体" w:eastAsia="宋体" w:cs="宋体"/>
      <w:sz w:val="24"/>
      <w:szCs w:val="24"/>
      <w:lang w:eastAsia="en-US"/>
    </w:rPr>
  </w:style>
  <w:style w:type="paragraph" w:styleId="675" w:customStyle="1">
    <w:name w:val="Table Paragraph"/>
    <w:basedOn w:val="636"/>
    <w:uiPriority w:val="1"/>
    <w:qFormat/>
    <w:rPr>
      <w:rFonts w:ascii="宋体" w:hAnsi="宋体" w:eastAsia="宋体" w:cs="宋体"/>
      <w:lang w:val="zh-CN" w:bidi="zh-CN"/>
    </w:rPr>
  </w:style>
  <w:style w:type="numbering" w:styleId="7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3</cp:revision>
  <dcterms:created xsi:type="dcterms:W3CDTF">2026-06-29T06:14:00Z</dcterms:created>
  <dcterms:modified xsi:type="dcterms:W3CDTF">2026-07-06T07:58:54Z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2052-12.1.0.26895</vt:lpwstr>
  </property>
  <property fmtid="{D5CDD505-2E9C-101B-9397-08002B2CF9AE}" pid="4" name="ICV">
    <vt:lpwstr>2B6B6913094943BCAFD6F4F53D099A69_12</vt:lpwstr>
  </property>
</Properties>
</file>