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color w:val="auto"/>
          <w:sz w:val="76"/>
          <w:szCs w:val="76"/>
          <w:highlight w:val="none"/>
        </w:rPr>
        <w:outlineLvl w:val="9"/>
      </w:pPr>
      <w:r>
        <w:rPr>
          <w:rFonts w:hint="eastAsia" w:ascii="宋体" w:hAnsi="宋体" w:eastAsia="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eastAsia="宋体" w:cs="宋体"/>
          <w:b/>
          <w:bCs/>
          <w:color w:val="auto"/>
          <w:sz w:val="76"/>
          <w:szCs w:val="76"/>
          <w:highlight w:val="none"/>
        </w:rPr>
        <w:outlineLvl w:val="9"/>
      </w:pPr>
      <w:r>
        <w:rPr>
          <w:rFonts w:hint="eastAsia" w:ascii="宋体" w:hAnsi="宋体" w:eastAsia="宋体" w:cs="宋体"/>
          <w:b/>
          <w:bCs/>
          <w:color w:val="auto"/>
          <w:sz w:val="76"/>
          <w:szCs w:val="76"/>
          <w:highlight w:val="none"/>
        </w:rPr>
        <w:t xml:space="preserve">公开招标文件</w:t>
      </w:r>
      <w:r/>
    </w:p>
    <w:p>
      <w:pPr>
        <w:jc w:val="right"/>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tbl>
      <w:tblPr>
        <w:tblStyle w:val="711"/>
        <w:tblW w:w="10181"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Borders>
              <w:top w:val="none" w:color="000000" w:sz="4" w:space="0"/>
              <w:left w:val="none" w:color="000000" w:sz="4" w:space="0"/>
              <w:bottom w:val="none" w:color="000000" w:sz="4" w:space="0"/>
              <w:right w:val="none" w:color="000000" w:sz="4" w:space="0"/>
            </w:tcBorders>
            <w:tcW w:w="10181" w:type="dxa"/>
            <w:textDirection w:val="lrTb"/>
            <w:noWrap w:val="false"/>
          </w:tcPr>
          <w:p>
            <w:pPr>
              <w:ind w:firstLine="883"/>
              <w:spacing w:line="360" w:lineRule="auto"/>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highlight w:val="none"/>
              </w:rPr>
              <w:t xml:space="preserve">项目编号：</w:t>
            </w:r>
            <w:r>
              <w:rPr>
                <w:rFonts w:hint="eastAsia" w:ascii="宋体" w:hAnsi="宋体" w:cs="宋体"/>
                <w:b/>
                <w:bCs/>
                <w:color w:val="auto"/>
                <w:sz w:val="44"/>
                <w:highlight w:val="none"/>
                <w:lang w:val="zh-CN"/>
              </w:rPr>
              <w:t xml:space="preserve">JSZC-320192-JCZJ-G2026-0012</w:t>
            </w:r>
            <w:r>
              <w:rPr>
                <w:rFonts w:hint="eastAsia" w:ascii="宋体" w:hAnsi="宋体" w:cs="宋体"/>
                <w:b/>
                <w:bCs/>
                <w:color w:val="auto"/>
                <w:sz w:val="44"/>
                <w:highlight w:val="none"/>
                <w:lang w:val="zh-CN" w:eastAsia="zh-CN"/>
              </w:rPr>
              <w:t xml:space="preserve"> </w:t>
            </w:r>
            <w:r/>
          </w:p>
          <w:p>
            <w:pPr>
              <w:ind w:left="3087" w:hanging="2209"/>
              <w:spacing w:line="288" w:lineRule="auto"/>
              <w:widowControl/>
              <w:rPr>
                <w:rFonts w:hint="eastAsia" w:ascii="宋体" w:hAnsi="宋体" w:eastAsia="宋体" w:cs="宋体"/>
                <w:b/>
                <w:bCs/>
                <w:color w:val="auto"/>
                <w:sz w:val="44"/>
                <w:highlight w:val="none"/>
                <w:lang w:val="zh-CN"/>
              </w:rPr>
              <w:outlineLvl w:val="9"/>
            </w:pPr>
            <w:r>
              <w:rPr>
                <w:rFonts w:hint="eastAsia" w:ascii="宋体" w:hAnsi="宋体" w:eastAsia="宋体" w:cs="宋体"/>
                <w:b/>
                <w:bCs/>
                <w:color w:val="auto"/>
                <w:sz w:val="44"/>
                <w:highlight w:val="none"/>
              </w:rPr>
              <w:t xml:space="preserve">项目名称：</w:t>
            </w:r>
            <w:r>
              <w:rPr>
                <w:rFonts w:hint="eastAsia" w:ascii="宋体" w:hAnsi="宋体" w:cs="宋体"/>
                <w:b/>
                <w:bCs/>
                <w:color w:val="auto"/>
                <w:sz w:val="44"/>
                <w:highlight w:val="none"/>
                <w:lang w:val="zh-CN"/>
              </w:rPr>
              <w:t xml:space="preserve">侨康路学校新建工程项目图书馆采购项目</w:t>
            </w:r>
            <w:r/>
          </w:p>
          <w:p>
            <w:pPr>
              <w:pStyle w:val="765"/>
              <w:ind w:firstLine="64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3087" w:hanging="2209"/>
              <w:spacing w:line="360" w:lineRule="auto"/>
              <w:rPr>
                <w:rFonts w:hint="eastAsia" w:ascii="宋体" w:hAnsi="宋体" w:eastAsia="宋体" w:cs="宋体"/>
                <w:b/>
                <w:bCs/>
                <w:color w:val="auto"/>
                <w:sz w:val="44"/>
                <w:szCs w:val="44"/>
                <w:highlight w:val="none"/>
                <w:lang w:val="zh-CN"/>
              </w:rPr>
              <w:outlineLvl w:val="9"/>
            </w:pPr>
            <w:r>
              <w:rPr>
                <w:rFonts w:hint="eastAsia" w:ascii="宋体" w:hAnsi="宋体" w:eastAsia="宋体" w:cs="宋体"/>
                <w:b/>
                <w:bCs/>
                <w:color w:val="auto"/>
                <w:sz w:val="44"/>
                <w:szCs w:val="44"/>
                <w:highlight w:val="none"/>
                <w:lang w:val="zh-CN"/>
              </w:rPr>
            </w:r>
            <w:r/>
          </w:p>
        </w:tc>
      </w:tr>
    </w:tbl>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jc w:val="left"/>
        <w:keepLines w:val="0"/>
        <w:keepNext w:val="0"/>
        <w:pageBreakBefore w:val="0"/>
        <w:spacing w:line="360" w:lineRule="auto"/>
        <w:widowControl w:val="off"/>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szCs w:val="22"/>
          <w:highlight w:val="none"/>
        </w:rPr>
        <w:t xml:space="preserve">代理机构：</w:t>
      </w:r>
      <w:r>
        <w:rPr>
          <w:rFonts w:hint="eastAsia" w:ascii="宋体" w:hAnsi="宋体" w:cs="宋体"/>
          <w:b/>
          <w:bCs/>
          <w:color w:val="auto"/>
          <w:sz w:val="44"/>
          <w:highlight w:val="none"/>
          <w:lang w:eastAsia="zh-CN"/>
        </w:rPr>
        <w:t xml:space="preserve">南京建淳造价师事务所有限公司</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t xml:space="preserve">日    期：二〇二</w:t>
      </w:r>
      <w:r>
        <w:rPr>
          <w:rFonts w:hint="eastAsia" w:ascii="宋体" w:hAnsi="宋体" w:eastAsia="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年</w:t>
      </w:r>
      <w:r>
        <w:rPr>
          <w:rFonts w:hint="eastAsia" w:ascii="宋体" w:hAnsi="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月</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r>
      <w:r/>
    </w:p>
    <w:p>
      <w:pPr>
        <w:ind w:left="0" w:right="0" w:firstLine="0"/>
        <w:jc w:val="center"/>
        <w:spacing w:before="0" w:after="0" w:line="240" w:lineRule="auto"/>
        <w:rPr>
          <w:rFonts w:hint="default" w:ascii="宋体" w:hAnsi="宋体" w:eastAsia="宋体" w:cs="Times New Roman"/>
          <w:color w:val="auto"/>
          <w:sz w:val="21"/>
          <w:highlight w:val="none"/>
          <w:lang w:val="en-US" w:eastAsia="zh-CN" w:bidi="ar-SA"/>
        </w:rPr>
      </w:pPr>
      <w:r>
        <w:rPr>
          <w:rFonts w:hint="default" w:ascii="宋体" w:hAnsi="宋体" w:eastAsia="宋体" w:cs="Times New Roman"/>
          <w:color w:val="auto"/>
          <w:sz w:val="21"/>
          <w:highlight w:val="none"/>
          <w:lang w:val="en-US" w:eastAsia="zh-CN" w:bidi="ar-SA"/>
        </w:rPr>
      </w:r>
      <w:r/>
    </w:p>
    <w:sdt>
      <w:sdtPr>
        <w15:appearance w15:val="boundingBox"/>
        <w15:color w:val="dbdbdb"/>
        <w:id w:val="147459636"/>
        <w:docPartObj>
          <w:docPartGallery w:val="Table of Contents"/>
          <w:docPartUnique w:val="true"/>
        </w:docPartObj>
        <w:rPr>
          <w:rFonts w:hint="default" w:ascii="宋体" w:hAnsi="宋体" w:eastAsia="宋体" w:cs="Times New Roman"/>
          <w:b/>
          <w:bCs/>
          <w:color w:val="auto"/>
          <w:sz w:val="48"/>
          <w:szCs w:val="48"/>
          <w:highlight w:val="none"/>
          <w:lang w:val="en-US" w:eastAsia="zh-CN" w:bidi="ar-SA"/>
        </w:rPr>
      </w:sdtPr>
      <w:sdtContent>
        <w:p>
          <w:pPr>
            <w:ind w:left="0" w:right="0" w:firstLine="0"/>
            <w:jc w:val="center"/>
            <w:spacing w:before="0" w:after="0" w:line="240" w:lineRule="auto"/>
            <w:rPr>
              <w:b/>
              <w:bCs/>
              <w:color w:val="auto"/>
              <w:sz w:val="48"/>
              <w:szCs w:val="48"/>
              <w:highlight w:val="none"/>
            </w:rPr>
          </w:pPr>
          <w:r>
            <w:rPr>
              <w:rFonts w:ascii="宋体" w:hAnsi="宋体" w:eastAsia="宋体"/>
              <w:b/>
              <w:bCs/>
              <w:color w:val="auto"/>
              <w:sz w:val="48"/>
              <w:szCs w:val="48"/>
              <w:highlight w:val="none"/>
            </w:rPr>
            <w:t xml:space="preserve">目录</w:t>
          </w:r>
          <w:r/>
        </w:p>
        <w:p>
          <w:pPr>
            <w:pStyle w:val="744"/>
            <w:tabs>
              <w:tab w:val="right" w:pos="9468" w:leader="dot"/>
            </w:tabs>
            <w:rPr>
              <w:color w:val="auto"/>
              <w:highlight w:val="none"/>
            </w:rPr>
          </w:pPr>
          <w:r>
            <w:rPr>
              <w:rFonts w:hint="eastAsia" w:ascii="宋体" w:hAnsi="宋体" w:eastAsia="宋体" w:cs="宋体"/>
              <w:b/>
              <w:bCs/>
              <w:color w:val="auto"/>
              <w:spacing w:val="-10"/>
              <w:sz w:val="24"/>
              <w:szCs w:val="24"/>
              <w:highlight w:val="none"/>
              <w:lang w:val="en-US" w:eastAsia="zh-CN" w:bidi="ar-SA"/>
            </w:rPr>
            <w:fldChar w:fldCharType="begin"/>
          </w:r>
          <w:r>
            <w:rPr>
              <w:rFonts w:hint="eastAsia" w:ascii="宋体" w:hAnsi="宋体" w:eastAsia="宋体" w:cs="宋体"/>
              <w:b/>
              <w:bCs/>
              <w:color w:val="auto"/>
              <w:spacing w:val="-10"/>
              <w:sz w:val="24"/>
              <w:szCs w:val="24"/>
              <w:highlight w:val="none"/>
              <w:lang w:val="en-US" w:eastAsia="zh-CN" w:bidi="ar-SA"/>
            </w:rPr>
            <w:instrText xml:space="preserve">TOC \o "1-3" \h \u </w:instrText>
          </w:r>
          <w:r>
            <w:rPr>
              <w:rFonts w:hint="eastAsia" w:ascii="宋体" w:hAnsi="宋体" w:eastAsia="宋体" w:cs="宋体"/>
              <w:b/>
              <w:bCs/>
              <w:color w:val="auto"/>
              <w:spacing w:val="-10"/>
              <w:sz w:val="24"/>
              <w:szCs w:val="24"/>
              <w:highlight w:val="none"/>
              <w:lang w:val="en-US" w:eastAsia="zh-CN" w:bidi="ar-SA"/>
            </w:rPr>
            <w:fldChar w:fldCharType="separate"/>
          </w: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_Toc20085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_Toc20085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_Toc11453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_Toc11453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_Toc12410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_Toc12410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_Toc13238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_Toc13238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四、提交投标文件开始时间、开标时间</w:t>
          </w:r>
          <w:r>
            <w:rPr>
              <w:color w:val="auto"/>
              <w:highlight w:val="none"/>
            </w:rPr>
            <w:tab/>
          </w:r>
          <w:r>
            <w:rPr>
              <w:color w:val="auto"/>
              <w:highlight w:val="none"/>
            </w:rPr>
            <w:fldChar w:fldCharType="begin"/>
          </w:r>
          <w:r>
            <w:rPr>
              <w:color w:val="auto"/>
              <w:highlight w:val="none"/>
            </w:rPr>
            <w:instrText xml:space="preserve"> PAGEREF _Toc28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_Toc21578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_Toc21578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_Toc14484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六</w:t>
          </w:r>
          <w:r>
            <w:rPr>
              <w:rFonts w:hint="eastAsia" w:ascii="宋体" w:hAnsi="宋体" w:eastAsia="宋体" w:cs="宋体"/>
              <w:color w:val="auto"/>
              <w:szCs w:val="24"/>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_Toc14484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_Toc616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七</w:t>
          </w:r>
          <w:r>
            <w:rPr>
              <w:rFonts w:hint="eastAsia" w:ascii="宋体" w:hAnsi="宋体" w:eastAsia="宋体" w:cs="宋体"/>
              <w:color w:val="auto"/>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_Toc616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_Toc13636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八、对本次招标提出询问，请按以下方式联系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_Toc13636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_Toc20055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_Toc20055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_Toc1565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一、总 则</w:t>
          </w:r>
          <w:r>
            <w:rPr>
              <w:color w:val="auto"/>
              <w:highlight w:val="none"/>
            </w:rPr>
            <w:tab/>
          </w:r>
          <w:r>
            <w:rPr>
              <w:color w:val="auto"/>
              <w:highlight w:val="none"/>
            </w:rPr>
            <w:fldChar w:fldCharType="begin"/>
          </w:r>
          <w:r>
            <w:rPr>
              <w:color w:val="auto"/>
              <w:highlight w:val="none"/>
            </w:rPr>
            <w:instrText xml:space="preserve"> PAGEREF _Toc1565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_Toc19961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二、招标文件</w:t>
          </w:r>
          <w:r>
            <w:rPr>
              <w:color w:val="auto"/>
              <w:highlight w:val="none"/>
            </w:rPr>
            <w:tab/>
          </w:r>
          <w:r>
            <w:rPr>
              <w:color w:val="auto"/>
              <w:highlight w:val="none"/>
            </w:rPr>
            <w:fldChar w:fldCharType="begin"/>
          </w:r>
          <w:r>
            <w:rPr>
              <w:color w:val="auto"/>
              <w:highlight w:val="none"/>
            </w:rPr>
            <w:instrText xml:space="preserve"> PAGEREF _Toc19961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33"/>
            <w:ind w:left="0" w:firstLine="1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三</w:t>
          </w:r>
          <w:r>
            <w:rPr>
              <w:rFonts w:hint="eastAsia" w:ascii="宋体" w:hAnsi="宋体" w:eastAsia="宋体" w:cs="宋体"/>
              <w:i w:val="0"/>
              <w:smallCaps/>
              <w:color w:val="auto"/>
              <w:szCs w:val="24"/>
              <w:highlight w:val="none"/>
              <w:lang w:val="en-US" w:eastAsia="zh-CN" w:bidi="ar"/>
            </w:rPr>
            <w:t xml:space="preserve">、投标</w:t>
          </w:r>
          <w:r>
            <w:rPr>
              <w:color w:val="auto"/>
              <w:highlight w:val="none"/>
            </w:rPr>
            <w:tab/>
          </w:r>
          <w:r>
            <w:rPr>
              <w:color w:val="auto"/>
              <w:highlight w:val="none"/>
            </w:rPr>
            <w:fldChar w:fldCharType="begin"/>
          </w:r>
          <w:r>
            <w:rPr>
              <w:color w:val="auto"/>
              <w:highlight w:val="none"/>
            </w:rPr>
            <w:instrText xml:space="preserve"> PAGEREF _Toc72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_Toc1379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lang w:val="zh-CN"/>
            </w:rPr>
            <w:t xml:space="preserve">四、开标、评标与确定中标供应商</w:t>
          </w:r>
          <w:r>
            <w:rPr>
              <w:color w:val="auto"/>
              <w:highlight w:val="none"/>
            </w:rPr>
            <w:tab/>
          </w:r>
          <w:r>
            <w:rPr>
              <w:color w:val="auto"/>
              <w:highlight w:val="none"/>
            </w:rPr>
            <w:fldChar w:fldCharType="begin"/>
          </w:r>
          <w:r>
            <w:rPr>
              <w:color w:val="auto"/>
              <w:highlight w:val="none"/>
            </w:rPr>
            <w:instrText xml:space="preserve"> PAGEREF _Toc1379 \h </w:instrText>
          </w:r>
          <w:r>
            <w:rPr>
              <w:color w:val="auto"/>
              <w:highlight w:val="none"/>
            </w:rPr>
            <w:fldChar w:fldCharType="separate"/>
          </w:r>
          <w:r>
            <w:rPr>
              <w:color w:val="auto"/>
              <w:highlight w:val="none"/>
            </w:rPr>
            <w:t xml:space="preserve">13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_Toc13547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五</w:t>
          </w:r>
          <w:r>
            <w:rPr>
              <w:rFonts w:hint="eastAsia" w:ascii="宋体" w:hAnsi="宋体" w:eastAsia="宋体" w:cs="宋体"/>
              <w:bCs/>
              <w:color w:val="auto"/>
              <w:szCs w:val="24"/>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_Toc13547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_Toc28924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六</w:t>
          </w:r>
          <w:r>
            <w:rPr>
              <w:rFonts w:hint="eastAsia" w:ascii="宋体" w:hAnsi="宋体" w:eastAsia="宋体" w:cs="宋体"/>
              <w:bCs/>
              <w:color w:val="auto"/>
              <w:szCs w:val="24"/>
              <w:highlight w:val="none"/>
            </w:rPr>
            <w:t xml:space="preserve">、质疑和投诉</w:t>
          </w:r>
          <w:r>
            <w:rPr>
              <w:color w:val="auto"/>
              <w:highlight w:val="none"/>
            </w:rPr>
            <w:tab/>
          </w:r>
          <w:r>
            <w:rPr>
              <w:color w:val="auto"/>
              <w:highlight w:val="none"/>
            </w:rPr>
            <w:fldChar w:fldCharType="begin"/>
          </w:r>
          <w:r>
            <w:rPr>
              <w:color w:val="auto"/>
              <w:highlight w:val="none"/>
            </w:rPr>
            <w:instrText xml:space="preserve"> PAGEREF _Toc28924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_Toc1856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eastAsia="zh-CN" w:bidi="ar-SA"/>
            </w:rPr>
            <w:t xml:space="preserve">第三章</w:t>
          </w:r>
          <w:r>
            <w:rPr>
              <w:rFonts w:hint="eastAsia" w:ascii="宋体" w:hAnsi="宋体" w:eastAsia="宋体" w:cs="宋体"/>
              <w:bCs/>
              <w:color w:val="auto"/>
              <w:spacing w:val="-10"/>
              <w:szCs w:val="36"/>
              <w:highlight w:val="none"/>
              <w:lang w:val="en-US" w:eastAsia="zh-CN" w:bidi="ar-SA"/>
            </w:rPr>
            <w:t xml:space="preserve">   </w:t>
          </w:r>
          <w:r>
            <w:rPr>
              <w:rFonts w:hint="eastAsia" w:ascii="宋体" w:hAnsi="宋体" w:eastAsia="宋体" w:cs="宋体"/>
              <w:bCs/>
              <w:color w:val="auto"/>
              <w:spacing w:val="-10"/>
              <w:szCs w:val="36"/>
              <w:highlight w:val="none"/>
              <w:lang w:val="zh-CN"/>
            </w:rPr>
            <w:t xml:space="preserve">评标方法和标准</w:t>
          </w:r>
          <w:r>
            <w:rPr>
              <w:color w:val="auto"/>
              <w:highlight w:val="none"/>
            </w:rPr>
            <w:tab/>
          </w:r>
          <w:r>
            <w:rPr>
              <w:color w:val="auto"/>
              <w:highlight w:val="none"/>
            </w:rPr>
            <w:fldChar w:fldCharType="begin"/>
          </w:r>
          <w:r>
            <w:rPr>
              <w:color w:val="auto"/>
              <w:highlight w:val="none"/>
            </w:rPr>
            <w:instrText xml:space="preserve"> PAGEREF _Toc1856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_Toc9659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一、采用综合评分法</w:t>
          </w:r>
          <w:r>
            <w:rPr>
              <w:color w:val="auto"/>
              <w:highlight w:val="none"/>
            </w:rPr>
            <w:tab/>
          </w:r>
          <w:r>
            <w:rPr>
              <w:color w:val="auto"/>
              <w:highlight w:val="none"/>
            </w:rPr>
            <w:fldChar w:fldCharType="begin"/>
          </w:r>
          <w:r>
            <w:rPr>
              <w:color w:val="auto"/>
              <w:highlight w:val="none"/>
            </w:rPr>
            <w:instrText xml:space="preserve"> PAGEREF _Toc9659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_Toc9317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二、综合评分法评审评分细则</w:t>
          </w:r>
          <w:r>
            <w:rPr>
              <w:color w:val="auto"/>
              <w:highlight w:val="none"/>
            </w:rPr>
            <w:tab/>
          </w:r>
          <w:r>
            <w:rPr>
              <w:color w:val="auto"/>
              <w:highlight w:val="none"/>
            </w:rPr>
            <w:fldChar w:fldCharType="begin"/>
          </w:r>
          <w:r>
            <w:rPr>
              <w:color w:val="auto"/>
              <w:highlight w:val="none"/>
            </w:rPr>
            <w:instrText xml:space="preserve"> PAGEREF _Toc9317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_Toc24644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第四章  </w:t>
          </w:r>
          <w:r>
            <w:rPr>
              <w:rFonts w:hint="eastAsia" w:ascii="宋体" w:hAnsi="宋体" w:eastAsia="宋体" w:cs="宋体"/>
              <w:bCs/>
              <w:color w:val="auto"/>
              <w:spacing w:val="-10"/>
              <w:szCs w:val="36"/>
              <w:highlight w:val="none"/>
            </w:rPr>
            <w:t xml:space="preserve">采购项目技术、规格和数量要求等</w:t>
          </w:r>
          <w:r>
            <w:rPr>
              <w:color w:val="auto"/>
              <w:highlight w:val="none"/>
            </w:rPr>
            <w:tab/>
          </w:r>
          <w:r>
            <w:rPr>
              <w:color w:val="auto"/>
              <w:highlight w:val="none"/>
            </w:rPr>
            <w:fldChar w:fldCharType="begin"/>
          </w:r>
          <w:r>
            <w:rPr>
              <w:color w:val="auto"/>
              <w:highlight w:val="none"/>
            </w:rPr>
            <w:instrText xml:space="preserve"> PAGEREF _Toc24644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_Toc29312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_Toc29312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_Toc28908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第六章 </w:t>
          </w:r>
          <w:r>
            <w:rPr>
              <w:rFonts w:hint="eastAsia" w:ascii="宋体" w:hAnsi="宋体" w:eastAsia="宋体" w:cs="宋体"/>
              <w:bCs/>
              <w:color w:val="auto"/>
              <w:szCs w:val="36"/>
              <w:highlight w:val="none"/>
            </w:rPr>
            <w:t xml:space="preserve">投标文件</w:t>
          </w:r>
          <w:r>
            <w:rPr>
              <w:rFonts w:hint="eastAsia" w:ascii="宋体" w:hAnsi="宋体" w:eastAsia="宋体" w:cs="宋体"/>
              <w:bCs/>
              <w:color w:val="auto"/>
              <w:szCs w:val="36"/>
              <w:highlight w:val="none"/>
              <w:lang w:val="zh-CN"/>
            </w:rPr>
            <w:t xml:space="preserve">格式及附件</w:t>
          </w:r>
          <w:r>
            <w:rPr>
              <w:color w:val="auto"/>
              <w:highlight w:val="none"/>
            </w:rPr>
            <w:tab/>
          </w:r>
          <w:r>
            <w:rPr>
              <w:color w:val="auto"/>
              <w:highlight w:val="none"/>
            </w:rPr>
            <w:fldChar w:fldCharType="begin"/>
          </w:r>
          <w:r>
            <w:rPr>
              <w:color w:val="auto"/>
              <w:highlight w:val="none"/>
            </w:rPr>
            <w:instrText xml:space="preserve"> PAGEREF _Toc28908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_Toc7750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附件一、投标申请及声明格式</w:t>
          </w:r>
          <w:r>
            <w:rPr>
              <w:color w:val="auto"/>
              <w:highlight w:val="none"/>
            </w:rPr>
            <w:tab/>
          </w:r>
          <w:r>
            <w:rPr>
              <w:color w:val="auto"/>
              <w:highlight w:val="none"/>
            </w:rPr>
            <w:fldChar w:fldCharType="begin"/>
          </w:r>
          <w:r>
            <w:rPr>
              <w:color w:val="auto"/>
              <w:highlight w:val="none"/>
            </w:rPr>
            <w:instrText xml:space="preserve"> PAGEREF _Toc7750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_Toc997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附件二、法定代表人授权书格式</w:t>
          </w:r>
          <w:r>
            <w:rPr>
              <w:color w:val="auto"/>
              <w:highlight w:val="none"/>
            </w:rPr>
            <w:tab/>
          </w:r>
          <w:r>
            <w:rPr>
              <w:color w:val="auto"/>
              <w:highlight w:val="none"/>
            </w:rPr>
            <w:fldChar w:fldCharType="begin"/>
          </w:r>
          <w:r>
            <w:rPr>
              <w:color w:val="auto"/>
              <w:highlight w:val="none"/>
            </w:rPr>
            <w:instrText xml:space="preserve"> PAGEREF _Toc997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_Toc26869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附件三、开标一览表格式</w:t>
          </w:r>
          <w:r>
            <w:rPr>
              <w:color w:val="auto"/>
              <w:highlight w:val="none"/>
            </w:rPr>
            <w:tab/>
          </w:r>
          <w:r>
            <w:rPr>
              <w:color w:val="auto"/>
              <w:highlight w:val="none"/>
            </w:rPr>
            <w:fldChar w:fldCharType="begin"/>
          </w:r>
          <w:r>
            <w:rPr>
              <w:color w:val="auto"/>
              <w:highlight w:val="none"/>
            </w:rPr>
            <w:instrText xml:space="preserve"> PAGEREF _Toc26869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_Toc6952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附件四、投标项目供货一览表格式</w:t>
          </w:r>
          <w:r>
            <w:rPr>
              <w:color w:val="auto"/>
              <w:highlight w:val="none"/>
            </w:rPr>
            <w:tab/>
          </w:r>
          <w:r>
            <w:rPr>
              <w:color w:val="auto"/>
              <w:highlight w:val="none"/>
            </w:rPr>
            <w:fldChar w:fldCharType="begin"/>
          </w:r>
          <w:r>
            <w:rPr>
              <w:color w:val="auto"/>
              <w:highlight w:val="none"/>
            </w:rPr>
            <w:instrText xml:space="preserve"> PAGEREF _Toc6952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_Toc14038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附件五、技术条款偏离表格式</w:t>
          </w:r>
          <w:r>
            <w:rPr>
              <w:color w:val="auto"/>
              <w:highlight w:val="none"/>
            </w:rPr>
            <w:tab/>
          </w:r>
          <w:r>
            <w:rPr>
              <w:color w:val="auto"/>
              <w:highlight w:val="none"/>
            </w:rPr>
            <w:fldChar w:fldCharType="begin"/>
          </w:r>
          <w:r>
            <w:rPr>
              <w:color w:val="auto"/>
              <w:highlight w:val="none"/>
            </w:rPr>
            <w:instrText xml:space="preserve"> PAGEREF _Toc14038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_Toc2470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附件六、商务条款偏离表格式</w:t>
          </w:r>
          <w:r>
            <w:rPr>
              <w:color w:val="auto"/>
              <w:highlight w:val="none"/>
            </w:rPr>
            <w:tab/>
          </w:r>
          <w:r>
            <w:rPr>
              <w:color w:val="auto"/>
              <w:highlight w:val="none"/>
            </w:rPr>
            <w:fldChar w:fldCharType="begin"/>
          </w:r>
          <w:r>
            <w:rPr>
              <w:color w:val="auto"/>
              <w:highlight w:val="none"/>
            </w:rPr>
            <w:instrText xml:space="preserve"> PAGEREF _Toc2470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_Toc10648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附件七、核心产品品牌一览表（实质性格式）</w:t>
          </w:r>
          <w:r>
            <w:rPr>
              <w:color w:val="auto"/>
              <w:highlight w:val="none"/>
            </w:rPr>
            <w:tab/>
          </w:r>
          <w:r>
            <w:rPr>
              <w:color w:val="auto"/>
              <w:highlight w:val="none"/>
            </w:rPr>
            <w:fldChar w:fldCharType="begin"/>
          </w:r>
          <w:r>
            <w:rPr>
              <w:color w:val="auto"/>
              <w:highlight w:val="none"/>
            </w:rPr>
            <w:instrText xml:space="preserve"> PAGEREF _Toc10648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_Toc8906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附件八、中小企业声明函格式</w:t>
          </w:r>
          <w:r>
            <w:rPr>
              <w:color w:val="auto"/>
              <w:highlight w:val="none"/>
            </w:rPr>
            <w:tab/>
          </w:r>
          <w:r>
            <w:rPr>
              <w:color w:val="auto"/>
              <w:highlight w:val="none"/>
            </w:rPr>
            <w:fldChar w:fldCharType="begin"/>
          </w:r>
          <w:r>
            <w:rPr>
              <w:color w:val="auto"/>
              <w:highlight w:val="none"/>
            </w:rPr>
            <w:instrText xml:space="preserve"> PAGEREF _Toc8906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_Toc1423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附件九、无重大违法记录声明格式</w:t>
          </w:r>
          <w:r>
            <w:rPr>
              <w:color w:val="auto"/>
              <w:highlight w:val="none"/>
            </w:rPr>
            <w:tab/>
          </w:r>
          <w:r>
            <w:rPr>
              <w:color w:val="auto"/>
              <w:highlight w:val="none"/>
            </w:rPr>
            <w:fldChar w:fldCharType="begin"/>
          </w:r>
          <w:r>
            <w:rPr>
              <w:color w:val="auto"/>
              <w:highlight w:val="none"/>
            </w:rPr>
            <w:instrText xml:space="preserve"> PAGEREF _Toc1423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_Toc9701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附件十、具备履行合同所必需的设备和专业技术能力的声明格式及证明材料</w:t>
          </w:r>
          <w:r>
            <w:rPr>
              <w:color w:val="auto"/>
              <w:highlight w:val="none"/>
            </w:rPr>
            <w:tab/>
          </w:r>
          <w:r>
            <w:rPr>
              <w:color w:val="auto"/>
              <w:highlight w:val="none"/>
            </w:rPr>
            <w:fldChar w:fldCharType="begin"/>
          </w:r>
          <w:r>
            <w:rPr>
              <w:color w:val="auto"/>
              <w:highlight w:val="none"/>
            </w:rPr>
            <w:instrText xml:space="preserve"> PAGEREF _Toc9701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_Toc4067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附件十一、南京市政府采购供应商信用记录表暨信用承诺书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_Toc4067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_Toc16914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附件十二、</w:t>
          </w:r>
          <w:r>
            <w:rPr>
              <w:rFonts w:hint="eastAsia" w:ascii="宋体" w:hAnsi="宋体" w:eastAsia="宋体" w:cs="宋体"/>
              <w:bCs/>
              <w:color w:val="auto"/>
              <w:spacing w:val="15"/>
              <w:szCs w:val="24"/>
              <w:highlight w:val="none"/>
            </w:rPr>
            <w:t xml:space="preserve">安全生产责任承诺书</w:t>
          </w:r>
          <w:r>
            <w:rPr>
              <w:color w:val="auto"/>
              <w:highlight w:val="none"/>
            </w:rPr>
            <w:tab/>
          </w:r>
          <w:r>
            <w:rPr>
              <w:color w:val="auto"/>
              <w:highlight w:val="none"/>
            </w:rPr>
            <w:fldChar w:fldCharType="begin"/>
          </w:r>
          <w:r>
            <w:rPr>
              <w:color w:val="auto"/>
              <w:highlight w:val="none"/>
            </w:rPr>
            <w:instrText xml:space="preserve"> PAGEREF _Toc16914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_Toc10109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附件十三、残疾人福利性单位声明函</w:t>
          </w:r>
          <w:r>
            <w:rPr>
              <w:color w:val="auto"/>
              <w:highlight w:val="none"/>
            </w:rPr>
            <w:tab/>
          </w:r>
          <w:r>
            <w:rPr>
              <w:color w:val="auto"/>
              <w:highlight w:val="none"/>
            </w:rPr>
            <w:fldChar w:fldCharType="begin"/>
          </w:r>
          <w:r>
            <w:rPr>
              <w:color w:val="auto"/>
              <w:highlight w:val="none"/>
            </w:rPr>
            <w:instrText xml:space="preserve"> PAGEREF _Toc10109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_Toc24073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附件十四、属于监狱企业的证明文件</w:t>
          </w:r>
          <w:r>
            <w:rPr>
              <w:color w:val="auto"/>
              <w:highlight w:val="none"/>
            </w:rPr>
            <w:tab/>
          </w:r>
          <w:r>
            <w:rPr>
              <w:color w:val="auto"/>
              <w:highlight w:val="none"/>
            </w:rPr>
            <w:fldChar w:fldCharType="begin"/>
          </w:r>
          <w:r>
            <w:rPr>
              <w:color w:val="auto"/>
              <w:highlight w:val="none"/>
            </w:rPr>
            <w:instrText xml:space="preserve"> PAGEREF _Toc24073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_Toc13811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附件十五、供应商认为需提供的其他资料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_Toc27578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w:t>
          </w:r>
          <w:r>
            <w:rPr>
              <w:rFonts w:hint="eastAsia" w:ascii="宋体" w:hAnsi="宋体" w:eastAsia="宋体" w:cs="宋体"/>
              <w:color w:val="auto"/>
              <w:szCs w:val="24"/>
              <w:highlight w:val="none"/>
              <w:lang w:val="en-US" w:eastAsia="zh-CN"/>
            </w:rPr>
            <w:t xml:space="preserve">十六</w:t>
          </w:r>
          <w:r>
            <w:rPr>
              <w:rFonts w:hint="eastAsia" w:ascii="宋体" w:hAnsi="宋体" w:eastAsia="宋体" w:cs="宋体"/>
              <w:color w:val="auto"/>
              <w:szCs w:val="24"/>
              <w:highlight w:val="none"/>
            </w:rPr>
            <w:t xml:space="preserve">、联合体协议格式</w:t>
          </w:r>
          <w:r>
            <w:rPr>
              <w:color w:val="auto"/>
              <w:highlight w:val="none"/>
            </w:rPr>
            <w:tab/>
          </w:r>
          <w:r>
            <w:rPr>
              <w:color w:val="auto"/>
              <w:highlight w:val="none"/>
            </w:rPr>
            <w:fldChar w:fldCharType="begin"/>
          </w:r>
          <w:r>
            <w:rPr>
              <w:color w:val="auto"/>
              <w:highlight w:val="none"/>
            </w:rPr>
            <w:instrText xml:space="preserve"> PAGEREF _Toc27578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_Toc16709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附件十</w:t>
          </w:r>
          <w:r>
            <w:rPr>
              <w:rFonts w:hint="eastAsia" w:ascii="宋体" w:hAnsi="宋体" w:cs="宋体"/>
              <w:color w:val="auto"/>
              <w:szCs w:val="24"/>
              <w:highlight w:val="none"/>
              <w:lang w:val="en-US" w:eastAsia="zh-CN"/>
            </w:rPr>
            <w:t xml:space="preserve">七</w:t>
          </w:r>
          <w:r>
            <w:rPr>
              <w:rFonts w:hint="eastAsia" w:ascii="宋体" w:hAnsi="宋体" w:cs="宋体"/>
              <w:color w:val="auto"/>
              <w:szCs w:val="24"/>
              <w:highlight w:val="none"/>
              <w:lang w:val="zh-CN"/>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_Toc16709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ind w:left="0"/>
            <w:jc w:val="left"/>
            <w:keepLines w:val="0"/>
            <w:keepNext w:val="0"/>
            <w:pageBreakBefore w:val="0"/>
            <w:spacing w:line="360" w:lineRule="auto"/>
            <w:widowControl w:val="off"/>
            <w:rPr>
              <w:rFonts w:hint="eastAsia" w:ascii="宋体" w:hAnsi="宋体" w:eastAsia="宋体" w:cs="宋体"/>
              <w:bCs/>
              <w:color w:val="auto"/>
              <w:spacing w:val="-10"/>
              <w:sz w:val="24"/>
              <w:szCs w:val="24"/>
              <w:highlight w:val="none"/>
              <w:lang w:val="en-US" w:eastAsia="zh-CN" w:bidi="ar-SA"/>
            </w:rPr>
            <w:outlineLvl w:val="9"/>
          </w:pPr>
          <w:r>
            <w:rPr>
              <w:rFonts w:hint="eastAsia" w:ascii="宋体" w:hAnsi="宋体" w:eastAsia="宋体" w:cs="宋体"/>
              <w:bCs/>
              <w:color w:val="auto"/>
              <w:spacing w:val="-10"/>
              <w:sz w:val="24"/>
              <w:szCs w:val="24"/>
              <w:highlight w:val="none"/>
              <w:lang w:val="en-US" w:eastAsia="zh-CN" w:bidi="ar-SA"/>
            </w:rPr>
            <w:fldChar w:fldCharType="end"/>
          </w:r>
          <w:r/>
        </w:p>
      </w:sdtContent>
    </w:sdt>
    <w:p>
      <w:pPr>
        <w:jc w:val="center"/>
        <w:spacing w:line="360" w:lineRule="auto"/>
        <w:rPr>
          <w:rFonts w:hint="eastAsia" w:ascii="宋体" w:hAnsi="宋体" w:eastAsia="宋体" w:cs="宋体"/>
          <w:bCs/>
          <w:color w:val="auto"/>
          <w:spacing w:val="-10"/>
          <w:sz w:val="21"/>
          <w:szCs w:val="36"/>
          <w:highlight w:val="none"/>
          <w:lang w:val="en-US" w:eastAsia="zh-CN" w:bidi="ar-SA"/>
        </w:rPr>
        <w:outlineLvl w:val="9"/>
      </w:pPr>
      <w:r>
        <w:rPr>
          <w:rFonts w:hint="eastAsia" w:ascii="宋体" w:hAnsi="宋体" w:eastAsia="宋体" w:cs="宋体"/>
          <w:bCs/>
          <w:color w:val="auto"/>
          <w:spacing w:val="-10"/>
          <w:sz w:val="21"/>
          <w:szCs w:val="36"/>
          <w:highlight w:val="none"/>
          <w:lang w:val="en-US" w:eastAsia="zh-CN" w:bidi="ar-SA"/>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z w:val="36"/>
          <w:szCs w:val="36"/>
          <w:highlight w:val="none"/>
          <w:lang w:val="zh-CN"/>
        </w:rPr>
        <w:outlineLvl w:val="0"/>
      </w:pPr>
      <w:r/>
      <w:bookmarkStart w:id="0" w:name="_Toc745"/>
      <w:r/>
      <w:bookmarkStart w:id="1" w:name="_Toc20085"/>
      <w:r>
        <w:rPr>
          <w:rFonts w:hint="eastAsia" w:ascii="宋体" w:hAnsi="宋体" w:eastAsia="宋体" w:cs="宋体"/>
          <w:b/>
          <w:bCs/>
          <w:color w:val="auto"/>
          <w:spacing w:val="-10"/>
          <w:sz w:val="36"/>
          <w:szCs w:val="36"/>
          <w:highlight w:val="none"/>
        </w:rPr>
        <w:t xml:space="preserve">第一章  投标邀请</w:t>
      </w:r>
      <w:bookmarkEnd w:id="0"/>
      <w:r/>
      <w:bookmarkEnd w:id="1"/>
      <w:r/>
      <w:r/>
    </w:p>
    <w:p>
      <w:pPr>
        <w:ind w:firstLine="482"/>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cs="宋体"/>
          <w:b/>
          <w:color w:val="auto"/>
          <w:sz w:val="24"/>
          <w:szCs w:val="24"/>
          <w:highlight w:val="none"/>
          <w:lang w:eastAsia="zh-CN"/>
        </w:rPr>
        <w:t xml:space="preserve">南京建淳造价师事务所有限公司</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代理机构名称，</w:t>
      </w:r>
      <w:r>
        <w:rPr>
          <w:rFonts w:hint="eastAsia" w:ascii="宋体" w:hAnsi="宋体" w:eastAsia="宋体" w:cs="宋体"/>
          <w:bCs/>
          <w:color w:val="auto"/>
          <w:sz w:val="24"/>
          <w:szCs w:val="24"/>
          <w:highlight w:val="none"/>
          <w:lang w:val="zh-CN"/>
        </w:rPr>
        <w:t xml:space="preserve">以下简称“代理机构”）受</w:t>
      </w:r>
      <w:r>
        <w:rPr>
          <w:rFonts w:hint="eastAsia" w:ascii="宋体" w:hAnsi="宋体" w:cs="宋体"/>
          <w:b/>
          <w:color w:val="auto"/>
          <w:sz w:val="24"/>
          <w:szCs w:val="24"/>
          <w:highlight w:val="none"/>
          <w:lang w:eastAsia="zh-CN"/>
        </w:rPr>
        <w:t xml:space="preserve">南京江北新区管理委员会教育局</w:t>
      </w:r>
      <w:r>
        <w:rPr>
          <w:rFonts w:hint="eastAsia" w:ascii="宋体" w:hAnsi="宋体" w:eastAsia="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lang w:eastAsia="zh-CN"/>
        </w:rPr>
        <w:t xml:space="preserve">侨康路学校新建工程项目图书馆采购项目</w:t>
      </w:r>
      <w:r>
        <w:rPr>
          <w:rFonts w:hint="eastAsia" w:ascii="宋体" w:hAnsi="宋体" w:eastAsia="宋体" w:cs="宋体"/>
          <w:bCs/>
          <w:color w:val="auto"/>
          <w:sz w:val="24"/>
          <w:szCs w:val="24"/>
          <w:highlight w:val="none"/>
        </w:rPr>
        <w:t xml:space="preserve">（项目名称）进行公开招标，</w:t>
      </w:r>
      <w:r>
        <w:rPr>
          <w:rFonts w:hint="eastAsia" w:ascii="宋体" w:hAnsi="宋体" w:eastAsia="宋体" w:cs="宋体"/>
          <w:bCs/>
          <w:color w:val="auto"/>
          <w:sz w:val="24"/>
          <w:szCs w:val="24"/>
          <w:highlight w:val="none"/>
          <w:lang w:val="zh-CN"/>
        </w:rPr>
        <w:t xml:space="preserve">兹邀请符合资格条件的供应商投标。</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auto"/>
          <w:sz w:val="24"/>
          <w:szCs w:val="24"/>
          <w:highlight w:val="none"/>
        </w:rPr>
        <w:outlineLvl w:val="0"/>
      </w:pPr>
      <w:r/>
      <w:bookmarkStart w:id="2" w:name="_Toc11453"/>
      <w:r/>
      <w:bookmarkStart w:id="3" w:name="_Toc6870"/>
      <w:r>
        <w:rPr>
          <w:rFonts w:hint="eastAsia" w:ascii="宋体" w:hAnsi="宋体" w:eastAsia="宋体" w:cs="宋体"/>
          <w:b/>
          <w:bCs/>
          <w:color w:val="auto"/>
          <w:sz w:val="24"/>
          <w:szCs w:val="24"/>
          <w:highlight w:val="none"/>
        </w:rPr>
        <w:t xml:space="preserve">一、项目基本情况：</w:t>
      </w:r>
      <w:bookmarkEnd w:id="2"/>
      <w:r/>
      <w:bookmarkEnd w:id="3"/>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zh-CN"/>
        </w:rPr>
        <w:t xml:space="preserve">1、项目编号：</w:t>
      </w:r>
      <w:r>
        <w:rPr>
          <w:rFonts w:hint="eastAsia" w:ascii="宋体" w:hAnsi="宋体" w:cs="宋体"/>
          <w:bCs/>
          <w:color w:val="auto"/>
          <w:sz w:val="24"/>
          <w:szCs w:val="24"/>
          <w:highlight w:val="none"/>
          <w:lang w:val="zh-CN"/>
        </w:rPr>
        <w:t xml:space="preserve">JSZC-320192-JCZJ-G2026-0012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2、项目名称：</w:t>
      </w:r>
      <w:r>
        <w:rPr>
          <w:rFonts w:hint="eastAsia" w:ascii="宋体" w:hAnsi="宋体" w:cs="宋体"/>
          <w:bCs/>
          <w:color w:val="auto"/>
          <w:sz w:val="24"/>
          <w:szCs w:val="24"/>
          <w:highlight w:val="none"/>
          <w:lang w:val="zh-CN"/>
        </w:rPr>
        <w:t xml:space="preserve">侨康路学校新建工程项目图书馆采购项目</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rPr>
        <w:t xml:space="preserve">3、采购需求：</w:t>
      </w:r>
      <w:r>
        <w:rPr>
          <w:rFonts w:hint="eastAsia" w:ascii="宋体" w:hAnsi="宋体" w:cs="宋体"/>
          <w:bCs/>
          <w:color w:val="auto"/>
          <w:sz w:val="24"/>
          <w:szCs w:val="24"/>
          <w:highlight w:val="none"/>
          <w:lang w:eastAsia="zh-CN"/>
        </w:rPr>
        <w:t xml:space="preserve">侨康路学校新建工程项目图书馆采购项目</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详见采购文件。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4、采购方式：公开招标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采购预算：</w:t>
      </w:r>
      <w:r>
        <w:rPr>
          <w:rFonts w:hint="eastAsia" w:ascii="宋体" w:hAnsi="宋体" w:cs="宋体"/>
          <w:bCs/>
          <w:color w:val="auto"/>
          <w:sz w:val="24"/>
          <w:szCs w:val="24"/>
          <w:highlight w:val="none"/>
          <w:lang w:val="en-US" w:eastAsia="zh-CN"/>
        </w:rPr>
        <w:t xml:space="preserve">117.4162</w:t>
      </w:r>
      <w:r>
        <w:rPr>
          <w:rFonts w:hint="eastAsia" w:ascii="宋体" w:hAnsi="宋体" w:eastAsia="宋体" w:cs="宋体"/>
          <w:bCs/>
          <w:color w:val="auto"/>
          <w:sz w:val="24"/>
          <w:szCs w:val="24"/>
          <w:highlight w:val="none"/>
          <w:lang w:val="zh-CN"/>
        </w:rPr>
        <w:t xml:space="preserve">万元。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6、最高限价：</w:t>
      </w:r>
      <w:r>
        <w:rPr>
          <w:rFonts w:hint="eastAsia" w:ascii="宋体" w:hAnsi="宋体" w:cs="宋体"/>
          <w:b/>
          <w:bCs/>
          <w:color w:val="auto"/>
          <w:sz w:val="24"/>
          <w:szCs w:val="24"/>
          <w:highlight w:val="none"/>
          <w:lang w:val="en-US" w:eastAsia="zh-CN"/>
        </w:rPr>
        <w:t xml:space="preserve">117.4162万</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（超过最高限价的投标报价将被作为无效标处理）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zh-CN"/>
        </w:rPr>
        <w:t xml:space="preserve">5、合同履行期限：</w:t>
      </w:r>
      <w:r>
        <w:rPr>
          <w:rFonts w:hint="eastAsia" w:ascii="宋体" w:hAnsi="宋体" w:cs="宋体"/>
          <w:bCs/>
          <w:color w:val="auto"/>
          <w:sz w:val="24"/>
          <w:szCs w:val="24"/>
          <w:highlight w:val="none"/>
          <w:lang w:eastAsia="zh-CN"/>
        </w:rPr>
        <w:t xml:space="preserve">合同签订后30日历天内交付并完成安装调试及验收等相关工作。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本项目不接受联合体。</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auto"/>
          <w:sz w:val="24"/>
          <w:szCs w:val="24"/>
          <w:highlight w:val="none"/>
        </w:rPr>
        <w:outlineLvl w:val="1"/>
      </w:pPr>
      <w:r/>
      <w:bookmarkStart w:id="4" w:name="_Toc28359090"/>
      <w:r/>
      <w:bookmarkStart w:id="5" w:name="_Toc35393630"/>
      <w:r/>
      <w:bookmarkStart w:id="6" w:name="_Toc12410"/>
      <w:r/>
      <w:bookmarkStart w:id="7" w:name="_Toc31154"/>
      <w:r/>
      <w:bookmarkStart w:id="8" w:name="_Toc35393799"/>
      <w:r/>
      <w:bookmarkStart w:id="9" w:name="_Toc28359013"/>
      <w:r>
        <w:rPr>
          <w:rFonts w:hint="eastAsia" w:ascii="宋体" w:hAnsi="宋体" w:eastAsia="宋体" w:cs="宋体"/>
          <w:b/>
          <w:bCs/>
          <w:color w:val="auto"/>
          <w:sz w:val="24"/>
          <w:szCs w:val="24"/>
          <w:highlight w:val="none"/>
        </w:rPr>
        <w:t xml:space="preserve">二、申请人的资格要求：</w:t>
      </w:r>
      <w:bookmarkEnd w:id="4"/>
      <w:r/>
      <w:bookmarkEnd w:id="5"/>
      <w:r/>
      <w:bookmarkEnd w:id="6"/>
      <w:r/>
      <w:bookmarkEnd w:id="7"/>
      <w:r/>
      <w:bookmarkEnd w:id="8"/>
      <w:r/>
      <w:bookmarkEnd w:id="9"/>
      <w:r/>
      <w:r/>
    </w:p>
    <w:p>
      <w:pPr>
        <w:ind w:firstLine="482"/>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、满足《中华人民共和国政府采购法》第二十二条规定。</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（1）具有独立承担民事责任的能力；《提供南京市政府采购供应商信用记录表暨信用承诺书》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（2）具有良好的商业信誉和健全的财务会计制度；《提供南京市政府采购供应商信用记录表暨信用承诺书》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（3）具有履行合同所必需的设备和专业技术能力；《提供南京市政府采购供应商信用记录表暨信用承诺书》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（4）有依法缴纳税收和社会保障资金的良好记录；《提供南京市政府采购供应商信用记录表暨信用承诺书》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（5）参加政府采购活动前三年内，在经营活动中没有重大违法记录；《提供南京市政府采购供应商信用记录表暨信用承诺书》</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2、落实政府采购政策需满足的资格要求：</w:t>
      </w:r>
      <w:bookmarkStart w:id="10" w:name="OLE_LINK2"/>
      <w:r>
        <w:rPr>
          <w:rFonts w:hint="eastAsia" w:ascii="宋体" w:hAnsi="宋体" w:eastAsia="宋体" w:cs="宋体"/>
          <w:b w:val="0"/>
          <w:bCs/>
          <w:color w:val="auto"/>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auto"/>
          <w:sz w:val="24"/>
          <w:szCs w:val="24"/>
          <w:highlight w:val="none"/>
          <w:lang w:bidi="ar"/>
        </w:rPr>
        <w:t xml:space="preserve"> </w:t>
      </w:r>
      <w:r/>
    </w:p>
    <w:p>
      <w:pPr>
        <w:pStyle w:val="1103"/>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zh-CN"/>
        </w:rPr>
        <w:t xml:space="preserve">本项目的特定资格：</w:t>
      </w:r>
      <w:r>
        <w:rPr>
          <w:rFonts w:hint="eastAsia" w:hAnsi="宋体" w:cs="宋体"/>
          <w:b/>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拒绝下述供应商参加本次采购活动：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（3）供应商被“信用中国”网站、“中国政府采购网”网站列入失信执行人、重大税收违法案件当事人名单、政府采购严重违法失信行为记录名单。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、是否接受进口产品：否。</w:t>
      </w:r>
      <w:r/>
    </w:p>
    <w:p>
      <w:pPr>
        <w:pStyle w:val="1103"/>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1" w:name="_Toc13238"/>
      <w:r/>
      <w:bookmarkStart w:id="12" w:name="_Toc31712"/>
      <w:r>
        <w:rPr>
          <w:rFonts w:hint="eastAsia" w:ascii="宋体" w:hAnsi="宋体" w:eastAsia="宋体" w:cs="宋体"/>
          <w:b/>
          <w:color w:val="auto"/>
          <w:sz w:val="24"/>
          <w:szCs w:val="24"/>
          <w:highlight w:val="none"/>
        </w:rPr>
        <w:t xml:space="preserve">三、获取招标文件</w:t>
      </w:r>
      <w:bookmarkEnd w:id="11"/>
      <w:r/>
      <w:bookmarkEnd w:id="12"/>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时间：自</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公告发布之日起5个工作日。</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地点：江苏政府采购网</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获取方式：网上下载</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售价：0.00元</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获取方法：</w:t>
      </w:r>
      <w:r>
        <w:rPr>
          <w:rFonts w:hint="eastAsia" w:ascii="宋体" w:hAnsi="宋体" w:eastAsia="宋体" w:cs="宋体"/>
          <w:color w:val="auto"/>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3" w:name="_Toc28"/>
      <w:r/>
      <w:bookmarkStart w:id="14" w:name="_Toc8452"/>
      <w:r>
        <w:rPr>
          <w:rFonts w:hint="eastAsia" w:ascii="宋体" w:hAnsi="宋体" w:eastAsia="宋体" w:cs="宋体"/>
          <w:b/>
          <w:color w:val="auto"/>
          <w:sz w:val="24"/>
          <w:szCs w:val="24"/>
          <w:highlight w:val="none"/>
        </w:rPr>
        <w:t xml:space="preserve">四、提交投标文件</w:t>
      </w:r>
      <w:r>
        <w:rPr>
          <w:rFonts w:hint="eastAsia" w:ascii="宋体" w:hAnsi="宋体" w:cs="宋体"/>
          <w:b/>
          <w:color w:val="auto"/>
          <w:sz w:val="24"/>
          <w:szCs w:val="24"/>
          <w:highlight w:val="none"/>
          <w:lang w:val="en-US" w:eastAsia="zh-CN"/>
        </w:rPr>
        <w:t xml:space="preserve">截止</w:t>
      </w:r>
      <w:r>
        <w:rPr>
          <w:rFonts w:hint="eastAsia" w:ascii="宋体" w:hAnsi="宋体" w:eastAsia="宋体" w:cs="宋体"/>
          <w:b/>
          <w:color w:val="auto"/>
          <w:sz w:val="24"/>
          <w:szCs w:val="24"/>
          <w:highlight w:val="none"/>
        </w:rPr>
        <w:t xml:space="preserve">时间、开标时间</w:t>
      </w:r>
      <w:bookmarkEnd w:id="13"/>
      <w:r/>
      <w:bookmarkEnd w:id="14"/>
      <w:r/>
      <w:r/>
    </w:p>
    <w:p>
      <w:pPr>
        <w:ind w:firstLine="480"/>
        <w:keepLines w:val="0"/>
        <w:keepNext w:val="0"/>
        <w:pageBreakBefore w:val="0"/>
        <w:spacing w:line="360" w:lineRule="auto"/>
        <w:rPr>
          <w:rFonts w:hint="eastAsia" w:ascii="宋体" w:hAnsi="宋体" w:eastAsia="宋体" w:cs="宋体"/>
          <w:bCs/>
          <w:color w:val="auto"/>
          <w:sz w:val="24"/>
          <w:szCs w:val="24"/>
          <w:highlight w:val="red"/>
        </w:rPr>
        <w:outlineLvl w:val="9"/>
      </w:pPr>
      <w:r>
        <w:rPr>
          <w:rFonts w:hint="eastAsia" w:ascii="宋体" w:hAnsi="宋体" w:eastAsia="宋体" w:cs="宋体"/>
          <w:bCs/>
          <w:color w:val="auto"/>
          <w:sz w:val="24"/>
          <w:szCs w:val="24"/>
          <w:highlight w:val="none"/>
        </w:rPr>
        <w:t xml:space="preserve">提交投标文件截止时间及开标时间：</w:t>
      </w:r>
      <w:r>
        <w:rPr>
          <w:rFonts w:hint="eastAsia" w:ascii="宋体" w:hAnsi="宋体" w:eastAsia="宋体" w:cs="宋体"/>
          <w:b/>
          <w:bCs w:val="0"/>
          <w:color w:val="auto"/>
          <w:sz w:val="24"/>
          <w:szCs w:val="24"/>
          <w:highlight w:val="red"/>
          <w:lang w:eastAsia="zh-CN"/>
        </w:rPr>
        <w:t xml:space="preserve">2026</w:t>
      </w:r>
      <w:r>
        <w:rPr>
          <w:rFonts w:hint="eastAsia" w:ascii="宋体" w:hAnsi="宋体" w:eastAsia="宋体" w:cs="宋体"/>
          <w:b/>
          <w:bCs w:val="0"/>
          <w:color w:val="auto"/>
          <w:sz w:val="24"/>
          <w:szCs w:val="24"/>
          <w:highlight w:val="red"/>
        </w:rPr>
        <w:t xml:space="preserve">年</w:t>
      </w:r>
      <w:r>
        <w:rPr>
          <w:rFonts w:hint="eastAsia" w:ascii="宋体" w:hAnsi="宋体" w:cs="宋体"/>
          <w:b/>
          <w:bCs w:val="0"/>
          <w:color w:val="auto"/>
          <w:sz w:val="24"/>
          <w:szCs w:val="24"/>
          <w:highlight w:val="red"/>
          <w:lang w:val="en-US" w:eastAsia="zh-CN"/>
        </w:rPr>
        <w:t xml:space="preserve">7</w:t>
      </w:r>
      <w:r>
        <w:rPr>
          <w:rFonts w:hint="eastAsia" w:ascii="宋体" w:hAnsi="宋体" w:eastAsia="宋体" w:cs="宋体"/>
          <w:b/>
          <w:bCs w:val="0"/>
          <w:color w:val="auto"/>
          <w:sz w:val="24"/>
          <w:szCs w:val="24"/>
          <w:highlight w:val="red"/>
        </w:rPr>
        <w:t xml:space="preserve">月</w:t>
      </w:r>
      <w:r>
        <w:rPr>
          <w:rFonts w:hint="eastAsia" w:ascii="宋体" w:hAnsi="宋体" w:cs="宋体"/>
          <w:b/>
          <w:bCs w:val="0"/>
          <w:color w:val="auto"/>
          <w:sz w:val="24"/>
          <w:szCs w:val="24"/>
          <w:highlight w:val="red"/>
          <w:lang w:val="en-US" w:eastAsia="zh-CN"/>
        </w:rPr>
        <w:t xml:space="preserve">23</w:t>
      </w:r>
      <w:r>
        <w:rPr>
          <w:rFonts w:hint="eastAsia" w:ascii="宋体" w:hAnsi="宋体" w:eastAsia="宋体" w:cs="宋体"/>
          <w:b/>
          <w:bCs w:val="0"/>
          <w:color w:val="auto"/>
          <w:sz w:val="24"/>
          <w:szCs w:val="24"/>
          <w:highlight w:val="red"/>
        </w:rPr>
        <w:t xml:space="preserve">日</w:t>
      </w:r>
      <w:r>
        <w:rPr>
          <w:rFonts w:hint="eastAsia" w:ascii="宋体" w:hAnsi="宋体" w:cs="宋体"/>
          <w:b/>
          <w:bCs w:val="0"/>
          <w:color w:val="auto"/>
          <w:sz w:val="24"/>
          <w:szCs w:val="24"/>
          <w:highlight w:val="red"/>
          <w:lang w:val="en-US" w:eastAsia="zh-CN"/>
        </w:rPr>
        <w:t xml:space="preserve">14</w:t>
      </w:r>
      <w:r>
        <w:rPr>
          <w:rFonts w:hint="eastAsia" w:ascii="宋体" w:hAnsi="宋体" w:eastAsia="宋体" w:cs="宋体"/>
          <w:b/>
          <w:bCs w:val="0"/>
          <w:color w:val="auto"/>
          <w:sz w:val="24"/>
          <w:szCs w:val="24"/>
          <w:highlight w:val="red"/>
        </w:rPr>
        <w:t xml:space="preserve">时</w:t>
      </w:r>
      <w:r>
        <w:rPr>
          <w:rFonts w:hint="eastAsia" w:ascii="宋体" w:hAnsi="宋体" w:cs="宋体"/>
          <w:b/>
          <w:bCs w:val="0"/>
          <w:color w:val="auto"/>
          <w:sz w:val="24"/>
          <w:szCs w:val="24"/>
          <w:highlight w:val="red"/>
          <w:lang w:val="en-US" w:eastAsia="zh-CN"/>
        </w:rPr>
        <w:t xml:space="preserve">30</w:t>
      </w:r>
      <w:r>
        <w:rPr>
          <w:rFonts w:hint="eastAsia" w:ascii="宋体" w:hAnsi="宋体" w:eastAsia="宋体" w:cs="宋体"/>
          <w:b/>
          <w:bCs w:val="0"/>
          <w:color w:val="auto"/>
          <w:sz w:val="24"/>
          <w:szCs w:val="24"/>
          <w:highlight w:val="red"/>
        </w:rPr>
        <w:t xml:space="preserve">分（北京时间）</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递交</w:t>
      </w:r>
      <w:r>
        <w:rPr>
          <w:rFonts w:hint="eastAsia" w:ascii="宋体" w:hAnsi="宋体" w:eastAsia="宋体" w:cs="宋体"/>
          <w:bCs/>
          <w:color w:val="auto"/>
          <w:sz w:val="24"/>
          <w:szCs w:val="24"/>
          <w:highlight w:val="none"/>
        </w:rPr>
        <w:t xml:space="preserve">投标文件</w:t>
      </w:r>
      <w:r>
        <w:rPr>
          <w:rFonts w:hint="eastAsia" w:ascii="宋体" w:hAnsi="宋体" w:eastAsia="宋体" w:cs="宋体"/>
          <w:bCs/>
          <w:color w:val="auto"/>
          <w:sz w:val="24"/>
          <w:szCs w:val="24"/>
          <w:highlight w:val="none"/>
          <w:lang w:val="zh-CN"/>
        </w:rPr>
        <w:t xml:space="preserve">、开标地点：</w:t>
      </w:r>
      <w:r>
        <w:rPr>
          <w:rFonts w:hint="eastAsia" w:ascii="宋体" w:hAnsi="宋体" w:eastAsia="宋体" w:cs="宋体"/>
          <w:color w:val="auto"/>
          <w:sz w:val="24"/>
          <w:szCs w:val="24"/>
          <w:highlight w:val="none"/>
        </w:rPr>
        <w:t xml:space="preserve">江苏省政府采购管理交易系统（苏采云）</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bookmarkStart w:id="15" w:name="_Toc22212"/>
      <w:r/>
      <w:bookmarkStart w:id="16" w:name="_Toc21578"/>
      <w:r>
        <w:rPr>
          <w:rFonts w:hint="eastAsia" w:ascii="宋体" w:hAnsi="宋体" w:eastAsia="宋体" w:cs="宋体"/>
          <w:b/>
          <w:bCs/>
          <w:color w:val="auto"/>
          <w:sz w:val="24"/>
          <w:szCs w:val="24"/>
          <w:highlight w:val="none"/>
        </w:rPr>
        <w:t xml:space="preserve">五、开启</w:t>
      </w:r>
      <w:bookmarkEnd w:id="15"/>
      <w:r/>
      <w:bookmarkEnd w:id="16"/>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z w:val="24"/>
          <w:szCs w:val="24"/>
          <w:highlight w:val="none"/>
        </w:rPr>
        <w:t xml:space="preserve">时间：</w:t>
      </w:r>
      <w:r>
        <w:rPr>
          <w:rFonts w:hint="eastAsia" w:ascii="宋体" w:hAnsi="宋体" w:eastAsia="宋体" w:cs="宋体"/>
          <w:b/>
          <w:bCs w:val="0"/>
          <w:color w:val="auto"/>
          <w:sz w:val="24"/>
          <w:szCs w:val="24"/>
          <w:highlight w:val="red"/>
          <w:lang w:eastAsia="zh-CN"/>
        </w:rPr>
        <w:t xml:space="preserve">2026</w:t>
      </w:r>
      <w:r>
        <w:rPr>
          <w:rFonts w:hint="eastAsia" w:ascii="宋体" w:hAnsi="宋体" w:eastAsia="宋体" w:cs="宋体"/>
          <w:b/>
          <w:bCs w:val="0"/>
          <w:color w:val="auto"/>
          <w:sz w:val="24"/>
          <w:szCs w:val="24"/>
          <w:highlight w:val="red"/>
        </w:rPr>
        <w:t xml:space="preserve">年</w:t>
      </w:r>
      <w:r>
        <w:rPr>
          <w:rFonts w:hint="eastAsia" w:ascii="宋体" w:hAnsi="宋体" w:cs="宋体"/>
          <w:b/>
          <w:bCs w:val="0"/>
          <w:color w:val="auto"/>
          <w:sz w:val="24"/>
          <w:szCs w:val="24"/>
          <w:highlight w:val="red"/>
          <w:lang w:val="en-US" w:eastAsia="zh-CN"/>
        </w:rPr>
        <w:t xml:space="preserve">7</w:t>
      </w:r>
      <w:r>
        <w:rPr>
          <w:rFonts w:hint="eastAsia" w:ascii="宋体" w:hAnsi="宋体" w:eastAsia="宋体" w:cs="宋体"/>
          <w:b/>
          <w:bCs w:val="0"/>
          <w:color w:val="auto"/>
          <w:sz w:val="24"/>
          <w:szCs w:val="24"/>
          <w:highlight w:val="red"/>
        </w:rPr>
        <w:t xml:space="preserve">月</w:t>
      </w:r>
      <w:r>
        <w:rPr>
          <w:rFonts w:hint="eastAsia" w:ascii="宋体" w:hAnsi="宋体" w:cs="宋体"/>
          <w:b/>
          <w:bCs w:val="0"/>
          <w:color w:val="auto"/>
          <w:sz w:val="24"/>
          <w:szCs w:val="24"/>
          <w:highlight w:val="red"/>
          <w:lang w:val="en-US" w:eastAsia="zh-CN"/>
        </w:rPr>
        <w:t xml:space="preserve">23</w:t>
      </w:r>
      <w:r>
        <w:rPr>
          <w:rFonts w:hint="eastAsia" w:ascii="宋体" w:hAnsi="宋体" w:eastAsia="宋体" w:cs="宋体"/>
          <w:b/>
          <w:bCs w:val="0"/>
          <w:color w:val="auto"/>
          <w:sz w:val="24"/>
          <w:szCs w:val="24"/>
          <w:highlight w:val="red"/>
        </w:rPr>
        <w:t xml:space="preserve">日</w:t>
      </w:r>
      <w:r>
        <w:rPr>
          <w:rFonts w:hint="eastAsia" w:ascii="宋体" w:hAnsi="宋体" w:cs="宋体"/>
          <w:b/>
          <w:bCs w:val="0"/>
          <w:color w:val="auto"/>
          <w:sz w:val="24"/>
          <w:szCs w:val="24"/>
          <w:highlight w:val="red"/>
          <w:lang w:val="en-US" w:eastAsia="zh-CN"/>
        </w:rPr>
        <w:t xml:space="preserve">14</w:t>
      </w:r>
      <w:r>
        <w:rPr>
          <w:rFonts w:hint="eastAsia" w:ascii="宋体" w:hAnsi="宋体" w:eastAsia="宋体" w:cs="宋体"/>
          <w:b/>
          <w:bCs w:val="0"/>
          <w:color w:val="auto"/>
          <w:sz w:val="24"/>
          <w:szCs w:val="24"/>
          <w:highlight w:val="red"/>
        </w:rPr>
        <w:t xml:space="preserve">时</w:t>
      </w:r>
      <w:r>
        <w:rPr>
          <w:rFonts w:hint="eastAsia" w:ascii="宋体" w:hAnsi="宋体" w:cs="宋体"/>
          <w:b/>
          <w:bCs w:val="0"/>
          <w:color w:val="auto"/>
          <w:sz w:val="24"/>
          <w:szCs w:val="24"/>
          <w:highlight w:val="red"/>
          <w:lang w:val="en-US" w:eastAsia="zh-CN"/>
        </w:rPr>
        <w:t xml:space="preserve">30</w:t>
      </w:r>
      <w:r>
        <w:rPr>
          <w:rFonts w:hint="eastAsia" w:ascii="宋体" w:hAnsi="宋体" w:eastAsia="宋体" w:cs="宋体"/>
          <w:b/>
          <w:bCs w:val="0"/>
          <w:color w:val="auto"/>
          <w:sz w:val="24"/>
          <w:szCs w:val="24"/>
          <w:highlight w:val="red"/>
        </w:rPr>
        <w:t xml:space="preserve">分（北京时间）</w:t>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地点：</w:t>
      </w:r>
      <w:r>
        <w:rPr>
          <w:rFonts w:hint="eastAsia" w:ascii="宋体" w:hAnsi="宋体" w:eastAsia="宋体" w:cs="宋体"/>
          <w:color w:val="auto"/>
          <w:sz w:val="24"/>
          <w:szCs w:val="24"/>
          <w:highlight w:val="none"/>
        </w:rPr>
        <w:t xml:space="preserve">“苏采云”网上开标大厅</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7" w:name="_Toc3442"/>
      <w:r/>
      <w:bookmarkStart w:id="18" w:name="_Toc14484"/>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bookmarkEnd w:id="17"/>
      <w:r/>
      <w:bookmarkEnd w:id="18"/>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rPr>
        <w:t xml:space="preserve">自本公告在法定媒体发布之日起五个工作日</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9" w:name="_Toc19274"/>
      <w:r/>
      <w:bookmarkStart w:id="20" w:name="_Toc616"/>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、其他补充事宜</w:t>
      </w:r>
      <w:bookmarkEnd w:id="19"/>
      <w:r/>
      <w:bookmarkEnd w:id="20"/>
      <w:r/>
      <w:r/>
    </w:p>
    <w:p>
      <w:pPr>
        <w:ind w:firstLine="480"/>
        <w:spacing w:line="360" w:lineRule="auto"/>
        <w:shd w:val="clear" w:color="auto" w:fill="ffffff"/>
        <w:widowControl/>
        <w:rPr>
          <w:rFonts w:hint="eastAsia" w:ascii="宋体" w:hAnsi="宋体" w:cs="宋体"/>
          <w:color w:val="000000"/>
          <w:sz w:val="24"/>
          <w:szCs w:val="24"/>
        </w:rPr>
      </w:pPr>
      <w:r/>
      <w:bookmarkStart w:id="21" w:name="_Toc13636"/>
      <w:r/>
      <w:bookmarkStart w:id="22" w:name="_Toc28423"/>
      <w:r>
        <w:rPr>
          <w:rFonts w:hint="eastAsia" w:ascii="宋体" w:hAnsi="宋体" w:cs="宋体"/>
          <w:color w:val="000000"/>
          <w:sz w:val="24"/>
          <w:szCs w:val="24"/>
        </w:rPr>
        <w:t xml:space="preserve">1．是否接受进口产品：不接受。</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p>
    <w:p>
      <w:pPr>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八、对本次招标提出询问，请按以下方式联系</w:t>
      </w:r>
      <w:bookmarkEnd w:id="21"/>
      <w:r/>
      <w:bookmarkEnd w:id="22"/>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南京江北新区管理委员会教育局</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 址：南京市</w:t>
      </w:r>
      <w:r>
        <w:rPr>
          <w:rFonts w:hint="eastAsia" w:ascii="宋体" w:hAnsi="宋体" w:eastAsia="宋体" w:cs="宋体"/>
          <w:color w:val="auto"/>
          <w:sz w:val="24"/>
          <w:szCs w:val="24"/>
          <w:highlight w:val="none"/>
          <w:lang w:val="en-US" w:eastAsia="zh-CN"/>
        </w:rPr>
        <w:t xml:space="preserve">浦口区行知路8号</w:t>
      </w:r>
      <w:r/>
    </w:p>
    <w:p>
      <w:pPr>
        <w:ind w:firstLine="424"/>
        <w:jc w:val="left"/>
        <w:spacing w:line="360" w:lineRule="auto"/>
        <w:shd w:val="clear" w:color="auto" w:fill="ffffff"/>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奚老师</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025-58111956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lang w:val="en-US" w:eastAsia="zh-CN"/>
        </w:rPr>
        <w:t xml:space="preserve">南京市建邺区江东中路186-1号宏普捷座7楼703室</w:t>
      </w:r>
      <w:r/>
    </w:p>
    <w:p>
      <w:pPr>
        <w:ind w:firstLine="420"/>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17715289656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17715289656</w:t>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0"/>
      </w:pPr>
      <w:r/>
      <w:bookmarkStart w:id="23" w:name="_Toc9011"/>
      <w:r/>
      <w:bookmarkStart w:id="24" w:name="_Toc20055"/>
      <w:r>
        <w:rPr>
          <w:rFonts w:hint="eastAsia" w:ascii="宋体" w:hAnsi="宋体" w:eastAsia="宋体" w:cs="宋体"/>
          <w:b/>
          <w:bCs/>
          <w:color w:val="auto"/>
          <w:spacing w:val="-10"/>
          <w:sz w:val="36"/>
          <w:szCs w:val="36"/>
          <w:highlight w:val="none"/>
        </w:rPr>
        <w:br/>
      </w:r>
      <w:r/>
    </w:p>
    <w:p>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clear="all"/>
      </w:r>
      <w:r/>
    </w:p>
    <w:p>
      <w:pPr>
        <w:jc w:val="center"/>
        <w:spacing w:line="360" w:lineRule="auto"/>
        <w:rPr>
          <w:rFonts w:hint="eastAsia" w:ascii="宋体" w:hAnsi="宋体" w:eastAsia="宋体" w:cs="宋体"/>
          <w:b/>
          <w:bCs/>
          <w:color w:val="auto"/>
          <w:spacing w:val="-10"/>
          <w:sz w:val="36"/>
          <w:szCs w:val="36"/>
          <w:highlight w:val="none"/>
        </w:rPr>
        <w:outlineLvl w:val="0"/>
      </w:pPr>
      <w:r>
        <w:rPr>
          <w:rFonts w:hint="eastAsia" w:ascii="宋体" w:hAnsi="宋体" w:eastAsia="宋体" w:cs="宋体"/>
          <w:b/>
          <w:bCs/>
          <w:color w:val="auto"/>
          <w:spacing w:val="-10"/>
          <w:sz w:val="36"/>
          <w:szCs w:val="36"/>
          <w:highlight w:val="none"/>
        </w:rPr>
        <w:t xml:space="preserve">第二章 供应商须知</w:t>
      </w:r>
      <w:bookmarkEnd w:id="23"/>
      <w:r/>
      <w:bookmarkEnd w:id="24"/>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5" w:name="_Toc1565"/>
      <w:r/>
      <w:bookmarkStart w:id="26" w:name="_Toc17141"/>
      <w:r/>
      <w:bookmarkStart w:id="27" w:name="_Hlk156125564"/>
      <w:r>
        <w:rPr>
          <w:rFonts w:hint="eastAsia" w:ascii="宋体" w:hAnsi="宋体" w:eastAsia="宋体" w:cs="宋体"/>
          <w:color w:val="auto"/>
          <w:sz w:val="24"/>
          <w:szCs w:val="24"/>
          <w:highlight w:val="none"/>
          <w:lang w:val="en-US" w:eastAsia="zh-CN" w:bidi="ar"/>
        </w:rPr>
        <w:t xml:space="preserve">一、总 则</w:t>
      </w:r>
      <w:bookmarkEnd w:id="25"/>
      <w:r/>
      <w:bookmarkEnd w:id="26"/>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1.适用法律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2.定义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“供应商”“投标人”是指参加投标竞争，并符合招标文件规定资格条件的法人、其他组织或者自然人。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3.政策功能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3.1 促进中小企业发展。在政府采购活动中，供应商提供的货物、工程或者服务符合下列情形的，享受中小企业扶持政策：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（1）在货物采购项目中，货物由中小企业制造，即货物由中小企业生产且使用该中小企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业商号或者注册商标；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（2）在工程采购项目中，工程由中小企业承建，即工程施工单位为中小企业；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p>
    <w:p>
      <w:pPr>
        <w:ind w:left="0"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特别说明：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中小企业供应商参加政府采购活动，应当出具《中小企业声明函》，否则不享受相关中小企业扶持政策。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3.7绿色包装规定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8" w:name="_Toc19961"/>
      <w:r/>
      <w:bookmarkStart w:id="29" w:name="_Toc8082"/>
      <w:r>
        <w:rPr>
          <w:rFonts w:hint="eastAsia" w:ascii="宋体" w:hAnsi="宋体" w:eastAsia="宋体" w:cs="宋体"/>
          <w:color w:val="auto"/>
          <w:sz w:val="24"/>
          <w:szCs w:val="24"/>
          <w:highlight w:val="none"/>
          <w:lang w:val="en-US" w:eastAsia="zh-CN" w:bidi="ar"/>
        </w:rPr>
        <w:t xml:space="preserve">二、招标文件</w:t>
      </w:r>
      <w:bookmarkEnd w:id="28"/>
      <w:r/>
      <w:bookmarkEnd w:id="29"/>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4.招标文件组成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4.1 招标文件由投标邀请、供应商须知、评标办法、采购需求、合同条款、附件等组成。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5.招标文件的澄清修改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5.1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5.2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在招标文件要求提交投标文件截止时间前，有权决定延长投标截止时间和开标时间，并在原采购信息发布媒体上发布变更公告。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5.3 供应商应在投标截止时间前关注原采购信息发布媒体有关本招标项目有无变更公告。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2"/>
        <w:suppressLineNumbers w:val="0"/>
      </w:pPr>
      <w:r/>
      <w:bookmarkStart w:id="30" w:name="_Toc17409"/>
      <w:r/>
      <w:bookmarkStart w:id="31" w:name="_Toc72"/>
      <w:r>
        <w:rPr>
          <w:rFonts w:hint="eastAsia" w:ascii="宋体" w:hAnsi="宋体" w:eastAsia="宋体" w:cs="宋体"/>
          <w:color w:val="auto"/>
          <w:sz w:val="24"/>
          <w:szCs w:val="24"/>
          <w:highlight w:val="none"/>
          <w:lang w:val="en-US" w:eastAsia="zh-CN" w:bidi="ar"/>
        </w:rPr>
        <w:t xml:space="preserve">三、投标</w:t>
      </w:r>
      <w:bookmarkEnd w:id="30"/>
      <w:r/>
      <w:bookmarkEnd w:id="31"/>
      <w:r>
        <w:rPr>
          <w:rFonts w:hint="eastAsia" w:ascii="宋体" w:hAnsi="宋体" w:eastAsia="宋体" w:cs="宋体"/>
          <w:color w:val="auto"/>
          <w:sz w:val="24"/>
          <w:szCs w:val="24"/>
          <w:highlight w:val="none"/>
          <w:lang w:val="en-US" w:eastAsia="zh-CN" w:bidi="ar"/>
        </w:rPr>
        <w:t xml:space="preserve">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t xml:space="preserve">6</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投标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6.1 供应商应由其法定代表人或法定代表人授权委托人在规定的投标时间内，按时递交投标文件。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 供应商应当对招标文件提出的要求和条件作出实质性响应，</w:t>
      </w:r>
      <w:r>
        <w:rPr>
          <w:rFonts w:hint="eastAsia" w:ascii="宋体" w:hAnsi="宋体" w:eastAsia="宋体" w:cs="宋体"/>
          <w:bCs/>
          <w:color w:val="auto"/>
          <w:sz w:val="24"/>
          <w:szCs w:val="24"/>
          <w:highlight w:val="none"/>
        </w:rPr>
        <w:t xml:space="preserve">并在投标文件中逐条应答。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 供应商应当提供的资格证明文件（如资质证书、资格证书）、技术资料（如白皮书、彩页、手册、检测报告等）。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 供应商应逐一说明投标产品品牌、型号、产地、性能参数。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zh-CN"/>
        </w:rPr>
        <w:t xml:space="preserve"> 投标产品属于国家认定的节能产品、环保产品、信息安全产品，应附认证证书复印件。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供应商符合《政府采购促进中小企业发展管理办法》（财库【2020】46 号）规定的，应按要求在投标文件中填写《中小企业声明函》，否则不享受相应政策。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7.投标文件的语言、计量单位、货币、技术标准和编制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7.2 供应商所使用的计量单位应为国家法定计量单位。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7.3 供应商应用人民币报价。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7.4 供应商所使用的技术标准应遵循国家最新标准及规范。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8.联合投标和分包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8.1 采购项目如接受联合体投标的，两个以上的自然人、法人或者其他组织可以组成一个联合体，以一个供应商的身份共同参加投标。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8.5 享受中小企业扶持政策获得政府采购合同的，小微企业不得将合同分包给大中型企业，中型企业不得将合同分包给大型企业。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9.投标费用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9.2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color w:val="auto"/>
          <w:sz w:val="24"/>
          <w:szCs w:val="24"/>
          <w:highlight w:val="none"/>
        </w:rPr>
        <w:t xml:space="preserve">招标代理费</w:t>
      </w:r>
      <w:r>
        <w:rPr>
          <w:rFonts w:hint="eastAsia" w:ascii="宋体" w:hAnsi="宋体" w:eastAsia="宋体" w:cs="宋体"/>
          <w:b/>
          <w:bCs/>
          <w:color w:val="auto"/>
          <w:sz w:val="24"/>
          <w:szCs w:val="24"/>
          <w:highlight w:val="none"/>
          <w:lang w:val="zh-CN"/>
        </w:rPr>
        <w:t xml:space="preserve">及</w:t>
      </w:r>
      <w:r>
        <w:rPr>
          <w:rFonts w:hint="eastAsia" w:ascii="宋体" w:hAnsi="宋体" w:eastAsia="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zh-CN"/>
        </w:rPr>
        <w:t xml:space="preserve">相关</w:t>
      </w:r>
      <w:r>
        <w:rPr>
          <w:rFonts w:hint="eastAsia" w:ascii="宋体" w:hAnsi="宋体" w:eastAsia="宋体" w:cs="宋体"/>
          <w:b/>
          <w:bCs/>
          <w:color w:val="auto"/>
          <w:sz w:val="24"/>
          <w:szCs w:val="24"/>
          <w:highlight w:val="none"/>
        </w:rPr>
        <w:t xml:space="preserve">费用由中标供应商在领取中标通知书时支付，请充分考虑在投标报价中。</w:t>
      </w:r>
      <w:r>
        <w:rPr>
          <w:rFonts w:hint="eastAsia" w:ascii="宋体" w:hAnsi="宋体" w:eastAsia="宋体" w:cs="宋体"/>
          <w:b/>
          <w:bCs/>
          <w:color w:val="auto"/>
          <w:sz w:val="24"/>
          <w:szCs w:val="24"/>
          <w:highlight w:val="none"/>
          <w:lang w:val="en-US" w:eastAsia="zh-CN"/>
        </w:rPr>
        <w:t xml:space="preserve">招标代理服务费</w:t>
      </w:r>
      <w:r>
        <w:rPr>
          <w:rFonts w:hint="eastAsia" w:ascii="宋体" w:hAnsi="宋体" w:eastAsia="宋体" w:cs="宋体"/>
          <w:b/>
          <w:bCs/>
          <w:color w:val="auto"/>
          <w:sz w:val="24"/>
          <w:szCs w:val="24"/>
          <w:highlight w:val="none"/>
        </w:rPr>
        <w:t xml:space="preserve">按国家发展改革委【2002】1980号文的收费标准的 </w:t>
      </w:r>
      <w:r>
        <w:rPr>
          <w:rFonts w:hint="eastAsia" w:ascii="宋体" w:hAnsi="宋体" w:eastAsia="宋体" w:cs="宋体"/>
          <w:b/>
          <w:bCs/>
          <w:color w:val="auto"/>
          <w:sz w:val="24"/>
          <w:szCs w:val="24"/>
          <w:highlight w:val="none"/>
          <w:lang w:val="en-US" w:eastAsia="zh-CN"/>
        </w:rPr>
        <w:t xml:space="preserve">58.60</w:t>
      </w:r>
      <w:r>
        <w:rPr>
          <w:rFonts w:hint="eastAsia" w:ascii="宋体" w:hAnsi="宋体" w:eastAsia="宋体" w:cs="宋体"/>
          <w:b/>
          <w:bCs/>
          <w:color w:val="auto"/>
          <w:sz w:val="24"/>
          <w:szCs w:val="24"/>
          <w:highlight w:val="none"/>
        </w:rPr>
        <w:t xml:space="preserve"> %计取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无论是否将该费用在报价中列明，均视为已含在总价中。</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10.投标文件组成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投标文件由商务部分、技术部分、价格部分，以及其他部分组成。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11.投标文件的商务部分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投标函（投标申请及声明，格式见附件）；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 法定代表人授权委托书（格式见附件）及委托代理人的身份证扫描件；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 第一章投标邀请第</w:t>
      </w:r>
      <w:r>
        <w:rPr>
          <w:rFonts w:hint="eastAsia" w:ascii="宋体" w:hAnsi="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val="en-US" w:eastAsia="zh-CN" w:bidi="ar"/>
        </w:rPr>
        <w:t xml:space="preserve">条第1款规定的资格证明材料；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（4）★《南京市政府采购供应商信用记录表暨信用承诺书》； </w:t>
      </w:r>
      <w:r/>
    </w:p>
    <w:p>
      <w:pPr>
        <w:ind w:firstLine="480"/>
        <w:jc w:val="left"/>
        <w:spacing w:line="360" w:lineRule="auto"/>
        <w:widowControl/>
        <w:rPr>
          <w:rFonts w:hint="eastAsia" w:ascii="宋体" w:hAnsi="宋体" w:cs="宋体"/>
          <w:color w:val="auto"/>
          <w:sz w:val="24"/>
          <w:szCs w:val="24"/>
          <w:highlight w:val="none"/>
          <w:lang w:bidi="ar"/>
        </w:rPr>
        <w:outlineLvl w:val="9"/>
      </w:pP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★《关于符合本国产品标准的声明函》</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）供应商认为需要提供的其他资格证明文件和商务资料。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12.投标文件的技术部分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12.2 若技术性能无特殊说明，则按国家有关部门最新颁布的标准及规范为准。 </w:t>
      </w:r>
      <w:r/>
    </w:p>
    <w:p>
      <w:pPr>
        <w:ind w:firstLine="480"/>
        <w:jc w:val="left"/>
        <w:spacing w:line="360" w:lineRule="auto"/>
        <w:widowControl/>
        <w:rPr>
          <w:rFonts w:hint="eastAsia" w:ascii="宋体" w:hAnsi="宋体" w:cs="宋体"/>
          <w:sz w:val="24"/>
          <w:szCs w:val="24"/>
        </w:rPr>
      </w:pPr>
      <w:r>
        <w:rPr>
          <w:rFonts w:hint="eastAsia" w:ascii="宋体" w:hAnsi="宋体" w:eastAsia="宋体" w:cs="宋体"/>
          <w:color w:val="auto"/>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12.4 </w:t>
      </w:r>
      <w:r>
        <w:rPr>
          <w:rFonts w:hint="eastAsia" w:ascii="宋体" w:hAnsi="宋体" w:eastAsia="宋体" w:cs="宋体"/>
          <w:bCs/>
          <w:color w:val="auto"/>
          <w:sz w:val="24"/>
          <w:szCs w:val="24"/>
          <w:highlight w:val="none"/>
          <w:lang w:val="zh-CN"/>
        </w:rPr>
        <w:t xml:space="preserve">投标文件应按照招标文件要求技术资料、文件和有关证明，</w:t>
      </w:r>
      <w:r>
        <w:rPr>
          <w:rFonts w:hint="eastAsia" w:ascii="宋体" w:hAnsi="宋体" w:eastAsia="宋体" w:cs="宋体"/>
          <w:color w:val="auto"/>
          <w:sz w:val="24"/>
          <w:szCs w:val="24"/>
          <w:highlight w:val="none"/>
          <w:lang w:val="zh-CN"/>
        </w:rPr>
        <w:t xml:space="preserve">包括但不限于下列文件，其中加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（1）★项目实施方案（格式自拟）；</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（2）★《技术条款偏离表》；</w:t>
      </w:r>
      <w:r/>
    </w:p>
    <w:p>
      <w:pPr>
        <w:pStyle w:val="764"/>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）★《供货一览表》；</w:t>
      </w:r>
      <w:r/>
    </w:p>
    <w:p>
      <w:pPr>
        <w:pStyle w:val="764"/>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）货物质量保证承诺书</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eastAsia="zh-CN"/>
        </w:rPr>
        <w:t xml:space="preserve">格式自拟</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）验收标准；</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）供应商认为需要提供的其他技术资料。</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13.投标文件的价格部分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13.1 供应商应对清单中的产品和服务分别报价，每一项产品和服务仅接受一个价格。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13.3 供应商的任何错漏、优惠、竞争性报价不得作为减轻责任、减少服务、增加收费、降低质量的理由。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14.投标文件的其他部分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供应商编制投标文件需要提供的其他相关文件。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15.投标保证金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本项目不收取保证金。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16.投标有效期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16.1 自开标之日起九十日内投标有效。 </w:t>
      </w:r>
      <w:r/>
    </w:p>
    <w:p>
      <w:pPr>
        <w:ind w:left="0" w:firstLine="480"/>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17.</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投标报价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17.1 供应商应对招标文件内的《产品清单》分别报价，并汇总报价。</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、投标文件的递交</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.1供应商应当按照《操作手册》规定，在</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公告规定的提交</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文件截止时间前制作并上传电子</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.3采购代理机构可以按照规定，通过修改</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文件酌情延长提交</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文件截止日期，在此情况下，</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的所有权利和义务均以延长后新的截止日期为准。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文件应加盖投标供应商公章。</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文件中注明须签字的地方应由</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的法定代表人或委托代理人签字，如为委托代理人签字的应附“法定代表人授权委托书”。</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zh-CN"/>
        </w:rPr>
        <w:t xml:space="preserve">文件的拒收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采购代理机构拒绝接收提交响应文件截止时间后上传的任何电子响应文件。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投标文件的修改和撤回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.1投标文件的撤回</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（1）投标人可在提交投标文件截止时间前撤回其电子投标文件，具体操作方法见《操作手册》。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（2）投标人撤回电子投标文件，则认为其不再参与本项目投标活动。</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.2响应文件的修改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（1）投标人可在提交投标文件截止时间前对其电子投标文件进行修改，具体操作方法见《操作手册》。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（2）提交投标文件截止时间之后，投标人不得对其电子投标文件作任何修改。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.3在提交投标文件截止时间至招标文件中规定的投标有效期满之间的这段时间内，投标人不得撤回其投标文件。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1"/>
      </w:pPr>
      <w:r/>
      <w:bookmarkStart w:id="32" w:name="_Toc1379"/>
      <w:r/>
      <w:bookmarkStart w:id="33" w:name="_Toc7692"/>
      <w:r>
        <w:rPr>
          <w:rFonts w:hint="eastAsia" w:ascii="宋体" w:hAnsi="宋体" w:eastAsia="宋体" w:cs="宋体"/>
          <w:b/>
          <w:bCs/>
          <w:color w:val="auto"/>
          <w:sz w:val="24"/>
          <w:szCs w:val="24"/>
          <w:highlight w:val="none"/>
          <w:lang w:val="zh-CN"/>
        </w:rPr>
        <w:t xml:space="preserve">四、开标、评标与确定中标供应商</w:t>
      </w:r>
      <w:bookmarkEnd w:id="32"/>
      <w:r/>
      <w:bookmarkEnd w:id="33"/>
      <w:r>
        <w:rPr>
          <w:rFonts w:hint="eastAsia" w:ascii="宋体" w:hAnsi="宋体" w:eastAsia="宋体" w:cs="宋体"/>
          <w:b/>
          <w:bCs/>
          <w:color w:val="auto"/>
          <w:sz w:val="24"/>
          <w:szCs w:val="24"/>
          <w:highlight w:val="none"/>
          <w:lang w:val="zh-CN"/>
        </w:rPr>
        <w:t xml:space="preserve">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rPr>
        <w:t xml:space="preserve">. 开标 </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.2 投标人在开标过程中涉及到的投标文件解密、开标结果确认等工作，应按照《操作手册》规定执行。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.3 投标人如果对开标过程和开标结果有疑义，应当根据《操作手册》规定提出，苏采云系统中《开标一览表》公布后5分钟内未提出的，视同认可开标结果。</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评标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 评标组织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21.1.1评标工作由代理机构组织，具体评标事务由依法组建的评标委员会负责，并独立履行下列职责：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审查、评价投标文件是否符合招标文件的商务、技术等实质性要求；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要求投标人对投标文件有关事项作出澄清或者说明；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对投标文件进行比较和评价；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推荐中标候选人或根据采购人委托直接确定中标供应商；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向采购人、财政部门报告评标中发现的违法行为。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 评标程序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 投标文件的资格审查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21.2.1.1 采购人代表依法对投标人的资格进行审查。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21.2.1.4 投标文件有下列情况之一的，在资格性审查时按照无效投标处理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（1）不具备招标文件规定资格条件的；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 投标文件的符合性审查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21.2.2.2 实质性要求是指本招标文件中带“★”的商务和技术要求。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21.2.2.4 投标文件有下列情况之一的，在符合性审查时按照无效投标处理：</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（1）没有按照招标文件要求盖章或签字的；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（2）投标总价超出采购项目预算或者最高限价的；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（3）不同供应商的投标文件由同一单位或者个人编制；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（4）不同供应商委托同一单位或者个人办理投标事宜；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（5）不同供应商的投标文件载明的项目管理成员为同一人；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（6）不同供应商的投标文件异常一致或者投标报价呈规律性差异；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）不同供应商的法定代表人或委托代理人有夫妻、直系血亲关系的；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）不同供应商的负责人为同一人或者存在控股、管理关系的；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）不同供应商的委托代理人(或法定代表人、项目负责人等)在招标文件发布日上月至投标截止日当月在同一单位缴纳社会保险的；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属于投标邀请中第六条第2款拒绝参加本次采购活动供应商的</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）没有逐一说明投标产品品牌、型号、产地、性能参数，而是直接拷贝招标文件技术要求的；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）投标文件含有采购人不能接受的附加条件的；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21.2.2.5 有下列情形之一的予以废标：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（1）符合资格条件的供应商或者对招标文件作实质性响应的供应商不足三家的；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（2）出现影响采购公正的违法、违规行为的；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（3）供应商的报价均超过了采购预算或最高限价，采购人不能支付的；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（4）因重大变故，采购任务取消的；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（5）招标文件存在歧义、重大缺陷，或者招标文件内容违反国家有关强制性规定的。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（6）预留份额的采购项目或采购包，通过发布公告方式邀请供应商后，符合资格条件的中小企业数量不足3家的。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）因苏采云系统故障造成开标不成功。</w:t>
      </w:r>
      <w:r/>
    </w:p>
    <w:p>
      <w:pPr>
        <w:pStyle w:val="781"/>
        <w:rPr>
          <w:rFonts w:hint="eastAsia"/>
          <w:color w:val="auto"/>
          <w:highlight w:val="none"/>
          <w:lang w:val="zh-CN"/>
        </w:rPr>
      </w:pPr>
      <w:r>
        <w:rPr>
          <w:rFonts w:hint="eastAsia"/>
          <w:color w:val="auto"/>
          <w:highlight w:val="none"/>
          <w:lang w:val="zh-CN"/>
        </w:rPr>
      </w:r>
      <w:r/>
    </w:p>
    <w:p>
      <w:pPr>
        <w:ind w:left="0" w:firstLine="480"/>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全部通过符合性审查供应商投标(响应)报价平均值X50%;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通过符合性审查的次低报价供应商投标(响应)报价X50%;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(3)投标(响应)报价低于采购项目最高限价45%的，即投标(响应)报价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采购项目最高限价X45%;</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具体要求按《关于推动解决政府采购异常低价问题的通知》(财库【2026】2号)执行。</w:t>
      </w:r>
      <w:r/>
    </w:p>
    <w:p>
      <w:pPr>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如出现投标截止时间后参加的投标人或者对招标文件作出实质性响应的各包投标人不足三家的情况，按政府采购相关规定执行。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澄清有关问题。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评标委员会并非对每个投标人都做澄清要求。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 接到评标委员会澄清、说明和补正要求的，投标人如未按规定作出澄清、说明和补正，其风险由投标人自行承担。</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投标文件报价出现前后不一致的，除招标文件另有规定外，按照下列规定修正：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（2）大写金额和小写金额不一致的，以大写金额为准；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同时出现两种以上不一致的，按照前款规定的顺序修正。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21.2.5 比较与评价。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按照招标文件中规定的评标方法和标准，对资格性检查和符合性检查合格的投标文件进行商务和技术评估，综合比较与评价。 </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 评标方法和标准 </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21.3.2</w:t>
      </w:r>
      <w:r>
        <w:rPr>
          <w:rFonts w:hint="eastAsia" w:ascii="宋体" w:hAnsi="宋体" w:eastAsia="宋体" w:cs="宋体"/>
          <w:color w:val="auto"/>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eastAsia="zh-CN" w:bidi="ar-SA"/>
        </w:rPr>
        <w:t xml:space="preserve">22.</w:t>
      </w:r>
      <w:r>
        <w:rPr>
          <w:rFonts w:hint="eastAsia" w:ascii="宋体" w:hAnsi="宋体" w:eastAsia="宋体" w:cs="宋体"/>
          <w:b/>
          <w:bCs/>
          <w:color w:val="auto"/>
          <w:sz w:val="24"/>
          <w:szCs w:val="24"/>
          <w:highlight w:val="none"/>
          <w:lang w:val="zh-CN"/>
        </w:rPr>
        <w:t xml:space="preserve">确定中标供应商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auto"/>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auto"/>
          <w:sz w:val="24"/>
          <w:szCs w:val="24"/>
          <w:highlight w:val="none"/>
        </w:rPr>
        <w:t xml:space="preserve">且按照评审因素的量化指标评审得分，经采购人授权，评标委员会确定中标人。</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22.2中标人确定后，采购代理机构在</w:t>
      </w:r>
      <w:r>
        <w:rPr>
          <w:rFonts w:hint="eastAsia" w:ascii="宋体" w:hAnsi="宋体" w:eastAsia="宋体" w:cs="宋体"/>
          <w:color w:val="auto"/>
          <w:sz w:val="24"/>
          <w:szCs w:val="24"/>
          <w:highlight w:val="none"/>
          <w:lang w:val="zh-CN"/>
        </w:rPr>
        <w:t xml:space="preserve">“江苏政府采购网”发布</w:t>
      </w:r>
      <w:r>
        <w:rPr>
          <w:rFonts w:hint="eastAsia" w:ascii="宋体" w:hAnsi="宋体" w:eastAsia="宋体" w:cs="宋体"/>
          <w:color w:val="auto"/>
          <w:sz w:val="24"/>
          <w:szCs w:val="24"/>
          <w:highlight w:val="none"/>
        </w:rPr>
        <w:t xml:space="preserve">中标公告，公告期限为1个工作日。</w:t>
      </w:r>
      <w:bookmarkEnd w:id="35"/>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23.</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中标通知书</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23.l 中标结果确定后，采购代理机构将向中标人发出中标通知书。中标人可在中标结果公告届满之日起三十日内,登录苏采云系统下载。</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24.评标过程的保密性</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采购人和采购代理机构将采取必要措施，保证评标在严格保密的情况下进行。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任何单位和个人不得非法干预、影响评标办法的确定，以及评标过程和结果。</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 凡是与审查、澄清、评价和比较投标的有关资料等，均不向投标人及与评标无关的其他人员透露。</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24.4采购代理机构和评标委员会不向未中标的投标人解释未中标原因，也不公布评标过程中的相关细节。</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36" w:name="_Toc5971"/>
      <w:r/>
      <w:bookmarkStart w:id="37" w:name="_Toc13547"/>
      <w:r/>
      <w:bookmarkStart w:id="38" w:name="_Hlk176188663"/>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、签订合同</w:t>
      </w:r>
      <w:bookmarkEnd w:id="36"/>
      <w:r/>
      <w:bookmarkEnd w:id="37"/>
      <w:r/>
      <w:bookmarkEnd w:id="38"/>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25.签订合同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25.2采购人不得向中标人提出任何不合理的要求作为签订合同的条件。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39" w:name="_Hlk128053131"/>
      <w:r>
        <w:rPr>
          <w:rFonts w:hint="eastAsia" w:ascii="宋体" w:hAnsi="宋体" w:eastAsia="宋体" w:cs="宋体"/>
          <w:color w:val="auto"/>
          <w:sz w:val="24"/>
          <w:szCs w:val="24"/>
          <w:highlight w:val="none"/>
        </w:rPr>
        <w:t xml:space="preserve">25.3</w:t>
      </w:r>
      <w:bookmarkStart w:id="40" w:name="_Hlk134712780"/>
      <w:r>
        <w:rPr>
          <w:rFonts w:hint="eastAsia" w:ascii="宋体" w:hAnsi="宋体" w:eastAsia="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auto"/>
          <w:sz w:val="24"/>
          <w:szCs w:val="24"/>
          <w:highlight w:val="none"/>
        </w:rPr>
        <w:t xml:space="preserve">服务（包含与服务相关的货物）</w:t>
      </w:r>
      <w:bookmarkEnd w:id="41"/>
      <w:r>
        <w:rPr>
          <w:rFonts w:hint="eastAsia" w:ascii="宋体" w:hAnsi="宋体" w:eastAsia="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25.5招标文件、中标人的投标文件及招标过程中有关澄清、承诺文件均作为合同附件。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25.6采购人与中标人应当根据合同的约定依法履行合同义务。</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42" w:name="_Toc28924"/>
      <w:r/>
      <w:bookmarkStart w:id="43" w:name="_Toc15612"/>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、质疑和投诉</w:t>
      </w:r>
      <w:bookmarkEnd w:id="42"/>
      <w:r/>
      <w:bookmarkEnd w:id="43"/>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26.质疑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44" w:name="_Hlk135041925"/>
      <w:r>
        <w:rPr>
          <w:rFonts w:hint="eastAsia" w:ascii="宋体" w:hAnsi="宋体" w:eastAsia="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以联合体形式参加政府采购活动的，其质疑应当由组成联合体的所有投标人共同提出，联合体各方均须按要求加盖公章。</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投标人必须在法定质疑期内一次性提出针对同一采购程序环节的质疑。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26.4 投标人提出质疑应当按照《政府采购质疑和投诉办法》的规定提交质疑函和必要的证明材料。质疑函应当包括下列内容：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（1）投标人的姓名或者名称、地址、邮编、联系人及联系电话；</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26.5 质疑函应当现场提交至采购代理机构联系人处，提交时应出示有效身份证明。未按上述要求提交质疑函的，质疑不予受理。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26.7 采购代理机构在收到投标人的书面质疑后将及时组织调查核实，在</w:t>
      </w:r>
      <w:r>
        <w:rPr>
          <w:rFonts w:hint="eastAsia" w:ascii="宋体" w:hAnsi="宋体" w:eastAsia="宋体" w:cs="宋体"/>
          <w:b/>
          <w:bCs/>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作出答复，并以书面或在网站公告形式通知质疑投标人和其他有关投标人，答复的内容不涉及商业秘密。</w:t>
      </w:r>
      <w:bookmarkEnd w:id="44"/>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27.投诉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投标人投诉应当有明确的请求和必要的证明材料。投标人投诉的事项不得超出已质疑事项的范围。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27.4 投诉人在全国范围12个月内3次以上投诉查无实据的，由财政部门列入不良行为记录名单。</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27.5投诉人有下列行为之一的，属于虚假、恶意投诉，由财政部门列入不良行为记录名单，禁止其1至3年内参加政府采购活动：</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（1）捏造事实；</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（2）提供虚假材料；</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numPr>
          <w:ilvl w:val="-1"/>
          <w:numId w:val="0"/>
        </w:numPr>
        <w:jc w:val="left"/>
        <w:spacing w:line="240" w:lineRule="auto"/>
        <w:rPr>
          <w:rFonts w:hint="eastAsia" w:ascii="宋体" w:hAnsi="宋体" w:eastAsia="宋体" w:cs="宋体"/>
          <w:b/>
          <w:bCs/>
          <w:color w:val="auto"/>
          <w:spacing w:val="-10"/>
          <w:sz w:val="36"/>
          <w:szCs w:val="36"/>
          <w:highlight w:val="none"/>
          <w:lang w:val="zh-CN" w:eastAsia="zh-CN" w:bidi="ar-SA"/>
        </w:rPr>
        <w:outlineLvl w:val="9"/>
      </w:pPr>
      <w:r/>
      <w:bookmarkStart w:id="45" w:name="_Toc24697"/>
      <w:r/>
      <w:bookmarkStart w:id="46" w:name="_Toc1856"/>
      <w:r>
        <w:rPr>
          <w:rFonts w:hint="eastAsia" w:ascii="宋体" w:hAnsi="宋体" w:eastAsia="宋体" w:cs="宋体"/>
          <w:b/>
          <w:bCs/>
          <w:color w:val="auto"/>
          <w:spacing w:val="-10"/>
          <w:sz w:val="36"/>
          <w:szCs w:val="36"/>
          <w:highlight w:val="none"/>
          <w:lang w:val="zh-CN" w:eastAsia="zh-CN" w:bidi="ar-SA"/>
        </w:rPr>
        <w:br w:type="page" w:clear="all"/>
      </w:r>
      <w:r/>
    </w:p>
    <w:p>
      <w:pPr>
        <w:numPr>
          <w:ilvl w:val="0"/>
          <w:numId w:val="0"/>
        </w:numPr>
        <w:jc w:val="center"/>
        <w:spacing w:line="360" w:lineRule="auto"/>
        <w:rPr>
          <w:rFonts w:hint="eastAsia" w:ascii="宋体" w:hAnsi="宋体" w:eastAsia="宋体" w:cs="宋体"/>
          <w:b/>
          <w:bCs/>
          <w:color w:val="auto"/>
          <w:spacing w:val="-10"/>
          <w:sz w:val="36"/>
          <w:szCs w:val="36"/>
          <w:highlight w:val="none"/>
          <w:lang w:val="zh-CN"/>
        </w:rPr>
        <w:outlineLvl w:val="0"/>
      </w:pPr>
      <w:r>
        <w:rPr>
          <w:rFonts w:hint="eastAsia" w:ascii="宋体" w:hAnsi="宋体" w:eastAsia="宋体" w:cs="宋体"/>
          <w:b/>
          <w:bCs/>
          <w:color w:val="auto"/>
          <w:spacing w:val="-10"/>
          <w:sz w:val="36"/>
          <w:szCs w:val="36"/>
          <w:highlight w:val="none"/>
          <w:lang w:val="zh-CN" w:eastAsia="zh-CN" w:bidi="ar-SA"/>
        </w:rPr>
        <w:t xml:space="preserve">第三章</w:t>
      </w:r>
      <w:r>
        <w:rPr>
          <w:rFonts w:hint="eastAsia" w:ascii="宋体" w:hAnsi="宋体" w:eastAsia="宋体" w:cs="宋体"/>
          <w:b/>
          <w:bCs/>
          <w:color w:val="auto"/>
          <w:spacing w:val="-10"/>
          <w:sz w:val="36"/>
          <w:szCs w:val="36"/>
          <w:highlight w:val="none"/>
          <w:lang w:val="en-US" w:eastAsia="zh-CN" w:bidi="ar-SA"/>
        </w:rPr>
        <w:t xml:space="preserve">   </w:t>
      </w:r>
      <w:r>
        <w:rPr>
          <w:rFonts w:hint="eastAsia" w:ascii="宋体" w:hAnsi="宋体" w:eastAsia="宋体" w:cs="宋体"/>
          <w:b/>
          <w:bCs/>
          <w:color w:val="auto"/>
          <w:spacing w:val="-10"/>
          <w:sz w:val="36"/>
          <w:szCs w:val="36"/>
          <w:highlight w:val="none"/>
          <w:lang w:val="zh-CN"/>
        </w:rPr>
        <w:t xml:space="preserve">评标方法和标准</w:t>
      </w:r>
      <w:bookmarkEnd w:id="45"/>
      <w:r/>
      <w:bookmarkEnd w:id="46"/>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7" w:name="_Toc9659"/>
      <w:r/>
      <w:bookmarkStart w:id="48" w:name="_Toc7626"/>
      <w:r>
        <w:rPr>
          <w:rFonts w:hint="eastAsia" w:ascii="宋体" w:hAnsi="宋体" w:eastAsia="宋体" w:cs="宋体"/>
          <w:b/>
          <w:bCs/>
          <w:color w:val="auto"/>
          <w:spacing w:val="-10"/>
          <w:sz w:val="24"/>
          <w:szCs w:val="24"/>
          <w:highlight w:val="none"/>
          <w:lang w:val="zh-CN"/>
        </w:rPr>
        <w:t xml:space="preserve">一、采用综合评分法</w:t>
      </w:r>
      <w:bookmarkEnd w:id="47"/>
      <w:r/>
      <w:bookmarkEnd w:id="48"/>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auto"/>
          <w:spacing w:val="-10"/>
          <w:sz w:val="24"/>
          <w:szCs w:val="24"/>
          <w:highlight w:val="none"/>
          <w:lang w:val="zh-CN"/>
        </w:rPr>
        <w:t xml:space="preserve">二、综合评分法评审评分细则</w:t>
      </w:r>
      <w:bookmarkEnd w:id="49"/>
      <w:r/>
      <w:bookmarkEnd w:id="50"/>
      <w:r/>
      <w:r/>
    </w:p>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具体评标方法和标准见下表：</w:t>
      </w:r>
      <w:r/>
    </w:p>
    <w:tbl>
      <w:tblPr>
        <w:tblStyle w:val="128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319"/>
        <w:gridCol w:w="619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p>
        </w:tc>
        <w:tc>
          <w:tcPr>
            <w:tcW w:w="13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p>
        </w:tc>
        <w:tc>
          <w:tcPr>
            <w:tcW w:w="619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p>
        </w:tc>
        <w:tc>
          <w:tcPr>
            <w:tcW w:w="131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p>
        </w:tc>
        <w:tc>
          <w:tcPr>
            <w:tcW w:w="619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p>
        </w:tc>
        <w:tc>
          <w:tcPr>
            <w:tcW w:w="131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产品技术参数</w:t>
            </w:r>
            <w:r/>
          </w:p>
        </w:tc>
        <w:tc>
          <w:tcPr>
            <w:tcW w:w="619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lang w:val="en-US" w:eastAsia="zh-CN"/>
              </w:rPr>
              <w:t xml:space="preserve">产品技术参数全部满足招标要求的得满分，打▲指标为重要指标，有1项负偏离扣2分，其余指标有1项负偏离扣1分，扣完为止。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2.2</w:t>
            </w:r>
            <w:r/>
          </w:p>
        </w:tc>
        <w:tc>
          <w:tcPr>
            <w:tcW w:w="131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ff0000"/>
                <w:spacing w:val="-2"/>
                <w:sz w:val="21"/>
                <w:szCs w:val="21"/>
                <w:highlight w:val="none"/>
                <w:lang w:val="en-US" w:eastAsia="zh-CN"/>
              </w:rPr>
            </w:pPr>
            <w:r>
              <w:rPr>
                <w:rFonts w:hint="eastAsia" w:ascii="宋体" w:hAnsi="宋体" w:eastAsia="宋体" w:cs="宋体"/>
                <w:color w:val="ff0000"/>
                <w:spacing w:val="-2"/>
                <w:sz w:val="21"/>
                <w:szCs w:val="21"/>
                <w:highlight w:val="none"/>
                <w:lang w:val="en-US" w:eastAsia="zh-CN"/>
              </w:rPr>
              <w:t xml:space="preserve">产品性能1</w:t>
            </w:r>
            <w:r/>
          </w:p>
        </w:tc>
        <w:tc>
          <w:tcPr>
            <w:tcW w:w="6190" w:type="dxa"/>
            <w:vAlign w:val="center"/>
            <w:textDirection w:val="lrTb"/>
            <w:noWrap w:val="false"/>
          </w:tcPr>
          <w:p>
            <w:pPr>
              <w:jc w:val="both"/>
              <w:keepLines w:val="0"/>
              <w:keepNext w:val="0"/>
              <w:pageBreakBefore w:val="0"/>
              <w:spacing w:line="264" w:lineRule="auto"/>
              <w:widowControl w:val="off"/>
              <w:rPr>
                <w:rFonts w:hint="eastAsia" w:asciiTheme="minorEastAsia" w:hAnsiTheme="minorEastAsia" w:eastAsiaTheme="minorEastAsia" w:cstheme="minorEastAsia"/>
                <w:b w:val="0"/>
                <w:i w:val="0"/>
                <w:iCs w:val="0"/>
                <w:color w:val="ff0000"/>
                <w:sz w:val="21"/>
                <w:szCs w:val="21"/>
                <w:highlight w:val="none"/>
                <w:u w:val="none"/>
                <w:lang w:val="en-US" w:eastAsia="zh-CN" w:bidi="ar"/>
              </w:rPr>
            </w:pPr>
            <w:r>
              <w:rPr>
                <w:rFonts w:hint="eastAsia" w:asciiTheme="minorEastAsia" w:hAnsiTheme="minorEastAsia" w:eastAsiaTheme="minorEastAsia" w:cstheme="minorEastAsia"/>
                <w:b w:val="0"/>
                <w:i w:val="0"/>
                <w:iCs w:val="0"/>
                <w:color w:val="ff0000"/>
                <w:sz w:val="21"/>
                <w:szCs w:val="21"/>
                <w:highlight w:val="none"/>
                <w:u w:val="none"/>
                <w:lang w:val="en-US" w:eastAsia="zh-CN" w:bidi="ar"/>
              </w:rPr>
              <w:t xml:space="preserve">1.中小学图书馆服务平台提供国家公安部核准颁发的“国家信息系统安全等级保护三级认证”（“等保三级”）及以上的信息安全等级保护备案证明与系统安全评测报告。</w:t>
            </w:r>
            <w:r/>
          </w:p>
          <w:p>
            <w:pPr>
              <w:jc w:val="both"/>
              <w:keepLines w:val="0"/>
              <w:keepNext w:val="0"/>
              <w:pageBreakBefore w:val="0"/>
              <w:spacing w:line="264" w:lineRule="auto"/>
              <w:widowControl w:val="off"/>
              <w:rPr>
                <w:rFonts w:hint="eastAsia" w:asciiTheme="minorEastAsia" w:hAnsiTheme="minorEastAsia" w:eastAsiaTheme="minorEastAsia" w:cstheme="minorEastAsia"/>
                <w:b w:val="0"/>
                <w:i w:val="0"/>
                <w:iCs w:val="0"/>
                <w:color w:val="ff0000"/>
                <w:sz w:val="21"/>
                <w:szCs w:val="21"/>
                <w:highlight w:val="none"/>
                <w:u w:val="none"/>
                <w:lang w:val="en-US" w:eastAsia="zh-CN" w:bidi="ar"/>
              </w:rPr>
            </w:pPr>
            <w:r>
              <w:rPr>
                <w:rFonts w:hint="eastAsia" w:asciiTheme="minorEastAsia" w:hAnsiTheme="minorEastAsia" w:eastAsiaTheme="minorEastAsia" w:cstheme="minorEastAsia"/>
                <w:b w:val="0"/>
                <w:i w:val="0"/>
                <w:iCs w:val="0"/>
                <w:color w:val="ff0000"/>
                <w:sz w:val="21"/>
                <w:szCs w:val="21"/>
                <w:highlight w:val="none"/>
                <w:u w:val="none"/>
                <w:lang w:val="en-US" w:eastAsia="zh-CN" w:bidi="ar"/>
              </w:rPr>
              <w:t xml:space="preserve">2.智能图书漂流柜为保证学生安全，不会因为设备结构和外观造成学生受伤，设备须通过相关的安全检测认证；检测内容包括：金属件外观、塑料件外观、金属件涂层、结构安全性（边缘及尖端、突出物、孔及间隙、结构及底架强度、拉门耐久性）。</w:t>
            </w:r>
            <w:r/>
          </w:p>
          <w:p>
            <w:pPr>
              <w:jc w:val="both"/>
              <w:keepLines w:val="0"/>
              <w:keepNext w:val="0"/>
              <w:pageBreakBefore w:val="0"/>
              <w:spacing w:line="264" w:lineRule="auto"/>
              <w:widowControl w:val="off"/>
              <w:rPr>
                <w:rFonts w:hint="eastAsia" w:ascii="宋体" w:hAnsi="宋体" w:eastAsia="宋体" w:cs="宋体"/>
                <w:color w:val="ff0000"/>
                <w:sz w:val="21"/>
                <w:szCs w:val="21"/>
                <w:highlight w:val="none"/>
                <w:lang w:val="en-US" w:eastAsia="zh-CN"/>
              </w:rPr>
            </w:pPr>
            <w:r>
              <w:rPr>
                <w:rFonts w:hint="eastAsia" w:asciiTheme="minorEastAsia" w:hAnsiTheme="minorEastAsia" w:eastAsiaTheme="minorEastAsia" w:cstheme="minorEastAsia"/>
                <w:b w:val="0"/>
                <w:i w:val="0"/>
                <w:iCs w:val="0"/>
                <w:color w:val="ff0000"/>
                <w:sz w:val="21"/>
                <w:szCs w:val="21"/>
                <w:highlight w:val="none"/>
                <w:u w:val="none"/>
                <w:lang w:val="en-US" w:eastAsia="zh-CN" w:bidi="ar"/>
              </w:rPr>
              <w:t xml:space="preserve">以上提供第三方检测机构出具检测报告复印件，每提供1个得2分，不提供的不得分。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3</w:t>
            </w:r>
            <w:r/>
          </w:p>
        </w:tc>
        <w:tc>
          <w:tcPr>
            <w:tcW w:w="131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ff0000"/>
                <w:spacing w:val="-2"/>
                <w:sz w:val="21"/>
                <w:szCs w:val="21"/>
                <w:highlight w:val="none"/>
                <w:lang w:val="en-US" w:eastAsia="zh-CN"/>
              </w:rPr>
            </w:pPr>
            <w:r>
              <w:rPr>
                <w:rFonts w:hint="eastAsia" w:ascii="宋体" w:hAnsi="宋体" w:eastAsia="宋体" w:cs="宋体"/>
                <w:color w:val="ff0000"/>
                <w:spacing w:val="-2"/>
                <w:sz w:val="21"/>
                <w:szCs w:val="21"/>
                <w:highlight w:val="none"/>
                <w:lang w:val="en-US" w:eastAsia="zh-CN"/>
              </w:rPr>
              <w:t xml:space="preserve">产品性能2</w:t>
            </w:r>
            <w:r/>
          </w:p>
        </w:tc>
        <w:tc>
          <w:tcPr>
            <w:tcW w:w="6190" w:type="dxa"/>
            <w:vAlign w:val="center"/>
            <w:textDirection w:val="lrTb"/>
            <w:noWrap w:val="false"/>
          </w:tcPr>
          <w:p>
            <w:pPr>
              <w:ind w:firstLine="210"/>
              <w:keepLines w:val="0"/>
              <w:keepNext w:val="0"/>
              <w:pageBreakBefore w:val="0"/>
              <w:spacing w:line="360" w:lineRule="auto"/>
              <w:widowControl/>
              <w:rPr>
                <w:rFonts w:hint="default"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color w:val="ff0000"/>
                <w:sz w:val="21"/>
                <w:szCs w:val="21"/>
                <w:highlight w:val="none"/>
                <w:lang w:val="en-US" w:eastAsia="zh-CN"/>
              </w:rPr>
              <w:t xml:space="preserve">1</w:t>
            </w:r>
            <w:r>
              <w:rPr>
                <w:rFonts w:hint="eastAsia" w:asciiTheme="minorEastAsia" w:hAnsiTheme="minorEastAsia" w:eastAsiaTheme="minorEastAsia" w:cstheme="minorEastAsia"/>
                <w:color w:val="ff0000"/>
                <w:sz w:val="21"/>
                <w:szCs w:val="21"/>
                <w:highlight w:val="none"/>
              </w:rPr>
              <w:t xml:space="preserve">.</w:t>
            </w:r>
            <w:r>
              <w:rPr>
                <w:rFonts w:hint="eastAsia" w:asciiTheme="minorEastAsia" w:hAnsiTheme="minorEastAsia" w:eastAsiaTheme="minorEastAsia" w:cstheme="minorEastAsia"/>
                <w:color w:val="ff0000"/>
                <w:sz w:val="21"/>
                <w:szCs w:val="21"/>
                <w:highlight w:val="none"/>
                <w:lang w:eastAsia="zh-CN"/>
              </w:rPr>
              <w:t xml:space="preserve">书</w:t>
            </w:r>
            <w:r>
              <w:rPr>
                <w:rFonts w:hint="eastAsia" w:asciiTheme="minorEastAsia" w:hAnsiTheme="minorEastAsia" w:eastAsiaTheme="minorEastAsia" w:cstheme="minorEastAsia"/>
                <w:color w:val="ff0000"/>
                <w:sz w:val="21"/>
                <w:szCs w:val="21"/>
                <w:highlight w:val="none"/>
                <w:lang w:val="en-US" w:eastAsia="zh-CN"/>
              </w:rPr>
              <w:t xml:space="preserve">架抽样检验, 检测项目须包含：</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1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①</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底脚平稳性≤2.0mm; </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2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②</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木材含水率≤11%;</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3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③</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漆膜-漆膜不应有皱皮、发黏或漏漆现象; </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4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④</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金属件-应无锈蚀、氧化膜脱落、刃口、锐棱; </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5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⑤</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结构安全性-正常使用时,其他部件表面应无锐边、锐角; </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6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⑥</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有害物质限量-甲醛未检出。单项评价均为合格。检测依据：GB/T 3324-2024《木家具通用技术条件》</w:t>
            </w:r>
            <w:r/>
          </w:p>
          <w:p>
            <w:pPr>
              <w:ind w:firstLine="210"/>
              <w:keepLines w:val="0"/>
              <w:keepNext w:val="0"/>
              <w:pageBreakBefore w:val="0"/>
              <w:spacing w:line="360" w:lineRule="auto"/>
              <w:widowControl/>
              <w:rPr>
                <w:rFonts w:hint="default"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color w:val="ff0000"/>
                <w:sz w:val="21"/>
                <w:szCs w:val="21"/>
                <w:highlight w:val="none"/>
                <w:lang w:val="en-US" w:eastAsia="zh-CN"/>
              </w:rPr>
              <w:t xml:space="preserve">2.书橱抽样检验, 检测项目须包含：</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1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①</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底脚平稳性≤2.0mm；</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2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②</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漆膜-应无脱色、掉色现象；</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3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③</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五金件外观（应无锈蚀、氧化膜脱落、刃口、锐棱）；</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4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④</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木工要求（各种配件、连接件安装不应有少件、透钉、漏钉）；</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5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⑤</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表面理化性能要求（表面耐磨性不低于3级、抗冲击不低于4级）；</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6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⑥</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搁板弯曲试验-按1.0kg/dm²均布加载7d，无缺陷；</w:t>
            </w:r>
            <w:r>
              <w:rPr>
                <w:rFonts w:hint="eastAsia" w:asciiTheme="minorEastAsia" w:hAnsiTheme="minorEastAsia" w:eastAsiaTheme="minorEastAsia" w:cstheme="minorEastAsia"/>
                <w:color w:val="ff0000"/>
                <w:sz w:val="21"/>
                <w:szCs w:val="21"/>
                <w:highlight w:val="none"/>
                <w:lang w:val="en-US" w:eastAsia="zh-CN"/>
              </w:rPr>
              <w:fldChar w:fldCharType="begin"/>
            </w:r>
            <w:r>
              <w:rPr>
                <w:rFonts w:hint="eastAsia" w:asciiTheme="minorEastAsia" w:hAnsiTheme="minorEastAsia" w:eastAsiaTheme="minorEastAsia" w:cstheme="minorEastAsia"/>
                <w:color w:val="ff0000"/>
                <w:sz w:val="21"/>
                <w:szCs w:val="21"/>
                <w:highlight w:val="none"/>
                <w:lang w:val="en-US" w:eastAsia="zh-CN"/>
              </w:rPr>
              <w:instrText xml:space="preserve"> = 7 \* GB3 </w:instrText>
            </w:r>
            <w:r>
              <w:rPr>
                <w:rFonts w:hint="eastAsia" w:asciiTheme="minorEastAsia" w:hAnsiTheme="minorEastAsia" w:eastAsiaTheme="minorEastAsia" w:cstheme="minorEastAsia"/>
                <w:color w:val="ff0000"/>
                <w:sz w:val="21"/>
                <w:szCs w:val="21"/>
                <w:highlight w:val="none"/>
                <w:lang w:val="en-US" w:eastAsia="zh-CN"/>
              </w:rPr>
              <w:fldChar w:fldCharType="separate"/>
            </w:r>
            <w:r>
              <w:rPr>
                <w:rFonts w:hint="eastAsia" w:asciiTheme="minorEastAsia" w:hAnsiTheme="minorEastAsia" w:eastAsiaTheme="minorEastAsia" w:cstheme="minorEastAsia"/>
                <w:color w:val="ff0000"/>
                <w:sz w:val="21"/>
                <w:szCs w:val="21"/>
                <w:highlight w:val="none"/>
                <w:lang w:val="en-US" w:eastAsia="zh-CN"/>
              </w:rPr>
              <w:t xml:space="preserve">⑦</w:t>
            </w:r>
            <w:r>
              <w:rPr>
                <w:rFonts w:hint="eastAsia" w:asciiTheme="minorEastAsia" w:hAnsiTheme="minorEastAsia" w:eastAsiaTheme="minorEastAsia" w:cstheme="minorEastAsia"/>
                <w:color w:val="ff0000"/>
                <w:sz w:val="21"/>
                <w:szCs w:val="21"/>
                <w:highlight w:val="none"/>
                <w:lang w:val="en-US" w:eastAsia="zh-CN"/>
              </w:rPr>
              <w:fldChar w:fldCharType="end"/>
            </w:r>
            <w:r>
              <w:rPr>
                <w:rFonts w:hint="eastAsia" w:asciiTheme="minorEastAsia" w:hAnsiTheme="minorEastAsia" w:eastAsiaTheme="minorEastAsia" w:cstheme="minorEastAsia"/>
                <w:color w:val="ff0000"/>
                <w:sz w:val="21"/>
                <w:szCs w:val="21"/>
                <w:highlight w:val="none"/>
                <w:lang w:val="en-US" w:eastAsia="zh-CN"/>
              </w:rPr>
              <w:t xml:space="preserve">有害物质限量-甲醛未检出。单项评价均为合格。检测依据：GB/T 3324-2024《木家具通用技术条件》。</w:t>
            </w:r>
            <w:r/>
          </w:p>
          <w:p>
            <w:pPr>
              <w:ind w:firstLine="210"/>
              <w:keepLines w:val="0"/>
              <w:keepNext w:val="0"/>
              <w:pageBreakBefore w:val="0"/>
              <w:spacing w:line="360" w:lineRule="auto"/>
              <w:widowControl/>
              <w:rPr>
                <w:rFonts w:hint="eastAsia" w:ascii="宋体" w:hAnsi="宋体" w:eastAsia="宋体" w:cs="宋体"/>
                <w:color w:val="ff0000"/>
                <w:sz w:val="21"/>
                <w:szCs w:val="21"/>
                <w:highlight w:val="none"/>
                <w:lang w:val="en-US" w:eastAsia="zh-CN" w:bidi="ar-SA"/>
              </w:rPr>
            </w:pPr>
            <w:r>
              <w:rPr>
                <w:rFonts w:hint="eastAsia" w:asciiTheme="minorEastAsia" w:hAnsiTheme="minorEastAsia" w:eastAsiaTheme="minorEastAsia" w:cstheme="minorEastAsia"/>
                <w:color w:val="ff0000"/>
                <w:sz w:val="21"/>
                <w:szCs w:val="21"/>
                <w:highlight w:val="none"/>
              </w:rPr>
              <w:t xml:space="preserve">以上提供第三方检测机构出具的具有CMA标识的检测报告复印件，每提供1个得2分，不提供的不得分。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2.4</w:t>
            </w:r>
            <w:r/>
          </w:p>
        </w:tc>
        <w:tc>
          <w:tcPr>
            <w:tcW w:w="131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视频演示</w:t>
            </w:r>
            <w:r/>
          </w:p>
        </w:tc>
        <w:tc>
          <w:tcPr>
            <w:tcW w:w="6190" w:type="dxa"/>
            <w:vAlign w:val="center"/>
            <w:textDirection w:val="lrTb"/>
            <w:noWrap w:val="false"/>
          </w:tcPr>
          <w:p>
            <w:pPr>
              <w:ind w:firstLine="210"/>
              <w:spacing w:line="288"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评委根据投标人</w:t>
            </w:r>
            <w:r>
              <w:rPr>
                <w:rFonts w:hint="eastAsia" w:asciiTheme="minorEastAsia" w:hAnsiTheme="minorEastAsia" w:eastAsiaTheme="minorEastAsia" w:cstheme="minorEastAsia"/>
                <w:sz w:val="21"/>
                <w:szCs w:val="21"/>
                <w:lang w:val="zh-CN"/>
              </w:rPr>
              <w:t xml:space="preserve">提供</w:t>
            </w:r>
            <w:r>
              <w:rPr>
                <w:rFonts w:hint="eastAsia" w:asciiTheme="minorEastAsia" w:hAnsiTheme="minorEastAsia" w:eastAsiaTheme="minorEastAsia" w:cstheme="minorEastAsia"/>
                <w:sz w:val="21"/>
                <w:szCs w:val="21"/>
              </w:rPr>
              <w:t xml:space="preserve">所投产品的功能演示情况综合评分：</w:t>
            </w:r>
            <w:r/>
          </w:p>
          <w:p>
            <w:pPr>
              <w:jc w:val="left"/>
              <w:keepLines w:val="0"/>
              <w:keepNext w:val="0"/>
              <w:spacing w:line="360" w:lineRule="auto"/>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cstheme="minorEastAsia"/>
                <w:b w:val="0"/>
                <w:bCs w:val="0"/>
                <w:i w:val="0"/>
                <w:iCs w:val="0"/>
                <w:color w:val="000000"/>
                <w:sz w:val="21"/>
                <w:szCs w:val="21"/>
                <w:u w:val="none"/>
                <w:lang w:val="en-US" w:eastAsia="zh-CN" w:bidi="ar"/>
              </w:rPr>
              <w:t xml:space="preserve">1、</w:t>
            </w: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图书自助借还机</w:t>
            </w:r>
            <w:r>
              <w:rPr>
                <w:rFonts w:hint="eastAsia" w:asciiTheme="minorEastAsia" w:hAnsiTheme="minorEastAsia" w:eastAsiaTheme="minorEastAsia" w:cstheme="minorEastAsia"/>
                <w:i w:val="0"/>
                <w:iCs w:val="0"/>
                <w:color w:val="000000"/>
                <w:sz w:val="21"/>
                <w:szCs w:val="21"/>
                <w:u w:val="none"/>
                <w:lang w:val="en-US" w:eastAsia="zh-CN" w:bidi="ar"/>
              </w:rPr>
              <w:t xml:space="preserve">架位导航：在自助借还界面点击“架位查询”，将需归还的图书放置在图书放置区，系统自动识别所还图书的架位信息（架位号）和三维导航图（显示具体位置），</w:t>
            </w:r>
            <w:r/>
          </w:p>
          <w:p>
            <w:pPr>
              <w:jc w:val="left"/>
              <w:keepLines w:val="0"/>
              <w:keepNext w:val="0"/>
              <w:spacing w:line="360" w:lineRule="auto"/>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cstheme="minorEastAsia"/>
                <w:b w:val="0"/>
                <w:bCs w:val="0"/>
                <w:i w:val="0"/>
                <w:iCs w:val="0"/>
                <w:color w:val="000000"/>
                <w:sz w:val="21"/>
                <w:szCs w:val="21"/>
                <w:u w:val="none"/>
                <w:lang w:val="en-US" w:eastAsia="zh-CN" w:bidi="ar"/>
              </w:rPr>
              <w:t xml:space="preserve">2、</w:t>
            </w: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图书自助借还机</w:t>
            </w:r>
            <w:r>
              <w:rPr>
                <w:rFonts w:hint="eastAsia" w:asciiTheme="minorEastAsia" w:hAnsiTheme="minorEastAsia" w:eastAsiaTheme="minorEastAsia" w:cstheme="minorEastAsia"/>
                <w:i w:val="0"/>
                <w:iCs w:val="0"/>
                <w:color w:val="000000"/>
                <w:sz w:val="21"/>
                <w:szCs w:val="21"/>
                <w:u w:val="none"/>
                <w:lang w:val="en-US" w:eastAsia="zh-CN" w:bidi="ar"/>
              </w:rPr>
              <w:t xml:space="preserve">自助办证：学生刷卡区放入读者证，在自助借还界面点击“自助办证”，系统自动识别读者证UID号；选择读者对应的班级和姓名，系统自动匹配对应信息；1~2秒内，读者证办理完成</w:t>
            </w:r>
            <w:r>
              <w:rPr>
                <w:rFonts w:hint="eastAsia" w:asciiTheme="minorEastAsia" w:hAnsiTheme="minorEastAsia" w:cstheme="minorEastAsia"/>
                <w:i w:val="0"/>
                <w:iCs w:val="0"/>
                <w:color w:val="000000"/>
                <w:sz w:val="21"/>
                <w:szCs w:val="21"/>
                <w:u w:val="none"/>
                <w:lang w:val="en-US" w:eastAsia="zh-CN" w:bidi="ar"/>
              </w:rPr>
              <w:t xml:space="preserve">，</w:t>
            </w:r>
            <w:r/>
          </w:p>
          <w:p>
            <w:pPr>
              <w:pStyle w:val="702"/>
              <w:ind w:left="12" w:hanging="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3、图书自助借还机</w:t>
            </w:r>
            <w:r>
              <w:rPr>
                <w:rFonts w:hint="eastAsia" w:asciiTheme="minorEastAsia" w:hAnsiTheme="minorEastAsia" w:eastAsiaTheme="minorEastAsia" w:cstheme="minorEastAsia"/>
                <w:b w:val="0"/>
                <w:bCs w:val="0"/>
                <w:i w:val="0"/>
                <w:iCs w:val="0"/>
                <w:color w:val="000000"/>
                <w:sz w:val="21"/>
                <w:szCs w:val="21"/>
                <w:u w:val="none"/>
                <w:lang w:val="en-US" w:eastAsia="zh-CN" w:bidi="ar"/>
                <w14:ligatures w14:val="standardContextual"/>
              </w:rPr>
              <w:t xml:space="preserve">班级阅览签到：学生刷卡区放入读者证，在自助借还界面点击“阅读签到”，系统自动识别该读者的班级及全部人数，刷卡签到完成，姓名栏变蓝色，未签到的学生姓名栏为灰色，</w:t>
            </w:r>
            <w:r/>
          </w:p>
          <w:p>
            <w:pPr>
              <w:jc w:val="left"/>
              <w:keepLines w:val="0"/>
              <w:keepNext w:val="0"/>
              <w:spacing w:line="360" w:lineRule="auto"/>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cstheme="minorEastAsia"/>
                <w:b w:val="0"/>
                <w:bCs w:val="0"/>
                <w:i w:val="0"/>
                <w:iCs w:val="0"/>
                <w:color w:val="000000"/>
                <w:sz w:val="21"/>
                <w:szCs w:val="21"/>
                <w:u w:val="none"/>
                <w:lang w:val="en-US" w:eastAsia="zh-CN" w:bidi="ar"/>
              </w:rPr>
              <w:t xml:space="preserve">4、</w:t>
            </w: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综合检索导航系统</w:t>
            </w:r>
            <w:r>
              <w:rPr>
                <w:rFonts w:hint="eastAsia" w:asciiTheme="minorEastAsia" w:hAnsiTheme="minorEastAsia" w:eastAsiaTheme="minorEastAsia" w:cstheme="minorEastAsia"/>
                <w:i w:val="0"/>
                <w:iCs w:val="0"/>
                <w:color w:val="000000"/>
                <w:sz w:val="21"/>
                <w:szCs w:val="21"/>
                <w:u w:val="none"/>
                <w:lang w:val="en-US" w:eastAsia="zh-CN" w:bidi="ar"/>
              </w:rPr>
              <w:t xml:space="preserve">同时支持纸质图书和电子图书检索，纸质图书可以查询到图书简介和位置信息，电子图书可以直接阅览</w:t>
            </w:r>
            <w:r>
              <w:rPr>
                <w:rFonts w:hint="eastAsia" w:asciiTheme="minorEastAsia" w:hAnsiTheme="minorEastAsia" w:cstheme="minorEastAsia"/>
                <w:i w:val="0"/>
                <w:iCs w:val="0"/>
                <w:color w:val="000000"/>
                <w:sz w:val="21"/>
                <w:szCs w:val="21"/>
                <w:u w:val="none"/>
                <w:lang w:val="en-US" w:eastAsia="zh-CN" w:bidi="ar"/>
              </w:rPr>
              <w:t xml:space="preserve">，</w:t>
            </w:r>
            <w:r/>
          </w:p>
          <w:p>
            <w:pPr>
              <w:jc w:val="left"/>
              <w:keepLines w:val="0"/>
              <w:keepNext w:val="0"/>
              <w:spacing w:line="360" w:lineRule="auto"/>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cstheme="minorEastAsia"/>
                <w:b w:val="0"/>
                <w:bCs w:val="0"/>
                <w:i w:val="0"/>
                <w:iCs w:val="0"/>
                <w:color w:val="000000"/>
                <w:sz w:val="21"/>
                <w:szCs w:val="21"/>
                <w:u w:val="none"/>
                <w:lang w:val="en-US" w:eastAsia="zh-CN" w:bidi="ar"/>
              </w:rPr>
              <w:t xml:space="preserve">5、</w:t>
            </w: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综合检索导航系统</w:t>
            </w:r>
            <w:r>
              <w:rPr>
                <w:rFonts w:hint="eastAsia" w:asciiTheme="minorEastAsia" w:hAnsiTheme="minorEastAsia" w:eastAsiaTheme="minorEastAsia" w:cstheme="minorEastAsia"/>
                <w:i w:val="0"/>
                <w:iCs w:val="0"/>
                <w:color w:val="000000"/>
                <w:sz w:val="21"/>
                <w:szCs w:val="21"/>
                <w:u w:val="none"/>
                <w:lang w:val="en-US" w:eastAsia="zh-CN" w:bidi="ar"/>
              </w:rPr>
              <w:t xml:space="preserve">借阅排行展示：在设备上可以查询到纸质图书和电子图书借阅排行情况</w:t>
            </w:r>
            <w:r>
              <w:rPr>
                <w:rFonts w:hint="eastAsia" w:asciiTheme="minorEastAsia" w:hAnsiTheme="minorEastAsia" w:cstheme="minorEastAsia"/>
                <w:i w:val="0"/>
                <w:iCs w:val="0"/>
                <w:color w:val="000000"/>
                <w:sz w:val="21"/>
                <w:szCs w:val="21"/>
                <w:u w:val="none"/>
                <w:lang w:val="en-US" w:eastAsia="zh-CN" w:bidi="ar"/>
              </w:rPr>
              <w:t xml:space="preserve">，</w:t>
            </w:r>
            <w:r/>
          </w:p>
          <w:p>
            <w:pPr>
              <w:pStyle w:val="1220"/>
              <w:ind w:left="0" w:firstLine="0"/>
              <w:rPr>
                <w:rFonts w:hint="eastAsia" w:asciiTheme="minorEastAsia" w:hAnsiTheme="minorEastAsia" w:eastAsiaTheme="minorEastAsia" w:cstheme="minorEastAsia"/>
                <w:sz w:val="21"/>
                <w:szCs w:val="21"/>
              </w:rPr>
            </w:pPr>
            <w:r>
              <w:rPr>
                <w:rFonts w:hint="eastAsia" w:asciiTheme="minorEastAsia" w:hAnsiTheme="minorEastAsia" w:cstheme="minorEastAsia"/>
                <w:b w:val="0"/>
                <w:bCs w:val="0"/>
                <w:i w:val="0"/>
                <w:iCs w:val="0"/>
                <w:color w:val="000000"/>
                <w:sz w:val="21"/>
                <w:szCs w:val="21"/>
                <w:u w:val="none"/>
                <w:lang w:val="en-US" w:eastAsia="zh-CN" w:bidi="ar"/>
              </w:rPr>
              <w:t xml:space="preserve">6、</w:t>
            </w: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综合检索导航系统</w:t>
            </w:r>
            <w:r>
              <w:rPr>
                <w:rFonts w:hint="eastAsia" w:asciiTheme="minorEastAsia" w:hAnsiTheme="minorEastAsia" w:eastAsiaTheme="minorEastAsia" w:cstheme="minorEastAsia"/>
                <w:i w:val="0"/>
                <w:iCs w:val="0"/>
                <w:color w:val="000000"/>
                <w:sz w:val="21"/>
                <w:szCs w:val="21"/>
                <w:u w:val="none"/>
                <w:lang w:val="en-US" w:eastAsia="zh-CN" w:bidi="ar"/>
              </w:rPr>
              <w:t xml:space="preserve">读者查询：点击读者查询功能，可通过“人脸识别”或“读者证刷卡”查询到个人借阅情况，如读者个人信息、外借图书情况、图书外借历史、阅读积分统计等；</w:t>
            </w:r>
            <w:r/>
          </w:p>
          <w:p>
            <w:pPr>
              <w:ind w:firstLine="210"/>
              <w:spacing w:line="288"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以上每项功能成功演示全部内容的得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分，本项最高</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w:t>
            </w:r>
            <w:r/>
          </w:p>
          <w:p>
            <w:pPr>
              <w:ind w:firstLine="210"/>
              <w:spacing w:line="288" w:lineRule="auto"/>
              <w:widowControl/>
              <w:rPr>
                <w:rFonts w:hint="eastAsia" w:ascii="宋体" w:hAnsi="宋体" w:eastAsia="宋体" w:cs="宋体"/>
                <w:color w:val="000000"/>
                <w:sz w:val="21"/>
                <w:szCs w:val="21"/>
                <w:highlight w:val="none"/>
                <w:lang w:val="en-US" w:eastAsia="zh-CN" w:bidi="ar-SA"/>
              </w:rPr>
            </w:pPr>
            <w:r>
              <w:rPr>
                <w:rFonts w:hint="eastAsia" w:asciiTheme="minorEastAsia" w:hAnsiTheme="minorEastAsia" w:eastAsiaTheme="minorEastAsia" w:cstheme="minorEastAsia"/>
                <w:sz w:val="21"/>
                <w:szCs w:val="21"/>
              </w:rPr>
              <w:t xml:space="preserve">投标人未提供视频文件或因投标人自身原因视频文件无法打开或视频画面不清晰无法辨认的不得分；视频全程同步展示对应功能界面截图，截图清晰完整，单条视频不超过3分钟。</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lang w:eastAsia="zh-CN"/>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p>
        </w:tc>
      </w:tr>
      <w:tr>
        <w:trPr>
          <w:jc w:val="center"/>
          <w:trHeight w:val="472"/>
        </w:trPr>
        <w:tc>
          <w:tcPr>
            <w:gridSpan w:val="5"/>
            <w:tcW w:w="9575"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p>
        </w:tc>
        <w:tc>
          <w:tcPr>
            <w:tcW w:w="131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zh-CN" w:eastAsia="zh-CN"/>
              </w:rPr>
              <w:t xml:space="preserve">质量保障方案</w:t>
            </w:r>
            <w:r/>
          </w:p>
        </w:tc>
        <w:tc>
          <w:tcPr>
            <w:tcW w:w="6190" w:type="dxa"/>
            <w:vAlign w:val="center"/>
            <w:textDirection w:val="lrTb"/>
            <w:noWrap w:val="false"/>
          </w:tcPr>
          <w:p>
            <w:pPr>
              <w:pStyle w:val="1119"/>
              <w:spacing w:line="240" w:lineRule="auto"/>
              <w:rPr>
                <w:rFonts w:ascii="宋体" w:hAnsi="宋体" w:eastAsia="宋体" w:cs="宋体"/>
                <w:color w:val="000000"/>
                <w:sz w:val="21"/>
                <w:szCs w:val="21"/>
                <w:lang w:val="zh-CN" w:eastAsia="zh-CN" w:bidi="ar-SA"/>
              </w:rPr>
            </w:pPr>
            <w:r>
              <w:rPr>
                <w:rFonts w:hint="eastAsia" w:ascii="宋体" w:hAnsi="宋体" w:cs="宋体"/>
                <w:color w:val="000000"/>
                <w:sz w:val="21"/>
                <w:szCs w:val="21"/>
              </w:rPr>
              <w:t xml:space="preserve">投标人提供针对本项目</w:t>
            </w:r>
            <w:r>
              <w:rPr>
                <w:rFonts w:hint="eastAsia" w:ascii="宋体" w:hAnsi="宋体" w:eastAsia="宋体" w:cs="宋体"/>
                <w:color w:val="000000"/>
                <w:sz w:val="21"/>
                <w:szCs w:val="21"/>
                <w:highlight w:val="none"/>
                <w:lang w:val="en-US" w:eastAsia="zh-CN" w:bidi="ar"/>
              </w:rPr>
              <w:t xml:space="preserve">的质量保障</w:t>
            </w:r>
            <w:r>
              <w:rPr>
                <w:rFonts w:hint="eastAsia"/>
                <w:color w:val="000000"/>
                <w:sz w:val="21"/>
                <w:szCs w:val="21"/>
              </w:rPr>
              <w:t xml:space="preserve">方案</w:t>
            </w:r>
            <w:r>
              <w:rPr>
                <w:rFonts w:hint="eastAsia"/>
                <w:color w:val="000000"/>
                <w:sz w:val="21"/>
                <w:szCs w:val="21"/>
                <w:lang w:val="en-US" w:eastAsia="zh-CN"/>
              </w:rPr>
              <w:t xml:space="preserve">，包括不限于：</w:t>
            </w:r>
            <w:r>
              <w:rPr>
                <w:rFonts w:hint="eastAsia" w:ascii="宋体" w:hAnsi="宋体" w:eastAsia="宋体" w:cs="宋体"/>
                <w:color w:val="000000"/>
                <w:sz w:val="21"/>
                <w:szCs w:val="21"/>
                <w:lang w:val="zh-CN" w:eastAsia="zh-CN" w:bidi="ar-SA"/>
              </w:rPr>
              <w:t xml:space="preserve">原材料保障措施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zh-CN" w:eastAsia="zh-CN" w:bidi="ar-SA"/>
              </w:rPr>
              <w:t xml:space="preserve">生产中质量</w:t>
            </w:r>
            <w:r>
              <w:rPr>
                <w:rFonts w:ascii="宋体" w:hAnsi="宋体" w:eastAsia="宋体" w:cs="宋体"/>
                <w:color w:val="000000"/>
                <w:sz w:val="21"/>
                <w:szCs w:val="21"/>
                <w:lang w:val="en-US" w:eastAsia="zh-CN" w:bidi="ar-SA"/>
              </w:rPr>
              <w:t xml:space="preserve">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en-US" w:eastAsia="zh-CN" w:bidi="ar-SA"/>
              </w:rPr>
              <w:t xml:space="preserve">成品保障措施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en-US" w:eastAsia="zh-CN" w:bidi="ar-SA"/>
              </w:rPr>
              <w:t xml:space="preserve">运输安装措施</w:t>
            </w:r>
            <w:r>
              <w:rPr>
                <w:rFonts w:hint="eastAsia" w:cs="宋体"/>
                <w:color w:val="000000"/>
                <w:sz w:val="21"/>
                <w:szCs w:val="21"/>
                <w:lang w:val="en-US" w:eastAsia="zh-CN" w:bidi="ar-SA"/>
              </w:rPr>
              <w:t xml:space="preserve">进行</w:t>
            </w:r>
            <w:r>
              <w:rPr>
                <w:rFonts w:hint="eastAsia"/>
                <w:color w:val="000000"/>
                <w:sz w:val="21"/>
                <w:szCs w:val="21"/>
                <w:lang w:val="en-US" w:eastAsia="zh-CN"/>
              </w:rPr>
              <w:t xml:space="preserve">综合评分</w:t>
            </w:r>
            <w:r>
              <w:rPr>
                <w:rFonts w:ascii="宋体" w:hAnsi="宋体" w:eastAsia="宋体" w:cs="宋体"/>
                <w:color w:val="000000"/>
                <w:sz w:val="21"/>
                <w:szCs w:val="21"/>
                <w:lang w:val="zh-CN" w:eastAsia="zh-CN" w:bidi="ar-SA"/>
              </w:rPr>
              <w:t xml:space="preserve"> </w:t>
            </w:r>
            <w:r>
              <w:rPr>
                <w:rFonts w:hint="eastAsia" w:cs="宋体"/>
                <w:color w:val="000000"/>
                <w:sz w:val="21"/>
                <w:szCs w:val="21"/>
                <w:lang w:val="zh-CN" w:eastAsia="zh-CN" w:bidi="ar-SA"/>
              </w:rPr>
              <w:t xml:space="preserve">：</w:t>
            </w:r>
            <w:r/>
          </w:p>
          <w:p>
            <w:pPr>
              <w:pStyle w:val="1119"/>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（1）</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完整、科学性、合理性、操作性强的，得</w:t>
            </w:r>
            <w:r>
              <w:rPr>
                <w:rFonts w:hint="eastAsia" w:cs="宋体"/>
                <w:color w:val="000000"/>
                <w:sz w:val="21"/>
                <w:szCs w:val="21"/>
                <w:lang w:val="en-US" w:eastAsia="zh-CN" w:bidi="ar-SA"/>
              </w:rPr>
              <w:t xml:space="preserve">5</w:t>
            </w:r>
            <w:r>
              <w:rPr>
                <w:rFonts w:ascii="宋体" w:hAnsi="宋体" w:eastAsia="宋体" w:cs="宋体"/>
                <w:color w:val="000000"/>
                <w:sz w:val="21"/>
                <w:szCs w:val="21"/>
                <w:lang w:val="zh-CN" w:eastAsia="zh-CN" w:bidi="ar-SA"/>
              </w:rPr>
              <w:t xml:space="preserve">分； </w:t>
            </w:r>
            <w:r/>
          </w:p>
          <w:p>
            <w:pPr>
              <w:pStyle w:val="1119"/>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（2）</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基本完整、基本科学合理，有可操作性的，得</w:t>
            </w:r>
            <w:r>
              <w:rPr>
                <w:rFonts w:hint="eastAsia" w:cs="宋体"/>
                <w:color w:val="000000"/>
                <w:sz w:val="21"/>
                <w:szCs w:val="21"/>
                <w:lang w:val="en-US" w:eastAsia="zh-CN" w:bidi="ar-SA"/>
              </w:rPr>
              <w:t xml:space="preserve">3</w:t>
            </w:r>
            <w:r>
              <w:rPr>
                <w:rFonts w:ascii="宋体" w:hAnsi="宋体" w:eastAsia="宋体" w:cs="宋体"/>
                <w:color w:val="000000"/>
                <w:sz w:val="21"/>
                <w:szCs w:val="21"/>
                <w:lang w:val="zh-CN" w:eastAsia="zh-CN" w:bidi="ar-SA"/>
              </w:rPr>
              <w:t xml:space="preserve">分； </w:t>
            </w:r>
            <w:r/>
          </w:p>
          <w:p>
            <w:pPr>
              <w:pStyle w:val="1119"/>
              <w:jc w:val="left"/>
              <w:spacing w:line="240" w:lineRule="auto"/>
              <w:widowControl w:val="off"/>
              <w:rPr>
                <w:rFonts w:hint="eastAsia" w:cs="宋体"/>
                <w:color w:val="000000"/>
                <w:sz w:val="21"/>
                <w:szCs w:val="21"/>
                <w:lang w:val="en-US" w:eastAsia="zh-CN" w:bidi="ar-SA"/>
              </w:rPr>
            </w:pPr>
            <w:r>
              <w:rPr>
                <w:rFonts w:ascii="宋体" w:hAnsi="宋体" w:eastAsia="宋体" w:cs="宋体"/>
                <w:color w:val="000000"/>
                <w:sz w:val="21"/>
                <w:szCs w:val="21"/>
                <w:lang w:val="zh-CN" w:eastAsia="zh-CN" w:bidi="ar-SA"/>
              </w:rPr>
              <w:t xml:space="preserve">（3）</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不完整、不科学合理、不具可操作性</w:t>
            </w:r>
            <w:r>
              <w:rPr>
                <w:rFonts w:hint="eastAsia" w:cs="宋体"/>
                <w:color w:val="000000"/>
                <w:sz w:val="21"/>
                <w:szCs w:val="21"/>
                <w:lang w:val="zh-CN" w:eastAsia="zh-CN" w:bidi="ar-SA"/>
              </w:rPr>
              <w:t xml:space="preserve">，</w:t>
            </w:r>
            <w:r>
              <w:rPr>
                <w:rFonts w:hint="eastAsia" w:cs="宋体"/>
                <w:color w:val="000000"/>
                <w:sz w:val="21"/>
                <w:szCs w:val="21"/>
                <w:lang w:val="en-US" w:eastAsia="zh-CN" w:bidi="ar-SA"/>
              </w:rPr>
              <w:t xml:space="preserve">得1分；</w:t>
            </w:r>
            <w:r/>
          </w:p>
          <w:p>
            <w:pPr>
              <w:pStyle w:val="1119"/>
              <w:jc w:val="left"/>
              <w:spacing w:line="240" w:lineRule="auto"/>
              <w:widowControl w:val="off"/>
              <w:rPr>
                <w:rFonts w:hint="eastAsia" w:ascii="宋体" w:hAnsi="宋体" w:eastAsia="宋体" w:cs="宋体"/>
                <w:color w:val="000000"/>
                <w:sz w:val="21"/>
                <w:szCs w:val="21"/>
                <w:lang w:val="zh-CN" w:eastAsia="zh-CN" w:bidi="ar-SA"/>
              </w:rPr>
            </w:pPr>
            <w:r>
              <w:rPr>
                <w:rFonts w:hint="eastAsia" w:cs="宋体"/>
                <w:color w:val="000000"/>
                <w:sz w:val="21"/>
                <w:szCs w:val="21"/>
                <w:lang w:val="en-US" w:eastAsia="zh-CN" w:bidi="ar-SA"/>
              </w:rPr>
              <w:t xml:space="preserve">（4）</w:t>
            </w:r>
            <w:r>
              <w:rPr>
                <w:rFonts w:ascii="宋体" w:hAnsi="宋体" w:eastAsia="宋体" w:cs="宋体"/>
                <w:color w:val="000000"/>
                <w:sz w:val="21"/>
                <w:szCs w:val="21"/>
                <w:lang w:val="zh-CN" w:eastAsia="zh-CN" w:bidi="ar-SA"/>
              </w:rPr>
              <w:t xml:space="preserve">未提供的不得分。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rPr>
              <w:t xml:space="preserve">主观分</w:t>
            </w:r>
            <w:r/>
          </w:p>
        </w:tc>
      </w:tr>
      <w:tr>
        <w:trPr>
          <w:jc w:val="center"/>
          <w:trHeight w:val="534"/>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p>
        </w:tc>
        <w:tc>
          <w:tcPr>
            <w:shd w:val="clear" w:color="auto" w:fill="auto"/>
            <w:tcW w:w="131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供货实施方案</w:t>
            </w:r>
            <w:r/>
          </w:p>
        </w:tc>
        <w:tc>
          <w:tcPr>
            <w:shd w:val="clear" w:color="auto" w:fill="auto"/>
            <w:tcW w:w="6190" w:type="dxa"/>
            <w:vAlign w:val="center"/>
            <w:textDirection w:val="lrTb"/>
            <w:noWrap w:val="false"/>
          </w:tcPr>
          <w:p>
            <w:pPr>
              <w:pStyle w:val="1119"/>
              <w:spacing w:line="240" w:lineRule="auto"/>
              <w:rPr>
                <w:rFonts w:ascii="宋体" w:hAnsi="宋体" w:eastAsia="宋体" w:cs="宋体"/>
                <w:color w:val="000000"/>
                <w:sz w:val="21"/>
                <w:szCs w:val="21"/>
                <w:lang w:val="zh-CN" w:eastAsia="zh-CN" w:bidi="ar-SA"/>
              </w:rPr>
            </w:pPr>
            <w:r>
              <w:rPr>
                <w:rFonts w:hint="eastAsia" w:ascii="宋体" w:hAnsi="宋体" w:cs="宋体"/>
                <w:color w:val="000000"/>
                <w:sz w:val="21"/>
                <w:szCs w:val="21"/>
              </w:rPr>
              <w:t xml:space="preserve">投标人提供针对本项目</w:t>
            </w:r>
            <w:r>
              <w:rPr>
                <w:rFonts w:hint="eastAsia" w:ascii="宋体" w:hAnsi="宋体" w:eastAsia="宋体" w:cs="宋体"/>
                <w:color w:val="000000"/>
                <w:sz w:val="21"/>
                <w:szCs w:val="21"/>
                <w:highlight w:val="none"/>
                <w:lang w:val="en-US" w:eastAsia="zh-CN" w:bidi="ar"/>
              </w:rPr>
              <w:t xml:space="preserve">的实施</w:t>
            </w:r>
            <w:r>
              <w:rPr>
                <w:rFonts w:hint="eastAsia"/>
                <w:color w:val="000000"/>
                <w:sz w:val="21"/>
                <w:szCs w:val="21"/>
              </w:rPr>
              <w:t xml:space="preserve">方案</w:t>
            </w:r>
            <w:r>
              <w:rPr>
                <w:rFonts w:hint="eastAsia"/>
                <w:color w:val="000000"/>
                <w:sz w:val="21"/>
                <w:szCs w:val="21"/>
                <w:lang w:eastAsia="zh-CN"/>
              </w:rPr>
              <w:t xml:space="preserve">，</w:t>
            </w:r>
            <w:r>
              <w:rPr>
                <w:rFonts w:hint="eastAsia"/>
                <w:color w:val="000000"/>
                <w:sz w:val="21"/>
                <w:szCs w:val="21"/>
                <w:lang w:val="en-US" w:eastAsia="zh-CN"/>
              </w:rPr>
              <w:t xml:space="preserve">包括不限于：</w:t>
            </w:r>
            <w:r>
              <w:rPr>
                <w:rFonts w:ascii="宋体" w:hAnsi="宋体" w:eastAsia="宋体" w:cs="宋体"/>
                <w:color w:val="000000"/>
                <w:sz w:val="21"/>
                <w:szCs w:val="21"/>
                <w:lang w:val="zh-CN" w:eastAsia="zh-CN" w:bidi="ar-SA"/>
              </w:rPr>
              <w:t xml:space="preserve">供货进度保证措施</w:t>
            </w:r>
            <w:r>
              <w:rPr>
                <w:rFonts w:hint="eastAsia" w:cs="宋体"/>
                <w:color w:val="000000"/>
                <w:sz w:val="21"/>
                <w:szCs w:val="21"/>
                <w:lang w:val="zh-CN" w:eastAsia="zh-CN" w:bidi="ar-SA"/>
              </w:rPr>
              <w:t xml:space="preserve">、</w:t>
            </w:r>
            <w:r>
              <w:rPr>
                <w:rFonts w:ascii="宋体" w:hAnsi="宋体" w:eastAsia="宋体" w:cs="宋体"/>
                <w:color w:val="000000"/>
                <w:sz w:val="21"/>
                <w:szCs w:val="21"/>
                <w:lang w:val="zh-CN" w:eastAsia="zh-CN" w:bidi="ar-SA"/>
              </w:rPr>
              <w:t xml:space="preserve">协调配合</w:t>
            </w:r>
            <w:r>
              <w:rPr>
                <w:rFonts w:ascii="宋体" w:hAnsi="宋体" w:eastAsia="宋体" w:cs="宋体"/>
                <w:color w:val="000000"/>
                <w:sz w:val="21"/>
                <w:szCs w:val="21"/>
                <w:lang w:val="en-US" w:eastAsia="zh-CN" w:bidi="ar-SA"/>
              </w:rPr>
              <w:t xml:space="preserve">措施</w:t>
            </w:r>
            <w:r>
              <w:rPr>
                <w:rFonts w:hint="eastAsia" w:cs="宋体"/>
                <w:color w:val="000000"/>
                <w:sz w:val="21"/>
                <w:szCs w:val="21"/>
                <w:lang w:val="zh-CN" w:eastAsia="zh-CN" w:bidi="ar-SA"/>
              </w:rPr>
              <w:t xml:space="preserve">、</w:t>
            </w:r>
            <w:r>
              <w:rPr>
                <w:rFonts w:ascii="宋体" w:hAnsi="宋体" w:eastAsia="宋体" w:cs="宋体"/>
                <w:color w:val="000000"/>
                <w:sz w:val="21"/>
                <w:szCs w:val="21"/>
                <w:lang w:val="zh-CN" w:eastAsia="zh-CN" w:bidi="ar-SA"/>
              </w:rPr>
              <w:t xml:space="preserve">应急措施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en-US" w:eastAsia="zh-CN" w:bidi="ar-SA"/>
              </w:rPr>
              <w:t xml:space="preserve">安装人员安排及控制措施</w:t>
            </w:r>
            <w:r>
              <w:rPr>
                <w:rFonts w:hint="eastAsia" w:cs="宋体"/>
                <w:color w:val="000000"/>
                <w:sz w:val="21"/>
                <w:szCs w:val="21"/>
                <w:lang w:val="en-US" w:eastAsia="zh-CN" w:bidi="ar-SA"/>
              </w:rPr>
              <w:t xml:space="preserve">进行</w:t>
            </w:r>
            <w:r>
              <w:rPr>
                <w:rFonts w:hint="eastAsia"/>
                <w:color w:val="000000"/>
                <w:sz w:val="21"/>
                <w:szCs w:val="21"/>
                <w:lang w:val="en-US" w:eastAsia="zh-CN"/>
              </w:rPr>
              <w:t xml:space="preserve">综合评分：</w:t>
            </w:r>
            <w:r/>
          </w:p>
          <w:p>
            <w:pPr>
              <w:pStyle w:val="1119"/>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（1）</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完整、科学性、合理性、操作性强的，得</w:t>
            </w:r>
            <w:r>
              <w:rPr>
                <w:rFonts w:hint="eastAsia" w:cs="宋体"/>
                <w:color w:val="000000"/>
                <w:sz w:val="21"/>
                <w:szCs w:val="21"/>
                <w:lang w:val="en-US" w:eastAsia="zh-CN" w:bidi="ar-SA"/>
              </w:rPr>
              <w:t xml:space="preserve">5</w:t>
            </w:r>
            <w:r>
              <w:rPr>
                <w:rFonts w:ascii="宋体" w:hAnsi="宋体" w:eastAsia="宋体" w:cs="宋体"/>
                <w:color w:val="000000"/>
                <w:sz w:val="21"/>
                <w:szCs w:val="21"/>
                <w:lang w:val="zh-CN" w:eastAsia="zh-CN" w:bidi="ar-SA"/>
              </w:rPr>
              <w:t xml:space="preserve">分； </w:t>
            </w:r>
            <w:r/>
          </w:p>
          <w:p>
            <w:pPr>
              <w:pStyle w:val="1119"/>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（2）</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基本完整、基本科学合理，有可操作性的，得</w:t>
            </w:r>
            <w:r>
              <w:rPr>
                <w:rFonts w:hint="eastAsia" w:cs="宋体"/>
                <w:color w:val="000000"/>
                <w:sz w:val="21"/>
                <w:szCs w:val="21"/>
                <w:lang w:val="en-US" w:eastAsia="zh-CN" w:bidi="ar-SA"/>
              </w:rPr>
              <w:t xml:space="preserve">3</w:t>
            </w:r>
            <w:r>
              <w:rPr>
                <w:rFonts w:ascii="宋体" w:hAnsi="宋体" w:eastAsia="宋体" w:cs="宋体"/>
                <w:color w:val="000000"/>
                <w:sz w:val="21"/>
                <w:szCs w:val="21"/>
                <w:lang w:val="zh-CN" w:eastAsia="zh-CN" w:bidi="ar-SA"/>
              </w:rPr>
              <w:t xml:space="preserve">分； </w:t>
            </w:r>
            <w:r/>
          </w:p>
          <w:p>
            <w:pPr>
              <w:pStyle w:val="1119"/>
              <w:jc w:val="left"/>
              <w:spacing w:line="240" w:lineRule="auto"/>
              <w:widowControl w:val="off"/>
              <w:rPr>
                <w:rFonts w:hint="eastAsia" w:cs="宋体"/>
                <w:color w:val="000000"/>
                <w:sz w:val="21"/>
                <w:szCs w:val="21"/>
                <w:lang w:val="en-US" w:eastAsia="zh-CN" w:bidi="ar-SA"/>
              </w:rPr>
            </w:pPr>
            <w:r>
              <w:rPr>
                <w:rFonts w:ascii="宋体" w:hAnsi="宋体" w:eastAsia="宋体" w:cs="宋体"/>
                <w:color w:val="000000"/>
                <w:sz w:val="21"/>
                <w:szCs w:val="21"/>
                <w:lang w:val="zh-CN" w:eastAsia="zh-CN" w:bidi="ar-SA"/>
              </w:rPr>
              <w:t xml:space="preserve">（3）</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不完整、不科学合理、不具可操作性</w:t>
            </w:r>
            <w:r>
              <w:rPr>
                <w:rFonts w:hint="eastAsia" w:cs="宋体"/>
                <w:color w:val="000000"/>
                <w:sz w:val="21"/>
                <w:szCs w:val="21"/>
                <w:lang w:val="zh-CN" w:eastAsia="zh-CN" w:bidi="ar-SA"/>
              </w:rPr>
              <w:t xml:space="preserve">，</w:t>
            </w:r>
            <w:r>
              <w:rPr>
                <w:rFonts w:hint="eastAsia" w:cs="宋体"/>
                <w:color w:val="000000"/>
                <w:sz w:val="21"/>
                <w:szCs w:val="21"/>
                <w:lang w:val="en-US" w:eastAsia="zh-CN" w:bidi="ar-SA"/>
              </w:rPr>
              <w:t xml:space="preserve">得1分；</w:t>
            </w:r>
            <w:r/>
          </w:p>
          <w:p>
            <w:pPr>
              <w:pStyle w:val="1119"/>
              <w:jc w:val="left"/>
              <w:spacing w:line="240" w:lineRule="auto"/>
              <w:widowControl w:val="off"/>
              <w:rPr>
                <w:rFonts w:hint="eastAsia" w:ascii="宋体" w:hAnsi="宋体" w:eastAsia="宋体" w:cs="宋体"/>
                <w:color w:val="000000"/>
                <w:sz w:val="21"/>
                <w:szCs w:val="21"/>
                <w:lang w:val="zh-CN" w:eastAsia="zh-CN" w:bidi="ar-SA"/>
              </w:rPr>
            </w:pPr>
            <w:r>
              <w:rPr>
                <w:rFonts w:hint="eastAsia" w:cs="宋体"/>
                <w:color w:val="000000"/>
                <w:sz w:val="21"/>
                <w:szCs w:val="21"/>
                <w:lang w:val="en-US" w:eastAsia="zh-CN" w:bidi="ar-SA"/>
              </w:rPr>
              <w:t xml:space="preserve">（4）</w:t>
            </w:r>
            <w:r>
              <w:rPr>
                <w:rFonts w:ascii="宋体" w:hAnsi="宋体" w:eastAsia="宋体" w:cs="宋体"/>
                <w:color w:val="000000"/>
                <w:sz w:val="21"/>
                <w:szCs w:val="21"/>
                <w:lang w:val="zh-CN" w:eastAsia="zh-CN" w:bidi="ar-SA"/>
              </w:rPr>
              <w:t xml:space="preserve">未提供的不得分。</w:t>
            </w:r>
            <w:r/>
          </w:p>
        </w:tc>
        <w:tc>
          <w:tcPr>
            <w:shd w:val="clear" w:color="auto" w:fill="auto"/>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w:t>
            </w:r>
            <w:r>
              <w:rPr>
                <w:rFonts w:hint="eastAsia" w:ascii="宋体" w:hAnsi="宋体" w:cs="宋体"/>
                <w:color w:val="000000"/>
                <w:spacing w:val="-2"/>
                <w:sz w:val="21"/>
                <w:szCs w:val="21"/>
                <w:highlight w:val="none"/>
                <w:lang w:val="en-US" w:eastAsia="zh-CN"/>
              </w:rPr>
              <w:t xml:space="preserve">3</w:t>
            </w:r>
            <w:r/>
          </w:p>
        </w:tc>
        <w:tc>
          <w:tcPr>
            <w:tcW w:w="131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售后服务方案</w:t>
            </w:r>
            <w:r/>
          </w:p>
        </w:tc>
        <w:tc>
          <w:tcPr>
            <w:tcW w:w="6190" w:type="dxa"/>
            <w:vAlign w:val="center"/>
            <w:textDirection w:val="lrTb"/>
            <w:noWrap w:val="false"/>
          </w:tcPr>
          <w:p>
            <w:pPr>
              <w:pStyle w:val="1119"/>
              <w:jc w:val="left"/>
              <w:spacing w:line="24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z w:val="21"/>
                <w:szCs w:val="21"/>
                <w:highlight w:val="none"/>
                <w:lang w:val="en-US" w:eastAsia="zh-CN" w:bidi="ar-SA"/>
              </w:rPr>
              <w:t xml:space="preserve">针对本项目</w:t>
            </w:r>
            <w:r>
              <w:rPr>
                <w:rFonts w:ascii="宋体" w:hAnsi="宋体" w:eastAsia="宋体" w:cs="宋体"/>
                <w:color w:val="000000"/>
                <w:sz w:val="21"/>
                <w:szCs w:val="21"/>
                <w:highlight w:val="none"/>
                <w:lang w:val="en-US" w:eastAsia="zh-CN" w:bidi="ar-SA"/>
              </w:rPr>
              <w:t xml:space="preserve">的项目售后服务方案</w:t>
            </w:r>
            <w:r>
              <w:rPr>
                <w:rFonts w:hint="eastAsia" w:cs="宋体"/>
                <w:color w:val="000000"/>
                <w:sz w:val="21"/>
                <w:szCs w:val="21"/>
                <w:highlight w:val="none"/>
                <w:lang w:val="en-US" w:eastAsia="zh-CN" w:bidi="ar-SA"/>
              </w:rPr>
              <w:t xml:space="preserve">，包括不限于：</w:t>
            </w:r>
            <w:r>
              <w:rPr>
                <w:rFonts w:ascii="宋体" w:hAnsi="宋体" w:eastAsia="宋体" w:cs="宋体"/>
                <w:color w:val="000000"/>
                <w:sz w:val="21"/>
                <w:szCs w:val="21"/>
                <w:highlight w:val="none"/>
                <w:lang w:val="en-US" w:eastAsia="zh-CN" w:bidi="ar-SA"/>
              </w:rPr>
              <w:t xml:space="preserve">服务内容</w:t>
            </w:r>
            <w:r>
              <w:rPr>
                <w:rFonts w:hint="eastAsia" w:cs="宋体"/>
                <w:color w:val="000000"/>
                <w:sz w:val="21"/>
                <w:szCs w:val="21"/>
                <w:highlight w:val="none"/>
                <w:lang w:val="en-US" w:eastAsia="zh-CN" w:bidi="ar-SA"/>
              </w:rPr>
              <w:t xml:space="preserve">及</w:t>
            </w:r>
            <w:r>
              <w:rPr>
                <w:rFonts w:hint="eastAsia" w:ascii="宋体" w:hAnsi="宋体" w:eastAsia="宋体" w:cs="宋体"/>
                <w:color w:val="000000"/>
                <w:sz w:val="21"/>
                <w:szCs w:val="21"/>
                <w:highlight w:val="none"/>
                <w:lang w:val="en-US" w:eastAsia="zh-CN" w:bidi="ar-SA"/>
              </w:rPr>
              <w:t xml:space="preserve">流程</w:t>
            </w:r>
            <w:r>
              <w:rPr>
                <w:rFonts w:hint="eastAsia"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故障解决方案</w:t>
            </w:r>
            <w:r>
              <w:rPr>
                <w:rFonts w:hint="eastAsia"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响应时间</w:t>
            </w:r>
            <w:r>
              <w:rPr>
                <w:rFonts w:hint="eastAsia"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技术人员保障及服务电话</w:t>
            </w:r>
            <w:r>
              <w:rPr>
                <w:rFonts w:hint="eastAsia" w:cs="宋体"/>
                <w:color w:val="000000"/>
                <w:sz w:val="21"/>
                <w:szCs w:val="21"/>
                <w:highlight w:val="none"/>
                <w:lang w:val="en-US" w:eastAsia="zh-CN" w:bidi="ar-SA"/>
              </w:rPr>
              <w:t xml:space="preserve">进行</w:t>
            </w:r>
            <w:r>
              <w:rPr>
                <w:rFonts w:hint="eastAsia" w:ascii="宋体" w:hAnsi="宋体" w:eastAsia="宋体" w:cs="宋体"/>
                <w:color w:val="000000"/>
                <w:sz w:val="21"/>
                <w:szCs w:val="21"/>
                <w:highlight w:val="none"/>
                <w:lang w:val="en-US" w:eastAsia="zh-CN" w:bidi="ar-SA"/>
              </w:rPr>
              <w:t xml:space="preserve">综合评分</w:t>
            </w:r>
            <w:r/>
          </w:p>
          <w:p>
            <w:pPr>
              <w:pStyle w:val="1119"/>
              <w:jc w:val="left"/>
              <w:spacing w:line="240" w:lineRule="auto"/>
              <w:widowControl w:val="off"/>
              <w:rPr>
                <w:rFonts w:ascii="宋体" w:hAnsi="宋体" w:eastAsia="宋体" w:cs="宋体"/>
                <w:color w:val="000000"/>
                <w:sz w:val="21"/>
                <w:szCs w:val="21"/>
                <w:highlight w:val="none"/>
                <w:lang w:val="zh-CN" w:eastAsia="zh-CN" w:bidi="ar-SA"/>
              </w:rPr>
            </w:pPr>
            <w:r>
              <w:rPr>
                <w:rFonts w:ascii="宋体" w:hAnsi="宋体" w:eastAsia="宋体" w:cs="宋体"/>
                <w:color w:val="000000"/>
                <w:sz w:val="21"/>
                <w:szCs w:val="21"/>
                <w:highlight w:val="none"/>
                <w:lang w:val="zh-CN" w:eastAsia="zh-CN" w:bidi="ar-SA"/>
              </w:rPr>
              <w:t xml:space="preserve">（1）</w:t>
            </w:r>
            <w:r>
              <w:rPr>
                <w:rFonts w:hint="eastAsia" w:cs="宋体"/>
                <w:color w:val="000000"/>
                <w:sz w:val="21"/>
                <w:szCs w:val="21"/>
                <w:highlight w:val="none"/>
                <w:lang w:val="en-US" w:eastAsia="zh-CN" w:bidi="ar-SA"/>
              </w:rPr>
              <w:t xml:space="preserve">方案</w:t>
            </w:r>
            <w:r>
              <w:rPr>
                <w:rFonts w:hint="eastAsia" w:ascii="宋体" w:hAnsi="宋体" w:eastAsia="宋体" w:cs="宋体"/>
                <w:i w:val="0"/>
                <w:iCs w:val="0"/>
                <w:color w:val="000000"/>
                <w:sz w:val="21"/>
                <w:szCs w:val="21"/>
                <w:highlight w:val="none"/>
                <w:u w:val="none"/>
                <w:lang w:val="en-US" w:eastAsia="zh-CN" w:bidi="ar"/>
              </w:rPr>
              <w:t xml:space="preserve">具备完善的服务体系、全面的服务内容、可行的故障解决方案、可靠的人员保障和服务电话的，得</w:t>
            </w:r>
            <w:r>
              <w:rPr>
                <w:rFonts w:hint="eastAsia"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分；</w:t>
            </w:r>
            <w:r>
              <w:rPr>
                <w:rFonts w:ascii="宋体" w:hAnsi="宋体" w:eastAsia="宋体" w:cs="宋体"/>
                <w:color w:val="000000"/>
                <w:sz w:val="21"/>
                <w:szCs w:val="21"/>
                <w:highlight w:val="none"/>
                <w:lang w:val="zh-CN" w:eastAsia="zh-CN" w:bidi="ar-SA"/>
              </w:rPr>
              <w:t xml:space="preserve"> </w:t>
            </w:r>
            <w:r/>
          </w:p>
          <w:p>
            <w:pPr>
              <w:pStyle w:val="1119"/>
              <w:jc w:val="left"/>
              <w:spacing w:line="240" w:lineRule="auto"/>
              <w:widowControl w:val="off"/>
              <w:rPr>
                <w:rFonts w:hint="eastAsia" w:ascii="宋体" w:hAnsi="宋体" w:eastAsia="宋体" w:cs="宋体"/>
                <w:i w:val="0"/>
                <w:iCs w:val="0"/>
                <w:color w:val="000000"/>
                <w:sz w:val="21"/>
                <w:szCs w:val="21"/>
                <w:highlight w:val="none"/>
                <w:u w:val="none"/>
                <w:lang w:val="en-US" w:eastAsia="zh-CN" w:bidi="ar"/>
              </w:rPr>
            </w:pPr>
            <w:r>
              <w:rPr>
                <w:rFonts w:ascii="宋体" w:hAnsi="宋体" w:eastAsia="宋体" w:cs="宋体"/>
                <w:color w:val="000000"/>
                <w:sz w:val="21"/>
                <w:szCs w:val="21"/>
                <w:highlight w:val="none"/>
                <w:lang w:val="zh-CN" w:eastAsia="zh-CN" w:bidi="ar-SA"/>
              </w:rPr>
              <w:t xml:space="preserve">（2）</w:t>
            </w:r>
            <w:r>
              <w:rPr>
                <w:rFonts w:hint="eastAsia" w:cs="宋体"/>
                <w:color w:val="000000"/>
                <w:sz w:val="21"/>
                <w:szCs w:val="21"/>
                <w:highlight w:val="none"/>
                <w:lang w:val="en-US" w:eastAsia="zh-CN" w:bidi="ar-SA"/>
              </w:rPr>
              <w:t xml:space="preserve">方案</w:t>
            </w:r>
            <w:r>
              <w:rPr>
                <w:rFonts w:hint="eastAsia" w:ascii="宋体" w:hAnsi="宋体" w:eastAsia="宋体" w:cs="宋体"/>
                <w:i w:val="0"/>
                <w:iCs w:val="0"/>
                <w:color w:val="000000"/>
                <w:sz w:val="21"/>
                <w:szCs w:val="21"/>
                <w:highlight w:val="none"/>
                <w:u w:val="none"/>
                <w:lang w:val="en-US" w:eastAsia="zh-CN" w:bidi="ar"/>
              </w:rPr>
              <w:t xml:space="preserve">具备较完善的服务体系、较全面的服务内容、较可行的故障解决方案、较可靠的人员保障和服务电话的，得</w:t>
            </w:r>
            <w:r>
              <w:rPr>
                <w:rFonts w:hint="eastAsia"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w:t>
            </w:r>
            <w:r/>
          </w:p>
          <w:p>
            <w:pPr>
              <w:pStyle w:val="1119"/>
              <w:jc w:val="left"/>
              <w:spacing w:line="240" w:lineRule="auto"/>
              <w:widowControl w:val="off"/>
              <w:rPr>
                <w:rFonts w:hint="eastAsia" w:cs="宋体"/>
                <w:i w:val="0"/>
                <w:iCs w:val="0"/>
                <w:color w:val="000000"/>
                <w:sz w:val="21"/>
                <w:szCs w:val="21"/>
                <w:highlight w:val="none"/>
                <w:u w:val="none"/>
                <w:lang w:val="en-US" w:eastAsia="zh-CN" w:bidi="ar"/>
              </w:rPr>
            </w:pPr>
            <w:r>
              <w:rPr>
                <w:rFonts w:ascii="宋体" w:hAnsi="宋体" w:eastAsia="宋体" w:cs="宋体"/>
                <w:color w:val="000000"/>
                <w:sz w:val="21"/>
                <w:szCs w:val="21"/>
                <w:highlight w:val="none"/>
                <w:lang w:val="zh-CN" w:eastAsia="zh-CN" w:bidi="ar-SA"/>
              </w:rPr>
              <w:t xml:space="preserve">（3）</w:t>
            </w:r>
            <w:r>
              <w:rPr>
                <w:rFonts w:hint="eastAsia" w:cs="宋体"/>
                <w:color w:val="000000"/>
                <w:spacing w:val="1"/>
                <w:sz w:val="21"/>
                <w:szCs w:val="21"/>
                <w:highlight w:val="none"/>
                <w:lang w:val="en-US" w:eastAsia="zh-CN"/>
              </w:rPr>
              <w:t xml:space="preserve">方案</w:t>
            </w:r>
            <w:r>
              <w:rPr>
                <w:rFonts w:hint="eastAsia" w:ascii="宋体" w:hAnsi="宋体" w:eastAsia="宋体" w:cs="宋体"/>
                <w:i w:val="0"/>
                <w:iCs w:val="0"/>
                <w:color w:val="000000"/>
                <w:sz w:val="21"/>
                <w:szCs w:val="21"/>
                <w:highlight w:val="none"/>
                <w:u w:val="none"/>
                <w:lang w:val="en-US" w:eastAsia="zh-CN" w:bidi="ar"/>
              </w:rPr>
              <w:t xml:space="preserve">不具备服务保障体系、服务内容缺失、故障解决方案不可行、人员能力不足</w:t>
            </w:r>
            <w:r>
              <w:rPr>
                <w:rFonts w:hint="eastAsia" w:cs="宋体"/>
                <w:i w:val="0"/>
                <w:iCs w:val="0"/>
                <w:color w:val="000000"/>
                <w:sz w:val="21"/>
                <w:szCs w:val="21"/>
                <w:highlight w:val="none"/>
                <w:u w:val="none"/>
                <w:lang w:val="en-US" w:eastAsia="zh-CN" w:bidi="ar"/>
              </w:rPr>
              <w:t xml:space="preserve">，得1分；</w:t>
            </w:r>
            <w:r/>
          </w:p>
          <w:p>
            <w:pPr>
              <w:pStyle w:val="1119"/>
              <w:jc w:val="left"/>
              <w:spacing w:line="240" w:lineRule="auto"/>
              <w:widowControl w:val="off"/>
              <w:rPr>
                <w:rFonts w:hint="eastAsia" w:ascii="宋体" w:hAnsi="宋体" w:eastAsia="宋体" w:cs="宋体"/>
                <w:color w:val="000000"/>
                <w:sz w:val="21"/>
                <w:szCs w:val="21"/>
                <w:highlight w:val="none"/>
                <w:lang w:val="en-US" w:eastAsia="zh-CN" w:bidi="ar-SA"/>
              </w:rPr>
            </w:pPr>
            <w:r>
              <w:rPr>
                <w:rFonts w:hint="eastAsia"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未提供的不得分。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rPr>
            </w:pPr>
            <w:r>
              <w:rPr>
                <w:rFonts w:ascii="宋体" w:hAnsi="宋体" w:eastAsia="宋体" w:cs="宋体"/>
                <w:color w:val="000000"/>
                <w:spacing w:val="-6"/>
                <w:sz w:val="21"/>
                <w:szCs w:val="21"/>
                <w:highlight w:val="none"/>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p>
        </w:tc>
        <w:tc>
          <w:tcPr>
            <w:tcW w:w="1319"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p>
        </w:tc>
        <w:tc>
          <w:tcPr>
            <w:tcW w:w="6190"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提供</w:t>
            </w:r>
            <w:r>
              <w:rPr>
                <w:rStyle w:val="1283"/>
                <w:rFonts w:hint="eastAsia" w:ascii="宋体" w:hAnsi="宋体" w:eastAsia="宋体" w:cs="宋体"/>
                <w:color w:val="000000"/>
                <w:sz w:val="21"/>
                <w:szCs w:val="21"/>
              </w:rPr>
              <w:t xml:space="preserve">20</w:t>
            </w:r>
            <w:r>
              <w:rPr>
                <w:rStyle w:val="1283"/>
                <w:rFonts w:hint="eastAsia" w:ascii="宋体" w:hAnsi="宋体" w:eastAsia="宋体" w:cs="宋体"/>
                <w:color w:val="000000"/>
                <w:sz w:val="21"/>
                <w:szCs w:val="21"/>
                <w:lang w:val="en-US" w:eastAsia="zh-CN"/>
              </w:rPr>
              <w:t xml:space="preserve">22</w:t>
            </w:r>
            <w:r>
              <w:rPr>
                <w:rStyle w:val="1283"/>
                <w:rFonts w:hint="eastAsia" w:ascii="宋体" w:hAnsi="宋体" w:eastAsia="宋体" w:cs="宋体"/>
                <w:color w:val="000000"/>
                <w:sz w:val="21"/>
                <w:szCs w:val="21"/>
              </w:rPr>
              <w:t xml:space="preserve">年</w:t>
            </w:r>
            <w:r>
              <w:rPr>
                <w:rStyle w:val="1283"/>
                <w:rFonts w:hint="eastAsia" w:ascii="宋体" w:hAnsi="宋体" w:eastAsia="宋体" w:cs="宋体"/>
                <w:color w:val="000000"/>
                <w:sz w:val="21"/>
                <w:szCs w:val="21"/>
                <w:lang w:val="en-US" w:eastAsia="zh-CN"/>
              </w:rPr>
              <w:t xml:space="preserve">1</w:t>
            </w:r>
            <w:r>
              <w:rPr>
                <w:rStyle w:val="1283"/>
                <w:rFonts w:hint="eastAsia" w:ascii="宋体" w:hAnsi="宋体" w:eastAsia="宋体" w:cs="宋体"/>
                <w:color w:val="000000"/>
                <w:sz w:val="21"/>
                <w:szCs w:val="21"/>
              </w:rPr>
              <w:t xml:space="preserve">月</w:t>
            </w:r>
            <w:r>
              <w:rPr>
                <w:rStyle w:val="1283"/>
                <w:rFonts w:hint="eastAsia" w:ascii="宋体" w:hAnsi="宋体" w:eastAsia="宋体" w:cs="宋体"/>
                <w:color w:val="000000"/>
                <w:sz w:val="21"/>
                <w:szCs w:val="21"/>
                <w:lang w:val="en-US" w:eastAsia="zh-CN"/>
              </w:rPr>
              <w:t xml:space="preserve">1</w:t>
            </w:r>
            <w:r>
              <w:rPr>
                <w:rStyle w:val="1283"/>
                <w:rFonts w:hint="eastAsia" w:ascii="宋体" w:hAnsi="宋体" w:eastAsia="宋体" w:cs="宋体"/>
                <w:color w:val="000000"/>
                <w:sz w:val="21"/>
                <w:szCs w:val="21"/>
              </w:rPr>
              <w:t xml:space="preserve">日</w:t>
            </w:r>
            <w:r>
              <w:rPr>
                <w:rFonts w:ascii="宋体" w:hAnsi="宋体" w:eastAsia="宋体" w:cs="宋体"/>
                <w:color w:val="000000"/>
                <w:sz w:val="21"/>
                <w:szCs w:val="21"/>
                <w:lang w:val="en-US" w:eastAsia="zh-CN" w:bidi="ar-SA"/>
              </w:rPr>
              <w:t xml:space="preserve">（含）以来类似项目业绩，每提供</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个得</w:t>
            </w:r>
            <w:r>
              <w:rPr>
                <w:rFonts w:hint="eastAsia" w:ascii="宋体" w:hAnsi="宋体" w:cs="宋体"/>
                <w:color w:val="000000"/>
                <w:sz w:val="21"/>
                <w:szCs w:val="21"/>
                <w:lang w:val="en-US" w:eastAsia="zh-CN" w:bidi="ar-SA"/>
              </w:rPr>
              <w:t xml:space="preserve">2.5</w:t>
            </w:r>
            <w:r>
              <w:rPr>
                <w:rFonts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5</w:t>
            </w:r>
            <w:r>
              <w:rPr>
                <w:rFonts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p>
          <w:p>
            <w:pPr>
              <w:jc w:val="both"/>
              <w:spacing w:line="240"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时间以合同签订时间为准，提供有效合同，合同页须清晰可见相应内容。</w:t>
            </w:r>
            <w:r>
              <w:rPr>
                <w:rFonts w:ascii="宋体" w:hAnsi="宋体" w:eastAsia="宋体" w:cs="宋体"/>
                <w:color w:val="000000"/>
                <w:sz w:val="21"/>
                <w:szCs w:val="21"/>
                <w:lang w:val="en-US" w:eastAsia="zh-CN" w:bidi="ar-SA"/>
              </w:rPr>
              <w:t xml:space="preserve">所提供</w:t>
            </w:r>
            <w:r>
              <w:rPr>
                <w:rFonts w:hint="eastAsia" w:ascii="宋体" w:hAnsi="宋体" w:eastAsia="宋体" w:cs="宋体"/>
                <w:color w:val="000000"/>
                <w:sz w:val="21"/>
                <w:szCs w:val="21"/>
                <w:lang w:val="en-US" w:eastAsia="zh-CN" w:bidi="ar-SA"/>
              </w:rPr>
              <w:t xml:space="preserve">业绩合同中产品</w:t>
            </w:r>
            <w:r>
              <w:rPr>
                <w:rFonts w:ascii="宋体" w:hAnsi="宋体" w:eastAsia="宋体" w:cs="宋体"/>
                <w:color w:val="000000"/>
                <w:sz w:val="21"/>
                <w:szCs w:val="21"/>
                <w:lang w:val="en-US" w:eastAsia="zh-CN" w:bidi="ar-SA"/>
              </w:rPr>
              <w:t xml:space="preserve">名称与</w:t>
            </w:r>
            <w:r>
              <w:rPr>
                <w:rFonts w:hint="eastAsia" w:ascii="宋体" w:hAnsi="宋体" w:eastAsia="宋体" w:cs="宋体"/>
                <w:color w:val="000000"/>
                <w:sz w:val="21"/>
                <w:szCs w:val="21"/>
                <w:lang w:val="en-US" w:eastAsia="zh-CN" w:bidi="ar-SA"/>
              </w:rPr>
              <w:t xml:space="preserve">评标标准</w:t>
            </w:r>
            <w:r>
              <w:rPr>
                <w:rFonts w:ascii="宋体" w:hAnsi="宋体" w:eastAsia="宋体" w:cs="宋体"/>
                <w:color w:val="000000"/>
                <w:sz w:val="21"/>
                <w:szCs w:val="21"/>
                <w:lang w:val="en-US" w:eastAsia="zh-CN" w:bidi="ar-SA"/>
              </w:rPr>
              <w:t xml:space="preserve">给定名称不同时，应提供符合</w:t>
            </w:r>
            <w:r>
              <w:rPr>
                <w:rFonts w:hint="eastAsia" w:ascii="宋体" w:hAnsi="宋体" w:eastAsia="宋体" w:cs="宋体"/>
                <w:color w:val="000000"/>
                <w:sz w:val="21"/>
                <w:szCs w:val="21"/>
                <w:lang w:val="en-US" w:eastAsia="zh-CN" w:bidi="ar-SA"/>
              </w:rPr>
              <w:t xml:space="preserve">采购需求</w:t>
            </w:r>
            <w:r>
              <w:rPr>
                <w:rFonts w:ascii="宋体" w:hAnsi="宋体" w:eastAsia="宋体" w:cs="宋体"/>
                <w:color w:val="000000"/>
                <w:sz w:val="21"/>
                <w:szCs w:val="21"/>
                <w:lang w:val="en-US" w:eastAsia="zh-CN" w:bidi="ar-SA"/>
              </w:rPr>
              <w:t xml:space="preserve">的内容（功能）说明及关键信息，否则不予认可。</w:t>
            </w:r>
            <w:r/>
          </w:p>
        </w:tc>
        <w:tc>
          <w:tcPr>
            <w:tcW w:w="647" w:type="dxa"/>
            <w:vAlign w:val="center"/>
            <w:textDirection w:val="lrTb"/>
            <w:noWrap w:val="false"/>
          </w:tcPr>
          <w:p>
            <w:pPr>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5</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5.履约能力</w:t>
            </w:r>
            <w:r/>
          </w:p>
        </w:tc>
      </w:tr>
      <w:tr>
        <w:trPr>
          <w:jc w:val="center"/>
          <w:trHeight w:val="1340"/>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5.1</w:t>
            </w:r>
            <w:r/>
          </w:p>
        </w:tc>
        <w:tc>
          <w:tcPr>
            <w:tcW w:w="1319"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履约能力1</w:t>
            </w:r>
            <w:r/>
          </w:p>
        </w:tc>
        <w:tc>
          <w:tcPr>
            <w:tcW w:w="6190"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hint="eastAsia" w:asciiTheme="minorEastAsia" w:hAnsiTheme="minorEastAsia" w:eastAsiaTheme="minorEastAsia" w:cstheme="minorEastAsia"/>
                <w:sz w:val="21"/>
                <w:szCs w:val="21"/>
                <w:lang w:val="en-US" w:eastAsia="zh-CN" w:bidi="ar-SA"/>
                <w14:ligatures w14:val="standardContextual"/>
              </w:rPr>
              <w:t xml:space="preserve">投标人或所投产品具有软件著作权登记证书、软件产品证书，每提供1个得2分；本项最多得6分。</w:t>
            </w:r>
            <w:r/>
          </w:p>
        </w:tc>
        <w:tc>
          <w:tcPr>
            <w:tcW w:w="647" w:type="dxa"/>
            <w:vAlign w:val="center"/>
            <w:textDirection w:val="lrTb"/>
            <w:noWrap w:val="false"/>
          </w:tcPr>
          <w:p>
            <w:pPr>
              <w:jc w:val="center"/>
              <w:spacing w:line="240"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p>
        </w:tc>
      </w:tr>
      <w:tr>
        <w:trPr>
          <w:jc w:val="center"/>
          <w:trHeight w:val="38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w:t>
            </w:r>
            <w:r>
              <w:rPr>
                <w:rFonts w:hint="eastAsia" w:ascii="宋体" w:hAnsi="宋体" w:cs="宋体"/>
                <w:color w:val="000000"/>
                <w:spacing w:val="-2"/>
                <w:sz w:val="21"/>
                <w:szCs w:val="21"/>
                <w:lang w:val="en-US" w:eastAsia="zh-CN"/>
              </w:rPr>
              <w:t xml:space="preserve">2</w:t>
            </w:r>
            <w:r/>
          </w:p>
        </w:tc>
        <w:tc>
          <w:tcPr>
            <w:tcW w:w="1319"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履约能力2</w:t>
            </w:r>
            <w:r/>
          </w:p>
        </w:tc>
        <w:tc>
          <w:tcPr>
            <w:tcW w:w="6190" w:type="dxa"/>
            <w:vAlign w:val="center"/>
            <w:textDirection w:val="lrTb"/>
            <w:noWrap w:val="false"/>
          </w:tcPr>
          <w:p>
            <w:pPr>
              <w:jc w:val="both"/>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或所投产品制造商具有有效期内的中国环保产品认证证书（CQC），认证范围须至少包含木制办公家具（柜类、桌台类）、木制教学家具（柜类、桌台类、椅凳类、架类），完全满足一项得2分，认证范围不全或未提供的不得分，最多得4分。</w:t>
            </w:r>
            <w:r/>
          </w:p>
          <w:p>
            <w:pPr>
              <w:jc w:val="both"/>
              <w:spacing w:line="24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备注：所提供证书“认证范围”与评标标准给定名称不同时，应提供符合上述要求的内容（功能）说明及关键信息，否则不予认可。为方便评委评审，功能参数可用箭头、标红或下划线等进行明显标注。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spacing w:line="24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r>
            <w:r/>
          </w:p>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r>
            <w:r/>
          </w:p>
          <w:p>
            <w:pPr>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p>
        </w:tc>
      </w:tr>
    </w:tbl>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1．核心产品评审。</w:t>
      </w:r>
      <w:r>
        <w:rPr>
          <w:rFonts w:hint="eastAsia" w:ascii="宋体" w:hAnsi="宋体"/>
          <w:color w:val="auto"/>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2</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小微企业价格扣除</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.1货物采购项目对小微企业生产的产品给予报价的</w:t>
      </w:r>
      <w:r>
        <w:rPr>
          <w:rFonts w:hint="eastAsia" w:ascii="宋体" w:hAnsi="宋体"/>
          <w:b/>
          <w:bCs/>
          <w:color w:val="auto"/>
          <w:sz w:val="22"/>
          <w:szCs w:val="22"/>
          <w:highlight w:val="none"/>
          <w:lang w:val="zh-CN"/>
        </w:rPr>
        <w:t xml:space="preserve">10%</w:t>
      </w:r>
      <w:r>
        <w:rPr>
          <w:rFonts w:hint="eastAsia" w:ascii="宋体" w:hAnsi="宋体"/>
          <w:color w:val="auto"/>
          <w:sz w:val="22"/>
          <w:szCs w:val="22"/>
          <w:highlight w:val="none"/>
          <w:lang w:val="zh-CN"/>
        </w:rPr>
        <w:t xml:space="preserve">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.2大中型企业和其他自然人、法人或者其他组织与小型、微型企业组成联合体共同参加</w:t>
      </w:r>
      <w:r>
        <w:rPr>
          <w:rFonts w:hint="eastAsia" w:ascii="宋体" w:hAnsi="宋体"/>
          <w:color w:val="auto"/>
          <w:sz w:val="22"/>
          <w:szCs w:val="22"/>
          <w:highlight w:val="none"/>
        </w:rPr>
        <w:t xml:space="preserve">评审</w:t>
      </w: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rPr>
        <w:t xml:space="preserve">对于联合协议或者分包意向协议约定小微企业的合同份额占到合同总金额</w:t>
      </w:r>
      <w:r>
        <w:rPr>
          <w:rFonts w:hint="eastAsia" w:ascii="宋体" w:hAnsi="宋体"/>
          <w:b/>
          <w:bCs/>
          <w:color w:val="auto"/>
          <w:sz w:val="22"/>
          <w:szCs w:val="22"/>
          <w:highlight w:val="none"/>
        </w:rPr>
        <w:t xml:space="preserve">30%</w:t>
      </w:r>
      <w:r>
        <w:rPr>
          <w:rFonts w:hint="eastAsia" w:ascii="宋体" w:hAnsi="宋体"/>
          <w:color w:val="auto"/>
          <w:sz w:val="22"/>
          <w:szCs w:val="22"/>
          <w:highlight w:val="none"/>
        </w:rPr>
        <w:t xml:space="preserve">以上的，给予联合体</w:t>
      </w:r>
      <w:r>
        <w:rPr>
          <w:rFonts w:hint="eastAsia" w:ascii="宋体" w:hAnsi="宋体"/>
          <w:b/>
          <w:bCs/>
          <w:color w:val="auto"/>
          <w:sz w:val="22"/>
          <w:szCs w:val="22"/>
          <w:highlight w:val="none"/>
        </w:rPr>
        <w:t xml:space="preserve">4%</w:t>
      </w:r>
      <w:r>
        <w:rPr>
          <w:rFonts w:hint="eastAsia" w:ascii="宋体" w:hAnsi="宋体"/>
          <w:color w:val="auto"/>
          <w:sz w:val="22"/>
          <w:szCs w:val="22"/>
          <w:highlight w:val="none"/>
        </w:rPr>
        <w:t xml:space="preserve">的价格扣除。</w:t>
      </w:r>
      <w:r>
        <w:rPr>
          <w:rFonts w:hint="eastAsia" w:ascii="宋体" w:hAnsi="宋体"/>
          <w:color w:val="auto"/>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小企业（含小型、微型企业）应当同时符合以下条件：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（1）供应商为小企业，且符合中小企业划分标准；</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监狱和戒毒企业的价格扣除</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.1本项目对监狱和戒毒企业，给予10%的价格扣除，用扣除后的价格参与评审。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.3监狱企业标准请参照《关于政府采购支持监狱企业发展有关问题的通知》（财库〔2014〕68号）。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残疾人福利性单位的价格扣除</w:t>
      </w:r>
      <w:r/>
    </w:p>
    <w:p>
      <w:pPr>
        <w:ind w:firstLine="442"/>
        <w:spacing w:line="360" w:lineRule="auto"/>
        <w:rPr>
          <w:rFonts w:hint="eastAsia" w:ascii="宋体" w:hAnsi="宋体"/>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.1本项目对残疾人福利性单位，给予10%的价格扣除，用扣除后的价格参与评审。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.2残疾人福利性单位需提供《残疾人福利性单位声明函》。</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.3残疾人福利性单位标准请参照《关于促进残疾人就业政府采购政策的通知》（财库〔2017〕141号）。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5</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监狱企业、残疾人福利性单位属于小型、微型企业的，不重复享受政策。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6．</w:t>
      </w:r>
      <w:r>
        <w:rPr>
          <w:rFonts w:hint="eastAsia" w:ascii="宋体" w:hAnsi="宋体"/>
          <w:color w:val="auto"/>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szCs w:val="22"/>
          <w:highlight w:val="none"/>
        </w:rPr>
        <w:t xml:space="preserve">复印件</w:t>
      </w:r>
      <w:r>
        <w:rPr>
          <w:rFonts w:hint="eastAsia" w:ascii="宋体" w:hAnsi="宋体"/>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7.采购本国产品的支持政策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8</w:t>
      </w:r>
      <w:r>
        <w:rPr>
          <w:rFonts w:hint="eastAsia" w:ascii="宋体" w:hAnsi="宋体"/>
          <w:b/>
          <w:bCs/>
          <w:color w:val="auto"/>
          <w:sz w:val="22"/>
          <w:szCs w:val="22"/>
          <w:highlight w:val="none"/>
          <w:lang w:val="zh-CN"/>
        </w:rPr>
        <w:t xml:space="preserve">．所有证明材料均以有效的扫描</w:t>
      </w:r>
      <w:r>
        <w:rPr>
          <w:rFonts w:hint="eastAsia" w:ascii="宋体" w:hAnsi="宋体"/>
          <w:b/>
          <w:bCs/>
          <w:color w:val="auto"/>
          <w:sz w:val="22"/>
          <w:szCs w:val="22"/>
          <w:highlight w:val="none"/>
        </w:rPr>
        <w:t xml:space="preserve">件</w:t>
      </w:r>
      <w:r>
        <w:rPr>
          <w:rFonts w:hint="eastAsia" w:ascii="宋体" w:hAnsi="宋体"/>
          <w:b/>
          <w:bCs/>
          <w:color w:val="auto"/>
          <w:sz w:val="22"/>
          <w:szCs w:val="22"/>
          <w:highlight w:val="none"/>
          <w:lang w:val="zh-CN"/>
        </w:rPr>
        <w:t xml:space="preserve">并加盖公章为依据。</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（1）供应商业绩和人员业绩：以提供的合同或</w:t>
      </w:r>
      <w:r>
        <w:rPr>
          <w:rFonts w:hint="eastAsia" w:ascii="宋体" w:hAnsi="宋体"/>
          <w:b/>
          <w:bCs/>
          <w:color w:val="auto"/>
          <w:sz w:val="22"/>
          <w:szCs w:val="22"/>
          <w:highlight w:val="none"/>
        </w:rPr>
        <w:t xml:space="preserve">相关业绩证明材料扫描件</w:t>
      </w:r>
      <w:r>
        <w:rPr>
          <w:rFonts w:hint="eastAsia" w:ascii="宋体" w:hAnsi="宋体"/>
          <w:b/>
          <w:bCs/>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2</w:t>
      </w:r>
      <w:r>
        <w:rPr>
          <w:rFonts w:hint="eastAsia" w:ascii="宋体" w:hAnsi="宋体"/>
          <w:b/>
          <w:bCs/>
          <w:color w:val="auto"/>
          <w:sz w:val="22"/>
          <w:szCs w:val="22"/>
          <w:highlight w:val="none"/>
          <w:lang w:val="zh-CN"/>
        </w:rPr>
        <w:t xml:space="preserve">）人员业绩和供应商业绩可重复计算（如有）。</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）提供的合同、中标（成交）通知书或履约证明材料或咨询成果等材料均不能</w:t>
      </w:r>
      <w:r>
        <w:rPr>
          <w:rFonts w:hint="eastAsia" w:ascii="宋体" w:hAnsi="宋体"/>
          <w:b/>
          <w:bCs/>
          <w:color w:val="auto"/>
          <w:sz w:val="22"/>
          <w:szCs w:val="22"/>
          <w:highlight w:val="none"/>
        </w:rPr>
        <w:t xml:space="preserve">反映</w:t>
      </w:r>
      <w:r>
        <w:rPr>
          <w:rFonts w:hint="eastAsia" w:ascii="宋体" w:hAnsi="宋体"/>
          <w:b/>
          <w:bCs/>
          <w:color w:val="auto"/>
          <w:sz w:val="22"/>
          <w:szCs w:val="22"/>
          <w:highlight w:val="none"/>
          <w:lang w:val="zh-CN"/>
        </w:rPr>
        <w:t xml:space="preserve">出相关数据、内容的，视为未提供。</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hint="eastAsia" w:ascii="宋体" w:hAnsi="宋体"/>
          <w:color w:val="auto"/>
          <w:sz w:val="22"/>
          <w:szCs w:val="22"/>
          <w:highlight w:val="none"/>
          <w:lang w:val="zh-CN"/>
        </w:rPr>
      </w:pPr>
      <w:r>
        <w:rPr>
          <w:rFonts w:hint="eastAsia" w:ascii="宋体" w:hAnsi="宋体"/>
          <w:bCs/>
          <w:color w:val="auto"/>
          <w:sz w:val="22"/>
          <w:szCs w:val="22"/>
          <w:highlight w:val="none"/>
          <w:lang w:val="zh-CN"/>
        </w:rPr>
        <w:t xml:space="preserve">9．</w:t>
      </w:r>
      <w:r>
        <w:rPr>
          <w:rFonts w:hint="eastAsia" w:ascii="宋体" w:hAnsi="宋体"/>
          <w:color w:val="auto"/>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hint="eastAsia" w:ascii="宋体" w:hAnsi="宋体" w:eastAsia="宋体" w:cs="宋体"/>
          <w:b/>
          <w:bCs/>
          <w:color w:val="auto"/>
          <w:sz w:val="36"/>
          <w:szCs w:val="36"/>
          <w:highlight w:val="none"/>
          <w:lang w:val="zh-CN"/>
        </w:rPr>
      </w:pPr>
      <w:r>
        <w:rPr>
          <w:rFonts w:hint="eastAsia" w:ascii="宋体" w:hAnsi="宋体"/>
          <w:color w:val="auto"/>
          <w:sz w:val="22"/>
          <w:szCs w:val="22"/>
          <w:highlight w:val="none"/>
          <w:lang w:val="zh-CN"/>
        </w:rPr>
        <w:t xml:space="preserve">1</w:t>
      </w:r>
      <w:r>
        <w:rPr>
          <w:rFonts w:hint="eastAsia" w:ascii="宋体" w:hAnsi="宋体"/>
          <w:color w:val="auto"/>
          <w:sz w:val="22"/>
          <w:szCs w:val="22"/>
          <w:highlight w:val="none"/>
          <w:lang w:val="en-US" w:eastAsia="zh-CN"/>
        </w:rPr>
        <w:t xml:space="preserve">0</w:t>
      </w:r>
      <w:r>
        <w:rPr>
          <w:rFonts w:hint="eastAsia" w:ascii="宋体" w:hAnsi="宋体"/>
          <w:color w:val="auto"/>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auto"/>
          <w:sz w:val="36"/>
          <w:szCs w:val="36"/>
          <w:highlight w:val="none"/>
          <w:lang w:val="zh-CN"/>
        </w:rPr>
        <w:br w:type="page" w:clear="all"/>
      </w:r>
      <w:r/>
    </w:p>
    <w:p>
      <w:pPr>
        <w:jc w:val="center"/>
        <w:spacing w:line="360" w:lineRule="auto"/>
        <w:rPr>
          <w:rFonts w:hint="eastAsia" w:ascii="宋体" w:hAnsi="宋体" w:eastAsia="宋体" w:cs="宋体"/>
          <w:color w:val="auto"/>
          <w:spacing w:val="-10"/>
          <w:sz w:val="36"/>
          <w:szCs w:val="36"/>
          <w:highlight w:val="none"/>
        </w:rPr>
        <w:outlineLvl w:val="0"/>
      </w:pPr>
      <w:r/>
      <w:bookmarkStart w:id="52" w:name="_Toc24644"/>
      <w:r>
        <w:rPr>
          <w:rFonts w:hint="eastAsia" w:ascii="宋体" w:hAnsi="宋体" w:eastAsia="宋体" w:cs="宋体"/>
          <w:b/>
          <w:bCs/>
          <w:color w:val="auto"/>
          <w:sz w:val="36"/>
          <w:szCs w:val="36"/>
          <w:highlight w:val="none"/>
          <w:lang w:val="zh-CN"/>
        </w:rPr>
        <w:t xml:space="preserve">第四章  </w:t>
      </w:r>
      <w:bookmarkStart w:id="53" w:name="_Toc150538845"/>
      <w:r>
        <w:rPr>
          <w:rFonts w:hint="eastAsia" w:ascii="宋体" w:hAnsi="宋体" w:eastAsia="宋体" w:cs="宋体"/>
          <w:b/>
          <w:bCs/>
          <w:color w:val="auto"/>
          <w:spacing w:val="-10"/>
          <w:sz w:val="36"/>
          <w:szCs w:val="36"/>
          <w:highlight w:val="none"/>
        </w:rPr>
        <w:t xml:space="preserve">采购项目技术、规格和数量要求等</w:t>
      </w:r>
      <w:bookmarkEnd w:id="51"/>
      <w:r/>
      <w:bookmarkEnd w:id="52"/>
      <w:r/>
      <w:bookmarkEnd w:id="53"/>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Cs/>
          <w:color w:val="auto"/>
          <w:sz w:val="24"/>
          <w:szCs w:val="24"/>
          <w:highlight w:val="none"/>
          <w:lang w:eastAsia="zh-CN"/>
        </w:rPr>
        <w:t xml:space="preserve">侨康路学校新建工程项目</w:t>
      </w:r>
      <w:r>
        <w:rPr>
          <w:rFonts w:hint="eastAsia" w:ascii="宋体" w:hAnsi="宋体" w:cs="宋体"/>
          <w:bCs/>
          <w:color w:val="auto"/>
          <w:sz w:val="24"/>
          <w:szCs w:val="24"/>
          <w:highlight w:val="none"/>
          <w:lang w:val="en-US" w:eastAsia="zh-CN"/>
        </w:rPr>
        <w:t xml:space="preserve">图书馆采购项目</w:t>
      </w:r>
      <w:r>
        <w:rPr>
          <w:rFonts w:hint="eastAsia" w:ascii="宋体" w:hAnsi="宋体" w:cs="宋体"/>
          <w:bCs/>
          <w:color w:val="auto"/>
          <w:sz w:val="24"/>
          <w:szCs w:val="24"/>
          <w:highlight w:val="none"/>
        </w:rPr>
        <w:t xml:space="preserve">，根据学校实际需求，配置相关设备，满足学校的教育教学需要。</w:t>
      </w:r>
      <w:r/>
    </w:p>
    <w:p>
      <w:pPr>
        <w:numPr>
          <w:ilvl w:val="0"/>
          <w:numId w:val="6"/>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cs="宋体"/>
          <w:bCs/>
          <w:color w:val="auto"/>
          <w:sz w:val="24"/>
          <w:szCs w:val="24"/>
          <w:highlight w:val="none"/>
        </w:rPr>
        <w:t xml:space="preserve">符合</w:t>
      </w:r>
      <w:r>
        <w:rPr>
          <w:rFonts w:hint="eastAsia" w:ascii="宋体" w:hAnsi="宋体" w:cs="宋体"/>
          <w:bCs/>
          <w:color w:val="auto"/>
          <w:sz w:val="24"/>
          <w:szCs w:val="24"/>
          <w:highlight w:val="none"/>
        </w:rPr>
        <w:t xml:space="preserve">《南京市中小学通用资产配置标准》。</w:t>
      </w:r>
      <w:r/>
    </w:p>
    <w:tbl>
      <w:tblPr>
        <w:tblStyle w:val="711"/>
        <w:tblW w:w="505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3"/>
        <w:gridCol w:w="1298"/>
        <w:gridCol w:w="674"/>
        <w:gridCol w:w="751"/>
        <w:gridCol w:w="3811"/>
        <w:gridCol w:w="826"/>
        <w:gridCol w:w="800"/>
        <w:gridCol w:w="960"/>
      </w:tblGrid>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 </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所属行业类型</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备注（产品属性）</w:t>
            </w:r>
            <w:r/>
          </w:p>
        </w:tc>
      </w:tr>
      <w:tr>
        <w:trPr>
          <w:trHeight w:val="171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一层图书馆管理办公室：办公桌</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规格：1600×800×760mm；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材质：板材全部采用环保ENF级三聚氰胺板，台面25mm厚、其余18mm厚，不小于1mm厚PVC封边带机器四边封边，消音三级抽轨；型材钢管桌架，桌腿采用不小于60×40×2.0mm型材方管，表面经酸洗磷化喷塑处理。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一层图书馆管理办公室：办公椅</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规格：510mm*510*470/1050mm；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PP椅背框架、抗撕裂网布靠背，PU扶手，座垫采用13mm厚复合板坐垫+环保E1级原生定型海绵内吋、布艺覆面，PP五星脚，升降气压杆，塑料脚轮；具备靠背放倒和伸缩脚撑功能，座高可无极升降调节（座高420～500mm）。</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一层图书馆管理办公室：三座沙发</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规格：1850*770*680；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全实木沙发架，底座底部采用加宽绷带+纸包钢丝、中间3.8mm蛇形弹簧减震承压、上部高回弹海绵；座垫、靠背、扶手采用高回弹原生海绵，饰面布料采用可拆洗棉麻面料，不怕粘毛、不易起球；沙发脚采用白蜡木实木，环保清水漆；采用106°倾斜式靠背、紧密贴合身体曲线，长久靠着看书不累；含3个环保公仔棉布艺抱枕。</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一层图书馆管理办公室：茶几</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规格：1200×600×450mm；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材质：全橡胶木实木，圆角圆边处理，环保清水木器漆（五底三面）。                           </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89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一层图书馆管理办公室：文件柜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规格：2000×400×2000mm；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板材全部采用18mm厚环保ENF级三聚氰胺板，不小于1mm厚PVC封边带机器四边封边，五金连接件组装，液压阻尼门铰链，金属拉手，防撞锁；上柜木框钢化玻璃门、内有2块活动搁板，下柜木质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一层图书馆管理办公室：茶水柜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规格：1200×400×800mm；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板材全部采用18mm厚环保ENF级三聚氰胺板，不小于1mm厚PVC封边带机器四边封边，五金连接件组装，液压阻尼门铰链，消音三级抽轨，金属拉手，石英大理石台面；上部2组抽屉，下柜木质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定制前台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规格：3000×700×760/1100mm；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台面采用25mm厚橡胶木实木机拼板、背板采用18mm厚橡胶木实木机拼板，圆角圆边处理，环保木器清水漆；其余板材全部采用18mm厚环保ENF级实木多层免漆板，不小于1mm厚PVC封边带机器四边封边，五金连接件组装，液压阻尼门铰链，消音三级抽轨，金属拉手；预留电脑、打印机、借阅设备等多媒体设备位置。</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71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前台座椅</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规格：510mm*510*470/1050mm；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PP椅背框架、抗撕裂网布靠背，PU扶手，座垫采用13mm厚复合板坐垫+环保E1级原生定型海绵内吋、布艺覆面，PP五星脚，升降气压杆，塑料脚轮；具备靠背放倒和伸缩脚撑功能，座高可无极升降调节（座高420～500mm）。</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前台背景墙</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规格：10000×3500mm；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背景板选用橡胶木实木+环保ENF级实木多层免漆板，美观、实用。板材表面经过精细打磨，确保平滑度。颜色均匀，防潮、防腐。表面木纹突显天然板材质感，使整体外观更具美感。细节边缘修整光滑。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文化墙面装饰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规格：6000×3000mm；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材质：墙面基层滚刷基膜3遍，定制油画布、画面高清UV打印，环保糯米胶滚刷+人工装裱，墙面部分采用10/20mm高分子板雕刻造型、画面高清uv打印+面层覆水晶膜。造型及版面须经学校确认后实施。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借书区隔断</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16.15</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300mm，选用25mm厚橡胶木实木机拼板，圆角圆边处理，板材表面经过精细打磨，确保平滑度。钢琴烤漆、颜色均匀，防潮、防腐。表面木纹突显天然板材质感，使整体外观更具美感。造型及尺寸细节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规格：1600×1000×750mm；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桌面选用25mm厚橡胶木实木机拼板，圆角圆边处理，板材表面无结疤，经过精细打磨，确保平滑度，油漆采用环保木器清水漆（五底三面）；桌面预留线盒，便捷走线。型材钢管桌架，桌腿采用不小于60×40×2.0mm型材方管，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36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规格：580×560×750mm；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材质：全橡胶木实木椅架，圆角圆边处理，环保木器清水漆（五底三面）。座垫和椅背采用高回弹海绵内吋、棉麻布艺饰面。靠椅结构曲线符合人体工程学设计，能够贴合学生的身体曲线，提供均匀的支撑。</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定制树型书架</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规格：直径1200mm×高3000mm；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材质：采用18mm厚橡胶木实木机拼板+18mm厚环保ENF级实木多层免漆板，圆角圆边处理，不小于1mm厚PVC封边带机器四边封边，五金连接件组装。细节边缘修整光滑、无毛刺，现场电源到位、局部暗藏LED灯带。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可坐式储书柜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规格：3800×600×400mm；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材质：采用18mm厚环保ENF级实木多层免漆板，不小于1mm厚PVC封边带机器四边封边，五金连接件组装。座垫采用高回弹发泡海绵内吋、防水科技布饰面。双面使用。</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双面矮书柜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规格：840×600×1000mm；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材质：全部采用18mm厚环保ENF级实木多层免漆板，不小于1mm厚PVC封边带机器四边封边，五金连接件组装，液压阻尼门铰链，金属拉手。双面使用，顶板贴防水锡纸。</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18.17</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全部采用18mm厚环保ENF级实木多层免漆板，不小于1mm厚PVC封边带机器四边封边，五金连接件组装。细节边缘修整光滑、无毛刺，按现场尺寸定制，台阶式、高度300mm/600mm。</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53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地垫</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规格：500×500×50mm；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材质：50D高密度高回弹发泡海绵内芯，科技布或棉麻面料饰面、落地面采用防滑垫。外套可拆洗。</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异型隔断</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厚度300mm，采用18mm厚橡胶木实木机拼板+18mm厚环保ENF级实木多层免漆板，圆角圆边处理，不小于1mm厚PVC封边带机器四边封边，五金连接件组装。造型及尺寸细节须经学校确认后实施。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69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规格：16800×300×3500mm；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材质：采用18mm厚橡胶木实木机拼板+18mm厚环保ENF级实木多层免漆板，圆角圆边处理，不小于1mm厚PVC封边带机器四边封边，五金连接件组装。细节边缘修整光滑、无毛刺，现场电源到位、局部暗藏LED灯带。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33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文化墙面装饰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规格：12000×3000mm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材质：墙面基层滚刷基膜3遍，定制油画布、画面高清UV打印，环保糯米胶滚刷+人工装裱，墙面部分采用10/20mm高分子板雕刻造型、画面高清uv打印+面层覆水晶膜。造型及版面须经学校确认后实施。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藏书柜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116.16</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规格：2400×500×2200mm/组；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材质：全部采用18mm厚环保ENF级实木多层免漆板，圆角圆边处理，不小于1mm厚PVC封边带机器四边封边，五金连接件组装。细节边缘修整光滑、无毛刺，现场电源到位、局部暗藏LED灯带。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309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中小学图书馆服务平台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1.所有业务功能模块需集成在一个界面上，上方显示了菜单、采访、编目、典藏、期刊、流通、设置、特色等功能子系统。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2.系统根据用户的角色，动态组织功能菜单，仅显示该用户具有权限的内容，充分照顾到工作人员的习惯和特点。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3.系统支持多种数据导入格式，包括MARC，excel文件等。Excel文件格式不能有特殊限制，以方便和不同书商进行对接。动态定义MARC，完全满足多MARC格式在同一系统并存。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4.馆藏书目导入：系统支持第三方图书馆系统软件的馆藏书目MARC数据的导入，支持MARC、Excel文件导入。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▲5.联机编目：系统支持联机编目功能，提供联机编目管理平台软件著作权登记证书，提供证书复印件。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6.上传原编：支持原编数据上传至数据中心，共享优质MARC编目数据。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7.可设置读者办证初始积分，以及积分的奖罚规则。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8.接入数据中心，提供海量免费编目数据套录服务。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9.支持各类公告、馆内动态发布，读者可及时知晓。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10.接入服务中心，可在线查看搜索相关产品操作手册和常见问题。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▲11.支持MARC数据自动解析编辑且转换保存至本馆馆藏数据，提供图书馆书目数据Marc编辑及交换平台软件著作权登记证书，提供证书复印件。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12.提供图书馆管理平台软件测试报告，提供复印件。</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463"/>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自助借还机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（落地款，含软件）</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1、设备包括安卓主机，触摸显示一体屏，RFID读写一体机，二合一读卡器。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2、可以非接触式的快速识别粘贴在流通文献上的RFID标签，可进行读者卡密码确认。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3、配备触摸显示屏操作，具有图形化的人机交互友好操作界面，提供简体中文语言的视觉交互提示功能。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4、设备可实时记录读者的操作日志，能够在读者完成借书或还书的同时，对所借还的多本图书安全标志位进行改写。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5、具备防止借阅过程中偷换、抽换书籍的功能。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6、保护读者隐私，可选择设置显示读者姓名（借阅资料名称），或读者（借阅资料）条码号等非隐私信息。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7、标配二合一读卡器（支持IC卡（14443A协议）、RFID卡(15693协议)）。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8、系统支持配置（开启/关闭）读者证密码。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9、系统保证在设备指示区域范围内的图书能够读取，超过范围内的图书不被读取，保证读者操作时不会出错。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10、系统集成部件可通过标准串口、USB接口或网络接口连接至计算机设备。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11、采用模块化设计，各部分设备可单独更换，系统可快速恢复使用。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12、系统在网络短暂故障恢复后,自动连接流通系统服务器,并恢复自助服务,无需馆员协助连接或重新启动服务。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13、无需读者卡可直接使用账号，以应对无读者卡的图书馆实现借还。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14、为保证系统软件操作更便捷化，系统支持首页应用功能可配置。可配置成只有借书功能或只有还书功能。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15、系统支持在借书功能应用下，实现放书即完成借书，无需过多操作，让借书更便捷。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16、系统支持在还书功能应用下，实现放书即完成还书，无需过多操作，让还书更便捷。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17、系统支持多种登录模式验证读者身份，登录模式可在软件后台可配置。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18、系统支持凭管理密码进入馆员后台，进行退出软件系统、关机等操作。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19、支持查询读者个人借阅记录，支持单本或全部续借功能，满足读者个性化需求。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20、提供图书自助借还机软件检测报告，提供复印件。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21、工作频率：13.56MHz，屏幕尺寸：≥21.5寸，主机配置：ARM平台，Android 11系统或以上系统，内    存：≥4G，储存空间：≥32G，摄像头：支持人脸识别功能。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15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自助借还机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（桌面款）</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1、尺寸：长度不低于50CM，宽度不低于35CM，高度不低于50CM；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2、采用模块化设计，各部分设备可单独更换，系统可快速恢复使用。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3、设备支持设定自动开机和自动关机时间；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4、IC卡读写器：工作频率13.56MHz，兼容ISO1443 TYPE A标准；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5、RFID读写器：工作频率13.56MHz，兼容ISO 15693标准；RFID标签读取距离至少可达到10cm；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6、主机：不低于四核2.0GHz\内存4GB\32GB flash\ 双频WiFi \以太网；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7、显示屏：分辨率至少1920x1080，确保显示内容的清晰度；高清触控显示屏，支持多点触控；不低于21.5英寸，提供清晰、直观的用户界面；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8、摄像头：支持人脸识别功能；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9、漏电保护：配有专门的漏电保护器，用于在设备发生漏电时迅速切断电源，保护设备和用户的安全；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10、材质：采用冷轧钢板和铝型材包边设计，表面覆盖亚克力或钢化玻璃，圆角处理，确保设备的安全性和美观性；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11、至少支持IC卡、生物人脸识别2种借书方式；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12、支持图书借阅、归还、续借、查询功能；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13、支持读者借阅、部门（班级）借阅和图书流通排行榜查询；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14、支持今日、本周、本月图书借出和归还册数的统计；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15、支持宣传图片自动播放功能，播放过程中点击屏幕，系统自动关闭图片播放并转入自助服务平台主界面；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16、具有语音提示功能，便于操作提醒；</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自助借还机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（壁挂式）</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1、设备采用壁挂式结构设计，结构轻便。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2、可以非接触式的快速识别粘贴在流通文献上的RFID标签，可进行读者卡密码确认。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3、配备触摸显示屏操作，具有图形化的人机交互友好操作界面，提供简体中文语言的视觉交互提示功能。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4、设备可实时记录读者的操作日志，能够在读者完成借书或还书的同时，对所借还的多本图书安全标志位进行改写。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5、系统支持配置（开启/关闭）读者证密码。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6、系统保证在设备指示区域范围内的图书能够读取，超过范围内的图书不被读取，保证读者操作时不会出错。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7、系统集成部件可通过标准串口、USB接口或网络接口连接至计算机设备。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8、采用模块化设计，各部分设备可单独更换，系统可快速恢复使用。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9、系统在网络短暂故障恢复后,自动连接流通系统服务器,并恢复自助服务,无需馆员协助连接或重新启动服务。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10、无需读者卡可直接使用账号，以应对无读者卡的图书馆实现借还。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11、为保证系统软件操作更便捷化，系统支持首页应用功能可配置。可配置成只有借书功能或只有还书功能。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12、支持查询读者个人借阅记录，支持单本或全部续借功能，满足读者个性化需求。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13、工作频率：13.56MHz，屏幕尺寸：≥21.5寸，内    存：≥4G，储存空间：≥32G，摄像头：支持人脸识别功能；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RFID读写器</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1、工作频率：13.56Mhz，支持ISO15693和ISO18000-3标准；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2、最大输出功率为1.5W；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3、抗干扰：抗金属设计，阅读器放在金属桌面使用性能不受影响；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4、通讯接口：USB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5、可对RFID标签非接触式地进行阅读，有读取、写入、改写RFID标签的能力；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6、标签加工程序要有准确的操作提示，若条码录入成功，能够显示录入的条码信息及预设信息，若录入失败，界面会显示录入失败提示；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7、RFID天线采用屏蔽式设计，适用于各种现场应用场合，保证只能在天线上方的RFID图书能够读到；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8、可对RFID标签非接触式地进行阅读，可以将流通资料的相关信息快速写入标签；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9、可对条形码进行识别转换后将条码号写入RFID标签，转换效率高；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10、可通过USB接口连接至计算机设备；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11、抗金属处理，不受金属桌面的影响。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12、提供RFID读写器软件测试报告，提供复印件。</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349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RFID移动盘点车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（充电款）</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1、设备设计紧凑美观大方，集成小推车，可方便灵活在图书馆内移动，放书区域可移动，立起来方便管理员无需弯腰即可取到图书，可有效保护盘点人员，减缓疲劳。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2、设备具备集成式RFID读写板，不可外接，可方便图书上下架。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3、移动清点设备手持有线扫描仪，可实现移动操作，便于图书扫描，可以非接触式地快速识别粘贴在流通资料上的RFID标签。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4、离架图书：对于已归还但找不到的图书可以登记为离架图书，方便馆员进行丢失图书管理。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5、具备充电组件，充电一次可使用时间约8-12小时。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6、移动式清点设备手持扫描仪天线可15度弯曲、不易折断。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7、图书还回：通过盘点还回的图书，生成图书列表，方便馆员操作。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8、设备配套软件能实现日常整架、上架、下架、图书查询（还回）、工作记录、盘点报告、热力图等功能。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9、日常整架：盘点后可根据不同类型数据分类展示，在架、借出、错架、待上架、未盘点、未知图书等。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10、具有扩展性和可维护性，系统设备通过简单的硬件转换可以升级，如需与网络连接，具备无线网络连接功能。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11、提供RFID移动盘点车软件检测报告，提供复印件。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12、工作频率：13.56MHz，屏幕尺寸：≥10.1寸，内    存：≥4G，储存空间：≥32G，电池容量：12V40AH，使用时间：8-12h。</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RFID移动盘点系统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（便携式）</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1、可以非接触式地快速识别粘贴在流通资料上的RFID标签和层标、架标。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3、设备主机采用触摸设备，手持天线与终端显示屏直接采用无线方式（蓝牙）连接，可实现无线移动操作。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4、点检设备与图书馆管理系统交换数据要求界面窗口化，操作简单。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5、具备无线网络连接功能。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6、架位查找：扫描图书，若图书为借出状态可自动还回，根据显示的层架标放回原架位。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7、设备配套驱动程序文件、开发接口及相关资料、相关工作软件及后续升级程序包。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8、图书盘点：扫描层架显示原层架标的图书列表,同时通过扫描图书标签对比,发现错架、未上架的图书(同时使用不同颜色表示)，可对错架、未上架的图书修改其层架标为当前层架标，同时保存当前盘点记录。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9、工作统计：可看到盘点工作人员的工作量，在指定时间内盘点了多少层架、多少册图书、上架下架多少图书等等，甚至可以精确看到盘点工作人员的盘点记录，题名、条码、层架等详细信息。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10、层架标设定：可根据不同馆的层架标规则设定成当前实际馆的层架规则。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11、工作频率：13.56 MHz；屏幕尺寸：≥10.4英寸；主机配置：ARM平台，Android系统；内存：≥4G；储存空间：≥ 128G。</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1、读者排行榜：系统自动按读者借阅册数排行，显示信息包含排行名次、读者姓名、所在班级、借阅册数；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2、班级排行榜：系统自动按班级借阅册数排行，显示信息班级名称、借阅册数；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▲3、汇总数据：系统自动显示图书馆汇总信息，包含图书总册数、读者人数、本学年的借阅册数、借阅率；提供图书馆大数据展示管理平台软件著作权登记证书，提供证书复印件。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4、藏书情况分析：系统自动按图书22大类，分类显示当前年份所图书的本年增加、本年减少、现有藏书情况；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5、借阅分类排行榜：系统根据图书22大类，分类汇总进行排行，将借阅册数最多的前10大类展示；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6、借还统计：系统自动将当前学年的借阅册数，按月份分类统计，以曲线图的显示呈现；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7、图书使用情况统计：系统自动按图书五大部类统计，各大类的图书使用率；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8、借还册数：系统自动显示当前学期的借书册数、还书册数，以及通过智能化设备所借还的册数占总借还册数的比例情况。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▲9、支持图书馆服务信息自动推送功能，提供图书馆服务信息自动推送软件著作权登记证书，提供证书复印件。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10、尺寸：不低于55英寸；分辨率：1920*1080；内存：不低于4G；硬盘：不低于32G固态硬盘。</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451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综合检索导航系统</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1、尺寸：不低于42英寸电容触控屏；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2、主机：内存：4GB；硬盘：32G固态硬盘；支持无线和有线网络连接；采用Android操作系统；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3、显示屏：分辨率至少1920x1080，确保显示内容的清晰度；高清触控显示屏，支持多点触控，提供清晰、直观的用户界面；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4、与学校现有图书馆管理系统实现无缝连接，确保数据的实时性和准确性；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5、支持本馆介绍功能，查询每个图书馆的名称、位置、藏书册数及详细介绍；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6、支持图书检索，通过手写输入图书正题名，查询图书馆所有图书的详细信息；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多张宣传图片自动播放，当用户点击屏幕时，系统能自动切换到系统主界面，当用户不使用时，系统自动播放宣传图片；支持校园自定义特色内容展示分享，提供校园内容展示分享管理平台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8、能够根据借书证号查询读者借阅图书的借阅明细信息；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9、能够查询本学期读者排行榜和班级借阅排行榜；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10、能够查询图书馆管理员发布的新书推荐和必读图书信息；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11、能够查询全校当天的借还量、当前学期的借还量、人均借阅情况、馆藏图书册数、新购图书册数、图书利用率、读者总数、自助借还设备所借还图书册数占总借还册数的比率情况。</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单通道RFID安全门</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1、支持多种报警检测模式：EAS、AFI、EAS+AFI、AFI+DSFID。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2、非接触式的快速识别粘贴在流通资料上的RFID标签。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3、多通道安全检测门具备单通道独立报警和提示功能。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4、具备流量计数功能，数据可重置。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5、系统设备需通过简单的硬件转换即可升级，紧跟最新技术发展。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6、UID卡号读取、两路联动输出、支持环境电磁干扰检测功能、射频输出功率可调。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7、要求双蜂鸣器输出，实现区分不同事件。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8、安全门通道内宽度可根据需求80-120cm宽度进行调整，标配为120cm，要求通道内识别图书无盲区。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9、系统须具有故障报警提示功能。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10、提供RFID安全门软件著作权登记证书，提供证书复印件。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11、工作频率：13.56Mhz；材    质：亚克力，铝型材，钣金；设备重量：≤40kg/片；射频功率：1至8W可调；通道宽度：80-120cm；含踏板</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双通道RFID安全门</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1、支持多种报警检测模式：EAS、AFI、EAS+AFI、AFI+DSFID。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2、非接触式的快速识别粘贴在流通资料上的RFID标签。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3、多通道安全检测门具备单通道独立报警和提示功能。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4、具备流量计数功能，数据可重置。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5、系统设备需通过简单的硬件转换即可升级，紧跟最新技术发展。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6、UID卡号读取、两路联动输出、支持环境电磁干扰检测功能、射频输出功率可调。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7、要求双蜂鸣器输出，实现区分不同事件。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8、安全门通道内宽度可根据需求80-120cm宽度进行调整，标配为120cm，要求通道内识别图书无盲区。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9、系统须具有故障报警提示功能。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10、工作频率：13.56Mhz；材    质：亚克力，铝型材，钣金；设备重量：≤40kg/片；射频功率：1至8W可调；通道宽度：80-120cm；含踏板</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升降式移动还书箱</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1、外观美观，结构稳定，前后四轮均可自由转向，方便载重推向，前两轮带刹车可锁死，防止无意推动，整体设计不易攀爬，防止倾倒。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2、移动轻便，可方便移动，适用不同环境。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3、内部要求采用升降结构，根据负载自动升降，有效降低书籍滑落的撞击力，减少功能书籍破损。承载板可在图书重力作用下自行适度升降。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4、书箱内部隔板铺有毛毯保护书本，还书时，静音效果好。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5、承载板自由升降，侧面封板采用高强度PVC材板，耐瞬时冲击强度高，有抗变形能力。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6、最大承重200KG,升降托架有效最大承重100KG, 抗变形数次10w。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7、材质要求：铝型材，铝塑纤维板，毛毯，超静音耐磨脚轮，不锈钢无缝拉手。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8、设备重量：≤26kg。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9、平台升降高度：≤450mm。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10、图书容量：100L（可放80～150册)。</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智能图书漂流柜</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1、通过书架天线对图书分层、分面扫描，可完成图书清点、读书行为分析、图书实时状态监控等功能，具有性能稳定、抗干扰能力强等特点。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2、支持设置两个时间段的定时开关机，方便设备日常管理。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3、关门自动完成图书借还动作。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4、装有 RFID 读写天线，实时识别借还的书籍，实时掌握每个读者的借还书情况。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5、自助借还功能：持读者证的读者，可以在任意一台微型图书馆设备借还文献，也可以将所借阅文献归还到任意一个微型图书馆设备上。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6、图书柜自带照明灯光，弱光环境或夜晚无障碍使用。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7、该系统支持借还书、查询、续借等可选功能。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8、读者自助操作的实时记录日志功能。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9、系统提供自助操作模式，提供和配备人性化的操作指引方式，如触摸操作、实施交互等。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10、系统支持一次处理多本流通文献，借还可同时操作。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11、提高图书流通效率，单次借阅10本书的整个过程≤15秒。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12、图书能够在归还同时被再次上架，无需后续馆员处理，后续的读者可以马上再次借阅此归还图书，从而实现图书的自循环借还服务。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13、提供智能图书漂流柜软件检测报告，提供复印件。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14、工作频率：13.56MHz；材质：钣金，钢化玻璃；屏幕尺寸：21.5寸（竖屏16：9）；内    存：≥4G；储存空间：≥32G；放置图书：≥180册（以 20mm 厚度图书为样本）；摄像头：支持人脸识别功能。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RFID电子标签</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1.工作频率：13.56MHz；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2.符合ISO15693标准、ISO18000-3标准；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3.内存容量：≥1024 bits；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4.有效使用寿命：≥10 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5.有效使用次数：≥10万次；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6.支持非接触式地读取和写入；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7.具有很好的防冲突性能；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8.采用防冲突的运算法则，具有多标签识别功能。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9.提供RFID电子标签质量测试报告，检测内容包括：工作频率（13.56MHz±10kHz)、读写寿命（≥10万次）、介质敏感性、防冲突性能，提供证书复印件； </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RFID层架标签</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天线材质：蚀刻铝；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芯片材质：硅晶片；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表面材料：滴胶+ABS+抗金属材料；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芯片类型：NXP ICODE SLIX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工作频率：13.56MHz，支持ISO15693和ISO18000-3标准；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读取范围：1-10cm；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芯片内存：1kbit；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是否可读可写：可读写；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数据保留期限：大于10年；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10.提供RFID层架标签质量测试报告，检测内容包括：工作频率13.56MHZ±10khz、标签具备初始化和防冲突功能、读写寿支持10万次操作、读写距离、读写速度等，提供证书复印件。</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非接触式IC卡借书证</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工作频率13.56MHz；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10248bit EEPROM存储单元；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通讯波特率106K；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具有安全保护结构的16个独立的扇区，支持多种应用；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对于使用分级密钥的系统，每个扇区都可拥有两套独立的密钥；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对于存储淡雅的访问权限可由用户根据自身的要求灵活定义；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高可靠的EEPROM读写控制电路，大于10万次的擦写测试，10年数据保存期；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复合ISO/IEC 14443；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可添加学校名称、LOGO、学校照片、条码。</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条码阅读器</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光源：660nm 红光LED2048像素；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扫描宽度：67MM；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扫描景深：0-30MM；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支持条码类型：JAN/UPC/EAN，Codabar，Code39，Code93， Code128；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接口：USB。</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IC卡读卡器</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标准协议：ISO14443TypeA；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工作频率：13.56MHz；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通讯接口：USB；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操作距离：30-50mm。</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不干胶条码</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条码类型：Code39；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条码尺寸：50mm*15mm；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数量：1卷1000张；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材质：铜板不干胶；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字迹清晰，不易褪色，粘性好，易粘贴，表面光滑，易撕易贴，简单实用。</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不干胶书标纸</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纸张尺寸：200mm*310mm，4列8行，免裁剪；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标签尺寸：50mm*39mm；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颜色：白色背景，红色边框；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材质：铜板不干胶；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粘性好，易粘贴，表面光滑，易撕易贴，简单实用。</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电子标签绑定服务</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1.每册图书最后一页内页上粘贴一张电子标签；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2.通过RFID读写器，将电子标签UID和图书条码进行绑定；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3.电子标签UID号必须实时同步到图书馆系统中。</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层架标签绑定服务</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1.每层书架上需粘贴RFID层架标签，粘贴位置需统一位置；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2.通过移动盘点车，将RFID层架标签UID与图书条码号进行绑定；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3.每册图书的详细位置信息必须实时同步到图书馆系统中。</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bl>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三、项目清单</w:t>
      </w:r>
      <w:r/>
    </w:p>
    <w:p>
      <w:p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（一）技术要求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71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6"/>
        <w:gridCol w:w="1536"/>
        <w:gridCol w:w="3661"/>
        <w:gridCol w:w="416"/>
        <w:gridCol w:w="816"/>
        <w:gridCol w:w="2833"/>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 </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参照样式</w:t>
            </w:r>
            <w:r/>
          </w:p>
        </w:tc>
      </w:tr>
      <w:tr>
        <w:trPr>
          <w:trHeight w:val="1716"/>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一层图书馆管理办公室：办公桌</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规格：1600×800×760mm；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材质：板材全部采用环保ENF级三聚氰胺板，台面25mm厚、其余18mm厚，不小于1mm厚PVC封边带机器四边封边，消音三级抽轨；型材钢管桌架，桌腿采用不小于60×40×2.0mm型材方管，表面经酸洗磷化喷塑处理。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74140" cy="762000"/>
                      <wp:effectExtent l="0" t="0" r="12700" b="0"/>
                      <wp:docPr id="3" name="图片_2"/>
                      <wp:cNvGraphicFramePr/>
                      <a:graphic xmlns:a="http://schemas.openxmlformats.org/drawingml/2006/main">
                        <a:graphicData uri="http://schemas.openxmlformats.org/drawingml/2006/picture">
                          <pic:pic xmlns:pic="http://schemas.openxmlformats.org/drawingml/2006/picture">
                            <pic:nvPicPr>
                              <pic:cNvPr id="22" name="图片_2"/>
                              <pic:cNvPicPr/>
                              <pic:nvPr/>
                            </pic:nvPicPr>
                            <pic:blipFill>
                              <a:blip r:embed="rId14"/>
                              <a:stretch/>
                            </pic:blipFill>
                            <pic:spPr bwMode="auto">
                              <a:xfrm>
                                <a:off x="0" y="0"/>
                                <a:ext cx="1374139"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2pt;height:60.0pt;mso-wrap-distance-left:0.0pt;mso-wrap-distance-top:0.0pt;mso-wrap-distance-right:0.0pt;mso-wrap-distance-bottom:0.0pt;" stroked="f">
                      <v:path textboxrect="0,0,0,0"/>
                      <v:imagedata r:id="rId14"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一层图书馆管理办公室：办公椅</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规格：510mm*510*470/1050mm；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PP椅背框架、抗撕裂网布靠背，PU扶手，座垫采用13mm厚复合板坐垫+环保E1级原生定型海绵内吋、布艺覆面，PP五星脚，升降气压杆，塑料脚轮；具备靠背放倒和伸缩脚撑功能，座高可无极升降调节（座高420～500mm）。</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019175"/>
                      <wp:effectExtent l="0" t="0" r="9525" b="1905"/>
                      <wp:docPr id="4" name="图片_41"/>
                      <wp:cNvGraphicFramePr/>
                      <a:graphic xmlns:a="http://schemas.openxmlformats.org/drawingml/2006/main">
                        <a:graphicData uri="http://schemas.openxmlformats.org/drawingml/2006/picture">
                          <pic:pic xmlns:pic="http://schemas.openxmlformats.org/drawingml/2006/picture">
                            <pic:nvPicPr>
                              <pic:cNvPr id="29" name="图片_41"/>
                              <pic:cNvPicPr/>
                              <pic:nvPr/>
                            </pic:nvPicPr>
                            <pic:blipFill>
                              <a:blip r:embed="rId15"/>
                              <a:stretch/>
                            </pic:blipFill>
                            <pic:spPr bwMode="auto">
                              <a:xfrm>
                                <a:off x="0" y="0"/>
                                <a:ext cx="752475"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9.2pt;height:80.2pt;mso-wrap-distance-left:0.0pt;mso-wrap-distance-top:0.0pt;mso-wrap-distance-right:0.0pt;mso-wrap-distance-bottom:0.0pt;" stroked="f">
                      <v:path textboxrect="0,0,0,0"/>
                      <v:imagedata r:id="rId15"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一层图书馆管理办公室：三座沙发</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规格：1850*770*680；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全实木沙发架，底座底部采用加宽绷带+纸包钢丝、中间3.8mm蛇形弹簧减震承压、上部高回弹海绵；座垫、靠背、扶手采用高回弹原生海绵，饰面布料采用可拆洗棉麻面料，不怕粘毛、不易起球；沙发脚采用白蜡木实木，环保清水漆；采用106°倾斜式靠背、紧密贴合身体曲线，长久靠着看书不累；含3个环保公仔棉布艺抱枕。</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49045" cy="636270"/>
                      <wp:effectExtent l="0" t="0" r="635" b="3810"/>
                      <wp:docPr id="5" name="图片_42"/>
                      <wp:cNvGraphicFramePr/>
                      <a:graphic xmlns:a="http://schemas.openxmlformats.org/drawingml/2006/main">
                        <a:graphicData uri="http://schemas.openxmlformats.org/drawingml/2006/picture">
                          <pic:pic xmlns:pic="http://schemas.openxmlformats.org/drawingml/2006/picture">
                            <pic:nvPicPr>
                              <pic:cNvPr id="23" name="图片_42"/>
                              <pic:cNvPicPr/>
                              <pic:nvPr/>
                            </pic:nvPicPr>
                            <pic:blipFill>
                              <a:blip r:embed="rId16"/>
                              <a:stretch/>
                            </pic:blipFill>
                            <pic:spPr bwMode="auto">
                              <a:xfrm>
                                <a:off x="0" y="0"/>
                                <a:ext cx="1249045"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8.3pt;height:50.1pt;mso-wrap-distance-left:0.0pt;mso-wrap-distance-top:0.0pt;mso-wrap-distance-right:0.0pt;mso-wrap-distance-bottom:0.0pt;" stroked="f">
                      <v:path textboxrect="0,0,0,0"/>
                      <v:imagedata r:id="rId16"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一层图书馆管理办公室：茶几</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规格：1200×600×450mm；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材质：全橡胶木实木，圆角圆边处理，环保清水木器漆（五底三面）。                           </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450850</wp:posOffset>
                      </wp:positionH>
                      <wp:positionV relativeFrom="paragraph">
                        <wp:posOffset>76200</wp:posOffset>
                      </wp:positionV>
                      <wp:extent cx="1080135" cy="851535"/>
                      <wp:effectExtent l="0" t="0" r="1905" b="1905"/>
                      <wp:wrapNone/>
                      <wp:docPr id="6" name="图片_22"/>
                      <wp:cNvGraphicFramePr/>
                      <a:graphic xmlns:a="http://schemas.openxmlformats.org/drawingml/2006/main">
                        <a:graphicData uri="http://schemas.openxmlformats.org/drawingml/2006/picture">
                          <pic:pic xmlns:pic="http://schemas.openxmlformats.org/drawingml/2006/picture">
                            <pic:nvPicPr>
                              <pic:cNvPr id="15" name="图片_22"/>
                              <pic:cNvPicPr/>
                              <pic:nvPr/>
                            </pic:nvPicPr>
                            <pic:blipFill>
                              <a:blip r:embed="rId17"/>
                              <a:stretch/>
                            </pic:blipFill>
                            <pic:spPr bwMode="auto">
                              <a:xfrm>
                                <a:off x="0" y="0"/>
                                <a:ext cx="1080135" cy="851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35.5pt;mso-position-horizontal:absolute;mso-position-vertical-relative:text;margin-top:6.0pt;mso-position-vertical:absolute;width:85.0pt;height:67.0pt;mso-wrap-distance-left:9.0pt;mso-wrap-distance-top:0.0pt;mso-wrap-distance-right:9.0pt;mso-wrap-distance-bottom:0.0pt;" stroked="f">
                      <v:path textboxrect="0,0,0,0"/>
                      <v:imagedata r:id="rId17" o:title=""/>
                    </v:shape>
                  </w:pict>
                </mc:Fallback>
              </mc:AlternateContent>
            </w:r>
            <w:r/>
          </w:p>
        </w:tc>
      </w:tr>
      <w:tr>
        <w:trPr>
          <w:trHeight w:val="1896"/>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一层图书馆管理办公室：文件柜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规格：2000×400×2000mm；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板材全部采用18mm厚环保ENF级三聚氰胺板，不小于1mm厚PVC封边带机器四边封边，五金连接件组装，液压阻尼门铰链，金属拉手，防撞锁；上柜木框钢化玻璃门、内有2块活动搁板，下柜木质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00150" cy="968375"/>
                      <wp:effectExtent l="0" t="0" r="3810" b="6985"/>
                      <wp:docPr id="7" name="图片_45"/>
                      <wp:cNvGraphicFramePr/>
                      <a:graphic xmlns:a="http://schemas.openxmlformats.org/drawingml/2006/main">
                        <a:graphicData uri="http://schemas.openxmlformats.org/drawingml/2006/picture">
                          <pic:pic xmlns:pic="http://schemas.openxmlformats.org/drawingml/2006/picture">
                            <pic:nvPicPr>
                              <pic:cNvPr id="16" name="图片_45"/>
                              <pic:cNvPicPr/>
                              <pic:nvPr/>
                            </pic:nvPicPr>
                            <pic:blipFill>
                              <a:blip r:embed="rId18"/>
                              <a:stretch/>
                            </pic:blipFill>
                            <pic:spPr bwMode="auto">
                              <a:xfrm>
                                <a:off x="0" y="0"/>
                                <a:ext cx="1200150" cy="96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4.5pt;height:76.2pt;mso-wrap-distance-left:0.0pt;mso-wrap-distance-top:0.0pt;mso-wrap-distance-right:0.0pt;mso-wrap-distance-bottom:0.0pt;" stroked="f">
                      <v:path textboxrect="0,0,0,0"/>
                      <v:imagedata r:id="rId18"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一层图书馆管理办公室：茶水柜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规格：1200×400×800mm；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板材全部采用18mm厚环保ENF级三聚氰胺板，不小于1mm厚PVC封边带机器四边封边，五金连接件组装，液压阻尼门铰链，消音三级抽轨，金属拉手，石英大理石台面；上部2组抽屉，下柜木质对开门、内有1块活动搁板。</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256540</wp:posOffset>
                      </wp:positionH>
                      <wp:positionV relativeFrom="paragraph">
                        <wp:posOffset>78740</wp:posOffset>
                      </wp:positionV>
                      <wp:extent cx="923925" cy="938530"/>
                      <wp:effectExtent l="0" t="0" r="5715" b="6350"/>
                      <wp:wrapNone/>
                      <wp:docPr id="8" name="图片_44"/>
                      <wp:cNvGraphicFramePr/>
                      <a:graphic xmlns:a="http://schemas.openxmlformats.org/drawingml/2006/main">
                        <a:graphicData uri="http://schemas.openxmlformats.org/drawingml/2006/picture">
                          <pic:pic xmlns:pic="http://schemas.openxmlformats.org/drawingml/2006/picture">
                            <pic:nvPicPr>
                              <pic:cNvPr id="5" name="图片_44"/>
                              <pic:cNvPicPr/>
                              <pic:nvPr/>
                            </pic:nvPicPr>
                            <pic:blipFill>
                              <a:blip r:embed="rId19"/>
                              <a:stretch/>
                            </pic:blipFill>
                            <pic:spPr bwMode="auto">
                              <a:xfrm>
                                <a:off x="0" y="0"/>
                                <a:ext cx="923925" cy="938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20.2pt;mso-position-horizontal:absolute;mso-position-vertical-relative:text;margin-top:6.2pt;mso-position-vertical:absolute;width:72.8pt;height:73.9pt;mso-wrap-distance-left:9.0pt;mso-wrap-distance-top:0.0pt;mso-wrap-distance-right:9.0pt;mso-wrap-distance-bottom:0.0pt;" stroked="f">
                      <v:path textboxrect="0,0,0,0"/>
                      <v:imagedata r:id="rId19"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定制前台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规格：3000×700×760/1100mm；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台面采用25mm厚橡胶木实木机拼板、背板采用18mm厚橡胶木实木机拼板，圆角圆边处理，环保木器清水漆；其余板材全部采用18mm厚环保ENF级实木多层免漆板，不小于1mm厚PVC封边带机器四边封边，五金连接件组装，液压阻尼门铰链，消音三级抽轨，金属拉手；预留电脑、打印机、借阅设备等多媒体设备位置。</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36040" cy="530860"/>
                      <wp:effectExtent l="0" t="0" r="5080" b="2540"/>
                      <wp:docPr id="9" name="图片_11"/>
                      <wp:cNvGraphicFramePr/>
                      <a:graphic xmlns:a="http://schemas.openxmlformats.org/drawingml/2006/main">
                        <a:graphicData uri="http://schemas.openxmlformats.org/drawingml/2006/picture">
                          <pic:pic xmlns:pic="http://schemas.openxmlformats.org/drawingml/2006/picture">
                            <pic:nvPicPr>
                              <pic:cNvPr id="18" name="图片_11"/>
                              <pic:cNvPicPr/>
                              <pic:nvPr/>
                            </pic:nvPicPr>
                            <pic:blipFill>
                              <a:blip r:embed="rId20"/>
                              <a:stretch/>
                            </pic:blipFill>
                            <pic:spPr bwMode="auto">
                              <a:xfrm>
                                <a:off x="0" y="0"/>
                                <a:ext cx="1336040" cy="530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5.2pt;height:41.8pt;mso-wrap-distance-left:0.0pt;mso-wrap-distance-top:0.0pt;mso-wrap-distance-right:0.0pt;mso-wrap-distance-bottom:0.0pt;" stroked="f">
                      <v:path textboxrect="0,0,0,0"/>
                      <v:imagedata r:id="rId20" o:title=""/>
                    </v:shape>
                  </w:pict>
                </mc:Fallback>
              </mc:AlternateContent>
            </w:r>
            <w:r/>
          </w:p>
        </w:tc>
      </w:tr>
      <w:tr>
        <w:trPr>
          <w:trHeight w:val="1716"/>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前台座椅</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规格：510mm*510*470/1050mm；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PP椅背框架、抗撕裂网布靠背，PU扶手，座垫采用13mm厚复合板坐垫+环保E1级原生定型海绵内吋、布艺覆面，PP五星脚，升降气压杆，塑料脚轮；具备靠背放倒和伸缩脚撑功能，座高可无极升降调节（座高420～500mm）。</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019175"/>
                      <wp:effectExtent l="0" t="0" r="9525" b="1905"/>
                      <wp:docPr id="10" name="图片_43"/>
                      <wp:cNvGraphicFramePr/>
                      <a:graphic xmlns:a="http://schemas.openxmlformats.org/drawingml/2006/main">
                        <a:graphicData uri="http://schemas.openxmlformats.org/drawingml/2006/picture">
                          <pic:pic xmlns:pic="http://schemas.openxmlformats.org/drawingml/2006/picture">
                            <pic:nvPicPr>
                              <pic:cNvPr id="30" name="图片_43"/>
                              <pic:cNvPicPr/>
                              <pic:nvPr/>
                            </pic:nvPicPr>
                            <pic:blipFill>
                              <a:blip r:embed="rId21"/>
                              <a:stretch/>
                            </pic:blipFill>
                            <pic:spPr bwMode="auto">
                              <a:xfrm>
                                <a:off x="0" y="0"/>
                                <a:ext cx="752475"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9.2pt;height:80.2pt;mso-wrap-distance-left:0.0pt;mso-wrap-distance-top:0.0pt;mso-wrap-distance-right:0.0pt;mso-wrap-distance-bottom:0.0pt;" stroked="f">
                      <v:path textboxrect="0,0,0,0"/>
                      <v:imagedata r:id="rId21"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前台背景墙</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规格：10000×3500mm；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背景板选用橡胶木实木+环保ENF级实木多层免漆板，美观、实用。板材表面经过精细打磨，确保平滑度。颜色均匀，防潮、防腐。表面木纹突显天然板材质感，使整体外观更具美感。细节边缘修整光滑。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60195" cy="866775"/>
                      <wp:effectExtent l="0" t="0" r="9525" b="1905"/>
                      <wp:docPr id="11" name="图片_3"/>
                      <wp:cNvGraphicFramePr/>
                      <a:graphic xmlns:a="http://schemas.openxmlformats.org/drawingml/2006/main">
                        <a:graphicData uri="http://schemas.openxmlformats.org/drawingml/2006/picture">
                          <pic:pic xmlns:pic="http://schemas.openxmlformats.org/drawingml/2006/picture">
                            <pic:nvPicPr>
                              <pic:cNvPr id="20" name="图片_3"/>
                              <pic:cNvPicPr/>
                              <pic:nvPr/>
                            </pic:nvPicPr>
                            <pic:blipFill>
                              <a:blip r:embed="rId22"/>
                              <a:stretch/>
                            </pic:blipFill>
                            <pic:spPr bwMode="auto">
                              <a:xfrm>
                                <a:off x="0" y="0"/>
                                <a:ext cx="156019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2.8pt;height:68.2pt;mso-wrap-distance-left:0.0pt;mso-wrap-distance-top:0.0pt;mso-wrap-distance-right:0.0pt;mso-wrap-distance-bottom:0.0pt;" stroked="f">
                      <v:path textboxrect="0,0,0,0"/>
                      <v:imagedata r:id="rId22"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文化墙面装饰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规格：6000×3000mm；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材质：墙面基层滚刷基膜3遍，定制油画布、画面高清UV打印，环保糯米胶滚刷+人工装裱，墙面部分采用10/20mm高分子板雕刻造型、画面高清uv打印+面层覆水晶膜。造型及版面须经学校确认后实施。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65405</wp:posOffset>
                      </wp:positionH>
                      <wp:positionV relativeFrom="paragraph">
                        <wp:posOffset>83185</wp:posOffset>
                      </wp:positionV>
                      <wp:extent cx="1627505" cy="782320"/>
                      <wp:effectExtent l="0" t="0" r="3175" b="10160"/>
                      <wp:wrapNone/>
                      <wp:docPr id="12" name="图片_15"/>
                      <wp:cNvGraphicFramePr/>
                      <a:graphic xmlns:a="http://schemas.openxmlformats.org/drawingml/2006/main">
                        <a:graphicData uri="http://schemas.openxmlformats.org/drawingml/2006/picture">
                          <pic:pic xmlns:pic="http://schemas.openxmlformats.org/drawingml/2006/picture">
                            <pic:nvPicPr>
                              <pic:cNvPr id="21" name="图片_15"/>
                              <pic:cNvPicPr/>
                              <pic:nvPr/>
                            </pic:nvPicPr>
                            <pic:blipFill>
                              <a:blip r:embed="rId23"/>
                              <a:stretch/>
                            </pic:blipFill>
                            <pic:spPr bwMode="auto">
                              <a:xfrm>
                                <a:off x="0" y="0"/>
                                <a:ext cx="1627505" cy="782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5.1pt;mso-position-horizontal:absolute;mso-position-vertical-relative:text;margin-top:6.5pt;mso-position-vertical:absolute;width:128.2pt;height:61.6pt;mso-wrap-distance-left:9.0pt;mso-wrap-distance-top:0.0pt;mso-wrap-distance-right:9.0pt;mso-wrap-distance-bottom:0.0pt;" stroked="f">
                      <v:path textboxrect="0,0,0,0"/>
                      <v:imagedata r:id="rId23"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借书区隔断</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300mm，选用25mm厚橡胶木实木机拼板，圆角圆边处理，板材表面经过精细打磨，确保平滑度。钢琴烤漆、颜色均匀，防潮、防腐。表面木纹突显天然板材质感，使整体外观更具美感。造型及尺寸细节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16.15</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533400</wp:posOffset>
                      </wp:positionH>
                      <wp:positionV relativeFrom="paragraph">
                        <wp:posOffset>57150</wp:posOffset>
                      </wp:positionV>
                      <wp:extent cx="873760" cy="895350"/>
                      <wp:effectExtent l="0" t="0" r="10160" b="3810"/>
                      <wp:wrapNone/>
                      <wp:docPr id="13" name="图片_12"/>
                      <wp:cNvGraphicFramePr/>
                      <a:graphic xmlns:a="http://schemas.openxmlformats.org/drawingml/2006/main">
                        <a:graphicData uri="http://schemas.openxmlformats.org/drawingml/2006/picture">
                          <pic:pic xmlns:pic="http://schemas.openxmlformats.org/drawingml/2006/picture">
                            <pic:nvPicPr>
                              <pic:cNvPr id="9" name="图片_12"/>
                              <pic:cNvPicPr/>
                              <pic:nvPr/>
                            </pic:nvPicPr>
                            <pic:blipFill>
                              <a:blip r:embed="rId24"/>
                              <a:stretch/>
                            </pic:blipFill>
                            <pic:spPr bwMode="auto">
                              <a:xfrm>
                                <a:off x="0" y="0"/>
                                <a:ext cx="873760"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42.0pt;mso-position-horizontal:absolute;mso-position-vertical-relative:text;margin-top:4.5pt;mso-position-vertical:absolute;width:68.8pt;height:70.5pt;mso-wrap-distance-left:9.0pt;mso-wrap-distance-top:0.0pt;mso-wrap-distance-right:9.0pt;mso-wrap-distance-bottom:0.0pt;" stroked="f">
                      <v:path textboxrect="0,0,0,0"/>
                      <v:imagedata r:id="rId24"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规格：1600×1000×750mm；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桌面选用25mm厚橡胶木实木机拼板，圆角圆边处理，板材表面无结疤，经过精细打磨，确保平滑度，油漆采用环保木器清水漆（五底三面）；桌面预留线盒，便捷走线。型材钢管桌架，桌腿采用不小于60×40×2.0mm型材方管，表面经酸洗磷化喷塑处理。</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458470</wp:posOffset>
                      </wp:positionH>
                      <wp:positionV relativeFrom="paragraph">
                        <wp:posOffset>60960</wp:posOffset>
                      </wp:positionV>
                      <wp:extent cx="1042035" cy="888365"/>
                      <wp:effectExtent l="0" t="0" r="9525" b="10795"/>
                      <wp:wrapNone/>
                      <wp:docPr id="14" name="图片_4"/>
                      <wp:cNvGraphicFramePr/>
                      <a:graphic xmlns:a="http://schemas.openxmlformats.org/drawingml/2006/main">
                        <a:graphicData uri="http://schemas.openxmlformats.org/drawingml/2006/picture">
                          <pic:pic xmlns:pic="http://schemas.openxmlformats.org/drawingml/2006/picture">
                            <pic:nvPicPr>
                              <pic:cNvPr id="11" name="图片_4"/>
                              <pic:cNvPicPr/>
                              <pic:nvPr/>
                            </pic:nvPicPr>
                            <pic:blipFill>
                              <a:blip r:embed="rId25"/>
                              <a:stretch/>
                            </pic:blipFill>
                            <pic:spPr bwMode="auto">
                              <a:xfrm>
                                <a:off x="0" y="0"/>
                                <a:ext cx="1042035"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36.1pt;mso-position-horizontal:absolute;mso-position-vertical-relative:text;margin-top:4.8pt;mso-position-vertical:absolute;width:82.0pt;height:70.0pt;mso-wrap-distance-left:9.0pt;mso-wrap-distance-top:0.0pt;mso-wrap-distance-right:9.0pt;mso-wrap-distance-bottom:0.0pt;" stroked="f">
                      <v:path textboxrect="0,0,0,0"/>
                      <v:imagedata r:id="rId25" o:title=""/>
                    </v:shape>
                  </w:pict>
                </mc:Fallback>
              </mc:AlternateContent>
            </w:r>
            <w:r/>
          </w:p>
        </w:tc>
      </w:tr>
      <w:tr>
        <w:trPr>
          <w:trHeight w:val="1368"/>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规格：580×560×750mm；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材质：全橡胶木实木椅架，圆角圆边处理，环保木器清水漆（五底三面）。座垫和椅背采用高回弹海绵内吋、棉麻布艺饰面。靠椅结构曲线符合人体工程学设计，能够贴合学生的身体曲线，提供均匀的支撑。</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579755</wp:posOffset>
                      </wp:positionH>
                      <wp:positionV relativeFrom="paragraph">
                        <wp:posOffset>43815</wp:posOffset>
                      </wp:positionV>
                      <wp:extent cx="739775" cy="759460"/>
                      <wp:effectExtent l="0" t="0" r="6985" b="2540"/>
                      <wp:wrapNone/>
                      <wp:docPr id="15" name="图片_5"/>
                      <wp:cNvGraphicFramePr/>
                      <a:graphic xmlns:a="http://schemas.openxmlformats.org/drawingml/2006/main">
                        <a:graphicData uri="http://schemas.openxmlformats.org/drawingml/2006/picture">
                          <pic:pic xmlns:pic="http://schemas.openxmlformats.org/drawingml/2006/picture">
                            <pic:nvPicPr>
                              <pic:cNvPr id="8" name="图片_5"/>
                              <pic:cNvPicPr/>
                              <pic:nvPr/>
                            </pic:nvPicPr>
                            <pic:blipFill>
                              <a:blip r:embed="rId26"/>
                              <a:stretch/>
                            </pic:blipFill>
                            <pic:spPr bwMode="auto">
                              <a:xfrm>
                                <a:off x="0" y="0"/>
                                <a:ext cx="739775" cy="759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45.6pt;mso-position-horizontal:absolute;mso-position-vertical-relative:text;margin-top:3.4pt;mso-position-vertical:absolute;width:58.2pt;height:59.8pt;mso-wrap-distance-left:9.0pt;mso-wrap-distance-top:0.0pt;mso-wrap-distance-right:9.0pt;mso-wrap-distance-bottom:0.0pt;" stroked="f">
                      <v:path textboxrect="0,0,0,0"/>
                      <v:imagedata r:id="rId26"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定制树型书架</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规格：直径1200mm×高3000mm；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材质：采用18mm厚橡胶木实木机拼板+18mm厚环保ENF级实木多层免漆板，圆角圆边处理，不小于1mm厚PVC封边带机器四边封边，五金连接件组装。细节边缘修整光滑、无毛刺，现场电源到位、局部暗藏LED灯带。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676275</wp:posOffset>
                      </wp:positionH>
                      <wp:positionV relativeFrom="paragraph">
                        <wp:posOffset>78740</wp:posOffset>
                      </wp:positionV>
                      <wp:extent cx="628650" cy="848360"/>
                      <wp:effectExtent l="0" t="0" r="11430" b="5080"/>
                      <wp:wrapNone/>
                      <wp:docPr id="16" name="图片_6"/>
                      <wp:cNvGraphicFramePr/>
                      <a:graphic xmlns:a="http://schemas.openxmlformats.org/drawingml/2006/main">
                        <a:graphicData uri="http://schemas.openxmlformats.org/drawingml/2006/picture">
                          <pic:pic xmlns:pic="http://schemas.openxmlformats.org/drawingml/2006/picture">
                            <pic:nvPicPr>
                              <pic:cNvPr id="24" name="图片_6"/>
                              <pic:cNvPicPr/>
                              <pic:nvPr/>
                            </pic:nvPicPr>
                            <pic:blipFill>
                              <a:blip r:embed="rId27"/>
                              <a:stretch/>
                            </pic:blipFill>
                            <pic:spPr bwMode="auto">
                              <a:xfrm>
                                <a:off x="0" y="0"/>
                                <a:ext cx="62865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53.2pt;mso-position-horizontal:absolute;mso-position-vertical-relative:text;margin-top:6.2pt;mso-position-vertical:absolute;width:49.5pt;height:66.8pt;mso-wrap-distance-left:9.0pt;mso-wrap-distance-top:0.0pt;mso-wrap-distance-right:9.0pt;mso-wrap-distance-bottom:0.0pt;" stroked="f">
                      <v:path textboxrect="0,0,0,0"/>
                      <v:imagedata r:id="rId27"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可坐式储书柜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规格：3800×600×400mm；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材质：采用18mm厚环保ENF级实木多层免漆板，不小于1mm厚PVC封边带机器四边封边，五金连接件组装。座垫采用高回弹发泡海绵内吋、防水科技布饰面。双面使用。</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428625</wp:posOffset>
                      </wp:positionH>
                      <wp:positionV relativeFrom="paragraph">
                        <wp:posOffset>50800</wp:posOffset>
                      </wp:positionV>
                      <wp:extent cx="1143000" cy="930910"/>
                      <wp:effectExtent l="0" t="0" r="0" b="13970"/>
                      <wp:wrapNone/>
                      <wp:docPr id="17" name="图片_7"/>
                      <wp:cNvGraphicFramePr/>
                      <a:graphic xmlns:a="http://schemas.openxmlformats.org/drawingml/2006/main">
                        <a:graphicData uri="http://schemas.openxmlformats.org/drawingml/2006/picture">
                          <pic:pic xmlns:pic="http://schemas.openxmlformats.org/drawingml/2006/picture">
                            <pic:nvPicPr>
                              <pic:cNvPr id="4" name="图片_7"/>
                              <pic:cNvPicPr/>
                              <pic:nvPr/>
                            </pic:nvPicPr>
                            <pic:blipFill>
                              <a:blip r:embed="rId28"/>
                              <a:stretch/>
                            </pic:blipFill>
                            <pic:spPr bwMode="auto">
                              <a:xfrm>
                                <a:off x="0" y="0"/>
                                <a:ext cx="1143000" cy="9309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33.8pt;mso-position-horizontal:absolute;mso-position-vertical-relative:text;margin-top:4.0pt;mso-position-vertical:absolute;width:90.0pt;height:73.3pt;mso-wrap-distance-left:9.0pt;mso-wrap-distance-top:0.0pt;mso-wrap-distance-right:9.0pt;mso-wrap-distance-bottom:0.0pt;" stroked="f">
                      <v:path textboxrect="0,0,0,0"/>
                      <v:imagedata r:id="rId28"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双面矮书柜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规格：840×600×1000mm；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材质：全部采用18mm厚环保ENF级实木多层免漆板，不小于1mm厚PVC封边带机器四边封边，五金连接件组装，液压阻尼门铰链，金属拉手。双面使用，顶板贴防水锡纸。</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46225" cy="652145"/>
                      <wp:effectExtent l="0" t="0" r="8255" b="3175"/>
                      <wp:docPr id="18" name="图片_8"/>
                      <wp:cNvGraphicFramePr/>
                      <a:graphic xmlns:a="http://schemas.openxmlformats.org/drawingml/2006/main">
                        <a:graphicData uri="http://schemas.openxmlformats.org/drawingml/2006/picture">
                          <pic:pic xmlns:pic="http://schemas.openxmlformats.org/drawingml/2006/picture">
                            <pic:nvPicPr>
                              <pic:cNvPr id="6" name="图片_8"/>
                              <pic:cNvPicPr/>
                              <pic:nvPr/>
                            </pic:nvPicPr>
                            <pic:blipFill>
                              <a:blip r:embed="rId29"/>
                              <a:stretch/>
                            </pic:blipFill>
                            <pic:spPr bwMode="auto">
                              <a:xfrm>
                                <a:off x="0" y="0"/>
                                <a:ext cx="1546225" cy="65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1.8pt;height:51.3pt;mso-wrap-distance-left:0.0pt;mso-wrap-distance-top:0.0pt;mso-wrap-distance-right:0.0pt;mso-wrap-distance-bottom:0.0pt;" stroked="f">
                      <v:path textboxrect="0,0,0,0"/>
                      <v:imagedata r:id="rId29"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全部采用18mm厚环保ENF级实木多层免漆板，不小于1mm厚PVC封边带机器四边封边，五金连接件组装。细节边缘修整光滑、无毛刺，按现场尺寸定制，台阶式、高度300mm/600mm。</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18.17</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335280</wp:posOffset>
                      </wp:positionH>
                      <wp:positionV relativeFrom="paragraph">
                        <wp:posOffset>38100</wp:posOffset>
                      </wp:positionV>
                      <wp:extent cx="1257300" cy="935355"/>
                      <wp:effectExtent l="0" t="0" r="7620" b="9525"/>
                      <wp:wrapNone/>
                      <wp:docPr id="19" name="图片_9"/>
                      <wp:cNvGraphicFramePr/>
                      <a:graphic xmlns:a="http://schemas.openxmlformats.org/drawingml/2006/main">
                        <a:graphicData uri="http://schemas.openxmlformats.org/drawingml/2006/picture">
                          <pic:pic xmlns:pic="http://schemas.openxmlformats.org/drawingml/2006/picture">
                            <pic:nvPicPr>
                              <pic:cNvPr id="31" name="图片_9"/>
                              <pic:cNvPicPr/>
                              <pic:nvPr/>
                            </pic:nvPicPr>
                            <pic:blipFill>
                              <a:blip r:embed="rId30"/>
                              <a:stretch/>
                            </pic:blipFill>
                            <pic:spPr bwMode="auto">
                              <a:xfrm>
                                <a:off x="0" y="0"/>
                                <a:ext cx="1257300" cy="935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26.4pt;mso-position-horizontal:absolute;mso-position-vertical-relative:text;margin-top:3.0pt;mso-position-vertical:absolute;width:99.0pt;height:73.6pt;mso-wrap-distance-left:9.0pt;mso-wrap-distance-top:0.0pt;mso-wrap-distance-right:9.0pt;mso-wrap-distance-bottom:0.0pt;" stroked="f">
                      <v:path textboxrect="0,0,0,0"/>
                      <v:imagedata r:id="rId30" o:title=""/>
                    </v:shape>
                  </w:pict>
                </mc:Fallback>
              </mc:AlternateContent>
            </w:r>
            <w:r/>
          </w:p>
        </w:tc>
      </w:tr>
      <w:tr>
        <w:trPr>
          <w:trHeight w:val="1536"/>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地垫</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规格：500×500×50mm；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材质：50D高密度高回弹发泡海绵内芯，科技布或棉麻面料饰面、落地面采用防滑垫。外套可拆洗。</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533400</wp:posOffset>
                      </wp:positionH>
                      <wp:positionV relativeFrom="paragraph">
                        <wp:posOffset>66675</wp:posOffset>
                      </wp:positionV>
                      <wp:extent cx="1020445" cy="809625"/>
                      <wp:effectExtent l="0" t="0" r="635" b="13335"/>
                      <wp:wrapNone/>
                      <wp:docPr id="20" name="图片_10"/>
                      <wp:cNvGraphicFramePr/>
                      <a:graphic xmlns:a="http://schemas.openxmlformats.org/drawingml/2006/main">
                        <a:graphicData uri="http://schemas.openxmlformats.org/drawingml/2006/picture">
                          <pic:pic xmlns:pic="http://schemas.openxmlformats.org/drawingml/2006/picture">
                            <pic:nvPicPr>
                              <pic:cNvPr id="7" name="图片_10"/>
                              <pic:cNvPicPr/>
                              <pic:nvPr/>
                            </pic:nvPicPr>
                            <pic:blipFill>
                              <a:blip r:embed="rId31"/>
                              <a:stretch/>
                            </pic:blipFill>
                            <pic:spPr bwMode="auto">
                              <a:xfrm>
                                <a:off x="0" y="0"/>
                                <a:ext cx="1020445"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42.0pt;mso-position-horizontal:absolute;mso-position-vertical-relative:text;margin-top:5.2pt;mso-position-vertical:absolute;width:80.3pt;height:63.8pt;mso-wrap-distance-left:9.0pt;mso-wrap-distance-top:0.0pt;mso-wrap-distance-right:9.0pt;mso-wrap-distance-bottom:0.0pt;" stroked="f">
                      <v:path textboxrect="0,0,0,0"/>
                      <v:imagedata r:id="rId31" o:title=""/>
                    </v:shape>
                  </w:pict>
                </mc:Fallback>
              </mc:AlternateConten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异型隔断</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厚度300mm，采用18mm厚橡胶木实木机拼板+18mm厚环保ENF级实木多层免漆板，圆角圆边处理，不小于1mm厚PVC封边带机器四边封边，五金连接件组装。造型及尺寸细节须经学校确认后实施。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65405</wp:posOffset>
                      </wp:positionH>
                      <wp:positionV relativeFrom="paragraph">
                        <wp:posOffset>92075</wp:posOffset>
                      </wp:positionV>
                      <wp:extent cx="1415415" cy="607060"/>
                      <wp:effectExtent l="0" t="0" r="1905" b="2540"/>
                      <wp:wrapNone/>
                      <wp:docPr id="21" name="图片_13"/>
                      <wp:cNvGraphicFramePr/>
                      <a:graphic xmlns:a="http://schemas.openxmlformats.org/drawingml/2006/main">
                        <a:graphicData uri="http://schemas.openxmlformats.org/drawingml/2006/picture">
                          <pic:pic xmlns:pic="http://schemas.openxmlformats.org/drawingml/2006/picture">
                            <pic:nvPicPr>
                              <pic:cNvPr id="25" name="图片_13"/>
                              <pic:cNvPicPr/>
                              <pic:nvPr/>
                            </pic:nvPicPr>
                            <pic:blipFill>
                              <a:blip r:embed="rId32"/>
                              <a:stretch/>
                            </pic:blipFill>
                            <pic:spPr bwMode="auto">
                              <a:xfrm>
                                <a:off x="0" y="0"/>
                                <a:ext cx="1415415" cy="607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5.1pt;mso-position-horizontal:absolute;mso-position-vertical-relative:text;margin-top:7.2pt;mso-position-vertical:absolute;width:111.4pt;height:47.8pt;mso-wrap-distance-left:9.0pt;mso-wrap-distance-top:0.0pt;mso-wrap-distance-right:9.0pt;mso-wrap-distance-bottom:0.0pt;" stroked="f">
                      <v:path textboxrect="0,0,0,0"/>
                      <v:imagedata r:id="rId32" o:title=""/>
                    </v:shape>
                  </w:pict>
                </mc:Fallback>
              </mc:AlternateContent>
            </w:r>
            <w:r/>
          </w:p>
        </w:tc>
      </w:tr>
      <w:tr>
        <w:trPr>
          <w:trHeight w:val="169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规格：16800×300×3500mm；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材质：采用18mm厚橡胶木实木机拼板+18mm厚环保ENF级实木多层免漆板，圆角圆边处理，不小于1mm厚PVC封边带机器四边封边，五金连接件组装。细节边缘修整光滑、无毛刺，现场电源到位、局部暗藏LED灯带。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251460</wp:posOffset>
                      </wp:positionH>
                      <wp:positionV relativeFrom="paragraph">
                        <wp:posOffset>57150</wp:posOffset>
                      </wp:positionV>
                      <wp:extent cx="1283970" cy="948055"/>
                      <wp:effectExtent l="0" t="0" r="11430" b="12065"/>
                      <wp:wrapNone/>
                      <wp:docPr id="22" name="图片_14"/>
                      <wp:cNvGraphicFramePr/>
                      <a:graphic xmlns:a="http://schemas.openxmlformats.org/drawingml/2006/main">
                        <a:graphicData uri="http://schemas.openxmlformats.org/drawingml/2006/picture">
                          <pic:pic xmlns:pic="http://schemas.openxmlformats.org/drawingml/2006/picture">
                            <pic:nvPicPr>
                              <pic:cNvPr id="3" name="图片_14"/>
                              <pic:cNvPicPr/>
                              <pic:nvPr/>
                            </pic:nvPicPr>
                            <pic:blipFill>
                              <a:blip r:embed="rId33"/>
                              <a:stretch/>
                            </pic:blipFill>
                            <pic:spPr bwMode="auto">
                              <a:xfrm>
                                <a:off x="0" y="0"/>
                                <a:ext cx="1283970" cy="948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19.8pt;mso-position-horizontal:absolute;mso-position-vertical-relative:text;margin-top:4.5pt;mso-position-vertical:absolute;width:101.1pt;height:74.6pt;mso-wrap-distance-left:9.0pt;mso-wrap-distance-top:0.0pt;mso-wrap-distance-right:9.0pt;mso-wrap-distance-bottom:0.0pt;" stroked="f">
                      <v:path textboxrect="0,0,0,0"/>
                      <v:imagedata r:id="rId33" o:title=""/>
                    </v:shape>
                  </w:pict>
                </mc:Fallback>
              </mc:AlternateContent>
            </w:r>
            <w:r/>
          </w:p>
        </w:tc>
      </w:tr>
      <w:tr>
        <w:trPr>
          <w:trHeight w:val="1332"/>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文化墙面装饰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规格：12000×3000mm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材质：墙面基层滚刷基膜3遍，定制油画布、画面高清UV打印，环保糯米胶滚刷+人工装裱，墙面部分采用10/20mm高分子板雕刻造型、画面高清uv打印+面层覆水晶膜。造型及版面须经学校确认后实施。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69215</wp:posOffset>
                      </wp:positionH>
                      <wp:positionV relativeFrom="paragraph">
                        <wp:posOffset>74930</wp:posOffset>
                      </wp:positionV>
                      <wp:extent cx="1449070" cy="471805"/>
                      <wp:effectExtent l="0" t="0" r="13970" b="635"/>
                      <wp:wrapNone/>
                      <wp:docPr id="23" name="图片_16"/>
                      <wp:cNvGraphicFramePr/>
                      <a:graphic xmlns:a="http://schemas.openxmlformats.org/drawingml/2006/main">
                        <a:graphicData uri="http://schemas.openxmlformats.org/drawingml/2006/picture">
                          <pic:pic xmlns:pic="http://schemas.openxmlformats.org/drawingml/2006/picture">
                            <pic:nvPicPr>
                              <pic:cNvPr id="10" name="图片_16"/>
                              <pic:cNvPicPr/>
                              <pic:nvPr/>
                            </pic:nvPicPr>
                            <pic:blipFill>
                              <a:blip r:embed="rId34"/>
                              <a:stretch/>
                            </pic:blipFill>
                            <pic:spPr bwMode="auto">
                              <a:xfrm>
                                <a:off x="0" y="0"/>
                                <a:ext cx="144907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5.5pt;mso-position-horizontal:absolute;mso-position-vertical-relative:text;margin-top:5.9pt;mso-position-vertical:absolute;width:114.1pt;height:37.1pt;mso-wrap-distance-left:9.0pt;mso-wrap-distance-top:0.0pt;mso-wrap-distance-right:9.0pt;mso-wrap-distance-bottom:0.0pt;" stroked="f">
                      <v:path textboxrect="0,0,0,0"/>
                      <v:imagedata r:id="rId34"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藏书柜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规格：2400×500×2200mm/组；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材质：全部采用18mm厚环保ENF级实木多层免漆板，圆角圆边处理，不小于1mm厚PVC封边带机器四边封边，五金连接件组装。细节边缘修整光滑、无毛刺，现场电源到位、局部暗藏LED灯带。</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116.16</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93345</wp:posOffset>
                      </wp:positionH>
                      <wp:positionV relativeFrom="paragraph">
                        <wp:posOffset>114300</wp:posOffset>
                      </wp:positionV>
                      <wp:extent cx="1426845" cy="594995"/>
                      <wp:effectExtent l="0" t="0" r="5715" b="14604"/>
                      <wp:wrapNone/>
                      <wp:docPr id="24" name="图片_1"/>
                      <wp:cNvGraphicFramePr/>
                      <a:graphic xmlns:a="http://schemas.openxmlformats.org/drawingml/2006/main">
                        <a:graphicData uri="http://schemas.openxmlformats.org/drawingml/2006/picture">
                          <pic:pic xmlns:pic="http://schemas.openxmlformats.org/drawingml/2006/picture">
                            <pic:nvPicPr>
                              <pic:cNvPr id="28" name="图片_1"/>
                              <pic:cNvPicPr/>
                              <pic:nvPr/>
                            </pic:nvPicPr>
                            <pic:blipFill>
                              <a:blip r:embed="rId35"/>
                              <a:stretch/>
                            </pic:blipFill>
                            <pic:spPr bwMode="auto">
                              <a:xfrm>
                                <a:off x="0" y="0"/>
                                <a:ext cx="1426845" cy="594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7.3pt;mso-position-horizontal:absolute;mso-position-vertical-relative:text;margin-top:9.0pt;mso-position-vertical:absolute;width:112.3pt;height:46.8pt;mso-wrap-distance-left:9.0pt;mso-wrap-distance-top:0.0pt;mso-wrap-distance-right:9.0pt;mso-wrap-distance-bottom:0.0pt;" stroked="f">
                      <v:path textboxrect="0,0,0,0"/>
                      <v:imagedata r:id="rId35" o:title=""/>
                    </v:shape>
                  </w:pict>
                </mc:Fallback>
              </mc:AlternateConten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中小学图书馆服务平台</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1.所有业务功能模块需集成在一个界面上，上方显示了菜单、采访、编目、典藏、期刊、流通、设置、特色等功能子系统。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2.系统根据用户的角色，动态组织功能菜单，仅显示该用户具有权限的内容，充分照顾到工作人员的习惯和特点。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3.系统支持多种数据导入格式，包括MARC，excel文件等。Excel文件格式不能有特殊限制，以方便和不同书商进行对接。动态定义MARC，完全满足多MARC格式在同一系统并存。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4.馆藏书目导入：系统支持第三方图书馆系统软件的馆藏书目MARC数据的导入，支持MARC、Excel文件导入。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▲5.联机编目：系统支持联机编目功能，提供联机编目管理平台软件著作权登记证书，提供证书复印件。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6.上传原编：支持原编数据上传至数据中心，共享优质MARC编目数据。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7.可设置读者办证初始积分，以及积分的奖罚规则。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8.接入数据中心，提供海量免费编目数据套录服务。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9.支持各类公告、馆内动态发布，读者可及时知晓。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10.接入服务中心，可在线查看搜索相关产品操作手册和常见问题。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▲11.支持MARC数据自动解析编辑且转换保存至本馆馆藏数据，提供图书馆书目数据Marc编辑及交换平台软件著作权登记证书，提供证书复印件。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12.提供图书馆管理平台软件测试报告，提供复印件。</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397"/>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自助借还机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（落地款，含软件）</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1、设备包括安卓主机，触摸显示一体屏，RFID读写一体机，二合一读卡器。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2、可以非接触式的快速识别粘贴在流通文献上的RFID标签，可进行读者卡密码确认。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3、配备触摸显示屏操作，具有图形化的人机交互友好操作界面，提供简体中文语言的视觉交互提示功能。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4、设备可实时记录读者的操作日志，能够在读者完成借书或还书的同时，对所借还的多本图书安全标志位进行改写。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5、具备防止借阅过程中偷换、抽换书籍的功能。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6、保护读者隐私，可选择设置显示读者姓名（借阅资料名称），或读者（借阅资料）条码号等非隐私信息。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7、标配二合一读卡器（支持IC卡（14443A协议）、RFID卡(15693协议)）。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8、系统支持配置（开启/关闭）读者证密码。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9、系统保证在设备指示区域范围内的图书能够读取，超过范围内的图书不被读取，保证读者操作时不会出错。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10、系统集成部件可通过标准串口、USB接口或网络接口连接至计算机设备。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11、采用模块化设计，各部分设备可单独更换，系统可快速恢复使用。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12、系统在网络短暂故障恢复后,自动连接流通系统服务器,并恢复自助服务,无需馆员协助连接或重新启动服务。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13、无需读者卡可直接使用账号，以应对无读者卡的图书馆实现借还。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14、为保证系统软件操作更便捷化，系统支持首页应用功能可配置。可配置成只有借书功能或只有还书功能。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15、系统支持在借书功能应用下，实现放书即完成借书，无需过多操作，让借书更便捷。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16、系统支持在还书功能应用下，实现放书即完成还书，无需过多操作，让还书更便捷。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17、系统支持多种登录模式验证读者身份，登录模式可在软件后台可配置。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18、系统支持凭管理密码进入馆员后台，进行退出软件系统、关机等操作。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19、支持查询读者个人借阅记录，支持单本或全部续借功能，满足读者个性化需求。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20、提供图书自助借还机软件检测报告，提供复印件。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21、工作频率：13.56MHz，屏幕尺寸：≥21.5寸，主机配置：ARM平台，Android 11系统或以上系统，内    存：≥4G，储存空间：≥32G，摄像头：支持人脸识别功能。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34135" cy="1754505"/>
                      <wp:effectExtent l="0" t="0" r="6985" b="13335"/>
                      <wp:docPr id="25" name="图片_2_SpCnt_1"/>
                      <wp:cNvGraphicFramePr/>
                      <a:graphic xmlns:a="http://schemas.openxmlformats.org/drawingml/2006/main">
                        <a:graphicData uri="http://schemas.openxmlformats.org/drawingml/2006/picture">
                          <pic:pic xmlns:pic="http://schemas.openxmlformats.org/drawingml/2006/picture">
                            <pic:nvPicPr>
                              <pic:cNvPr id="12" name="图片_2_SpCnt_1"/>
                              <pic:cNvPicPr/>
                              <pic:nvPr/>
                            </pic:nvPicPr>
                            <pic:blipFill>
                              <a:blip r:embed="rId36"/>
                              <a:stretch/>
                            </pic:blipFill>
                            <pic:spPr bwMode="auto">
                              <a:xfrm>
                                <a:off x="0" y="0"/>
                                <a:ext cx="1334135" cy="1754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5.0pt;height:138.2pt;mso-wrap-distance-left:0.0pt;mso-wrap-distance-top:0.0pt;mso-wrap-distance-right:0.0pt;mso-wrap-distance-bottom:0.0pt;" stroked="f">
                      <v:path textboxrect="0,0,0,0"/>
                      <v:imagedata r:id="rId36" o:title=""/>
                    </v:shape>
                  </w:pict>
                </mc:Fallback>
              </mc:AlternateContent>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自助借还机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（桌面款）</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1、尺寸：长度不低于50CM，宽度不低于35CM，高度不低于50CM；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2、采用模块化设计，各部分设备可单独更换，系统可快速恢复使用。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3、设备支持设定自动开机和自动关机时间；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4、IC卡读写器：工作频率13.56MHz，兼容ISO1443 TYPE A标准；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5、RFID读写器：工作频率13.56MHz，兼容ISO 15693标准；RFID标签读取距离至少可达到10cm；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6、主机：不低于四核2.0GHz\内存4GB\32GB flash\ 双频WiFi \以太网；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7、显示屏：分辨率至少1920x1080，确保显示内容的清晰度；高清触控显示屏，支持多点触控；不低于21.5英寸，提供清晰、直观的用户界面；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8、摄像头：支持人脸识别功能；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9、漏电保护：配有专门的漏电保护器，用于在设备发生漏电时迅速切断电源，保护设备和用户的安全；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10、材质：采用冷轧钢板和铝型材包边设计，表面覆盖亚克力或钢化玻璃，圆角处理，确保设备的安全性和美观性；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11、至少支持IC卡、生物人脸识别2种借书方式；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12、支持图书借阅、归还、续借、查询功能；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13、支持读者借阅、部门（班级）借阅和图书流通排行榜查询；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14、支持今日、本周、本月图书借出和归还册数的统计；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15、支持宣传图片自动播放功能，播放过程中点击屏幕，系统自动关闭图片播放并转入自助服务平台主界面；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16、具有语音提示功能，便于操作提醒；</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9705" cy="1061720"/>
                      <wp:effectExtent l="0" t="0" r="13335" b="5080"/>
                      <wp:docPr id="26" name="图片_24"/>
                      <wp:cNvGraphicFramePr/>
                      <a:graphic xmlns:a="http://schemas.openxmlformats.org/drawingml/2006/main">
                        <a:graphicData uri="http://schemas.openxmlformats.org/drawingml/2006/picture">
                          <pic:pic xmlns:pic="http://schemas.openxmlformats.org/drawingml/2006/picture">
                            <pic:nvPicPr>
                              <pic:cNvPr id="26" name="图片_24"/>
                              <pic:cNvPicPr/>
                              <pic:nvPr/>
                            </pic:nvPicPr>
                            <pic:blipFill>
                              <a:blip r:embed="rId37"/>
                              <a:stretch/>
                            </pic:blipFill>
                            <pic:spPr bwMode="auto">
                              <a:xfrm>
                                <a:off x="0" y="0"/>
                                <a:ext cx="1449705" cy="1061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4.1pt;height:83.6pt;mso-wrap-distance-left:0.0pt;mso-wrap-distance-top:0.0pt;mso-wrap-distance-right:0.0pt;mso-wrap-distance-bottom:0.0pt;" stroked="f">
                      <v:path textboxrect="0,0,0,0"/>
                      <v:imagedata r:id="rId37" o:title=""/>
                    </v:shape>
                  </w:pict>
                </mc:Fallback>
              </mc:AlternateContent>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自助借还机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（壁挂式）</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1、设备采用壁挂式结构设计，结构轻便。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2、可以非接触式的快速识别粘贴在流通文献上的RFID标签，可进行读者卡密码确认。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3、配备触摸显示屏操作，具有图形化的人机交互友好操作界面，提供简体中文语言的视觉交互提示功能。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4、设备可实时记录读者的操作日志，能够在读者完成借书或还书的同时，对所借还的多本图书安全标志位进行改写。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5、系统支持配置（开启/关闭）读者证密码。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6、系统保证在设备指示区域范围内的图书能够读取，超过范围内的图书不被读取，保证读者操作时不会出错。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7、系统集成部件可通过标准串口、USB接口或网络接口连接至计算机设备。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8、采用模块化设计，各部分设备可单独更换，系统可快速恢复使用。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9、系统在网络短暂故障恢复后,自动连接流通系统服务器,并恢复自助服务,无需馆员协助连接或重新启动服务。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10、无需读者卡可直接使用账号，以应对无读者卡的图书馆实现借还。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11、为保证系统软件操作更便捷化，系统支持首页应用功能可配置。可配置成只有借书功能或只有还书功能。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12、支持查询读者个人借阅记录，支持单本或全部续借功能，满足读者个性化需求。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13、工作频率：13.56MHz，屏幕尺寸：≥21.5寸，内    存：≥4G，储存空间：≥32G，摄像头：支持人脸识别功能；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593725</wp:posOffset>
                      </wp:positionH>
                      <wp:positionV relativeFrom="paragraph">
                        <wp:posOffset>1745615</wp:posOffset>
                      </wp:positionV>
                      <wp:extent cx="714375" cy="929005"/>
                      <wp:effectExtent l="0" t="0" r="1905" b="635"/>
                      <wp:wrapNone/>
                      <wp:docPr id="27" name="图片_25"/>
                      <wp:cNvGraphicFramePr/>
                      <a:graphic xmlns:a="http://schemas.openxmlformats.org/drawingml/2006/main">
                        <a:graphicData uri="http://schemas.openxmlformats.org/drawingml/2006/picture">
                          <pic:pic xmlns:pic="http://schemas.openxmlformats.org/drawingml/2006/picture">
                            <pic:nvPicPr>
                              <pic:cNvPr id="27" name="图片_25"/>
                              <pic:cNvPicPr/>
                              <pic:nvPr/>
                            </pic:nvPicPr>
                            <pic:blipFill>
                              <a:blip r:embed="rId38"/>
                              <a:stretch/>
                            </pic:blipFill>
                            <pic:spPr bwMode="auto">
                              <a:xfrm>
                                <a:off x="0" y="0"/>
                                <a:ext cx="714375" cy="929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46.8pt;mso-position-horizontal:absolute;mso-position-vertical-relative:text;margin-top:137.4pt;mso-position-vertical:absolute;width:56.2pt;height:73.1pt;mso-wrap-distance-left:9.0pt;mso-wrap-distance-top:0.0pt;mso-wrap-distance-right:9.0pt;mso-wrap-distance-bottom:0.0pt;" stroked="f">
                      <v:path textboxrect="0,0,0,0"/>
                      <v:imagedata r:id="rId38" o:title=""/>
                    </v:shape>
                  </w:pict>
                </mc:Fallback>
              </mc:AlternateConten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RFID读写器</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1、工作频率：13.56Mhz，支持ISO15693和ISO18000-3标准；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2、最大输出功率为1.5W；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3、抗干扰：抗金属设计，阅读器放在金属桌面使用性能不受影响；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4、通讯接口：USB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5、可对RFID标签非接触式地进行阅读，有读取、写入、改写RFID标签的能力；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6、标签加工程序要有准确的操作提示，若条码录入成功，能够显示录入的条码信息及预设信息，若录入失败，界面会显示录入失败提示；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7、RFID天线采用屏蔽式设计，适用于各种现场应用场合，保证只能在天线上方的RFID图书能够读到；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8、可对RFID标签非接触式地进行阅读，可以将流通资料的相关信息快速写入标签；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9、可对条形码进行识别转换后将条码号写入RFID标签，转换效率高；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10、可通过USB接口连接至计算机设备；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11、抗金属处理，不受金属桌面的影响。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12、提供RFID读写器软件测试报告，提供复印件。</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266065</wp:posOffset>
                      </wp:positionH>
                      <wp:positionV relativeFrom="paragraph">
                        <wp:posOffset>1018540</wp:posOffset>
                      </wp:positionV>
                      <wp:extent cx="1275080" cy="790575"/>
                      <wp:effectExtent l="0" t="0" r="5080" b="1905"/>
                      <wp:wrapNone/>
                      <wp:docPr id="28" name="图片_26"/>
                      <wp:cNvGraphicFramePr/>
                      <a:graphic xmlns:a="http://schemas.openxmlformats.org/drawingml/2006/main">
                        <a:graphicData uri="http://schemas.openxmlformats.org/drawingml/2006/picture">
                          <pic:pic xmlns:pic="http://schemas.openxmlformats.org/drawingml/2006/picture">
                            <pic:nvPicPr>
                              <pic:cNvPr id="13" name="图片_26"/>
                              <pic:cNvPicPr/>
                              <pic:nvPr/>
                            </pic:nvPicPr>
                            <pic:blipFill>
                              <a:blip r:embed="rId39"/>
                              <a:stretch/>
                            </pic:blipFill>
                            <pic:spPr bwMode="auto">
                              <a:xfrm>
                                <a:off x="0" y="0"/>
                                <a:ext cx="1275080"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20.9pt;mso-position-horizontal:absolute;mso-position-vertical-relative:text;margin-top:80.2pt;mso-position-vertical:absolute;width:100.4pt;height:62.2pt;mso-wrap-distance-left:9.0pt;mso-wrap-distance-top:0.0pt;mso-wrap-distance-right:9.0pt;mso-wrap-distance-bottom:0.0pt;" stroked="f">
                      <v:path textboxrect="0,0,0,0"/>
                      <v:imagedata r:id="rId39" o:title=""/>
                    </v:shape>
                  </w:pict>
                </mc:Fallback>
              </mc:AlternateContent>
            </w:r>
            <w:r/>
          </w:p>
        </w:tc>
      </w:tr>
      <w:tr>
        <w:trPr>
          <w:trHeight w:val="528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RFID移动盘点车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（充电款）</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1、设备设计紧凑美观大方，集成小推车，可方便灵活在图书馆内移动，放书区域可移动，立起来方便管理员无需弯腰即可取到图书，可有效保护盘点人员，减缓疲劳。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2、设备具备集成式RFID读写板，不可外接，可方便图书上下架。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3、移动清点设备手持有线扫描仪，可实现移动操作，便于图书扫描，可以非接触式地快速识别粘贴在流通资料上的RFID标签。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4、离架图书：对于已归还但找不到的图书可以登记为离架图书，方便馆员进行丢失图书管理。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5、具备充电组件，充电一次可使用时间约8-12小时。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6、移动式清点设备手持扫描仪天线可15度弯曲、不易折断。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7、图书还回：通过盘点还回的图书，生成图书列表，方便馆员操作。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8、设备配套软件能实现日常整架、上架、下架、图书查询（还回）、工作记录、盘点报告、热力图等功能。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9、日常整架：盘点后可根据不同类型数据分类展示，在架、借出、错架、待上架、未盘点、未知图书等。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10、具有扩展性和可维护性，系统设备通过简单的硬件转换可以升级，如需与网络连接，具备无线网络连接功能。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11、提供RFID移动盘点车软件检测报告，提供复印件。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12、工作频率：13.56MHz，屏幕尺寸：≥10.1寸，内    存：≥4G，储存空间：≥32G，电池容量：12V40AH，使用时间：8-12h。</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619125</wp:posOffset>
                      </wp:positionH>
                      <wp:positionV relativeFrom="paragraph">
                        <wp:posOffset>38100</wp:posOffset>
                      </wp:positionV>
                      <wp:extent cx="970280" cy="1292225"/>
                      <wp:effectExtent l="0" t="0" r="0" b="0"/>
                      <wp:wrapNone/>
                      <wp:docPr id="29" name="图片_27"/>
                      <wp:cNvGraphicFramePr/>
                      <a:graphic xmlns:a="http://schemas.openxmlformats.org/drawingml/2006/main">
                        <a:graphicData uri="http://schemas.openxmlformats.org/drawingml/2006/picture">
                          <pic:pic xmlns:pic="http://schemas.openxmlformats.org/drawingml/2006/picture">
                            <pic:nvPicPr>
                              <pic:cNvPr id="14" name="图片_27"/>
                              <pic:cNvPicPr/>
                              <pic:nvPr/>
                            </pic:nvPicPr>
                            <pic:blipFill>
                              <a:blip r:embed="rId40"/>
                              <a:stretch/>
                            </pic:blipFill>
                            <pic:spPr bwMode="auto">
                              <a:xfrm>
                                <a:off x="0" y="0"/>
                                <a:ext cx="970280" cy="1292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48.8pt;mso-position-horizontal:absolute;mso-position-vertical-relative:text;margin-top:3.0pt;mso-position-vertical:absolute;width:76.4pt;height:101.8pt;mso-wrap-distance-left:9.0pt;mso-wrap-distance-top:0.0pt;mso-wrap-distance-right:9.0pt;mso-wrap-distance-bottom:0.0pt;" stroked="f">
                      <v:path textboxrect="0,0,0,0"/>
                      <v:imagedata r:id="rId40" o:title=""/>
                    </v:shape>
                  </w:pict>
                </mc:Fallback>
              </mc:AlternateConten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RFID移动盘点系统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（便携式）</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1、可以非接触式地快速识别粘贴在流通资料上的RFID标签和层标、架标。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3、设备主机采用触摸设备，手持天线与终端显示屏直接采用无线方式（蓝牙）连接，可实现无线移动操作。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4、点检设备与图书馆管理系统交换数据要求界面窗口化，操作简单。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5、具备无线网络连接功能。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6、架位查找：扫描图书，若图书为借出状态可自动还回，根据显示的层架标放回原架位。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7、设备配套驱动程序文件、开发接口及相关资料、相关工作软件及后续升级程序包。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8、图书盘点：扫描层架显示原层架标的图书列表,同时通过扫描图书标签对比,发现错架、未上架的图书(同时使用不同颜色表示)，可对错架、未上架的图书修改其层架标为当前层架标，同时保存当前盘点记录。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9、工作统计：可看到盘点工作人员的工作量，在指定时间内盘点了多少层架、多少册图书、上架下架多少图书等等，甚至可以精确看到盘点工作人员的盘点记录，题名、条码、层架等详细信息。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10、层架标设定：可根据不同馆的层架标规则设定成当前实际馆的层架规则。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11、工作频率：13.56 MHz；屏幕尺寸：≥10.4英寸；主机配置：ARM平台，Android系统；内存：≥4G；储存空间：≥ 128G。</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571500</wp:posOffset>
                      </wp:positionH>
                      <wp:positionV relativeFrom="paragraph">
                        <wp:posOffset>53340</wp:posOffset>
                      </wp:positionV>
                      <wp:extent cx="942975" cy="942975"/>
                      <wp:effectExtent l="0" t="0" r="1905" b="1905"/>
                      <wp:wrapNone/>
                      <wp:docPr id="30" name="图片_28"/>
                      <wp:cNvGraphicFramePr/>
                      <a:graphic xmlns:a="http://schemas.openxmlformats.org/drawingml/2006/main">
                        <a:graphicData uri="http://schemas.openxmlformats.org/drawingml/2006/picture">
                          <pic:pic xmlns:pic="http://schemas.openxmlformats.org/drawingml/2006/picture">
                            <pic:nvPicPr>
                              <pic:cNvPr id="17" name="图片_28"/>
                              <pic:cNvPicPr/>
                              <pic:nvPr/>
                            </pic:nvPicPr>
                            <pic:blipFill>
                              <a:blip r:embed="rId41"/>
                              <a:stretch/>
                            </pic:blipFill>
                            <pic:spPr bwMode="auto">
                              <a:xfrm>
                                <a:off x="0" y="0"/>
                                <a:ext cx="942975" cy="942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45.0pt;mso-position-horizontal:absolute;mso-position-vertical-relative:text;margin-top:4.2pt;mso-position-vertical:absolute;width:74.2pt;height:74.2pt;mso-wrap-distance-left:9.0pt;mso-wrap-distance-top:0.0pt;mso-wrap-distance-right:9.0pt;mso-wrap-distance-bottom:0.0pt;" stroked="f">
                      <v:path textboxrect="0,0,0,0"/>
                      <v:imagedata r:id="rId41" o:title=""/>
                    </v:shape>
                  </w:pict>
                </mc:Fallback>
              </mc:AlternateConten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图书馆信息发布系统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1、读者排行榜：系统自动按读者借阅册数排行，显示信息包含排行名次、读者姓名、所在班级、借阅册数；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2、班级排行榜：系统自动按班级借阅册数排行，显示信息班级名称、借阅册数；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▲3、汇总数据：系统自动显示图书馆汇总信息，包含图书总册数、读者人数、本学年的借阅册数、借阅率；提供图书馆大数据展示管理平台软件著作权登记证书，提供证书复印件。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4、藏书情况分析：系统自动按图书22大类，分类显示当前年份所图书的本年增加、本年减少、现有藏书情况；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5、借阅分类排行榜：系统根据图书22大类，分类汇总进行排行，将借阅册数最多的前10大类展示；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6、借还统计：系统自动将当前学年的借阅册数，按月份分类统计，以曲线图的显示呈现；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7、图书使用情况统计：系统自动按图书五大部类统计，各大类的图书使用率；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8、借还册数：系统自动显示当前学期的借书册数、还书册数，以及通过智能化设备所借还的册数占总借还册数的比例情况。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▲9、支持图书馆服务信息自动推送功能，提供图书馆服务信息自动推送软件著作权登记证书，提供证书复印件。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10、尺寸：不低于55英寸；分辨率：1920*1080；内存：不低于4G；硬盘：不低于32G固态硬盘。</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10665" cy="779780"/>
                      <wp:effectExtent l="0" t="0" r="13335" b="12700"/>
                      <wp:docPr id="31" name="图片_29"/>
                      <wp:cNvGraphicFramePr/>
                      <a:graphic xmlns:a="http://schemas.openxmlformats.org/drawingml/2006/main">
                        <a:graphicData uri="http://schemas.openxmlformats.org/drawingml/2006/picture">
                          <pic:pic xmlns:pic="http://schemas.openxmlformats.org/drawingml/2006/picture">
                            <pic:nvPicPr>
                              <pic:cNvPr id="19" name="图片_29"/>
                              <pic:cNvPicPr/>
                              <pic:nvPr/>
                            </pic:nvPicPr>
                            <pic:blipFill>
                              <a:blip r:embed="rId42"/>
                              <a:stretch/>
                            </pic:blipFill>
                            <pic:spPr bwMode="auto">
                              <a:xfrm>
                                <a:off x="0" y="0"/>
                                <a:ext cx="1510665" cy="779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18.9pt;height:61.4pt;mso-wrap-distance-left:0.0pt;mso-wrap-distance-top:0.0pt;mso-wrap-distance-right:0.0pt;mso-wrap-distance-bottom:0.0pt;" stroked="f">
                      <v:path textboxrect="0,0,0,0"/>
                      <v:imagedata r:id="rId42" o:title=""/>
                    </v:shape>
                  </w:pict>
                </mc:Fallback>
              </mc:AlternateContent>
            </w:r>
            <w:r/>
          </w:p>
        </w:tc>
      </w:tr>
      <w:tr>
        <w:trPr>
          <w:trHeight w:val="767"/>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综合检索导航系统</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1、尺寸：不低于42英寸电容触控屏；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2、主机：内存：4GB；硬盘：32G固态硬盘；支持无线和有线网络连接；采用Android操作系统；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3、显示屏：分辨率至少1920x1080，确保显示内容的清晰度；高清触控显示屏，支持多点触控，提供清晰、直观的用户界面；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4、与学校现有图书馆管理系统实现无缝连接，确保数据的实时性和准确性；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5、支持本馆介绍功能，查询每个图书馆的名称、位置、藏书册数及详细介绍；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6、支持图书检索，通过手写输入图书正题名，查询图书馆所有图书的详细信息；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多张宣传图片自动播放，当用户点击屏幕时，系统能自动切换到系统主界面，当用户不使用时，系统自动播放宣传图片；支持校园自定义特色内容展示分享，提供校园内容展示分享管理平台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8、能够根据借书证号查询读者借阅图书的借阅明细信息；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9、能够查询本学期读者排行榜和班级借阅排行榜；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10、能够查询图书馆管理员发布的新书推荐和必读图书信息；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11、能够查询全校当天的借还量、当前学期的借还量、人均借阅情况、馆藏图书册数、新购图书册数、图书利用率、读者总数、自助借还设备所借还图书册数占总借还册数的比率情况。</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单通道RFID安全门</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1、支持多种报警检测模式：EAS、AFI、EAS+AFI、AFI+DSFID。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2、非接触式的快速识别粘贴在流通资料上的RFID标签。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3、多通道安全检测门具备单通道独立报警和提示功能。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4、具备流量计数功能，数据可重置。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5、系统设备需通过简单的硬件转换即可升级，紧跟最新技术发展。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6、UID卡号读取、两路联动输出、支持环境电磁干扰检测功能、射频输出功率可调。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7、要求双蜂鸣器输出，实现区分不同事件。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8、安全门通道内宽度可根据需求80-120cm宽度进行调整，标配为120cm，要求通道内识别图书无盲区。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9、系统须具有故障报警提示功能。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10、提供RFID安全门软件著作权登记证书，提供证书复印件。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11、工作频率：13.56Mhz；材    质：亚克力，铝型材，钣金；设备重量：≤40kg/片；射频功率：1至8W可调；通道宽度：80-120cm；含踏板</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669925</wp:posOffset>
                      </wp:positionH>
                      <wp:positionV relativeFrom="paragraph">
                        <wp:posOffset>1133475</wp:posOffset>
                      </wp:positionV>
                      <wp:extent cx="482600" cy="848995"/>
                      <wp:effectExtent l="0" t="0" r="5080" b="4445"/>
                      <wp:wrapNone/>
                      <wp:docPr id="32" name="ID_0F30865E4FE941B7B5D7EC0067446354"/>
                      <wp:cNvGraphicFramePr/>
                      <a:graphic xmlns:a="http://schemas.openxmlformats.org/drawingml/2006/main">
                        <a:graphicData uri="http://schemas.openxmlformats.org/drawingml/2006/picture">
                          <pic:pic xmlns:pic="http://schemas.openxmlformats.org/drawingml/2006/picture">
                            <pic:nvPicPr>
                              <pic:cNvPr id="41" name="ID_0F30865E4FE941B7B5D7EC0067446354"/>
                              <pic:cNvPicPr/>
                              <pic:nvPr/>
                            </pic:nvPicPr>
                            <pic:blipFill>
                              <a:blip r:embed="rId43"/>
                              <a:stretch/>
                            </pic:blipFill>
                            <pic:spPr bwMode="auto">
                              <a:xfrm>
                                <a:off x="0" y="0"/>
                                <a:ext cx="482600" cy="848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52.8pt;mso-position-horizontal:absolute;mso-position-vertical-relative:text;margin-top:89.2pt;mso-position-vertical:absolute;width:38.0pt;height:66.8pt;mso-wrap-distance-left:9.0pt;mso-wrap-distance-top:0.0pt;mso-wrap-distance-right:9.0pt;mso-wrap-distance-bottom:0.0pt;" stroked="f">
                      <v:path textboxrect="0,0,0,0"/>
                      <v:imagedata r:id="rId43" o:title=""/>
                    </v:shape>
                  </w:pict>
                </mc:Fallback>
              </mc:AlternateConten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双通道RFID安全门</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1、支持多种报警检测模式：EAS、AFI、EAS+AFI、AFI+DSFID。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2、非接触式的快速识别粘贴在流通资料上的RFID标签。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3、多通道安全检测门具备单通道独立报警和提示功能。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4、具备流量计数功能，数据可重置。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5、系统设备需通过简单的硬件转换即可升级，紧跟最新技术发展。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6、UID卡号读取、两路联动输出、支持环境电磁干扰检测功能、射频输出功率可调。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7、要求双蜂鸣器输出，实现区分不同事件。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8、安全门通道内宽度可根据需求80-120cm宽度进行调整，标配为120cm，要求通道内识别图书无盲区。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9、系统须具有故障报警提示功能。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10、工作频率：13.56Mhz；材    质：亚克力，铝型材，钣金；设备重量：≤40kg/片；射频功率：1至8W可调；通道宽度：80-120cm；含踏板</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282575</wp:posOffset>
                      </wp:positionH>
                      <wp:positionV relativeFrom="paragraph">
                        <wp:posOffset>954405</wp:posOffset>
                      </wp:positionV>
                      <wp:extent cx="1343025" cy="875030"/>
                      <wp:effectExtent l="0" t="0" r="13335" b="9525"/>
                      <wp:wrapNone/>
                      <wp:docPr id="33" name="图片_31"/>
                      <wp:cNvGraphicFramePr/>
                      <a:graphic xmlns:a="http://schemas.openxmlformats.org/drawingml/2006/main">
                        <a:graphicData uri="http://schemas.openxmlformats.org/drawingml/2006/picture">
                          <pic:pic xmlns:pic="http://schemas.openxmlformats.org/drawingml/2006/picture">
                            <pic:nvPicPr>
                              <pic:cNvPr id="39" name="图片_31"/>
                              <pic:cNvPicPr/>
                              <pic:nvPr/>
                            </pic:nvPicPr>
                            <pic:blipFill>
                              <a:blip r:embed="rId44"/>
                              <a:stretch/>
                            </pic:blipFill>
                            <pic:spPr bwMode="auto">
                              <a:xfrm>
                                <a:off x="0" y="0"/>
                                <a:ext cx="1343025" cy="87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22.2pt;mso-position-horizontal:absolute;mso-position-vertical-relative:text;margin-top:75.1pt;mso-position-vertical:absolute;width:105.8pt;height:68.9pt;mso-wrap-distance-left:9.0pt;mso-wrap-distance-top:0.0pt;mso-wrap-distance-right:9.0pt;mso-wrap-distance-bottom:0.0pt;" stroked="f">
                      <v:path textboxrect="0,0,0,0"/>
                      <v:imagedata r:id="rId44" o:title=""/>
                    </v:shape>
                  </w:pict>
                </mc:Fallback>
              </mc:AlternateConten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升降式移动还书箱</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1、外观美观，结构稳定，前后四轮均可自由转向，方便载重推向，前两轮带刹车可锁死，防止无意推动，整体设计不易攀爬，防止倾倒。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2、移动轻便，可方便移动，适用不同环境。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3、内部要求采用升降结构，根据负载自动升降，有效降低书籍滑落的撞击力，减少功能书籍破损。承载板可在图书重力作用下自行适度升降。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4、书箱内部隔板铺有毛毯保护书本，还书时，静音效果好。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5、承载板自由升降，侧面封板采用高强度PVC材板，耐瞬时冲击强度高，有抗变形能力。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6、最大承重200KG,升降托架有效最大承重100KG, 抗变形数次10w。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7、材质要求：铝型材，铝塑纤维板，毛毯，超静音耐磨脚轮，不锈钢无缝拉手。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8、设备重量：≤26kg。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9、平台升降高度：≤450mm。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10、图书容量：100L（可放80～150册)。</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288925</wp:posOffset>
                      </wp:positionH>
                      <wp:positionV relativeFrom="paragraph">
                        <wp:posOffset>571500</wp:posOffset>
                      </wp:positionV>
                      <wp:extent cx="1028700" cy="1061085"/>
                      <wp:effectExtent l="0" t="0" r="7620" b="5715"/>
                      <wp:wrapNone/>
                      <wp:docPr id="34" name="ID_3CA7E262F4ED4A198471A2EB047233C2"/>
                      <wp:cNvGraphicFramePr/>
                      <a:graphic xmlns:a="http://schemas.openxmlformats.org/drawingml/2006/main">
                        <a:graphicData uri="http://schemas.openxmlformats.org/drawingml/2006/picture">
                          <pic:pic xmlns:pic="http://schemas.openxmlformats.org/drawingml/2006/picture">
                            <pic:nvPicPr>
                              <pic:cNvPr id="38" name="ID_3CA7E262F4ED4A198471A2EB047233C2"/>
                              <pic:cNvPicPr/>
                              <pic:nvPr/>
                            </pic:nvPicPr>
                            <pic:blipFill>
                              <a:blip r:embed="rId45"/>
                              <a:stretch/>
                            </pic:blipFill>
                            <pic:spPr bwMode="auto">
                              <a:xfrm>
                                <a:off x="0" y="0"/>
                                <a:ext cx="1028700" cy="1061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22.8pt;mso-position-horizontal:absolute;mso-position-vertical-relative:text;margin-top:45.0pt;mso-position-vertical:absolute;width:81.0pt;height:83.5pt;mso-wrap-distance-left:9.0pt;mso-wrap-distance-top:0.0pt;mso-wrap-distance-right:9.0pt;mso-wrap-distance-bottom:0.0pt;" stroked="f">
                      <v:path textboxrect="0,0,0,0"/>
                      <v:imagedata r:id="rId45" o:title=""/>
                    </v:shape>
                  </w:pict>
                </mc:Fallback>
              </mc:AlternateContent>
            </w:r>
            <w:r/>
          </w:p>
        </w:tc>
      </w:tr>
      <w:tr>
        <w:trPr>
          <w:trHeight w:val="2537"/>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智能图书漂流柜</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1、通过书架天线对图书分层、分面扫描，可完成图书清点、读书行为分析、图书实时状态监控等功能，具有性能稳定、抗干扰能力强等特点。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2、支持设置两个时间段的定时开关机，方便设备日常管理。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3、关门自动完成图书借还动作。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4、装有 RFID 读写天线，实时识别借还的书籍，实时掌握每个读者的借还书情况。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5、自助借还功能：持读者证的读者，可以在任意一台微型图书馆设备借还文献，也可以将所借阅文献归还到任意一个微型图书馆设备上。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6、图书柜自带照明灯光，弱光环境或夜晚无障碍使用。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7、该系统支持借还书、查询、续借等可选功能。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8、读者自助操作的实时记录日志功能。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9、系统提供自助操作模式，提供和配备人性化的操作指引方式，如触摸操作、实施交互等。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10、系统支持一次处理多本流通文献，借还可同时操作。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11、提高图书流通效率，单次借阅10本书的整个过程≤15秒。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12、图书能够在归还同时被再次上架，无需后续馆员处理，后续的读者可以马上再次借阅此归还图书，从而实现图书的自循环借还服务。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13、提供智能图书漂流柜软件检测报告，提供复印件。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14、工作频率：13.56MHz；材质：钣金，钢化玻璃；屏幕尺寸：21.5寸（竖屏16：9）；内    存：≥4G；储存空间：≥32G；放置图书：≥180册（以 20mm 厚度图书为样本）；摄像头：支持人脸识别功能。</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42720" cy="975995"/>
                      <wp:effectExtent l="0" t="0" r="5080" b="14604"/>
                      <wp:docPr id="35" name="图片_33"/>
                      <wp:cNvGraphicFramePr/>
                      <a:graphic xmlns:a="http://schemas.openxmlformats.org/drawingml/2006/main">
                        <a:graphicData uri="http://schemas.openxmlformats.org/drawingml/2006/picture">
                          <pic:pic xmlns:pic="http://schemas.openxmlformats.org/drawingml/2006/picture">
                            <pic:nvPicPr>
                              <pic:cNvPr id="40" name="图片_33"/>
                              <pic:cNvPicPr/>
                              <pic:nvPr/>
                            </pic:nvPicPr>
                            <pic:blipFill>
                              <a:blip r:embed="rId46"/>
                              <a:stretch/>
                            </pic:blipFill>
                            <pic:spPr bwMode="auto">
                              <a:xfrm>
                                <a:off x="0" y="0"/>
                                <a:ext cx="1442720" cy="975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13.6pt;height:76.8pt;mso-wrap-distance-left:0.0pt;mso-wrap-distance-top:0.0pt;mso-wrap-distance-right:0.0pt;mso-wrap-distance-bottom:0.0pt;" stroked="f">
                      <v:path textboxrect="0,0,0,0"/>
                      <v:imagedata r:id="rId46" o:title=""/>
                    </v:shape>
                  </w:pict>
                </mc:Fallback>
              </mc:AlternateConten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RFID电子标签</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1.工作频率：13.56MHz；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2.符合ISO15693标准、ISO18000-3标准；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3.内存容量：≥1024 bits；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4.有效使用寿命：≥10 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5.有效使用次数：≥10万次；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6.支持非接触式地读取和写入；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7.具有很好的防冲突性能；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8.采用防冲突的运算法则，具有多标签识别功能。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9.提供RFID电子标签质量测试报告，检测内容包括：工作频率（13.56MHz±10kHz)、读写寿命（≥10万次）、介质敏感性、防冲突性能，提供证书复印件； </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475615</wp:posOffset>
                      </wp:positionH>
                      <wp:positionV relativeFrom="paragraph">
                        <wp:posOffset>434975</wp:posOffset>
                      </wp:positionV>
                      <wp:extent cx="866775" cy="870585"/>
                      <wp:effectExtent l="0" t="0" r="1905" b="13335"/>
                      <wp:wrapNone/>
                      <wp:docPr id="36" name="标签反面.jpeg"/>
                      <wp:cNvGraphicFramePr/>
                      <a:graphic xmlns:a="http://schemas.openxmlformats.org/drawingml/2006/main">
                        <a:graphicData uri="http://schemas.openxmlformats.org/drawingml/2006/picture">
                          <pic:pic xmlns:pic="http://schemas.openxmlformats.org/drawingml/2006/picture">
                            <pic:nvPicPr>
                              <pic:cNvPr id="33" name="标签反面.jpeg"/>
                              <pic:cNvPicPr/>
                              <pic:nvPr/>
                            </pic:nvPicPr>
                            <pic:blipFill>
                              <a:blip r:embed="rId47"/>
                              <a:stretch/>
                            </pic:blipFill>
                            <pic:spPr bwMode="auto">
                              <a:xfrm>
                                <a:off x="0" y="0"/>
                                <a:ext cx="866775" cy="870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37.4pt;mso-position-horizontal:absolute;mso-position-vertical-relative:text;margin-top:34.2pt;mso-position-vertical:absolute;width:68.2pt;height:68.5pt;mso-wrap-distance-left:9.0pt;mso-wrap-distance-top:0.0pt;mso-wrap-distance-right:9.0pt;mso-wrap-distance-bottom:0.0pt;" stroked="f">
                      <v:path textboxrect="0,0,0,0"/>
                      <v:imagedata r:id="rId47" o:title=""/>
                    </v:shape>
                  </w:pict>
                </mc:Fallback>
              </mc:AlternateConten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RFID层架标签</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天线材质：蚀刻铝；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芯片材质：硅晶片；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表面材料：滴胶+ABS+抗金属材料；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芯片类型：NXP ICODE SLIX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工作频率：13.56MHz，支持ISO15693和ISO18000-3标准；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读取范围：1-10cm；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芯片内存：1kbit；</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是否可读可写：可读写；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 数据保留期限：大于10年；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10.提供RFID层架标签质量测试报告，检测内容包括：工作频率13.56MHZ±10khz、标签具备初始化和防冲突功能、读写寿支持10万次操作、读写距离、读写速度等，提供证书复印件。</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577850</wp:posOffset>
                      </wp:positionH>
                      <wp:positionV relativeFrom="paragraph">
                        <wp:posOffset>608965</wp:posOffset>
                      </wp:positionV>
                      <wp:extent cx="761365" cy="762000"/>
                      <wp:effectExtent l="0" t="0" r="635" b="0"/>
                      <wp:wrapNone/>
                      <wp:docPr id="37" name="图片_36"/>
                      <wp:cNvGraphicFramePr/>
                      <a:graphic xmlns:a="http://schemas.openxmlformats.org/drawingml/2006/main">
                        <a:graphicData uri="http://schemas.openxmlformats.org/drawingml/2006/picture">
                          <pic:pic xmlns:pic="http://schemas.openxmlformats.org/drawingml/2006/picture">
                            <pic:nvPicPr>
                              <pic:cNvPr id="34" name="图片_36"/>
                              <pic:cNvPicPr/>
                              <pic:nvPr/>
                            </pic:nvPicPr>
                            <pic:blipFill>
                              <a:blip r:embed="rId48"/>
                              <a:stretch/>
                            </pic:blipFill>
                            <pic:spPr bwMode="auto">
                              <a:xfrm>
                                <a:off x="0" y="0"/>
                                <a:ext cx="76136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45.5pt;mso-position-horizontal:absolute;mso-position-vertical-relative:text;margin-top:47.9pt;mso-position-vertical:absolute;width:59.9pt;height:60.0pt;mso-wrap-distance-left:9.0pt;mso-wrap-distance-top:0.0pt;mso-wrap-distance-right:9.0pt;mso-wrap-distance-bottom:0.0pt;" stroked="f">
                      <v:path textboxrect="0,0,0,0"/>
                      <v:imagedata r:id="rId48" o:title=""/>
                    </v:shape>
                  </w:pict>
                </mc:Fallback>
              </mc:AlternateContent>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非接触式IC卡借书证</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工作频率13.56MHz；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10248bit EEPROM存储单元；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通讯波特率106K；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具有安全保护结构的16个独立的扇区，支持多种应用；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对于使用分级密钥的系统，每个扇区都可拥有两套独立的密钥；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对于存储淡雅的访问权限可由用户根据自身的要求灵活定义；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高可靠的EEPROM读写控制电路，大于10万次的擦写测试，10年数据保存期；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复合ISO/IEC 14443；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 可添加学校名称、LOGO、学校照片、条码。</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48460" cy="914400"/>
                      <wp:effectExtent l="0" t="0" r="12700" b="0"/>
                      <wp:docPr id="38" name="图片_35"/>
                      <wp:cNvGraphicFramePr/>
                      <a:graphic xmlns:a="http://schemas.openxmlformats.org/drawingml/2006/main">
                        <a:graphicData uri="http://schemas.openxmlformats.org/drawingml/2006/picture">
                          <pic:pic xmlns:pic="http://schemas.openxmlformats.org/drawingml/2006/picture">
                            <pic:nvPicPr>
                              <pic:cNvPr id="35" name="图片_35"/>
                              <pic:cNvPicPr/>
                              <pic:nvPr/>
                            </pic:nvPicPr>
                            <pic:blipFill>
                              <a:blip r:embed="rId49"/>
                              <a:stretch/>
                            </pic:blipFill>
                            <pic:spPr bwMode="auto">
                              <a:xfrm>
                                <a:off x="0" y="0"/>
                                <a:ext cx="164846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9.8pt;height:72.0pt;mso-wrap-distance-left:0.0pt;mso-wrap-distance-top:0.0pt;mso-wrap-distance-right:0.0pt;mso-wrap-distance-bottom:0.0pt;" stroked="f">
                      <v:path textboxrect="0,0,0,0"/>
                      <v:imagedata r:id="rId49"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条码阅读器</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光源：660nm 红光LED2048像素；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扫描宽度：67MM；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扫描景深：0-30MM；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支持条码类型：JAN/UPC/EAN，Codabar，Code39，Code93， Code128；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接口：USB。</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415925</wp:posOffset>
                      </wp:positionH>
                      <wp:positionV relativeFrom="paragraph">
                        <wp:posOffset>28575</wp:posOffset>
                      </wp:positionV>
                      <wp:extent cx="1155700" cy="797560"/>
                      <wp:effectExtent l="0" t="0" r="2540" b="10160"/>
                      <wp:wrapNone/>
                      <wp:docPr id="39" name="图片_37"/>
                      <wp:cNvGraphicFramePr/>
                      <a:graphic xmlns:a="http://schemas.openxmlformats.org/drawingml/2006/main">
                        <a:graphicData uri="http://schemas.openxmlformats.org/drawingml/2006/picture">
                          <pic:pic xmlns:pic="http://schemas.openxmlformats.org/drawingml/2006/picture">
                            <pic:nvPicPr>
                              <pic:cNvPr id="36" name="图片_37"/>
                              <pic:cNvPicPr/>
                              <pic:nvPr/>
                            </pic:nvPicPr>
                            <pic:blipFill>
                              <a:blip r:embed="rId50"/>
                              <a:stretch/>
                            </pic:blipFill>
                            <pic:spPr bwMode="auto">
                              <a:xfrm>
                                <a:off x="0" y="0"/>
                                <a:ext cx="1155699" cy="797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32.8pt;mso-position-horizontal:absolute;mso-position-vertical-relative:text;margin-top:2.2pt;mso-position-vertical:absolute;width:91.0pt;height:62.8pt;mso-wrap-distance-left:9.0pt;mso-wrap-distance-top:0.0pt;mso-wrap-distance-right:9.0pt;mso-wrap-distance-bottom:0.0pt;" stroked="f">
                      <v:path textboxrect="0,0,0,0"/>
                      <v:imagedata r:id="rId50"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IC卡读卡器</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标准协议：ISO14443TypeA；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工作频率：13.56MHz；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通讯接口：USB；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操作距离：30-50mm。</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97585" cy="505460"/>
                      <wp:effectExtent l="0" t="0" r="8255" b="12700"/>
                      <wp:docPr id="40" name="图片_38"/>
                      <wp:cNvGraphicFramePr/>
                      <a:graphic xmlns:a="http://schemas.openxmlformats.org/drawingml/2006/main">
                        <a:graphicData uri="http://schemas.openxmlformats.org/drawingml/2006/picture">
                          <pic:pic xmlns:pic="http://schemas.openxmlformats.org/drawingml/2006/picture">
                            <pic:nvPicPr>
                              <pic:cNvPr id="37" name="图片_38"/>
                              <pic:cNvPicPr/>
                              <pic:nvPr/>
                            </pic:nvPicPr>
                            <pic:blipFill>
                              <a:blip r:embed="rId51"/>
                              <a:stretch/>
                            </pic:blipFill>
                            <pic:spPr bwMode="auto">
                              <a:xfrm>
                                <a:off x="0" y="0"/>
                                <a:ext cx="997585" cy="505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8.5pt;height:39.8pt;mso-wrap-distance-left:0.0pt;mso-wrap-distance-top:0.0pt;mso-wrap-distance-right:0.0pt;mso-wrap-distance-bottom:0.0pt;" stroked="f">
                      <v:path textboxrect="0,0,0,0"/>
                      <v:imagedata r:id="rId51"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不干胶条码</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条码类型：Code39；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条码尺寸：50mm*15mm；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数量：1卷1000张；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材质：铜板不干胶；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字迹清晰，不易褪色，粘性好，易粘贴，表面光滑，易撕易贴，简单实用。</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600075</wp:posOffset>
                      </wp:positionH>
                      <wp:positionV relativeFrom="paragraph">
                        <wp:posOffset>47625</wp:posOffset>
                      </wp:positionV>
                      <wp:extent cx="904875" cy="864870"/>
                      <wp:effectExtent l="0" t="0" r="9525" b="3810"/>
                      <wp:wrapNone/>
                      <wp:docPr id="41" name="图片_39"/>
                      <wp:cNvGraphicFramePr/>
                      <a:graphic xmlns:a="http://schemas.openxmlformats.org/drawingml/2006/main">
                        <a:graphicData uri="http://schemas.openxmlformats.org/drawingml/2006/picture">
                          <pic:pic xmlns:pic="http://schemas.openxmlformats.org/drawingml/2006/picture">
                            <pic:nvPicPr>
                              <pic:cNvPr id="42" name="图片_39"/>
                              <pic:cNvPicPr/>
                              <pic:nvPr/>
                            </pic:nvPicPr>
                            <pic:blipFill>
                              <a:blip r:embed="rId52"/>
                              <a:stretch/>
                            </pic:blipFill>
                            <pic:spPr bwMode="auto">
                              <a:xfrm>
                                <a:off x="0" y="0"/>
                                <a:ext cx="904875" cy="864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47.2pt;mso-position-horizontal:absolute;mso-position-vertical-relative:text;margin-top:3.8pt;mso-position-vertical:absolute;width:71.2pt;height:68.1pt;mso-wrap-distance-left:9.0pt;mso-wrap-distance-top:0.0pt;mso-wrap-distance-right:9.0pt;mso-wrap-distance-bottom:0.0pt;" stroked="f">
                      <v:path textboxrect="0,0,0,0"/>
                      <v:imagedata r:id="rId52"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不干胶书标纸</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纸张尺寸：200mm*310mm，4列8行，免裁剪；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标签尺寸：50mm*39mm；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颜色：白色背景，红色边框；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材质：铜板不干胶；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粘性好，易粘贴，表面光滑，易撕易贴，简单实用。</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609600</wp:posOffset>
                      </wp:positionH>
                      <wp:positionV relativeFrom="paragraph">
                        <wp:posOffset>76200</wp:posOffset>
                      </wp:positionV>
                      <wp:extent cx="889000" cy="781685"/>
                      <wp:effectExtent l="0" t="0" r="10160" b="10795"/>
                      <wp:wrapNone/>
                      <wp:docPr id="42" name="图片_40"/>
                      <wp:cNvGraphicFramePr/>
                      <a:graphic xmlns:a="http://schemas.openxmlformats.org/drawingml/2006/main">
                        <a:graphicData uri="http://schemas.openxmlformats.org/drawingml/2006/picture">
                          <pic:pic xmlns:pic="http://schemas.openxmlformats.org/drawingml/2006/picture">
                            <pic:nvPicPr>
                              <pic:cNvPr id="32" name="图片_40"/>
                              <pic:cNvPicPr/>
                              <pic:nvPr/>
                            </pic:nvPicPr>
                            <pic:blipFill>
                              <a:blip r:embed="rId53"/>
                              <a:stretch/>
                            </pic:blipFill>
                            <pic:spPr bwMode="auto">
                              <a:xfrm>
                                <a:off x="0" y="0"/>
                                <a:ext cx="889000"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48.0pt;mso-position-horizontal:absolute;mso-position-vertical-relative:text;margin-top:6.0pt;mso-position-vertical:absolute;width:70.0pt;height:61.5pt;mso-wrap-distance-left:9.0pt;mso-wrap-distance-top:0.0pt;mso-wrap-distance-right:9.0pt;mso-wrap-distance-bottom:0.0pt;" stroked="f">
                      <v:path textboxrect="0,0,0,0"/>
                      <v:imagedata r:id="rId5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电子标签绑定服务</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1.每册图书最后一页内页上粘贴一张电子标签；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2.通过RFID读写器，将电子标签UID和图书条码进行绑定；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3.电子标签UID号必须实时同步到图书馆系统中。</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层架标签绑定服务</w:t>
            </w:r>
            <w:r/>
          </w:p>
        </w:tc>
        <w:tc>
          <w:tcPr>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1.每层书架上需粘贴RFID层架标签，粘贴位置需统一位置；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2.通过移动盘点车，将RFID层架标签UID与图书条码号进行绑定；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3.每册图书的详细位置信息必须实时同步到图书馆系统中。</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12"/>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（1）供应商中标后，应提供家具材质清单、原材料产地证明，需就拟投入本项目生产的原材料和主要辅材进行送检，送检内容和受检机构需经采购人认可。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家具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③对交付质量有异议的货物，采购人可对供应商正式供货家具随机抽取一件进行破坏性检测，被抽样检测家具中甲醛和苯等有害物质含</w:t>
      </w:r>
      <w:r>
        <w:rPr>
          <w:rFonts w:hint="eastAsia" w:ascii="宋体" w:hAnsi="宋体" w:cs="宋体"/>
          <w:color w:val="auto"/>
          <w:sz w:val="24"/>
          <w:szCs w:val="24"/>
          <w:highlight w:val="none"/>
        </w:rPr>
        <w:t xml:space="preserve">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color w:val="auto"/>
          <w:sz w:val="24"/>
          <w:szCs w:val="24"/>
          <w:highlight w:val="none"/>
        </w:rPr>
      </w:pPr>
      <w:r>
        <w:rPr>
          <w:color w:val="auto"/>
          <w:sz w:val="24"/>
          <w:szCs w:val="24"/>
          <w:highlight w:val="none"/>
        </w:rPr>
        <w:t xml:space="preserve">①</w:t>
      </w:r>
      <w:r>
        <w:rPr>
          <w:rFonts w:hint="eastAsia"/>
          <w:color w:val="auto"/>
          <w:sz w:val="24"/>
          <w:szCs w:val="24"/>
          <w:highlight w:val="none"/>
        </w:rPr>
        <w:t xml:space="preserve">本项目整体质保</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color w:val="auto"/>
          <w:sz w:val="24"/>
          <w:szCs w:val="24"/>
          <w:highlight w:val="none"/>
          <w:lang w:eastAsia="zh-CN"/>
        </w:rPr>
        <w:t xml:space="preserve">自验收报告签字确认日起，进入质保期</w:t>
      </w:r>
      <w:r>
        <w:rPr>
          <w:rFonts w:hint="eastAsia"/>
          <w:color w:val="auto"/>
          <w:sz w:val="24"/>
          <w:szCs w:val="24"/>
          <w:highlight w:val="none"/>
        </w:rPr>
        <w:t xml:space="preserve">），</w:t>
      </w:r>
      <w:r>
        <w:rPr>
          <w:color w:val="auto"/>
          <w:sz w:val="24"/>
          <w:szCs w:val="24"/>
          <w:highlight w:val="none"/>
        </w:rPr>
        <w:t xml:space="preserve">质保期内，每年维护保养1次，维护保养及更换损坏件的费用包含在投标总价中。</w:t>
      </w:r>
      <w:r/>
    </w:p>
    <w:p>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 xml:space="preserve">③</w:t>
      </w:r>
      <w:r>
        <w:rPr>
          <w:color w:val="auto"/>
          <w:sz w:val="24"/>
          <w:szCs w:val="24"/>
          <w:highlight w:val="none"/>
        </w:rPr>
        <w:fldChar w:fldCharType="end"/>
      </w:r>
      <w:r>
        <w:rPr>
          <w:color w:val="auto"/>
          <w:sz w:val="24"/>
          <w:szCs w:val="24"/>
          <w:highlight w:val="none"/>
        </w:rPr>
        <w:t xml:space="preserve">质保期外，供应商提供</w:t>
      </w:r>
      <w:r>
        <w:rPr>
          <w:rFonts w:hint="eastAsia"/>
          <w:color w:val="auto"/>
          <w:sz w:val="24"/>
          <w:szCs w:val="24"/>
          <w:highlight w:val="none"/>
          <w:lang w:eastAsia="zh-CN"/>
        </w:rPr>
        <w:t xml:space="preserve">终身</w:t>
      </w:r>
      <w:r>
        <w:rPr>
          <w:color w:val="auto"/>
          <w:sz w:val="24"/>
          <w:szCs w:val="24"/>
          <w:highlight w:val="none"/>
        </w:rPr>
        <w:t xml:space="preserve">服务，在货物的设计使用寿命周期内，供应商能保证采购人更换到原厂正宗的备件材料，确保产品的正常使用。</w:t>
      </w:r>
      <w:r/>
    </w:p>
    <w:p>
      <w:pPr>
        <w:ind w:firstLine="480"/>
        <w:rPr>
          <w:color w:val="auto"/>
          <w:sz w:val="24"/>
          <w:szCs w:val="24"/>
          <w:highlight w:val="none"/>
        </w:rPr>
      </w:pPr>
      <w:r>
        <w:rPr>
          <w:rFonts w:hint="eastAsia" w:ascii="宋体" w:hAnsi="宋体"/>
          <w:color w:val="auto"/>
          <w:sz w:val="24"/>
          <w:szCs w:val="24"/>
          <w:highlight w:val="none"/>
        </w:rPr>
        <w:t xml:space="preserve">（</w:t>
      </w:r>
      <w:r>
        <w:rPr>
          <w:rFonts w:hint="eastAsia"/>
          <w:color w:val="auto"/>
          <w:sz w:val="24"/>
          <w:szCs w:val="24"/>
          <w:highlight w:val="none"/>
        </w:rPr>
        <w:t xml:space="preserve">6</w:t>
      </w:r>
      <w:r>
        <w:rPr>
          <w:rFonts w:hint="eastAsia" w:ascii="宋体" w:hAnsi="宋体"/>
          <w:color w:val="auto"/>
          <w:sz w:val="24"/>
          <w:szCs w:val="24"/>
          <w:highlight w:val="none"/>
        </w:rPr>
        <w:t xml:space="preserve">）项目管理</w:t>
      </w:r>
      <w:r/>
    </w:p>
    <w:p>
      <w:pPr>
        <w:ind w:firstLine="480"/>
        <w:rPr>
          <w:rFonts w:hint="eastAsia"/>
          <w:color w:val="auto"/>
          <w:sz w:val="24"/>
          <w:szCs w:val="24"/>
          <w:highlight w:val="none"/>
        </w:rPr>
      </w:pPr>
      <w:r>
        <w:rPr>
          <w:rFonts w:hint="eastAsia" w:ascii="宋体" w:hAnsi="宋体"/>
          <w:color w:val="auto"/>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auto"/>
          <w:sz w:val="24"/>
          <w:szCs w:val="24"/>
          <w:highlight w:val="none"/>
        </w:rPr>
      </w:pPr>
      <w:r>
        <w:rPr>
          <w:rFonts w:hint="eastAsia" w:ascii="宋体" w:hAnsi="宋体"/>
          <w:color w:val="auto"/>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auto"/>
          <w:sz w:val="24"/>
          <w:szCs w:val="24"/>
          <w:highlight w:val="none"/>
        </w:rPr>
      </w:pPr>
      <w:r>
        <w:rPr>
          <w:rFonts w:hint="eastAsia" w:ascii="宋体" w:hAnsi="宋体"/>
          <w:color w:val="auto"/>
          <w:sz w:val="24"/>
          <w:szCs w:val="24"/>
          <w:highlight w:val="none"/>
        </w:rPr>
        <w:t xml:space="preserve">③投标人必须承诺对所有进入固定资产的设备，按南京市的统一要求，通过“南京市教育装备项目管理平台”</w:t>
      </w:r>
      <w:r>
        <w:rPr>
          <w:rFonts w:hint="eastAsia"/>
          <w:color w:val="auto"/>
          <w:sz w:val="24"/>
          <w:szCs w:val="24"/>
          <w:highlight w:val="none"/>
        </w:rPr>
        <w:t xml:space="preserve">(</w:t>
      </w:r>
      <w:r>
        <w:rPr>
          <w:rFonts w:hint="eastAsia" w:ascii="宋体" w:hAnsi="宋体"/>
          <w:color w:val="auto"/>
          <w:sz w:val="24"/>
          <w:szCs w:val="24"/>
          <w:highlight w:val="none"/>
        </w:rPr>
        <w:t xml:space="preserve">南京市教育装备项目管理平台网址</w:t>
      </w:r>
      <w:r>
        <w:rPr>
          <w:rFonts w:hint="eastAsia"/>
          <w:color w:val="auto"/>
          <w:sz w:val="24"/>
          <w:szCs w:val="24"/>
          <w:highlight w:val="none"/>
        </w:rPr>
        <w:t xml:space="preserve">http://nj.cneefix.com)</w:t>
      </w:r>
      <w:r>
        <w:rPr>
          <w:rFonts w:hint="eastAsia" w:ascii="宋体" w:hAnsi="宋体"/>
          <w:color w:val="auto"/>
          <w:sz w:val="24"/>
          <w:szCs w:val="24"/>
          <w:highlight w:val="none"/>
        </w:rPr>
        <w:t xml:space="preserve">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lang w:eastAsia="zh-CN"/>
        </w:rPr>
        <w:t xml:space="preserve">合同签订后30日历天内交付并完成安装调试及验收等相关工作。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pStyle w:val="78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78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78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78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rPr>
          <w:rFonts w:hint="eastAsia" w:ascii="宋体" w:hAnsi="宋体" w:eastAsia="宋体" w:cs="宋体"/>
          <w:b/>
          <w:bCs/>
          <w:color w:val="auto"/>
          <w:spacing w:val="-10"/>
          <w:sz w:val="36"/>
          <w:szCs w:val="36"/>
          <w:highlight w:val="none"/>
          <w:lang w:val="zh-CN"/>
        </w:rPr>
      </w:pPr>
      <w:r/>
      <w:bookmarkStart w:id="54" w:name="_Toc2129"/>
      <w:r/>
      <w:bookmarkStart w:id="55" w:name="_Toc29312"/>
      <w:r>
        <w:rPr>
          <w:rFonts w:hint="eastAsia" w:ascii="宋体" w:hAnsi="宋体" w:eastAsia="宋体" w:cs="宋体"/>
          <w:b/>
          <w:bCs/>
          <w:color w:val="auto"/>
          <w:spacing w:val="-10"/>
          <w:sz w:val="36"/>
          <w:szCs w:val="36"/>
          <w:highlight w:val="none"/>
          <w:lang w:val="zh-CN"/>
        </w:rPr>
        <w:br w:type="page" w:clear="all"/>
      </w:r>
      <w:r/>
    </w:p>
    <w:p>
      <w:pPr>
        <w:pStyle w:val="727"/>
        <w:jc w:val="center"/>
        <w:rPr>
          <w:rFonts w:hint="eastAsia" w:ascii="宋体" w:hAnsi="宋体" w:eastAsia="宋体" w:cs="宋体"/>
          <w:color w:val="auto"/>
          <w:szCs w:val="21"/>
          <w:highlight w:val="none"/>
          <w:lang w:val="zh-CN"/>
        </w:rPr>
        <w:outlineLvl w:val="0"/>
      </w:pPr>
      <w:r>
        <w:rPr>
          <w:rFonts w:hint="eastAsia" w:ascii="宋体" w:hAnsi="宋体" w:eastAsia="宋体" w:cs="宋体"/>
          <w:b/>
          <w:bCs/>
          <w:color w:val="auto"/>
          <w:spacing w:val="-10"/>
          <w:sz w:val="36"/>
          <w:szCs w:val="36"/>
          <w:highlight w:val="none"/>
          <w:lang w:val="zh-CN"/>
        </w:rPr>
        <w:t xml:space="preserve">第五章  合同主要条款及格式</w:t>
      </w:r>
      <w:bookmarkEnd w:id="54"/>
      <w:r/>
      <w:bookmarkEnd w:id="55"/>
      <w:r/>
      <w:bookmarkEnd w:id="27"/>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56" w:name="_Toc25070"/>
      <w:r>
        <w:rPr>
          <w:rFonts w:hint="eastAsia" w:ascii="方正小标宋简体" w:hAnsi="方正小标宋简体" w:eastAsia="方正小标宋简体" w:cs="方正小标宋简体"/>
          <w:bCs/>
          <w:color w:val="auto"/>
          <w:sz w:val="32"/>
          <w:szCs w:val="32"/>
          <w:highlight w:val="none"/>
        </w:rPr>
        <w:t xml:space="preserve">政府采购合同（货物）</w:t>
      </w:r>
      <w:bookmarkEnd w:id="56"/>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7" w:name="_Toc31279"/>
      <w:r>
        <w:rPr>
          <w:rFonts w:ascii="宋体" w:hAnsi="宋体" w:cs="Courier New"/>
          <w:color w:val="auto"/>
          <w:sz w:val="24"/>
          <w:szCs w:val="24"/>
          <w:highlight w:val="none"/>
        </w:rPr>
        <w:t xml:space="preserve">合同编号：</w:t>
      </w:r>
      <w:bookmarkEnd w:id="57"/>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8" w:name="_Toc13050"/>
      <w:r>
        <w:rPr>
          <w:rFonts w:ascii="宋体" w:hAnsi="宋体" w:cs="Courier New"/>
          <w:color w:val="auto"/>
          <w:sz w:val="24"/>
          <w:szCs w:val="24"/>
          <w:highlight w:val="none"/>
        </w:rPr>
        <w:t xml:space="preserve">项目名称：                                       项目编号：</w:t>
      </w:r>
      <w:bookmarkEnd w:id="58"/>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9" w:name="_Toc9314"/>
      <w:r>
        <w:rPr>
          <w:rFonts w:ascii="宋体" w:hAnsi="宋体" w:cs="Courier New"/>
          <w:color w:val="auto"/>
          <w:sz w:val="24"/>
          <w:szCs w:val="24"/>
          <w:highlight w:val="none"/>
        </w:rPr>
        <w:t xml:space="preserve">甲方（买方）：</w:t>
      </w:r>
      <w:r>
        <w:rPr>
          <w:rFonts w:hint="eastAsia" w:ascii="宋体" w:hAnsi="宋体" w:cs="宋体"/>
          <w:color w:val="auto"/>
          <w:sz w:val="24"/>
          <w:szCs w:val="24"/>
          <w:highlight w:val="none"/>
        </w:rPr>
        <w:t xml:space="preserve">南京江北新区管理委员会教育局</w:t>
      </w:r>
      <w:bookmarkEnd w:id="59"/>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0" w:name="_Toc23426"/>
      <w:r>
        <w:rPr>
          <w:rFonts w:ascii="宋体" w:hAnsi="宋体" w:cs="Courier New"/>
          <w:color w:val="auto"/>
          <w:sz w:val="24"/>
          <w:szCs w:val="24"/>
          <w:highlight w:val="none"/>
        </w:rPr>
        <w:t xml:space="preserve">乙方（卖方）：</w:t>
      </w:r>
      <w:bookmarkEnd w:id="60"/>
      <w:r/>
      <w:r/>
    </w:p>
    <w:p>
      <w:pPr>
        <w:ind w:firstLine="480"/>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61" w:name="OLE_LINK59"/>
      <w:r/>
      <w:bookmarkStart w:id="62" w:name="OLE_LINK58"/>
      <w:r>
        <w:rPr>
          <w:rFonts w:hint="eastAsia" w:ascii="宋体" w:hAnsi="宋体" w:cs="宋体"/>
          <w:color w:val="auto"/>
          <w:sz w:val="24"/>
          <w:szCs w:val="24"/>
          <w:highlight w:val="none"/>
        </w:rPr>
        <w:t xml:space="preserve">南京市江北新区公共工程建设中心</w:t>
      </w:r>
      <w:bookmarkEnd w:id="61"/>
      <w:r/>
      <w:bookmarkEnd w:id="62"/>
      <w:r/>
      <w:r/>
    </w:p>
    <w:p>
      <w:pPr>
        <w:ind w:firstLine="482"/>
        <w:jc w:val="left"/>
        <w:keepLines w:val="0"/>
        <w:keepNext w:val="0"/>
        <w:pageBreakBefore w:val="0"/>
        <w:spacing w:line="36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hint="eastAsia" w:ascii="宋体" w:hAnsi="宋体" w:cs="宋体"/>
          <w:color w:val="auto"/>
          <w:sz w:val="24"/>
          <w:szCs w:val="24"/>
          <w:highlight w:val="none"/>
        </w:rPr>
        <w:t xml:space="preserve">鉴于受托代建单位</w:t>
      </w:r>
      <w:bookmarkStart w:id="63" w:name="OLE_LINK72"/>
      <w:r/>
      <w:bookmarkStart w:id="64" w:name="OLE_LINK73"/>
      <w:r>
        <w:rPr>
          <w:rFonts w:hint="eastAsia" w:ascii="宋体" w:hAnsi="宋体" w:cs="宋体"/>
          <w:color w:val="auto"/>
          <w:sz w:val="24"/>
          <w:szCs w:val="24"/>
          <w:highlight w:val="none"/>
        </w:rPr>
        <w:t xml:space="preserve">南京市江北新区公共工程建设中心</w:t>
      </w:r>
      <w:bookmarkEnd w:id="63"/>
      <w:r/>
      <w:bookmarkEnd w:id="64"/>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auto"/>
          <w:sz w:val="24"/>
          <w:szCs w:val="24"/>
          <w:highlight w:val="none"/>
          <w:lang w:val="zh-CN"/>
        </w:rPr>
        <w:t xml:space="preserve">侨康路学校新建工程项目图书馆采购项目</w:t>
      </w:r>
      <w:r>
        <w:rPr>
          <w:rFonts w:hint="eastAsia" w:ascii="宋体" w:hAnsi="宋体" w:cs="宋体"/>
          <w:color w:val="auto"/>
          <w:sz w:val="24"/>
          <w:szCs w:val="24"/>
          <w:highlight w:val="none"/>
        </w:rPr>
        <w:t xml:space="preserve">及有关事项协商一致，共同达成如下协议：</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tbl>
      <w:tblPr>
        <w:tblStyle w:val="711"/>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pStyle w:val="765"/>
        <w:rPr>
          <w:rFonts w:hint="eastAsia"/>
          <w:color w:val="auto"/>
          <w:highlight w:val="none"/>
        </w:rPr>
      </w:pPr>
      <w:r>
        <w:rPr>
          <w:rFonts w:hint="eastAsia"/>
          <w:color w:val="auto"/>
          <w:highlight w:val="none"/>
        </w:rPr>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1277"/>
        <w:ind w:firstLine="480"/>
        <w:jc w:val="left"/>
        <w:keepLines w:val="0"/>
        <w:keepNext w:val="0"/>
        <w:pageBreakBefore w:val="0"/>
        <w:spacing w:line="360" w:lineRule="auto"/>
        <w:widowControl w:val="off"/>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ind w:firstLine="480"/>
        <w:spacing w:line="360" w:lineRule="auto"/>
        <w:widowControl/>
        <w:rPr>
          <w:rFonts w:hint="eastAsia" w:ascii="宋体" w:hAnsi="宋体" w:cs="宋体"/>
          <w:sz w:val="24"/>
          <w:szCs w:val="24"/>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8.1合同签订后支付合同总额10%的预付款。</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8.2施工、安装、调试完毕，由甲方组织相关学校进行验收，验收合格并由乙方协助学校完成资产入库登记，六个月内支付合同总额的50%。</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8.3在本工程项目竣工验收合格，一年内支付合同总额的35%，剩余5%为质保金。</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8.4质保金在质保期满后一次性付清。</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8.5具体支付依据当年新区财政资金状况而定。</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8.6发票及付款流程</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8.6.1乙方所开发票名称为“南京江北新区管理委员会教育局”，依据付款要求，提供相应材料。</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p>
    <w:p>
      <w:pPr>
        <w:ind w:firstLine="480"/>
        <w:spacing w:line="360" w:lineRule="auto"/>
        <w:widowControl/>
        <w:rPr>
          <w:rFonts w:hint="eastAsia" w:ascii="宋体" w:hAnsi="宋体" w:cs="宋体"/>
          <w:color w:val="auto"/>
          <w:sz w:val="24"/>
          <w:szCs w:val="24"/>
          <w:highlight w:val="none"/>
        </w:rPr>
      </w:pPr>
      <w:r>
        <w:rPr>
          <w:rFonts w:hint="eastAsia" w:hAnsi="宋体" w:cs="Courier New"/>
          <w:color w:val="auto"/>
          <w:sz w:val="24"/>
          <w:szCs w:val="24"/>
          <w:highlight w:val="none"/>
          <w:lang w:val="en-US" w:eastAsia="zh-CN"/>
        </w:rPr>
        <w:t xml:space="preserve">8.6.2 </w:t>
      </w:r>
      <w:r>
        <w:rPr>
          <w:rFonts w:hint="eastAsia" w:ascii="宋体" w:hAnsi="宋体" w:cs="宋体"/>
          <w:color w:val="auto"/>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pStyle w:val="1277"/>
        <w:ind w:firstLine="480"/>
        <w:jc w:val="left"/>
        <w:keepLines w:val="0"/>
        <w:keepNext w:val="0"/>
        <w:pageBreakBefore w:val="0"/>
        <w:spacing w:line="360" w:lineRule="auto"/>
        <w:widowControl w:val="off"/>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7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w:t>
      </w:r>
      <w:r>
        <w:rPr>
          <w:rFonts w:hint="eastAsia" w:ascii="宋体" w:hAnsi="宋体" w:cs="Courier New"/>
          <w:color w:val="auto"/>
          <w:sz w:val="24"/>
          <w:szCs w:val="24"/>
          <w:highlight w:val="none"/>
          <w:lang w:eastAsia="zh-CN"/>
        </w:rPr>
        <w:t xml:space="preserve">终身</w:t>
      </w:r>
      <w:r>
        <w:rPr>
          <w:rFonts w:hint="eastAsia" w:ascii="宋体" w:hAnsi="宋体" w:cs="Courier New"/>
          <w:color w:val="auto"/>
          <w:sz w:val="24"/>
          <w:szCs w:val="24"/>
          <w:highlight w:val="none"/>
        </w:rPr>
        <w:t xml:space="preserve">维修，维修时只收取部件成本费。</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11.1 甲方依法组织履约验收工作</w:t>
      </w:r>
      <w:r>
        <w:rPr>
          <w:rFonts w:hint="eastAsia" w:ascii="宋体" w:hAnsi="宋体" w:cs="Courier New"/>
          <w:color w:val="auto"/>
          <w:sz w:val="24"/>
          <w:szCs w:val="24"/>
          <w:highlight w:val="none"/>
          <w:lang w:eastAsia="zh-CN"/>
        </w:rPr>
        <w:t xml:space="preserve">，</w:t>
      </w:r>
      <w:r>
        <w:rPr>
          <w:rFonts w:hint="eastAsia" w:ascii="宋体" w:hAnsi="宋体" w:cs="宋体"/>
          <w:color w:val="auto"/>
          <w:sz w:val="24"/>
          <w:szCs w:val="24"/>
          <w:highlight w:val="none"/>
        </w:rPr>
        <w:t xml:space="preserve">具体工作由甲方委托丙方组织进行，乙方必须服从丙方安排。</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分离的项目，甲方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邀请实际使用人参与验收。</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可邀请参加本项目投标的其他供应商或第三方专业机构及专家参与验收，相关意见将作为验收结论的参考。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指定地点。货物的包装应符合《商品包装政府采购需求标准（试行）》《快递包装政府采购需求标准（试行）》的规定。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48小时前通知甲方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，以准备接货。</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前发生的风险均由乙方负责。</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指定的地点视为交付，乙方同时需通知甲方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货物已送达。</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19.2本合同正本一式叁份副本一式肆份，具有同等法律效力，甲方、乙方、丙各执正本1份，副本1份，1份副本交采购机构存档。</w:t>
      </w:r>
      <w:r/>
    </w:p>
    <w:p>
      <w:pPr>
        <w:ind w:firstLine="480"/>
        <w:spacing w:before="120" w:after="120" w:line="400" w:lineRule="exact"/>
        <w:widowControl/>
        <w:rPr>
          <w:rFonts w:hint="eastAsia" w:ascii="Calibri" w:hAnsi="Calibri"/>
          <w:color w:val="auto"/>
          <w:sz w:val="24"/>
          <w:szCs w:val="22"/>
          <w:highlight w:val="none"/>
          <w:lang w:bidi="ar"/>
        </w:rPr>
      </w:pPr>
      <w:r/>
      <w:bookmarkStart w:id="65" w:name="OLE_LINK53"/>
      <w:r>
        <w:rPr>
          <w:rFonts w:hint="eastAsia" w:ascii="Calibri" w:hAnsi="Calibri"/>
          <w:color w:val="auto"/>
          <w:sz w:val="24"/>
          <w:szCs w:val="22"/>
          <w:highlight w:val="none"/>
          <w:lang w:bidi="ar"/>
        </w:rPr>
        <w:t xml:space="preserve">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联系电话：</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bookmarkEnd w:id="65"/>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r/>
    </w:p>
    <w:p>
      <w:pPr>
        <w:pStyle w:val="781"/>
        <w:rPr>
          <w:rFonts w:hint="eastAsia" w:ascii="宋体" w:hAnsi="宋体"/>
          <w:b/>
          <w:color w:val="auto"/>
          <w:sz w:val="30"/>
          <w:szCs w:val="21"/>
          <w:highlight w:val="none"/>
        </w:rPr>
      </w:pPr>
      <w:r>
        <w:rPr>
          <w:rFonts w:hint="eastAsia" w:ascii="宋体" w:hAnsi="宋体"/>
          <w:b/>
          <w:color w:val="auto"/>
          <w:sz w:val="30"/>
          <w:szCs w:val="21"/>
          <w:highlight w:val="none"/>
        </w:rPr>
      </w:r>
      <w:r/>
    </w:p>
    <w:p>
      <w:pPr>
        <w:pStyle w:val="786"/>
        <w:rPr>
          <w:rFonts w:hint="eastAsia"/>
          <w:color w:val="auto"/>
          <w:highlight w:val="none"/>
        </w:rPr>
      </w:pPr>
      <w:r>
        <w:rPr>
          <w:rFonts w:hint="eastAsia"/>
          <w:color w:val="auto"/>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66" w:name="_Toc14346"/>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66"/>
      <w:r/>
      <w:r/>
    </w:p>
    <w:p>
      <w:pPr>
        <w:ind w:left="560" w:firstLine="960"/>
        <w:spacing w:line="360" w:lineRule="auto"/>
        <w:rPr>
          <w:rFonts w:hint="eastAsia" w:ascii="宋体" w:hAnsi="宋体" w:eastAsia="宋体" w:cs="宋体"/>
          <w:color w:val="auto"/>
          <w:sz w:val="24"/>
          <w:szCs w:val="24"/>
          <w:highlight w:val="none"/>
          <w:lang w:val="zh-CN"/>
        </w:rPr>
        <w:outlineLvl w:val="9"/>
      </w:pPr>
      <w:r>
        <w:rPr>
          <w:rFonts w:hint="eastAsia" w:hAnsi="宋体"/>
          <w:color w:val="auto"/>
          <w:sz w:val="24"/>
          <w:szCs w:val="24"/>
          <w:highlight w:val="none"/>
        </w:rPr>
        <w:t xml:space="preserve">招标文件及合同未约定事项，双方可友好协商签订补充协议。</w:t>
      </w:r>
      <w:r/>
    </w:p>
    <w:p>
      <w:pPr>
        <w:ind w:left="560"/>
        <w:jc w:val="center"/>
        <w:spacing w:line="360" w:lineRule="auto"/>
        <w:rPr>
          <w:rFonts w:hint="eastAsia" w:ascii="宋体" w:hAnsi="宋体" w:eastAsia="宋体" w:cs="宋体"/>
          <w:color w:val="auto"/>
          <w:szCs w:val="21"/>
          <w:highlight w:val="none"/>
          <w:lang w:val="zh-CN"/>
        </w:rPr>
        <w:outlineLvl w:val="9"/>
      </w:pPr>
      <w:r/>
      <w:bookmarkStart w:id="67" w:name="_Toc16496"/>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pStyle w:val="781"/>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8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8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8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8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0"/>
        <w:jc w:val="left"/>
        <w:spacing w:line="240" w:lineRule="auto"/>
        <w:rPr>
          <w:rFonts w:hint="eastAsia" w:ascii="宋体" w:hAnsi="宋体" w:eastAsia="宋体" w:cs="宋体"/>
          <w:b/>
          <w:bCs/>
          <w:color w:val="auto"/>
          <w:sz w:val="36"/>
          <w:szCs w:val="36"/>
          <w:highlight w:val="none"/>
          <w:lang w:val="zh-CN"/>
        </w:rPr>
        <w:outlineLvl w:val="9"/>
      </w:pPr>
      <w:r/>
      <w:bookmarkStart w:id="68" w:name="_Toc29650"/>
      <w:r>
        <w:rPr>
          <w:rFonts w:hint="eastAsia" w:ascii="宋体" w:hAnsi="宋体" w:eastAsia="宋体" w:cs="宋体"/>
          <w:b/>
          <w:bCs/>
          <w:color w:val="auto"/>
          <w:sz w:val="36"/>
          <w:szCs w:val="36"/>
          <w:highlight w:val="none"/>
          <w:lang w:val="zh-CN"/>
        </w:rPr>
        <w:br w:type="page" w:clear="all"/>
      </w:r>
      <w:r/>
    </w:p>
    <w:p>
      <w:pPr>
        <w:ind w:left="560"/>
        <w:jc w:val="center"/>
        <w:spacing w:line="360" w:lineRule="auto"/>
        <w:rPr>
          <w:rFonts w:hint="eastAsia" w:ascii="宋体" w:hAnsi="宋体" w:eastAsia="宋体" w:cs="宋体"/>
          <w:b/>
          <w:bCs/>
          <w:color w:val="auto"/>
          <w:sz w:val="36"/>
          <w:szCs w:val="36"/>
          <w:highlight w:val="none"/>
          <w:lang w:val="zh-CN"/>
        </w:rPr>
        <w:outlineLvl w:val="0"/>
      </w:pPr>
      <w:r/>
      <w:bookmarkStart w:id="69" w:name="_Toc28908"/>
      <w:r>
        <w:rPr>
          <w:rFonts w:hint="eastAsia" w:ascii="宋体" w:hAnsi="宋体" w:eastAsia="宋体" w:cs="宋体"/>
          <w:b/>
          <w:bCs/>
          <w:color w:val="auto"/>
          <w:sz w:val="36"/>
          <w:szCs w:val="36"/>
          <w:highlight w:val="none"/>
          <w:lang w:val="zh-CN"/>
        </w:rPr>
        <w:t xml:space="preserve">第六章 </w:t>
      </w:r>
      <w:r>
        <w:rPr>
          <w:rFonts w:hint="eastAsia" w:ascii="宋体" w:hAnsi="宋体" w:eastAsia="宋体" w:cs="宋体"/>
          <w:b/>
          <w:bCs/>
          <w:color w:val="auto"/>
          <w:sz w:val="36"/>
          <w:szCs w:val="36"/>
          <w:highlight w:val="none"/>
        </w:rPr>
        <w:t xml:space="preserve">投标文件</w:t>
      </w:r>
      <w:r>
        <w:rPr>
          <w:rFonts w:hint="eastAsia" w:ascii="宋体" w:hAnsi="宋体" w:eastAsia="宋体" w:cs="宋体"/>
          <w:b/>
          <w:bCs/>
          <w:color w:val="auto"/>
          <w:sz w:val="36"/>
          <w:szCs w:val="36"/>
          <w:highlight w:val="none"/>
          <w:lang w:val="zh-CN"/>
        </w:rPr>
        <w:t xml:space="preserve">格式及附件</w:t>
      </w:r>
      <w:bookmarkEnd w:id="67"/>
      <w:r/>
      <w:bookmarkEnd w:id="68"/>
      <w:r/>
      <w:bookmarkEnd w:id="69"/>
      <w:r/>
      <w:r/>
    </w:p>
    <w:p>
      <w:pPr>
        <w:ind w:left="560"/>
        <w:jc w:val="center"/>
        <w:spacing w:line="360" w:lineRule="auto"/>
        <w:rPr>
          <w:rFonts w:hint="eastAsia" w:ascii="宋体" w:hAnsi="宋体" w:eastAsia="宋体" w:cs="宋体"/>
          <w:b/>
          <w:bCs/>
          <w:color w:val="auto"/>
          <w:sz w:val="36"/>
          <w:szCs w:val="36"/>
          <w:highlight w:val="none"/>
          <w:lang w:val="zh-CN"/>
        </w:rPr>
        <w:outlineLvl w:val="9"/>
      </w:pPr>
      <w:r>
        <w:rPr>
          <w:rFonts w:hint="eastAsia" w:ascii="宋体" w:hAnsi="宋体" w:eastAsia="宋体" w:cs="宋体"/>
          <w:b/>
          <w:bCs/>
          <w:color w:val="auto"/>
          <w:sz w:val="36"/>
          <w:szCs w:val="36"/>
          <w:highlight w:val="none"/>
          <w:lang w:val="zh-CN"/>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t xml:space="preserve">投标文件</w:t>
      </w:r>
      <w:r/>
    </w:p>
    <w:p>
      <w:pPr>
        <w:ind w:firstLine="3708"/>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编 号：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名 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spacing w:line="360" w:lineRule="auto"/>
        <w:rPr>
          <w:rFonts w:hint="eastAsia" w:ascii="宋体" w:hAnsi="宋体" w:eastAsia="宋体" w:cs="宋体"/>
          <w:b/>
          <w:color w:val="auto"/>
          <w:sz w:val="24"/>
          <w:szCs w:val="24"/>
          <w:highlight w:val="none"/>
        </w:rPr>
        <w:outlineLvl w:val="1"/>
      </w:pPr>
      <w:r/>
      <w:bookmarkStart w:id="70" w:name="_Toc28254"/>
      <w:r/>
      <w:bookmarkStart w:id="71" w:name="_Toc7750"/>
      <w:r>
        <w:rPr>
          <w:rFonts w:hint="eastAsia" w:ascii="宋体" w:hAnsi="宋体" w:eastAsia="宋体" w:cs="宋体"/>
          <w:b/>
          <w:color w:val="auto"/>
          <w:sz w:val="24"/>
          <w:szCs w:val="24"/>
          <w:highlight w:val="none"/>
          <w:lang w:val="zh-CN"/>
        </w:rPr>
        <w:t xml:space="preserve">附件一、投标申请及声明格式</w:t>
      </w:r>
      <w:bookmarkEnd w:id="70"/>
      <w:r/>
      <w:bookmarkEnd w:id="71"/>
      <w:r/>
      <w:r/>
    </w:p>
    <w:p>
      <w:pPr>
        <w:jc w:val="center"/>
        <w:spacing w:line="360" w:lineRule="auto"/>
        <w:rPr>
          <w:rFonts w:hint="eastAsia" w:ascii="宋体" w:hAnsi="宋体" w:eastAsia="宋体" w:cs="宋体"/>
          <w:b/>
          <w:bCs/>
          <w:color w:val="auto"/>
          <w:sz w:val="24"/>
          <w:szCs w:val="24"/>
          <w:highlight w:val="none"/>
        </w:rPr>
        <w:outlineLvl w:val="9"/>
      </w:pPr>
      <w:r/>
      <w:bookmarkStart w:id="72" w:name="_Toc32604"/>
      <w:r/>
      <w:bookmarkStart w:id="73" w:name="_Toc30921"/>
      <w:r/>
      <w:bookmarkStart w:id="74" w:name="_Toc4379"/>
      <w:r>
        <w:rPr>
          <w:rFonts w:hint="eastAsia" w:ascii="宋体" w:hAnsi="宋体" w:eastAsia="宋体" w:cs="宋体"/>
          <w:b/>
          <w:bCs/>
          <w:color w:val="auto"/>
          <w:sz w:val="24"/>
          <w:szCs w:val="24"/>
          <w:highlight w:val="none"/>
          <w:lang w:val="zh-CN"/>
        </w:rPr>
        <w:t xml:space="preserve">投标申请及声明</w:t>
      </w:r>
      <w:bookmarkEnd w:id="72"/>
      <w:r/>
      <w:bookmarkEnd w:id="73"/>
      <w:r/>
      <w:bookmarkEnd w:id="74"/>
      <w:r/>
      <w:r/>
    </w:p>
    <w:p>
      <w:pPr>
        <w:pStyle w:val="1277"/>
        <w:spacing w:line="360" w:lineRule="auto"/>
        <w:rPr>
          <w:rFonts w:hint="eastAsia" w:ascii="宋体" w:hAnsi="宋体" w:eastAsia="宋体" w:cs="宋体"/>
          <w:color w:val="auto"/>
          <w:sz w:val="24"/>
          <w:szCs w:val="24"/>
          <w:highlight w:val="none"/>
        </w:rPr>
        <w:outlineLvl w:val="9"/>
      </w:pPr>
      <w:r/>
      <w:bookmarkStart w:id="75" w:name="_Toc18647"/>
      <w:r/>
      <w:bookmarkStart w:id="76" w:name="_Toc27899"/>
      <w:r>
        <w:rPr>
          <w:rFonts w:hint="eastAsia" w:ascii="宋体" w:hAnsi="宋体" w:eastAsia="宋体" w:cs="宋体"/>
          <w:color w:val="auto"/>
          <w:sz w:val="24"/>
          <w:szCs w:val="24"/>
          <w:highlight w:val="none"/>
          <w:lang w:val="zh-CN"/>
        </w:rPr>
        <w:t xml:space="preserve">致：招标人：</w:t>
      </w:r>
      <w:bookmarkEnd w:id="75"/>
      <w:r/>
      <w:bookmarkEnd w:id="76"/>
      <w:r>
        <w:rPr>
          <w:rFonts w:hint="eastAsia" w:ascii="宋体" w:hAnsi="宋体" w:eastAsia="宋体" w:cs="宋体"/>
          <w:color w:val="auto"/>
          <w:sz w:val="24"/>
          <w:szCs w:val="24"/>
          <w:highlight w:val="none"/>
          <w:u w:val="single"/>
          <w:lang w:val="zh-CN"/>
        </w:rPr>
        <w:t xml:space="preserve"> </w:t>
      </w:r>
      <w:r>
        <w:rPr>
          <w:rFonts w:hint="eastAsia" w:hAnsi="宋体" w:cs="宋体"/>
          <w:color w:val="auto"/>
          <w:sz w:val="24"/>
          <w:szCs w:val="24"/>
          <w:highlight w:val="none"/>
          <w:u w:val="single"/>
          <w:lang w:val="zh-CN"/>
        </w:rPr>
        <w:t xml:space="preserve">南京江北新区管理委员会教育局</w:t>
      </w:r>
      <w:r/>
    </w:p>
    <w:p>
      <w:pPr>
        <w:pStyle w:val="1277"/>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bookmarkStart w:id="77" w:name="_Toc4607"/>
      <w:r/>
      <w:bookmarkStart w:id="78" w:name="_Toc9373"/>
      <w:r>
        <w:rPr>
          <w:rFonts w:hint="eastAsia" w:ascii="宋体" w:hAnsi="宋体" w:eastAsia="宋体" w:cs="宋体"/>
          <w:color w:val="auto"/>
          <w:sz w:val="24"/>
          <w:szCs w:val="24"/>
          <w:highlight w:val="none"/>
          <w:lang w:val="zh-CN"/>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（项目编号）</w:t>
      </w:r>
      <w:r>
        <w:rPr>
          <w:rFonts w:hint="eastAsia" w:ascii="宋体" w:hAnsi="宋体" w:eastAsia="宋体" w:cs="宋体"/>
          <w:color w:val="auto"/>
          <w:sz w:val="24"/>
          <w:szCs w:val="24"/>
          <w:highlight w:val="none"/>
          <w:lang w:val="zh-CN"/>
        </w:rPr>
        <w:t xml:space="preserve">投标邀请，正式授权下述签字人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(姓名和职务)代表投标人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（投标人名称），提交投标文件。</w:t>
      </w:r>
      <w:bookmarkEnd w:id="77"/>
      <w:r/>
      <w:bookmarkEnd w:id="78"/>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b/>
          <w:color w:val="auto"/>
          <w:sz w:val="24"/>
          <w:szCs w:val="24"/>
          <w:highlight w:val="none"/>
          <w:lang w:val="zh-CN"/>
        </w:rPr>
        <w:t xml:space="preserve">我们的资格条件完全符合政府采购法和本次招标要求</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按招标要求，我们的投标总报价为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（大写）元人民币。其中，小型企业的产品为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8、与本投标有关的正式联系方式为：</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地址：</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电话：</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传真：</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开户银行：</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银行账号：</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供应商授权代表姓名（签字）：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供应商名称：（盖章）</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spacing w:line="360" w:lineRule="auto"/>
        <w:rPr>
          <w:rFonts w:hint="eastAsia" w:ascii="宋体" w:hAnsi="宋体" w:eastAsia="宋体" w:cs="宋体"/>
          <w:color w:val="auto"/>
          <w:sz w:val="24"/>
          <w:szCs w:val="24"/>
          <w:highlight w:val="none"/>
        </w:rPr>
        <w:outlineLvl w:val="1"/>
      </w:pPr>
      <w:r/>
      <w:bookmarkStart w:id="79" w:name="_Toc997"/>
      <w:r/>
      <w:bookmarkStart w:id="80" w:name="_Toc27970"/>
      <w:r>
        <w:rPr>
          <w:rFonts w:hint="eastAsia" w:ascii="宋体" w:hAnsi="宋体" w:eastAsia="宋体" w:cs="宋体"/>
          <w:b/>
          <w:color w:val="auto"/>
          <w:sz w:val="24"/>
          <w:szCs w:val="24"/>
          <w:highlight w:val="none"/>
          <w:lang w:val="zh-CN"/>
        </w:rPr>
        <w:t xml:space="preserve">附件二、法定代表人授权书格式</w:t>
      </w:r>
      <w:bookmarkEnd w:id="79"/>
      <w:r/>
      <w:bookmarkEnd w:id="80"/>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法定代表人授权委托书</w:t>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zh-CN"/>
        </w:rPr>
        <w:t xml:space="preserve">南京江北新区管理委员会教育局</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南京建淳造价师事务所有限公司</w:t>
      </w:r>
      <w:r>
        <w:rPr>
          <w:rFonts w:hint="eastAsia" w:ascii="宋体" w:hAnsi="宋体" w:eastAsia="宋体" w:cs="宋体"/>
          <w:color w:val="auto"/>
          <w:sz w:val="24"/>
          <w:szCs w:val="24"/>
          <w:highlight w:val="none"/>
          <w:lang w:val="zh-CN"/>
        </w:rPr>
        <w:t xml:space="preserve"> ：</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（投标人住址）</w:t>
      </w:r>
      <w:r>
        <w:rPr>
          <w:rFonts w:hint="eastAsia" w:ascii="宋体" w:hAnsi="宋体" w:eastAsia="宋体" w:cs="宋体"/>
          <w:color w:val="auto"/>
          <w:sz w:val="24"/>
          <w:szCs w:val="24"/>
          <w:highlight w:val="none"/>
          <w:lang w:val="zh-CN"/>
        </w:rPr>
        <w:t xml:space="preserve">的 </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 xml:space="preserve">法定代表人 </w:t>
      </w:r>
      <w:r>
        <w:rPr>
          <w:rFonts w:hint="eastAsia" w:ascii="宋体" w:hAnsi="宋体" w:eastAsia="宋体" w:cs="宋体"/>
          <w:color w:val="auto"/>
          <w:sz w:val="24"/>
          <w:szCs w:val="24"/>
          <w:highlight w:val="none"/>
          <w:u w:val="single"/>
          <w:lang w:val="zh-CN"/>
        </w:rPr>
        <w:t xml:space="preserve">                     （法定代表人姓名、职务）</w:t>
      </w:r>
      <w:r>
        <w:rPr>
          <w:rFonts w:hint="eastAsia" w:ascii="宋体" w:hAnsi="宋体" w:eastAsia="宋体" w:cs="宋体"/>
          <w:color w:val="auto"/>
          <w:sz w:val="24"/>
          <w:szCs w:val="24"/>
          <w:highlight w:val="none"/>
          <w:lang w:val="zh-CN"/>
        </w:rPr>
        <w:t xml:space="preserve">代表本公司授权在下面签字的 </w:t>
      </w:r>
      <w:r>
        <w:rPr>
          <w:rFonts w:hint="eastAsia" w:ascii="宋体" w:hAnsi="宋体" w:eastAsia="宋体" w:cs="宋体"/>
          <w:color w:val="auto"/>
          <w:sz w:val="24"/>
          <w:szCs w:val="24"/>
          <w:highlight w:val="none"/>
          <w:u w:val="single"/>
          <w:lang w:val="zh-CN"/>
        </w:rPr>
        <w:t xml:space="preserve">           （投标人代表姓名、职务）</w:t>
      </w:r>
      <w:r>
        <w:rPr>
          <w:rFonts w:hint="eastAsia" w:ascii="宋体" w:hAnsi="宋体" w:eastAsia="宋体" w:cs="宋体"/>
          <w:color w:val="auto"/>
          <w:sz w:val="24"/>
          <w:szCs w:val="24"/>
          <w:highlight w:val="none"/>
          <w:lang w:val="zh-CN"/>
        </w:rPr>
        <w:t xml:space="preserve">为本公司的合法代理人，就贵方组织的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投标，以本公司名义处理一切与之有关的事务。</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本授权书于    年  月  日签字生效，特此声明。</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法定代表人签字：</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授权委托人签字：        </w:t>
      </w:r>
      <w:r/>
    </w:p>
    <w:p>
      <w:pPr>
        <w:pStyle w:val="1035"/>
        <w:spacing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单位名称：（加盖电子公章）   </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法定代表人</w:t>
      </w:r>
      <w:r>
        <w:rPr>
          <w:rFonts w:hint="eastAsia" w:ascii="宋体" w:hAnsi="宋体" w:eastAsia="宋体" w:cs="宋体"/>
          <w:b/>
          <w:bCs/>
          <w:color w:val="auto"/>
          <w:sz w:val="24"/>
          <w:szCs w:val="24"/>
          <w:highlight w:val="none"/>
        </w:rPr>
        <w:t xml:space="preserve">身份证原件复印件：</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被授权人</w:t>
      </w:r>
      <w:r>
        <w:rPr>
          <w:rFonts w:hint="eastAsia" w:ascii="宋体" w:hAnsi="宋体" w:eastAsia="宋体" w:cs="宋体"/>
          <w:b/>
          <w:bCs/>
          <w:color w:val="auto"/>
          <w:sz w:val="24"/>
          <w:szCs w:val="24"/>
          <w:highlight w:val="none"/>
          <w:lang w:val="zh-CN"/>
        </w:rPr>
        <w:t xml:space="preserve">的身份证明文件的复印件：</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1" w:name="_Toc26869"/>
      <w:r/>
      <w:bookmarkStart w:id="82" w:name="_Toc29681"/>
      <w:r>
        <w:rPr>
          <w:rFonts w:hint="eastAsia" w:ascii="宋体" w:hAnsi="宋体" w:eastAsia="宋体" w:cs="宋体"/>
          <w:b/>
          <w:color w:val="auto"/>
          <w:sz w:val="24"/>
          <w:szCs w:val="24"/>
          <w:highlight w:val="none"/>
          <w:lang w:val="zh-CN"/>
        </w:rPr>
        <w:t xml:space="preserve">附件三、开标一览表格式</w:t>
      </w:r>
      <w:bookmarkEnd w:id="81"/>
      <w:r/>
      <w:bookmarkEnd w:id="82"/>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开标一览表</w:t>
      </w:r>
      <w:r/>
    </w:p>
    <w:tbl>
      <w:tblPr>
        <w:tblStyle w:val="711"/>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pacing w:val="-2"/>
                <w:sz w:val="24"/>
                <w:szCs w:val="24"/>
                <w:highlight w:val="none"/>
                <w:lang w:val="en-US" w:eastAsia="zh-CN"/>
              </w:rPr>
              <w:t xml:space="preserve">1</w:t>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z w:val="24"/>
                <w:szCs w:val="24"/>
                <w:highlight w:val="none"/>
                <w:lang w:eastAsia="zh-CN"/>
              </w:rPr>
              <w:t xml:space="preserve">侨康路学校新建工程项目图书馆采购项目</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10：X</w:t>
            </w:r>
            <w:r/>
          </w:p>
        </w:tc>
      </w:tr>
    </w:tbl>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在“投标货物中有无进口产品”栏后“有”或“无”上打“√”。</w:t>
      </w:r>
      <w:r/>
    </w:p>
    <w:p>
      <w:pPr>
        <w:ind w:firstLine="420"/>
        <w:jc w:val="left"/>
        <w:spacing w:line="360" w:lineRule="auto"/>
        <w:widowControl/>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720" w:equalWidth="1"/>
          <w:docGrid w:linePitch="360"/>
        </w:sect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、在“供应商是否属于小和微型企业”栏后“是”或“否”上打“√”。</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分项报价表格式</w:t>
      </w:r>
      <w:r/>
    </w:p>
    <w:p>
      <w:pPr>
        <w:ind w:firstLine="360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分项报价表</w:t>
      </w:r>
      <w:r/>
    </w:p>
    <w:tbl>
      <w:tblPr>
        <w:tblStyle w:val="711"/>
        <w:tblW w:w="10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jc w:val="center"/>
          <w:trHeight w:val="482"/>
          <w:tblHeader/>
        </w:trPr>
        <w:tc>
          <w:tcPr>
            <w:tcMar>
              <w:left w:w="-1" w:type="dxa"/>
              <w:top w:w="-1" w:type="dxa"/>
              <w:right w:w="-1" w:type="dxa"/>
              <w:bottom w:w="-1" w:type="dxa"/>
            </w:tcMar>
            <w:tcW w:w="834" w:type="dxa"/>
            <w:vAlign w:val="center"/>
            <w:vMerge w:val="restart"/>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8</w:t>
            </w:r>
            <w:r/>
          </w:p>
        </w:tc>
      </w:tr>
      <w:tr>
        <w:trPr>
          <w:jc w:val="center"/>
          <w:trHeight w:val="0"/>
          <w:tblHeader/>
        </w:trPr>
        <w:tc>
          <w:tcPr>
            <w:tcMar>
              <w:left w:w="-1" w:type="dxa"/>
              <w:top w:w="-1" w:type="dxa"/>
              <w:right w:w="-1" w:type="dxa"/>
              <w:bottom w:w="-1" w:type="dxa"/>
            </w:tcMar>
            <w:tcW w:w="834" w:type="dxa"/>
            <w:vAlign w:val="center"/>
            <w:vMerge w:val="continue"/>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产品名称</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品牌</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规格或型号</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交付期</w:t>
            </w:r>
            <w:r/>
          </w:p>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（天）</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数量</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单位</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单价</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总价</w:t>
            </w:r>
            <w:r/>
          </w:p>
        </w:tc>
      </w:tr>
      <w:tr>
        <w:trPr>
          <w:jc w:val="center"/>
          <w:trHeight w:val="757"/>
        </w:trPr>
        <w:tc>
          <w:tcPr>
            <w:tcMar>
              <w:left w:w="-1" w:type="dxa"/>
              <w:top w:w="-1" w:type="dxa"/>
              <w:right w:w="-1" w:type="dxa"/>
              <w:bottom w:w="-1" w:type="dxa"/>
            </w:tcMar>
            <w:tcW w:w="834" w:type="dxa"/>
            <w:vAlign w:val="center"/>
            <w:textDirection w:val="lrTb"/>
            <w:noWrap w:val="false"/>
          </w:tcPr>
          <w:p>
            <w:pPr>
              <w:pStyle w:val="712"/>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66"/>
        </w:trPr>
        <w:tc>
          <w:tcPr>
            <w:tcMar>
              <w:left w:w="-1" w:type="dxa"/>
              <w:top w:w="-1" w:type="dxa"/>
              <w:right w:w="-1" w:type="dxa"/>
              <w:bottom w:w="-1" w:type="dxa"/>
            </w:tcMar>
            <w:tcW w:w="834" w:type="dxa"/>
            <w:vAlign w:val="center"/>
            <w:textDirection w:val="lrTb"/>
            <w:noWrap w:val="false"/>
          </w:tcPr>
          <w:p>
            <w:pPr>
              <w:ind w:left="0" w:right="0" w:firstLine="0"/>
              <w:jc w:val="center"/>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gridSpan w:val="8"/>
            <w:tcMar>
              <w:left w:w="-1" w:type="dxa"/>
              <w:top w:w="-1" w:type="dxa"/>
              <w:right w:w="-1" w:type="dxa"/>
              <w:bottom w:w="-1" w:type="dxa"/>
            </w:tcMar>
            <w:tcW w:w="9875" w:type="dxa"/>
            <w:vAlign w:val="center"/>
            <w:textDirection w:val="lrTb"/>
            <w:noWrap w:val="false"/>
          </w:tcPr>
          <w:p>
            <w:pPr>
              <w:ind w:left="0" w:right="0" w:firstLine="0"/>
              <w:jc w:val="left"/>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含税价，税率</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tc>
      </w:tr>
    </w:tbl>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pStyle w:val="784"/>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pStyle w:val="781"/>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786"/>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786"/>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3" w:name="_Toc10499"/>
      <w:r/>
      <w:bookmarkStart w:id="84" w:name="_Toc6952"/>
      <w:r>
        <w:rPr>
          <w:rFonts w:hint="eastAsia" w:ascii="宋体" w:hAnsi="宋体" w:eastAsia="宋体" w:cs="宋体"/>
          <w:b/>
          <w:color w:val="auto"/>
          <w:sz w:val="24"/>
          <w:szCs w:val="24"/>
          <w:highlight w:val="none"/>
          <w:lang w:val="zh-CN"/>
        </w:rPr>
        <w:t xml:space="preserve">附件四、投标项目供货一览表格式</w:t>
      </w:r>
      <w:bookmarkEnd w:id="83"/>
      <w:r/>
      <w:bookmarkEnd w:id="84"/>
      <w:r/>
      <w:r/>
    </w:p>
    <w:p>
      <w:pPr>
        <w:jc w:val="center"/>
        <w:spacing w:line="360" w:lineRule="auto"/>
        <w:rPr>
          <w:rStyle w:val="1255"/>
          <w:rFonts w:hint="eastAsia" w:ascii="宋体" w:hAnsi="宋体" w:eastAsia="宋体" w:cs="宋体"/>
          <w:b/>
          <w:color w:val="auto"/>
          <w:sz w:val="24"/>
          <w:szCs w:val="22"/>
          <w:highlight w:val="none"/>
        </w:rPr>
        <w:outlineLvl w:val="9"/>
      </w:pPr>
      <w:r>
        <w:rPr>
          <w:rStyle w:val="1255"/>
          <w:rFonts w:hint="eastAsia" w:ascii="宋体" w:hAnsi="宋体" w:eastAsia="宋体" w:cs="宋体"/>
          <w:b/>
          <w:color w:val="auto"/>
          <w:sz w:val="24"/>
          <w:szCs w:val="22"/>
          <w:highlight w:val="none"/>
        </w:rPr>
        <w:t xml:space="preserve">供货一览表(格式供参考)</w:t>
      </w:r>
      <w:r/>
    </w:p>
    <w:p>
      <w:pPr>
        <w:pStyle w:val="1278"/>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项目名称：</w:t>
      </w:r>
      <w:r/>
    </w:p>
    <w:p>
      <w:pPr>
        <w:pStyle w:val="1278"/>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项目编号：</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货物品类</w:t>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货物名称</w:t>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品牌/规格</w:t>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数量</w:t>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备注</w:t>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rPr>
        <w:t xml:space="preserve">加盖电子公章</w:t>
      </w:r>
      <w:r>
        <w:rPr>
          <w:rFonts w:hint="eastAsia" w:ascii="宋体" w:hAnsi="宋体" w:eastAsia="宋体" w:cs="宋体"/>
          <w:color w:val="auto"/>
          <w:sz w:val="24"/>
          <w:highlight w:val="none"/>
          <w:lang w:val="zh-CN"/>
        </w:rPr>
        <w:t xml:space="preserve">）：   </w:t>
      </w:r>
      <w:r/>
    </w:p>
    <w:p>
      <w:pPr>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日期：年  月 日</w:t>
      </w:r>
      <w:r/>
    </w:p>
    <w:p>
      <w:pPr>
        <w:jc w:val="left"/>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 w:val="24"/>
          <w:szCs w:val="24"/>
          <w:highlight w:val="none"/>
        </w:rPr>
        <w:outlineLvl w:val="1"/>
      </w:pPr>
      <w:r/>
      <w:bookmarkStart w:id="85" w:name="_Toc29918"/>
      <w:r/>
      <w:bookmarkStart w:id="86" w:name="_Toc14038"/>
      <w:r>
        <w:rPr>
          <w:rFonts w:hint="eastAsia" w:ascii="宋体" w:hAnsi="宋体" w:eastAsia="宋体" w:cs="宋体"/>
          <w:b/>
          <w:color w:val="auto"/>
          <w:sz w:val="24"/>
          <w:szCs w:val="24"/>
          <w:highlight w:val="none"/>
          <w:lang w:val="zh-CN"/>
        </w:rPr>
        <w:t xml:space="preserve">附件五、技术条款偏离表格式</w:t>
      </w:r>
      <w:bookmarkEnd w:id="85"/>
      <w:r/>
      <w:bookmarkEnd w:id="86"/>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87" w:name="_Toc32603"/>
      <w:r/>
      <w:bookmarkStart w:id="88" w:name="_Toc14329"/>
      <w:r/>
      <w:bookmarkStart w:id="89" w:name="_Toc15356"/>
      <w:r>
        <w:rPr>
          <w:rFonts w:hint="eastAsia" w:ascii="宋体" w:hAnsi="宋体" w:eastAsia="宋体" w:cs="宋体"/>
          <w:color w:val="auto"/>
          <w:sz w:val="24"/>
          <w:szCs w:val="24"/>
          <w:highlight w:val="none"/>
          <w:lang w:val="zh-CN"/>
        </w:rPr>
        <w:t xml:space="preserve">技术条款偏离表</w:t>
      </w:r>
      <w:bookmarkEnd w:id="87"/>
      <w:r/>
      <w:bookmarkEnd w:id="88"/>
      <w:r/>
      <w:bookmarkEnd w:id="89"/>
      <w:r/>
      <w:r/>
    </w:p>
    <w:tbl>
      <w:tblPr>
        <w:tblStyle w:val="711"/>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pStyle w:val="1284"/>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2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bookmarkStart w:id="121" w:name="_GoBack"/>
      <w:r/>
      <w:bookmarkEnd w:id="121"/>
      <w:r/>
      <w:r/>
    </w:p>
    <w:p>
      <w:pPr>
        <w:pStyle w:val="12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2.技术要求中的实质性要求或打“★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p>
    <w:p>
      <w:pPr>
        <w:pStyle w:val="12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90" w:name="_Toc15556"/>
      <w:r/>
      <w:bookmarkStart w:id="91" w:name="_Toc2470"/>
      <w:r>
        <w:rPr>
          <w:rFonts w:hint="eastAsia" w:ascii="宋体" w:hAnsi="宋体" w:eastAsia="宋体" w:cs="宋体"/>
          <w:b/>
          <w:color w:val="auto"/>
          <w:sz w:val="24"/>
          <w:szCs w:val="24"/>
          <w:highlight w:val="none"/>
          <w:lang w:val="zh-CN"/>
        </w:rPr>
        <w:t xml:space="preserve">附件六、商务条款偏离表格式</w:t>
      </w:r>
      <w:bookmarkEnd w:id="90"/>
      <w:r/>
      <w:bookmarkEnd w:id="91"/>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92" w:name="_Toc8421"/>
      <w:r/>
      <w:bookmarkStart w:id="93" w:name="_Toc2600"/>
      <w:r/>
      <w:bookmarkStart w:id="94" w:name="_Toc11726"/>
      <w:r>
        <w:rPr>
          <w:rFonts w:hint="eastAsia" w:ascii="宋体" w:hAnsi="宋体" w:eastAsia="宋体" w:cs="宋体"/>
          <w:color w:val="auto"/>
          <w:sz w:val="24"/>
          <w:szCs w:val="24"/>
          <w:highlight w:val="none"/>
          <w:lang w:val="zh-CN"/>
        </w:rPr>
        <w:t xml:space="preserve">商务条款偏离表</w:t>
      </w:r>
      <w:bookmarkEnd w:id="92"/>
      <w:r/>
      <w:bookmarkEnd w:id="93"/>
      <w:r/>
      <w:bookmarkEnd w:id="94"/>
      <w:r/>
      <w:r/>
    </w:p>
    <w:tbl>
      <w:tblPr>
        <w:tblStyle w:val="711"/>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说明：如果行数不够，请自行增加。</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240" w:lineRule="auto"/>
        <w:widowControl/>
        <w:rPr>
          <w:rFonts w:hint="eastAsia" w:ascii="宋体" w:hAnsi="宋体" w:cs="宋体"/>
          <w:b/>
          <w:color w:val="auto"/>
          <w:sz w:val="24"/>
          <w:szCs w:val="24"/>
          <w:highlight w:val="none"/>
          <w:lang w:val="zh-CN"/>
        </w:rPr>
        <w:outlineLvl w:val="9"/>
      </w:pPr>
      <w:r/>
      <w:bookmarkStart w:id="95" w:name="_Toc228350082"/>
      <w:r/>
      <w:bookmarkStart w:id="96" w:name="_Toc23713"/>
      <w:r>
        <w:rPr>
          <w:rFonts w:hint="eastAsia" w:ascii="宋体" w:hAnsi="宋体" w:cs="宋体"/>
          <w:b/>
          <w:color w:val="auto"/>
          <w:sz w:val="24"/>
          <w:szCs w:val="24"/>
          <w:highlight w:val="none"/>
          <w:lang w:val="zh-CN"/>
        </w:rPr>
        <w:br w:type="page" w:clear="all"/>
      </w:r>
      <w:r/>
    </w:p>
    <w:p>
      <w:pPr>
        <w:jc w:val="left"/>
        <w:spacing w:line="360" w:lineRule="auto"/>
        <w:widowControl/>
        <w:rPr>
          <w:rFonts w:hint="eastAsia" w:ascii="宋体" w:hAnsi="宋体" w:cs="宋体"/>
          <w:b/>
          <w:color w:val="auto"/>
          <w:sz w:val="24"/>
          <w:szCs w:val="24"/>
          <w:highlight w:val="none"/>
          <w:lang w:val="zh-CN"/>
        </w:rPr>
        <w:outlineLvl w:val="1"/>
      </w:pPr>
      <w:r/>
      <w:bookmarkStart w:id="97" w:name="_Toc10648"/>
      <w:r>
        <w:rPr>
          <w:rFonts w:hint="eastAsia" w:ascii="宋体" w:hAnsi="宋体" w:cs="宋体"/>
          <w:b/>
          <w:color w:val="auto"/>
          <w:sz w:val="24"/>
          <w:szCs w:val="24"/>
          <w:highlight w:val="none"/>
          <w:lang w:val="zh-CN"/>
        </w:rPr>
        <w:t xml:space="preserve">附件七、核心产品品牌一览表（实质性格式）</w:t>
      </w:r>
      <w:bookmarkEnd w:id="95"/>
      <w:r/>
      <w:bookmarkEnd w:id="97"/>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711"/>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bl>
    <w:p>
      <w:pPr>
        <w:ind w:firstLine="440"/>
        <w:jc w:val="left"/>
        <w:spacing w:line="360" w:lineRule="auto"/>
        <w:rPr>
          <w:rFonts w:hint="eastAsia" w:ascii="Calibri" w:hAnsi="Calibri"/>
          <w:color w:val="auto"/>
          <w:sz w:val="22"/>
          <w:szCs w:val="22"/>
          <w:highlight w:val="none"/>
          <w:lang w:eastAsia="en-US"/>
        </w:rPr>
      </w:pPr>
      <w:r>
        <w:rPr>
          <w:rFonts w:hint="eastAsia" w:ascii="Calibri" w:hAnsi="Calibri"/>
          <w:color w:val="auto"/>
          <w:sz w:val="22"/>
          <w:szCs w:val="22"/>
          <w:highlight w:val="none"/>
          <w:lang w:eastAsia="en-US"/>
        </w:rPr>
      </w:r>
      <w:r/>
    </w:p>
    <w:p>
      <w:pPr>
        <w:ind w:firstLine="48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bookmarkEnd w:id="96"/>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240" w:lineRule="auto"/>
        <w:rPr>
          <w:rFonts w:hint="eastAsia" w:ascii="宋体" w:hAnsi="宋体" w:eastAsia="宋体" w:cs="宋体"/>
          <w:b/>
          <w:color w:val="auto"/>
          <w:sz w:val="24"/>
          <w:szCs w:val="24"/>
          <w:highlight w:val="none"/>
        </w:rPr>
        <w:outlineLvl w:val="9"/>
      </w:pPr>
      <w:r/>
      <w:bookmarkStart w:id="98" w:name="_Toc26767"/>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1"/>
      </w:pPr>
      <w:r/>
      <w:bookmarkStart w:id="99" w:name="_Toc8906"/>
      <w:r>
        <w:rPr>
          <w:rFonts w:hint="eastAsia" w:ascii="宋体" w:hAnsi="宋体" w:eastAsia="宋体" w:cs="宋体"/>
          <w:b/>
          <w:color w:val="auto"/>
          <w:sz w:val="24"/>
          <w:szCs w:val="24"/>
          <w:highlight w:val="none"/>
        </w:rPr>
        <w:t xml:space="preserve">附件八、中小企业声明函格式</w:t>
      </w:r>
      <w:bookmarkEnd w:id="98"/>
      <w:r/>
      <w:bookmarkEnd w:id="99"/>
      <w:r/>
      <w:r/>
    </w:p>
    <w:p>
      <w:pPr>
        <w:jc w:val="cente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中小企业声明函</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pacing w:val="15"/>
          <w:sz w:val="24"/>
          <w:szCs w:val="24"/>
          <w:highlight w:val="none"/>
          <w:u w:val="single"/>
        </w:rPr>
        <w:t xml:space="preserve">（单位名称）</w:t>
      </w:r>
      <w:r>
        <w:rPr>
          <w:rFonts w:hint="eastAsia" w:ascii="宋体" w:hAnsi="宋体" w:eastAsia="宋体" w:cs="宋体"/>
          <w:color w:val="auto"/>
          <w:spacing w:val="15"/>
          <w:sz w:val="24"/>
          <w:szCs w:val="24"/>
          <w:highlight w:val="none"/>
        </w:rPr>
        <w:t xml:space="preserve">的</w:t>
      </w:r>
      <w:r>
        <w:rPr>
          <w:rFonts w:hint="eastAsia" w:ascii="宋体" w:hAnsi="宋体" w:eastAsia="宋体" w:cs="宋体"/>
          <w:color w:val="auto"/>
          <w:spacing w:val="15"/>
          <w:sz w:val="24"/>
          <w:szCs w:val="24"/>
          <w:highlight w:val="none"/>
          <w:u w:val="single"/>
        </w:rPr>
        <w:t xml:space="preserve">（项目名称）</w:t>
      </w:r>
      <w:r>
        <w:rPr>
          <w:rFonts w:hint="eastAsia" w:ascii="宋体" w:hAnsi="宋体" w:eastAsia="宋体" w:cs="宋体"/>
          <w:color w:val="auto"/>
          <w:spacing w:val="15"/>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1.</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2.</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以上企业，不属于大企业的分支机构，不存在控股股东为大企业的情形，也不存在与大企业的负责人为同一人的情形。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jc w:val="right"/>
        <w:spacing w:line="360" w:lineRule="auto"/>
        <w:widowControl/>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企业名称（</w:t>
      </w:r>
      <w:r>
        <w:rPr>
          <w:rFonts w:hint="eastAsia" w:ascii="宋体" w:hAnsi="宋体" w:eastAsia="宋体" w:cs="宋体"/>
          <w:color w:val="auto"/>
          <w:sz w:val="24"/>
          <w:szCs w:val="24"/>
          <w:highlight w:val="none"/>
          <w:lang w:val="zh-CN"/>
        </w:rPr>
        <w:t xml:space="preserve">加盖电子公章</w:t>
      </w:r>
      <w:r>
        <w:rPr>
          <w:rFonts w:hint="eastAsia" w:ascii="宋体" w:hAnsi="宋体" w:eastAsia="宋体" w:cs="宋体"/>
          <w:color w:val="auto"/>
          <w:spacing w:val="15"/>
          <w:sz w:val="24"/>
          <w:szCs w:val="24"/>
          <w:highlight w:val="none"/>
        </w:rPr>
        <w:t xml:space="preserve">）：</w:t>
      </w:r>
      <w:r/>
    </w:p>
    <w:p>
      <w:pPr>
        <w:ind w:firstLine="4560"/>
        <w:jc w:val="righ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ind w:firstLine="480"/>
        <w:jc w:val="left"/>
        <w:spacing w:line="340" w:lineRule="exact"/>
        <w:tabs>
          <w:tab w:val="left" w:pos="1800" w:leader="none"/>
          <w:tab w:val="left" w:pos="5580" w:leader="none"/>
        </w:tabs>
        <w:rPr>
          <w:rFonts w:ascii="宋体" w:hAnsi="宋体"/>
          <w:color w:val="000000"/>
          <w:sz w:val="24"/>
          <w:szCs w:val="22"/>
        </w:rPr>
      </w:pPr>
      <w:r/>
      <w:bookmarkStart w:id="100" w:name="_Hlk73391674"/>
      <w:r>
        <w:rPr>
          <w:rFonts w:ascii="宋体" w:hAnsi="宋体"/>
          <w:color w:val="000000"/>
          <w:sz w:val="24"/>
          <w:szCs w:val="22"/>
        </w:rPr>
        <w:t xml:space="preserve">注：</w:t>
      </w:r>
      <w:bookmarkEnd w:id="100"/>
      <w:r/>
    </w:p>
    <w:p>
      <w:pPr>
        <w:ind w:firstLine="480"/>
        <w:jc w:val="left"/>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sz w:val="24"/>
          <w:szCs w:val="22"/>
          <w:u w:val="single"/>
        </w:rPr>
      </w:pPr>
      <w:r/>
      <w:bookmarkStart w:id="10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1"/>
      <w:r>
        <w:rPr>
          <w:rFonts w:hint="eastAsia" w:ascii="宋体" w:hAnsi="宋体"/>
          <w:b/>
          <w:bCs/>
          <w:color w:val="000000"/>
          <w:sz w:val="24"/>
          <w:szCs w:val="22"/>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p>
    <w:p>
      <w:pPr>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p>
    <w:p>
      <w:pPr>
        <w:pStyle w:val="702"/>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p>
    <w:p>
      <w:pPr>
        <w:ind w:firstLine="420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bookmarkStart w:id="102" w:name="_Toc19369"/>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bookmarkStart w:id="103" w:name="_Toc1423"/>
      <w:r>
        <w:rPr>
          <w:rFonts w:hint="eastAsia" w:ascii="宋体" w:hAnsi="宋体" w:eastAsia="宋体" w:cs="宋体"/>
          <w:b/>
          <w:color w:val="auto"/>
          <w:sz w:val="24"/>
          <w:szCs w:val="24"/>
          <w:highlight w:val="none"/>
        </w:rPr>
        <w:br w:type="page" w:clear="all"/>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附件九、无重大违法记录声明格式</w:t>
      </w:r>
      <w:bookmarkEnd w:id="102"/>
      <w:r/>
      <w:bookmarkEnd w:id="103"/>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无重大违法记录声明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参加政府采购活动前3年内在经营活动中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（在下划线上如实填写：有或没有）重大违法记录。</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righ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ind w:firstLine="4515"/>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日期：年     月    日</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4" w:name="_Toc9701"/>
      <w:r/>
      <w:bookmarkStart w:id="105" w:name="_Toc29018"/>
      <w:r>
        <w:rPr>
          <w:rFonts w:hint="eastAsia" w:ascii="宋体" w:hAnsi="宋体" w:eastAsia="宋体" w:cs="宋体"/>
          <w:b/>
          <w:color w:val="auto"/>
          <w:sz w:val="24"/>
          <w:szCs w:val="24"/>
          <w:highlight w:val="none"/>
        </w:rPr>
        <w:t xml:space="preserve">附件十、具备履行合同所必需的设备和专业技术能力的声明格式及证明材料</w:t>
      </w:r>
      <w:bookmarkEnd w:id="104"/>
      <w:r/>
      <w:bookmarkEnd w:id="105"/>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具备履行合同所必需的设备和专业技术能力的声明格式</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主要设备有：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主要专业技术能力有：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6" w:name="_Toc10293"/>
      <w:r/>
      <w:bookmarkStart w:id="107" w:name="_Toc4067"/>
      <w:r/>
      <w:bookmarkStart w:id="108" w:name="_Hlk40203486"/>
      <w:r>
        <w:rPr>
          <w:rFonts w:hint="eastAsia" w:ascii="宋体" w:hAnsi="宋体" w:eastAsia="宋体" w:cs="宋体"/>
          <w:b/>
          <w:color w:val="auto"/>
          <w:sz w:val="24"/>
          <w:szCs w:val="24"/>
          <w:highlight w:val="none"/>
        </w:rPr>
        <w:t xml:space="preserve">附件十一、南京市政府采购供应商信用记录表暨信用承诺书</w:t>
      </w:r>
      <w:bookmarkEnd w:id="106"/>
      <w:r/>
      <w:bookmarkEnd w:id="107"/>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提供“信用南京”在线打印的《南京市政府采购供应商信用记录表暨信用承诺书》</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right="480"/>
        <w:jc w:val="cente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             供应商（盖章）</w:t>
      </w:r>
      <w:r/>
    </w:p>
    <w:p>
      <w:pPr>
        <w:ind w:right="480" w:firstLine="4457"/>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法定代表人签名：</w:t>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09" w:name="_Toc16914"/>
      <w:r/>
      <w:bookmarkStart w:id="110" w:name="_Toc3337"/>
      <w:r>
        <w:rPr>
          <w:rFonts w:hint="eastAsia" w:ascii="宋体" w:hAnsi="宋体" w:eastAsia="宋体" w:cs="宋体"/>
          <w:b/>
          <w:color w:val="auto"/>
          <w:spacing w:val="15"/>
          <w:sz w:val="24"/>
          <w:szCs w:val="24"/>
          <w:highlight w:val="none"/>
        </w:rPr>
        <w:t xml:space="preserve">附件十二、</w:t>
      </w:r>
      <w:r>
        <w:rPr>
          <w:rFonts w:hint="eastAsia" w:ascii="宋体" w:hAnsi="宋体" w:eastAsia="宋体" w:cs="宋体"/>
          <w:b/>
          <w:bCs/>
          <w:color w:val="auto"/>
          <w:spacing w:val="15"/>
          <w:sz w:val="24"/>
          <w:szCs w:val="24"/>
          <w:highlight w:val="none"/>
        </w:rPr>
        <w:t xml:space="preserve">安全生产责任承诺书</w:t>
      </w:r>
      <w:bookmarkEnd w:id="109"/>
      <w:r/>
      <w:bookmarkEnd w:id="110"/>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t xml:space="preserve">安全生产责任承诺书</w:t>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b/>
          <w:bCs/>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我公司现向贵单位承诺，我公司在</w:t>
      </w: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pacing w:val="15"/>
          <w:sz w:val="24"/>
          <w:szCs w:val="24"/>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承诺单位（公章）：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法定代表人（签字或盖章）：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代理人（签字或盖章）：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日期：</w:t>
      </w:r>
      <w:bookmarkEnd w:id="108"/>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1" w:name="_Toc10109"/>
      <w:r/>
      <w:bookmarkStart w:id="112" w:name="_Toc32465"/>
      <w:r>
        <w:rPr>
          <w:rFonts w:hint="eastAsia" w:ascii="宋体" w:hAnsi="宋体" w:eastAsia="宋体" w:cs="宋体"/>
          <w:b/>
          <w:color w:val="auto"/>
          <w:spacing w:val="15"/>
          <w:sz w:val="24"/>
          <w:szCs w:val="24"/>
          <w:highlight w:val="none"/>
        </w:rPr>
        <w:t xml:space="preserve">附件十三、残疾人福利性单位声明函</w:t>
      </w:r>
      <w:bookmarkEnd w:id="111"/>
      <w:r/>
      <w:bookmarkEnd w:id="112"/>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残疾人福利性单位声明函</w:t>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本单位对上述声明的真实性负责。如有虚假，将依法承担相应责任。 </w:t>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单位名称（盖章）： </w:t>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3" w:name="_Toc24073"/>
      <w:r/>
      <w:bookmarkStart w:id="114" w:name="_Toc21343"/>
      <w:r/>
      <w:bookmarkStart w:id="115" w:name="_Hlk40203523"/>
      <w:r>
        <w:rPr>
          <w:rFonts w:hint="eastAsia" w:ascii="宋体" w:hAnsi="宋体" w:eastAsia="宋体" w:cs="宋体"/>
          <w:b/>
          <w:color w:val="auto"/>
          <w:spacing w:val="15"/>
          <w:sz w:val="24"/>
          <w:szCs w:val="24"/>
          <w:highlight w:val="none"/>
        </w:rPr>
        <w:t xml:space="preserve">附件十四、属于监狱企业的证明文件</w:t>
      </w:r>
      <w:bookmarkEnd w:id="113"/>
      <w:r/>
      <w:bookmarkEnd w:id="114"/>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属于监狱企业的证明文件</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（提供由省级以上监狱管理局、戒毒管理局(含新疆生产建设兵团)出具的属于监狱企业的证 明文件）</w:t>
      </w:r>
      <w:bookmarkEnd w:id="115"/>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16" w:name="_Toc30704"/>
      <w:r/>
      <w:bookmarkStart w:id="117" w:name="_Toc13811"/>
      <w:r>
        <w:rPr>
          <w:rFonts w:hint="eastAsia" w:ascii="宋体" w:hAnsi="宋体" w:eastAsia="宋体" w:cs="宋体"/>
          <w:b/>
          <w:color w:val="auto"/>
          <w:spacing w:val="15"/>
          <w:sz w:val="24"/>
          <w:szCs w:val="24"/>
          <w:highlight w:val="none"/>
        </w:rPr>
        <w:t xml:space="preserve">附件十五、供应商认为需提供的其他资料</w:t>
      </w:r>
      <w:bookmarkEnd w:id="116"/>
      <w:r/>
      <w:bookmarkEnd w:id="117"/>
      <w:r/>
      <w:r/>
    </w:p>
    <w:p>
      <w:pPr>
        <w:pStyle w:val="764"/>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4"/>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4"/>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4"/>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4"/>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4"/>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4"/>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4"/>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18" w:name="_Toc959"/>
      <w:r/>
      <w:bookmarkStart w:id="119" w:name="_Toc27578"/>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十六</w:t>
      </w:r>
      <w:r>
        <w:rPr>
          <w:rFonts w:hint="eastAsia" w:ascii="宋体" w:hAnsi="宋体" w:eastAsia="宋体" w:cs="宋体"/>
          <w:b/>
          <w:color w:val="auto"/>
          <w:sz w:val="24"/>
          <w:szCs w:val="24"/>
          <w:highlight w:val="none"/>
        </w:rPr>
        <w:t xml:space="preserve">、联合体协议格式</w:t>
      </w:r>
      <w:bookmarkEnd w:id="118"/>
      <w:r/>
      <w:bookmarkEnd w:id="119"/>
      <w:r/>
      <w:r/>
    </w:p>
    <w:p>
      <w:pPr>
        <w:jc w:val="center"/>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联合体协议（</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甲方承担的工作和义务是：___________________________________________________________</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乙方承担的工作和义务是：___________________________________________________________</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联合体投标中，中小企业合同金额为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元，所占中小企业合同金额比例为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乙方：（盖章）</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住所：                                     住所：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                                 通信地址：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                           法定代表人签字：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电话：</w:t>
      </w:r>
      <w:r/>
    </w:p>
    <w:p>
      <w:pPr>
        <w:pStyle w:val="764"/>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widowControl/>
        <w:rPr>
          <w:rFonts w:ascii="宋体" w:hAnsi="宋体" w:cs="宋体"/>
          <w:b/>
          <w:color w:val="auto"/>
          <w:sz w:val="24"/>
          <w:szCs w:val="24"/>
          <w:highlight w:val="none"/>
          <w:lang w:val="zh-CN"/>
        </w:rPr>
        <w:outlineLvl w:val="1"/>
      </w:pPr>
      <w:r/>
      <w:bookmarkStart w:id="120" w:name="_Toc16709"/>
      <w:r>
        <w:rPr>
          <w:rFonts w:hint="eastAsia" w:ascii="宋体" w:hAnsi="宋体" w:cs="宋体"/>
          <w:b/>
          <w:color w:val="auto"/>
          <w:sz w:val="24"/>
          <w:szCs w:val="24"/>
          <w:highlight w:val="none"/>
          <w:lang w:val="zh-CN"/>
        </w:rPr>
        <w:t xml:space="preserve">附件十</w:t>
      </w: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lang w:val="zh-CN"/>
        </w:rPr>
        <w:t xml:space="preserve">、关于符合本国产品标准的声明函</w:t>
      </w:r>
      <w:bookmarkEnd w:id="120"/>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numPr>
          <w:ilvl w:val="0"/>
          <w:numId w:val="7"/>
        </w:numPr>
        <w:ind w:firstLine="420"/>
        <w:jc w:val="left"/>
        <w:spacing w:before="24" w:after="24" w:line="360" w:lineRule="auto"/>
        <w:shd w:val="clear" w:color="auto" w:fill="ffffff"/>
        <w:widowControl/>
        <w:rPr>
          <w:rFonts w:hint="eastAsia" w:ascii="宋体" w:hAnsi="宋体" w:cs="微软雅黑"/>
          <w:color w:val="auto"/>
          <w:sz w:val="24"/>
          <w:szCs w:val="24"/>
          <w:highlight w:val="none"/>
          <w:shd w:val="clear" w:color="auto" w:fill="ffffff"/>
          <w:lang w:val="zh-CN" w:bidi="zh-CN"/>
        </w:rPr>
      </w:pP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numPr>
          <w:ilvl w:val="-1"/>
          <w:numId w:val="0"/>
        </w:numPr>
        <w:ind w:firstLine="48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pStyle w:val="748"/>
        <w:rPr>
          <w:rFonts w:hint="eastAsia"/>
          <w:color w:val="auto"/>
          <w:highlight w:val="none"/>
        </w:rPr>
      </w:pPr>
      <w:r>
        <w:rPr>
          <w:rFonts w:hint="eastAsia"/>
          <w:color w:val="auto"/>
          <w:highlight w:val="none"/>
        </w:rPr>
      </w:r>
      <w:r/>
    </w:p>
    <w:p>
      <w:pPr>
        <w:ind w:firstLine="21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Arial Unicode MS">
    <w:panose1 w:val="020B0604020202020204"/>
  </w:font>
  <w:font w:name="Arial">
    <w:panose1 w:val="020B0604020202020204"/>
  </w:font>
  <w:font w:name="Verdana">
    <w:panose1 w:val="020B0604030504040204"/>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258"/>
      <w:isLgl/>
      <w:suff w:val="space"/>
      <w:lvlText w:val="%1.%2"/>
      <w:lvlJc w:val="left"/>
      <w:pPr>
        <w:ind w:left="0" w:firstLine="0"/>
      </w:pPr>
      <w:rPr>
        <w:rFonts w:hint="eastAsia"/>
      </w:rPr>
    </w:lvl>
    <w:lvl w:ilvl="2">
      <w:start w:val="1"/>
      <w:numFmt w:val="decimal"/>
      <w:lvlRestart w:val="1"/>
      <w:pStyle w:val="1259"/>
      <w:isLgl/>
      <w:suff w:val="space"/>
      <w:lvlText w:val="%1.%2.%3"/>
      <w:lvlJc w:val="left"/>
      <w:pPr>
        <w:ind w:left="0" w:firstLine="0"/>
      </w:pPr>
      <w:rPr>
        <w:color w:val="000000"/>
        <w:sz w:val="21"/>
        <w:szCs w:val="21"/>
      </w:rPr>
    </w:lvl>
    <w:lvl w:ilvl="3">
      <w:start w:val="1"/>
      <w:numFmt w:val="decimal"/>
      <w:pStyle w:val="1260"/>
      <w:isLgl/>
      <w:suff w:val="space"/>
      <w:lvlText w:val="%1.%2.%3.%4"/>
      <w:lvlJc w:val="left"/>
      <w:pPr>
        <w:ind w:left="142" w:firstLine="0"/>
      </w:pPr>
      <w:rPr>
        <w:rFonts w:hint="eastAsia"/>
        <w:color w:val="000000"/>
        <w:sz w:val="21"/>
        <w:szCs w:val="21"/>
      </w:rPr>
    </w:lvl>
    <w:lvl w:ilvl="4">
      <w:start w:val="1"/>
      <w:numFmt w:val="decimal"/>
      <w:isLgl/>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bullet"/>
      <w:pStyle w:val="115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2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0"/>
      <w:isLgl w:val="false"/>
      <w:suff w:val="tab"/>
      <w:lvlText w:val="%1"/>
      <w:lvlJc w:val="left"/>
      <w:pPr>
        <w:ind w:left="567" w:hanging="567"/>
        <w:tabs>
          <w:tab w:val="left" w:pos="567" w:leader="none"/>
        </w:tabs>
      </w:pPr>
      <w:rPr>
        <w:rFonts w:hint="eastAsia"/>
      </w:rPr>
    </w:lvl>
    <w:lvl w:ilvl="1">
      <w:start w:val="1"/>
      <w:numFmt w:val="decimal"/>
      <w:pStyle w:val="1142"/>
      <w:isLgl w:val="false"/>
      <w:suff w:val="tab"/>
      <w:lvlText w:val="%1.%2"/>
      <w:lvlJc w:val="left"/>
      <w:pPr>
        <w:ind w:left="567" w:hanging="283"/>
        <w:tabs>
          <w:tab w:val="left" w:pos="1004" w:leader="none"/>
        </w:tabs>
      </w:pPr>
      <w:rPr>
        <w:rFonts w:hint="eastAsia"/>
      </w:rPr>
    </w:lvl>
    <w:lvl w:ilvl="2">
      <w:start w:val="1"/>
      <w:numFmt w:val="decimal"/>
      <w:pStyle w:val="117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5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link w:val="1283"/>
    <w:uiPriority w:val="0"/>
    <w:qFormat/>
    <w:pPr>
      <w:jc w:val="both"/>
      <w:widowControl w:val="off"/>
    </w:pPr>
    <w:rPr>
      <w:rFonts w:hint="default" w:ascii="Times New Roman" w:hAnsi="Times New Roman" w:eastAsia="宋体" w:cs="Times New Roman"/>
      <w:sz w:val="21"/>
      <w:lang w:val="en-US" w:eastAsia="zh-CN" w:bidi="ar-SA"/>
    </w:rPr>
  </w:style>
  <w:style w:type="paragraph" w:styleId="701">
    <w:name w:val="Heading 1"/>
    <w:basedOn w:val="700"/>
    <w:next w:val="700"/>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02">
    <w:name w:val="Heading 2"/>
    <w:basedOn w:val="700"/>
    <w:next w:val="713"/>
    <w:link w:val="933"/>
    <w:uiPriority w:val="0"/>
    <w:qFormat/>
    <w:pPr>
      <w:jc w:val="left"/>
      <w:keepLines/>
      <w:keepNext/>
      <w:spacing w:before="120" w:after="120"/>
      <w:outlineLvl w:val="1"/>
    </w:pPr>
    <w:rPr>
      <w:rFonts w:ascii="宋体" w:hAnsi="宋体"/>
      <w:b/>
      <w:szCs w:val="24"/>
    </w:rPr>
  </w:style>
  <w:style w:type="paragraph" w:styleId="703">
    <w:name w:val="Heading 3"/>
    <w:basedOn w:val="700"/>
    <w:next w:val="713"/>
    <w:link w:val="934"/>
    <w:uiPriority w:val="0"/>
    <w:qFormat/>
    <w:pPr>
      <w:keepLines/>
      <w:keepNext/>
      <w:spacing w:line="390" w:lineRule="atLeast"/>
      <w:shd w:val="clear" w:color="auto" w:fill="ffffff"/>
      <w:outlineLvl w:val="2"/>
    </w:pPr>
    <w:rPr>
      <w:rFonts w:ascii="宋体" w:hAnsi="宋体"/>
      <w:b/>
      <w:szCs w:val="21"/>
    </w:rPr>
  </w:style>
  <w:style w:type="paragraph" w:styleId="704">
    <w:name w:val="Heading 4"/>
    <w:basedOn w:val="700"/>
    <w:next w:val="700"/>
    <w:link w:val="935"/>
    <w:uiPriority w:val="0"/>
    <w:qFormat/>
    <w:pPr>
      <w:keepLines/>
      <w:keepNext/>
      <w:spacing w:before="120" w:after="120"/>
      <w:outlineLvl w:val="3"/>
    </w:pPr>
    <w:rPr>
      <w:rFonts w:ascii="Arial" w:hAnsi="Arial" w:eastAsia="黑体"/>
      <w:b/>
      <w:sz w:val="28"/>
    </w:rPr>
  </w:style>
  <w:style w:type="paragraph" w:styleId="705">
    <w:name w:val="Heading 5"/>
    <w:basedOn w:val="700"/>
    <w:next w:val="713"/>
    <w:link w:val="936"/>
    <w:uiPriority w:val="0"/>
    <w:qFormat/>
    <w:pPr>
      <w:keepNext/>
      <w:spacing w:before="145" w:after="145"/>
      <w:outlineLvl w:val="4"/>
    </w:pPr>
    <w:rPr>
      <w:rFonts w:ascii="黑体" w:eastAsia="黑体"/>
      <w:b/>
      <w:color w:val="000000"/>
      <w:sz w:val="28"/>
    </w:rPr>
  </w:style>
  <w:style w:type="paragraph" w:styleId="706">
    <w:name w:val="Heading 6"/>
    <w:basedOn w:val="700"/>
    <w:next w:val="700"/>
    <w:link w:val="937"/>
    <w:uiPriority w:val="0"/>
    <w:qFormat/>
    <w:pPr>
      <w:keepLines/>
      <w:keepNext/>
      <w:spacing w:before="240" w:after="64" w:line="320" w:lineRule="auto"/>
      <w:outlineLvl w:val="5"/>
    </w:pPr>
    <w:rPr>
      <w:rFonts w:ascii="Arial" w:hAnsi="Arial" w:eastAsia="黑体"/>
      <w:b/>
      <w:bCs/>
      <w:sz w:val="24"/>
      <w:szCs w:val="24"/>
    </w:rPr>
  </w:style>
  <w:style w:type="paragraph" w:styleId="707">
    <w:name w:val="Heading 7"/>
    <w:basedOn w:val="700"/>
    <w:next w:val="700"/>
    <w:link w:val="938"/>
    <w:uiPriority w:val="0"/>
    <w:qFormat/>
    <w:pPr>
      <w:keepLines/>
      <w:keepNext/>
      <w:spacing w:before="240" w:after="64" w:line="320" w:lineRule="auto"/>
      <w:outlineLvl w:val="6"/>
    </w:pPr>
    <w:rPr>
      <w:b/>
      <w:bCs/>
      <w:sz w:val="24"/>
      <w:szCs w:val="24"/>
    </w:rPr>
  </w:style>
  <w:style w:type="paragraph" w:styleId="708">
    <w:name w:val="Heading 8"/>
    <w:basedOn w:val="700"/>
    <w:next w:val="700"/>
    <w:link w:val="939"/>
    <w:uiPriority w:val="0"/>
    <w:qFormat/>
    <w:pPr>
      <w:keepLines/>
      <w:keepNext/>
      <w:spacing w:before="240" w:after="64" w:line="320" w:lineRule="auto"/>
      <w:outlineLvl w:val="7"/>
    </w:pPr>
    <w:rPr>
      <w:rFonts w:ascii="Arial" w:hAnsi="Arial" w:eastAsia="黑体"/>
      <w:sz w:val="24"/>
      <w:szCs w:val="24"/>
    </w:rPr>
  </w:style>
  <w:style w:type="paragraph" w:styleId="709">
    <w:name w:val="Heading 9"/>
    <w:basedOn w:val="700"/>
    <w:next w:val="700"/>
    <w:link w:val="940"/>
    <w:uiPriority w:val="0"/>
    <w:qFormat/>
    <w:pPr>
      <w:keepLines/>
      <w:keepNext/>
      <w:spacing w:before="240" w:after="64" w:line="320" w:lineRule="auto"/>
      <w:outlineLvl w:val="8"/>
    </w:pPr>
    <w:rPr>
      <w:rFonts w:ascii="Arial" w:hAnsi="Arial" w:eastAsia="黑体"/>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标题 41"/>
    <w:basedOn w:val="700"/>
    <w:next w:val="700"/>
    <w:uiPriority w:val="99"/>
    <w:qFormat/>
    <w:pPr>
      <w:keepLines/>
      <w:keepNext/>
      <w:spacing w:line="360" w:lineRule="exact"/>
      <w:outlineLvl w:val="3"/>
    </w:pPr>
    <w:rPr>
      <w:rFonts w:ascii="宋体" w:hAnsi="宋体"/>
      <w:b/>
      <w:szCs w:val="21"/>
    </w:rPr>
  </w:style>
  <w:style w:type="paragraph" w:styleId="713">
    <w:name w:val="Normal Indent"/>
    <w:basedOn w:val="700"/>
    <w:next w:val="714"/>
    <w:uiPriority w:val="0"/>
    <w:qFormat/>
    <w:pPr>
      <w:ind w:firstLine="420"/>
    </w:pPr>
  </w:style>
  <w:style w:type="paragraph" w:styleId="714">
    <w:name w:val="toc 4"/>
    <w:basedOn w:val="700"/>
    <w:next w:val="700"/>
    <w:uiPriority w:val="0"/>
    <w:semiHidden/>
    <w:qFormat/>
    <w:pPr>
      <w:ind w:left="630"/>
      <w:jc w:val="left"/>
    </w:pPr>
    <w:rPr>
      <w:sz w:val="18"/>
    </w:rPr>
  </w:style>
  <w:style w:type="paragraph" w:styleId="715">
    <w:name w:val="List 3"/>
    <w:basedOn w:val="700"/>
    <w:uiPriority w:val="0"/>
    <w:qFormat/>
    <w:pPr>
      <w:ind w:left="1260" w:hanging="420"/>
    </w:pPr>
  </w:style>
  <w:style w:type="paragraph" w:styleId="716">
    <w:name w:val="toc 7"/>
    <w:basedOn w:val="700"/>
    <w:next w:val="700"/>
    <w:uiPriority w:val="0"/>
    <w:semiHidden/>
    <w:qFormat/>
    <w:pPr>
      <w:ind w:left="1260"/>
      <w:jc w:val="left"/>
    </w:pPr>
    <w:rPr>
      <w:sz w:val="18"/>
    </w:rPr>
  </w:style>
  <w:style w:type="paragraph" w:styleId="717">
    <w:name w:val="List Number 2"/>
    <w:basedOn w:val="700"/>
    <w:uiPriority w:val="0"/>
    <w:qFormat/>
    <w:pPr>
      <w:ind w:left="1440" w:hanging="1440"/>
      <w:spacing w:line="360" w:lineRule="auto"/>
      <w:tabs>
        <w:tab w:val="left" w:pos="1440" w:leader="none"/>
      </w:tabs>
    </w:pPr>
    <w:rPr>
      <w:sz w:val="24"/>
      <w:szCs w:val="24"/>
    </w:rPr>
  </w:style>
  <w:style w:type="paragraph" w:styleId="718">
    <w:name w:val="index 8"/>
    <w:basedOn w:val="700"/>
    <w:next w:val="700"/>
    <w:uiPriority w:val="0"/>
    <w:semiHidden/>
    <w:qFormat/>
    <w:pPr>
      <w:ind w:left="2940"/>
    </w:pPr>
  </w:style>
  <w:style w:type="paragraph" w:styleId="719">
    <w:name w:val="List Number"/>
    <w:basedOn w:val="700"/>
    <w:uiPriority w:val="0"/>
    <w:qFormat/>
    <w:pPr>
      <w:ind w:left="2952" w:hanging="432"/>
      <w:tabs>
        <w:tab w:val="left" w:pos="2952" w:leader="none"/>
      </w:tabs>
    </w:pPr>
    <w:rPr>
      <w:szCs w:val="24"/>
    </w:rPr>
  </w:style>
  <w:style w:type="paragraph" w:styleId="720">
    <w:name w:val="Caption"/>
    <w:basedOn w:val="700"/>
    <w:next w:val="70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21">
    <w:name w:val="index 5"/>
    <w:basedOn w:val="700"/>
    <w:next w:val="700"/>
    <w:uiPriority w:val="0"/>
    <w:semiHidden/>
    <w:qFormat/>
    <w:pPr>
      <w:ind w:left="1680"/>
    </w:pPr>
  </w:style>
  <w:style w:type="paragraph" w:styleId="722">
    <w:name w:val="Document Map"/>
    <w:basedOn w:val="700"/>
    <w:link w:val="941"/>
    <w:uiPriority w:val="0"/>
    <w:semiHidden/>
    <w:qFormat/>
    <w:pPr>
      <w:shd w:val="clear" w:color="auto" w:fill="000080"/>
    </w:pPr>
  </w:style>
  <w:style w:type="paragraph" w:styleId="723">
    <w:name w:val="annotation text"/>
    <w:basedOn w:val="700"/>
    <w:link w:val="942"/>
    <w:uiPriority w:val="0"/>
    <w:qFormat/>
    <w:pPr>
      <w:jc w:val="left"/>
    </w:pPr>
  </w:style>
  <w:style w:type="paragraph" w:styleId="724">
    <w:name w:val="index 6"/>
    <w:basedOn w:val="700"/>
    <w:next w:val="700"/>
    <w:uiPriority w:val="0"/>
    <w:semiHidden/>
    <w:qFormat/>
    <w:pPr>
      <w:ind w:left="2100"/>
    </w:pPr>
  </w:style>
  <w:style w:type="paragraph" w:styleId="725">
    <w:name w:val="Salutation"/>
    <w:basedOn w:val="700"/>
    <w:next w:val="700"/>
    <w:uiPriority w:val="0"/>
    <w:qFormat/>
    <w:rPr>
      <w:rFonts w:ascii="方正仿宋_GB2312" w:eastAsia="方正仿宋_GB2312"/>
      <w:sz w:val="28"/>
    </w:rPr>
  </w:style>
  <w:style w:type="paragraph" w:styleId="726">
    <w:name w:val="Body Text 3"/>
    <w:basedOn w:val="700"/>
    <w:uiPriority w:val="0"/>
    <w:qFormat/>
    <w:rPr>
      <w:rFonts w:ascii="方正仿宋_GB2312" w:hAnsi="Arial" w:eastAsia="方正仿宋_GB2312"/>
      <w:sz w:val="32"/>
    </w:rPr>
  </w:style>
  <w:style w:type="paragraph" w:styleId="727">
    <w:name w:val="Body Text"/>
    <w:basedOn w:val="700"/>
    <w:next w:val="700"/>
    <w:uiPriority w:val="0"/>
    <w:qFormat/>
    <w:rPr>
      <w:rFonts w:ascii="方正楷体_GB2312" w:hAnsi="Arial" w:eastAsia="方正楷体_GB2312"/>
      <w:sz w:val="28"/>
    </w:rPr>
  </w:style>
  <w:style w:type="paragraph" w:styleId="728">
    <w:name w:val="Body Text Indent"/>
    <w:basedOn w:val="700"/>
    <w:next w:val="729"/>
    <w:link w:val="943"/>
    <w:uiPriority w:val="0"/>
    <w:qFormat/>
    <w:pPr>
      <w:ind w:firstLine="645"/>
    </w:pPr>
    <w:rPr>
      <w:rFonts w:ascii="方正楷体_GB2312" w:eastAsia="方正楷体_GB2312"/>
      <w:sz w:val="32"/>
    </w:rPr>
  </w:style>
  <w:style w:type="paragraph" w:styleId="729">
    <w:name w:val="envelope return"/>
    <w:basedOn w:val="700"/>
    <w:uiPriority w:val="0"/>
    <w:qFormat/>
    <w:rPr>
      <w:rFonts w:ascii="Arial" w:hAnsi="Arial"/>
    </w:rPr>
  </w:style>
  <w:style w:type="paragraph" w:styleId="730">
    <w:name w:val="Block Text"/>
    <w:basedOn w:val="700"/>
    <w:uiPriority w:val="99"/>
    <w:unhideWhenUsed/>
    <w:qFormat/>
    <w:pPr>
      <w:ind w:left="1440" w:right="1440"/>
      <w:spacing w:after="120"/>
    </w:pPr>
  </w:style>
  <w:style w:type="paragraph" w:styleId="731">
    <w:name w:val="index 4"/>
    <w:basedOn w:val="700"/>
    <w:next w:val="700"/>
    <w:uiPriority w:val="0"/>
    <w:semiHidden/>
    <w:qFormat/>
    <w:pPr>
      <w:ind w:left="1260"/>
    </w:pPr>
  </w:style>
  <w:style w:type="paragraph" w:styleId="732">
    <w:name w:val="toc 5"/>
    <w:basedOn w:val="700"/>
    <w:next w:val="700"/>
    <w:uiPriority w:val="0"/>
    <w:semiHidden/>
    <w:qFormat/>
    <w:pPr>
      <w:ind w:left="840"/>
      <w:jc w:val="left"/>
    </w:pPr>
    <w:rPr>
      <w:sz w:val="18"/>
    </w:rPr>
  </w:style>
  <w:style w:type="paragraph" w:styleId="733">
    <w:name w:val="toc 3"/>
    <w:basedOn w:val="700"/>
    <w:next w:val="700"/>
    <w:uiPriority w:val="0"/>
    <w:semiHidden/>
    <w:qFormat/>
    <w:pPr>
      <w:ind w:left="420"/>
      <w:jc w:val="left"/>
    </w:pPr>
    <w:rPr>
      <w:i/>
      <w:sz w:val="20"/>
    </w:rPr>
  </w:style>
  <w:style w:type="paragraph" w:styleId="734">
    <w:name w:val="Plain Text"/>
    <w:basedOn w:val="700"/>
    <w:next w:val="700"/>
    <w:link w:val="944"/>
    <w:uiPriority w:val="0"/>
    <w:qFormat/>
    <w:rPr>
      <w:rFonts w:ascii="宋体" w:hAnsi="Courier New"/>
    </w:rPr>
  </w:style>
  <w:style w:type="paragraph" w:styleId="735">
    <w:name w:val="toc 8"/>
    <w:basedOn w:val="700"/>
    <w:next w:val="700"/>
    <w:uiPriority w:val="0"/>
    <w:semiHidden/>
    <w:qFormat/>
    <w:pPr>
      <w:ind w:left="1470"/>
      <w:jc w:val="left"/>
    </w:pPr>
    <w:rPr>
      <w:sz w:val="18"/>
    </w:rPr>
  </w:style>
  <w:style w:type="paragraph" w:styleId="736">
    <w:name w:val="index 3"/>
    <w:basedOn w:val="700"/>
    <w:next w:val="700"/>
    <w:uiPriority w:val="0"/>
    <w:semiHidden/>
    <w:qFormat/>
    <w:pPr>
      <w:ind w:left="840"/>
    </w:pPr>
  </w:style>
  <w:style w:type="paragraph" w:styleId="737">
    <w:name w:val="Date"/>
    <w:basedOn w:val="700"/>
    <w:next w:val="700"/>
    <w:uiPriority w:val="0"/>
    <w:qFormat/>
    <w:pPr>
      <w:ind w:left="100"/>
    </w:pPr>
    <w:rPr>
      <w:sz w:val="28"/>
    </w:rPr>
  </w:style>
  <w:style w:type="paragraph" w:styleId="738">
    <w:name w:val="Body Text Indent 2"/>
    <w:basedOn w:val="700"/>
    <w:next w:val="700"/>
    <w:link w:val="945"/>
    <w:uiPriority w:val="0"/>
    <w:qFormat/>
    <w:pPr>
      <w:ind w:left="630" w:firstLine="645"/>
    </w:pPr>
    <w:rPr>
      <w:rFonts w:ascii="Arial" w:hAnsi="Arial" w:eastAsia="方正仿宋_GB2312"/>
      <w:sz w:val="32"/>
    </w:rPr>
  </w:style>
  <w:style w:type="paragraph" w:styleId="739">
    <w:name w:val="endnote text"/>
    <w:basedOn w:val="700"/>
    <w:uiPriority w:val="0"/>
    <w:qFormat/>
    <w:pPr>
      <w:jc w:val="left"/>
    </w:pPr>
    <w:rPr>
      <w:sz w:val="20"/>
      <w:szCs w:val="24"/>
    </w:rPr>
  </w:style>
  <w:style w:type="paragraph" w:styleId="740">
    <w:name w:val="Balloon Text"/>
    <w:basedOn w:val="700"/>
    <w:uiPriority w:val="0"/>
    <w:semiHidden/>
    <w:qFormat/>
    <w:rPr>
      <w:sz w:val="18"/>
      <w:szCs w:val="18"/>
    </w:rPr>
  </w:style>
  <w:style w:type="paragraph" w:styleId="741">
    <w:name w:val="Footer"/>
    <w:basedOn w:val="700"/>
    <w:link w:val="946"/>
    <w:uiPriority w:val="0"/>
    <w:qFormat/>
    <w:pPr>
      <w:jc w:val="left"/>
      <w:tabs>
        <w:tab w:val="center" w:pos="4153" w:leader="none"/>
        <w:tab w:val="right" w:pos="8306" w:leader="none"/>
      </w:tabs>
    </w:pPr>
    <w:rPr>
      <w:sz w:val="18"/>
    </w:rPr>
  </w:style>
  <w:style w:type="paragraph" w:styleId="742">
    <w:name w:val="Header"/>
    <w:basedOn w:val="700"/>
    <w:uiPriority w:val="0"/>
    <w:qFormat/>
    <w:pPr>
      <w:jc w:val="center"/>
      <w:tabs>
        <w:tab w:val="center" w:pos="4153" w:leader="none"/>
        <w:tab w:val="right" w:pos="8306" w:leader="none"/>
      </w:tabs>
      <w:pBdr>
        <w:bottom w:val="single" w:color="auto" w:sz="6" w:space="1"/>
      </w:pBdr>
    </w:pPr>
    <w:rPr>
      <w:sz w:val="18"/>
    </w:rPr>
  </w:style>
  <w:style w:type="paragraph" w:styleId="743">
    <w:name w:val="Signature"/>
    <w:basedOn w:val="700"/>
    <w:uiPriority w:val="0"/>
    <w:qFormat/>
    <w:pPr>
      <w:jc w:val="center"/>
      <w:spacing w:after="600" w:line="312" w:lineRule="atLeast"/>
    </w:pPr>
    <w:rPr>
      <w:rFonts w:eastAsia="方正仿宋_GB2312"/>
      <w:sz w:val="24"/>
    </w:rPr>
  </w:style>
  <w:style w:type="paragraph" w:styleId="744">
    <w:name w:val="toc 1"/>
    <w:basedOn w:val="700"/>
    <w:next w:val="700"/>
    <w:uiPriority w:val="0"/>
    <w:semiHidden/>
    <w:qFormat/>
    <w:pPr>
      <w:jc w:val="left"/>
      <w:spacing w:before="120" w:after="120"/>
    </w:pPr>
    <w:rPr>
      <w:b/>
      <w:caps/>
      <w:sz w:val="20"/>
    </w:rPr>
  </w:style>
  <w:style w:type="paragraph" w:styleId="745">
    <w:name w:val="index heading"/>
    <w:basedOn w:val="700"/>
    <w:next w:val="746"/>
    <w:uiPriority w:val="0"/>
    <w:semiHidden/>
    <w:qFormat/>
  </w:style>
  <w:style w:type="paragraph" w:styleId="746">
    <w:name w:val="index 1"/>
    <w:basedOn w:val="700"/>
    <w:next w:val="700"/>
    <w:uiPriority w:val="0"/>
    <w:semiHidden/>
    <w:qFormat/>
    <w:rPr>
      <w:rFonts w:ascii="方正仿宋_GB2312" w:hAnsi="宋体" w:eastAsia="方正仿宋_GB2312"/>
      <w:sz w:val="30"/>
      <w:szCs w:val="24"/>
    </w:rPr>
  </w:style>
  <w:style w:type="paragraph" w:styleId="747">
    <w:name w:val="Subtitle"/>
    <w:basedOn w:val="700"/>
    <w:next w:val="700"/>
    <w:uiPriority w:val="0"/>
    <w:qFormat/>
    <w:pPr>
      <w:jc w:val="left"/>
      <w:spacing w:after="600" w:line="276" w:lineRule="auto"/>
      <w:widowControl/>
    </w:pPr>
    <w:rPr>
      <w:rFonts w:ascii="Cambria" w:hAnsi="Cambria"/>
      <w:i/>
      <w:iCs/>
      <w:spacing w:val="13"/>
      <w:sz w:val="24"/>
      <w:szCs w:val="24"/>
      <w:lang w:eastAsia="en-US" w:bidi="en-US"/>
    </w:rPr>
  </w:style>
  <w:style w:type="paragraph" w:styleId="748">
    <w:name w:val="List"/>
    <w:basedOn w:val="700"/>
    <w:uiPriority w:val="0"/>
    <w:qFormat/>
    <w:pPr>
      <w:contextualSpacing/>
      <w:ind w:left="200" w:hanging="200"/>
    </w:pPr>
  </w:style>
  <w:style w:type="paragraph" w:styleId="749">
    <w:name w:val="footnote text"/>
    <w:basedOn w:val="700"/>
    <w:uiPriority w:val="0"/>
    <w:qFormat/>
    <w:pPr>
      <w:jc w:val="left"/>
    </w:pPr>
    <w:rPr>
      <w:sz w:val="18"/>
      <w:szCs w:val="18"/>
    </w:rPr>
  </w:style>
  <w:style w:type="paragraph" w:styleId="750">
    <w:name w:val="toc 6"/>
    <w:basedOn w:val="700"/>
    <w:next w:val="700"/>
    <w:uiPriority w:val="0"/>
    <w:semiHidden/>
    <w:qFormat/>
    <w:pPr>
      <w:ind w:left="1050"/>
      <w:jc w:val="left"/>
    </w:pPr>
    <w:rPr>
      <w:sz w:val="18"/>
    </w:rPr>
  </w:style>
  <w:style w:type="paragraph" w:styleId="751">
    <w:name w:val="Body Text Indent 3"/>
    <w:basedOn w:val="700"/>
    <w:link w:val="947"/>
    <w:uiPriority w:val="0"/>
    <w:qFormat/>
    <w:pPr>
      <w:ind w:left="645" w:firstLine="645"/>
    </w:pPr>
    <w:rPr>
      <w:rFonts w:ascii="Arial" w:hAnsi="Arial" w:eastAsia="方正仿宋_GB2312"/>
      <w:color w:val="ffff00"/>
      <w:sz w:val="32"/>
    </w:rPr>
  </w:style>
  <w:style w:type="paragraph" w:styleId="752">
    <w:name w:val="index 7"/>
    <w:basedOn w:val="700"/>
    <w:next w:val="700"/>
    <w:uiPriority w:val="0"/>
    <w:semiHidden/>
    <w:qFormat/>
    <w:pPr>
      <w:ind w:left="2520"/>
    </w:pPr>
  </w:style>
  <w:style w:type="paragraph" w:styleId="753">
    <w:name w:val="index 9"/>
    <w:basedOn w:val="700"/>
    <w:next w:val="700"/>
    <w:uiPriority w:val="0"/>
    <w:semiHidden/>
    <w:qFormat/>
    <w:pPr>
      <w:ind w:left="3360"/>
    </w:pPr>
  </w:style>
  <w:style w:type="paragraph" w:styleId="754">
    <w:name w:val="table of figures"/>
    <w:basedOn w:val="700"/>
    <w:next w:val="700"/>
    <w:uiPriority w:val="0"/>
    <w:semiHidden/>
    <w:qFormat/>
    <w:pPr>
      <w:ind w:left="840" w:hanging="420"/>
    </w:pPr>
  </w:style>
  <w:style w:type="paragraph" w:styleId="755">
    <w:name w:val="toc 2"/>
    <w:basedOn w:val="700"/>
    <w:next w:val="700"/>
    <w:uiPriority w:val="0"/>
    <w:semiHidden/>
    <w:qFormat/>
    <w:pPr>
      <w:ind w:left="210"/>
      <w:jc w:val="left"/>
    </w:pPr>
    <w:rPr>
      <w:smallCaps/>
      <w:sz w:val="20"/>
    </w:rPr>
  </w:style>
  <w:style w:type="paragraph" w:styleId="756">
    <w:name w:val="toc 9"/>
    <w:basedOn w:val="700"/>
    <w:next w:val="700"/>
    <w:uiPriority w:val="0"/>
    <w:semiHidden/>
    <w:qFormat/>
    <w:pPr>
      <w:ind w:left="1680"/>
      <w:jc w:val="left"/>
    </w:pPr>
    <w:rPr>
      <w:sz w:val="18"/>
    </w:rPr>
  </w:style>
  <w:style w:type="paragraph" w:styleId="757">
    <w:name w:val="Body Text 2"/>
    <w:basedOn w:val="700"/>
    <w:uiPriority w:val="0"/>
    <w:qFormat/>
    <w:pPr>
      <w:jc w:val="center"/>
      <w:widowControl/>
    </w:pPr>
    <w:rPr>
      <w:rFonts w:ascii="方正楷体_GB2312" w:eastAsia="方正楷体_GB2312"/>
      <w:sz w:val="28"/>
    </w:rPr>
  </w:style>
  <w:style w:type="paragraph" w:styleId="758">
    <w:name w:val="Message Header"/>
    <w:basedOn w:val="70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59">
    <w:name w:val="HTML Preformatted"/>
    <w:basedOn w:val="700"/>
    <w:link w:val="94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60">
    <w:name w:val="Normal (Web)"/>
    <w:basedOn w:val="700"/>
    <w:uiPriority w:val="0"/>
    <w:qFormat/>
    <w:pPr>
      <w:jc w:val="left"/>
      <w:spacing w:before="100" w:beforeAutospacing="1" w:after="100" w:afterAutospacing="1"/>
      <w:widowControl/>
    </w:pPr>
    <w:rPr>
      <w:rFonts w:ascii="Arial" w:hAnsi="Arial" w:eastAsia="Arial Unicode MS" w:cs="Arial"/>
      <w:sz w:val="24"/>
      <w:szCs w:val="24"/>
    </w:rPr>
  </w:style>
  <w:style w:type="paragraph" w:styleId="761">
    <w:name w:val="index 2"/>
    <w:basedOn w:val="700"/>
    <w:next w:val="700"/>
    <w:uiPriority w:val="0"/>
    <w:semiHidden/>
    <w:qFormat/>
    <w:pPr>
      <w:ind w:left="420"/>
    </w:pPr>
  </w:style>
  <w:style w:type="paragraph" w:styleId="762">
    <w:name w:val="Title"/>
    <w:basedOn w:val="700"/>
    <w:link w:val="949"/>
    <w:uiPriority w:val="0"/>
    <w:qFormat/>
    <w:pPr>
      <w:jc w:val="center"/>
      <w:spacing w:line="420" w:lineRule="exact"/>
      <w:widowControl/>
    </w:pPr>
    <w:rPr>
      <w:rFonts w:eastAsia="黑体"/>
      <w:b/>
      <w:sz w:val="28"/>
      <w:lang w:val="en-GB"/>
    </w:rPr>
  </w:style>
  <w:style w:type="paragraph" w:styleId="763">
    <w:name w:val="annotation subject"/>
    <w:basedOn w:val="723"/>
    <w:next w:val="723"/>
    <w:link w:val="950"/>
    <w:uiPriority w:val="0"/>
    <w:semiHidden/>
    <w:qFormat/>
    <w:rPr>
      <w:b/>
      <w:bCs/>
    </w:rPr>
  </w:style>
  <w:style w:type="paragraph" w:styleId="764">
    <w:name w:val="Body Text First Indent"/>
    <w:basedOn w:val="727"/>
    <w:next w:val="748"/>
    <w:uiPriority w:val="0"/>
    <w:qFormat/>
    <w:pPr>
      <w:ind w:firstLine="420"/>
      <w:spacing w:after="120"/>
    </w:pPr>
    <w:rPr>
      <w:rFonts w:ascii="Times New Roman" w:hAnsi="Times New Roman" w:eastAsia="宋体"/>
      <w:sz w:val="21"/>
      <w:szCs w:val="24"/>
    </w:rPr>
  </w:style>
  <w:style w:type="paragraph" w:styleId="765">
    <w:name w:val="Body Text First Indent 2"/>
    <w:basedOn w:val="728"/>
    <w:next w:val="700"/>
    <w:uiPriority w:val="0"/>
    <w:qFormat/>
    <w:pPr>
      <w:ind w:firstLine="420"/>
    </w:pPr>
    <w:rPr>
      <w:rFonts w:ascii="Calibri" w:hAnsi="Calibri" w:cs="Calibri"/>
      <w:szCs w:val="24"/>
    </w:rPr>
  </w:style>
  <w:style w:type="table" w:styleId="766">
    <w:name w:val="Table Grid"/>
    <w:basedOn w:val="7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uiPriority w:val="0"/>
    <w:qFormat/>
    <w:rPr>
      <w:b/>
      <w:bCs/>
    </w:rPr>
  </w:style>
  <w:style w:type="character" w:styleId="768">
    <w:name w:val="endnote reference"/>
    <w:uiPriority w:val="0"/>
    <w:qFormat/>
    <w:rPr>
      <w:vertAlign w:val="superscript"/>
    </w:rPr>
  </w:style>
  <w:style w:type="character" w:styleId="769">
    <w:name w:val="page number"/>
    <w:basedOn w:val="710"/>
    <w:uiPriority w:val="0"/>
    <w:qFormat/>
  </w:style>
  <w:style w:type="character" w:styleId="770">
    <w:name w:val="FollowedHyperlink"/>
    <w:basedOn w:val="710"/>
    <w:uiPriority w:val="99"/>
    <w:qFormat/>
    <w:rPr>
      <w:color w:val="000000"/>
      <w:u w:val="none"/>
    </w:rPr>
  </w:style>
  <w:style w:type="character" w:styleId="771">
    <w:name w:val="Emphasis"/>
    <w:uiPriority w:val="0"/>
    <w:qFormat/>
    <w:rPr>
      <w:b/>
      <w:bCs/>
      <w:i/>
      <w:iCs/>
      <w:spacing w:val="10"/>
      <w:shd w:val="clear" w:color="auto" w:fill="auto"/>
    </w:rPr>
  </w:style>
  <w:style w:type="character" w:styleId="772">
    <w:name w:val="line number"/>
    <w:basedOn w:val="710"/>
    <w:uiPriority w:val="0"/>
    <w:qFormat/>
  </w:style>
  <w:style w:type="character" w:styleId="773">
    <w:name w:val="HTML Typewriter"/>
    <w:uiPriority w:val="0"/>
    <w:qFormat/>
    <w:rPr>
      <w:rFonts w:ascii="宋体" w:hAnsi="宋体" w:eastAsia="宋体" w:cs="宋体"/>
      <w:sz w:val="24"/>
      <w:szCs w:val="24"/>
    </w:rPr>
  </w:style>
  <w:style w:type="character" w:styleId="774">
    <w:name w:val="HTML Acronym"/>
    <w:basedOn w:val="710"/>
    <w:uiPriority w:val="0"/>
    <w:qFormat/>
  </w:style>
  <w:style w:type="character" w:styleId="775">
    <w:name w:val="Hyperlink"/>
    <w:basedOn w:val="710"/>
    <w:uiPriority w:val="99"/>
    <w:qFormat/>
    <w:rPr>
      <w:color w:val="000000"/>
      <w:u w:val="none"/>
    </w:rPr>
  </w:style>
  <w:style w:type="character" w:styleId="776">
    <w:name w:val="HTML Code"/>
    <w:basedOn w:val="710"/>
    <w:uiPriority w:val="0"/>
    <w:qFormat/>
    <w:rPr>
      <w:rFonts w:ascii="Courier New" w:hAnsi="Courier New"/>
      <w:sz w:val="20"/>
    </w:rPr>
  </w:style>
  <w:style w:type="character" w:styleId="777">
    <w:name w:val="annotation reference"/>
    <w:uiPriority w:val="0"/>
    <w:qFormat/>
    <w:rPr>
      <w:sz w:val="21"/>
    </w:rPr>
  </w:style>
  <w:style w:type="character" w:styleId="778">
    <w:name w:val="footnote reference"/>
    <w:uiPriority w:val="0"/>
    <w:qFormat/>
    <w:rPr>
      <w:vertAlign w:val="superscript"/>
    </w:rPr>
  </w:style>
  <w:style w:type="character" w:styleId="779">
    <w:name w:val="HTML Keyboard"/>
    <w:basedOn w:val="710"/>
    <w:uiPriority w:val="0"/>
    <w:qFormat/>
    <w:rPr>
      <w:rFonts w:hint="default" w:ascii="DejaVu Math TeX Gyre" w:hAnsi="DejaVu Math TeX Gyre" w:eastAsia="DejaVu Math TeX Gyre" w:cs="DejaVu Math TeX Gyre"/>
      <w:sz w:val="20"/>
    </w:rPr>
  </w:style>
  <w:style w:type="character" w:styleId="780">
    <w:name w:val="HTML Sample"/>
    <w:uiPriority w:val="0"/>
    <w:qFormat/>
    <w:rPr>
      <w:rFonts w:ascii="Courier New" w:hAnsi="宋体" w:eastAsia="宋体" w:cs="Courier New"/>
    </w:rPr>
  </w:style>
  <w:style w:type="paragraph" w:styleId="781" w:customStyle="1">
    <w:name w:val="正文文本缩进11"/>
    <w:basedOn w:val="782"/>
    <w:next w:val="786"/>
    <w:uiPriority w:val="0"/>
    <w:qFormat/>
    <w:pPr>
      <w:ind w:firstLine="301"/>
      <w:spacing w:line="200" w:lineRule="exact"/>
    </w:pPr>
    <w:rPr>
      <w:rFonts w:ascii="宋体" w:hAnsi="宋体"/>
      <w:spacing w:val="-4"/>
      <w:sz w:val="18"/>
      <w:szCs w:val="20"/>
    </w:rPr>
  </w:style>
  <w:style w:type="paragraph" w:styleId="782" w:customStyle="1">
    <w:name w:val="正文112"/>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正文首行缩进1"/>
    <w:basedOn w:val="784"/>
    <w:uiPriority w:val="0"/>
    <w:semiHidden/>
    <w:qFormat/>
    <w:pPr>
      <w:ind w:firstLine="420"/>
    </w:pPr>
    <w:rPr>
      <w:rFonts w:cs="宋体"/>
      <w:szCs w:val="28"/>
    </w:rPr>
  </w:style>
  <w:style w:type="paragraph" w:styleId="784" w:customStyle="1">
    <w:name w:val="正文文本1"/>
    <w:basedOn w:val="785"/>
    <w:next w:val="700"/>
    <w:uiPriority w:val="0"/>
    <w:qFormat/>
    <w:pPr>
      <w:spacing w:after="120"/>
    </w:pPr>
  </w:style>
  <w:style w:type="paragraph" w:styleId="785" w:customStyle="1">
    <w:name w:val="正文1"/>
    <w:basedOn w:val="700"/>
    <w:next w:val="784"/>
    <w:uiPriority w:val="0"/>
    <w:qFormat/>
    <w:pPr>
      <w:ind w:firstLine="510"/>
      <w:spacing w:before="156" w:line="360" w:lineRule="auto"/>
    </w:pPr>
    <w:rPr>
      <w:sz w:val="24"/>
    </w:rPr>
  </w:style>
  <w:style w:type="paragraph" w:styleId="786" w:customStyle="1">
    <w:name w:val="寄信人地址1"/>
    <w:basedOn w:val="700"/>
    <w:uiPriority w:val="0"/>
    <w:qFormat/>
    <w:rPr>
      <w:rFonts w:ascii="Arial" w:hAnsi="Arial" w:cs="宋体"/>
      <w:szCs w:val="24"/>
    </w:rPr>
  </w:style>
  <w:style w:type="character" w:styleId="787" w:customStyle="1">
    <w:name w:val="Heading 1 Char"/>
    <w:basedOn w:val="710"/>
    <w:uiPriority w:val="9"/>
    <w:qFormat/>
    <w:rPr>
      <w:rFonts w:ascii="Arial" w:hAnsi="Arial" w:eastAsia="Arial" w:cs="Arial"/>
      <w:sz w:val="40"/>
      <w:szCs w:val="40"/>
    </w:rPr>
  </w:style>
  <w:style w:type="character" w:styleId="788" w:customStyle="1">
    <w:name w:val="Heading 2 Char"/>
    <w:basedOn w:val="710"/>
    <w:uiPriority w:val="9"/>
    <w:qFormat/>
    <w:rPr>
      <w:rFonts w:ascii="Arial" w:hAnsi="Arial" w:eastAsia="Arial" w:cs="Arial"/>
      <w:sz w:val="34"/>
    </w:rPr>
  </w:style>
  <w:style w:type="character" w:styleId="789" w:customStyle="1">
    <w:name w:val="Heading 3 Char"/>
    <w:basedOn w:val="710"/>
    <w:uiPriority w:val="9"/>
    <w:qFormat/>
    <w:rPr>
      <w:rFonts w:ascii="Arial" w:hAnsi="Arial" w:eastAsia="Arial" w:cs="Arial"/>
      <w:sz w:val="30"/>
      <w:szCs w:val="30"/>
    </w:rPr>
  </w:style>
  <w:style w:type="character" w:styleId="790" w:customStyle="1">
    <w:name w:val="Heading 4 Char"/>
    <w:basedOn w:val="710"/>
    <w:uiPriority w:val="9"/>
    <w:qFormat/>
    <w:rPr>
      <w:rFonts w:ascii="Arial" w:hAnsi="Arial" w:eastAsia="Arial" w:cs="Arial"/>
      <w:b/>
      <w:bCs/>
      <w:sz w:val="26"/>
      <w:szCs w:val="26"/>
    </w:rPr>
  </w:style>
  <w:style w:type="character" w:styleId="791" w:customStyle="1">
    <w:name w:val="Heading 5 Char"/>
    <w:basedOn w:val="710"/>
    <w:uiPriority w:val="9"/>
    <w:qFormat/>
    <w:rPr>
      <w:rFonts w:ascii="Arial" w:hAnsi="Arial" w:eastAsia="Arial" w:cs="Arial"/>
      <w:b/>
      <w:bCs/>
      <w:sz w:val="24"/>
      <w:szCs w:val="24"/>
    </w:rPr>
  </w:style>
  <w:style w:type="character" w:styleId="792" w:customStyle="1">
    <w:name w:val="Heading 6 Char"/>
    <w:basedOn w:val="710"/>
    <w:uiPriority w:val="9"/>
    <w:qFormat/>
    <w:rPr>
      <w:rFonts w:ascii="Arial" w:hAnsi="Arial" w:eastAsia="Arial" w:cs="Arial"/>
      <w:b/>
      <w:bCs/>
      <w:sz w:val="22"/>
      <w:szCs w:val="22"/>
    </w:rPr>
  </w:style>
  <w:style w:type="character" w:styleId="793" w:customStyle="1">
    <w:name w:val="Heading 7 Char"/>
    <w:basedOn w:val="710"/>
    <w:uiPriority w:val="9"/>
    <w:qFormat/>
    <w:rPr>
      <w:rFonts w:ascii="Arial" w:hAnsi="Arial" w:eastAsia="Arial" w:cs="Arial"/>
      <w:b/>
      <w:bCs/>
      <w:i/>
      <w:iCs/>
      <w:sz w:val="22"/>
      <w:szCs w:val="22"/>
    </w:rPr>
  </w:style>
  <w:style w:type="character" w:styleId="794" w:customStyle="1">
    <w:name w:val="Heading 8 Char"/>
    <w:basedOn w:val="710"/>
    <w:uiPriority w:val="9"/>
    <w:qFormat/>
    <w:rPr>
      <w:rFonts w:ascii="Arial" w:hAnsi="Arial" w:eastAsia="Arial" w:cs="Arial"/>
      <w:i/>
      <w:iCs/>
      <w:sz w:val="22"/>
      <w:szCs w:val="22"/>
    </w:rPr>
  </w:style>
  <w:style w:type="character" w:styleId="795" w:customStyle="1">
    <w:name w:val="Heading 9 Char"/>
    <w:basedOn w:val="710"/>
    <w:uiPriority w:val="9"/>
    <w:qFormat/>
    <w:rPr>
      <w:rFonts w:ascii="Arial" w:hAnsi="Arial" w:eastAsia="Arial" w:cs="Arial"/>
      <w:i/>
      <w:iCs/>
      <w:sz w:val="21"/>
      <w:szCs w:val="21"/>
    </w:rPr>
  </w:style>
  <w:style w:type="character" w:styleId="796" w:customStyle="1">
    <w:name w:val="Title Char"/>
    <w:basedOn w:val="710"/>
    <w:uiPriority w:val="10"/>
    <w:qFormat/>
    <w:rPr>
      <w:sz w:val="48"/>
      <w:szCs w:val="48"/>
    </w:rPr>
  </w:style>
  <w:style w:type="character" w:styleId="797" w:customStyle="1">
    <w:name w:val="Subtitle Char"/>
    <w:basedOn w:val="710"/>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Header Char"/>
    <w:basedOn w:val="710"/>
    <w:uiPriority w:val="99"/>
    <w:qFormat/>
  </w:style>
  <w:style w:type="character" w:styleId="801" w:customStyle="1">
    <w:name w:val="Footer Char"/>
    <w:basedOn w:val="710"/>
    <w:uiPriority w:val="99"/>
    <w:qFormat/>
  </w:style>
  <w:style w:type="character" w:styleId="802" w:customStyle="1">
    <w:name w:val="Caption Char"/>
    <w:uiPriority w:val="99"/>
    <w:qFormat/>
  </w:style>
  <w:style w:type="table" w:styleId="803" w:customStyle="1">
    <w:name w:val="Table Grid Light"/>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basedOn w:val="71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71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71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71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71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71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basedOn w:val="71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basedOn w:val="7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basedOn w:val="7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basedOn w:val="71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basedOn w:val="71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2" w:customStyle="1">
    <w:name w:val="Grid Table 2 - Accent 6"/>
    <w:basedOn w:val="71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3"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basedOn w:val="71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basedOn w:val="7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basedOn w:val="7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basedOn w:val="71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basedOn w:val="71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basedOn w:val="71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basedOn w:val="71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2" w:customStyle="1">
    <w:name w:val="Grid Table 4 - Accent 2"/>
    <w:basedOn w:val="71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3" w:customStyle="1">
    <w:name w:val="Grid Table 4 - Accent 3"/>
    <w:basedOn w:val="71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4" w:customStyle="1">
    <w:name w:val="Grid Table 4 - Accent 4"/>
    <w:basedOn w:val="71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5" w:customStyle="1">
    <w:name w:val="Grid Table 4 - Accent 5"/>
    <w:basedOn w:val="71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6" w:customStyle="1">
    <w:name w:val="Grid Table 4 - Accent 6"/>
    <w:basedOn w:val="71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7"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9" w:customStyle="1">
    <w:name w:val="Grid Table 5 Dark - Accent 2"/>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0" w:customStyle="1">
    <w:name w:val="Grid Table 5 Dark - Accent 3"/>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1" w:customStyle="1">
    <w:name w:val="Grid Table 5 Dark- Accent 4"/>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2" w:customStyle="1">
    <w:name w:val="Grid Table 5 Dark - Accent 5"/>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3" w:customStyle="1">
    <w:name w:val="Grid Table 5 Dark - Accent 6"/>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4"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basedOn w:val="71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46" w:customStyle="1">
    <w:name w:val="Grid Table 6 Colorful - Accent 2"/>
    <w:basedOn w:val="71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7" w:customStyle="1">
    <w:name w:val="Grid Table 6 Colorful - Accent 3"/>
    <w:basedOn w:val="71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8" w:customStyle="1">
    <w:name w:val="Grid Table 6 Colorful - Accent 4"/>
    <w:basedOn w:val="71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9" w:customStyle="1">
    <w:name w:val="Grid Table 6 Colorful - Accent 5"/>
    <w:basedOn w:val="71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0" w:customStyle="1">
    <w:name w:val="Grid Table 6 Colorful - Accent 6"/>
    <w:basedOn w:val="71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1"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basedOn w:val="71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1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1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1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1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1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basedOn w:val="71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1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1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1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1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1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basedOn w:val="71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7" w:customStyle="1">
    <w:name w:val="List Table 2 - Accent 2"/>
    <w:basedOn w:val="71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8" w:customStyle="1">
    <w:name w:val="List Table 2 - Accent 3"/>
    <w:basedOn w:val="71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9" w:customStyle="1">
    <w:name w:val="List Table 2 - Accent 4"/>
    <w:basedOn w:val="71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0" w:customStyle="1">
    <w:name w:val="List Table 2 - Accent 5"/>
    <w:basedOn w:val="71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1" w:customStyle="1">
    <w:name w:val="List Table 2 - Accent 6"/>
    <w:basedOn w:val="71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2"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basedOn w:val="71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4" w:customStyle="1">
    <w:name w:val="List Table 3 - Accent 2"/>
    <w:basedOn w:val="71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1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1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1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1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9"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basedOn w:val="71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1" w:customStyle="1">
    <w:name w:val="List Table 4 - Accent 2"/>
    <w:basedOn w:val="71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2" w:customStyle="1">
    <w:name w:val="List Table 4 - Accent 3"/>
    <w:basedOn w:val="71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3" w:customStyle="1">
    <w:name w:val="List Table 4 - Accent 4"/>
    <w:basedOn w:val="71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4" w:customStyle="1">
    <w:name w:val="List Table 4 - Accent 5"/>
    <w:basedOn w:val="71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5" w:customStyle="1">
    <w:name w:val="List Table 4 - Accent 6"/>
    <w:basedOn w:val="71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6"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basedOn w:val="71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basedOn w:val="71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basedOn w:val="71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basedOn w:val="71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basedOn w:val="71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basedOn w:val="71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basedOn w:val="71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5" w:customStyle="1">
    <w:name w:val="List Table 6 Colorful - Accent 2"/>
    <w:basedOn w:val="71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6" w:customStyle="1">
    <w:name w:val="List Table 6 Colorful - Accent 3"/>
    <w:basedOn w:val="71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7" w:customStyle="1">
    <w:name w:val="List Table 6 Colorful - Accent 4"/>
    <w:basedOn w:val="71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8" w:customStyle="1">
    <w:name w:val="List Table 6 Colorful - Accent 5"/>
    <w:basedOn w:val="71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99" w:customStyle="1">
    <w:name w:val="List Table 6 Colorful - Accent 6"/>
    <w:basedOn w:val="71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0"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basedOn w:val="71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1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1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1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1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1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9" w:customStyle="1">
    <w:name w:val="Lined - Accent 2"/>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0" w:customStyle="1">
    <w:name w:val="Lined - Accent 3"/>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1" w:customStyle="1">
    <w:name w:val="Lined - Accent 4"/>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2" w:customStyle="1">
    <w:name w:val="Lined - Accent 5"/>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3" w:customStyle="1">
    <w:name w:val="Lined - Accent 6"/>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4" w:customStyle="1">
    <w:name w:val="Bordered &amp; Lined - Accent"/>
    <w:basedOn w:val="7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basedOn w:val="71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6" w:customStyle="1">
    <w:name w:val="Bordered &amp; Lined - Accent 2"/>
    <w:basedOn w:val="71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7" w:customStyle="1">
    <w:name w:val="Bordered &amp; Lined - Accent 3"/>
    <w:basedOn w:val="71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Bordered &amp; Lined - Accent 4"/>
    <w:basedOn w:val="71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9" w:customStyle="1">
    <w:name w:val="Bordered &amp; Lined - Accent 5"/>
    <w:basedOn w:val="71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0" w:customStyle="1">
    <w:name w:val="Bordered &amp; Lined - Accent 6"/>
    <w:basedOn w:val="71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w:basedOn w:val="7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basedOn w:val="71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3" w:customStyle="1">
    <w:name w:val="Bordered - Accent 2"/>
    <w:basedOn w:val="71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4" w:customStyle="1">
    <w:name w:val="Bordered - Accent 3"/>
    <w:basedOn w:val="71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5" w:customStyle="1">
    <w:name w:val="Bordered - Accent 4"/>
    <w:basedOn w:val="71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6" w:customStyle="1">
    <w:name w:val="Bordered - Accent 5"/>
    <w:basedOn w:val="71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7" w:customStyle="1">
    <w:name w:val="Bordered - Accent 6"/>
    <w:basedOn w:val="71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character" w:styleId="931" w:customStyle="1">
    <w:name w:val="标题 1 字符"/>
    <w:link w:val="932"/>
    <w:uiPriority w:val="0"/>
    <w:qFormat/>
    <w:rPr>
      <w:b/>
      <w:bCs/>
      <w:sz w:val="32"/>
      <w:szCs w:val="44"/>
    </w:rPr>
  </w:style>
  <w:style w:type="paragraph" w:styleId="932" w:customStyle="1">
    <w:name w:val="标题 11"/>
    <w:basedOn w:val="700"/>
    <w:next w:val="700"/>
    <w:link w:val="931"/>
    <w:uiPriority w:val="0"/>
    <w:qFormat/>
    <w:pPr>
      <w:keepLines/>
      <w:keepNext/>
      <w:spacing w:before="340" w:after="330" w:line="578" w:lineRule="auto"/>
      <w:outlineLvl w:val="0"/>
    </w:pPr>
    <w:rPr>
      <w:b/>
      <w:bCs/>
      <w:sz w:val="32"/>
      <w:szCs w:val="44"/>
    </w:rPr>
  </w:style>
  <w:style w:type="character" w:styleId="933" w:customStyle="1">
    <w:name w:val="标题 2 字符"/>
    <w:link w:val="702"/>
    <w:uiPriority w:val="0"/>
    <w:qFormat/>
    <w:rPr>
      <w:rFonts w:ascii="宋体" w:hAnsi="宋体" w:eastAsia="宋体"/>
      <w:b/>
      <w:sz w:val="21"/>
      <w:szCs w:val="24"/>
      <w:lang w:val="en-US" w:eastAsia="zh-CN" w:bidi="ar-SA"/>
    </w:rPr>
  </w:style>
  <w:style w:type="character" w:styleId="934" w:customStyle="1">
    <w:name w:val="标题 3 字符"/>
    <w:link w:val="703"/>
    <w:uiPriority w:val="0"/>
    <w:qFormat/>
    <w:rPr>
      <w:rFonts w:ascii="宋体" w:hAnsi="宋体" w:eastAsia="宋体"/>
      <w:b/>
      <w:sz w:val="21"/>
      <w:szCs w:val="21"/>
      <w:shd w:val="clear" w:color="auto" w:fill="ffffff"/>
    </w:rPr>
  </w:style>
  <w:style w:type="character" w:styleId="935" w:customStyle="1">
    <w:name w:val="标题 4 字符"/>
    <w:link w:val="704"/>
    <w:uiPriority w:val="0"/>
    <w:qFormat/>
    <w:rPr>
      <w:rFonts w:ascii="Arial" w:hAnsi="Arial" w:eastAsia="黑体"/>
      <w:b/>
      <w:sz w:val="28"/>
      <w:lang w:val="en-US" w:eastAsia="zh-CN" w:bidi="ar-SA"/>
    </w:rPr>
  </w:style>
  <w:style w:type="character" w:styleId="936" w:customStyle="1">
    <w:name w:val="标题 5 字符"/>
    <w:link w:val="705"/>
    <w:uiPriority w:val="0"/>
    <w:qFormat/>
    <w:rPr>
      <w:rFonts w:ascii="黑体" w:eastAsia="黑体"/>
      <w:b/>
      <w:color w:val="000000"/>
      <w:sz w:val="28"/>
      <w:lang w:val="en-US" w:eastAsia="zh-CN" w:bidi="ar-SA"/>
    </w:rPr>
  </w:style>
  <w:style w:type="character" w:styleId="937" w:customStyle="1">
    <w:name w:val="标题 6 字符"/>
    <w:link w:val="706"/>
    <w:uiPriority w:val="0"/>
    <w:qFormat/>
    <w:rPr>
      <w:rFonts w:ascii="Arial" w:hAnsi="Arial" w:eastAsia="黑体"/>
      <w:b/>
      <w:bCs/>
      <w:sz w:val="24"/>
      <w:szCs w:val="24"/>
      <w:lang w:val="en-US" w:eastAsia="zh-CN" w:bidi="ar-SA"/>
    </w:rPr>
  </w:style>
  <w:style w:type="character" w:styleId="938" w:customStyle="1">
    <w:name w:val="标题 7 字符"/>
    <w:link w:val="707"/>
    <w:uiPriority w:val="0"/>
    <w:qFormat/>
    <w:rPr>
      <w:rFonts w:eastAsia="宋体"/>
      <w:b/>
      <w:bCs/>
      <w:sz w:val="24"/>
      <w:szCs w:val="24"/>
      <w:lang w:val="en-US" w:eastAsia="zh-CN" w:bidi="ar-SA"/>
    </w:rPr>
  </w:style>
  <w:style w:type="character" w:styleId="939" w:customStyle="1">
    <w:name w:val="标题 8 字符"/>
    <w:link w:val="708"/>
    <w:uiPriority w:val="0"/>
    <w:qFormat/>
    <w:rPr>
      <w:rFonts w:ascii="Arial" w:hAnsi="Arial" w:eastAsia="黑体"/>
      <w:sz w:val="24"/>
      <w:szCs w:val="24"/>
      <w:lang w:val="en-US" w:eastAsia="zh-CN" w:bidi="ar-SA"/>
    </w:rPr>
  </w:style>
  <w:style w:type="character" w:styleId="940" w:customStyle="1">
    <w:name w:val="标题 9 字符"/>
    <w:link w:val="709"/>
    <w:uiPriority w:val="0"/>
    <w:qFormat/>
    <w:rPr>
      <w:rFonts w:ascii="Arial" w:hAnsi="Arial" w:eastAsia="黑体"/>
      <w:sz w:val="21"/>
      <w:szCs w:val="21"/>
      <w:lang w:val="en-US" w:eastAsia="zh-CN" w:bidi="ar-SA"/>
    </w:rPr>
  </w:style>
  <w:style w:type="character" w:styleId="941" w:customStyle="1">
    <w:name w:val="文档结构图 字符"/>
    <w:link w:val="722"/>
    <w:uiPriority w:val="0"/>
    <w:qFormat/>
    <w:rPr>
      <w:rFonts w:eastAsia="宋体"/>
      <w:sz w:val="21"/>
      <w:lang w:val="en-US" w:eastAsia="zh-CN" w:bidi="ar-SA"/>
    </w:rPr>
  </w:style>
  <w:style w:type="character" w:styleId="942" w:customStyle="1">
    <w:name w:val="批注文字 字符"/>
    <w:link w:val="723"/>
    <w:uiPriority w:val="0"/>
    <w:qFormat/>
    <w:rPr>
      <w:rFonts w:eastAsia="宋体"/>
      <w:sz w:val="21"/>
      <w:lang w:val="en-US" w:eastAsia="zh-CN" w:bidi="ar-SA"/>
    </w:rPr>
  </w:style>
  <w:style w:type="character" w:styleId="943" w:customStyle="1">
    <w:name w:val="正文文本缩进 字符"/>
    <w:link w:val="728"/>
    <w:uiPriority w:val="0"/>
    <w:qFormat/>
    <w:rPr>
      <w:rFonts w:ascii="方正楷体_GB2312" w:eastAsia="方正楷体_GB2312"/>
      <w:sz w:val="32"/>
      <w:lang w:val="en-US" w:eastAsia="zh-CN" w:bidi="ar-SA"/>
    </w:rPr>
  </w:style>
  <w:style w:type="character" w:styleId="944" w:customStyle="1">
    <w:name w:val="纯文本 字符"/>
    <w:link w:val="734"/>
    <w:uiPriority w:val="0"/>
    <w:qFormat/>
    <w:rPr>
      <w:rFonts w:ascii="宋体" w:hAnsi="Courier New" w:eastAsia="宋体"/>
      <w:sz w:val="21"/>
      <w:lang w:val="en-US" w:eastAsia="zh-CN" w:bidi="ar-SA"/>
    </w:rPr>
  </w:style>
  <w:style w:type="character" w:styleId="945" w:customStyle="1">
    <w:name w:val="正文文本缩进 2 字符"/>
    <w:link w:val="738"/>
    <w:uiPriority w:val="0"/>
    <w:qFormat/>
    <w:rPr>
      <w:rFonts w:ascii="Arial" w:hAnsi="Arial" w:eastAsia="方正仿宋_GB2312"/>
      <w:sz w:val="32"/>
      <w:lang w:val="en-US" w:eastAsia="zh-CN" w:bidi="ar-SA"/>
    </w:rPr>
  </w:style>
  <w:style w:type="character" w:styleId="946" w:customStyle="1">
    <w:name w:val="页脚 字符"/>
    <w:link w:val="741"/>
    <w:uiPriority w:val="0"/>
    <w:qFormat/>
    <w:rPr>
      <w:sz w:val="18"/>
    </w:rPr>
  </w:style>
  <w:style w:type="character" w:styleId="947" w:customStyle="1">
    <w:name w:val="正文文本缩进 3 字符"/>
    <w:link w:val="751"/>
    <w:uiPriority w:val="0"/>
    <w:qFormat/>
    <w:rPr>
      <w:rFonts w:ascii="Arial" w:hAnsi="Arial" w:eastAsia="方正仿宋_GB2312"/>
      <w:color w:val="ffff00"/>
      <w:sz w:val="32"/>
      <w:lang w:val="en-US" w:eastAsia="zh-CN" w:bidi="ar-SA"/>
    </w:rPr>
  </w:style>
  <w:style w:type="character" w:styleId="948" w:customStyle="1">
    <w:name w:val="HTML 预设格式 字符"/>
    <w:link w:val="759"/>
    <w:uiPriority w:val="99"/>
    <w:qFormat/>
    <w:rPr>
      <w:rFonts w:ascii="黑体" w:hAnsi="Courier New" w:eastAsia="黑体" w:cs="Courier New"/>
      <w:lang w:val="en-US" w:eastAsia="zh-CN" w:bidi="ar-SA"/>
    </w:rPr>
  </w:style>
  <w:style w:type="character" w:styleId="949" w:customStyle="1">
    <w:name w:val="标题 字符"/>
    <w:link w:val="762"/>
    <w:uiPriority w:val="0"/>
    <w:qFormat/>
    <w:rPr>
      <w:rFonts w:eastAsia="黑体"/>
      <w:b/>
      <w:sz w:val="28"/>
      <w:lang w:val="en-GB" w:eastAsia="zh-CN" w:bidi="ar-SA"/>
    </w:rPr>
  </w:style>
  <w:style w:type="character" w:styleId="950" w:customStyle="1">
    <w:name w:val="批注主题 字符"/>
    <w:link w:val="763"/>
    <w:uiPriority w:val="0"/>
    <w:qFormat/>
    <w:rPr>
      <w:rFonts w:eastAsia="宋体"/>
      <w:b/>
      <w:bCs/>
      <w:sz w:val="21"/>
      <w:lang w:val="en-US" w:eastAsia="zh-CN" w:bidi="ar-SA"/>
    </w:rPr>
  </w:style>
  <w:style w:type="character" w:styleId="951" w:customStyle="1">
    <w:name w:val="111111 Char"/>
    <w:link w:val="952"/>
    <w:uiPriority w:val="0"/>
    <w:qFormat/>
    <w:rPr>
      <w:rFonts w:ascii="宋体" w:hAnsi="宋体" w:eastAsia="黑体" w:cs="宋体"/>
      <w:b/>
      <w:bCs/>
      <w:sz w:val="21"/>
      <w:szCs w:val="21"/>
      <w:lang w:val="en-US" w:eastAsia="zh-CN" w:bidi="ar-SA"/>
    </w:rPr>
  </w:style>
  <w:style w:type="paragraph" w:styleId="952" w:customStyle="1">
    <w:name w:val="111111"/>
    <w:basedOn w:val="700"/>
    <w:link w:val="951"/>
    <w:uiPriority w:val="0"/>
    <w:qFormat/>
    <w:pPr>
      <w:jc w:val="center"/>
      <w:spacing w:before="120" w:after="120"/>
    </w:pPr>
    <w:rPr>
      <w:rFonts w:ascii="宋体" w:hAnsi="宋体" w:eastAsia="黑体" w:cs="宋体"/>
      <w:b/>
      <w:bCs/>
      <w:szCs w:val="21"/>
    </w:rPr>
  </w:style>
  <w:style w:type="character" w:styleId="953" w:customStyle="1">
    <w:name w:val="样式 非加粗"/>
    <w:uiPriority w:val="0"/>
    <w:qFormat/>
    <w:rPr>
      <w:rFonts w:eastAsia="宋体"/>
      <w:sz w:val="28"/>
    </w:rPr>
  </w:style>
  <w:style w:type="character" w:styleId="954" w:customStyle="1">
    <w:name w:val="引用 字符"/>
    <w:link w:val="955"/>
    <w:uiPriority w:val="0"/>
    <w:qFormat/>
    <w:rPr>
      <w:rFonts w:ascii="Calibri" w:hAnsi="Calibri" w:eastAsia="宋体"/>
      <w:i/>
      <w:iCs/>
      <w:sz w:val="22"/>
      <w:szCs w:val="22"/>
      <w:lang w:val="en-US" w:eastAsia="en-US" w:bidi="en-US"/>
    </w:rPr>
  </w:style>
  <w:style w:type="paragraph" w:styleId="955">
    <w:name w:val="Quote"/>
    <w:basedOn w:val="700"/>
    <w:next w:val="700"/>
    <w:link w:val="954"/>
    <w:uiPriority w:val="0"/>
    <w:qFormat/>
    <w:pPr>
      <w:ind w:left="360" w:right="360"/>
      <w:jc w:val="left"/>
      <w:spacing w:before="200" w:line="276" w:lineRule="auto"/>
      <w:widowControl/>
    </w:pPr>
    <w:rPr>
      <w:rFonts w:ascii="Calibri" w:hAnsi="Calibri"/>
      <w:i/>
      <w:iCs/>
      <w:sz w:val="22"/>
      <w:szCs w:val="22"/>
      <w:lang w:eastAsia="en-US" w:bidi="en-US"/>
    </w:rPr>
  </w:style>
  <w:style w:type="character" w:styleId="956" w:customStyle="1">
    <w:name w:val="case31"/>
    <w:uiPriority w:val="0"/>
    <w:qFormat/>
    <w:rPr>
      <w:sz w:val="21"/>
      <w:szCs w:val="21"/>
    </w:rPr>
  </w:style>
  <w:style w:type="character" w:styleId="957" w:customStyle="1">
    <w:name w:val="小四 段落 宋体 Char Char Char Char Char Char"/>
    <w:uiPriority w:val="0"/>
    <w:qFormat/>
    <w:rPr>
      <w:rFonts w:eastAsia="宋体"/>
      <w:sz w:val="24"/>
      <w:szCs w:val="24"/>
      <w:lang w:val="en-US" w:eastAsia="zh-CN" w:bidi="ar-SA"/>
    </w:rPr>
  </w:style>
  <w:style w:type="character" w:styleId="958" w:customStyle="1">
    <w:name w:val="华宇段落1 Char Char"/>
    <w:uiPriority w:val="0"/>
    <w:qFormat/>
    <w:rPr>
      <w:rFonts w:eastAsia="宋体"/>
      <w:bCs/>
      <w:sz w:val="24"/>
      <w:szCs w:val="24"/>
      <w:lang w:val="en-US" w:eastAsia="zh-CN" w:bidi="ar-SA"/>
    </w:rPr>
  </w:style>
  <w:style w:type="character" w:styleId="959" w:customStyle="1">
    <w:name w:val="Char Char24"/>
    <w:uiPriority w:val="0"/>
    <w:qFormat/>
    <w:rPr>
      <w:b/>
      <w:bCs/>
      <w:sz w:val="28"/>
      <w:szCs w:val="28"/>
    </w:rPr>
  </w:style>
  <w:style w:type="character" w:styleId="960" w:customStyle="1">
    <w:name w:val="para_small"/>
    <w:basedOn w:val="710"/>
    <w:uiPriority w:val="0"/>
    <w:qFormat/>
  </w:style>
  <w:style w:type="character" w:styleId="961" w:customStyle="1">
    <w:name w:val="listbenefit"/>
    <w:uiPriority w:val="0"/>
    <w:qFormat/>
  </w:style>
  <w:style w:type="character" w:styleId="962" w:customStyle="1">
    <w:name w:val="小四 段落 宋体 Char Char Char Char1"/>
    <w:uiPriority w:val="0"/>
    <w:qFormat/>
    <w:rPr>
      <w:rFonts w:eastAsia="宋体"/>
      <w:sz w:val="24"/>
      <w:szCs w:val="24"/>
      <w:lang w:val="en-US" w:eastAsia="zh-CN" w:bidi="ar-SA"/>
    </w:rPr>
  </w:style>
  <w:style w:type="character" w:styleId="963" w:customStyle="1">
    <w:name w:val="textcontents"/>
    <w:basedOn w:val="710"/>
    <w:uiPriority w:val="0"/>
    <w:qFormat/>
  </w:style>
  <w:style w:type="character" w:styleId="964" w:customStyle="1">
    <w:name w:val="Char Char25"/>
    <w:uiPriority w:val="0"/>
    <w:qFormat/>
    <w:rPr>
      <w:rFonts w:ascii="Arial" w:hAnsi="Arial" w:eastAsia="黑体"/>
      <w:b/>
      <w:sz w:val="28"/>
    </w:rPr>
  </w:style>
  <w:style w:type="character" w:styleId="965" w:customStyle="1">
    <w:name w:val="param-value"/>
    <w:basedOn w:val="710"/>
    <w:uiPriority w:val="0"/>
    <w:qFormat/>
  </w:style>
  <w:style w:type="character" w:styleId="966" w:customStyle="1">
    <w:name w:val="Book Title"/>
    <w:uiPriority w:val="0"/>
    <w:qFormat/>
    <w:rPr>
      <w:i/>
      <w:iCs/>
      <w:smallCaps/>
      <w:spacing w:val="5"/>
    </w:rPr>
  </w:style>
  <w:style w:type="character" w:styleId="967" w:customStyle="1">
    <w:name w:val="已访问的超链接1"/>
    <w:uiPriority w:val="0"/>
    <w:qFormat/>
    <w:rPr>
      <w:color w:val="auto"/>
      <w:u w:val="none"/>
    </w:rPr>
  </w:style>
  <w:style w:type="character" w:styleId="968" w:customStyle="1">
    <w:name w:val="Subtle Reference"/>
    <w:uiPriority w:val="0"/>
    <w:qFormat/>
    <w:rPr>
      <w:smallCaps/>
    </w:rPr>
  </w:style>
  <w:style w:type="character" w:styleId="969" w:customStyle="1">
    <w:name w:val="华宇段落1 Char Char Char"/>
    <w:uiPriority w:val="0"/>
    <w:qFormat/>
    <w:rPr>
      <w:rFonts w:eastAsia="宋体"/>
      <w:bCs/>
      <w:sz w:val="24"/>
      <w:szCs w:val="24"/>
      <w:lang w:val="en-US" w:eastAsia="zh-CN" w:bidi="ar-SA"/>
    </w:rPr>
  </w:style>
  <w:style w:type="character" w:styleId="970" w:customStyle="1">
    <w:name w:val="标题 3 Char"/>
    <w:uiPriority w:val="0"/>
    <w:qFormat/>
    <w:rPr>
      <w:rFonts w:ascii="宋体" w:hAnsi="宋体" w:eastAsia="宋体"/>
      <w:b/>
      <w:bCs/>
      <w:sz w:val="24"/>
      <w:szCs w:val="32"/>
      <w:lang w:val="en-US" w:eastAsia="zh-CN" w:bidi="ar-SA"/>
    </w:rPr>
  </w:style>
  <w:style w:type="character" w:styleId="971" w:customStyle="1">
    <w:name w:val="style13"/>
    <w:uiPriority w:val="0"/>
    <w:qFormat/>
    <w:rPr>
      <w:sz w:val="18"/>
      <w:szCs w:val="18"/>
    </w:rPr>
  </w:style>
  <w:style w:type="character" w:styleId="972" w:customStyle="1">
    <w:name w:val="Char Char27"/>
    <w:uiPriority w:val="0"/>
    <w:qFormat/>
    <w:rPr>
      <w:b/>
      <w:bCs/>
      <w:sz w:val="44"/>
      <w:szCs w:val="44"/>
    </w:rPr>
  </w:style>
  <w:style w:type="character" w:styleId="973" w:customStyle="1">
    <w:name w:val="Char Char28"/>
    <w:uiPriority w:val="0"/>
    <w:qFormat/>
    <w:rPr>
      <w:rFonts w:ascii="Arial" w:hAnsi="Arial" w:eastAsia="黑体" w:cs="Arial"/>
      <w:b/>
      <w:bCs/>
      <w:sz w:val="32"/>
      <w:szCs w:val="32"/>
    </w:rPr>
  </w:style>
  <w:style w:type="character" w:styleId="974" w:customStyle="1">
    <w:name w:val="style131"/>
    <w:uiPriority w:val="0"/>
    <w:qFormat/>
    <w:rPr>
      <w:rFonts w:cs="Times New Roman"/>
      <w:sz w:val="18"/>
      <w:szCs w:val="18"/>
    </w:rPr>
  </w:style>
  <w:style w:type="character" w:styleId="975" w:customStyle="1">
    <w:name w:val="concon"/>
    <w:uiPriority w:val="0"/>
    <w:qFormat/>
  </w:style>
  <w:style w:type="character" w:styleId="976" w:customStyle="1">
    <w:name w:val="subtitle1"/>
    <w:uiPriority w:val="0"/>
    <w:qFormat/>
    <w:rPr>
      <w:rFonts w:hint="default" w:ascii="Georgia" w:hAnsi="Georgia"/>
      <w:b/>
      <w:bCs/>
      <w:color w:val="666666"/>
      <w:sz w:val="18"/>
      <w:szCs w:val="18"/>
    </w:rPr>
  </w:style>
  <w:style w:type="character" w:styleId="9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78" w:customStyle="1">
    <w:name w:val="纯文本 Char1"/>
    <w:uiPriority w:val="0"/>
    <w:qFormat/>
    <w:rPr>
      <w:rFonts w:ascii="宋体" w:hAnsi="Courier New" w:cs="Courier New"/>
      <w:sz w:val="21"/>
      <w:szCs w:val="21"/>
    </w:rPr>
  </w:style>
  <w:style w:type="character" w:styleId="979" w:customStyle="1">
    <w:name w:val="小四 段落 宋体 Char Char Char Char Char"/>
    <w:uiPriority w:val="0"/>
    <w:qFormat/>
    <w:rPr>
      <w:rFonts w:eastAsia="宋体"/>
      <w:sz w:val="24"/>
      <w:szCs w:val="24"/>
      <w:lang w:val="en-US" w:eastAsia="zh-CN" w:bidi="ar-SA"/>
    </w:rPr>
  </w:style>
  <w:style w:type="character" w:styleId="980" w:customStyle="1">
    <w:name w:val="明显引用 字符"/>
    <w:link w:val="981"/>
    <w:uiPriority w:val="0"/>
    <w:qFormat/>
    <w:rPr>
      <w:rFonts w:ascii="Calibri" w:hAnsi="Calibri" w:eastAsia="宋体"/>
      <w:b/>
      <w:bCs/>
      <w:i/>
      <w:iCs/>
      <w:sz w:val="22"/>
      <w:szCs w:val="22"/>
      <w:lang w:val="en-US" w:eastAsia="en-US" w:bidi="en-US"/>
    </w:rPr>
  </w:style>
  <w:style w:type="paragraph" w:styleId="981">
    <w:name w:val="Intense Quote"/>
    <w:basedOn w:val="700"/>
    <w:next w:val="700"/>
    <w:link w:val="980"/>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982" w:customStyle="1">
    <w:name w:val="t1"/>
    <w:uiPriority w:val="0"/>
    <w:qFormat/>
  </w:style>
  <w:style w:type="character" w:styleId="983" w:customStyle="1">
    <w:name w:val="Title1 Char"/>
    <w:uiPriority w:val="0"/>
    <w:qFormat/>
    <w:rPr>
      <w:rFonts w:eastAsia="宋体"/>
      <w:b/>
      <w:bCs/>
      <w:sz w:val="44"/>
      <w:szCs w:val="44"/>
      <w:lang w:val="en-US" w:eastAsia="zh-CN" w:bidi="ar-SA"/>
    </w:rPr>
  </w:style>
  <w:style w:type="character" w:styleId="984" w:customStyle="1">
    <w:name w:val="2nd level Char"/>
    <w:uiPriority w:val="0"/>
    <w:qFormat/>
    <w:rPr>
      <w:rFonts w:ascii="Arial" w:hAnsi="Arial" w:eastAsia="黑体"/>
      <w:b/>
      <w:bCs/>
      <w:sz w:val="32"/>
      <w:szCs w:val="32"/>
      <w:lang w:val="en-US" w:eastAsia="zh-CN" w:bidi="ar-SA"/>
    </w:rPr>
  </w:style>
  <w:style w:type="character" w:styleId="985" w:customStyle="1">
    <w:name w:val="彩色列表 - 强调文字颜色 1 Char"/>
    <w:link w:val="986"/>
    <w:uiPriority w:val="0"/>
    <w:qFormat/>
    <w:rPr>
      <w:rFonts w:ascii="Calibri" w:hAnsi="Calibri"/>
      <w:sz w:val="21"/>
      <w:szCs w:val="22"/>
    </w:rPr>
  </w:style>
  <w:style w:type="paragraph" w:styleId="986" w:customStyle="1">
    <w:name w:val="彩色列表 - 强调文字颜色 11"/>
    <w:basedOn w:val="700"/>
    <w:link w:val="985"/>
    <w:uiPriority w:val="0"/>
    <w:qFormat/>
    <w:pPr>
      <w:ind w:firstLine="420"/>
    </w:pPr>
    <w:rPr>
      <w:rFonts w:ascii="Calibri" w:hAnsi="Calibri"/>
      <w:szCs w:val="22"/>
    </w:rPr>
  </w:style>
  <w:style w:type="character" w:styleId="987" w:customStyle="1">
    <w:name w:val="ih151"/>
    <w:uiPriority w:val="0"/>
    <w:qFormat/>
    <w:rPr>
      <w:color w:val="666666"/>
      <w:sz w:val="18"/>
      <w:szCs w:val="18"/>
      <w:u w:val="none"/>
    </w:rPr>
  </w:style>
  <w:style w:type="character" w:styleId="988" w:customStyle="1">
    <w:name w:val="Char Char26"/>
    <w:uiPriority w:val="0"/>
    <w:qFormat/>
    <w:rPr>
      <w:b/>
      <w:bCs/>
      <w:sz w:val="32"/>
      <w:szCs w:val="32"/>
    </w:rPr>
  </w:style>
  <w:style w:type="character" w:styleId="989" w:customStyle="1">
    <w:name w:val="标题 Char1"/>
    <w:uiPriority w:val="0"/>
    <w:qFormat/>
    <w:rPr>
      <w:rFonts w:ascii="Cambria" w:eastAsia="宋体" w:cs="Times New Roman"/>
      <w:b/>
      <w:bCs/>
      <w:sz w:val="32"/>
      <w:szCs w:val="32"/>
    </w:rPr>
  </w:style>
  <w:style w:type="character" w:styleId="990" w:customStyle="1">
    <w:name w:val="纯文本 Char Char"/>
    <w:uiPriority w:val="0"/>
    <w:qFormat/>
    <w:rPr>
      <w:rFonts w:ascii="宋体" w:hAnsi="Courier New" w:eastAsia="宋体"/>
      <w:sz w:val="21"/>
      <w:szCs w:val="21"/>
      <w:lang w:val="en-US" w:eastAsia="zh-CN" w:bidi="ar-SA"/>
    </w:rPr>
  </w:style>
  <w:style w:type="character" w:styleId="991" w:customStyle="1">
    <w:name w:val="Char Char2"/>
    <w:uiPriority w:val="0"/>
    <w:qFormat/>
    <w:rPr>
      <w:rFonts w:ascii="宋体" w:hAnsi="Courier New" w:eastAsia="宋体"/>
      <w:sz w:val="21"/>
      <w:szCs w:val="21"/>
      <w:lang w:val="en-US" w:eastAsia="zh-CN" w:bidi="ar-SA"/>
    </w:rPr>
  </w:style>
  <w:style w:type="character" w:styleId="992" w:customStyle="1">
    <w:name w:val="Char Char23"/>
    <w:uiPriority w:val="0"/>
    <w:qFormat/>
    <w:rPr>
      <w:rFonts w:ascii="Arial" w:hAnsi="Arial" w:eastAsia="黑体"/>
      <w:b/>
      <w:bCs/>
      <w:sz w:val="24"/>
      <w:szCs w:val="24"/>
    </w:rPr>
  </w:style>
  <w:style w:type="character" w:styleId="993" w:customStyle="1">
    <w:name w:val="表格抬头 Char"/>
    <w:link w:val="994"/>
    <w:uiPriority w:val="0"/>
    <w:qFormat/>
    <w:rPr>
      <w:rFonts w:ascii="黑体" w:eastAsia="黑体"/>
      <w:b/>
      <w:sz w:val="21"/>
      <w:lang w:bidi="ar-SA"/>
    </w:rPr>
  </w:style>
  <w:style w:type="paragraph" w:styleId="994" w:customStyle="1">
    <w:name w:val="表格抬头"/>
    <w:basedOn w:val="700"/>
    <w:link w:val="993"/>
    <w:uiPriority w:val="0"/>
    <w:qFormat/>
    <w:pPr>
      <w:jc w:val="center"/>
    </w:pPr>
    <w:rPr>
      <w:rFonts w:ascii="黑体" w:eastAsia="黑体"/>
      <w:b/>
    </w:rPr>
  </w:style>
  <w:style w:type="character" w:styleId="995" w:customStyle="1">
    <w:name w:val="样式 首行缩进:  2 字符 Char Char"/>
    <w:link w:val="996"/>
    <w:uiPriority w:val="0"/>
    <w:qFormat/>
    <w:rPr>
      <w:rFonts w:eastAsia="宋体" w:cs="宋体"/>
      <w:sz w:val="24"/>
      <w:lang w:val="en-US" w:eastAsia="zh-CN" w:bidi="ar-SA"/>
    </w:rPr>
  </w:style>
  <w:style w:type="paragraph" w:styleId="996" w:customStyle="1">
    <w:name w:val="样式 首行缩进:  2 字符"/>
    <w:basedOn w:val="700"/>
    <w:link w:val="995"/>
    <w:uiPriority w:val="0"/>
    <w:qFormat/>
    <w:pPr>
      <w:ind w:firstLine="480"/>
      <w:spacing w:line="360" w:lineRule="auto"/>
    </w:pPr>
    <w:rPr>
      <w:rFonts w:cs="宋体"/>
      <w:sz w:val="24"/>
    </w:rPr>
  </w:style>
  <w:style w:type="character" w:styleId="997" w:customStyle="1">
    <w:name w:val="apple-converted-space"/>
    <w:basedOn w:val="710"/>
    <w:uiPriority w:val="0"/>
    <w:qFormat/>
  </w:style>
  <w:style w:type="character" w:styleId="998" w:customStyle="1">
    <w:name w:val="A2"/>
    <w:uiPriority w:val="0"/>
    <w:qFormat/>
    <w:rPr>
      <w:rFonts w:cs="Helvetica LT Pro"/>
      <w:color w:val="000000"/>
      <w:sz w:val="18"/>
      <w:szCs w:val="18"/>
    </w:rPr>
  </w:style>
  <w:style w:type="character" w:styleId="999" w:customStyle="1">
    <w:name w:val="h Char Char"/>
    <w:uiPriority w:val="0"/>
    <w:qFormat/>
    <w:rPr>
      <w:rFonts w:eastAsia="宋体"/>
      <w:sz w:val="18"/>
      <w:szCs w:val="18"/>
      <w:lang w:val="en-US" w:eastAsia="zh-CN" w:bidi="ar-SA"/>
    </w:rPr>
  </w:style>
  <w:style w:type="character" w:styleId="1000" w:customStyle="1">
    <w:name w:val="小四 段落 宋体 Char Char Char1"/>
    <w:uiPriority w:val="0"/>
    <w:qFormat/>
    <w:rPr>
      <w:rFonts w:ascii="宋体" w:hAnsi="宋体" w:eastAsia="宋体"/>
      <w:sz w:val="24"/>
      <w:szCs w:val="24"/>
      <w:lang w:val="en-US" w:eastAsia="zh-CN" w:bidi="ar-SA"/>
    </w:rPr>
  </w:style>
  <w:style w:type="character" w:styleId="1001" w:customStyle="1">
    <w:name w:val="标准小四 Char Char"/>
    <w:uiPriority w:val="0"/>
    <w:qFormat/>
    <w:rPr>
      <w:rFonts w:ascii="Arial" w:hAnsi="Arial" w:eastAsia="宋体"/>
      <w:sz w:val="24"/>
      <w:szCs w:val="21"/>
      <w:lang w:val="en-US" w:eastAsia="zh-CN" w:bidi="ar-SA"/>
    </w:rPr>
  </w:style>
  <w:style w:type="character" w:styleId="1002" w:customStyle="1">
    <w:name w:val="标准小四 Char"/>
    <w:uiPriority w:val="0"/>
    <w:qFormat/>
    <w:rPr>
      <w:rFonts w:ascii="Arial" w:hAnsi="Arial" w:eastAsia="宋体"/>
      <w:sz w:val="24"/>
      <w:szCs w:val="21"/>
      <w:lang w:val="en-US" w:eastAsia="zh-CN" w:bidi="ar-SA"/>
    </w:rPr>
  </w:style>
  <w:style w:type="character" w:styleId="1003" w:customStyle="1">
    <w:name w:val="point_normal1"/>
    <w:uiPriority w:val="0"/>
    <w:qFormat/>
    <w:rPr>
      <w:rFonts w:hint="default" w:ascii="Arial" w:hAnsi="Arial" w:cs="Arial"/>
      <w:sz w:val="18"/>
      <w:szCs w:val="18"/>
    </w:rPr>
  </w:style>
  <w:style w:type="character" w:styleId="1004" w:customStyle="1">
    <w:name w:val="Char Char21"/>
    <w:uiPriority w:val="0"/>
    <w:qFormat/>
    <w:rPr>
      <w:rFonts w:ascii="Arial" w:hAnsi="Arial" w:eastAsia="黑体"/>
      <w:sz w:val="24"/>
      <w:szCs w:val="24"/>
    </w:rPr>
  </w:style>
  <w:style w:type="character" w:styleId="1005" w:customStyle="1">
    <w:name w:val="content_lineheight1"/>
    <w:basedOn w:val="710"/>
    <w:uiPriority w:val="0"/>
    <w:qFormat/>
  </w:style>
  <w:style w:type="character" w:styleId="1006" w:customStyle="1">
    <w:name w:val="content"/>
    <w:basedOn w:val="710"/>
    <w:uiPriority w:val="0"/>
    <w:qFormat/>
  </w:style>
  <w:style w:type="character" w:styleId="1007" w:customStyle="1">
    <w:name w:val="小四 段落 宋体 Char1"/>
    <w:uiPriority w:val="0"/>
    <w:qFormat/>
    <w:rPr>
      <w:rFonts w:eastAsia="宋体"/>
      <w:sz w:val="24"/>
      <w:szCs w:val="24"/>
      <w:lang w:val="en-US" w:eastAsia="zh-CN" w:bidi="ar-SA"/>
    </w:rPr>
  </w:style>
  <w:style w:type="character" w:styleId="1008" w:customStyle="1">
    <w:name w:val="标准文本 Char Char"/>
    <w:uiPriority w:val="0"/>
    <w:qFormat/>
    <w:rPr>
      <w:rFonts w:eastAsia="宋体" w:cs="宋体"/>
      <w:sz w:val="24"/>
      <w:szCs w:val="24"/>
      <w:lang w:val="en-US" w:eastAsia="zh-CN" w:bidi="ar-SA"/>
    </w:rPr>
  </w:style>
  <w:style w:type="character" w:styleId="1009" w:customStyle="1">
    <w:name w:val="3zw"/>
    <w:basedOn w:val="710"/>
    <w:uiPriority w:val="0"/>
    <w:qFormat/>
  </w:style>
  <w:style w:type="character" w:styleId="1010" w:customStyle="1">
    <w:name w:val="正文缩进 Char1"/>
    <w:link w:val="1011"/>
    <w:uiPriority w:val="0"/>
    <w:qFormat/>
    <w:rPr>
      <w:rFonts w:eastAsia="宋体"/>
      <w:lang w:bidi="ar-SA"/>
    </w:rPr>
  </w:style>
  <w:style w:type="paragraph" w:styleId="1011" w:customStyle="1">
    <w:name w:val="Normal Indent0"/>
    <w:basedOn w:val="700"/>
    <w:link w:val="1010"/>
    <w:uiPriority w:val="0"/>
    <w:qFormat/>
    <w:pPr>
      <w:ind w:firstLine="420"/>
    </w:pPr>
    <w:rPr>
      <w:sz w:val="20"/>
    </w:rPr>
  </w:style>
  <w:style w:type="character" w:styleId="1012" w:customStyle="1">
    <w:name w:val="纯文本 Char Char Char1"/>
    <w:uiPriority w:val="0"/>
    <w:qFormat/>
    <w:rPr>
      <w:rFonts w:ascii="宋体" w:hAnsi="Courier New" w:eastAsia="宋体"/>
      <w:sz w:val="21"/>
      <w:szCs w:val="21"/>
      <w:lang w:val="en-US" w:eastAsia="zh-CN" w:bidi="ar-SA"/>
    </w:rPr>
  </w:style>
  <w:style w:type="character" w:styleId="1013" w:customStyle="1">
    <w:name w:val="Char Char20"/>
    <w:uiPriority w:val="0"/>
    <w:qFormat/>
    <w:rPr>
      <w:rFonts w:ascii="Arial" w:hAnsi="Arial" w:eastAsia="黑体"/>
      <w:sz w:val="21"/>
      <w:szCs w:val="21"/>
    </w:rPr>
  </w:style>
  <w:style w:type="character" w:styleId="1014" w:customStyle="1">
    <w:name w:val="Subtle Emphasis"/>
    <w:uiPriority w:val="0"/>
    <w:qFormat/>
    <w:rPr>
      <w:i/>
      <w:iCs/>
    </w:rPr>
  </w:style>
  <w:style w:type="character" w:styleId="1015" w:customStyle="1">
    <w:name w:val="小四 段落 宋体 Char Char Char Char Char Char Char Char"/>
    <w:uiPriority w:val="0"/>
    <w:qFormat/>
    <w:rPr>
      <w:rFonts w:eastAsia="宋体"/>
      <w:sz w:val="24"/>
      <w:szCs w:val="24"/>
      <w:lang w:val="en-US" w:eastAsia="zh-CN" w:bidi="ar-SA"/>
    </w:rPr>
  </w:style>
  <w:style w:type="character" w:styleId="1016" w:customStyle="1">
    <w:name w:val="Intense Emphasis"/>
    <w:uiPriority w:val="0"/>
    <w:qFormat/>
    <w:rPr>
      <w:b/>
      <w:bCs/>
    </w:rPr>
  </w:style>
  <w:style w:type="character" w:styleId="1017" w:customStyle="1">
    <w:name w:val="Intense Reference"/>
    <w:uiPriority w:val="0"/>
    <w:qFormat/>
    <w:rPr>
      <w:smallCaps/>
      <w:spacing w:val="5"/>
      <w:u w:val="single"/>
    </w:rPr>
  </w:style>
  <w:style w:type="character" w:styleId="1018" w:customStyle="1">
    <w:name w:val="标准文本 Char"/>
    <w:uiPriority w:val="0"/>
    <w:qFormat/>
    <w:rPr>
      <w:rFonts w:eastAsia="宋体" w:cs="宋体"/>
      <w:sz w:val="24"/>
      <w:szCs w:val="24"/>
      <w:lang w:val="en-US" w:eastAsia="zh-CN" w:bidi="ar-SA"/>
    </w:rPr>
  </w:style>
  <w:style w:type="character" w:styleId="1019" w:customStyle="1">
    <w:name w:val="标题 3 Char Char"/>
    <w:uiPriority w:val="0"/>
    <w:qFormat/>
    <w:rPr>
      <w:rFonts w:eastAsia="方正仿宋_GB2312"/>
      <w:b/>
      <w:bCs/>
      <w:sz w:val="28"/>
      <w:szCs w:val="32"/>
      <w:lang w:val="en-US" w:eastAsia="zh-CN" w:bidi="ar-SA"/>
    </w:rPr>
  </w:style>
  <w:style w:type="character" w:styleId="1020" w:customStyle="1">
    <w:name w:val="Char Char22"/>
    <w:uiPriority w:val="0"/>
    <w:qFormat/>
    <w:rPr>
      <w:b/>
      <w:bCs/>
      <w:sz w:val="24"/>
      <w:szCs w:val="24"/>
    </w:rPr>
  </w:style>
  <w:style w:type="character" w:styleId="1021" w:customStyle="1">
    <w:name w:val="Char Char17"/>
    <w:uiPriority w:val="0"/>
    <w:qFormat/>
    <w:rPr>
      <w:rFonts w:ascii="宋体" w:hAnsi="Courier New"/>
      <w:sz w:val="21"/>
      <w:szCs w:val="21"/>
    </w:rPr>
  </w:style>
  <w:style w:type="character" w:styleId="1022" w:customStyle="1">
    <w:name w:val="样式 宋体 小四"/>
    <w:uiPriority w:val="0"/>
    <w:qFormat/>
    <w:rPr>
      <w:rFonts w:ascii="宋体" w:hAnsi="宋体"/>
      <w:sz w:val="24"/>
    </w:rPr>
  </w:style>
  <w:style w:type="character" w:styleId="1023" w:customStyle="1">
    <w:name w:val="Char Char29"/>
    <w:uiPriority w:val="0"/>
    <w:qFormat/>
    <w:rPr>
      <w:rFonts w:ascii="Times New Roman" w:hAnsi="Times New Roman" w:eastAsia="宋体" w:cs="Times New Roman"/>
      <w:b/>
      <w:bCs/>
      <w:sz w:val="44"/>
      <w:szCs w:val="44"/>
    </w:rPr>
  </w:style>
  <w:style w:type="character" w:styleId="1024" w:customStyle="1">
    <w:name w:val="normalfont1"/>
    <w:uiPriority w:val="0"/>
    <w:qFormat/>
    <w:rPr>
      <w:rFonts w:hint="default" w:ascii="DejaVu Math TeX Gyre" w:hAnsi="DejaVu Math TeX Gyre"/>
      <w:sz w:val="18"/>
      <w:szCs w:val="18"/>
      <w:u w:val="none"/>
    </w:rPr>
  </w:style>
  <w:style w:type="character" w:styleId="1025" w:customStyle="1">
    <w:name w:val="title_emph1"/>
    <w:uiPriority w:val="0"/>
    <w:qFormat/>
    <w:rPr>
      <w:rFonts w:ascii="Arial" w:cs="Arial"/>
      <w:b/>
      <w:bCs/>
      <w:sz w:val="18"/>
      <w:szCs w:val="18"/>
    </w:rPr>
  </w:style>
  <w:style w:type="character" w:styleId="1026" w:customStyle="1">
    <w:name w:val="正文 + 宋体 Char"/>
    <w:uiPriority w:val="0"/>
    <w:qFormat/>
    <w:rPr>
      <w:rFonts w:eastAsia="宋体"/>
      <w:sz w:val="21"/>
      <w:szCs w:val="24"/>
      <w:lang w:val="en-US" w:eastAsia="zh-CN" w:bidi="ar-SA"/>
    </w:rPr>
  </w:style>
  <w:style w:type="character" w:styleId="1027" w:customStyle="1">
    <w:name w:val="普通文字1 Char"/>
    <w:uiPriority w:val="0"/>
    <w:qFormat/>
    <w:rPr>
      <w:rFonts w:ascii="宋体" w:eastAsia="宋体"/>
      <w:sz w:val="21"/>
      <w:szCs w:val="21"/>
      <w:lang w:val="en-US" w:eastAsia="zh-CN" w:bidi="ar-SA"/>
    </w:rPr>
  </w:style>
  <w:style w:type="character" w:styleId="1028" w:customStyle="1">
    <w:name w:val="无间隔 字符"/>
    <w:link w:val="1029"/>
    <w:uiPriority w:val="0"/>
    <w:qFormat/>
    <w:rPr>
      <w:rFonts w:eastAsia="微软雅黑"/>
      <w:sz w:val="24"/>
      <w:szCs w:val="22"/>
      <w:lang w:val="en-US" w:eastAsia="zh-CN" w:bidi="ar-SA"/>
    </w:rPr>
  </w:style>
  <w:style w:type="paragraph" w:styleId="1029">
    <w:name w:val="No Spacing"/>
    <w:link w:val="1028"/>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30" w:customStyle="1">
    <w:name w:val="新图表正文 Char Char"/>
    <w:link w:val="1031"/>
    <w:uiPriority w:val="0"/>
    <w:qFormat/>
    <w:rPr>
      <w:rFonts w:ascii="宋体" w:hAnsi="宋体"/>
      <w:sz w:val="18"/>
      <w:szCs w:val="21"/>
      <w:lang w:val="en-US" w:eastAsia="zh-CN" w:bidi="ar-SA"/>
    </w:rPr>
  </w:style>
  <w:style w:type="paragraph" w:styleId="1031" w:customStyle="1">
    <w:name w:val="新图表正文"/>
    <w:link w:val="1030"/>
    <w:uiPriority w:val="0"/>
    <w:qFormat/>
    <w:pPr>
      <w:jc w:val="both"/>
    </w:pPr>
    <w:rPr>
      <w:rFonts w:hint="default" w:ascii="宋体" w:hAnsi="宋体" w:eastAsia="宋体" w:cs="Times New Roman"/>
      <w:sz w:val="18"/>
      <w:szCs w:val="21"/>
      <w:lang w:val="en-US" w:eastAsia="zh-CN" w:bidi="ar-SA"/>
    </w:rPr>
  </w:style>
  <w:style w:type="character" w:styleId="1032" w:customStyle="1">
    <w:name w:val="样式 首行缩进:  2 字符 Char"/>
    <w:uiPriority w:val="0"/>
    <w:qFormat/>
    <w:rPr>
      <w:rFonts w:eastAsia="宋体" w:cs="宋体"/>
      <w:sz w:val="24"/>
      <w:lang w:val="en-US" w:eastAsia="zh-CN" w:bidi="ar-SA"/>
    </w:rPr>
  </w:style>
  <w:style w:type="character" w:styleId="1033" w:customStyle="1">
    <w:name w:val="纯文本 Char Char Char"/>
    <w:uiPriority w:val="0"/>
    <w:qFormat/>
    <w:rPr>
      <w:rFonts w:ascii="宋体" w:hAnsi="Courier New" w:eastAsia="宋体"/>
      <w:sz w:val="21"/>
      <w:szCs w:val="21"/>
      <w:lang w:val="en-US" w:eastAsia="zh-CN" w:bidi="ar-SA"/>
    </w:rPr>
  </w:style>
  <w:style w:type="character" w:styleId="1034" w:customStyle="1">
    <w:name w:val="特点 Char1"/>
    <w:uiPriority w:val="0"/>
    <w:qFormat/>
    <w:rPr>
      <w:rFonts w:eastAsia="宋体"/>
      <w:sz w:val="21"/>
      <w:lang w:val="en-US" w:eastAsia="zh-CN" w:bidi="ar-SA"/>
    </w:rPr>
  </w:style>
  <w:style w:type="paragraph" w:styleId="1035" w:customStyle="1">
    <w:name w:val="Char"/>
    <w:basedOn w:val="700"/>
    <w:uiPriority w:val="0"/>
    <w:qFormat/>
    <w:pPr>
      <w:spacing w:after="156" w:line="360" w:lineRule="auto"/>
    </w:pPr>
    <w:rPr>
      <w:rFonts w:ascii="Tahoma" w:hAnsi="Tahoma"/>
      <w:sz w:val="24"/>
    </w:rPr>
  </w:style>
  <w:style w:type="paragraph" w:styleId="1036"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037" w:customStyle="1">
    <w:name w:val="样式 样式 标题 3H3sect1.2.3BOD 0Heading 3 - oldh3l3CTLevel 3 Head... +..."/>
    <w:basedOn w:val="700"/>
    <w:uiPriority w:val="0"/>
    <w:qFormat/>
    <w:pPr>
      <w:jc w:val="left"/>
      <w:keepLines/>
      <w:keepNext/>
      <w:spacing w:before="156" w:after="156"/>
      <w:outlineLvl w:val="2"/>
    </w:pPr>
    <w:rPr>
      <w:rFonts w:cs="宋体"/>
      <w:b/>
      <w:bCs/>
      <w:sz w:val="24"/>
    </w:rPr>
  </w:style>
  <w:style w:type="paragraph" w:styleId="1038" w:customStyle="1">
    <w:name w:val="Body Text 20"/>
    <w:basedOn w:val="700"/>
    <w:uiPriority w:val="0"/>
    <w:qFormat/>
    <w:pPr>
      <w:ind w:left="720" w:hanging="720"/>
      <w:widowControl/>
    </w:pPr>
    <w:rPr>
      <w:sz w:val="24"/>
      <w:lang w:val="en-GB"/>
    </w:rPr>
  </w:style>
  <w:style w:type="paragraph" w:styleId="1039" w:customStyle="1">
    <w:name w:val="默认段落字体 Para Char Char Char Char Char Char Char Char Char1 Char Char Char Char Char Char Char"/>
    <w:basedOn w:val="722"/>
    <w:uiPriority w:val="0"/>
    <w:qFormat/>
  </w:style>
  <w:style w:type="paragraph" w:styleId="1040" w:customStyle="1">
    <w:name w:val="Normal1"/>
    <w:basedOn w:val="700"/>
    <w:uiPriority w:val="0"/>
    <w:qFormat/>
    <w:rPr>
      <w:rFonts w:ascii="Calibri" w:hAnsi="Calibri" w:eastAsia="Calibri" w:cs="宋体"/>
      <w:lang w:val="zh-CN"/>
    </w:rPr>
  </w:style>
  <w:style w:type="paragraph" w:styleId="1041" w:customStyle="1">
    <w:name w:val="xl46"/>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42" w:customStyle="1">
    <w:name w:val="Char Char Char Char Char Char Char Char Char Char Char Char Char Char Char Char Char Char Char Char Char Char Char"/>
    <w:basedOn w:val="700"/>
    <w:uiPriority w:val="0"/>
    <w:qFormat/>
    <w:rPr>
      <w:rFonts w:ascii="Tahoma" w:hAnsi="Tahoma"/>
      <w:sz w:val="24"/>
    </w:rPr>
  </w:style>
  <w:style w:type="paragraph" w:styleId="1043" w:customStyle="1">
    <w:name w:val="马刚标题1"/>
    <w:basedOn w:val="701"/>
    <w:next w:val="700"/>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44" w:customStyle="1">
    <w:name w:val="7"/>
    <w:basedOn w:val="700"/>
    <w:next w:val="760"/>
    <w:uiPriority w:val="0"/>
    <w:qFormat/>
    <w:pPr>
      <w:jc w:val="left"/>
      <w:spacing w:before="100" w:beforeAutospacing="1" w:after="100" w:afterAutospacing="1"/>
      <w:widowControl/>
    </w:pPr>
    <w:rPr>
      <w:rFonts w:ascii="宋体" w:hAnsi="宋体"/>
      <w:sz w:val="24"/>
    </w:rPr>
  </w:style>
  <w:style w:type="paragraph" w:styleId="1045" w:customStyle="1">
    <w:name w:val="样式 样式 首行缩进:  2 字符 + 行距: 1.5 倍行距"/>
    <w:basedOn w:val="700"/>
    <w:uiPriority w:val="0"/>
    <w:qFormat/>
    <w:pPr>
      <w:ind w:firstLine="470"/>
      <w:spacing w:line="360" w:lineRule="auto"/>
    </w:pPr>
    <w:rPr>
      <w:sz w:val="24"/>
    </w:rPr>
  </w:style>
  <w:style w:type="paragraph" w:styleId="1046" w:customStyle="1">
    <w:name w:val="xl44"/>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47" w:customStyle="1">
    <w:name w:val="中等深浅网格 1 - 强调文字颜色 21"/>
    <w:basedOn w:val="700"/>
    <w:uiPriority w:val="0"/>
    <w:qFormat/>
    <w:pPr>
      <w:ind w:firstLine="420"/>
    </w:pPr>
    <w:rPr>
      <w:rFonts w:ascii="Calibri" w:hAnsi="Calibri"/>
      <w:szCs w:val="22"/>
    </w:rPr>
  </w:style>
  <w:style w:type="paragraph" w:styleId="1048" w:customStyle="1">
    <w:name w:val="greytypebeni"/>
    <w:basedOn w:val="700"/>
    <w:uiPriority w:val="0"/>
    <w:qFormat/>
    <w:pPr>
      <w:jc w:val="left"/>
      <w:widowControl/>
    </w:pPr>
    <w:rPr>
      <w:rFonts w:ascii="宋体" w:hAnsi="宋体" w:cs="宋体"/>
      <w:sz w:val="24"/>
      <w:szCs w:val="24"/>
    </w:rPr>
  </w:style>
  <w:style w:type="paragraph" w:styleId="1049" w:customStyle="1">
    <w:name w:val="font14"/>
    <w:basedOn w:val="700"/>
    <w:uiPriority w:val="0"/>
    <w:qFormat/>
    <w:pPr>
      <w:jc w:val="left"/>
      <w:spacing w:before="100" w:beforeAutospacing="1" w:after="100" w:afterAutospacing="1"/>
      <w:widowControl/>
    </w:pPr>
    <w:rPr>
      <w:sz w:val="36"/>
      <w:szCs w:val="36"/>
    </w:rPr>
  </w:style>
  <w:style w:type="paragraph" w:styleId="1050" w:customStyle="1">
    <w:name w:val="xl3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1" w:customStyle="1">
    <w:name w:val="Char Char Char Char Char Char Char Char Char Char Char Char Char Char"/>
    <w:basedOn w:val="700"/>
    <w:uiPriority w:val="0"/>
    <w:qFormat/>
    <w:rPr>
      <w:rFonts w:ascii="Tahoma" w:hAnsi="Tahoma"/>
      <w:sz w:val="24"/>
    </w:rPr>
  </w:style>
  <w:style w:type="paragraph" w:styleId="1052" w:customStyle="1">
    <w:name w:val="标准小四"/>
    <w:basedOn w:val="700"/>
    <w:uiPriority w:val="0"/>
    <w:qFormat/>
    <w:pPr>
      <w:ind w:firstLine="480"/>
      <w:spacing w:line="360" w:lineRule="auto"/>
    </w:pPr>
    <w:rPr>
      <w:rFonts w:ascii="Arial" w:hAnsi="Arial"/>
      <w:sz w:val="24"/>
      <w:szCs w:val="21"/>
    </w:rPr>
  </w:style>
  <w:style w:type="paragraph" w:styleId="1053" w:customStyle="1">
    <w:name w:val="样式 段后: 0.25 行"/>
    <w:basedOn w:val="700"/>
    <w:uiPriority w:val="0"/>
    <w:qFormat/>
    <w:pPr>
      <w:ind w:firstLine="420"/>
      <w:jc w:val="left"/>
      <w:spacing w:after="78" w:line="300" w:lineRule="auto"/>
      <w:widowControl/>
    </w:pPr>
    <w:rPr>
      <w:rFonts w:ascii="Arial" w:hAnsi="Arial" w:cs="宋体"/>
      <w:sz w:val="22"/>
      <w:lang w:eastAsia="en-US" w:bidi="en-US"/>
    </w:rPr>
  </w:style>
  <w:style w:type="paragraph" w:styleId="1054" w:customStyle="1">
    <w:name w:val="Char Char1"/>
    <w:basedOn w:val="700"/>
    <w:uiPriority w:val="0"/>
    <w:qFormat/>
    <w:rPr>
      <w:rFonts w:ascii="Tahoma" w:hAnsi="Tahoma"/>
      <w:sz w:val="24"/>
    </w:rPr>
  </w:style>
  <w:style w:type="paragraph" w:styleId="1055" w:customStyle="1">
    <w:name w:val="样式3"/>
    <w:basedOn w:val="700"/>
    <w:next w:val="700"/>
    <w:uiPriority w:val="0"/>
    <w:qFormat/>
    <w:pPr>
      <w:spacing w:line="360" w:lineRule="auto"/>
    </w:pPr>
  </w:style>
  <w:style w:type="paragraph" w:styleId="1056" w:customStyle="1">
    <w:name w:val="_Style 42"/>
    <w:basedOn w:val="700"/>
    <w:next w:val="727"/>
    <w:uiPriority w:val="0"/>
    <w:qFormat/>
    <w:rPr>
      <w:rFonts w:ascii="方正楷体_GB2312" w:hAnsi="Arial" w:eastAsia="方正楷体_GB2312"/>
      <w:sz w:val="28"/>
    </w:rPr>
  </w:style>
  <w:style w:type="paragraph" w:styleId="1057" w:customStyle="1">
    <w:name w:val="Char1 Char Char Char"/>
    <w:basedOn w:val="700"/>
    <w:uiPriority w:val="0"/>
    <w:qFormat/>
    <w:rPr>
      <w:rFonts w:ascii="Tahoma" w:hAnsi="Tahoma" w:cs="Tahoma"/>
      <w:sz w:val="24"/>
    </w:rPr>
  </w:style>
  <w:style w:type="paragraph" w:styleId="1058"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59" w:customStyle="1">
    <w:name w:val="Char Char1 Char Char Char Char"/>
    <w:basedOn w:val="722"/>
    <w:uiPriority w:val="0"/>
    <w:qFormat/>
    <w:pPr>
      <w:ind w:left="357"/>
      <w:jc w:val="left"/>
      <w:spacing w:line="436" w:lineRule="exact"/>
      <w:outlineLvl w:val="3"/>
    </w:pPr>
    <w:rPr>
      <w:rFonts w:ascii="Tahoma" w:hAnsi="Tahoma" w:cs="Tahoma"/>
      <w:b/>
      <w:sz w:val="24"/>
      <w:szCs w:val="24"/>
    </w:rPr>
  </w:style>
  <w:style w:type="paragraph" w:styleId="1060" w:customStyle="1">
    <w:name w:val="标题 4宋体"/>
    <w:basedOn w:val="704"/>
    <w:uiPriority w:val="0"/>
    <w:qFormat/>
    <w:pPr>
      <w:jc w:val="left"/>
      <w:keepLines w:val="0"/>
      <w:spacing w:before="0" w:after="0" w:line="360" w:lineRule="auto"/>
    </w:pPr>
    <w:rPr>
      <w:rFonts w:ascii="宋体" w:hAnsi="宋体" w:eastAsia="宋体"/>
      <w:bCs/>
      <w:color w:val="000000"/>
      <w:sz w:val="24"/>
    </w:rPr>
  </w:style>
  <w:style w:type="paragraph" w:styleId="1061" w:customStyle="1">
    <w:name w:val="xl57"/>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62" w:customStyle="1">
    <w:name w:val="Char Char Char Char Char Char Char Char Char Char Char Char Char Char Char Char Char Char Char Char Char"/>
    <w:basedOn w:val="700"/>
    <w:uiPriority w:val="0"/>
    <w:qFormat/>
    <w:rPr>
      <w:rFonts w:ascii="Tahoma" w:hAnsi="Tahoma" w:cs="Tahoma"/>
      <w:sz w:val="24"/>
    </w:rPr>
  </w:style>
  <w:style w:type="paragraph" w:styleId="1063" w:customStyle="1">
    <w:name w:val="xl45"/>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64" w:customStyle="1">
    <w:name w:val="xl25"/>
    <w:basedOn w:val="700"/>
    <w:uiPriority w:val="0"/>
    <w:qFormat/>
    <w:pPr>
      <w:jc w:val="center"/>
      <w:spacing w:before="100" w:beforeAutospacing="1" w:after="100" w:afterAutospacing="1"/>
      <w:widowControl/>
      <w:pBdr>
        <w:right w:val="single" w:color="auto" w:sz="4" w:space="0"/>
      </w:pBdr>
    </w:pPr>
    <w:rPr>
      <w:szCs w:val="21"/>
    </w:rPr>
  </w:style>
  <w:style w:type="paragraph" w:styleId="1065" w:customStyle="1">
    <w:name w:val="丁华正文"/>
    <w:basedOn w:val="751"/>
    <w:uiPriority w:val="0"/>
    <w:qFormat/>
    <w:pPr>
      <w:ind w:left="0" w:firstLine="510"/>
      <w:spacing w:line="360" w:lineRule="auto"/>
    </w:pPr>
    <w:rPr>
      <w:rFonts w:ascii="Times New Roman" w:hAnsi="Times New Roman" w:eastAsia="宋体"/>
      <w:color w:val="auto"/>
      <w:sz w:val="24"/>
      <w:szCs w:val="16"/>
    </w:rPr>
  </w:style>
  <w:style w:type="paragraph" w:styleId="1066" w:customStyle="1">
    <w:name w:val="小四 段落 宋体 Char Char"/>
    <w:basedOn w:val="700"/>
    <w:uiPriority w:val="0"/>
    <w:qFormat/>
    <w:pPr>
      <w:ind w:firstLine="480"/>
      <w:spacing w:line="360" w:lineRule="auto"/>
    </w:pPr>
    <w:rPr>
      <w:rFonts w:ascii="宋体" w:hAnsi="宋体"/>
      <w:sz w:val="24"/>
      <w:szCs w:val="24"/>
    </w:rPr>
  </w:style>
  <w:style w:type="paragraph" w:styleId="1067" w:customStyle="1">
    <w:name w:val="样式 标题 2第一章 标题 2Heading 2 HiddenHeading 2 CCBSheading 2H2h2..."/>
    <w:basedOn w:val="70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68" w:customStyle="1">
    <w:name w:val="段落"/>
    <w:basedOn w:val="700"/>
    <w:uiPriority w:val="0"/>
    <w:qFormat/>
    <w:pPr>
      <w:ind w:firstLine="480"/>
      <w:spacing w:line="460" w:lineRule="exact"/>
    </w:pPr>
    <w:rPr>
      <w:sz w:val="24"/>
    </w:rPr>
  </w:style>
  <w:style w:type="paragraph" w:styleId="1069" w:customStyle="1">
    <w:name w:val="Char Char Char Char Char Char Char Char Char Char Char Char Char Char1"/>
    <w:basedOn w:val="700"/>
    <w:uiPriority w:val="0"/>
    <w:qFormat/>
    <w:rPr>
      <w:rFonts w:ascii="Tahoma" w:hAnsi="Tahoma" w:cs="Tahoma"/>
      <w:sz w:val="24"/>
    </w:rPr>
  </w:style>
  <w:style w:type="paragraph" w:styleId="1070" w:customStyle="1">
    <w:name w:val="默认段落字体 Para Char Char Char Char Char Char Char"/>
    <w:basedOn w:val="700"/>
    <w:uiPriority w:val="0"/>
    <w:qFormat/>
  </w:style>
  <w:style w:type="paragraph" w:styleId="1071"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072" w:customStyle="1">
    <w:name w:val="正文 + Arial Char"/>
    <w:basedOn w:val="700"/>
    <w:uiPriority w:val="0"/>
    <w:qFormat/>
    <w:pPr>
      <w:ind w:left="315" w:hanging="315"/>
      <w:spacing w:line="300" w:lineRule="auto"/>
      <w:widowControl/>
      <w:tabs>
        <w:tab w:val="left" w:pos="315" w:leader="none"/>
      </w:tabs>
    </w:pPr>
    <w:rPr>
      <w:rFonts w:ascii="Arial" w:hAnsi="Arial" w:cs="Arial"/>
      <w:b/>
      <w:color w:val="000000"/>
    </w:rPr>
  </w:style>
  <w:style w:type="paragraph" w:styleId="1073" w:customStyle="1">
    <w:name w:val="Char1"/>
    <w:basedOn w:val="700"/>
    <w:uiPriority w:val="0"/>
    <w:qFormat/>
    <w:pPr>
      <w:jc w:val="left"/>
      <w:spacing w:after="160" w:line="240" w:lineRule="exact"/>
      <w:widowControl/>
    </w:pPr>
    <w:rPr>
      <w:rFonts w:ascii="Verdana" w:hAnsi="Verdana" w:eastAsia="方正仿宋_GB2312"/>
      <w:sz w:val="24"/>
      <w:lang w:eastAsia="en-US"/>
    </w:rPr>
  </w:style>
  <w:style w:type="paragraph" w:styleId="1074" w:customStyle="1">
    <w:name w:val="Pa6"/>
    <w:basedOn w:val="700"/>
    <w:next w:val="700"/>
    <w:uiPriority w:val="0"/>
    <w:qFormat/>
    <w:pPr>
      <w:jc w:val="left"/>
      <w:spacing w:line="241" w:lineRule="atLeast"/>
    </w:pPr>
    <w:rPr>
      <w:rFonts w:ascii="DejaVu Math TeX Gyre" w:eastAsia="DejaVu Math TeX Gyre"/>
      <w:sz w:val="24"/>
      <w:szCs w:val="24"/>
    </w:rPr>
  </w:style>
  <w:style w:type="paragraph" w:styleId="1075" w:customStyle="1">
    <w:name w:val="马刚标题3"/>
    <w:basedOn w:val="700"/>
    <w:next w:val="70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76" w:customStyle="1">
    <w:name w:val="content_lineheight"/>
    <w:basedOn w:val="700"/>
    <w:uiPriority w:val="0"/>
    <w:qFormat/>
    <w:pPr>
      <w:jc w:val="left"/>
      <w:spacing w:before="100" w:beforeAutospacing="1" w:after="100" w:afterAutospacing="1"/>
      <w:widowControl/>
    </w:pPr>
    <w:rPr>
      <w:rFonts w:ascii="宋体" w:hAnsi="宋体"/>
      <w:sz w:val="24"/>
      <w:szCs w:val="24"/>
    </w:rPr>
  </w:style>
  <w:style w:type="paragraph" w:styleId="1077" w:customStyle="1">
    <w:name w:val="默认段落字体 Para Char"/>
    <w:basedOn w:val="700"/>
    <w:uiPriority w:val="0"/>
    <w:qFormat/>
    <w:rPr>
      <w:sz w:val="24"/>
      <w:szCs w:val="24"/>
    </w:rPr>
  </w:style>
  <w:style w:type="paragraph" w:styleId="1078" w:customStyle="1">
    <w:name w:val="表格"/>
    <w:basedOn w:val="700"/>
    <w:uiPriority w:val="0"/>
    <w:qFormat/>
    <w:pPr>
      <w:ind w:firstLine="21"/>
    </w:pPr>
    <w:rPr>
      <w:rFonts w:ascii="宋体" w:hAnsi="宋体" w:cs="宋体"/>
      <w:sz w:val="20"/>
    </w:rPr>
  </w:style>
  <w:style w:type="paragraph" w:styleId="1079" w:customStyle="1">
    <w:name w:val="Char Char Char Char Char Char Char Char Char Char Char"/>
    <w:basedOn w:val="700"/>
    <w:uiPriority w:val="0"/>
    <w:qFormat/>
    <w:rPr>
      <w:rFonts w:ascii="Tahoma" w:hAnsi="Tahoma" w:cs="Tahoma"/>
      <w:sz w:val="24"/>
    </w:rPr>
  </w:style>
  <w:style w:type="paragraph" w:styleId="1080" w:customStyle="1">
    <w:name w:val="丁华标题1"/>
    <w:basedOn w:val="701"/>
    <w:next w:val="1065"/>
    <w:uiPriority w:val="0"/>
    <w:qFormat/>
    <w:pPr>
      <w:numPr>
        <w:ilvl w:val="0"/>
        <w:numId w:val="1"/>
      </w:numPr>
      <w:ind w:firstLine="0"/>
      <w:jc w:val="left"/>
      <w:keepLines/>
      <w:spacing w:before="600" w:after="120" w:line="578" w:lineRule="auto"/>
      <w:tabs>
        <w:tab w:val="clear" w:pos="5670" w:leader="none"/>
      </w:tabs>
    </w:pPr>
    <w:rPr>
      <w:rFonts w:ascii="Times New Roman"/>
      <w:b w:val="0"/>
      <w:sz w:val="32"/>
      <w:szCs w:val="20"/>
    </w:rPr>
  </w:style>
  <w:style w:type="paragraph" w:styleId="1081">
    <w:name w:val="List Paragraph"/>
    <w:basedOn w:val="700"/>
    <w:uiPriority w:val="34"/>
    <w:qFormat/>
    <w:pPr>
      <w:ind w:firstLine="420"/>
    </w:pPr>
    <w:rPr>
      <w:szCs w:val="24"/>
    </w:rPr>
  </w:style>
  <w:style w:type="paragraph" w:styleId="1082" w:customStyle="1">
    <w:name w:val="正文表标题"/>
    <w:next w:val="1083"/>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83" w:customStyle="1">
    <w:name w:val="段"/>
    <w:next w:val="700"/>
    <w:uiPriority w:val="0"/>
    <w:qFormat/>
    <w:pPr>
      <w:ind w:firstLine="200"/>
      <w:jc w:val="both"/>
    </w:pPr>
    <w:rPr>
      <w:rFonts w:hint="default" w:ascii="宋体" w:hAnsi="Times New Roman" w:eastAsia="宋体" w:cs="Times New Roman"/>
      <w:sz w:val="21"/>
      <w:lang w:val="en-US" w:eastAsia="zh-CN" w:bidi="ar-SA"/>
    </w:rPr>
  </w:style>
  <w:style w:type="paragraph" w:styleId="1084" w:customStyle="1">
    <w:name w:val="样式"/>
    <w:basedOn w:val="700"/>
    <w:uiPriority w:val="0"/>
    <w:qFormat/>
    <w:pPr>
      <w:spacing w:before="120" w:after="120" w:line="360" w:lineRule="auto"/>
    </w:pPr>
    <w:rPr>
      <w:rFonts w:ascii="宋体"/>
      <w:sz w:val="24"/>
    </w:rPr>
  </w:style>
  <w:style w:type="paragraph" w:styleId="1085" w:customStyle="1">
    <w:name w:val="Char2"/>
    <w:basedOn w:val="700"/>
    <w:uiPriority w:val="0"/>
    <w:semiHidden/>
    <w:qFormat/>
    <w:rPr>
      <w:rFonts w:ascii="Tahoma" w:hAnsi="Tahoma" w:cs="方正仿宋_GB2312"/>
      <w:sz w:val="24"/>
      <w:szCs w:val="28"/>
    </w:rPr>
  </w:style>
  <w:style w:type="paragraph" w:styleId="1086" w:customStyle="1">
    <w:name w:val="xl43"/>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87" w:customStyle="1">
    <w:name w:val="font13"/>
    <w:basedOn w:val="700"/>
    <w:uiPriority w:val="0"/>
    <w:qFormat/>
    <w:pPr>
      <w:jc w:val="left"/>
      <w:spacing w:before="100" w:beforeAutospacing="1" w:after="100" w:afterAutospacing="1"/>
      <w:widowControl/>
    </w:pPr>
    <w:rPr>
      <w:i/>
      <w:iCs/>
      <w:sz w:val="36"/>
      <w:szCs w:val="36"/>
    </w:rPr>
  </w:style>
  <w:style w:type="paragraph" w:styleId="1088" w:customStyle="1">
    <w:name w:val="a0"/>
    <w:basedOn w:val="700"/>
    <w:uiPriority w:val="0"/>
    <w:qFormat/>
    <w:pPr>
      <w:spacing w:before="100" w:beforeAutospacing="1" w:after="100" w:afterAutospacing="1"/>
      <w:widowControl/>
    </w:pPr>
    <w:rPr>
      <w:rFonts w:ascii="宋体" w:hAnsi="宋体" w:cs="宋体"/>
      <w:sz w:val="24"/>
      <w:szCs w:val="24"/>
    </w:rPr>
  </w:style>
  <w:style w:type="paragraph" w:styleId="1089" w:customStyle="1">
    <w:name w:val="项目符号，一级"/>
    <w:basedOn w:val="1090"/>
    <w:next w:val="1090"/>
    <w:uiPriority w:val="0"/>
    <w:qFormat/>
    <w:pPr>
      <w:ind w:left="376" w:firstLine="0"/>
      <w:spacing w:line="240" w:lineRule="atLeast"/>
      <w:tabs>
        <w:tab w:val="left" w:pos="1320" w:leader="none"/>
      </w:tabs>
    </w:pPr>
    <w:rPr>
      <w:bCs w:val="0"/>
      <w:color w:val="000000"/>
      <w:szCs w:val="24"/>
    </w:rPr>
  </w:style>
  <w:style w:type="paragraph" w:styleId="1090" w:customStyle="1">
    <w:name w:val="正文格式"/>
    <w:basedOn w:val="700"/>
    <w:uiPriority w:val="0"/>
    <w:qFormat/>
    <w:pPr>
      <w:ind w:left="178" w:right="44" w:hanging="178"/>
      <w:jc w:val="left"/>
      <w:spacing w:before="78" w:line="360" w:lineRule="auto"/>
      <w:widowControl/>
    </w:pPr>
    <w:rPr>
      <w:rFonts w:ascii="宋体" w:hAnsi="宋体"/>
      <w:bCs/>
      <w:szCs w:val="21"/>
    </w:rPr>
  </w:style>
  <w:style w:type="paragraph" w:styleId="1091" w:customStyle="1">
    <w:name w:val="Char Char Char Char Char Char Char"/>
    <w:basedOn w:val="700"/>
    <w:uiPriority w:val="0"/>
    <w:qFormat/>
    <w:rPr>
      <w:rFonts w:ascii="Tahoma" w:hAnsi="Tahoma"/>
      <w:sz w:val="24"/>
    </w:rPr>
  </w:style>
  <w:style w:type="paragraph" w:styleId="1092" w:customStyle="1">
    <w:name w:val="xl6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93" w:customStyle="1">
    <w:name w:val="Char Char11"/>
    <w:basedOn w:val="700"/>
    <w:uiPriority w:val="0"/>
    <w:qFormat/>
    <w:rPr>
      <w:rFonts w:ascii="Tahoma" w:hAnsi="Tahoma" w:cs="Tahoma"/>
      <w:sz w:val="24"/>
    </w:rPr>
  </w:style>
  <w:style w:type="paragraph" w:styleId="1094" w:customStyle="1">
    <w:name w:val="Char Char Char Char Char"/>
    <w:basedOn w:val="700"/>
    <w:uiPriority w:val="0"/>
    <w:qFormat/>
    <w:rPr>
      <w:rFonts w:ascii="Tahoma" w:hAnsi="Tahoma"/>
      <w:sz w:val="24"/>
    </w:rPr>
  </w:style>
  <w:style w:type="paragraph" w:styleId="1095" w:customStyle="1">
    <w:name w:val="正文lzq"/>
    <w:basedOn w:val="700"/>
    <w:uiPriority w:val="0"/>
    <w:qFormat/>
    <w:pPr>
      <w:ind w:firstLine="480"/>
      <w:spacing w:line="360" w:lineRule="auto"/>
    </w:pPr>
    <w:rPr>
      <w:sz w:val="24"/>
    </w:rPr>
  </w:style>
  <w:style w:type="paragraph" w:styleId="1096" w:customStyle="1">
    <w:name w:val="xl52"/>
    <w:basedOn w:val="7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7" w:customStyle="1">
    <w:name w:val="xl56"/>
    <w:basedOn w:val="7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8" w:customStyle="1">
    <w:name w:val="xl62"/>
    <w:basedOn w:val="7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9" w:customStyle="1">
    <w:name w:val="列表内容"/>
    <w:basedOn w:val="700"/>
    <w:next w:val="700"/>
    <w:uiPriority w:val="0"/>
    <w:qFormat/>
    <w:pPr>
      <w:ind w:left="840" w:hanging="420"/>
      <w:jc w:val="left"/>
      <w:widowControl/>
      <w:tabs>
        <w:tab w:val="left" w:pos="840" w:leader="none"/>
      </w:tabs>
    </w:pPr>
    <w:rPr>
      <w:sz w:val="18"/>
      <w:szCs w:val="24"/>
    </w:rPr>
  </w:style>
  <w:style w:type="paragraph" w:styleId="1100" w:customStyle="1">
    <w:name w:val="xl47"/>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01" w:customStyle="1">
    <w:name w:val="xl4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2" w:customStyle="1">
    <w:name w:val="xl53"/>
    <w:basedOn w:val="7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3" w:customStyle="1">
    <w:name w:val="Default"/>
    <w:next w:val="700"/>
    <w:uiPriority w:val="0"/>
    <w:qFormat/>
    <w:pPr>
      <w:widowControl w:val="off"/>
    </w:pPr>
    <w:rPr>
      <w:rFonts w:hint="default" w:ascii="宋体" w:hAnsi="Times New Roman" w:eastAsia="宋体" w:cs="宋体"/>
      <w:color w:val="000000"/>
      <w:sz w:val="24"/>
      <w:szCs w:val="24"/>
      <w:lang w:val="en-US" w:eastAsia="zh-CN" w:bidi="ar-SA"/>
    </w:rPr>
  </w:style>
  <w:style w:type="paragraph" w:styleId="1104" w:customStyle="1">
    <w:name w:val="Char Char Char Char Char Char Char Char Char"/>
    <w:basedOn w:val="700"/>
    <w:uiPriority w:val="0"/>
    <w:qFormat/>
    <w:pPr>
      <w:ind w:left="200" w:hanging="200"/>
      <w:tabs>
        <w:tab w:val="left" w:pos="360" w:leader="none"/>
      </w:tabs>
    </w:pPr>
    <w:rPr>
      <w:sz w:val="24"/>
      <w:szCs w:val="24"/>
    </w:rPr>
  </w:style>
  <w:style w:type="paragraph" w:styleId="1105" w:customStyle="1">
    <w:name w:val="font9"/>
    <w:basedOn w:val="700"/>
    <w:uiPriority w:val="0"/>
    <w:qFormat/>
    <w:pPr>
      <w:jc w:val="left"/>
      <w:spacing w:before="100" w:beforeAutospacing="1" w:after="100" w:afterAutospacing="1"/>
      <w:widowControl/>
    </w:pPr>
    <w:rPr>
      <w:b/>
      <w:bCs/>
      <w:sz w:val="20"/>
    </w:rPr>
  </w:style>
  <w:style w:type="paragraph" w:styleId="1106" w:customStyle="1">
    <w:name w:val="华宇段落1 Char"/>
    <w:basedOn w:val="700"/>
    <w:uiPriority w:val="0"/>
    <w:qFormat/>
    <w:pPr>
      <w:ind w:firstLine="200"/>
      <w:spacing w:line="360" w:lineRule="auto"/>
    </w:pPr>
    <w:rPr>
      <w:bCs/>
      <w:sz w:val="24"/>
      <w:szCs w:val="24"/>
    </w:rPr>
  </w:style>
  <w:style w:type="paragraph" w:styleId="110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08" w:customStyle="1">
    <w:name w:val="xl3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9" w:customStyle="1">
    <w:name w:val="表头_5"/>
    <w:basedOn w:val="700"/>
    <w:uiPriority w:val="0"/>
    <w:qFormat/>
    <w:pPr>
      <w:spacing w:line="360" w:lineRule="auto"/>
    </w:pPr>
    <w:rPr>
      <w:b/>
      <w:bCs/>
      <w:sz w:val="28"/>
      <w:szCs w:val="21"/>
    </w:rPr>
  </w:style>
  <w:style w:type="paragraph" w:styleId="1110" w:customStyle="1">
    <w:name w:val="xl39"/>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11" w:customStyle="1">
    <w:name w:val="样式 样式 首行缩进:  0.74 厘米 行距: 1.5 倍行距 + 段后: 0.5 行"/>
    <w:basedOn w:val="700"/>
    <w:uiPriority w:val="0"/>
    <w:qFormat/>
    <w:pPr>
      <w:ind w:firstLine="420"/>
      <w:spacing w:line="360" w:lineRule="auto"/>
    </w:pPr>
    <w:rPr>
      <w:rFonts w:ascii="方正楷体_GB2312" w:eastAsia="方正楷体_GB2312"/>
      <w:bCs/>
      <w:sz w:val="24"/>
    </w:rPr>
  </w:style>
  <w:style w:type="paragraph" w:styleId="1112" w:customStyle="1">
    <w:name w:val="小四 段落 宋体 Char"/>
    <w:basedOn w:val="719"/>
    <w:uiPriority w:val="0"/>
    <w:qFormat/>
    <w:pPr>
      <w:ind w:left="0" w:right="-33" w:firstLine="600"/>
      <w:jc w:val="left"/>
      <w:tabs>
        <w:tab w:val="clear" w:pos="2952" w:leader="none"/>
      </w:tabs>
    </w:pPr>
    <w:rPr>
      <w:rFonts w:ascii="方正仿宋_GB2312" w:eastAsia="方正仿宋_GB2312"/>
      <w:sz w:val="30"/>
      <w:szCs w:val="30"/>
    </w:rPr>
  </w:style>
  <w:style w:type="paragraph" w:styleId="1113" w:customStyle="1">
    <w:name w:val="Char Char Char"/>
    <w:basedOn w:val="700"/>
    <w:uiPriority w:val="0"/>
    <w:qFormat/>
    <w:rPr>
      <w:rFonts w:ascii="Tahoma" w:hAnsi="Tahoma"/>
      <w:sz w:val="24"/>
    </w:rPr>
  </w:style>
  <w:style w:type="paragraph" w:styleId="1114"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15" w:customStyle="1">
    <w:name w:val="纯文本1"/>
    <w:basedOn w:val="700"/>
    <w:uiPriority w:val="0"/>
    <w:qFormat/>
    <w:rPr>
      <w:rFonts w:ascii="宋体" w:hAnsi="宋体" w:eastAsia="方正楷体_GB2312" w:cs="宋体"/>
      <w:sz w:val="28"/>
    </w:rPr>
  </w:style>
  <w:style w:type="paragraph" w:styleId="1116" w:customStyle="1">
    <w:name w:val="Char Char Char Char"/>
    <w:basedOn w:val="722"/>
    <w:uiPriority w:val="0"/>
    <w:qFormat/>
    <w:pPr>
      <w:spacing w:line="360" w:lineRule="auto"/>
    </w:pPr>
    <w:rPr>
      <w:rFonts w:ascii="Tahoma" w:hAnsi="Tahoma"/>
      <w:sz w:val="24"/>
      <w:szCs w:val="24"/>
    </w:rPr>
  </w:style>
  <w:style w:type="paragraph" w:styleId="1117" w:customStyle="1">
    <w:name w:val="符号与编号 Char Char"/>
    <w:basedOn w:val="700"/>
    <w:uiPriority w:val="0"/>
    <w:qFormat/>
    <w:pPr>
      <w:ind w:left="839" w:hanging="419"/>
      <w:spacing w:after="156" w:line="400" w:lineRule="atLeast"/>
      <w:tabs>
        <w:tab w:val="left" w:pos="840" w:leader="none"/>
      </w:tabs>
    </w:pPr>
    <w:rPr>
      <w:sz w:val="24"/>
      <w:szCs w:val="24"/>
    </w:rPr>
  </w:style>
  <w:style w:type="paragraph" w:styleId="1118" w:customStyle="1">
    <w:name w:val="Pa5"/>
    <w:basedOn w:val="700"/>
    <w:next w:val="700"/>
    <w:uiPriority w:val="0"/>
    <w:qFormat/>
    <w:pPr>
      <w:jc w:val="left"/>
      <w:spacing w:line="241" w:lineRule="atLeast"/>
    </w:pPr>
    <w:rPr>
      <w:rFonts w:ascii="DejaVu Math TeX Gyre" w:eastAsia="DejaVu Math TeX Gyre"/>
      <w:sz w:val="24"/>
      <w:szCs w:val="24"/>
    </w:rPr>
  </w:style>
  <w:style w:type="paragraph" w:styleId="1119" w:customStyle="1">
    <w:name w:val="Table Paragraph"/>
    <w:basedOn w:val="700"/>
    <w:uiPriority w:val="1"/>
    <w:qFormat/>
    <w:rPr>
      <w:rFonts w:ascii="宋体" w:hAnsi="宋体" w:cs="宋体"/>
      <w:lang w:val="zh-CN" w:bidi="zh-CN"/>
    </w:rPr>
  </w:style>
  <w:style w:type="paragraph" w:styleId="1120" w:customStyle="1">
    <w:name w:val="列出段落1"/>
    <w:basedOn w:val="700"/>
    <w:uiPriority w:val="0"/>
    <w:qFormat/>
    <w:pPr>
      <w:contextualSpacing/>
      <w:ind w:left="720"/>
      <w:jc w:val="left"/>
      <w:widowControl/>
    </w:pPr>
    <w:rPr>
      <w:rFonts w:ascii="Arial" w:hAnsi="Arial" w:eastAsia="黑体"/>
      <w:sz w:val="24"/>
      <w:szCs w:val="24"/>
      <w:lang w:eastAsia="en-US"/>
    </w:rPr>
  </w:style>
  <w:style w:type="paragraph" w:styleId="1121" w:customStyle="1">
    <w:name w:val="xl3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2" w:customStyle="1">
    <w:name w:val="Bullets L1"/>
    <w:basedOn w:val="700"/>
    <w:uiPriority w:val="0"/>
    <w:qFormat/>
    <w:pPr>
      <w:numPr>
        <w:ilvl w:val="0"/>
        <w:numId w:val="2"/>
      </w:numPr>
      <w:jc w:val="left"/>
      <w:spacing w:before="60" w:after="60"/>
      <w:widowControl/>
    </w:pPr>
    <w:rPr>
      <w:rFonts w:ascii="Arial" w:hAnsi="Arial"/>
      <w:sz w:val="20"/>
    </w:rPr>
  </w:style>
  <w:style w:type="paragraph" w:styleId="1123" w:customStyle="1">
    <w:name w:val="xl3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4" w:customStyle="1">
    <w:name w:val="表格1"/>
    <w:basedOn w:val="700"/>
    <w:uiPriority w:val="0"/>
    <w:qFormat/>
    <w:rPr>
      <w:rFonts w:ascii="宋体"/>
      <w:szCs w:val="21"/>
    </w:rPr>
  </w:style>
  <w:style w:type="paragraph" w:styleId="1125" w:customStyle="1">
    <w:name w:val="标题3"/>
    <w:basedOn w:val="703"/>
    <w:uiPriority w:val="0"/>
    <w:qFormat/>
    <w:pPr>
      <w:keepLines w:val="0"/>
      <w:keepNext w:val="0"/>
      <w:spacing w:line="360" w:lineRule="auto"/>
    </w:pPr>
    <w:rPr>
      <w:rFonts w:eastAsia="方正仿宋_GB2312"/>
      <w:b w:val="0"/>
      <w:bCs/>
      <w:sz w:val="30"/>
      <w:szCs w:val="32"/>
    </w:rPr>
  </w:style>
  <w:style w:type="paragraph" w:styleId="1126" w:customStyle="1">
    <w:name w:val="xl49"/>
    <w:basedOn w:val="70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7" w:customStyle="1">
    <w:name w:val="正文 首行缩进:  2 字符 Char"/>
    <w:basedOn w:val="700"/>
    <w:uiPriority w:val="0"/>
    <w:qFormat/>
    <w:pPr>
      <w:ind w:firstLine="480"/>
      <w:spacing w:line="360" w:lineRule="auto"/>
    </w:pPr>
    <w:rPr>
      <w:rFonts w:cs="宋体"/>
      <w:sz w:val="24"/>
    </w:rPr>
  </w:style>
  <w:style w:type="paragraph" w:styleId="1128" w:customStyle="1">
    <w:name w:val="Char Char Char Char Char Char Char1 Char"/>
    <w:basedOn w:val="700"/>
    <w:uiPriority w:val="0"/>
    <w:qFormat/>
    <w:rPr>
      <w:rFonts w:ascii="Tahoma" w:hAnsi="Tahoma" w:cs="Tahoma"/>
      <w:sz w:val="24"/>
    </w:rPr>
  </w:style>
  <w:style w:type="paragraph" w:styleId="1129" w:customStyle="1">
    <w:name w:val="标题3，章节第三层"/>
    <w:basedOn w:val="700"/>
    <w:next w:val="1090"/>
    <w:uiPriority w:val="0"/>
    <w:qFormat/>
    <w:pPr>
      <w:spacing w:before="78" w:line="300" w:lineRule="auto"/>
      <w:outlineLvl w:val="2"/>
    </w:pPr>
    <w:rPr>
      <w:rFonts w:ascii="Arial" w:hAnsi="Arial" w:eastAsia="华文细黑"/>
      <w:sz w:val="30"/>
      <w:szCs w:val="24"/>
    </w:rPr>
  </w:style>
  <w:style w:type="paragraph" w:styleId="1130" w:customStyle="1">
    <w:name w:val="font6"/>
    <w:basedOn w:val="700"/>
    <w:uiPriority w:val="0"/>
    <w:qFormat/>
    <w:pPr>
      <w:jc w:val="left"/>
      <w:spacing w:before="100" w:beforeAutospacing="1" w:after="100" w:afterAutospacing="1"/>
      <w:widowControl/>
    </w:pPr>
    <w:rPr>
      <w:rFonts w:ascii="宋体" w:hAnsi="宋体" w:cs="宋体"/>
      <w:b/>
      <w:bCs/>
      <w:sz w:val="20"/>
    </w:rPr>
  </w:style>
  <w:style w:type="paragraph" w:styleId="1131"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32" w:customStyle="1">
    <w:name w:val="Char Char Char Char Char Char Char Char Char Char Char Char Char"/>
    <w:basedOn w:val="700"/>
    <w:uiPriority w:val="0"/>
    <w:qFormat/>
    <w:pPr>
      <w:jc w:val="left"/>
      <w:spacing w:after="160" w:line="240" w:lineRule="exact"/>
      <w:widowControl/>
    </w:pPr>
    <w:rPr>
      <w:szCs w:val="24"/>
    </w:rPr>
  </w:style>
  <w:style w:type="paragraph" w:styleId="1133" w:customStyle="1">
    <w:name w:val="Char Char Char Char Char Char Char Char Char1"/>
    <w:basedOn w:val="700"/>
    <w:uiPriority w:val="0"/>
    <w:qFormat/>
    <w:pPr>
      <w:ind w:left="360" w:hanging="360"/>
      <w:tabs>
        <w:tab w:val="left" w:pos="360" w:leader="none"/>
      </w:tabs>
    </w:pPr>
    <w:rPr>
      <w:sz w:val="24"/>
      <w:szCs w:val="24"/>
    </w:rPr>
  </w:style>
  <w:style w:type="paragraph" w:styleId="1134" w:customStyle="1">
    <w:name w:val="列出段落2"/>
    <w:basedOn w:val="700"/>
    <w:uiPriority w:val="0"/>
    <w:qFormat/>
    <w:pPr>
      <w:ind w:left="720"/>
      <w:jc w:val="left"/>
      <w:widowControl/>
    </w:pPr>
    <w:rPr>
      <w:rFonts w:ascii="Arial" w:hAnsi="Arial" w:eastAsia="黑体" w:cs="Arial"/>
      <w:sz w:val="24"/>
      <w:szCs w:val="24"/>
      <w:lang w:eastAsia="en-US"/>
    </w:rPr>
  </w:style>
  <w:style w:type="paragraph" w:styleId="1135" w:customStyle="1">
    <w:name w:val="font5"/>
    <w:basedOn w:val="700"/>
    <w:uiPriority w:val="0"/>
    <w:qFormat/>
    <w:pPr>
      <w:jc w:val="left"/>
      <w:spacing w:before="100" w:beforeAutospacing="1" w:after="100" w:afterAutospacing="1"/>
      <w:widowControl/>
    </w:pPr>
    <w:rPr>
      <w:rFonts w:ascii="宋体" w:hAnsi="宋体" w:cs="宋体"/>
      <w:sz w:val="18"/>
      <w:szCs w:val="18"/>
    </w:rPr>
  </w:style>
  <w:style w:type="paragraph" w:styleId="1136" w:customStyle="1">
    <w:name w:val="xl59"/>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37" w:customStyle="1">
    <w:name w:val="Char Char"/>
    <w:basedOn w:val="700"/>
    <w:uiPriority w:val="0"/>
    <w:qFormat/>
    <w:rPr>
      <w:rFonts w:ascii="Tahoma" w:hAnsi="Tahoma" w:cs="Tahoma"/>
      <w:sz w:val="24"/>
    </w:rPr>
  </w:style>
  <w:style w:type="paragraph" w:styleId="1138" w:customStyle="1">
    <w:name w:val="样式2"/>
    <w:basedOn w:val="700"/>
    <w:uiPriority w:val="0"/>
    <w:qFormat/>
    <w:pPr>
      <w:ind w:left="200"/>
      <w:spacing w:line="360" w:lineRule="auto"/>
    </w:pPr>
    <w:rPr>
      <w:rFonts w:ascii="宋体" w:hAnsi="宋体"/>
      <w:b/>
      <w:sz w:val="24"/>
      <w:szCs w:val="24"/>
    </w:rPr>
  </w:style>
  <w:style w:type="paragraph" w:styleId="1139" w:customStyle="1">
    <w:name w:val="正文 居中"/>
    <w:basedOn w:val="700"/>
    <w:uiPriority w:val="0"/>
    <w:qFormat/>
    <w:pPr>
      <w:jc w:val="center"/>
      <w:spacing w:line="360" w:lineRule="auto"/>
    </w:pPr>
    <w:rPr>
      <w:sz w:val="24"/>
    </w:rPr>
  </w:style>
  <w:style w:type="paragraph" w:styleId="1140" w:customStyle="1">
    <w:name w:val="xl3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1" w:customStyle="1">
    <w:name w:val="Char Char Char Char Char Char Char Char"/>
    <w:basedOn w:val="700"/>
    <w:uiPriority w:val="0"/>
    <w:qFormat/>
    <w:rPr>
      <w:rFonts w:ascii="Tahoma" w:hAnsi="Tahoma" w:cs="Tahoma"/>
      <w:sz w:val="24"/>
    </w:rPr>
  </w:style>
  <w:style w:type="paragraph" w:styleId="1142" w:customStyle="1">
    <w:name w:val="丁华标题2"/>
    <w:basedOn w:val="702"/>
    <w:next w:val="1065"/>
    <w:uiPriority w:val="0"/>
    <w:qFormat/>
    <w:pPr>
      <w:numPr>
        <w:ilvl w:val="1"/>
        <w:numId w:val="1"/>
      </w:numPr>
      <w:spacing w:line="415" w:lineRule="auto"/>
    </w:pPr>
    <w:rPr>
      <w:rFonts w:ascii="Arial" w:hAnsi="Arial" w:eastAsia="黑体"/>
      <w:b w:val="0"/>
      <w:sz w:val="28"/>
      <w:szCs w:val="20"/>
    </w:rPr>
  </w:style>
  <w:style w:type="paragraph" w:styleId="1143" w:customStyle="1">
    <w:name w:val="flName"/>
    <w:basedOn w:val="1144"/>
    <w:uiPriority w:val="0"/>
    <w:qFormat/>
    <w:pPr>
      <w:spacing w:before="0" w:line="113" w:lineRule="atLeast"/>
    </w:pPr>
  </w:style>
  <w:style w:type="paragraph" w:styleId="1144" w:customStyle="1">
    <w:name w:val="flNote"/>
    <w:basedOn w:val="700"/>
    <w:uiPriority w:val="0"/>
    <w:qFormat/>
    <w:pPr>
      <w:jc w:val="center"/>
      <w:spacing w:before="567" w:line="360" w:lineRule="atLeast"/>
    </w:pPr>
    <w:rPr>
      <w:rFonts w:eastAsia="黑体"/>
      <w:b/>
      <w:sz w:val="24"/>
    </w:rPr>
  </w:style>
  <w:style w:type="paragraph" w:styleId="1145" w:customStyle="1">
    <w:name w:val="font7"/>
    <w:basedOn w:val="700"/>
    <w:uiPriority w:val="0"/>
    <w:qFormat/>
    <w:pPr>
      <w:jc w:val="left"/>
      <w:spacing w:before="100" w:beforeAutospacing="1" w:after="100" w:afterAutospacing="1"/>
      <w:widowControl/>
    </w:pPr>
    <w:rPr>
      <w:rFonts w:hint="eastAsia" w:ascii="宋体" w:hAnsi="宋体"/>
      <w:b/>
      <w:bCs/>
      <w:sz w:val="24"/>
      <w:szCs w:val="24"/>
    </w:rPr>
  </w:style>
  <w:style w:type="paragraph" w:styleId="1146" w:customStyle="1">
    <w:name w:val="xl48"/>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47" w:customStyle="1">
    <w:name w:val="Char Char Char Char Char Char Char Char Char Char Char1"/>
    <w:basedOn w:val="700"/>
    <w:uiPriority w:val="0"/>
    <w:qFormat/>
    <w:rPr>
      <w:rFonts w:ascii="Tahoma" w:hAnsi="Tahoma"/>
      <w:sz w:val="24"/>
    </w:rPr>
  </w:style>
  <w:style w:type="paragraph" w:styleId="1148" w:customStyle="1">
    <w:name w:val="xl61"/>
    <w:basedOn w:val="7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49" w:customStyle="1">
    <w:name w:val="Test2"/>
    <w:basedOn w:val="702"/>
    <w:uiPriority w:val="0"/>
    <w:qFormat/>
    <w:pPr>
      <w:jc w:val="center"/>
      <w:spacing w:before="156" w:after="156" w:line="480" w:lineRule="exact"/>
      <w:widowControl/>
    </w:pPr>
    <w:rPr>
      <w:rFonts w:ascii="黑体" w:hAnsi="Arial" w:eastAsia="黑体"/>
      <w:bCs/>
      <w:sz w:val="24"/>
    </w:rPr>
  </w:style>
  <w:style w:type="paragraph" w:styleId="1150" w:customStyle="1">
    <w:name w:val="插图"/>
    <w:basedOn w:val="700"/>
    <w:uiPriority w:val="0"/>
    <w:qFormat/>
    <w:pPr>
      <w:jc w:val="center"/>
      <w:tabs>
        <w:tab w:val="left" w:pos="1620" w:leader="none"/>
      </w:tabs>
    </w:pPr>
    <w:rPr>
      <w:bCs/>
      <w:color w:val="000000"/>
      <w:szCs w:val="22"/>
    </w:rPr>
  </w:style>
  <w:style w:type="paragraph" w:styleId="1151" w:customStyle="1">
    <w:name w:val="tableau"/>
    <w:basedOn w:val="700"/>
    <w:uiPriority w:val="0"/>
    <w:qFormat/>
    <w:pPr>
      <w:jc w:val="center"/>
      <w:spacing w:before="20" w:after="20"/>
      <w:widowControl/>
    </w:pPr>
    <w:rPr>
      <w:rFonts w:ascii="Arial" w:hAnsi="Arial"/>
      <w:sz w:val="16"/>
      <w:lang w:val="en-GB" w:eastAsia="en-US"/>
    </w:rPr>
  </w:style>
  <w:style w:type="paragraph" w:styleId="1152" w:customStyle="1">
    <w:name w:val="正文 首行缩进:  2 字符 Char Char"/>
    <w:basedOn w:val="700"/>
    <w:uiPriority w:val="0"/>
    <w:qFormat/>
    <w:pPr>
      <w:ind w:firstLine="480"/>
      <w:spacing w:line="360" w:lineRule="auto"/>
    </w:pPr>
    <w:rPr>
      <w:rFonts w:ascii="方正楷体_GB2312" w:eastAsia="方正楷体_GB2312"/>
      <w:bCs/>
      <w:sz w:val="24"/>
      <w:szCs w:val="24"/>
    </w:rPr>
  </w:style>
  <w:style w:type="paragraph" w:styleId="1153" w:customStyle="1">
    <w:name w:val="标题2，章节第二层"/>
    <w:basedOn w:val="700"/>
    <w:next w:val="1090"/>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54" w:customStyle="1">
    <w:name w:val="Char Char Char Char Char Char Char Char Char Char Char Char Char1"/>
    <w:basedOn w:val="722"/>
    <w:uiPriority w:val="0"/>
    <w:qFormat/>
    <w:rPr>
      <w:rFonts w:ascii="Tahoma" w:hAnsi="Tahoma"/>
      <w:sz w:val="24"/>
      <w:szCs w:val="24"/>
    </w:rPr>
  </w:style>
  <w:style w:type="paragraph" w:styleId="1155" w:customStyle="1">
    <w:name w:val="二级条标题"/>
    <w:basedOn w:val="700"/>
    <w:next w:val="1083"/>
    <w:uiPriority w:val="0"/>
    <w:qFormat/>
    <w:pPr>
      <w:ind w:hanging="420"/>
      <w:widowControl/>
      <w:tabs>
        <w:tab w:val="left" w:pos="2240" w:leader="none"/>
      </w:tabs>
      <w:outlineLvl w:val="3"/>
    </w:pPr>
    <w:rPr>
      <w:rFonts w:eastAsia="黑体"/>
    </w:rPr>
  </w:style>
  <w:style w:type="paragraph" w:styleId="1156" w:customStyle="1">
    <w:name w:val="样式 加点正文 + 段前: 0.5 行 段后: 0.5 行1"/>
    <w:basedOn w:val="700"/>
    <w:uiPriority w:val="0"/>
    <w:qFormat/>
    <w:pPr>
      <w:numPr>
        <w:ilvl w:val="0"/>
        <w:numId w:val="4"/>
      </w:numPr>
      <w:ind w:left="1268"/>
      <w:spacing w:before="156" w:after="156" w:line="300" w:lineRule="auto"/>
      <w:tabs>
        <w:tab w:val="left" w:pos="1268" w:leader="none"/>
      </w:tabs>
    </w:pPr>
    <w:rPr>
      <w:sz w:val="24"/>
    </w:rPr>
  </w:style>
  <w:style w:type="paragraph" w:styleId="1157" w:customStyle="1">
    <w:name w:val="Char Char Char Char Char Char"/>
    <w:basedOn w:val="700"/>
    <w:uiPriority w:val="0"/>
    <w:qFormat/>
    <w:rPr>
      <w:rFonts w:ascii="Tahoma" w:hAnsi="Tahoma" w:cs="Tahoma"/>
      <w:sz w:val="24"/>
    </w:rPr>
  </w:style>
  <w:style w:type="paragraph" w:styleId="1158" w:customStyle="1">
    <w:name w:val="Char Char1 Char Char Char Char Char Char Char"/>
    <w:basedOn w:val="700"/>
    <w:uiPriority w:val="0"/>
    <w:qFormat/>
    <w:rPr>
      <w:rFonts w:ascii="Tahoma" w:hAnsi="Tahoma" w:cs="Tahoma"/>
      <w:sz w:val="24"/>
    </w:rPr>
  </w:style>
  <w:style w:type="paragraph" w:styleId="1159" w:customStyle="1">
    <w:name w:val="xl3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0" w:customStyle="1">
    <w:name w:val="部分1"/>
    <w:basedOn w:val="700"/>
    <w:uiPriority w:val="0"/>
    <w:qFormat/>
    <w:pPr>
      <w:jc w:val="center"/>
      <w:keepNext/>
      <w:pageBreakBefore/>
      <w:spacing w:line="360" w:lineRule="auto"/>
      <w:tabs>
        <w:tab w:val="left" w:pos="360" w:leader="none"/>
      </w:tabs>
      <w:outlineLvl w:val="0"/>
    </w:pPr>
    <w:rPr>
      <w:rFonts w:eastAsia="黑体"/>
      <w:b/>
      <w:sz w:val="36"/>
    </w:rPr>
  </w:style>
  <w:style w:type="paragraph" w:styleId="1161" w:customStyle="1">
    <w:name w:val="font12"/>
    <w:basedOn w:val="700"/>
    <w:uiPriority w:val="0"/>
    <w:qFormat/>
    <w:pPr>
      <w:jc w:val="left"/>
      <w:spacing w:before="100" w:beforeAutospacing="1" w:after="100" w:afterAutospacing="1"/>
      <w:widowControl/>
    </w:pPr>
    <w:rPr>
      <w:rFonts w:ascii="宋体" w:hAnsi="宋体" w:cs="宋体"/>
      <w:sz w:val="36"/>
      <w:szCs w:val="36"/>
    </w:rPr>
  </w:style>
  <w:style w:type="paragraph" w:styleId="1162" w:customStyle="1">
    <w:name w:val="List Paragraph0"/>
    <w:basedOn w:val="700"/>
    <w:uiPriority w:val="0"/>
    <w:qFormat/>
    <w:pPr>
      <w:contextualSpacing/>
      <w:ind w:left="720"/>
      <w:jc w:val="left"/>
      <w:widowControl/>
    </w:pPr>
    <w:rPr>
      <w:rFonts w:ascii="Arial" w:hAnsi="Arial" w:eastAsia="黑体"/>
      <w:sz w:val="24"/>
      <w:szCs w:val="24"/>
      <w:lang w:eastAsia="en-US"/>
    </w:rPr>
  </w:style>
  <w:style w:type="paragraph" w:styleId="1163" w:customStyle="1">
    <w:name w:val="xl4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4" w:customStyle="1">
    <w:name w:val="Default Text"/>
    <w:basedOn w:val="700"/>
    <w:uiPriority w:val="0"/>
    <w:qFormat/>
    <w:pPr>
      <w:jc w:val="left"/>
      <w:widowControl/>
    </w:pPr>
    <w:rPr>
      <w:sz w:val="24"/>
      <w:lang w:eastAsia="en-US"/>
    </w:rPr>
  </w:style>
  <w:style w:type="paragraph" w:styleId="1165" w:customStyle="1">
    <w:name w:val="Char1 Char Char Char1"/>
    <w:basedOn w:val="700"/>
    <w:uiPriority w:val="0"/>
    <w:qFormat/>
    <w:rPr>
      <w:rFonts w:ascii="Tahoma" w:hAnsi="Tahoma"/>
      <w:sz w:val="24"/>
    </w:rPr>
  </w:style>
  <w:style w:type="paragraph" w:styleId="1166" w:customStyle="1">
    <w:name w:val="retrait3"/>
    <w:basedOn w:val="700"/>
    <w:uiPriority w:val="0"/>
    <w:qFormat/>
    <w:pPr>
      <w:ind w:left="851"/>
      <w:jc w:val="left"/>
      <w:spacing w:before="20" w:after="20"/>
      <w:widowControl/>
    </w:pPr>
    <w:rPr>
      <w:rFonts w:ascii="Arial" w:hAnsi="Arial"/>
      <w:sz w:val="24"/>
      <w:lang w:val="en-GB"/>
    </w:rPr>
  </w:style>
  <w:style w:type="paragraph" w:styleId="1167" w:customStyle="1">
    <w:name w:val="一级标题"/>
    <w:basedOn w:val="700"/>
    <w:uiPriority w:val="0"/>
    <w:qFormat/>
    <w:pPr>
      <w:ind w:left="900" w:hanging="420"/>
      <w:spacing w:line="360" w:lineRule="auto"/>
      <w:tabs>
        <w:tab w:val="left" w:pos="903" w:leader="none"/>
      </w:tabs>
    </w:pPr>
    <w:rPr>
      <w:rFonts w:ascii="Arial" w:hAnsi="Arial" w:cs="Arial"/>
      <w:sz w:val="24"/>
    </w:rPr>
  </w:style>
  <w:style w:type="paragraph" w:styleId="1168" w:customStyle="1">
    <w:name w:val="正文缩进2字符"/>
    <w:basedOn w:val="700"/>
    <w:uiPriority w:val="0"/>
    <w:qFormat/>
    <w:pPr>
      <w:ind w:firstLine="200"/>
      <w:spacing w:line="300" w:lineRule="auto"/>
    </w:pPr>
    <w:rPr>
      <w:rFonts w:ascii="方正仿宋_GB2312" w:eastAsia="方正仿宋_GB2312"/>
      <w:sz w:val="32"/>
      <w:szCs w:val="32"/>
    </w:rPr>
  </w:style>
  <w:style w:type="paragraph" w:styleId="1169" w:customStyle="1">
    <w:name w:val="xl60"/>
    <w:basedOn w:val="7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70" w:customStyle="1">
    <w:name w:val="xl2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1" w:customStyle="1">
    <w:name w:val="表蕊"/>
    <w:basedOn w:val="700"/>
    <w:uiPriority w:val="0"/>
    <w:qFormat/>
    <w:pPr>
      <w:jc w:val="left"/>
      <w:spacing w:line="320" w:lineRule="atLeast"/>
    </w:pPr>
    <w:rPr>
      <w:rFonts w:eastAsia="方正楷体_GB2312"/>
      <w:spacing w:val="-10"/>
    </w:rPr>
  </w:style>
  <w:style w:type="paragraph" w:styleId="1172" w:customStyle="1">
    <w:name w:val="样式 段后: 0.5 行 左  0.75 字符"/>
    <w:basedOn w:val="700"/>
    <w:uiPriority w:val="0"/>
    <w:qFormat/>
    <w:pPr>
      <w:ind w:firstLine="420"/>
      <w:spacing w:line="360" w:lineRule="auto"/>
      <w:widowControl/>
    </w:pPr>
    <w:rPr>
      <w:rFonts w:hAnsi="Arial" w:cs="Arial"/>
      <w:szCs w:val="21"/>
    </w:rPr>
  </w:style>
  <w:style w:type="paragraph" w:styleId="1173" w:customStyle="1">
    <w:name w:val="符号与编号 Char"/>
    <w:basedOn w:val="700"/>
    <w:uiPriority w:val="0"/>
    <w:qFormat/>
    <w:pPr>
      <w:ind w:left="720"/>
      <w:spacing w:after="156" w:line="400" w:lineRule="atLeast"/>
      <w:tabs>
        <w:tab w:val="left" w:pos="720" w:leader="none"/>
      </w:tabs>
    </w:pPr>
    <w:rPr>
      <w:sz w:val="24"/>
      <w:szCs w:val="24"/>
    </w:rPr>
  </w:style>
  <w:style w:type="paragraph" w:styleId="1174" w:customStyle="1">
    <w:name w:val="xl34"/>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5" w:customStyle="1">
    <w:name w:val="文档正文"/>
    <w:basedOn w:val="700"/>
    <w:uiPriority w:val="0"/>
    <w:qFormat/>
    <w:pPr>
      <w:spacing w:line="360" w:lineRule="auto"/>
    </w:pPr>
    <w:rPr>
      <w:rFonts w:ascii="宋体" w:hAnsi="宋体"/>
      <w:b/>
      <w:bCs/>
      <w:szCs w:val="24"/>
    </w:rPr>
  </w:style>
  <w:style w:type="paragraph" w:styleId="1176" w:customStyle="1">
    <w:name w:val="丁华标题3"/>
    <w:basedOn w:val="1142"/>
    <w:next w:val="1065"/>
    <w:uiPriority w:val="0"/>
    <w:qFormat/>
    <w:pPr>
      <w:numPr>
        <w:ilvl w:val="2"/>
      </w:numPr>
      <w:ind w:left="1980" w:hanging="420"/>
      <w:spacing w:after="0"/>
      <w:tabs>
        <w:tab w:val="left" w:pos="1470" w:leader="none"/>
        <w:tab w:val="left" w:pos="1980" w:leader="none"/>
      </w:tabs>
      <w:outlineLvl w:val="2"/>
    </w:pPr>
    <w:rPr>
      <w:sz w:val="24"/>
    </w:rPr>
  </w:style>
  <w:style w:type="paragraph" w:styleId="1177" w:customStyle="1">
    <w:name w:val="我的正文"/>
    <w:basedOn w:val="700"/>
    <w:uiPriority w:val="0"/>
    <w:qFormat/>
    <w:pPr>
      <w:ind w:firstLine="420"/>
      <w:jc w:val="left"/>
      <w:spacing w:line="360" w:lineRule="auto"/>
      <w:widowControl/>
    </w:pPr>
    <w:rPr>
      <w:rFonts w:ascii="宋体" w:hAnsi="宋体" w:cs="宋体"/>
      <w:szCs w:val="21"/>
    </w:rPr>
  </w:style>
  <w:style w:type="paragraph" w:styleId="1178" w:customStyle="1">
    <w:name w:val="公文标题 2"/>
    <w:basedOn w:val="700"/>
    <w:next w:val="1179"/>
    <w:uiPriority w:val="0"/>
    <w:qFormat/>
    <w:pPr>
      <w:outlineLvl w:val="1"/>
    </w:pPr>
    <w:rPr>
      <w:rFonts w:ascii="方正仿宋_GB2312" w:hAnsi="宋体" w:eastAsia="方正仿宋_GB2312"/>
      <w:sz w:val="28"/>
      <w:szCs w:val="24"/>
    </w:rPr>
  </w:style>
  <w:style w:type="paragraph" w:styleId="1179" w:customStyle="1">
    <w:name w:val="公文正文"/>
    <w:basedOn w:val="728"/>
    <w:uiPriority w:val="0"/>
    <w:qFormat/>
    <w:pPr>
      <w:ind w:firstLine="200"/>
    </w:pPr>
    <w:rPr>
      <w:rFonts w:ascii="方正仿宋_GB2312" w:hAnsi="宋体" w:eastAsia="方正仿宋_GB2312"/>
      <w:sz w:val="28"/>
      <w:szCs w:val="24"/>
    </w:rPr>
  </w:style>
  <w:style w:type="paragraph" w:styleId="1180" w:customStyle="1">
    <w:name w:val="Char Char1 Char"/>
    <w:basedOn w:val="700"/>
    <w:uiPriority w:val="0"/>
    <w:qFormat/>
    <w:pPr>
      <w:jc w:val="left"/>
      <w:spacing w:after="160" w:line="240" w:lineRule="exact"/>
      <w:widowControl/>
    </w:pPr>
    <w:rPr>
      <w:rFonts w:ascii="Verdana" w:hAnsi="Verdana"/>
      <w:sz w:val="20"/>
      <w:lang w:eastAsia="en-US"/>
    </w:rPr>
  </w:style>
  <w:style w:type="paragraph" w:styleId="1181" w:customStyle="1">
    <w:name w:val="xl50"/>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82" w:customStyle="1">
    <w:name w:val="zw"/>
    <w:basedOn w:val="700"/>
    <w:uiPriority w:val="0"/>
    <w:qFormat/>
    <w:pPr>
      <w:ind w:firstLine="480"/>
      <w:jc w:val="left"/>
      <w:spacing w:line="360" w:lineRule="auto"/>
      <w:widowControl/>
    </w:pPr>
    <w:rPr>
      <w:rFonts w:ascii="宋体" w:hAnsi="宋体"/>
      <w:bCs/>
      <w:sz w:val="24"/>
    </w:rPr>
  </w:style>
  <w:style w:type="paragraph" w:styleId="1183" w:customStyle="1">
    <w:name w:val="xl2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4" w:customStyle="1">
    <w:name w:val="马刚标题4"/>
    <w:basedOn w:val="1075"/>
    <w:next w:val="700"/>
    <w:uiPriority w:val="0"/>
    <w:qFormat/>
    <w:pPr>
      <w:spacing w:before="100" w:after="40"/>
      <w:tabs>
        <w:tab w:val="clear" w:pos="567" w:leader="none"/>
        <w:tab w:val="clear" w:pos="735" w:leader="none"/>
        <w:tab w:val="left" w:pos="1050" w:leader="none"/>
      </w:tabs>
      <w:outlineLvl w:val="3"/>
    </w:pPr>
    <w:rPr>
      <w:b w:val="0"/>
    </w:rPr>
  </w:style>
  <w:style w:type="paragraph" w:styleId="1185" w:customStyle="1">
    <w:name w:val="标准文本"/>
    <w:basedOn w:val="700"/>
    <w:uiPriority w:val="0"/>
    <w:qFormat/>
    <w:pPr>
      <w:ind w:firstLine="480"/>
      <w:spacing w:line="360" w:lineRule="auto"/>
    </w:pPr>
    <w:rPr>
      <w:rFonts w:cs="宋体"/>
      <w:sz w:val="24"/>
      <w:szCs w:val="24"/>
    </w:rPr>
  </w:style>
  <w:style w:type="paragraph" w:styleId="1186" w:customStyle="1">
    <w:name w:val="正文2"/>
    <w:basedOn w:val="700"/>
    <w:uiPriority w:val="0"/>
    <w:qFormat/>
    <w:pPr>
      <w:ind w:firstLine="510"/>
      <w:spacing w:before="156" w:line="360" w:lineRule="auto"/>
    </w:pPr>
    <w:rPr>
      <w:sz w:val="24"/>
    </w:rPr>
  </w:style>
  <w:style w:type="paragraph" w:styleId="1187" w:customStyle="1">
    <w:name w:val="样式1"/>
    <w:basedOn w:val="700"/>
    <w:uiPriority w:val="0"/>
    <w:qFormat/>
    <w:pPr>
      <w:ind w:firstLine="480"/>
      <w:spacing w:line="300" w:lineRule="auto"/>
    </w:pPr>
    <w:rPr>
      <w:sz w:val="24"/>
      <w:szCs w:val="24"/>
    </w:rPr>
  </w:style>
  <w:style w:type="paragraph" w:styleId="1188" w:customStyle="1">
    <w:name w:val="大标题"/>
    <w:basedOn w:val="700"/>
    <w:next w:val="700"/>
    <w:uiPriority w:val="0"/>
    <w:qFormat/>
    <w:pPr>
      <w:ind w:hanging="420"/>
      <w:pageBreakBefore/>
      <w:spacing w:line="360" w:lineRule="auto"/>
      <w:tabs>
        <w:tab w:val="left" w:pos="420" w:leader="none"/>
      </w:tabs>
      <w:outlineLvl w:val="0"/>
    </w:pPr>
    <w:rPr>
      <w:b/>
      <w:iCs/>
      <w:sz w:val="44"/>
      <w:szCs w:val="24"/>
    </w:rPr>
  </w:style>
  <w:style w:type="paragraph" w:styleId="1189" w:customStyle="1">
    <w:name w:val="Char Char Char Char Char Char Char Char1"/>
    <w:basedOn w:val="700"/>
    <w:uiPriority w:val="0"/>
    <w:qFormat/>
    <w:rPr>
      <w:rFonts w:ascii="Tahoma" w:hAnsi="Tahoma"/>
      <w:sz w:val="24"/>
    </w:rPr>
  </w:style>
  <w:style w:type="paragraph" w:styleId="1190" w:customStyle="1">
    <w:name w:val="1"/>
    <w:basedOn w:val="700"/>
    <w:next w:val="757"/>
    <w:uiPriority w:val="0"/>
    <w:qFormat/>
    <w:pPr>
      <w:spacing w:line="360" w:lineRule="auto"/>
    </w:pPr>
    <w:rPr>
      <w:rFonts w:eastAsia="方正仿宋_GB2312"/>
      <w:sz w:val="24"/>
      <w:szCs w:val="24"/>
    </w:rPr>
  </w:style>
  <w:style w:type="paragraph" w:styleId="1191" w:customStyle="1">
    <w:name w:val="标题6"/>
    <w:basedOn w:val="705"/>
    <w:uiPriority w:val="0"/>
    <w:qFormat/>
    <w:pPr>
      <w:ind w:left="420" w:hanging="420"/>
      <w:keepLines/>
      <w:tabs>
        <w:tab w:val="left" w:pos="420" w:leader="none"/>
      </w:tabs>
    </w:pPr>
    <w:rPr>
      <w:rFonts w:ascii="Times New Roman"/>
      <w:b w:val="0"/>
      <w:bCs/>
      <w:color w:val="auto"/>
      <w:sz w:val="24"/>
      <w:szCs w:val="28"/>
    </w:rPr>
  </w:style>
  <w:style w:type="paragraph" w:styleId="1192" w:customStyle="1">
    <w:name w:val="Char Char Char Char1"/>
    <w:basedOn w:val="700"/>
    <w:uiPriority w:val="0"/>
    <w:qFormat/>
    <w:pPr>
      <w:jc w:val="center"/>
      <w:spacing w:after="160" w:line="240" w:lineRule="exact"/>
      <w:widowControl/>
    </w:pPr>
    <w:rPr>
      <w:rFonts w:ascii="黑体" w:hAnsi="Verdana" w:eastAsia="黑体"/>
      <w:sz w:val="32"/>
      <w:szCs w:val="32"/>
      <w:lang w:eastAsia="en-US"/>
    </w:rPr>
  </w:style>
  <w:style w:type="paragraph" w:styleId="1193"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94" w:customStyle="1">
    <w:name w:val="正文文本 21"/>
    <w:basedOn w:val="700"/>
    <w:uiPriority w:val="0"/>
    <w:qFormat/>
    <w:pPr>
      <w:ind w:left="720" w:hanging="720"/>
      <w:widowControl/>
    </w:pPr>
    <w:rPr>
      <w:sz w:val="24"/>
      <w:lang w:val="en-GB"/>
    </w:rPr>
  </w:style>
  <w:style w:type="paragraph" w:styleId="1195" w:customStyle="1">
    <w:name w:val="xl4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6" w:customStyle="1">
    <w:name w:val="标题1，章节第一层"/>
    <w:basedOn w:val="1090"/>
    <w:next w:val="1090"/>
    <w:uiPriority w:val="0"/>
    <w:qFormat/>
    <w:pPr>
      <w:ind w:left="482"/>
      <w:spacing w:before="0"/>
      <w:tabs>
        <w:tab w:val="left" w:pos="693" w:leader="none"/>
      </w:tabs>
      <w:outlineLvl w:val="0"/>
    </w:pPr>
    <w:rPr>
      <w:color w:val="000000"/>
      <w:sz w:val="24"/>
      <w:szCs w:val="24"/>
    </w:rPr>
  </w:style>
  <w:style w:type="paragraph" w:styleId="1197" w:customStyle="1">
    <w:name w:val="小四 段落 宋体 Char Char Char Char"/>
    <w:basedOn w:val="700"/>
    <w:uiPriority w:val="0"/>
    <w:qFormat/>
    <w:pPr>
      <w:ind w:right="-33" w:firstLine="480"/>
      <w:jc w:val="left"/>
      <w:spacing w:line="360" w:lineRule="auto"/>
    </w:pPr>
    <w:rPr>
      <w:sz w:val="24"/>
      <w:szCs w:val="24"/>
    </w:rPr>
  </w:style>
  <w:style w:type="paragraph" w:styleId="1198" w:customStyle="1">
    <w:name w:val="Char2 Char Char Char Char Char Char1"/>
    <w:basedOn w:val="700"/>
    <w:uiPriority w:val="0"/>
    <w:qFormat/>
    <w:pPr>
      <w:ind w:hanging="425"/>
      <w:keepNext/>
      <w:spacing w:before="80" w:after="80"/>
      <w:widowControl/>
      <w:tabs>
        <w:tab w:val="left" w:pos="425" w:leader="none"/>
      </w:tabs>
    </w:pPr>
    <w:rPr>
      <w:rFonts w:ascii="Arial" w:hAnsi="Arial" w:cs="Arial"/>
      <w:sz w:val="20"/>
    </w:rPr>
  </w:style>
  <w:style w:type="paragraph" w:styleId="1199" w:customStyle="1">
    <w:name w:val="小四 段落 宋体"/>
    <w:basedOn w:val="719"/>
    <w:uiPriority w:val="0"/>
    <w:qFormat/>
    <w:pPr>
      <w:ind w:left="113" w:right="113" w:firstLine="425"/>
      <w:jc w:val="left"/>
      <w:spacing w:line="360" w:lineRule="auto"/>
      <w:tabs>
        <w:tab w:val="clear" w:pos="2952" w:leader="none"/>
      </w:tabs>
    </w:pPr>
    <w:rPr>
      <w:sz w:val="24"/>
    </w:rPr>
  </w:style>
  <w:style w:type="paragraph" w:styleId="1200" w:customStyle="1">
    <w:name w:val="Char Char1 Char Char Char Char1 Char Char Char Char Char Char"/>
    <w:basedOn w:val="700"/>
    <w:uiPriority w:val="0"/>
    <w:qFormat/>
    <w:rPr>
      <w:rFonts w:ascii="Tahoma" w:hAnsi="Tahoma"/>
      <w:sz w:val="24"/>
    </w:rPr>
  </w:style>
  <w:style w:type="paragraph" w:styleId="1201" w:customStyle="1">
    <w:name w:val="font8"/>
    <w:basedOn w:val="700"/>
    <w:uiPriority w:val="0"/>
    <w:qFormat/>
    <w:pPr>
      <w:jc w:val="left"/>
      <w:spacing w:before="100" w:beforeAutospacing="1" w:after="100" w:afterAutospacing="1"/>
      <w:widowControl/>
    </w:pPr>
    <w:rPr>
      <w:rFonts w:ascii="宋体" w:hAnsi="宋体" w:cs="宋体"/>
      <w:b/>
      <w:bCs/>
      <w:i/>
      <w:iCs/>
      <w:sz w:val="20"/>
    </w:rPr>
  </w:style>
  <w:style w:type="paragraph" w:styleId="1202" w:customStyle="1">
    <w:name w:val="表格内文字"/>
    <w:basedOn w:val="700"/>
    <w:uiPriority w:val="0"/>
    <w:qFormat/>
    <w:pPr>
      <w:spacing w:line="300" w:lineRule="atLeast"/>
    </w:pPr>
    <w:rPr>
      <w:sz w:val="18"/>
      <w:szCs w:val="24"/>
    </w:rPr>
  </w:style>
  <w:style w:type="paragraph" w:styleId="1203" w:customStyle="1">
    <w:name w:val="_Style 1"/>
    <w:basedOn w:val="728"/>
    <w:next w:val="765"/>
    <w:uiPriority w:val="0"/>
    <w:qFormat/>
    <w:pPr>
      <w:ind w:firstLine="420"/>
      <w:spacing w:line="360" w:lineRule="auto"/>
    </w:pPr>
    <w:rPr>
      <w:rFonts w:ascii="Calibri" w:hAnsi="Calibri" w:eastAsia="宋体"/>
      <w:sz w:val="24"/>
    </w:rPr>
  </w:style>
  <w:style w:type="paragraph" w:styleId="1204" w:customStyle="1">
    <w:name w:val="xl3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楷体_GB2312" w:hAnsi="宋体" w:eastAsia="方正楷体_GB2312" w:cs="宋体"/>
      <w:b/>
      <w:bCs/>
      <w:sz w:val="24"/>
      <w:szCs w:val="24"/>
    </w:rPr>
  </w:style>
  <w:style w:type="paragraph" w:styleId="1205" w:customStyle="1">
    <w:name w:val="标题4，章节第四层"/>
    <w:basedOn w:val="700"/>
    <w:next w:val="700"/>
    <w:uiPriority w:val="0"/>
    <w:qFormat/>
    <w:pPr>
      <w:spacing w:line="360" w:lineRule="auto"/>
      <w:tabs>
        <w:tab w:val="left" w:pos="0" w:leader="none"/>
      </w:tabs>
      <w:outlineLvl w:val="3"/>
    </w:pPr>
    <w:rPr>
      <w:rFonts w:ascii="宋体" w:hAnsi="宋体"/>
      <w:b/>
      <w:sz w:val="24"/>
      <w:szCs w:val="24"/>
    </w:rPr>
  </w:style>
  <w:style w:type="paragraph" w:styleId="1206" w:customStyle="1">
    <w:name w:val="xl54"/>
    <w:basedOn w:val="7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07" w:customStyle="1">
    <w:name w:val="正文 + 宋体"/>
    <w:basedOn w:val="700"/>
    <w:uiPriority w:val="0"/>
    <w:qFormat/>
    <w:pPr>
      <w:ind w:firstLine="420"/>
      <w:spacing w:line="360" w:lineRule="auto"/>
    </w:pPr>
    <w:rPr>
      <w:szCs w:val="24"/>
    </w:rPr>
  </w:style>
  <w:style w:type="paragraph" w:styleId="1208" w:customStyle="1">
    <w:name w:val="Char Char Char Char Char Char Char Char Char Char Char1 Char Char Char1"/>
    <w:basedOn w:val="700"/>
    <w:uiPriority w:val="0"/>
    <w:semiHidden/>
    <w:qFormat/>
    <w:pPr>
      <w:ind w:firstLine="200"/>
      <w:jc w:val="left"/>
    </w:pPr>
    <w:rPr>
      <w:rFonts w:ascii="Tahoma" w:hAnsi="Tahoma"/>
      <w:sz w:val="24"/>
      <w:szCs w:val="24"/>
    </w:rPr>
  </w:style>
  <w:style w:type="paragraph" w:styleId="1209" w:customStyle="1">
    <w:name w:val="flType"/>
    <w:basedOn w:val="1143"/>
    <w:uiPriority w:val="0"/>
    <w:qFormat/>
    <w:pPr>
      <w:spacing w:after="284"/>
    </w:pPr>
    <w:rPr>
      <w:rFonts w:eastAsia="宋体"/>
      <w:b w:val="0"/>
    </w:rPr>
  </w:style>
  <w:style w:type="paragraph" w:styleId="1210" w:customStyle="1">
    <w:name w:val="正文--表格内正文"/>
    <w:basedOn w:val="700"/>
    <w:uiPriority w:val="0"/>
    <w:qFormat/>
    <w:pPr>
      <w:jc w:val="center"/>
      <w:spacing w:before="156" w:line="0" w:lineRule="atLeast"/>
    </w:pPr>
    <w:rPr>
      <w:rFonts w:ascii="宋体" w:hAnsi="宋体"/>
      <w:color w:val="000000"/>
      <w:sz w:val="24"/>
      <w:szCs w:val="24"/>
    </w:rPr>
  </w:style>
  <w:style w:type="paragraph" w:styleId="1211" w:customStyle="1">
    <w:name w:val="小四 段落 宋体 Char Char Char"/>
    <w:basedOn w:val="719"/>
    <w:uiPriority w:val="0"/>
    <w:qFormat/>
    <w:pPr>
      <w:ind w:left="0" w:right="-33" w:firstLine="545"/>
      <w:jc w:val="left"/>
      <w:spacing w:line="360" w:lineRule="auto"/>
      <w:tabs>
        <w:tab w:val="clear" w:pos="2952" w:leader="none"/>
      </w:tabs>
    </w:pPr>
    <w:rPr>
      <w:sz w:val="24"/>
    </w:rPr>
  </w:style>
  <w:style w:type="paragraph" w:styleId="1212" w:customStyle="1">
    <w:name w:val="a"/>
    <w:basedOn w:val="700"/>
    <w:uiPriority w:val="0"/>
    <w:qFormat/>
    <w:pPr>
      <w:spacing w:before="100" w:beforeAutospacing="1" w:after="100" w:afterAutospacing="1"/>
      <w:widowControl/>
    </w:pPr>
    <w:rPr>
      <w:rFonts w:ascii="宋体" w:hAnsi="宋体" w:cs="宋体"/>
      <w:sz w:val="24"/>
      <w:szCs w:val="24"/>
    </w:rPr>
  </w:style>
  <w:style w:type="paragraph" w:styleId="1213" w:customStyle="1">
    <w:name w:val="font10"/>
    <w:basedOn w:val="700"/>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14" w:customStyle="1">
    <w:name w:val="Char Char Char Char Char Char Char Char Char Char Char Char Char Char Char Char Char Char Char Char Char Char Char1"/>
    <w:basedOn w:val="700"/>
    <w:uiPriority w:val="0"/>
    <w:qFormat/>
    <w:rPr>
      <w:rFonts w:ascii="Tahoma" w:hAnsi="Tahoma" w:cs="Tahoma"/>
      <w:sz w:val="24"/>
    </w:rPr>
  </w:style>
  <w:style w:type="paragraph" w:styleId="1215" w:customStyle="1">
    <w:name w:val="样式 标题 3H3sect1.2.3BOD 0Heading 3 - oldh3l3CTLevel 3 Head..."/>
    <w:basedOn w:val="703"/>
    <w:uiPriority w:val="0"/>
    <w:qFormat/>
    <w:pPr>
      <w:jc w:val="left"/>
      <w:spacing w:before="156" w:after="156"/>
    </w:pPr>
    <w:rPr>
      <w:rFonts w:cs="宋体"/>
      <w:bCs/>
      <w:sz w:val="30"/>
    </w:rPr>
  </w:style>
  <w:style w:type="paragraph" w:styleId="1216" w:customStyle="1">
    <w:name w:val="正文文本 New New"/>
    <w:basedOn w:val="700"/>
    <w:uiPriority w:val="0"/>
    <w:qFormat/>
    <w:pPr>
      <w:ind w:firstLine="200"/>
      <w:spacing w:before="60" w:after="60" w:line="360" w:lineRule="auto"/>
      <w:widowControl/>
    </w:pPr>
    <w:rPr>
      <w:rFonts w:eastAsia="华文楷体"/>
      <w:sz w:val="24"/>
      <w:szCs w:val="24"/>
    </w:rPr>
  </w:style>
  <w:style w:type="paragraph" w:styleId="1217" w:customStyle="1">
    <w:name w:val="xl51"/>
    <w:basedOn w:val="7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18" w:customStyle="1">
    <w:name w:val="p0"/>
    <w:basedOn w:val="700"/>
    <w:uiPriority w:val="0"/>
    <w:qFormat/>
    <w:pPr>
      <w:jc w:val="left"/>
      <w:spacing w:before="100" w:beforeAutospacing="1" w:after="100" w:afterAutospacing="1"/>
      <w:widowControl/>
    </w:pPr>
    <w:rPr>
      <w:rFonts w:ascii="宋体" w:hAnsi="宋体" w:cs="宋体"/>
      <w:sz w:val="24"/>
      <w:szCs w:val="24"/>
    </w:rPr>
  </w:style>
  <w:style w:type="paragraph" w:styleId="1219" w:customStyle="1">
    <w:name w:val="正文文本缩进1"/>
    <w:basedOn w:val="700"/>
    <w:next w:val="1220"/>
    <w:uiPriority w:val="0"/>
    <w:qFormat/>
    <w:pPr>
      <w:ind w:left="420"/>
      <w:spacing w:after="120"/>
    </w:pPr>
    <w:rPr>
      <w:szCs w:val="24"/>
    </w:rPr>
  </w:style>
  <w:style w:type="paragraph" w:styleId="1220" w:customStyle="1">
    <w:name w:val="正文首行缩进 21"/>
    <w:basedOn w:val="1219"/>
    <w:uiPriority w:val="0"/>
    <w:qFormat/>
    <w:pPr>
      <w:ind w:firstLine="420"/>
      <w:spacing w:line="360" w:lineRule="auto"/>
    </w:pPr>
  </w:style>
  <w:style w:type="paragraph" w:styleId="1221" w:customStyle="1">
    <w:name w:val="标题5，章节第五层"/>
    <w:basedOn w:val="700"/>
    <w:next w:val="70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22" w:customStyle="1">
    <w:name w:val="表格文字"/>
    <w:basedOn w:val="700"/>
    <w:uiPriority w:val="0"/>
    <w:qFormat/>
    <w:pPr>
      <w:ind w:firstLine="200"/>
      <w:jc w:val="left"/>
      <w:spacing w:line="360" w:lineRule="auto"/>
    </w:pPr>
    <w:rPr>
      <w:rFonts w:ascii="Arial" w:hAnsi="Arial"/>
      <w:sz w:val="24"/>
    </w:rPr>
  </w:style>
  <w:style w:type="paragraph" w:styleId="1223" w:customStyle="1">
    <w:name w:val="项目符号：一级"/>
    <w:basedOn w:val="1090"/>
    <w:next w:val="1090"/>
    <w:uiPriority w:val="0"/>
    <w:qFormat/>
    <w:pPr>
      <w:ind w:right="-134"/>
    </w:pPr>
    <w:rPr>
      <w:bCs w:val="0"/>
    </w:rPr>
  </w:style>
  <w:style w:type="paragraph" w:styleId="1224" w:customStyle="1">
    <w:name w:val="Char Char Char Char Char1"/>
    <w:basedOn w:val="700"/>
    <w:uiPriority w:val="0"/>
    <w:qFormat/>
    <w:rPr>
      <w:rFonts w:ascii="Tahoma" w:hAnsi="Tahoma" w:cs="Tahoma"/>
      <w:sz w:val="24"/>
    </w:rPr>
  </w:style>
  <w:style w:type="paragraph" w:styleId="1225" w:customStyle="1">
    <w:name w:val="符号与编号"/>
    <w:basedOn w:val="700"/>
    <w:uiPriority w:val="0"/>
    <w:qFormat/>
    <w:pPr>
      <w:ind w:left="900" w:hanging="420"/>
      <w:spacing w:after="156" w:line="400" w:lineRule="atLeast"/>
      <w:tabs>
        <w:tab w:val="left" w:pos="900" w:leader="none"/>
      </w:tabs>
    </w:pPr>
    <w:rPr>
      <w:sz w:val="24"/>
      <w:szCs w:val="24"/>
    </w:rPr>
  </w:style>
  <w:style w:type="paragraph" w:styleId="1226" w:customStyle="1">
    <w:name w:val="font11"/>
    <w:basedOn w:val="700"/>
    <w:uiPriority w:val="0"/>
    <w:qFormat/>
    <w:pPr>
      <w:jc w:val="left"/>
      <w:spacing w:before="100" w:beforeAutospacing="1" w:after="100" w:afterAutospacing="1"/>
      <w:widowControl/>
    </w:pPr>
    <w:rPr>
      <w:b/>
      <w:bCs/>
      <w:sz w:val="18"/>
      <w:szCs w:val="18"/>
    </w:rPr>
  </w:style>
  <w:style w:type="paragraph" w:styleId="1227" w:customStyle="1">
    <w:name w:val="普通文字"/>
    <w:basedOn w:val="700"/>
    <w:next w:val="700"/>
    <w:uiPriority w:val="0"/>
    <w:qFormat/>
    <w:rPr>
      <w:rFonts w:ascii="宋体" w:hAnsi="宋体" w:cs="宋体"/>
      <w:sz w:val="24"/>
    </w:rPr>
  </w:style>
  <w:style w:type="paragraph" w:styleId="1228" w:customStyle="1">
    <w:name w:val="论文正文"/>
    <w:basedOn w:val="738"/>
    <w:uiPriority w:val="0"/>
    <w:qFormat/>
    <w:pPr>
      <w:ind w:left="0" w:firstLine="200"/>
      <w:jc w:val="left"/>
      <w:spacing w:line="360" w:lineRule="auto"/>
    </w:pPr>
    <w:rPr>
      <w:rFonts w:ascii="Times New Roman" w:hAnsi="Times New Roman"/>
      <w:sz w:val="28"/>
      <w:szCs w:val="24"/>
    </w:rPr>
  </w:style>
  <w:style w:type="paragraph" w:styleId="1229"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30" w:customStyle="1">
    <w:name w:val="Char Char Char Char Char Char Char Char Char Char Char Char Char Char Char Char Char Char Char Char Char1"/>
    <w:basedOn w:val="700"/>
    <w:uiPriority w:val="0"/>
    <w:qFormat/>
    <w:rPr>
      <w:rFonts w:ascii="Tahoma" w:hAnsi="Tahoma"/>
      <w:sz w:val="24"/>
    </w:rPr>
  </w:style>
  <w:style w:type="paragraph" w:styleId="1231"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32" w:customStyle="1">
    <w:name w:val="Char Char1 Char1"/>
    <w:basedOn w:val="700"/>
    <w:uiPriority w:val="0"/>
    <w:qFormat/>
    <w:pPr>
      <w:jc w:val="left"/>
      <w:spacing w:after="160" w:line="240" w:lineRule="exact"/>
      <w:widowControl/>
    </w:pPr>
    <w:rPr>
      <w:rFonts w:ascii="Verdana" w:hAnsi="Verdana"/>
      <w:sz w:val="20"/>
      <w:lang w:eastAsia="en-US"/>
    </w:rPr>
  </w:style>
  <w:style w:type="paragraph" w:styleId="1233" w:customStyle="1">
    <w:name w:val="条1"/>
    <w:basedOn w:val="700"/>
    <w:uiPriority w:val="0"/>
    <w:qFormat/>
    <w:pPr>
      <w:ind w:left="780" w:hanging="360"/>
      <w:spacing w:before="156" w:line="360" w:lineRule="auto"/>
      <w:tabs>
        <w:tab w:val="left" w:pos="780" w:leader="none"/>
      </w:tabs>
    </w:pPr>
    <w:rPr>
      <w:rFonts w:eastAsia="黑体"/>
      <w:sz w:val="24"/>
    </w:rPr>
  </w:style>
  <w:style w:type="paragraph" w:styleId="1234" w:customStyle="1">
    <w:name w:val="Char Char Char Char Char Char Char1"/>
    <w:basedOn w:val="700"/>
    <w:uiPriority w:val="0"/>
    <w:qFormat/>
    <w:pPr>
      <w:jc w:val="left"/>
    </w:pPr>
    <w:rPr>
      <w:rFonts w:ascii="Tahoma" w:hAnsi="Tahoma"/>
      <w:sz w:val="24"/>
    </w:rPr>
  </w:style>
  <w:style w:type="paragraph" w:styleId="1235"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36" w:customStyle="1">
    <w:name w:val="方案正文"/>
    <w:basedOn w:val="700"/>
    <w:uiPriority w:val="0"/>
    <w:qFormat/>
    <w:pPr>
      <w:ind w:firstLine="359"/>
      <w:jc w:val="left"/>
      <w:spacing w:before="156" w:line="360" w:lineRule="auto"/>
    </w:pPr>
    <w:rPr>
      <w:rFonts w:ascii="Arial" w:hAnsi="Arial" w:cs="宋体"/>
      <w:sz w:val="24"/>
      <w:szCs w:val="21"/>
    </w:rPr>
  </w:style>
  <w:style w:type="paragraph" w:styleId="1237" w:customStyle="1">
    <w:name w:val="章标题"/>
    <w:next w:val="1083"/>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38" w:customStyle="1">
    <w:name w:val="xl3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9" w:customStyle="1">
    <w:name w:val="项目符号，二级"/>
    <w:basedOn w:val="1090"/>
    <w:next w:val="1090"/>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40" w:customStyle="1">
    <w:name w:val="xl55"/>
    <w:basedOn w:val="7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41" w:customStyle="1">
    <w:name w:val="Normal0"/>
    <w:basedOn w:val="700"/>
    <w:uiPriority w:val="0"/>
    <w:qFormat/>
    <w:rPr>
      <w:rFonts w:ascii="Calibri" w:hAnsi="Calibri" w:eastAsia="Calibri" w:cs="宋体"/>
      <w:lang w:val="zh-CN"/>
    </w:rPr>
  </w:style>
  <w:style w:type="paragraph" w:styleId="1242"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243" w:customStyle="1">
    <w:name w:val="xl2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4" w:customStyle="1">
    <w:name w:val="样式4 Char"/>
    <w:basedOn w:val="700"/>
    <w:uiPriority w:val="0"/>
    <w:qFormat/>
    <w:pPr>
      <w:ind w:firstLine="480"/>
      <w:jc w:val="left"/>
      <w:spacing w:line="360" w:lineRule="auto"/>
      <w:widowControl/>
    </w:pPr>
    <w:rPr>
      <w:rFonts w:cs="宋体"/>
      <w:color w:val="000000"/>
      <w:sz w:val="24"/>
      <w:szCs w:val="24"/>
    </w:rPr>
  </w:style>
  <w:style w:type="paragraph" w:styleId="1245" w:customStyle="1">
    <w:name w:val="Char11"/>
    <w:basedOn w:val="700"/>
    <w:uiPriority w:val="0"/>
    <w:qFormat/>
    <w:rPr>
      <w:rFonts w:ascii="方正仿宋_GB2312" w:hAnsi="宋体" w:eastAsia="方正仿宋_GB2312" w:cs="宋体"/>
      <w:b/>
      <w:sz w:val="32"/>
      <w:szCs w:val="32"/>
    </w:rPr>
  </w:style>
  <w:style w:type="paragraph" w:styleId="1246" w:customStyle="1">
    <w:name w:val="表格内容"/>
    <w:basedOn w:val="700"/>
    <w:uiPriority w:val="0"/>
    <w:qFormat/>
    <w:pPr>
      <w:jc w:val="center"/>
      <w:spacing w:before="60" w:line="300" w:lineRule="auto"/>
      <w:widowControl/>
    </w:pPr>
  </w:style>
  <w:style w:type="paragraph" w:styleId="1247" w:customStyle="1">
    <w:name w:val="xl2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48" w:customStyle="1">
    <w:name w:val="Char Char Char1"/>
    <w:basedOn w:val="722"/>
    <w:uiPriority w:val="0"/>
    <w:qFormat/>
    <w:pPr>
      <w:spacing w:line="436" w:lineRule="exact"/>
    </w:pPr>
    <w:rPr>
      <w:szCs w:val="24"/>
    </w:rPr>
  </w:style>
  <w:style w:type="paragraph" w:styleId="1249" w:customStyle="1">
    <w:name w:val="xl58"/>
    <w:basedOn w:val="70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50" w:customStyle="1">
    <w:name w:val="Body Text 21"/>
    <w:basedOn w:val="700"/>
    <w:uiPriority w:val="0"/>
    <w:qFormat/>
    <w:pPr>
      <w:ind w:left="720" w:hanging="720"/>
      <w:widowControl/>
    </w:pPr>
    <w:rPr>
      <w:sz w:val="24"/>
      <w:lang w:val="en-GB"/>
    </w:rPr>
  </w:style>
  <w:style w:type="paragraph" w:styleId="1251" w:customStyle="1">
    <w:name w:val="Char Char3"/>
    <w:basedOn w:val="700"/>
    <w:uiPriority w:val="0"/>
    <w:qFormat/>
    <w:rPr>
      <w:rFonts w:ascii="Tahoma" w:hAnsi="Tahoma"/>
      <w:sz w:val="24"/>
    </w:rPr>
  </w:style>
  <w:style w:type="paragraph" w:styleId="1252" w:customStyle="1">
    <w:name w:val="reader-word-layer"/>
    <w:basedOn w:val="700"/>
    <w:uiPriority w:val="99"/>
    <w:qFormat/>
    <w:pPr>
      <w:jc w:val="left"/>
      <w:spacing w:before="100" w:beforeAutospacing="1" w:after="100" w:afterAutospacing="1"/>
      <w:widowControl/>
    </w:pPr>
    <w:rPr>
      <w:rFonts w:ascii="宋体" w:hAnsi="宋体" w:cs="宋体"/>
      <w:sz w:val="24"/>
      <w:szCs w:val="24"/>
    </w:rPr>
  </w:style>
  <w:style w:type="paragraph" w:styleId="1253" w:customStyle="1">
    <w:name w:val="xl2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254" w:customStyle="1">
    <w:name w:val="font31"/>
    <w:basedOn w:val="710"/>
    <w:uiPriority w:val="0"/>
    <w:qFormat/>
    <w:rPr>
      <w:rFonts w:hint="default" w:ascii="等线" w:hAnsi="等线" w:eastAsia="等线" w:cs="等线"/>
      <w:color w:val="000000"/>
      <w:sz w:val="21"/>
      <w:szCs w:val="21"/>
      <w:u w:val="none"/>
    </w:rPr>
  </w:style>
  <w:style w:type="character" w:styleId="1255" w:customStyle="1">
    <w:name w:val="NormalCharacter"/>
    <w:uiPriority w:val="0"/>
    <w:semiHidden/>
    <w:qFormat/>
  </w:style>
  <w:style w:type="character" w:styleId="1256" w:customStyle="1">
    <w:name w:val="font51"/>
    <w:basedOn w:val="710"/>
    <w:uiPriority w:val="0"/>
    <w:qFormat/>
    <w:rPr>
      <w:rFonts w:hint="eastAsia" w:ascii="宋体" w:hAnsi="宋体" w:eastAsia="宋体" w:cs="宋体"/>
      <w:color w:val="ff0000"/>
      <w:sz w:val="22"/>
      <w:szCs w:val="22"/>
      <w:u w:val="none"/>
    </w:rPr>
  </w:style>
  <w:style w:type="table" w:styleId="1257"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58" w:customStyle="1">
    <w:name w:val="二级标题"/>
    <w:next w:val="700"/>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259" w:customStyle="1">
    <w:name w:val="三级标题"/>
    <w:next w:val="700"/>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260" w:customStyle="1">
    <w:name w:val="四级标题"/>
    <w:next w:val="700"/>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261" w:customStyle="1">
    <w:name w:val="msonormal"/>
    <w:basedOn w:val="700"/>
    <w:uiPriority w:val="0"/>
    <w:qFormat/>
    <w:pPr>
      <w:jc w:val="left"/>
      <w:spacing w:before="100" w:beforeAutospacing="1" w:after="100" w:afterAutospacing="1"/>
      <w:widowControl/>
    </w:pPr>
    <w:rPr>
      <w:rFonts w:ascii="宋体" w:hAnsi="宋体" w:cs="宋体"/>
      <w:sz w:val="24"/>
      <w:szCs w:val="24"/>
    </w:rPr>
  </w:style>
  <w:style w:type="paragraph" w:styleId="1262" w:customStyle="1">
    <w:name w:val="xl71"/>
    <w:basedOn w:val="700"/>
    <w:uiPriority w:val="0"/>
    <w:qFormat/>
    <w:pPr>
      <w:jc w:val="left"/>
      <w:spacing w:before="100" w:beforeAutospacing="1" w:after="100" w:afterAutospacing="1"/>
      <w:widowControl/>
    </w:pPr>
    <w:rPr>
      <w:rFonts w:ascii="宋体" w:hAnsi="宋体" w:cs="宋体"/>
      <w:sz w:val="24"/>
      <w:szCs w:val="24"/>
    </w:rPr>
  </w:style>
  <w:style w:type="paragraph" w:styleId="1263" w:customStyle="1">
    <w:name w:val="xl72"/>
    <w:basedOn w:val="700"/>
    <w:uiPriority w:val="0"/>
    <w:qFormat/>
    <w:pPr>
      <w:jc w:val="center"/>
      <w:spacing w:before="100" w:beforeAutospacing="1" w:after="100" w:afterAutospacing="1"/>
      <w:widowControl/>
    </w:pPr>
    <w:rPr>
      <w:rFonts w:ascii="宋体" w:hAnsi="宋体" w:cs="宋体"/>
      <w:sz w:val="24"/>
      <w:szCs w:val="24"/>
    </w:rPr>
  </w:style>
  <w:style w:type="paragraph" w:styleId="1264" w:customStyle="1">
    <w:name w:val="xl73"/>
    <w:basedOn w:val="700"/>
    <w:uiPriority w:val="0"/>
    <w:qFormat/>
    <w:pPr>
      <w:jc w:val="center"/>
      <w:spacing w:before="100" w:beforeAutospacing="1" w:after="100" w:afterAutospacing="1"/>
      <w:widowControl/>
    </w:pPr>
    <w:rPr>
      <w:rFonts w:ascii="宋体" w:hAnsi="宋体" w:cs="宋体"/>
      <w:sz w:val="24"/>
      <w:szCs w:val="24"/>
    </w:rPr>
  </w:style>
  <w:style w:type="paragraph" w:styleId="1265" w:customStyle="1">
    <w:name w:val="xl74"/>
    <w:basedOn w:val="700"/>
    <w:uiPriority w:val="0"/>
    <w:qFormat/>
    <w:pPr>
      <w:jc w:val="center"/>
      <w:spacing w:before="100" w:beforeAutospacing="1" w:after="100" w:afterAutospacing="1"/>
      <w:widowControl/>
    </w:pPr>
    <w:rPr>
      <w:rFonts w:ascii="宋体" w:hAnsi="宋体" w:cs="宋体"/>
      <w:sz w:val="20"/>
    </w:rPr>
  </w:style>
  <w:style w:type="paragraph" w:styleId="1266" w:customStyle="1">
    <w:name w:val="xl7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7" w:customStyle="1">
    <w:name w:val="xl7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8" w:customStyle="1">
    <w:name w:val="xl7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9" w:customStyle="1">
    <w:name w:val="xl7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0" w:customStyle="1">
    <w:name w:val="xl79"/>
    <w:basedOn w:val="700"/>
    <w:uiPriority w:val="0"/>
    <w:qFormat/>
    <w:pPr>
      <w:jc w:val="center"/>
      <w:spacing w:before="100" w:beforeAutospacing="1" w:after="100" w:afterAutospacing="1"/>
      <w:shd w:val="clear" w:color="000000" w:fill="ffffff"/>
      <w:widowControl/>
    </w:pPr>
    <w:rPr>
      <w:rFonts w:ascii="宋体" w:hAnsi="宋体" w:cs="宋体"/>
      <w:sz w:val="20"/>
    </w:rPr>
  </w:style>
  <w:style w:type="paragraph" w:styleId="1271" w:customStyle="1">
    <w:name w:val="xl8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2" w:customStyle="1">
    <w:name w:val="xl8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3" w:customStyle="1">
    <w:name w:val="xl8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4" w:customStyle="1">
    <w:name w:val="xl8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5" w:customStyle="1">
    <w:name w:val="xl84"/>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xl85"/>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纯文本11"/>
    <w:basedOn w:val="700"/>
    <w:uiPriority w:val="0"/>
    <w:qFormat/>
    <w:rPr>
      <w:rFonts w:ascii="宋体" w:hAnsi="Courier New"/>
    </w:rPr>
  </w:style>
  <w:style w:type="paragraph" w:styleId="1278" w:customStyle="1">
    <w:name w:val="_Style 78"/>
    <w:basedOn w:val="700"/>
    <w:next w:val="700"/>
    <w:uiPriority w:val="39"/>
    <w:qFormat/>
    <w:pPr>
      <w:ind w:left="1470"/>
      <w:jc w:val="left"/>
    </w:pPr>
    <w:rPr>
      <w:szCs w:val="21"/>
    </w:rPr>
  </w:style>
  <w:style w:type="paragraph" w:styleId="1279" w:customStyle="1">
    <w:name w:val="页脚1"/>
    <w:basedOn w:val="700"/>
    <w:uiPriority w:val="0"/>
    <w:qFormat/>
    <w:pPr>
      <w:jc w:val="left"/>
      <w:tabs>
        <w:tab w:val="center" w:pos="4153" w:leader="none"/>
        <w:tab w:val="right" w:pos="8306" w:leader="none"/>
      </w:tabs>
    </w:pPr>
    <w:rPr>
      <w:sz w:val="18"/>
      <w:szCs w:val="18"/>
    </w:rPr>
  </w:style>
  <w:style w:type="character" w:styleId="1280" w:customStyle="1">
    <w:name w:val="默认段落字体11"/>
    <w:link w:val="700"/>
    <w:uiPriority w:val="1"/>
    <w:unhideWhenUsed/>
    <w:qFormat/>
    <w:rPr>
      <w:rFonts w:hint="default" w:ascii="Times New Roman" w:hAnsi="Times New Roman" w:eastAsia="宋体" w:cs="Times New Roman"/>
      <w:sz w:val="21"/>
      <w:lang w:val="en-US" w:eastAsia="zh-CN" w:bidi="ar-SA"/>
    </w:rPr>
  </w:style>
  <w:style w:type="paragraph" w:styleId="1281" w:customStyle="1">
    <w:name w:val="索引 41"/>
    <w:basedOn w:val="700"/>
    <w:next w:val="700"/>
    <w:uiPriority w:val="0"/>
    <w:semiHidden/>
    <w:qFormat/>
    <w:pPr>
      <w:ind w:left="1260"/>
    </w:pPr>
    <w:rPr>
      <w:rFonts w:ascii="Calibri" w:hAnsi="Calibri" w:eastAsia="Calibri" w:cs="宋体"/>
      <w:sz w:val="20"/>
      <w:lang w:val="zh-CN"/>
    </w:rPr>
  </w:style>
  <w:style w:type="character" w:styleId="1282" w:customStyle="1">
    <w:name w:val="font01"/>
    <w:basedOn w:val="1283"/>
    <w:link w:val="700"/>
    <w:uiPriority w:val="0"/>
    <w:qFormat/>
    <w:rPr>
      <w:rFonts w:hint="eastAsia" w:ascii="宋体" w:hAnsi="宋体" w:eastAsia="宋体" w:cs="宋体"/>
      <w:color w:val="000000"/>
      <w:sz w:val="22"/>
      <w:szCs w:val="22"/>
      <w:u w:val="none"/>
    </w:rPr>
  </w:style>
  <w:style w:type="character" w:styleId="1283" w:customStyle="1">
    <w:name w:val="默认段落字体1"/>
    <w:link w:val="700"/>
    <w:uiPriority w:val="0"/>
    <w:semiHidden/>
    <w:qFormat/>
  </w:style>
  <w:style w:type="paragraph" w:styleId="1284" w:customStyle="1">
    <w:name w:val="普通(网站)1"/>
    <w:basedOn w:val="700"/>
    <w:uiPriority w:val="99"/>
    <w:qFormat/>
    <w:pPr>
      <w:jc w:val="left"/>
      <w:spacing w:before="100" w:beforeAutospacing="1" w:after="100" w:afterAutospacing="1"/>
      <w:widowControl/>
    </w:pPr>
    <w:rPr>
      <w:rFonts w:ascii="宋体" w:hAnsi="宋体" w:eastAsia="宋体" w:cs="宋体"/>
      <w:sz w:val="24"/>
      <w:szCs w:val="24"/>
    </w:rPr>
  </w:style>
  <w:style w:type="character" w:styleId="1285" w:customStyle="1">
    <w:name w:val="font21"/>
    <w:basedOn w:val="710"/>
    <w:uiPriority w:val="0"/>
    <w:qFormat/>
    <w:rPr>
      <w:rFonts w:hint="default" w:ascii="Times New Roman" w:hAnsi="Times New Roman" w:cs="Times New Roman"/>
      <w:color w:val="000000"/>
      <w:sz w:val="22"/>
      <w:szCs w:val="22"/>
      <w:u w:val="none"/>
    </w:rPr>
  </w:style>
  <w:style w:type="table" w:styleId="1286" w:customStyle="1">
    <w:name w:val="Table Normal"/>
    <w:uiPriority w:val="0"/>
    <w:qFormat/>
    <w:tblPr/>
  </w:style>
  <w:style w:type="character" w:styleId="1287" w:customStyle="1">
    <w:name w:val="font41"/>
    <w:basedOn w:val="710"/>
    <w:uiPriority w:val="0"/>
    <w:qFormat/>
    <w:rPr>
      <w:rFonts w:hint="eastAsia" w:ascii="微软雅黑" w:hAnsi="微软雅黑" w:eastAsia="微软雅黑" w:cs="微软雅黑"/>
      <w:color w:val="000000"/>
      <w:sz w:val="22"/>
      <w:szCs w:val="22"/>
      <w:u w:val="none"/>
    </w:rPr>
  </w:style>
  <w:style w:type="character" w:styleId="1288" w:customStyle="1">
    <w:name w:val="font61"/>
    <w:basedOn w:val="710"/>
    <w:uiPriority w:val="0"/>
    <w:qFormat/>
    <w:rPr>
      <w:rFonts w:hint="eastAsia" w:ascii="微软雅黑" w:hAnsi="微软雅黑" w:eastAsia="微软雅黑" w:cs="微软雅黑"/>
      <w:color w:val="000000"/>
      <w:sz w:val="22"/>
      <w:szCs w:val="22"/>
      <w:u w:val="none"/>
    </w:rPr>
  </w:style>
  <w:style w:type="paragraph" w:styleId="1289" w:customStyle="1">
    <w:name w:val="Table Text"/>
    <w:basedOn w:val="700"/>
    <w:uiPriority w:val="0"/>
    <w:semiHidden/>
    <w:qFormat/>
    <w:rPr>
      <w:rFonts w:ascii="宋体" w:hAnsi="宋体" w:eastAsia="宋体" w:cs="宋体"/>
      <w:sz w:val="24"/>
      <w:szCs w:val="24"/>
    </w:rPr>
  </w:style>
  <w:style w:type="numbering" w:styleId="185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a5ae8b31-d359-4ecf-8a7b-502c5a85367d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732504E3</paraID>
      <start>0</start>
      <end>2</end>
      <status>unmodified</status>
      <modifiedWord/>
      <trackRevisions>false</trackRevisions>
    </reviewItem>
    <reviewItem>
      <errorID>47ddfa3c-45e3-4e32-b495-90adf5d01b19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53676AA9</paraID>
      <start>0</start>
      <end>2</end>
      <status>unmodified</status>
      <modifiedWord/>
      <trackRevisions>false</trackRevisions>
    </reviewItem>
    <reviewItem>
      <errorID>43d5e82e-817d-44e6-859f-587d68688704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4304A78C</paraID>
      <start>0</start>
      <end>2</end>
      <status>unmodified</status>
      <modifiedWord/>
      <trackRevisions>false</trackRevisions>
    </reviewItem>
    <reviewItem>
      <errorID>654e17af-471c-4b07-a690-58590d9a83c7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3211A66E</paraID>
      <start>0</start>
      <end>2</end>
      <status>unmodified</status>
      <modifiedWord/>
      <trackRevisions>false</trackRevisions>
    </reviewItem>
    <reviewItem>
      <errorID>626e6e3d-0d23-4dcd-96dd-e791327d7c07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40D93FFF</paraID>
      <start>0</start>
      <end>2</end>
      <status>unmodified</status>
      <modifiedWord/>
      <trackRevisions>false</trackRevisions>
    </reviewItem>
    <reviewItem>
      <errorID>6fba00f3-20c0-456a-92ba-8c0148d4042a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4C8B1CBD</paraID>
      <start>0</start>
      <end>2</end>
      <status>unmodified</status>
      <modifiedWord/>
      <trackRevisions>false</trackRevisions>
    </reviewItem>
    <reviewItem>
      <errorID>fb712f3e-3e6a-4439-8dd6-780a4a265c18</errorID>
      <errorWord>,</errorWord>
      <group>L1_Format</group>
      <groupName>格式问题</groupName>
      <ability>L2_HalfPunc</ability>
      <abilityName>全半角检查</abilityName>
      <candidateList>
        <item>，</item>
      </candidateList>
      <explain>文本全半角错误。</explain>
      <paraID>4C8B1CBD</paraID>
      <start>31</start>
      <end>32</end>
      <status>unmodified</status>
      <modifiedWord/>
      <trackRevisions>false</trackRevisions>
    </reviewItem>
    <reviewItem>
      <errorID>90a42264-96d3-487e-936b-76a1e481eabb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477190E2</paraID>
      <start>0</start>
      <end>2</end>
      <status>unmodified</status>
      <modifiedWord/>
      <trackRevisions>false</trackRevisions>
    </reviewItem>
    <reviewItem>
      <errorID>8f8b48a2-bfc2-4389-ad8a-8375b055fc8c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51A7D97E</paraID>
      <start>0</start>
      <end>2</end>
      <status>unmodified</status>
      <modifiedWord/>
      <trackRevisions>false</trackRevisions>
    </reviewItem>
    <reviewItem>
      <errorID>9534efa4-37cb-474f-83d9-e4ad6609aaaa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618DE5F</paraID>
      <start>0</start>
      <end>2</end>
      <status>unmodified</status>
      <modifiedWord/>
      <trackRevisions>false</trackRevisions>
    </reviewItem>
    <reviewItem>
      <errorID>1b1b48f4-2248-439e-92a7-21b6cf5d8058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627E7700</paraID>
      <start>0</start>
      <end>2</end>
      <status>unmodified</status>
      <modifiedWord/>
      <trackRevisions>false</trackRevisions>
    </reviewItem>
    <reviewItem>
      <errorID>cc0d629f-5e9b-48f5-99a2-d2a8797d31ab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147A6D0E</paraID>
      <start>0</start>
      <end>2</end>
      <status>unmodified</status>
      <modifiedWord/>
      <trackRevisions>false</trackRevisions>
    </reviewItem>
    <reviewItem>
      <errorID>0bf970a6-6665-4d22-85df-c9454b94e91d</errorID>
      <errorWord>无</errorWord>
      <group>L1_Grammar</group>
      <groupName>语法问题</groupName>
      <ability>L2_Illogical</ability>
      <abilityName>不合逻辑</abilityName>
      <candidateList>
        <item>有</item>
      </candidateList>
      <explain>句子中可能存在因果关系错误、自相矛盾、概念误用、主客倒置、否定不当、前后缺乏呼应等问题。</explain>
      <paraID>518E2426</paraID>
      <start>22</start>
      <end>23</end>
      <status>unmodified</status>
      <modifiedWord/>
      <trackRevisions>false</trackRevisions>
    </reviewItem>
    <reviewItem>
      <errorID>3b86dd52-f4bc-4883-9051-324cc40d149a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3AA5D9F5</paraID>
      <start>0</start>
      <end>2</end>
      <status>unmodified</status>
      <modifiedWord/>
      <trackRevisions>false</trackRevisions>
    </reviewItem>
    <reviewItem>
      <errorID>33200a34-c222-49bc-a642-3908a1969b73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6A535C3C</paraID>
      <start>0</start>
      <end>2</end>
      <status>unmodified</status>
      <modifiedWord/>
      <trackRevisions>false</trackRevisions>
    </reviewItem>
    <reviewItem>
      <errorID>f5067427-f22d-4e57-9a14-a01927b1883e</errorID>
      <errorWord>登陆</errorWord>
      <group>L1_Word</group>
      <groupName>字词问题</groupName>
      <ability>L2_Typo</ability>
      <abilityName>字词错误</abilityName>
      <candidateList>
        <item>登录</item>
      </candidateList>
      <explain>存在发音相同字词的误用。</explain>
      <paraID>5708F478</paraID>
      <start>23</start>
      <end>25</end>
      <status>unmodified</status>
      <modifiedWord/>
      <trackRevisions>false</trackRevisions>
    </reviewItem>
    <reviewItem>
      <errorID>39a48096-ad79-437d-b159-9e189ee1537a</errorID>
      <errorWord>(</errorWord>
      <group>L1_Format</group>
      <groupName>格式问题</groupName>
      <ability>L2_HalfPunc</ability>
      <abilityName>全半角检查</abilityName>
      <candidateList>
        <item>（</item>
      </candidateList>
      <explain>文本全半角错误。</explain>
      <paraID>5708F478</paraID>
      <start>57</start>
      <end>58</end>
      <status>unmodified</status>
      <modifiedWord/>
      <trackRevisions>false</trackRevisions>
    </reviewItem>
    <reviewItem>
      <errorID>54c7bb18-781f-41a3-8261-761cdcc6e67e</errorID>
      <errorWord>)</errorWord>
      <group>L1_Format</group>
      <groupName>格式问题</groupName>
      <ability>L2_HalfPunc</ability>
      <abilityName>全半角检查</abilityName>
      <candidateList>
        <item>）</item>
      </candidateList>
      <explain>文本全半角错误。</explain>
      <paraID>5708F478</paraID>
      <start>72</start>
      <end>73</end>
      <status>unmodified</status>
      <modifiedWord/>
      <trackRevisions>false</trackRevisions>
    </reviewItem>
    <reviewItem>
      <errorID>e6d712c4-80be-428f-9ba3-6d7644e9caf7</errorID>
      <errorWord>“.</errorWord>
      <group>L1_Punc</group>
      <groupName>标点问题</groupName>
      <ability>L2_Punc</ability>
      <abilityName>标点符号检查</abilityName>
      <candidateList>
        <item>“</item>
      </candidateList>
      <explain/>
      <paraID>5F300A46</paraID>
      <start>80</start>
      <end>82</end>
      <status>unmodified</status>
      <modifiedWord/>
      <trackRevisions>false</trackRevisions>
    </reviewItem>
    <reviewItem>
      <errorID>1e37871c-da62-4c1a-b1ed-6e18983a2c35</errorID>
      <errorWord>“.</errorWord>
      <group>L1_Punc</group>
      <groupName>标点问题</groupName>
      <ability>L2_Punc</ability>
      <abilityName>标点符号检查</abilityName>
      <candidateList>
        <item>“</item>
      </candidateList>
      <explain/>
      <paraID>5F300A46</paraID>
      <start>95</start>
      <end>97</end>
      <status>unmodified</status>
      <modifiedWord/>
      <trackRevisions>false</trackRevisions>
    </reviewItem>
    <reviewItem>
      <errorID>21ba5e99-0a02-454d-a2a7-e12457956d3b</errorID>
      <errorWord>“.</errorWord>
      <group>L1_Punc</group>
      <groupName>标点问题</groupName>
      <ability>L2_Punc</ability>
      <abilityName>标点符号检查</abilityName>
      <candidateList>
        <item>“</item>
      </candidateList>
      <explain/>
      <paraID>1831FDA1</paraID>
      <start>12</start>
      <end>14</end>
      <status>unmodified</status>
      <modifiedWord/>
      <trackRevisions>false</trackRevisions>
    </reviewItem>
    <reviewItem>
      <errorID>b499c86e-5e5c-41a5-bd1c-64260f5ab27d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3C063F16</paraID>
      <start>0</start>
      <end>2</end>
      <status>unmodified</status>
      <modifiedWord/>
      <trackRevisions>false</trackRevisions>
    </reviewItem>
    <reviewItem>
      <errorID>505566be-763f-49f8-894e-a57fe10fa13f</errorID>
      <errorWord>法律、法规</errorWord>
      <group>L1_Word</group>
      <groupName>字词问题</groupName>
      <ability>L2_Typo</ability>
      <abilityName>字词错误</abilityName>
      <candidateList>
        <item>法律法规</item>
      </candidateList>
      <explain/>
      <paraID>66CCFD14</paraID>
      <start>55</start>
      <end>60</end>
      <status>unmodified</status>
      <modifiedWord/>
      <trackRevisions>false</trackRevisions>
    </reviewItem>
    <reviewItem>
      <errorID>f41eade8-a696-4df4-91d2-aeae772345c8</errorID>
      <errorWord>（</errorWord>
      <group>L1_Punc</group>
      <groupName>标点问题</groupName>
      <ability>L2_Punc</ability>
      <abilityName>标点符号检查</abilityName>
      <candidateList/>
      <explain>同一形式括号套用。</explain>
      <paraID>2AB7E70E</paraID>
      <start>101</start>
      <end>102</end>
      <status>unmodified</status>
      <modifiedWord/>
      <trackRevisions>false</trackRevisions>
    </reviewItem>
    <reviewItem>
      <errorID>4e9745cb-545d-4936-a04e-c42d18e2e685</errorID>
      <errorWord>）</errorWord>
      <group>L1_Punc</group>
      <groupName>标点问题</groupName>
      <ability>L2_Punc</ability>
      <abilityName>标点符号检查</abilityName>
      <candidateList/>
      <explain>同一形式括号套用。</explain>
      <paraID>2AB7E70E</paraID>
      <start>106</start>
      <end>107</end>
      <status>unmodified</status>
      <modifiedWord/>
      <trackRevisions>false</trackRevisions>
    </reviewItem>
    <reviewItem>
      <errorID>8bc90689-211c-4c72-ac0e-e07b1bff4d53</errorID>
      <errorWord>,</errorWord>
      <group>L1_Format</group>
      <groupName>格式问题</groupName>
      <ability>L2_HalfPunc</ability>
      <abilityName>全半角检查</abilityName>
      <candidateList>
        <item>，</item>
      </candidateList>
      <explain>文本全半角错误。</explain>
      <paraID>768136C7</paraID>
      <start>17</start>
      <end>18</end>
      <status>unmodified</status>
      <modifiedWord/>
      <trackRevisions>false</trackRevisions>
    </reviewItem>
    <reviewItem>
      <errorID>8b2a5c89-f4ea-400c-a128-50e663803efe</errorID>
      <errorWord>,</errorWord>
      <group>L1_Format</group>
      <groupName>格式问题</groupName>
      <ability>L2_HalfPunc</ability>
      <abilityName>全半角检查</abilityName>
      <candidateList>
        <item>，</item>
      </candidateList>
      <explain>文本全半角错误。</explain>
      <paraID>768136C7</paraID>
      <start>47</start>
      <end>48</end>
      <status>unmodified</status>
      <modifiedWord/>
      <trackRevisions>false</trackRevisions>
    </reviewItem>
    <reviewItem>
      <errorID>cd60e0c8-c86a-4417-86ac-a2604f6a0be9</errorID>
      <errorWord>【2002】1980号</errorWord>
      <group>L1_Knowledge</group>
      <groupName>知识性问题</groupName>
      <ability>L2_Knowledge</ability>
      <abilityName>其他知识</abilityName>
      <candidateList>
        <item>〔2002〕1980号</item>
      </candidateList>
      <explain>发文字号格式错误。</explain>
      <paraID>62731DA1</paraID>
      <start>63</start>
      <end>74</end>
      <status>unmodified</status>
      <modifiedWord/>
      <trackRevisions>false</trackRevisions>
    </reviewItem>
    <reviewItem>
      <errorID>a60f5112-54c4-4d8c-b9f7-d1631823da26</errorID>
      <errorWord>缷</errorWord>
      <group>L1_Word</group>
      <groupName>字词问题</groupName>
      <ability>L2_Variant</ability>
      <abilityName>异形词</abilityName>
      <candidateList>
        <item>卸</item>
      </candidateList>
      <explain>词汇[缷]的规范词形写作[卸]。</explain>
      <paraID>28A3265B</paraID>
      <start>27</start>
      <end>28</end>
      <status>unmodified</status>
      <modifiedWord/>
      <trackRevisions>false</trackRevisions>
    </reviewItem>
    <reviewItem>
      <errorID>1b7ad913-b0f5-4911-b4bd-56aa32fb4c42</errorID>
      <errorWord>,</errorWord>
      <group>L1_Format</group>
      <groupName>格式问题</groupName>
      <ability>L2_HalfPunc</ability>
      <abilityName>全半角检查</abilityName>
      <candidateList>
        <item>，</item>
      </candidateList>
      <explain>文本全半角错误。</explain>
      <paraID>2E338F6E</paraID>
      <start>57</start>
      <end>58</end>
      <status>unmodified</status>
      <modifiedWord/>
      <trackRevisions>false</trackRevisions>
    </reviewItem>
    <reviewItem>
      <errorID>6d6dc3cb-d4d8-4f12-a8bb-eec3864a2167</errorID>
      <errorWord>,</errorWord>
      <group>L1_Format</group>
      <groupName>格式问题</groupName>
      <ability>L2_HalfPunc</ability>
      <abilityName>全半角检查</abilityName>
      <candidateList>
        <item>，</item>
      </candidateList>
      <explain>文本全半角错误。</explain>
      <paraID>2E338F6E</paraID>
      <start>67</start>
      <end>68</end>
      <status>unmodified</status>
      <modifiedWord/>
      <trackRevisions>false</trackRevisions>
    </reviewItem>
    <reviewItem>
      <errorID>4c7f49b9-8cfa-4184-8347-c4033e2b2a68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51DA92DB</paraID>
      <start>0</start>
      <end>3</end>
      <status>unmodified</status>
      <modifiedWord/>
      <trackRevisions>false</trackRevisions>
    </reviewItem>
    <reviewItem>
      <errorID>f4983aaa-04d2-4087-814a-53942695f7d4</errorID>
      <errorWord>过程中涉及到</errorWord>
      <group>L1_Word</group>
      <groupName>字词问题</groupName>
      <ability>L2_Typo</ability>
      <abilityName>字词错误</abilityName>
      <candidateList>
        <item>过程中涉及</item>
      </candidateList>
      <explain/>
      <paraID>3B284808</paraID>
      <start>11</start>
      <end>17</end>
      <status>unmodified</status>
      <modifiedWord/>
      <trackRevisions>false</trackRevisions>
    </reviewItem>
    <reviewItem>
      <errorID>391c4c53-cb92-4f4c-b0a7-719b1b84114c</errorID>
      <errorWord>(</errorWord>
      <group>L1_Format</group>
      <groupName>格式问题</groupName>
      <ability>L2_HalfPunc</ability>
      <abilityName>全半角检查</abilityName>
      <candidateList>
        <item>（</item>
      </candidateList>
      <explain>文本全半角错误。</explain>
      <paraID>56A7B7BF</paraID>
      <start>65</start>
      <end>66</end>
      <status>unmodified</status>
      <modifiedWord/>
      <trackRevisions>false</trackRevisions>
    </reviewItem>
    <reviewItem>
      <errorID>8ac84539-ab4f-4c63-bfb2-4688e0a5099b</errorID>
      <errorWord>)</errorWord>
      <group>L1_Format</group>
      <groupName>格式问题</groupName>
      <ability>L2_HalfPunc</ability>
      <abilityName>全半角检查</abilityName>
      <candidateList>
        <item>）</item>
      </candidateList>
      <explain>文本全半角错误。</explain>
      <paraID>56A7B7BF</paraID>
      <start>81</start>
      <end>82</end>
      <status>unmodified</status>
      <modifiedWord/>
      <trackRevisions>false</trackRevisions>
    </reviewItem>
    <reviewItem>
      <errorID>de2aa144-102f-4123-a1b6-5203aef14c9f</errorID>
      <errorWord>(</errorWord>
      <group>L1_Format</group>
      <groupName>格式问题</groupName>
      <ability>L2_HalfPunc</ability>
      <abilityName>全半角检查</abilityName>
      <candidateList>
        <item>（</item>
      </candidateList>
      <explain>文本全半角错误。</explain>
      <paraID> D5D7FEE</paraID>
      <start>49</start>
      <end>50</end>
      <status>unmodified</status>
      <modifiedWord/>
      <trackRevisions>false</trackRevisions>
    </reviewItem>
    <reviewItem>
      <errorID>37b8eb46-484b-4ba6-a749-ce641dfe4e62</errorID>
      <errorWord>)</errorWord>
      <group>L1_Format</group>
      <groupName>格式问题</groupName>
      <ability>L2_HalfPunc</ability>
      <abilityName>全半角检查</abilityName>
      <candidateList>
        <item>）</item>
      </candidateList>
      <explain>文本全半角错误。</explain>
      <paraID> D5D7FEE</paraID>
      <start>65</start>
      <end>66</end>
      <status>unmodified</status>
      <modifiedWord/>
      <trackRevisions>false</trackRevisions>
    </reviewItem>
    <reviewItem>
      <errorID>41d42fe7-6b25-45df-9bab-bbfbddc6a2ab</errorID>
      <errorWord>不</errorWord>
      <group>L1_Word</group>
      <groupName>字词问题</groupName>
      <ability>L2_Typo</ability>
      <abilityName>字词错误</abilityName>
      <candidateList>
        <item>不符</item>
      </candidateList>
      <explain/>
      <paraID>47DD18CE</paraID>
      <start>53</start>
      <end>54</end>
      <status>unmodified</status>
      <modifiedWord/>
      <trackRevisions>false</trackRevisions>
    </reviewItem>
    <reviewItem>
      <errorID>d8488080-4299-4f50-ac17-a3a92fd38b4b</errorID>
      <errorWord>(</errorWord>
      <group>L1_Format</group>
      <groupName>格式问题</groupName>
      <ability>L2_HalfPunc</ability>
      <abilityName>全半角检查</abilityName>
      <candidateList>
        <item>（</item>
      </candidateList>
      <explain>文本全半角错误。</explain>
      <paraID>289D9BD6</paraID>
      <start>14</start>
      <end>15</end>
      <status>unmodified</status>
      <modifiedWord/>
      <trackRevisions>false</trackRevisions>
    </reviewItem>
    <reviewItem>
      <errorID>1fedc54d-5fb3-4ecf-9d8a-017f7466dff4</errorID>
      <errorWord>)</errorWord>
      <group>L1_Format</group>
      <groupName>格式问题</groupName>
      <ability>L2_HalfPunc</ability>
      <abilityName>全半角检查</abilityName>
      <candidateList>
        <item>）</item>
      </candidateList>
      <explain>文本全半角错误。</explain>
      <paraID>289D9BD6</paraID>
      <start>28</start>
      <end>29</end>
      <status>unmodified</status>
      <modifiedWord/>
      <trackRevisions>false</trackRevisions>
    </reviewItem>
    <reviewItem>
      <errorID>f9dea3d3-3b0f-46c3-9900-5898a2ce6672</errorID>
      <errorWord>保持通讯畅通</errorWord>
      <group>L1_Word</group>
      <groupName>字词问题</groupName>
      <ability>L2_Typo</ability>
      <abilityName>字词错误</abilityName>
      <candidateList>
        <item>保持通信畅通</item>
      </candidateList>
      <explain/>
      <paraID>7A409834</paraID>
      <start>19</start>
      <end>25</end>
      <status>unmodified</status>
      <modifiedWord/>
      <trackRevisions>false</trackRevisions>
    </reviewItem>
    <reviewItem>
      <errorID>36d8496a-7113-4382-8411-8da3a0a97955</errorID>
      <errorWord>,</errorWord>
      <group>L1_Format</group>
      <groupName>格式问题</groupName>
      <ability>L2_HalfPunc</ability>
      <abilityName>全半角检查</abilityName>
      <candidateList>
        <item>，</item>
      </candidateList>
      <explain>文本全半角错误。</explain>
      <paraID>5E77C292</paraID>
      <start>52</start>
      <end>53</end>
      <status>unmodified</status>
      <modifiedWord/>
      <trackRevisions>false</trackRevisions>
    </reviewItem>
    <reviewItem>
      <errorID>ef47efbe-0b44-4dcc-8ffe-a605be0e4e06</errorID>
      <errorWord>(</errorWord>
      <group>L1_Format</group>
      <groupName>格式问题</groupName>
      <ability>L2_HalfPunc</ability>
      <abilityName>全半角检查</abilityName>
      <candidateList>
        <item>（</item>
      </candidateList>
      <explain>文本全半角错误。</explain>
      <paraID>48EE34B9</paraID>
      <start>73</start>
      <end>74</end>
      <status>unmodified</status>
      <modifiedWord/>
      <trackRevisions>false</trackRevisions>
    </reviewItem>
    <reviewItem>
      <errorID>398ffac1-7cb1-4c45-97ee-b267d94cb8e7</errorID>
      <errorWord>)</errorWord>
      <group>L1_Format</group>
      <groupName>格式问题</groupName>
      <ability>L2_HalfPunc</ability>
      <abilityName>全半角检查</abilityName>
      <candidateList>
        <item>）</item>
      </candidateList>
      <explain>文本全半角错误。</explain>
      <paraID>48EE34B9</paraID>
      <start>84</start>
      <end>85</end>
      <status>unmodified</status>
      <modifiedWord/>
      <trackRevisions>false</trackRevisions>
    </reviewItem>
    <reviewItem>
      <errorID>a2c42478-10eb-4657-91f3-46c4c8b0d356</errorID>
      <errorWord>,</errorWord>
      <group>L1_Format</group>
      <groupName>格式问题</groupName>
      <ability>L2_HalfPunc</ability>
      <abilityName>全半角检查</abilityName>
      <candidateList>
        <item>，</item>
      </candidateList>
      <explain>文本全半角错误。</explain>
      <paraID>3777E7AF</paraID>
      <start>103</start>
      <end>104</end>
      <status>unmodified</status>
      <modifiedWord/>
      <trackRevisions>false</trackRevisions>
    </reviewItem>
    <reviewItem>
      <errorID>d5df3171-8a61-4cee-b7c9-4cc656aba44c</errorID>
      <errorWord>(</errorWord>
      <group>L1_Format</group>
      <groupName>格式问题</groupName>
      <ability>L2_HalfPunc</ability>
      <abilityName>全半角检查</abilityName>
      <candidateList>
        <item>（</item>
      </candidateList>
      <explain>文本全半角错误。</explain>
      <paraID>206FA64B</paraID>
      <start>309</start>
      <end>310</end>
      <status>unmodified</status>
      <modifiedWord/>
      <trackRevisions>false</trackRevisions>
    </reviewItem>
    <reviewItem>
      <errorID>bf5c4012-0953-4855-bf9f-97a5727bdc66</errorID>
      <errorWord>)</errorWord>
      <group>L1_Format</group>
      <groupName>格式问题</groupName>
      <ability>L2_HalfPunc</ability>
      <abilityName>全半角检查</abilityName>
      <candidateList>
        <item>）</item>
      </candidateList>
      <explain>文本全半角错误。</explain>
      <paraID>206FA64B</paraID>
      <start>321</start>
      <end>322</end>
      <status>unmodified</status>
      <modifiedWord/>
      <trackRevisions>false</trackRevisions>
    </reviewItem>
    <reviewItem>
      <errorID>7c239dab-bb55-4c6c-a077-188f4d16c842</errorID>
      <errorWord>(</errorWord>
      <group>L1_Format</group>
      <groupName>格式问题</groupName>
      <ability>L2_HalfPunc</ability>
      <abilityName>全半角检查</abilityName>
      <candidateList>
        <item>（</item>
      </candidateList>
      <explain>文本全半角错误。</explain>
      <paraID>206FA64B</paraID>
      <start>422</start>
      <end>423</end>
      <status>unmodified</status>
      <modifiedWord/>
      <trackRevisions>false</trackRevisions>
    </reviewItem>
    <reviewItem>
      <errorID>371e67de-f2c0-41c5-9981-4e92e7493970</errorID>
      <errorWord>)</errorWord>
      <group>L1_Format</group>
      <groupName>格式问题</groupName>
      <ability>L2_HalfPunc</ability>
      <abilityName>全半角检查</abilityName>
      <candidateList>
        <item>）</item>
      </candidateList>
      <explain>文本全半角错误。</explain>
      <paraID>206FA64B</paraID>
      <start>428</start>
      <end>429</end>
      <status>unmodified</status>
      <modifiedWord/>
      <trackRevisions>false</trackRevisions>
    </reviewItem>
    <reviewItem>
      <errorID>5d03d65a-c8be-4057-8cb2-4cdae4ee9118</errorID>
      <errorWord>(</errorWord>
      <group>L1_Format</group>
      <groupName>格式问题</groupName>
      <ability>L2_HalfPunc</ability>
      <abilityName>全半角检查</abilityName>
      <candidateList>
        <item>（</item>
      </candidateList>
      <explain>文本全半角错误。</explain>
      <paraID>206FA64B</paraID>
      <start>485</start>
      <end>486</end>
      <status>unmodified</status>
      <modifiedWord/>
      <trackRevisions>false</trackRevisions>
    </reviewItem>
    <reviewItem>
      <errorID>ca3a45b8-4bb3-4b2b-9536-f055059c253a</errorID>
      <errorWord>)</errorWord>
      <group>L1_Format</group>
      <groupName>格式问题</groupName>
      <ability>L2_HalfPunc</ability>
      <abilityName>全半角检查</abilityName>
      <candidateList>
        <item>）</item>
      </candidateList>
      <explain>文本全半角错误。</explain>
      <paraID>206FA64B</paraID>
      <start>494</start>
      <end>495</end>
      <status>unmodified</status>
      <modifiedWord/>
      <trackRevisions>false</trackRevisions>
    </reviewItem>
    <reviewItem>
      <errorID>ebba8b73-aa88-483a-bccb-4c84548a3fce</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206FA64B</paraID>
      <start>697</start>
      <end>699</end>
      <status>unmodified</status>
      <modifiedWord/>
      <trackRevisions>false</trackRevisions>
    </reviewItem>
    <reviewItem>
      <errorID>4c1effe2-aea5-471c-a863-f88e5cf175c0</errorID>
      <errorWord>(</errorWord>
      <group>L1_Format</group>
      <groupName>格式问题</groupName>
      <ability>L2_HalfPunc</ability>
      <abilityName>全半角检查</abilityName>
      <candidateList>
        <item>（</item>
      </candidateList>
      <explain>文本全半角错误。</explain>
      <paraID>20B9AA02</paraID>
      <start>16</start>
      <end>17</end>
      <status>unmodified</status>
      <modifiedWord/>
      <trackRevisions>false</trackRevisions>
    </reviewItem>
    <reviewItem>
      <errorID>28e31e67-ca9f-43ca-b21d-44fdd3578903</errorID>
      <errorWord>、应急保证</errorWord>
      <group>L1_Word</group>
      <groupName>字词问题</groupName>
      <ability>L2_Typo</ability>
      <abilityName>字词错误</abilityName>
      <candidateList>
        <item>、应急保障</item>
      </candidateList>
      <explain/>
      <paraID>20B9AA02</paraID>
      <start>37</start>
      <end>42</end>
      <status>unmodified</status>
      <modifiedWord/>
      <trackRevisions>false</trackRevisions>
    </reviewItem>
    <reviewItem>
      <errorID>83b196f0-3e54-40bb-8d8a-3827952c0780</errorID>
      <errorWord>)</errorWord>
      <group>L1_Format</group>
      <groupName>格式问题</groupName>
      <ability>L2_HalfPunc</ability>
      <abilityName>全半角检查</abilityName>
      <candidateList>
        <item>）</item>
      </candidateList>
      <explain>文本全半角错误。</explain>
      <paraID>20B9AA02</paraID>
      <start>45</start>
      <end>46</end>
      <status>unmodified</status>
      <modifiedWord/>
      <trackRevisions>false</trackRevisions>
    </reviewItem>
    <reviewItem>
      <errorID>f6cd1764-b9c6-4493-84f2-d6d84dcca392</errorID>
      <errorWord>:</errorWord>
      <group>L1_Format</group>
      <groupName>格式问题</groupName>
      <ability>L2_HalfPunc</ability>
      <abilityName>全半角检查</abilityName>
      <candidateList>
        <item>：</item>
      </candidateList>
      <explain>文本全半角错误。</explain>
      <paraID>20B9AA02</paraID>
      <start>52</start>
      <end>53</end>
      <status>unmodified</status>
      <modifiedWord/>
      <trackRevisions>false</trackRevisions>
    </reviewItem>
    <reviewItem>
      <errorID>603b7455-e17f-4006-ad8a-f6a062a6be0a</errorID>
      <errorWord>、应急保证</errorWord>
      <group>L1_Word</group>
      <groupName>字词问题</groupName>
      <ability>L2_Typo</ability>
      <abilityName>字词错误</abilityName>
      <candidateList>
        <item>、应急保障</item>
      </candidateList>
      <explain/>
      <paraID>20B9AA02</paraID>
      <start>77</start>
      <end>82</end>
      <status>unmodified</status>
      <modifiedWord/>
      <trackRevisions>false</trackRevisions>
    </reviewItem>
    <reviewItem>
      <errorID>ec01869f-9b91-4690-9257-7750db36d3b9</errorID>
      <errorWord>、应急保证</errorWord>
      <group>L1_Word</group>
      <groupName>字词问题</groupName>
      <ability>L2_Typo</ability>
      <abilityName>字词错误</abilityName>
      <candidateList>
        <item>、应急保障</item>
      </candidateList>
      <explain/>
      <paraID>20B9AA02</paraID>
      <start>120</start>
      <end>125</end>
      <status>unmodified</status>
      <modifiedWord/>
      <trackRevisions>false</trackRevisions>
    </reviewItem>
    <reviewItem>
      <errorID>2c2c8e4b-25a4-4323-b550-70111913289e</errorID>
      <errorWord>、应急保证</errorWord>
      <group>L1_Word</group>
      <groupName>字词问题</groupName>
      <ability>L2_Typo</ability>
      <abilityName>字词错误</abilityName>
      <candidateList>
        <item>、应急保障</item>
      </candidateList>
      <explain/>
      <paraID>20B9AA02</paraID>
      <start>165</start>
      <end>170</end>
      <status>unmodified</status>
      <modifiedWord/>
      <trackRevisions>false</trackRevisions>
    </reviewItem>
    <reviewItem>
      <errorID>e2fdb4b7-fc25-4117-8f71-38534d3ea230</errorID>
      <errorWord>[2014]68号</errorWord>
      <group>L1_Knowledge</group>
      <groupName>知识性问题</groupName>
      <ability>L2_Knowledge</ability>
      <abilityName>其他知识</abilityName>
      <candidateList>
        <item>〔2014〕68号</item>
      </candidateList>
      <explain>发文字号格式错误。</explain>
      <paraID>7F2CB002</paraID>
      <start>38</start>
      <end>47</end>
      <status>unmodified</status>
      <modifiedWord/>
      <trackRevisions>false</trackRevisions>
    </reviewItem>
    <reviewItem>
      <errorID>c73747c1-c44b-4136-ab2b-28fb7000c5b6</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55E90DC4</paraID>
      <start>101</start>
      <end>102</end>
      <status>unmodified</status>
      <modifiedWord/>
      <trackRevisions>false</trackRevisions>
    </reviewItem>
    <reviewItem>
      <errorID>59c0038f-367f-40c4-b112-717a824dee91</errorID>
      <errorWord>強</errorWord>
      <group>L1_Word</group>
      <groupName>字词问题</groupName>
      <ability>L2_Fanti</ability>
      <abilityName>繁转简</abilityName>
      <candidateList>
        <item>强</item>
      </candidateList>
      <explain/>
      <paraID>55E90DC4</paraID>
      <start>185</start>
      <end>186</end>
      <status>modified</status>
      <modifiedWord>强</modifiedWord>
      <trackRevisions>false</trackRevisions>
    </reviewItem>
    <reviewItem>
      <errorID>ec6482fa-341f-43cb-b316-260f9540dd69</errorID>
      <errorWord>两根方型</errorWord>
      <group>L1_Word</group>
      <groupName>字词问题</groupName>
      <ability>L2_Typo</ability>
      <abilityName>字词错误</abilityName>
      <candidateList>
        <item>两根方形</item>
      </candidateList>
      <explain/>
      <paraID>55E90DC4</paraID>
      <start>194</start>
      <end>198</end>
      <status>unmodified</status>
      <modifiedWord/>
      <trackRevisions>false</trackRevisions>
    </reviewItem>
    <reviewItem>
      <errorID>bf4bc190-afc2-4264-ad9f-69866afe0e91</errorID>
      <errorWord>,</errorWord>
      <group>L1_Format</group>
      <groupName>格式问题</groupName>
      <ability>L2_HalfPunc</ability>
      <abilityName>全半角检查</abilityName>
      <candidateList>
        <item>，</item>
      </candidateList>
      <explain>文本全半角错误。</explain>
      <paraID>55E90DC4</paraID>
      <start>349</start>
      <end>350</end>
      <status>unmodified</status>
      <modifiedWord/>
      <trackRevisions>false</trackRevisions>
    </reviewItem>
    <reviewItem>
      <errorID>d4a1fb9e-a546-4378-b58e-b2da41bfb05b</errorID>
      <errorWord>国标标准</errorWord>
      <group>L1_Word</group>
      <groupName>字词问题</groupName>
      <ability>L2_Typo</ability>
      <abilityName>字词错误</abilityName>
      <candidateList>
        <item>国家标准</item>
      </candidateList>
      <explain/>
      <paraID>55E90DC4</paraID>
      <start>358</start>
      <end>362</end>
      <status>modified</status>
      <modifiedWord>国家标准</modifiedWord>
      <trackRevisions>false</trackRevisions>
    </reviewItem>
    <reviewItem>
      <errorID>cb2ffcc3-81a1-43cc-bb86-325239fd6deb</errorID>
      <errorWord>型</errorWord>
      <group>L1_Word</group>
      <groupName>字词问题</groupName>
      <ability>L2_Typo</ability>
      <abilityName>字词错误</abilityName>
      <candidateList>
        <item>形</item>
      </candidateList>
      <explain>存在发音相同字词的误用。</explain>
      <paraID>55E90DC4</paraID>
      <start>373</start>
      <end>374</end>
      <status>unmodified</status>
      <modifiedWord/>
      <trackRevisions>false</trackRevisions>
    </reviewItem>
    <reviewItem>
      <errorID>50d86c6e-cee0-4c25-b9ab-6a2e96e0669f</errorID>
      <errorWord>面上</errorWord>
      <group>L1_Word</group>
      <groupName>字词问题</groupName>
      <ability>L2_Typo</ability>
      <abilityName>字词错误</abilityName>
      <candidateList>
        <item>面</item>
      </candidateList>
      <explain/>
      <paraID>55E90DC4</paraID>
      <start>460</start>
      <end>462</end>
      <status>unmodified</status>
      <modifiedWord/>
      <trackRevisions>false</trackRevisions>
    </reviewItem>
    <reviewItem>
      <errorID>07982aa4-70de-4455-a24e-4f6e04c6be39</errorID>
      <errorWord>采</errorWord>
      <group>L1_Word</group>
      <groupName>字词问题</groupName>
      <ability>L2_Typo</ability>
      <abilityName>字词错误</abilityName>
      <candidateList>
        <item>采用</item>
      </candidateList>
      <explain>〈动〉认为合适而使用：～新工艺｜～举手表决方式｜那篇稿子已被编辑部～。</explain>
      <paraID>55E90DC4</paraID>
      <start>567</start>
      <end>568</end>
      <status>unmodified</status>
      <modifiedWord/>
      <trackRevisions>false</trackRevisions>
    </reviewItem>
    <reviewItem>
      <errorID>21df0379-4f5c-482c-bdb8-104b4b39c011</errorID>
      <errorWord>.</errorWord>
      <group>L1_Format</group>
      <groupName>格式问题</groupName>
      <ability>L2_HalfPunc</ability>
      <abilityName>全半角检查</abilityName>
      <candidateList>
        <item>。</item>
      </candidateList>
      <explain>文本全半角错误。</explain>
      <paraID>55E90DC4</paraID>
      <start>964</start>
      <end>965</end>
      <status>unmodified</status>
      <modifiedWord/>
      <trackRevisions>false</trackRevisions>
    </reviewItem>
    <reviewItem>
      <errorID>216f1366-322b-4b74-9d24-d6c917aafaa0</errorID>
      <errorWord>,</errorWord>
      <group>L1_Format</group>
      <groupName>格式问题</groupName>
      <ability>L2_HalfPunc</ability>
      <abilityName>全半角检查</abilityName>
      <candidateList>
        <item>，</item>
      </candidateList>
      <explain>文本全半角错误。</explain>
      <paraID>55E90DC4</paraID>
      <start>1277</start>
      <end>1278</end>
      <status>unmodified</status>
      <modifiedWord/>
      <trackRevisions>false</trackRevisions>
    </reviewItem>
    <reviewItem>
      <errorID>4e1224d6-5a4f-42f4-b0a9-f05badb45888</errorID>
      <errorWord>,</errorWord>
      <group>L1_Format</group>
      <groupName>格式问题</groupName>
      <ability>L2_HalfPunc</ability>
      <abilityName>全半角检查</abilityName>
      <candidateList>
        <item>，</item>
      </candidateList>
      <explain>文本全半角错误。</explain>
      <paraID>55E90DC4</paraID>
      <start>1396</start>
      <end>1397</end>
      <status>unmodified</status>
      <modifiedWord/>
      <trackRevisions>false</trackRevisions>
    </reviewItem>
    <reviewItem>
      <errorID>3c3184bc-8615-416d-b0d5-6fa410769413</errorID>
      <errorWord>有效的</errorWord>
      <group>L1_Word</group>
      <groupName>字词问题</groupName>
      <ability>L2_Typo</ability>
      <abilityName>字词错误</abilityName>
      <candidateList>
        <item>有效地</item>
      </candidateList>
      <explain/>
      <paraID>55E90DC4</paraID>
      <start>1453</start>
      <end>1456</end>
      <status>unmodified</status>
      <modifiedWord/>
      <trackRevisions>false</trackRevisions>
    </reviewItem>
    <reviewItem>
      <errorID>bbfde210-574c-4a56-9504-106379893c79</errorID>
      <errorWord>(</errorWord>
      <group>L1_Format</group>
      <groupName>格式问题</groupName>
      <ability>L2_HalfPunc</ability>
      <abilityName>全半角检查</abilityName>
      <candidateList>
        <item>（</item>
      </candidateList>
      <explain>文本全半角错误。</explain>
      <paraID>55E90DC4</paraID>
      <start>1716</start>
      <end>1717</end>
      <status>unmodified</status>
      <modifiedWord/>
      <trackRevisions>false</trackRevisions>
    </reviewItem>
    <reviewItem>
      <errorID>20079583-bd31-4807-9817-7beee20be8b7</errorID>
      <errorWord>)</errorWord>
      <group>L1_Format</group>
      <groupName>格式问题</groupName>
      <ability>L2_HalfPunc</ability>
      <abilityName>全半角检查</abilityName>
      <candidateList>
        <item>）</item>
      </candidateList>
      <explain>文本全半角错误。</explain>
      <paraID>55E90DC4</paraID>
      <start>1729</start>
      <end>1730</end>
      <status>unmodified</status>
      <modifiedWord/>
      <trackRevisions>false</trackRevisions>
    </reviewItem>
    <reviewItem>
      <errorID>394f7ef5-3751-4bca-949c-498951e3d7e4</errorID>
      <errorWord>1、</errorWord>
      <group>L1_Format</group>
      <groupName>格式问题</groupName>
      <ability>L2_Ordinal</ability>
      <abilityName>序号格式</abilityName>
      <candidateList>
        <item>1.</item>
      </candidateList>
      <explain>当前序号格式不规范，建议修改为规范格式[1.]。</explain>
      <paraID>6A98F1D5</paraID>
      <start>0</start>
      <end>2</end>
      <status>unmodified</status>
      <modifiedWord/>
      <trackRevisions>false</trackRevisions>
    </reviewItem>
    <reviewItem>
      <errorID>f3aa2e11-8e01-4a7c-9b36-7210787ba704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5C208970</paraID>
      <start>0</start>
      <end>2</end>
      <status>unmodified</status>
      <modifiedWord/>
      <trackRevisions>false</trackRevisions>
    </reviewItem>
    <reviewItem>
      <errorID>f45eab03-55e7-44c3-884d-5009f703b88d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4FD0547E</paraID>
      <start>0</start>
      <end>2</end>
      <status>unmodified</status>
      <modifiedWord/>
      <trackRevisions>false</trackRevisions>
    </reviewItem>
    <reviewItem>
      <errorID>671d2cbc-fe09-4175-8571-e8536dec7ec9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7B16A7DD</paraID>
      <start>0</start>
      <end>2</end>
      <status>unmodified</status>
      <modifiedWord/>
      <trackRevisions>false</trackRevisions>
    </reviewItem>
    <reviewItem>
      <errorID>3dacd9d1-0df4-43da-961e-6b44444fb8d0</errorID>
      <errorWord>导入到</errorWord>
      <group>L1_Word</group>
      <groupName>字词问题</groupName>
      <ability>L2_Typo</ability>
      <abilityName>字词错误</abilityName>
      <candidateList>
        <item>导入</item>
      </candidateList>
      <explain/>
      <paraID>7B16A7DD</paraID>
      <start>65</start>
      <end>68</end>
      <status>unmodified</status>
      <modifiedWord/>
      <trackRevisions>false</trackRevisions>
    </reviewItem>
    <reviewItem>
      <errorID>d9d7635d-cce3-4c53-9fac-cdd3dd6c355e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AA7095F</paraID>
      <start>0</start>
      <end>2</end>
      <status>unmodified</status>
      <modifiedWord/>
      <trackRevisions>false</trackRevisions>
    </reviewItem>
    <reviewItem>
      <errorID>e29a3cd0-2b30-40d4-bca0-c9b99a6eb34e</errorID>
      <errorWord>,</errorWord>
      <group>L1_Format</group>
      <groupName>格式问题</groupName>
      <ability>L2_HalfPunc</ability>
      <abilityName>全半角检查</abilityName>
      <candidateList>
        <item>，</item>
      </candidateList>
      <explain>文本全半角错误。</explain>
      <paraID> AA7095F</paraID>
      <start>16</start>
      <end>17</end>
      <status>unmodified</status>
      <modifiedWord/>
      <trackRevisions>false</trackRevisions>
    </reviewItem>
    <reviewItem>
      <errorID>54b124e9-5f39-49c3-944c-67ab40fa7fb5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61E98F23</paraID>
      <start>99</start>
      <end>101</end>
      <status>unmodified</status>
      <modifiedWord/>
      <trackRevisions>false</trackRevisions>
    </reviewItem>
    <reviewItem>
      <errorID>8b8d8efb-2743-4ff2-ba26-5715dfbee017</errorID>
      <errorWord>终生</errorWord>
      <group>L1_Word</group>
      <groupName>字词问题</groupName>
      <ability>L2_Typo</ability>
      <abilityName>字词错误</abilityName>
      <candidateList>
        <item>终身</item>
      </candidateList>
      <explain/>
      <paraID>60E4D03D</paraID>
      <start>41</start>
      <end>43</end>
      <status>modified</status>
      <modifiedWord>终身</modifiedWord>
      <trackRevisions>false</trackRevisions>
    </reviewItem>
    <reviewItem>
      <errorID>0424461f-f7f2-48e0-96c1-83e062bda00e</errorID>
      <errorWord>(</errorWord>
      <group>L1_Format</group>
      <groupName>格式问题</groupName>
      <ability>L2_HalfPunc</ability>
      <abilityName>全半角检查</abilityName>
      <candidateList>
        <item>（</item>
      </candidateList>
      <explain>文本全半角错误。</explain>
      <paraID>36C2D5B4</paraID>
      <start>48</start>
      <end>49</end>
      <status>unmodified</status>
      <modifiedWord/>
      <trackRevisions>false</trackRevisions>
    </reviewItem>
    <reviewItem>
      <errorID>f0b9d92e-c6f3-4ea8-a810-1cf86c254d45</errorID>
      <errorWord>)</errorWord>
      <group>L1_Format</group>
      <groupName>格式问题</groupName>
      <ability>L2_HalfPunc</ability>
      <abilityName>全半角检查</abilityName>
      <candidateList>
        <item>）</item>
      </candidateList>
      <explain>文本全半角错误。</explain>
      <paraID>36C2D5B4</paraID>
      <start>85</start>
      <end>86</end>
      <status>unmodified</status>
      <modifiedWord/>
      <trackRevisions>false</trackRevisions>
    </reviewItem>
    <reviewItem>
      <errorID>60e03bba-6971-4312-bb75-cd35b4610079</errorID>
      <errorWord>(</errorWord>
      <group>L1_Format</group>
      <groupName>格式问题</groupName>
      <ability>L2_HalfPunc</ability>
      <abilityName>全半角检查</abilityName>
      <candidateList>
        <item>（</item>
      </candidateList>
      <explain>文本全半角错误。</explain>
      <paraID>6ACE0514</paraID>
      <start>24</start>
      <end>25</end>
      <status>unmodified</status>
      <modifiedWord/>
      <trackRevisions>false</trackRevisions>
    </reviewItem>
    <reviewItem>
      <errorID>a643fbfe-bc79-4c91-a6eb-ba2d0e671def</errorID>
      <errorWord>)</errorWord>
      <group>L1_Format</group>
      <groupName>格式问题</groupName>
      <ability>L2_HalfPunc</ability>
      <abilityName>全半角检查</abilityName>
      <candidateList>
        <item>）</item>
      </candidateList>
      <explain>文本全半角错误。</explain>
      <paraID>6ACE0514</paraID>
      <start>35</start>
      <end>36</end>
      <status>unmodified</status>
      <modifiedWord/>
      <trackRevisions>false</trackRevisions>
    </reviewItem>
    <reviewItem>
      <errorID>36593f43-9959-41ba-a860-dc76e29ee66f</errorID>
      <errorWord>终生</errorWord>
      <group>L1_Word</group>
      <groupName>字词问题</groupName>
      <ability>L2_Typo</ability>
      <abilityName>字词错误</abilityName>
      <candidateList>
        <item>终身</item>
      </candidateList>
      <explain/>
      <paraID>4E2AC9EE</paraID>
      <start>54</start>
      <end>56</end>
      <status>modified</status>
      <modifiedWord>终身</modifiedWord>
      <trackRevisions>false</trackRevisions>
    </reviewItem>
    <reviewItem>
      <errorID>444c91c2-4c4d-46c4-ae80-4fa0eabb0464</errorID>
      <errorWord>超</errorWord>
      <group>L1_Word</group>
      <groupName>字词问题</groupName>
      <ability>L2_Typo</ability>
      <abilityName>字词错误</abilityName>
      <candidateList>
        <item>超过</item>
      </candidateList>
      <explain/>
      <paraID>13D758C1</paraID>
      <start>57</start>
      <end>58</end>
      <status>unmodified</status>
      <modifiedWord/>
      <trackRevisions>false</trackRevisions>
    </reviewItem>
    <reviewItem>
      <errorID>c8990381-ee4e-43cb-8ada-1db121bfcfce</errorID>
      <errorWord>》</errorWord>
      <group>L1_Word</group>
      <groupName>字词问题</groupName>
      <ability>L2_Typo</ability>
      <abilityName>字词错误</abilityName>
      <candidateList>
        <item>》等</item>
      </candidateList>
      <explain/>
      <paraID>531DF155</paraID>
      <start>40</start>
      <end>41</end>
      <status>unmodified</status>
      <modifiedWord/>
      <trackRevisions>false</trackRevisions>
    </reviewItem>
    <reviewItem>
      <errorID>eefccf41-5442-4b59-a577-c193c224c64d</errorID>
      <errorWord>(</errorWord>
      <group>L1_Format</group>
      <groupName>格式问题</groupName>
      <ability>L2_HalfPunc</ability>
      <abilityName>全半角检查</abilityName>
      <candidateList>
        <item>（</item>
      </candidateList>
      <explain>文本全半角错误。</explain>
      <paraID>1BA07AC0</paraID>
      <start>42</start>
      <end>43</end>
      <status>unmodified</status>
      <modifiedWord/>
      <trackRevisions>false</trackRevisions>
    </reviewItem>
    <reviewItem>
      <errorID>e6835f0b-0b12-43f9-91c3-c57fc4ae6335</errorID>
      <errorWord>)</errorWord>
      <group>L1_Format</group>
      <groupName>格式问题</groupName>
      <ability>L2_HalfPunc</ability>
      <abilityName>全半角检查</abilityName>
      <candidateList>
        <item>）</item>
      </candidateList>
      <explain>文本全半角错误。</explain>
      <paraID>1BA07AC0</paraID>
      <start>48</start>
      <end>49</end>
      <status>unmodified</status>
      <modifiedWord/>
      <trackRevisions>false</trackRevisions>
    </reviewItem>
    <reviewItem>
      <errorID>05c1dbb1-b92f-4e39-aa0c-144a3e5051ae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7256F32</paraID>
      <start>0</start>
      <end>2</end>
      <status>unmodified</status>
      <modifiedWord/>
      <trackRevisions>false</trackRevisions>
    </reviewItem>
    <reviewItem>
      <errorID>b7abafd9-add5-4334-b562-eeee35bee3dd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29AEDCC</paraID>
      <start>0</start>
      <end>2</end>
      <status>unmodified</status>
      <modifiedWord/>
      <trackRevisions>false</trackRevisions>
    </reviewItem>
    <reviewItem>
      <errorID>b4b067f3-0afd-4c87-ae75-2b130a3a31e8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29EF6D0E</paraID>
      <start>0</start>
      <end>2</end>
      <status>unmodified</status>
      <modifiedWord/>
      <trackRevisions>false</trackRevisions>
    </reviewItem>
    <reviewItem>
      <errorID>520030b4-38e4-4d32-ba91-fba2a7d9242a</errorID>
      <errorWord>，</errorWord>
      <group>L1_Word</group>
      <groupName>字词问题</groupName>
      <ability>L2_Typo</ability>
      <abilityName>字词错误</abilityName>
      <candidateList>
        <item>，在</item>
      </candidateList>
      <explain/>
      <paraID>29EF6D0E</paraID>
      <start>40</start>
      <end>41</end>
      <status>unmodified</status>
      <modifiedWord/>
      <trackRevisions>false</trackRevisions>
    </reviewItem>
    <reviewItem>
      <errorID>057506d9-c2c0-482b-bef5-8554ac178188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158D401</paraID>
      <start>0</start>
      <end>2</end>
      <status>unmodified</status>
      <modifiedWord/>
      <trackRevisions>false</trackRevisions>
    </reviewItem>
    <reviewItem>
      <errorID>bd0dcce9-f1e6-4d36-b9da-39cf84a1f388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4B822631</paraID>
      <start>0</start>
      <end>2</end>
      <status>unmodified</status>
      <modifiedWord/>
      <trackRevisions>false</trackRevisions>
    </reviewItem>
    <reviewItem>
      <errorID>f9ba8795-bc9a-42ac-9112-b20b5e199825</errorID>
      <errorWord>间</errorWord>
      <group>L1_Word</group>
      <groupName>字词问题</groupName>
      <ability>L2_Typo</ability>
      <abilityName>字词错误</abilityName>
      <candidateList>
        <item>间内</item>
      </candidateList>
      <explain/>
      <paraID>4B822631</paraID>
      <start>36</start>
      <end>37</end>
      <status>unmodified</status>
      <modifiedWord/>
      <trackRevisions>false</trackRevisions>
    </reviewItem>
    <reviewItem>
      <errorID>576d25c5-2d23-4f02-9c4e-6072ed10043d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2A7E2A0E</paraID>
      <start>0</start>
      <end>2</end>
      <status>unmodified</status>
      <modifiedWord/>
      <trackRevisions>false</trackRevisions>
    </reviewItem>
    <reviewItem>
      <errorID>36bbb9c3-5761-45f0-9252-135dc6527b75</errorID>
      <errorWord>其它</errorWord>
      <group>L1_Word</group>
      <groupName>字词问题</groupName>
      <ability>L2_Alias</ability>
      <abilityName>也作/曾用词</abilityName>
      <candidateList>
        <item>其他</item>
      </candidateList>
      <explain>词汇[其它]为不规范表述或旧称，其规范书面表述为[其他]。</explain>
      <paraID>2A7E2A0E</paraID>
      <start>44</start>
      <end>46</end>
      <status>unmodified</status>
      <modifiedWord/>
      <trackRevisions>false</trackRevisions>
    </reviewItem>
    <reviewItem>
      <errorID>32880830-de55-4918-9267-831b7537b4f0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31277849</paraID>
      <start>0</start>
      <end>2</end>
      <status>unmodified</status>
      <modifiedWord/>
      <trackRevisions>false</trackRevisions>
    </reviewItem>
    <reviewItem>
      <errorID>4e10d1fe-d989-4968-8671-7ba98697a745</errorID>
      <errorWord>：</errorWord>
      <group>L1_Format</group>
      <groupName>格式问题</groupName>
      <ability>L2_HalfPunc</ability>
      <abilityName>全半角检查</abilityName>
      <candidateList>
        <item>: </item>
      </candidateList>
      <explain>文本全半角错误。</explain>
      <paraID>67528C84</paraID>
      <start>2</start>
      <end>3</end>
      <status>unmodified</status>
      <modifiedWord/>
      <trackRevisions>false</trackRevisions>
    </reviewItem>
    <reviewItem>
      <errorID>0238297d-4049-41b5-aaca-d81b4ae85a17</errorID>
      <errorWord>:</errorWord>
      <group>L1_Format</group>
      <groupName>格式问题</groupName>
      <ability>L2_HalfPunc</ability>
      <abilityName>全半角检查</abilityName>
      <candidateList>
        <item>：</item>
      </candidateList>
      <explain>文本全半角错误。</explain>
      <paraID> A4973E5</paraID>
      <start>5</start>
      <end>6</end>
      <status>unmodified</status>
      <modifiedWord/>
      <trackRevisions>false</trackRevisions>
    </reviewItem>
    <reviewItem>
      <errorID>9f9d3cf6-e702-424a-b7c1-0cb721d23951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4E959DCD</paraID>
      <start>0</start>
      <end>2</end>
      <status>unmodified</status>
      <modifiedWord/>
      <trackRevisions>false</trackRevisions>
    </reviewItem>
    <reviewItem>
      <errorID>1b4b7d29-12f8-429f-9581-afbec52a1079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3456701F</paraID>
      <start>0</start>
      <end>2</end>
      <status>unmodified</status>
      <modifiedWord/>
      <trackRevisions>false</trackRevisions>
    </reviewItem>
    <reviewItem>
      <errorID>94082cc9-c35f-4f2e-b7f1-3fe4cfab9705</errorID>
      <errorWord>(</errorWord>
      <group>L1_Format</group>
      <groupName>格式问题</groupName>
      <ability>L2_HalfPunc</ability>
      <abilityName>全半角检查</abilityName>
      <candidateList>
        <item>（</item>
      </candidateList>
      <explain>文本全半角错误。</explain>
      <paraID>6F0A6DAE</paraID>
      <start>5</start>
      <end>6</end>
      <status>unmodified</status>
      <modifiedWord/>
      <trackRevisions>false</trackRevisions>
    </reviewItem>
    <reviewItem>
      <errorID>9ebc3019-a92c-4d88-83df-c94caa62de27</errorID>
      <errorWord>)</errorWord>
      <group>L1_Format</group>
      <groupName>格式问题</groupName>
      <ability>L2_HalfPunc</ability>
      <abilityName>全半角检查</abilityName>
      <candidateList>
        <item>）</item>
      </candidateList>
      <explain>文本全半角错误。</explain>
      <paraID>6F0A6DAE</paraID>
      <start>11</start>
      <end>12</end>
      <status>unmodified</status>
      <modifiedWord/>
      <trackRevisions>false</trackRevisions>
    </reviewItem>
    <reviewItem>
      <errorID>31165b2c-2de5-4598-ae57-be29b5106f63</errorID>
      <errorWord>(</errorWord>
      <group>L1_Format</group>
      <groupName>格式问题</groupName>
      <ability>L2_HalfPunc</ability>
      <abilityName>全半角检查</abilityName>
      <candidateList>
        <item>（</item>
      </candidateList>
      <explain>文本全半角错误。</explain>
      <paraID>44A476EB</paraID>
      <start>33</start>
      <end>34</end>
      <status>unmodified</status>
      <modifiedWord/>
      <trackRevisions>false</trackRevisions>
    </reviewItem>
    <reviewItem>
      <errorID>ad45c89d-88fd-477e-93af-bcdc4541a3d0</errorID>
      <errorWord>)</errorWord>
      <group>L1_Format</group>
      <groupName>格式问题</groupName>
      <ability>L2_HalfPunc</ability>
      <abilityName>全半角检查</abilityName>
      <candidateList>
        <item>）</item>
      </candidateList>
      <explain>文本全半角错误。</explain>
      <paraID>44A476EB</paraID>
      <start>38</start>
      <end>39</end>
      <status>unmodified</status>
      <modifiedWord/>
      <trackRevisions>false</trackRevisions>
    </reviewItem>
    <reviewItem>
      <errorID>dfabec92-0b34-43b1-a6a9-c52133c9cbfd</errorID>
      <errorWord>(</errorWord>
      <group>L1_Format</group>
      <groupName>格式问题</groupName>
      <ability>L2_HalfPunc</ability>
      <abilityName>全半角检查</abilityName>
      <candidateList>
        <item>（</item>
      </candidateList>
      <explain>文本全半角错误。</explain>
      <paraID>14B7ABD8</paraID>
      <start>29</start>
      <end>30</end>
      <status>unmodified</status>
      <modifiedWord/>
      <trackRevisions>false</trackRevisions>
    </reviewItem>
    <reviewItem>
      <errorID>55f50264-675f-4ae6-bdf1-5f9fa000df56</errorID>
      <errorWord>)</errorWord>
      <group>L1_Format</group>
      <groupName>格式问题</groupName>
      <ability>L2_HalfPunc</ability>
      <abilityName>全半角检查</abilityName>
      <candidateList>
        <item>）</item>
      </candidateList>
      <explain>文本全半角错误。</explain>
      <paraID>14B7ABD8</paraID>
      <start>34</start>
      <end>35</end>
      <status>unmodified</status>
      <modifiedWord/>
      <trackRevisions>false</trackRevisions>
    </reviewItem>
    <reviewItem>
      <errorID>33eae307-207c-4db6-9e42-633c6daf1960</errorID>
      <errorWord>（</errorWord>
      <group>L1_Punc</group>
      <groupName>标点问题</groupName>
      <ability>L2_Punc</ability>
      <abilityName>标点符号检查</abilityName>
      <candidateList>
        <item/>
      </candidateList>
      <explain>同一形式括号套用。</explain>
      <paraID>7639BEDC</paraID>
      <start>0</start>
      <end>1</end>
      <status>unmodified</status>
      <modifiedWord/>
      <trackRevisions>false</trackRevisions>
    </reviewItem>
    <reviewItem>
      <errorID>04b72f0f-368a-40b9-a1ce-90fd5e6697b9</errorID>
      <errorWord>(</errorWord>
      <group>L1_Punc</group>
      <groupName>标点问题</groupName>
      <ability>L2_Punc</ability>
      <abilityName>标点符号检查</abilityName>
      <candidateList/>
      <explain>同一形式括号套用。</explain>
      <paraID>7639BEDC</paraID>
      <start>19</start>
      <end>20</end>
      <status>unmodified</status>
      <modifiedWord/>
      <trackRevisions>false</trackRevisions>
    </reviewItem>
    <reviewItem>
      <errorID>a92c30e9-41d6-4339-8958-38b971a4ed65</errorID>
      <errorWord>)</errorWord>
      <group>L1_Punc</group>
      <groupName>标点问题</groupName>
      <ability>L2_Punc</ability>
      <abilityName>标点符号检查</abilityName>
      <candidateList/>
      <explain>同一形式括号套用。</explain>
      <paraID>7639BEDC</paraID>
      <start>29</start>
      <end>30</end>
      <status>unmodified</status>
      <modifiedWord/>
      <trackRevisions>false</trackRevisions>
    </reviewItem>
    <reviewItem>
      <errorID>a08f6d10-6087-4dde-97cb-aad3ae8af6f3</errorID>
      <errorWord>）</errorWord>
      <group>L1_Punc</group>
      <groupName>标点问题</groupName>
      <ability>L2_Punc</ability>
      <abilityName>标点符号检查</abilityName>
      <candidateList/>
      <explain>同一形式括号套用。</explain>
      <paraID>7639BEDC</paraID>
      <start>45</start>
      <end>46</end>
      <status>unmodified</status>
      <modifiedWord/>
      <trackRevisions>false</trackRevisions>
    </reviewItem>
    <reviewItem>
      <errorID>0679c7f9-ae79-4b2d-ade4-05edbab9e015</errorID>
      <errorWord>：</errorWord>
      <group>L1_Punc</group>
      <groupName>标点问题</groupName>
      <ability>L2_Punc</ability>
      <abilityName>标点符号检查</abilityName>
      <candidateList/>
      <explain/>
      <paraID>7A9F3708</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0C85DE2-62A9-47E1-AA36-3C067DC6D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金芸</cp:lastModifiedBy>
  <cp:revision>31</cp:revision>
  <dcterms:created xsi:type="dcterms:W3CDTF">2024-01-04T17:07:00Z</dcterms:created>
  <dcterms:modified xsi:type="dcterms:W3CDTF">2026-07-07T07:41:10Z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D7756CA0991242DC897633F4042A82A7_13</vt:lpwstr>
  </property>
  <property fmtid="{D5CDD505-2E9C-101B-9397-08002B2CF9AE}" pid="4" name="KSOTemplateDocerSaveRecord">
    <vt:lpwstr>eyJoZGlkIjoiMzhjMGRlZjUxYzk1MDA0ZTMwMTBlZmEyMTI1NDc1ZWMiLCJ1c2VySWQiOiI1NzIzNjE3MTYifQ==</vt:lpwstr>
  </property>
</Properties>
</file>