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0"/>
        <w:ind w:firstLine="0"/>
        <w:rPr>
          <w:rFonts w:hint="eastAsia" w:eastAsia="黑体"/>
          <w:b/>
          <w:bCs/>
          <w:sz w:val="84"/>
        </w:rPr>
      </w:pPr>
      <w:r>
        <w:rPr>
          <w:rFonts w:hint="eastAsia" w:eastAsia="黑体"/>
          <w:b/>
          <w:bCs/>
          <w:sz w:val="84"/>
        </w:rPr>
      </w:r>
      <w:r/>
    </w:p>
    <w:p>
      <w:pPr>
        <w:pStyle w:val="840"/>
        <w:ind w:firstLine="0"/>
        <w:jc w:val="center"/>
        <w:rPr>
          <w:rFonts w:eastAsia="黑体"/>
          <w:b/>
          <w:bCs/>
          <w:sz w:val="84"/>
        </w:rPr>
      </w:pPr>
      <w:r>
        <w:rPr>
          <w:rFonts w:hint="eastAsia" w:eastAsia="黑体"/>
          <w:b/>
          <w:bCs/>
          <w:sz w:val="84"/>
        </w:rPr>
        <w:t xml:space="preserve">招　标　文　件</w:t>
      </w:r>
      <w:r>
        <w:rPr>
          <w:rFonts w:eastAsia="黑体"/>
          <w:b/>
          <w:bCs/>
          <w:sz w:val="84"/>
        </w:rPr>
      </w:r>
      <w:r/>
    </w:p>
    <w:p>
      <w:pPr>
        <w:pStyle w:val="840"/>
        <w:ind w:firstLine="0"/>
        <w:rPr>
          <w:b/>
          <w:bCs/>
          <w:sz w:val="32"/>
        </w:rPr>
      </w:pPr>
      <w:r>
        <w:rPr>
          <w:b/>
          <w:bCs/>
          <w:sz w:val="32"/>
        </w:rPr>
      </w:r>
      <w:r/>
    </w:p>
    <w:p>
      <w:pPr>
        <w:pStyle w:val="840"/>
        <w:ind w:firstLine="0"/>
        <w:jc w:val="center"/>
        <w:rPr>
          <w:b/>
          <w:bCs/>
          <w:sz w:val="32"/>
        </w:rPr>
      </w:pPr>
      <w:r>
        <w:rPr>
          <w:rFonts w:hint="eastAsia"/>
          <w:b/>
          <w:bCs/>
          <w:sz w:val="32"/>
        </w:rPr>
        <w:t xml:space="preserve">项目名称：2026-2029年度省级猪肉储备</w:t>
      </w:r>
      <w:r>
        <w:rPr>
          <w:b/>
          <w:bCs/>
          <w:sz w:val="32"/>
        </w:rPr>
      </w:r>
      <w:r/>
    </w:p>
    <w:p>
      <w:pPr>
        <w:pStyle w:val="662"/>
        <w:jc w:val="center"/>
        <w:rPr>
          <w:b/>
          <w:sz w:val="30"/>
          <w:szCs w:val="30"/>
        </w:rPr>
      </w:pPr>
      <w:r>
        <w:rPr>
          <w:rFonts w:hint="eastAsia"/>
          <w:b/>
          <w:bCs/>
          <w:sz w:val="32"/>
        </w:rPr>
        <w:t xml:space="preserve">采购编号：</w:t>
      </w:r>
      <w:r>
        <w:rPr>
          <w:rFonts w:ascii="Arial" w:hAnsi="Arial"/>
          <w:b/>
          <w:bCs/>
          <w:sz w:val="32"/>
          <w:szCs w:val="24"/>
        </w:rPr>
        <w:t xml:space="preserve">JSZC-320000-SCZX-G2026-0218</w:t>
      </w:r>
      <w:r>
        <w:rPr>
          <w:b/>
          <w:sz w:val="30"/>
          <w:szCs w:val="30"/>
        </w:rPr>
      </w:r>
      <w:r/>
    </w:p>
    <w:p>
      <w:pPr>
        <w:pStyle w:val="662"/>
        <w:ind w:left="2811" w:hanging="2811"/>
        <w:jc w:val="center"/>
        <w:rPr>
          <w:b/>
          <w:sz w:val="28"/>
          <w:szCs w:val="28"/>
        </w:rPr>
      </w:pPr>
      <w:r>
        <w:rPr>
          <w:b/>
          <w:sz w:val="28"/>
          <w:szCs w:val="28"/>
        </w:rPr>
      </w:r>
      <w:r/>
    </w:p>
    <w:p>
      <w:pPr>
        <w:pStyle w:val="840"/>
        <w:ind w:firstLine="0"/>
        <w:spacing w:before="0" w:after="0"/>
        <w:rPr>
          <w:rFonts w:hint="eastAsia" w:ascii="宋体" w:hAnsi="宋体"/>
        </w:rPr>
      </w:pPr>
      <w:r>
        <w:rPr>
          <w:rFonts w:hint="eastAsia" w:ascii="宋体" w:hAnsi="宋体"/>
        </w:rPr>
      </w:r>
      <w:r/>
    </w:p>
    <w:p>
      <w:pPr>
        <w:pStyle w:val="840"/>
        <w:ind w:firstLine="0"/>
        <w:spacing w:before="0" w:after="0"/>
        <w:rPr>
          <w:rFonts w:hint="eastAsia" w:ascii="宋体" w:hAnsi="宋体"/>
        </w:rPr>
      </w:pPr>
      <w:r>
        <w:rPr>
          <w:rFonts w:hint="eastAsia" w:ascii="宋体" w:hAnsi="宋体"/>
        </w:rPr>
      </w:r>
      <w:r/>
    </w:p>
    <w:p>
      <w:pPr>
        <w:pStyle w:val="840"/>
        <w:ind w:firstLine="0"/>
        <w:spacing w:before="0" w:after="0"/>
        <w:rPr>
          <w:rFonts w:hint="eastAsia" w:ascii="宋体" w:hAnsi="宋体"/>
        </w:rPr>
      </w:pPr>
      <w:r>
        <w:rPr>
          <w:rFonts w:hint="eastAsia" w:ascii="宋体" w:hAnsi="宋体"/>
        </w:rPr>
      </w:r>
      <w:r/>
    </w:p>
    <w:p>
      <w:pPr>
        <w:pStyle w:val="840"/>
        <w:ind w:firstLine="0"/>
        <w:spacing w:before="0" w:after="0"/>
        <w:rPr>
          <w:rFonts w:hint="eastAsia" w:ascii="宋体" w:hAnsi="宋体"/>
        </w:rPr>
      </w:pPr>
      <w:r>
        <w:rPr>
          <w:rFonts w:hint="eastAsia" w:ascii="宋体" w:hAnsi="宋体"/>
        </w:rPr>
      </w:r>
      <w:r/>
    </w:p>
    <w:p>
      <w:pPr>
        <w:pStyle w:val="840"/>
        <w:ind w:firstLine="0"/>
        <w:spacing w:before="0" w:after="0"/>
        <w:rPr>
          <w:rFonts w:hint="eastAsia" w:ascii="宋体" w:hAnsi="宋体"/>
        </w:rPr>
      </w:pPr>
      <w:r>
        <w:rPr>
          <w:rFonts w:hint="eastAsia" w:ascii="宋体" w:hAnsi="宋体"/>
        </w:rPr>
      </w:r>
      <w:r/>
    </w:p>
    <w:p>
      <w:pPr>
        <w:pStyle w:val="840"/>
        <w:ind w:firstLine="0"/>
        <w:spacing w:before="0" w:after="0"/>
        <w:rPr>
          <w:rFonts w:hint="eastAsia" w:ascii="宋体" w:hAnsi="宋体"/>
        </w:rPr>
      </w:pPr>
      <w:r>
        <w:rPr>
          <w:rFonts w:hint="eastAsia" w:ascii="宋体" w:hAnsi="宋体"/>
        </w:rPr>
      </w:r>
      <w:r/>
    </w:p>
    <w:p>
      <w:pPr>
        <w:pStyle w:val="840"/>
        <w:ind w:firstLine="0"/>
        <w:spacing w:before="0" w:after="0"/>
        <w:rPr>
          <w:rFonts w:hint="eastAsia" w:ascii="宋体" w:hAnsi="宋体"/>
        </w:rPr>
      </w:pPr>
      <w:r>
        <w:rPr>
          <w:rFonts w:hint="eastAsia" w:ascii="宋体" w:hAnsi="宋体"/>
        </w:rPr>
      </w:r>
      <w:r/>
    </w:p>
    <w:p>
      <w:pPr>
        <w:pStyle w:val="840"/>
        <w:ind w:firstLine="0"/>
        <w:jc w:val="center"/>
        <w:rPr>
          <w:b/>
          <w:bCs/>
          <w:sz w:val="32"/>
        </w:rPr>
      </w:pPr>
      <w:r>
        <w:rPr>
          <w:rFonts w:hint="eastAsia"/>
          <w:b/>
          <w:bCs/>
          <w:sz w:val="32"/>
        </w:rPr>
        <w:t xml:space="preserve">江苏省政府采购中心</w:t>
      </w:r>
      <w:r>
        <w:rPr>
          <w:b/>
          <w:bCs/>
          <w:sz w:val="32"/>
        </w:rPr>
      </w:r>
      <w:r/>
    </w:p>
    <w:p>
      <w:pPr>
        <w:pStyle w:val="840"/>
        <w:ind w:firstLine="0"/>
        <w:jc w:val="center"/>
        <w:rPr>
          <w:b/>
          <w:bCs/>
          <w:sz w:val="32"/>
        </w:rPr>
      </w:pPr>
      <w:r>
        <w:rPr>
          <w:rFonts w:hint="eastAsia"/>
          <w:b/>
          <w:bCs/>
          <w:sz w:val="32"/>
        </w:rPr>
        <w:t xml:space="preserve">2026年</w:t>
      </w:r>
      <w:r>
        <w:rPr>
          <w:rFonts w:hint="eastAsia"/>
          <w:b/>
          <w:bCs/>
          <w:sz w:val="32"/>
        </w:rPr>
        <w:t xml:space="preserve">7</w:t>
      </w:r>
      <w:r>
        <w:rPr>
          <w:rFonts w:hint="eastAsia"/>
          <w:b/>
          <w:bCs/>
          <w:sz w:val="32"/>
        </w:rPr>
        <w:t xml:space="preserve">月</w:t>
      </w:r>
      <w:r>
        <w:rPr>
          <w:b/>
          <w:bCs/>
          <w:sz w:val="32"/>
        </w:rPr>
      </w:r>
      <w:r/>
    </w:p>
    <w:p>
      <w:pPr>
        <w:pStyle w:val="840"/>
        <w:ind w:firstLine="0"/>
        <w:rPr>
          <w:u w:val="single"/>
        </w:rPr>
      </w:pPr>
      <w:r>
        <w:rPr>
          <w:rFonts w:hint="eastAsia"/>
        </w:rPr>
        <w:t xml:space="preserve">                        </w:t>
      </w:r>
      <w:r>
        <w:rPr>
          <w:u w:val="single"/>
        </w:rPr>
      </w:r>
      <w:r/>
    </w:p>
    <w:p>
      <w:pPr>
        <w:pStyle w:val="840"/>
        <w:ind w:firstLine="0"/>
        <w:jc w:val="center"/>
      </w:pPr>
      <w:r/>
      <w:r/>
    </w:p>
    <w:p>
      <w:pPr>
        <w:pStyle w:val="662"/>
        <w:jc w:val="center"/>
        <w:spacing w:line="480" w:lineRule="auto"/>
        <w:rPr>
          <w:rFonts w:ascii="黑体" w:hAnsi="Arial" w:eastAsia="黑体"/>
          <w:b/>
          <w:sz w:val="44"/>
        </w:rPr>
        <w:outlineLvl w:val="0"/>
      </w:pPr>
      <w:r>
        <w:br w:type="page" w:clear="all"/>
      </w:r>
      <w:bookmarkStart w:id="0" w:name="_Toc120614210"/>
      <w:r/>
      <w:bookmarkStart w:id="1" w:name="_Toc16938516"/>
      <w:r/>
      <w:bookmarkStart w:id="2" w:name="_Toc523127445"/>
      <w:r/>
      <w:bookmarkStart w:id="3" w:name="_Toc513029200"/>
      <w:r/>
      <w:bookmarkStart w:id="4" w:name="_Toc20823272"/>
      <w:r/>
      <w:bookmarkStart w:id="5" w:name="_Toc479757206"/>
      <w:r>
        <w:rPr>
          <w:rFonts w:hint="eastAsia"/>
        </w:rPr>
        <w:t xml:space="preserve"> </w:t>
      </w:r>
      <w:bookmarkStart w:id="6" w:name="_Toc231377659"/>
      <w:r>
        <w:rPr>
          <w:rFonts w:hint="eastAsia" w:ascii="黑体" w:hAnsi="Arial" w:eastAsia="黑体"/>
          <w:b/>
          <w:sz w:val="44"/>
        </w:rPr>
        <w:t xml:space="preserve">总  目  录</w:t>
      </w:r>
      <w:bookmarkEnd w:id="6"/>
      <w:r>
        <w:rPr>
          <w:rFonts w:ascii="黑体" w:hAnsi="Arial" w:eastAsia="黑体"/>
          <w:b/>
          <w:sz w:val="44"/>
        </w:rPr>
      </w:r>
      <w:r/>
    </w:p>
    <w:p>
      <w:pPr>
        <w:pStyle w:val="694"/>
        <w:tabs>
          <w:tab w:val="right" w:pos="8943" w:leader="dot"/>
        </w:tabs>
        <w:rPr>
          <w:rFonts w:ascii="Arial" w:hAnsi="Arial"/>
          <w:sz w:val="22"/>
          <w:szCs w:val="24"/>
        </w:rPr>
      </w:pPr>
      <w:r>
        <w:rPr>
          <w:b/>
          <w:bCs/>
          <w:sz w:val="36"/>
          <w:szCs w:val="36"/>
        </w:rPr>
        <w:fldChar w:fldCharType="begin"/>
      </w:r>
      <w:r>
        <w:rPr>
          <w:b/>
          <w:bCs/>
          <w:sz w:val="36"/>
          <w:szCs w:val="36"/>
        </w:rPr>
        <w:instrText xml:space="preserve"> TOC \o "1-1" \u </w:instrText>
      </w:r>
      <w:r>
        <w:rPr>
          <w:b/>
          <w:bCs/>
          <w:sz w:val="36"/>
          <w:szCs w:val="36"/>
        </w:rPr>
        <w:fldChar w:fldCharType="separate"/>
      </w:r>
      <w:r>
        <w:rPr>
          <w:rFonts w:hint="eastAsia" w:ascii="黑体" w:hAnsi="Arial" w:eastAsia="黑体"/>
          <w:b/>
        </w:rPr>
        <w:t xml:space="preserve">总  目  录</w:t>
      </w:r>
      <w:r>
        <w:rPr>
          <w:rFonts w:hint="eastAsia"/>
        </w:rPr>
        <w:tab/>
      </w:r>
      <w:r>
        <w:rPr>
          <w:rFonts w:hint="eastAsia"/>
        </w:rPr>
        <w:fldChar w:fldCharType="begin"/>
      </w:r>
      <w:r>
        <w:rPr>
          <w:rFonts w:hint="eastAsia"/>
        </w:rPr>
        <w:instrText xml:space="preserve"> </w:instrText>
      </w:r>
      <w:r>
        <w:instrText xml:space="preserve">PAGEREF _Toc231377659 \h</w:instrText>
      </w:r>
      <w:r>
        <w:rPr>
          <w:rFonts w:hint="eastAsia"/>
        </w:rPr>
        <w:instrText xml:space="preserve"> </w:instrText>
      </w:r>
      <w:r>
        <w:rPr>
          <w:rFonts w:hint="eastAsia"/>
        </w:rPr>
        <w:fldChar w:fldCharType="separate"/>
      </w:r>
      <w:r>
        <w:t xml:space="preserve">2</w:t>
      </w:r>
      <w:r>
        <w:rPr>
          <w:rFonts w:hint="eastAsia"/>
        </w:rPr>
        <w:fldChar w:fldCharType="end"/>
      </w:r>
      <w:r>
        <w:rPr>
          <w:rFonts w:ascii="Arial" w:hAnsi="Arial"/>
          <w:sz w:val="22"/>
          <w:szCs w:val="24"/>
        </w:rPr>
      </w:r>
      <w:r/>
    </w:p>
    <w:p>
      <w:pPr>
        <w:pStyle w:val="694"/>
        <w:tabs>
          <w:tab w:val="right" w:pos="8943" w:leader="dot"/>
        </w:tabs>
        <w:rPr>
          <w:rFonts w:ascii="Arial" w:hAnsi="Arial"/>
          <w:sz w:val="22"/>
          <w:szCs w:val="24"/>
        </w:rPr>
      </w:pPr>
      <w:r>
        <w:rPr>
          <w:rFonts w:hint="eastAsia" w:ascii="黑体" w:eastAsia="黑体"/>
        </w:rPr>
        <w:t xml:space="preserve">第一章  投标邀请</w:t>
      </w:r>
      <w:r>
        <w:rPr>
          <w:rFonts w:hint="eastAsia"/>
        </w:rPr>
        <w:tab/>
      </w:r>
      <w:r>
        <w:rPr>
          <w:rFonts w:hint="eastAsia"/>
        </w:rPr>
        <w:fldChar w:fldCharType="begin"/>
      </w:r>
      <w:r>
        <w:rPr>
          <w:rFonts w:hint="eastAsia"/>
        </w:rPr>
        <w:instrText xml:space="preserve"> </w:instrText>
      </w:r>
      <w:r>
        <w:instrText xml:space="preserve">PAGEREF _Toc231377660 \h</w:instrText>
      </w:r>
      <w:r>
        <w:rPr>
          <w:rFonts w:hint="eastAsia"/>
        </w:rPr>
        <w:instrText xml:space="preserve"> </w:instrText>
      </w:r>
      <w:r>
        <w:rPr>
          <w:rFonts w:hint="eastAsia"/>
        </w:rPr>
        <w:fldChar w:fldCharType="separate"/>
      </w:r>
      <w:r>
        <w:t xml:space="preserve">3</w:t>
      </w:r>
      <w:r>
        <w:rPr>
          <w:rFonts w:hint="eastAsia"/>
        </w:rPr>
        <w:fldChar w:fldCharType="end"/>
      </w:r>
      <w:r>
        <w:rPr>
          <w:rFonts w:ascii="Arial" w:hAnsi="Arial"/>
          <w:sz w:val="22"/>
          <w:szCs w:val="24"/>
        </w:rPr>
      </w:r>
      <w:r/>
    </w:p>
    <w:p>
      <w:pPr>
        <w:pStyle w:val="694"/>
        <w:tabs>
          <w:tab w:val="right" w:pos="8943" w:leader="dot"/>
        </w:tabs>
        <w:rPr>
          <w:rFonts w:ascii="Arial" w:hAnsi="Arial"/>
          <w:sz w:val="22"/>
          <w:szCs w:val="24"/>
        </w:rPr>
      </w:pPr>
      <w:r>
        <w:rPr>
          <w:rFonts w:hint="eastAsia" w:ascii="黑体" w:eastAsia="黑体"/>
        </w:rPr>
        <w:t xml:space="preserve">第二章  投标人须知</w:t>
      </w:r>
      <w:r>
        <w:rPr>
          <w:rFonts w:hint="eastAsia"/>
        </w:rPr>
        <w:tab/>
      </w:r>
      <w:r>
        <w:rPr>
          <w:rFonts w:hint="eastAsia"/>
        </w:rPr>
        <w:fldChar w:fldCharType="begin"/>
      </w:r>
      <w:r>
        <w:rPr>
          <w:rFonts w:hint="eastAsia"/>
        </w:rPr>
        <w:instrText xml:space="preserve"> </w:instrText>
      </w:r>
      <w:r>
        <w:instrText xml:space="preserve">PAGEREF _Toc23</w:instrText>
      </w:r>
      <w:r>
        <w:instrText xml:space="preserve">1377661 \h</w:instrText>
      </w:r>
      <w:r>
        <w:rPr>
          <w:rFonts w:hint="eastAsia"/>
        </w:rPr>
        <w:instrText xml:space="preserve"> </w:instrText>
      </w:r>
      <w:r>
        <w:rPr>
          <w:rFonts w:hint="eastAsia"/>
        </w:rPr>
        <w:fldChar w:fldCharType="separate"/>
      </w:r>
      <w:r>
        <w:t xml:space="preserve">6</w:t>
      </w:r>
      <w:r>
        <w:rPr>
          <w:rFonts w:hint="eastAsia"/>
        </w:rPr>
        <w:fldChar w:fldCharType="end"/>
      </w:r>
      <w:r>
        <w:rPr>
          <w:rFonts w:ascii="Arial" w:hAnsi="Arial"/>
          <w:sz w:val="22"/>
          <w:szCs w:val="24"/>
        </w:rPr>
      </w:r>
      <w:r/>
    </w:p>
    <w:p>
      <w:pPr>
        <w:pStyle w:val="694"/>
        <w:tabs>
          <w:tab w:val="right" w:pos="8943" w:leader="dot"/>
        </w:tabs>
        <w:rPr>
          <w:rFonts w:ascii="Arial" w:hAnsi="Arial"/>
          <w:sz w:val="22"/>
          <w:szCs w:val="24"/>
        </w:rPr>
      </w:pPr>
      <w:r>
        <w:rPr>
          <w:rFonts w:hint="eastAsia" w:ascii="黑体" w:eastAsia="黑体"/>
          <w:bCs/>
        </w:rPr>
        <w:t xml:space="preserve">第三章  合同文本</w:t>
      </w:r>
      <w:r>
        <w:rPr>
          <w:rFonts w:hint="eastAsia"/>
        </w:rPr>
        <w:tab/>
      </w:r>
      <w:r>
        <w:rPr>
          <w:rFonts w:hint="eastAsia"/>
        </w:rPr>
        <w:fldChar w:fldCharType="begin"/>
      </w:r>
      <w:r>
        <w:rPr>
          <w:rFonts w:hint="eastAsia"/>
        </w:rPr>
        <w:instrText xml:space="preserve"> </w:instrText>
      </w:r>
      <w:r>
        <w:instrText xml:space="preserve">PAGEREF _Toc231377662 \h</w:instrText>
      </w:r>
      <w:r>
        <w:rPr>
          <w:rFonts w:hint="eastAsia"/>
        </w:rPr>
        <w:instrText xml:space="preserve"> </w:instrText>
      </w:r>
      <w:r>
        <w:rPr>
          <w:rFonts w:hint="eastAsia"/>
        </w:rPr>
        <w:fldChar w:fldCharType="separate"/>
      </w:r>
      <w:r>
        <w:t xml:space="preserve">15</w:t>
      </w:r>
      <w:r>
        <w:rPr>
          <w:rFonts w:hint="eastAsia"/>
        </w:rPr>
        <w:fldChar w:fldCharType="end"/>
      </w:r>
      <w:r>
        <w:rPr>
          <w:rFonts w:ascii="Arial" w:hAnsi="Arial"/>
          <w:sz w:val="22"/>
          <w:szCs w:val="24"/>
        </w:rPr>
      </w:r>
      <w:r/>
    </w:p>
    <w:p>
      <w:pPr>
        <w:pStyle w:val="694"/>
        <w:tabs>
          <w:tab w:val="right" w:pos="8943" w:leader="dot"/>
        </w:tabs>
        <w:rPr>
          <w:rFonts w:ascii="Arial" w:hAnsi="Arial"/>
          <w:sz w:val="22"/>
          <w:szCs w:val="24"/>
        </w:rPr>
      </w:pPr>
      <w:r>
        <w:rPr>
          <w:rFonts w:hint="eastAsia" w:ascii="宋体" w:hAnsi="宋体"/>
          <w:b/>
        </w:rPr>
        <w:t xml:space="preserve">江苏省政府采购合同（服务）（合同编号）</w:t>
      </w:r>
      <w:r>
        <w:rPr>
          <w:rFonts w:hint="eastAsia"/>
        </w:rPr>
        <w:tab/>
      </w:r>
      <w:r>
        <w:rPr>
          <w:rFonts w:hint="eastAsia"/>
        </w:rPr>
        <w:fldChar w:fldCharType="begin"/>
      </w:r>
      <w:r>
        <w:rPr>
          <w:rFonts w:hint="eastAsia"/>
        </w:rPr>
        <w:instrText xml:space="preserve"> </w:instrText>
      </w:r>
      <w:r>
        <w:instrText xml:space="preserve">PAGEREF _Toc231377663 \h</w:instrText>
      </w:r>
      <w:r>
        <w:rPr>
          <w:rFonts w:hint="eastAsia"/>
        </w:rPr>
        <w:instrText xml:space="preserve"> </w:instrText>
      </w:r>
      <w:r>
        <w:rPr>
          <w:rFonts w:hint="eastAsia"/>
        </w:rPr>
        <w:fldChar w:fldCharType="separate"/>
      </w:r>
      <w:r>
        <w:t xml:space="preserve">15</w:t>
      </w:r>
      <w:r>
        <w:rPr>
          <w:rFonts w:hint="eastAsia"/>
        </w:rPr>
        <w:fldChar w:fldCharType="end"/>
      </w:r>
      <w:r>
        <w:rPr>
          <w:rFonts w:ascii="Arial" w:hAnsi="Arial"/>
          <w:sz w:val="22"/>
          <w:szCs w:val="24"/>
        </w:rPr>
      </w:r>
      <w:r/>
    </w:p>
    <w:p>
      <w:pPr>
        <w:pStyle w:val="694"/>
        <w:tabs>
          <w:tab w:val="right" w:pos="8943" w:leader="dot"/>
        </w:tabs>
        <w:rPr>
          <w:rFonts w:ascii="Arial" w:hAnsi="Arial"/>
          <w:sz w:val="22"/>
          <w:szCs w:val="24"/>
        </w:rPr>
      </w:pPr>
      <w:r>
        <w:rPr>
          <w:rFonts w:hint="eastAsia" w:ascii="黑体" w:eastAsia="黑体"/>
          <w:bCs/>
        </w:rPr>
        <w:t xml:space="preserve">第四章 采购需求</w:t>
      </w:r>
      <w:r>
        <w:rPr>
          <w:rFonts w:hint="eastAsia"/>
        </w:rPr>
        <w:tab/>
      </w:r>
      <w:r>
        <w:rPr>
          <w:rFonts w:hint="eastAsia"/>
        </w:rPr>
        <w:fldChar w:fldCharType="begin"/>
      </w:r>
      <w:r>
        <w:rPr>
          <w:rFonts w:hint="eastAsia"/>
        </w:rPr>
        <w:instrText xml:space="preserve"> </w:instrText>
      </w:r>
      <w:r>
        <w:instrText xml:space="preserve">PAGEREF _Toc231377664 \h</w:instrText>
      </w:r>
      <w:r>
        <w:rPr>
          <w:rFonts w:hint="eastAsia"/>
        </w:rPr>
        <w:instrText xml:space="preserve"> </w:instrText>
      </w:r>
      <w:r>
        <w:rPr>
          <w:rFonts w:hint="eastAsia"/>
        </w:rPr>
        <w:fldChar w:fldCharType="separate"/>
      </w:r>
      <w:r>
        <w:t xml:space="preserve">18</w:t>
      </w:r>
      <w:r>
        <w:rPr>
          <w:rFonts w:hint="eastAsia"/>
        </w:rPr>
        <w:fldChar w:fldCharType="end"/>
      </w:r>
      <w:r>
        <w:rPr>
          <w:rFonts w:ascii="Arial" w:hAnsi="Arial"/>
          <w:sz w:val="22"/>
          <w:szCs w:val="24"/>
        </w:rPr>
      </w:r>
      <w:r/>
    </w:p>
    <w:p>
      <w:pPr>
        <w:pStyle w:val="694"/>
        <w:tabs>
          <w:tab w:val="right" w:pos="8943" w:leader="dot"/>
        </w:tabs>
        <w:rPr>
          <w:rFonts w:ascii="Arial" w:hAnsi="Arial"/>
          <w:sz w:val="22"/>
          <w:szCs w:val="24"/>
        </w:rPr>
      </w:pPr>
      <w:r>
        <w:rPr>
          <w:rFonts w:hint="eastAsia" w:ascii="黑体" w:eastAsia="黑体"/>
          <w:bCs/>
        </w:rPr>
        <w:t xml:space="preserve">第五章  评标方法与评标标准</w:t>
      </w:r>
      <w:r>
        <w:rPr>
          <w:rFonts w:hint="eastAsia"/>
        </w:rPr>
        <w:tab/>
      </w:r>
      <w:r>
        <w:rPr>
          <w:rFonts w:hint="eastAsia"/>
        </w:rPr>
        <w:fldChar w:fldCharType="begin"/>
      </w:r>
      <w:r>
        <w:rPr>
          <w:rFonts w:hint="eastAsia"/>
        </w:rPr>
        <w:instrText xml:space="preserve"> </w:instrText>
      </w:r>
      <w:r>
        <w:instrText xml:space="preserve">PAGEREF _Toc231377665 \h</w:instrText>
      </w:r>
      <w:r>
        <w:rPr>
          <w:rFonts w:hint="eastAsia"/>
        </w:rPr>
        <w:instrText xml:space="preserve"> </w:instrText>
      </w:r>
      <w:r>
        <w:rPr>
          <w:rFonts w:hint="eastAsia"/>
        </w:rPr>
        <w:fldChar w:fldCharType="separate"/>
      </w:r>
      <w:r>
        <w:t xml:space="preserve">23</w:t>
      </w:r>
      <w:r>
        <w:rPr>
          <w:rFonts w:hint="eastAsia"/>
        </w:rPr>
        <w:fldChar w:fldCharType="end"/>
      </w:r>
      <w:r>
        <w:rPr>
          <w:rFonts w:ascii="Arial" w:hAnsi="Arial"/>
          <w:sz w:val="22"/>
          <w:szCs w:val="24"/>
        </w:rPr>
      </w:r>
      <w:r/>
    </w:p>
    <w:p>
      <w:pPr>
        <w:pStyle w:val="694"/>
        <w:tabs>
          <w:tab w:val="right" w:pos="8943" w:leader="dot"/>
        </w:tabs>
        <w:rPr>
          <w:rFonts w:ascii="Arial" w:hAnsi="Arial"/>
          <w:sz w:val="22"/>
          <w:szCs w:val="24"/>
        </w:rPr>
      </w:pPr>
      <w:r>
        <w:rPr>
          <w:rFonts w:hint="eastAsia" w:ascii="黑体" w:eastAsia="黑体"/>
          <w:bCs/>
        </w:rPr>
        <w:t xml:space="preserve">第六章  投标文件格式</w:t>
      </w:r>
      <w:r>
        <w:rPr>
          <w:rFonts w:hint="eastAsia"/>
        </w:rPr>
        <w:tab/>
      </w:r>
      <w:r>
        <w:rPr>
          <w:rFonts w:hint="eastAsia"/>
        </w:rPr>
        <w:fldChar w:fldCharType="begin"/>
      </w:r>
      <w:r>
        <w:rPr>
          <w:rFonts w:hint="eastAsia"/>
        </w:rPr>
        <w:instrText xml:space="preserve"> </w:instrText>
      </w:r>
      <w:r>
        <w:instrText xml:space="preserve">PAGEREF _Toc231377666 \h</w:instrText>
      </w:r>
      <w:r>
        <w:rPr>
          <w:rFonts w:hint="eastAsia"/>
        </w:rPr>
        <w:instrText xml:space="preserve"> </w:instrText>
      </w:r>
      <w:r>
        <w:rPr>
          <w:rFonts w:hint="eastAsia"/>
        </w:rPr>
        <w:fldChar w:fldCharType="separate"/>
      </w:r>
      <w:r>
        <w:t xml:space="preserve">27</w:t>
      </w:r>
      <w:r>
        <w:rPr>
          <w:rFonts w:hint="eastAsia"/>
        </w:rPr>
        <w:fldChar w:fldCharType="end"/>
      </w:r>
      <w:r>
        <w:rPr>
          <w:rFonts w:ascii="Arial" w:hAnsi="Arial"/>
          <w:sz w:val="22"/>
          <w:szCs w:val="24"/>
        </w:rPr>
      </w:r>
      <w:r/>
    </w:p>
    <w:p>
      <w:pPr>
        <w:pStyle w:val="662"/>
      </w:pPr>
      <w:r>
        <w:rPr>
          <w:rFonts w:hAnsi="宋体"/>
          <w:bCs/>
          <w:szCs w:val="36"/>
        </w:rPr>
        <w:fldChar w:fldCharType="end"/>
      </w:r>
      <w:r/>
    </w:p>
    <w:p>
      <w:pPr>
        <w:pStyle w:val="662"/>
      </w:pPr>
      <w:r/>
      <w:r/>
    </w:p>
    <w:p>
      <w:pPr>
        <w:pStyle w:val="662"/>
      </w:pPr>
      <w:r/>
      <w:r/>
    </w:p>
    <w:p>
      <w:pPr>
        <w:pStyle w:val="662"/>
      </w:pPr>
      <w:r/>
      <w:r/>
    </w:p>
    <w:p>
      <w:pPr>
        <w:pStyle w:val="662"/>
      </w:pPr>
      <w:r/>
      <w:r/>
    </w:p>
    <w:p>
      <w:pPr>
        <w:pStyle w:val="662"/>
      </w:pPr>
      <w:r/>
      <w:r/>
    </w:p>
    <w:p>
      <w:pPr>
        <w:pStyle w:val="662"/>
      </w:pPr>
      <w:r/>
      <w:r/>
    </w:p>
    <w:p>
      <w:pPr>
        <w:pStyle w:val="662"/>
      </w:pPr>
      <w:r/>
      <w:r/>
    </w:p>
    <w:p>
      <w:pPr>
        <w:pStyle w:val="662"/>
      </w:pPr>
      <w:r/>
      <w:r/>
    </w:p>
    <w:p>
      <w:pPr>
        <w:pStyle w:val="662"/>
      </w:pPr>
      <w:r/>
      <w:r/>
    </w:p>
    <w:p>
      <w:pPr>
        <w:pStyle w:val="662"/>
      </w:pPr>
      <w:r/>
      <w:r/>
    </w:p>
    <w:p>
      <w:pPr>
        <w:pStyle w:val="662"/>
      </w:pPr>
      <w:r/>
      <w:r/>
    </w:p>
    <w:p>
      <w:pPr>
        <w:pStyle w:val="662"/>
      </w:pPr>
      <w:r/>
      <w:r/>
    </w:p>
    <w:p>
      <w:pPr>
        <w:pStyle w:val="662"/>
      </w:pPr>
      <w:r/>
      <w:r/>
    </w:p>
    <w:p>
      <w:pPr>
        <w:pStyle w:val="662"/>
      </w:pPr>
      <w:r/>
      <w:r/>
    </w:p>
    <w:p>
      <w:pPr>
        <w:pStyle w:val="662"/>
      </w:pPr>
      <w:r/>
      <w:r/>
    </w:p>
    <w:p>
      <w:pPr>
        <w:pStyle w:val="662"/>
      </w:pPr>
      <w:r/>
      <w:r/>
    </w:p>
    <w:p>
      <w:pPr>
        <w:pStyle w:val="662"/>
      </w:pPr>
      <w:r/>
      <w:r/>
    </w:p>
    <w:p>
      <w:pPr>
        <w:pStyle w:val="662"/>
      </w:pPr>
      <w:r/>
      <w:r/>
    </w:p>
    <w:p>
      <w:pPr>
        <w:pStyle w:val="662"/>
      </w:pPr>
      <w:r/>
      <w:r/>
    </w:p>
    <w:p>
      <w:pPr>
        <w:pStyle w:val="662"/>
      </w:pPr>
      <w:r/>
      <w:r/>
    </w:p>
    <w:p>
      <w:pPr>
        <w:pStyle w:val="662"/>
      </w:pPr>
      <w:r/>
      <w:r/>
    </w:p>
    <w:p>
      <w:pPr>
        <w:pStyle w:val="662"/>
      </w:pPr>
      <w:r/>
      <w:r/>
    </w:p>
    <w:p>
      <w:pPr>
        <w:pStyle w:val="662"/>
      </w:pPr>
      <w:r/>
      <w:r/>
    </w:p>
    <w:p>
      <w:pPr>
        <w:pStyle w:val="662"/>
      </w:pPr>
      <w:r/>
      <w:r/>
    </w:p>
    <w:p>
      <w:pPr>
        <w:pStyle w:val="662"/>
      </w:pPr>
      <w:r/>
      <w:r/>
    </w:p>
    <w:p>
      <w:pPr>
        <w:pStyle w:val="662"/>
      </w:pPr>
      <w:r/>
      <w:r/>
    </w:p>
    <w:p>
      <w:pPr>
        <w:pStyle w:val="662"/>
      </w:pPr>
      <w:r/>
      <w:r/>
    </w:p>
    <w:p>
      <w:pPr>
        <w:pStyle w:val="662"/>
      </w:pPr>
      <w:r/>
      <w:r/>
    </w:p>
    <w:p>
      <w:pPr>
        <w:pStyle w:val="662"/>
      </w:pPr>
      <w:r/>
      <w:r/>
    </w:p>
    <w:p>
      <w:pPr>
        <w:pStyle w:val="662"/>
      </w:pPr>
      <w:r/>
      <w:r/>
    </w:p>
    <w:p>
      <w:pPr>
        <w:pStyle w:val="662"/>
      </w:pPr>
      <w:r>
        <w:br w:type="page" w:clear="all"/>
      </w:r>
      <w:r/>
    </w:p>
    <w:p>
      <w:pPr>
        <w:pStyle w:val="743"/>
        <w:rPr>
          <w:rFonts w:ascii="黑体" w:eastAsia="黑体"/>
          <w:bCs/>
          <w:sz w:val="44"/>
          <w:szCs w:val="44"/>
        </w:rPr>
      </w:pPr>
      <w:r/>
      <w:bookmarkStart w:id="7" w:name="_Toc231377660"/>
      <w:r>
        <w:rPr>
          <w:rFonts w:hint="eastAsia" w:ascii="黑体" w:eastAsia="黑体"/>
          <w:sz w:val="44"/>
          <w:szCs w:val="44"/>
        </w:rPr>
        <w:t xml:space="preserve">第一章  </w:t>
      </w:r>
      <w:bookmarkEnd w:id="0"/>
      <w:r>
        <w:rPr>
          <w:rFonts w:hint="eastAsia" w:ascii="黑体" w:eastAsia="黑体"/>
          <w:sz w:val="44"/>
          <w:szCs w:val="44"/>
        </w:rPr>
        <w:t xml:space="preserve">投标邀请</w:t>
      </w:r>
      <w:bookmarkEnd w:id="7"/>
      <w:r>
        <w:rPr>
          <w:rFonts w:ascii="黑体" w:eastAsia="黑体"/>
          <w:bCs/>
          <w:sz w:val="44"/>
          <w:szCs w:val="44"/>
        </w:rPr>
      </w:r>
      <w:r/>
    </w:p>
    <w:p>
      <w:pPr>
        <w:pStyle w:val="662"/>
        <w:ind w:firstLine="480"/>
        <w:spacing w:line="400" w:lineRule="exact"/>
        <w:rPr>
          <w:rFonts w:hint="eastAsia" w:ascii="宋体" w:hAnsi="宋体"/>
          <w:sz w:val="24"/>
          <w:szCs w:val="24"/>
        </w:rPr>
      </w:pPr>
      <w:r>
        <w:rPr>
          <w:rFonts w:hint="eastAsia" w:ascii="宋体" w:hAnsi="宋体"/>
          <w:sz w:val="24"/>
          <w:szCs w:val="24"/>
        </w:rPr>
        <w:t xml:space="preserve">受江苏省粮食和物资储备局的委托，江苏省政府采购中心就2026-2029年度省级猪肉储备(JSZC-320000-SCZX-G2026-0218)项目进行公开招标采购，欢迎符合条件的供应商投标。</w:t>
      </w:r>
      <w:r/>
    </w:p>
    <w:p>
      <w:pPr>
        <w:pStyle w:val="662"/>
        <w:ind w:firstLine="480"/>
        <w:spacing w:line="400" w:lineRule="exact"/>
        <w:rPr>
          <w:rFonts w:hint="eastAsia"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pStyle w:val="662"/>
        <w:ind w:firstLine="480"/>
        <w:spacing w:line="400" w:lineRule="exact"/>
        <w:rPr>
          <w:rFonts w:hint="eastAsia"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2026-2029年度省级猪肉储备</w:t>
      </w:r>
      <w:r>
        <w:rPr>
          <w:rFonts w:hint="eastAsia" w:ascii="宋体" w:hAnsi="宋体"/>
          <w:sz w:val="24"/>
          <w:szCs w:val="24"/>
        </w:rPr>
        <w:t xml:space="preserve">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hint="eastAsia" w:ascii="宋体" w:hAnsi="宋体"/>
          <w:sz w:val="24"/>
          <w:szCs w:val="24"/>
          <w:u w:val="single"/>
        </w:rPr>
        <w:t xml:space="preserve">2026</w:t>
      </w:r>
      <w:r>
        <w:rPr>
          <w:rFonts w:hint="eastAsia" w:ascii="宋体" w:hAnsi="宋体"/>
          <w:bCs/>
          <w:sz w:val="24"/>
          <w:szCs w:val="24"/>
          <w:u w:val="single"/>
        </w:rPr>
        <w:t xml:space="preserve">年</w:t>
      </w:r>
      <w:r>
        <w:rPr>
          <w:rFonts w:hint="eastAsia" w:ascii="宋体" w:hAnsi="宋体"/>
          <w:bCs/>
          <w:sz w:val="24"/>
          <w:szCs w:val="24"/>
          <w:u w:val="single"/>
        </w:rPr>
        <w:t xml:space="preserve">7月29</w:t>
      </w:r>
      <w:r>
        <w:rPr>
          <w:rFonts w:hint="eastAsia" w:ascii="宋体" w:hAnsi="宋体"/>
          <w:bCs/>
          <w:sz w:val="24"/>
          <w:szCs w:val="24"/>
          <w:u w:val="single"/>
        </w:rPr>
        <w:t xml:space="preserve">日09点30分（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pStyle w:val="747"/>
        <w:ind w:firstLine="498"/>
        <w:spacing w:before="145" w:after="145" w:line="400" w:lineRule="exact"/>
      </w:pPr>
      <w:r/>
      <w:bookmarkStart w:id="8" w:name="_Toc28359002"/>
      <w:r/>
      <w:bookmarkStart w:id="9" w:name="_Toc35393621"/>
      <w:r/>
      <w:bookmarkStart w:id="10" w:name="_Toc28359079"/>
      <w:r/>
      <w:bookmarkStart w:id="11" w:name="_Toc35393790"/>
      <w:r/>
      <w:bookmarkStart w:id="12" w:name="_Toc38985263"/>
      <w:r/>
      <w:bookmarkStart w:id="13" w:name="_Hlk24379207"/>
      <w:r>
        <w:rPr>
          <w:rFonts w:hint="eastAsia"/>
        </w:rPr>
        <w:t xml:space="preserve">一、项目基本情况</w:t>
      </w:r>
      <w:bookmarkEnd w:id="8"/>
      <w:r/>
      <w:bookmarkEnd w:id="9"/>
      <w:r/>
      <w:bookmarkEnd w:id="10"/>
      <w:r/>
      <w:bookmarkEnd w:id="11"/>
      <w:r/>
      <w:bookmarkEnd w:id="12"/>
      <w:r/>
      <w:r/>
    </w:p>
    <w:p>
      <w:pPr>
        <w:pStyle w:val="662"/>
        <w:ind w:firstLine="480"/>
        <w:spacing w:line="400" w:lineRule="exact"/>
        <w:rPr>
          <w:rFonts w:hint="eastAsia" w:ascii="宋体" w:hAnsi="宋体"/>
          <w:sz w:val="24"/>
          <w:szCs w:val="24"/>
        </w:rPr>
      </w:pPr>
      <w:r>
        <w:rPr>
          <w:rFonts w:hint="eastAsia" w:ascii="宋体" w:hAnsi="宋体"/>
          <w:sz w:val="24"/>
          <w:szCs w:val="24"/>
        </w:rPr>
        <w:t xml:space="preserve">1.采购编号：JSZC-320000-SCZX-G2026-0218</w:t>
      </w:r>
      <w:r/>
    </w:p>
    <w:p>
      <w:pPr>
        <w:pStyle w:val="662"/>
        <w:ind w:firstLine="480"/>
        <w:spacing w:line="400" w:lineRule="exact"/>
        <w:rPr>
          <w:rFonts w:hint="eastAsia" w:ascii="宋体" w:hAnsi="宋体"/>
          <w:sz w:val="24"/>
          <w:szCs w:val="24"/>
        </w:rPr>
      </w:pPr>
      <w:r>
        <w:rPr>
          <w:rFonts w:hint="eastAsia" w:ascii="宋体" w:hAnsi="宋体"/>
          <w:sz w:val="24"/>
          <w:szCs w:val="24"/>
        </w:rPr>
        <w:t xml:space="preserve">2.项目名称：2026-2029年度省级猪肉储备</w:t>
      </w:r>
      <w:bookmarkEnd w:id="13"/>
      <w:r>
        <w:rPr>
          <w:rFonts w:hint="eastAsia" w:ascii="宋体" w:hAnsi="宋体"/>
          <w:sz w:val="24"/>
          <w:szCs w:val="24"/>
        </w:rPr>
      </w:r>
      <w:r/>
    </w:p>
    <w:p>
      <w:pPr>
        <w:pStyle w:val="662"/>
        <w:ind w:firstLine="480"/>
        <w:spacing w:line="400" w:lineRule="exact"/>
        <w:rPr>
          <w:rFonts w:hint="eastAsia" w:ascii="宋体" w:hAnsi="宋体"/>
          <w:sz w:val="24"/>
          <w:szCs w:val="24"/>
        </w:rPr>
      </w:pPr>
      <w:r>
        <w:rPr>
          <w:rFonts w:hint="eastAsia" w:ascii="宋体" w:hAnsi="宋体"/>
          <w:sz w:val="24"/>
          <w:szCs w:val="24"/>
        </w:rPr>
        <w:t xml:space="preserve">3.预算金额</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352"/>
      </w:tblGrid>
      <w:tr>
        <w:trPr/>
        <w:tc>
          <w:tcPr>
            <w:tcW w:w="1148" w:type="dxa"/>
            <w:vAlign w:val="center"/>
            <w:textDirection w:val="lrTb"/>
            <w:noWrap w:val="false"/>
          </w:tcPr>
          <w:p>
            <w:pPr>
              <w:pStyle w:val="662"/>
              <w:jc w:val="center"/>
              <w:spacing w:line="0" w:lineRule="atLeast"/>
              <w:rPr>
                <w:rFonts w:hint="eastAsia" w:ascii="宋体" w:hAnsi="宋体"/>
                <w:sz w:val="24"/>
                <w:szCs w:val="24"/>
                <w:lang w:eastAsia="en-US"/>
              </w:rPr>
            </w:pPr>
            <w:r>
              <w:rPr>
                <w:rFonts w:hint="eastAsia" w:ascii="宋体" w:hAnsi="宋体"/>
                <w:sz w:val="24"/>
                <w:szCs w:val="24"/>
                <w:lang w:eastAsia="en-US"/>
              </w:rPr>
              <w:t xml:space="preserve">采购</w:t>
            </w:r>
            <w:r/>
          </w:p>
          <w:p>
            <w:pPr>
              <w:pStyle w:val="662"/>
              <w:jc w:val="center"/>
              <w:spacing w:line="0" w:lineRule="atLeast"/>
              <w:rPr>
                <w:rFonts w:hint="eastAsia" w:ascii="宋体" w:hAnsi="宋体"/>
                <w:sz w:val="24"/>
                <w:szCs w:val="24"/>
                <w:lang w:eastAsia="en-US"/>
              </w:rPr>
            </w:pPr>
            <w:r>
              <w:rPr>
                <w:rFonts w:hint="eastAsia" w:ascii="宋体" w:hAnsi="宋体"/>
                <w:sz w:val="24"/>
                <w:szCs w:val="24"/>
                <w:lang w:eastAsia="en-US"/>
              </w:rPr>
              <w:t xml:space="preserve">包号</w:t>
            </w:r>
            <w:r/>
          </w:p>
        </w:tc>
        <w:tc>
          <w:tcPr>
            <w:tcW w:w="3352" w:type="dxa"/>
            <w:vAlign w:val="center"/>
            <w:textDirection w:val="lrTb"/>
            <w:noWrap w:val="false"/>
          </w:tcPr>
          <w:p>
            <w:pPr>
              <w:pStyle w:val="662"/>
              <w:jc w:val="center"/>
              <w:spacing w:line="0" w:lineRule="atLeast"/>
              <w:rPr>
                <w:rFonts w:hint="eastAsia" w:ascii="宋体" w:hAnsi="宋体"/>
                <w:sz w:val="24"/>
                <w:szCs w:val="24"/>
              </w:rPr>
            </w:pPr>
            <w:r>
              <w:rPr>
                <w:rFonts w:hint="eastAsia" w:ascii="宋体" w:hAnsi="宋体"/>
                <w:sz w:val="24"/>
                <w:szCs w:val="24"/>
              </w:rPr>
              <w:t xml:space="preserve">预算</w:t>
            </w:r>
            <w:r>
              <w:rPr>
                <w:rFonts w:ascii="宋体" w:hAnsi="宋体"/>
                <w:sz w:val="24"/>
                <w:szCs w:val="24"/>
              </w:rPr>
              <w:t xml:space="preserve">金额</w:t>
            </w: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p>
        </w:tc>
      </w:tr>
      <w:tr>
        <w:trPr/>
        <w:tc>
          <w:tcPr>
            <w:tcW w:w="1148" w:type="dxa"/>
            <w:vAlign w:val="center"/>
            <w:textDirection w:val="lrTb"/>
            <w:noWrap w:val="false"/>
          </w:tcPr>
          <w:p>
            <w:pPr>
              <w:pStyle w:val="662"/>
              <w:jc w:val="center"/>
              <w:spacing w:line="0" w:lineRule="atLeast"/>
              <w:rPr>
                <w:rFonts w:hint="eastAsia" w:ascii="宋体" w:hAnsi="宋体"/>
                <w:sz w:val="24"/>
                <w:szCs w:val="24"/>
                <w:lang w:eastAsia="en-US"/>
              </w:rPr>
            </w:pPr>
            <w:r>
              <w:rPr>
                <w:rFonts w:hint="eastAsia" w:ascii="宋体" w:hAnsi="宋体"/>
                <w:sz w:val="24"/>
                <w:szCs w:val="24"/>
                <w:lang w:eastAsia="en-US"/>
              </w:rPr>
              <w:t xml:space="preserve">1</w:t>
            </w:r>
            <w:r/>
          </w:p>
        </w:tc>
        <w:tc>
          <w:tcPr>
            <w:tcW w:w="3352" w:type="dxa"/>
            <w:vAlign w:val="center"/>
            <w:textDirection w:val="lrTb"/>
            <w:noWrap w:val="false"/>
          </w:tcPr>
          <w:p>
            <w:pPr>
              <w:pStyle w:val="662"/>
              <w:jc w:val="center"/>
              <w:spacing w:line="0" w:lineRule="atLeast"/>
              <w:rPr>
                <w:rFonts w:hint="eastAsia" w:ascii="宋体" w:hAnsi="宋体"/>
                <w:sz w:val="24"/>
                <w:szCs w:val="24"/>
                <w:lang w:eastAsia="en-US"/>
              </w:rPr>
            </w:pPr>
            <w:r>
              <w:rPr>
                <w:rFonts w:ascii="宋体" w:hAnsi="宋体"/>
                <w:sz w:val="24"/>
                <w:szCs w:val="24"/>
                <w:lang w:eastAsia="en-US"/>
              </w:rPr>
              <w:t xml:space="preserve">1044万元</w:t>
            </w:r>
            <w:r>
              <w:rPr>
                <w:rFonts w:hint="eastAsia" w:ascii="宋体" w:hAnsi="宋体"/>
                <w:sz w:val="24"/>
                <w:szCs w:val="24"/>
                <w:lang w:eastAsia="en-US"/>
              </w:rPr>
            </w:r>
            <w:r/>
          </w:p>
        </w:tc>
      </w:tr>
      <w:tr>
        <w:trPr/>
        <w:tc>
          <w:tcPr>
            <w:tcW w:w="1148" w:type="dxa"/>
            <w:vAlign w:val="center"/>
            <w:textDirection w:val="lrTb"/>
            <w:noWrap w:val="false"/>
          </w:tcPr>
          <w:p>
            <w:pPr>
              <w:pStyle w:val="662"/>
              <w:jc w:val="center"/>
              <w:spacing w:line="0" w:lineRule="atLeast"/>
              <w:rPr>
                <w:rFonts w:hint="eastAsia" w:ascii="宋体" w:hAnsi="宋体"/>
                <w:sz w:val="24"/>
                <w:szCs w:val="24"/>
                <w:lang w:eastAsia="en-US"/>
              </w:rPr>
            </w:pPr>
            <w:r>
              <w:rPr>
                <w:rFonts w:hint="eastAsia" w:ascii="宋体" w:hAnsi="宋体"/>
                <w:sz w:val="24"/>
                <w:szCs w:val="24"/>
                <w:lang w:eastAsia="en-US"/>
              </w:rPr>
              <w:t xml:space="preserve">2</w:t>
            </w:r>
            <w:r/>
          </w:p>
        </w:tc>
        <w:tc>
          <w:tcPr>
            <w:tcW w:w="3352" w:type="dxa"/>
            <w:vAlign w:val="center"/>
            <w:textDirection w:val="lrTb"/>
            <w:noWrap w:val="false"/>
          </w:tcPr>
          <w:p>
            <w:pPr>
              <w:pStyle w:val="662"/>
              <w:jc w:val="center"/>
              <w:spacing w:line="0" w:lineRule="atLeast"/>
              <w:rPr>
                <w:rFonts w:hint="eastAsia" w:ascii="宋体" w:hAnsi="宋体"/>
                <w:sz w:val="24"/>
                <w:szCs w:val="24"/>
                <w:lang w:eastAsia="en-US"/>
              </w:rPr>
            </w:pPr>
            <w:r>
              <w:rPr>
                <w:rFonts w:ascii="宋体" w:hAnsi="宋体"/>
                <w:sz w:val="24"/>
                <w:szCs w:val="24"/>
                <w:lang w:eastAsia="en-US"/>
              </w:rPr>
              <w:t xml:space="preserve">870万元</w:t>
            </w:r>
            <w:r>
              <w:rPr>
                <w:rFonts w:hint="eastAsia" w:ascii="宋体" w:hAnsi="宋体"/>
                <w:sz w:val="24"/>
                <w:szCs w:val="24"/>
                <w:lang w:eastAsia="en-US"/>
              </w:rPr>
            </w:r>
            <w:r/>
          </w:p>
        </w:tc>
      </w:tr>
      <w:tr>
        <w:trPr/>
        <w:tc>
          <w:tcPr>
            <w:tcW w:w="1148" w:type="dxa"/>
            <w:vAlign w:val="center"/>
            <w:textDirection w:val="lrTb"/>
            <w:noWrap w:val="false"/>
          </w:tcPr>
          <w:p>
            <w:pPr>
              <w:pStyle w:val="662"/>
              <w:jc w:val="center"/>
              <w:spacing w:line="0" w:lineRule="atLeast"/>
              <w:rPr>
                <w:rFonts w:hint="eastAsia" w:ascii="宋体" w:hAnsi="宋体"/>
                <w:sz w:val="24"/>
                <w:szCs w:val="24"/>
                <w:lang w:eastAsia="en-US"/>
              </w:rPr>
            </w:pPr>
            <w:r>
              <w:rPr>
                <w:rFonts w:hint="eastAsia" w:ascii="宋体" w:hAnsi="宋体"/>
                <w:sz w:val="24"/>
                <w:szCs w:val="24"/>
                <w:lang w:eastAsia="en-US"/>
              </w:rPr>
              <w:t xml:space="preserve">3</w:t>
            </w:r>
            <w:r/>
          </w:p>
        </w:tc>
        <w:tc>
          <w:tcPr>
            <w:tcW w:w="3352" w:type="dxa"/>
            <w:vAlign w:val="center"/>
            <w:textDirection w:val="lrTb"/>
            <w:noWrap w:val="false"/>
          </w:tcPr>
          <w:p>
            <w:pPr>
              <w:pStyle w:val="662"/>
              <w:jc w:val="center"/>
              <w:spacing w:line="0" w:lineRule="atLeast"/>
              <w:rPr>
                <w:rFonts w:hint="eastAsia" w:ascii="宋体" w:hAnsi="宋体"/>
                <w:sz w:val="24"/>
                <w:szCs w:val="24"/>
                <w:lang w:eastAsia="en-US"/>
              </w:rPr>
            </w:pPr>
            <w:r>
              <w:rPr>
                <w:rFonts w:ascii="宋体" w:hAnsi="宋体"/>
                <w:sz w:val="24"/>
                <w:szCs w:val="24"/>
                <w:lang w:eastAsia="en-US"/>
              </w:rPr>
              <w:t xml:space="preserve">696万元</w:t>
            </w:r>
            <w:r>
              <w:rPr>
                <w:rFonts w:hint="eastAsia" w:ascii="宋体" w:hAnsi="宋体"/>
                <w:sz w:val="24"/>
                <w:szCs w:val="24"/>
                <w:lang w:eastAsia="en-US"/>
              </w:rPr>
            </w:r>
            <w:r/>
          </w:p>
        </w:tc>
      </w:tr>
    </w:tbl>
    <w:p>
      <w:pPr>
        <w:pStyle w:val="662"/>
        <w:ind w:firstLine="480"/>
        <w:spacing w:line="400" w:lineRule="exact"/>
        <w:rPr>
          <w:rFonts w:hint="eastAsia" w:ascii="宋体" w:hAnsi="宋体"/>
          <w:sz w:val="24"/>
          <w:szCs w:val="24"/>
        </w:rPr>
      </w:pPr>
      <w:r>
        <w:rPr>
          <w:rFonts w:hint="eastAsia" w:ascii="宋体" w:hAnsi="宋体"/>
          <w:sz w:val="24"/>
          <w:szCs w:val="24"/>
        </w:rPr>
        <w:t xml:space="preserve">4.最高限价：</w:t>
      </w:r>
      <w:r>
        <w:rPr>
          <w:rFonts w:ascii="宋体" w:hAnsi="宋体"/>
          <w:sz w:val="24"/>
          <w:szCs w:val="24"/>
        </w:rPr>
        <w:t xml:space="preserve">最高限价为</w:t>
      </w:r>
      <w:r>
        <w:rPr>
          <w:rFonts w:hint="eastAsia" w:ascii="宋体" w:hAnsi="宋体"/>
          <w:sz w:val="24"/>
          <w:szCs w:val="24"/>
        </w:rPr>
        <w:t xml:space="preserve">采购</w:t>
      </w:r>
      <w:r>
        <w:rPr>
          <w:rFonts w:ascii="宋体" w:hAnsi="宋体"/>
          <w:sz w:val="24"/>
          <w:szCs w:val="24"/>
        </w:rPr>
        <w:t xml:space="preserve">包1（1044万元）；</w:t>
      </w:r>
      <w:r>
        <w:rPr>
          <w:rFonts w:hint="eastAsia" w:ascii="宋体" w:hAnsi="宋体"/>
          <w:sz w:val="24"/>
          <w:szCs w:val="24"/>
        </w:rPr>
        <w:t xml:space="preserve">采购</w:t>
      </w:r>
      <w:r>
        <w:rPr>
          <w:rFonts w:ascii="宋体" w:hAnsi="宋体"/>
          <w:sz w:val="24"/>
          <w:szCs w:val="24"/>
        </w:rPr>
        <w:t xml:space="preserve">包</w:t>
      </w:r>
      <w:r>
        <w:rPr>
          <w:rFonts w:hint="eastAsia" w:ascii="宋体" w:hAnsi="宋体"/>
          <w:sz w:val="24"/>
          <w:szCs w:val="24"/>
        </w:rPr>
        <w:t xml:space="preserve">2</w:t>
      </w:r>
      <w:r>
        <w:rPr>
          <w:rFonts w:ascii="宋体" w:hAnsi="宋体"/>
          <w:sz w:val="24"/>
          <w:szCs w:val="24"/>
        </w:rPr>
        <w:t xml:space="preserve">（870万元）；</w:t>
      </w:r>
      <w:r>
        <w:rPr>
          <w:rFonts w:hint="eastAsia" w:ascii="宋体" w:hAnsi="宋体"/>
          <w:sz w:val="24"/>
          <w:szCs w:val="24"/>
        </w:rPr>
        <w:t xml:space="preserve">采购</w:t>
      </w:r>
      <w:r>
        <w:rPr>
          <w:rFonts w:ascii="宋体" w:hAnsi="宋体"/>
          <w:sz w:val="24"/>
          <w:szCs w:val="24"/>
        </w:rPr>
        <w:t xml:space="preserve">包</w:t>
      </w:r>
      <w:r>
        <w:rPr>
          <w:rFonts w:hint="eastAsia" w:ascii="宋体" w:hAnsi="宋体"/>
          <w:sz w:val="24"/>
          <w:szCs w:val="24"/>
        </w:rPr>
        <w:t xml:space="preserve">3</w:t>
      </w:r>
      <w:r>
        <w:rPr>
          <w:rFonts w:ascii="宋体" w:hAnsi="宋体"/>
          <w:sz w:val="24"/>
          <w:szCs w:val="24"/>
        </w:rPr>
        <w:t xml:space="preserve">（696万元）</w:t>
      </w:r>
      <w:r>
        <w:rPr>
          <w:rFonts w:hint="eastAsia" w:ascii="宋体" w:hAnsi="宋体"/>
          <w:sz w:val="24"/>
          <w:szCs w:val="24"/>
        </w:rPr>
        <w:t xml:space="preserve">。</w:t>
      </w:r>
      <w:r/>
    </w:p>
    <w:p>
      <w:pPr>
        <w:pStyle w:val="662"/>
        <w:ind w:firstLine="480"/>
        <w:rPr>
          <w:rFonts w:hint="eastAsia" w:ascii="宋体" w:hAnsi="宋体"/>
          <w:sz w:val="24"/>
          <w:szCs w:val="24"/>
        </w:rPr>
      </w:pPr>
      <w:r>
        <w:rPr>
          <w:rFonts w:hint="eastAsia" w:ascii="宋体" w:hAnsi="宋体"/>
          <w:sz w:val="24"/>
          <w:szCs w:val="24"/>
        </w:rPr>
        <w:t xml:space="preserve">5.采购需求（简介）：</w:t>
      </w:r>
      <w:bookmarkStart w:id="14" w:name="_Hlk231853589"/>
      <w:r>
        <w:rPr>
          <w:rFonts w:hint="eastAsia" w:ascii="宋体" w:hAnsi="宋体"/>
          <w:sz w:val="24"/>
          <w:szCs w:val="24"/>
        </w:rPr>
        <w:t xml:space="preserve">招标3000吨冻猪肉储备、储备期三年，</w:t>
      </w:r>
      <w:r>
        <w:rPr>
          <w:rFonts w:ascii="宋体" w:hAnsi="宋体"/>
          <w:sz w:val="24"/>
          <w:szCs w:val="24"/>
        </w:rPr>
        <w:t xml:space="preserve">由省财政共安排资金2610万元、每年安排870万元，给予相关承储单位储备费用补贴。本项目分为3个包招标，包1数量</w:t>
      </w:r>
      <w:r>
        <w:rPr>
          <w:rFonts w:hint="eastAsia" w:ascii="宋体" w:hAnsi="宋体"/>
          <w:sz w:val="24"/>
          <w:szCs w:val="24"/>
        </w:rPr>
        <w:t xml:space="preserve">12</w:t>
      </w:r>
      <w:r>
        <w:rPr>
          <w:rFonts w:ascii="宋体" w:hAnsi="宋体"/>
          <w:sz w:val="24"/>
          <w:szCs w:val="24"/>
        </w:rPr>
        <w:t xml:space="preserve">00吨，包2数量</w:t>
      </w:r>
      <w:r>
        <w:rPr>
          <w:rFonts w:hint="eastAsia" w:ascii="宋体" w:hAnsi="宋体"/>
          <w:sz w:val="24"/>
          <w:szCs w:val="24"/>
        </w:rPr>
        <w:t xml:space="preserve">1</w:t>
      </w:r>
      <w:r>
        <w:rPr>
          <w:rFonts w:ascii="宋体" w:hAnsi="宋体"/>
          <w:sz w:val="24"/>
          <w:szCs w:val="24"/>
        </w:rPr>
        <w:t xml:space="preserve">000吨，包3数量</w:t>
      </w:r>
      <w:r>
        <w:rPr>
          <w:rFonts w:hint="eastAsia" w:ascii="宋体" w:hAnsi="宋体"/>
          <w:sz w:val="24"/>
          <w:szCs w:val="24"/>
        </w:rPr>
        <w:t xml:space="preserve">8</w:t>
      </w:r>
      <w:r>
        <w:rPr>
          <w:rFonts w:ascii="宋体" w:hAnsi="宋体"/>
          <w:sz w:val="24"/>
          <w:szCs w:val="24"/>
        </w:rPr>
        <w:t xml:space="preserve">00吨，投标人申请的</w:t>
      </w:r>
      <w:r>
        <w:rPr>
          <w:rFonts w:ascii="宋体" w:hAnsi="宋体"/>
          <w:sz w:val="24"/>
          <w:szCs w:val="24"/>
        </w:rPr>
        <w:t xml:space="preserve">财政补贴不得高于每年每吨储备补贴金额人民币2900元，否则按照无效投标处理。储备周期为三年，储备补贴资金主要用于冻猪肉储备流动资金占用费（贷款利息），运输及出入库力资，加工、精选、包装费，仓储、冷藏保管、自然损耗费、检验检疫费、质量检测、信息化互通费等。</w:t>
      </w:r>
      <w:bookmarkEnd w:id="14"/>
      <w:r>
        <w:rPr>
          <w:rFonts w:hint="eastAsia" w:ascii="宋体" w:hAnsi="宋体" w:cs="宋体"/>
          <w:sz w:val="24"/>
          <w:szCs w:val="24"/>
        </w:rPr>
        <w:t xml:space="preserve">（详细内容见本招标文件第四章）</w:t>
      </w:r>
      <w:r>
        <w:rPr>
          <w:rFonts w:hint="eastAsia" w:ascii="宋体" w:hAnsi="宋体"/>
          <w:sz w:val="24"/>
          <w:szCs w:val="24"/>
        </w:rPr>
      </w:r>
      <w:r/>
    </w:p>
    <w:p>
      <w:pPr>
        <w:pStyle w:val="662"/>
        <w:ind w:firstLine="480"/>
        <w:spacing w:line="400" w:lineRule="exact"/>
        <w:rPr>
          <w:rFonts w:hint="eastAsia" w:ascii="宋体" w:hAnsi="宋体" w:cs="宋体"/>
          <w:sz w:val="24"/>
          <w:szCs w:val="24"/>
        </w:rPr>
      </w:pPr>
      <w:r>
        <w:rPr>
          <w:rFonts w:hint="eastAsia" w:ascii="宋体" w:hAnsi="宋体"/>
          <w:sz w:val="24"/>
          <w:szCs w:val="24"/>
        </w:rPr>
        <w:t xml:space="preserve">6.合同履行期限：</w:t>
      </w:r>
      <w:r>
        <w:rPr>
          <w:rFonts w:ascii="宋体" w:hAnsi="宋体"/>
          <w:sz w:val="24"/>
          <w:szCs w:val="24"/>
        </w:rPr>
        <w:t xml:space="preserve">三年。</w:t>
      </w:r>
      <w:r>
        <w:rPr>
          <w:rFonts w:hint="eastAsia" w:ascii="宋体" w:hAnsi="宋体" w:cs="宋体"/>
          <w:sz w:val="24"/>
          <w:szCs w:val="24"/>
        </w:rPr>
      </w:r>
      <w:r/>
    </w:p>
    <w:p>
      <w:pPr>
        <w:pStyle w:val="747"/>
        <w:ind w:firstLine="498"/>
        <w:spacing w:before="145" w:after="145" w:line="400" w:lineRule="exact"/>
      </w:pPr>
      <w:r/>
      <w:bookmarkStart w:id="15" w:name="_Toc35393622"/>
      <w:r/>
      <w:bookmarkStart w:id="16" w:name="_Toc35393791"/>
      <w:r/>
      <w:bookmarkStart w:id="17" w:name="_Toc28359003"/>
      <w:r/>
      <w:bookmarkStart w:id="18" w:name="_Toc38985264"/>
      <w:r/>
      <w:bookmarkStart w:id="19" w:name="_Toc28359080"/>
      <w:r>
        <w:rPr>
          <w:rFonts w:hint="eastAsia"/>
        </w:rPr>
        <w:t xml:space="preserve">二、申请人的资格要求</w:t>
      </w:r>
      <w:bookmarkEnd w:id="15"/>
      <w:r/>
      <w:bookmarkEnd w:id="16"/>
      <w:r/>
      <w:bookmarkEnd w:id="17"/>
      <w:r/>
      <w:bookmarkEnd w:id="18"/>
      <w:r/>
      <w:bookmarkEnd w:id="19"/>
      <w:r/>
      <w:r/>
    </w:p>
    <w:p>
      <w:pPr>
        <w:pStyle w:val="662"/>
        <w:ind w:firstLine="480"/>
        <w:spacing w:line="400" w:lineRule="exact"/>
        <w:rPr>
          <w:rFonts w:hint="eastAsia" w:ascii="宋体" w:hAnsi="宋体"/>
          <w:sz w:val="24"/>
          <w:szCs w:val="24"/>
        </w:rPr>
      </w:pPr>
      <w:r/>
      <w:bookmarkStart w:id="20" w:name="_Toc38985265"/>
      <w:r/>
      <w:bookmarkStart w:id="21" w:name="_Toc28359004"/>
      <w:r/>
      <w:bookmarkStart w:id="22" w:name="_Toc35393792"/>
      <w:r/>
      <w:bookmarkStart w:id="23" w:name="_Toc35393623"/>
      <w:r/>
      <w:bookmarkStart w:id="24"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662"/>
        <w:ind w:firstLine="480"/>
        <w:spacing w:line="400" w:lineRule="exact"/>
        <w:rPr>
          <w:rFonts w:hint="eastAsia" w:ascii="宋体" w:hAnsi="宋体"/>
          <w:sz w:val="24"/>
          <w:szCs w:val="24"/>
        </w:rPr>
      </w:pPr>
      <w:r>
        <w:rPr>
          <w:rFonts w:hint="eastAsia" w:ascii="宋体" w:hAnsi="宋体"/>
          <w:sz w:val="24"/>
          <w:szCs w:val="24"/>
        </w:rPr>
        <w:t xml:space="preserve">1.满足《中华人民共和国政府采购法》第二十二条规定，并提供下列材料：</w:t>
      </w:r>
      <w:r/>
    </w:p>
    <w:p>
      <w:pPr>
        <w:pStyle w:val="662"/>
        <w:ind w:firstLine="480"/>
        <w:spacing w:line="400" w:lineRule="exact"/>
        <w:rPr>
          <w:rFonts w:hint="eastAsia" w:ascii="宋体" w:hAnsi="宋体"/>
          <w:sz w:val="24"/>
          <w:szCs w:val="24"/>
        </w:rPr>
      </w:pPr>
      <w:r>
        <w:rPr>
          <w:rFonts w:hint="eastAsia" w:ascii="宋体" w:hAnsi="宋体"/>
          <w:sz w:val="24"/>
          <w:szCs w:val="24"/>
        </w:rPr>
        <w:t xml:space="preserve">1.1 法人或者其他组织的营业执照等证明文件，自然人的身份证明；</w:t>
      </w:r>
      <w:r/>
    </w:p>
    <w:p>
      <w:pPr>
        <w:pStyle w:val="662"/>
        <w:ind w:firstLine="480"/>
        <w:spacing w:line="400" w:lineRule="exact"/>
        <w:rPr>
          <w:rFonts w:hint="eastAsia" w:ascii="宋体" w:hAnsi="宋体"/>
          <w:sz w:val="24"/>
          <w:szCs w:val="24"/>
        </w:rPr>
      </w:pPr>
      <w:r>
        <w:rPr>
          <w:rFonts w:hint="eastAsia" w:ascii="宋体" w:hAnsi="宋体"/>
          <w:sz w:val="24"/>
          <w:szCs w:val="24"/>
        </w:rPr>
        <w:t xml:space="preserve">1.2 </w:t>
      </w:r>
      <w:r>
        <w:rPr>
          <w:rFonts w:hint="eastAsia" w:ascii="宋体" w:hAnsi="宋体"/>
          <w:sz w:val="24"/>
          <w:szCs w:val="24"/>
        </w:rPr>
        <w:t xml:space="preserve">上一</w:t>
      </w:r>
      <w:r>
        <w:rPr>
          <w:rFonts w:hint="eastAsia" w:ascii="宋体" w:hAnsi="宋体"/>
          <w:sz w:val="24"/>
          <w:szCs w:val="24"/>
        </w:rPr>
        <w:t xml:space="preserve">年度的财务状况报告（</w:t>
      </w:r>
      <w:r>
        <w:rPr>
          <w:rFonts w:hint="eastAsia" w:ascii="宋体" w:hAnsi="宋体"/>
          <w:sz w:val="24"/>
          <w:szCs w:val="24"/>
        </w:rPr>
        <w:t xml:space="preserve">成立不满一年无需提供）；</w:t>
      </w:r>
      <w:r/>
    </w:p>
    <w:p>
      <w:pPr>
        <w:pStyle w:val="662"/>
        <w:ind w:firstLine="480"/>
        <w:spacing w:line="40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62"/>
        <w:ind w:firstLine="480"/>
        <w:spacing w:line="400" w:lineRule="exact"/>
        <w:rPr>
          <w:rFonts w:hint="eastAsia" w:ascii="宋体" w:hAnsi="宋体"/>
          <w:sz w:val="24"/>
          <w:szCs w:val="24"/>
        </w:rPr>
      </w:pPr>
      <w:r>
        <w:rPr>
          <w:rFonts w:hint="eastAsia" w:ascii="宋体" w:hAnsi="宋体"/>
          <w:sz w:val="24"/>
          <w:szCs w:val="24"/>
        </w:rPr>
        <w:t xml:space="preserve">1.4具备履行合同所必需的设备和专业技术能力的书面声明；</w:t>
      </w:r>
      <w:r/>
    </w:p>
    <w:p>
      <w:pPr>
        <w:pStyle w:val="662"/>
        <w:ind w:firstLine="480"/>
        <w:spacing w:line="400" w:lineRule="exact"/>
        <w:rPr>
          <w:rFonts w:hint="eastAsia" w:ascii="宋体" w:hAnsi="宋体"/>
          <w:sz w:val="24"/>
          <w:szCs w:val="24"/>
        </w:rPr>
      </w:pPr>
      <w:r>
        <w:rPr>
          <w:rFonts w:hint="eastAsia" w:ascii="宋体" w:hAnsi="宋体"/>
          <w:sz w:val="24"/>
          <w:szCs w:val="24"/>
        </w:rPr>
        <w:t xml:space="preserve">1.5参加政府采购活动前3年内在经营活动中没有重大违法记录的书面声明。</w:t>
      </w:r>
      <w:r/>
    </w:p>
    <w:p>
      <w:pPr>
        <w:pStyle w:val="662"/>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w:t>
      </w:r>
      <w:r>
        <w:rPr>
          <w:rFonts w:hint="eastAsia" w:ascii="宋体" w:hAnsi="宋体"/>
          <w:sz w:val="24"/>
          <w:szCs w:val="24"/>
        </w:rPr>
        <w:t xml:space="preserve">重失信行为记录名单及其他不符</w:t>
      </w:r>
      <w:r>
        <w:rPr>
          <w:rFonts w:hint="eastAsia" w:ascii="宋体" w:hAnsi="宋体"/>
          <w:sz w:val="24"/>
          <w:szCs w:val="24"/>
        </w:rPr>
        <w:t xml:space="preserve">合《中华人民共和国政府采购法》第二十二条规定条件的信用记录情形。（投标文件中无需提供证明材料）</w:t>
      </w:r>
      <w:r>
        <w:rPr>
          <w:rFonts w:hint="eastAsia" w:ascii="华文新魏" w:hAnsi="宋体" w:eastAsia="华文新魏"/>
          <w:sz w:val="24"/>
          <w:szCs w:val="24"/>
        </w:rPr>
      </w:r>
      <w:r/>
    </w:p>
    <w:p>
      <w:pPr>
        <w:pStyle w:val="662"/>
        <w:ind w:firstLine="480"/>
        <w:spacing w:line="400" w:lineRule="exact"/>
        <w:rPr>
          <w:rFonts w:hint="eastAsia" w:ascii="宋体" w:hAnsi="宋体" w:cs="宋体"/>
          <w:sz w:val="24"/>
          <w:szCs w:val="24"/>
        </w:rPr>
      </w:pPr>
      <w:r>
        <w:rPr>
          <w:rFonts w:hint="eastAsia" w:ascii="宋体" w:hAnsi="宋体"/>
          <w:sz w:val="24"/>
          <w:szCs w:val="24"/>
        </w:rPr>
        <w:t xml:space="preserve">3.落实政府采购政策需满足的资格要求：无</w:t>
      </w:r>
      <w:r>
        <w:rPr>
          <w:rFonts w:hint="eastAsia" w:ascii="宋体" w:hAnsi="宋体" w:cs="宋体"/>
          <w:sz w:val="24"/>
          <w:szCs w:val="24"/>
        </w:rPr>
      </w:r>
      <w:r/>
    </w:p>
    <w:p>
      <w:pPr>
        <w:pStyle w:val="662"/>
        <w:ind w:firstLine="480"/>
        <w:spacing w:line="400" w:lineRule="exact"/>
        <w:rPr>
          <w:rFonts w:hint="eastAsia" w:ascii="宋体" w:hAnsi="宋体"/>
          <w:sz w:val="24"/>
          <w:szCs w:val="24"/>
        </w:rPr>
      </w:pPr>
      <w:r>
        <w:rPr>
          <w:rFonts w:hint="eastAsia" w:ascii="宋体" w:hAnsi="宋体"/>
          <w:sz w:val="24"/>
          <w:szCs w:val="24"/>
        </w:rPr>
        <w:t xml:space="preserve">4.本项目不接受联合</w:t>
      </w:r>
      <w:r>
        <w:rPr>
          <w:rFonts w:ascii="宋体" w:hAnsi="宋体"/>
          <w:sz w:val="24"/>
          <w:szCs w:val="24"/>
        </w:rPr>
        <w:t xml:space="preserve">体投标</w:t>
      </w:r>
      <w:r>
        <w:rPr>
          <w:rFonts w:hint="eastAsia" w:ascii="宋体" w:hAnsi="宋体"/>
          <w:sz w:val="24"/>
          <w:szCs w:val="24"/>
        </w:rPr>
      </w:r>
      <w:r/>
    </w:p>
    <w:p>
      <w:pPr>
        <w:pStyle w:val="662"/>
        <w:ind w:firstLine="480"/>
        <w:spacing w:line="400" w:lineRule="exact"/>
        <w:rPr>
          <w:rFonts w:hint="eastAsia" w:ascii="宋体" w:hAnsi="宋体"/>
          <w:sz w:val="24"/>
          <w:szCs w:val="24"/>
        </w:rPr>
      </w:pPr>
      <w:r>
        <w:rPr>
          <w:rFonts w:hint="eastAsia" w:ascii="宋体" w:hAnsi="宋体"/>
          <w:sz w:val="24"/>
          <w:szCs w:val="24"/>
        </w:rPr>
        <w:t xml:space="preserve">（二）本项目的特定资格要求</w:t>
      </w:r>
      <w:r/>
    </w:p>
    <w:p>
      <w:pPr>
        <w:pStyle w:val="662"/>
        <w:ind w:firstLine="480"/>
        <w:spacing w:line="400" w:lineRule="exact"/>
        <w:rPr>
          <w:rFonts w:hint="eastAsia" w:ascii="宋体" w:hAnsi="宋体" w:cs="宋体"/>
          <w:sz w:val="24"/>
          <w:szCs w:val="24"/>
        </w:rPr>
      </w:pPr>
      <w:r>
        <w:rPr>
          <w:rFonts w:hint="eastAsia" w:ascii="宋体" w:hAnsi="宋体"/>
          <w:sz w:val="24"/>
          <w:szCs w:val="24"/>
        </w:rPr>
        <w:t xml:space="preserve">投标人</w:t>
      </w:r>
      <w:r>
        <w:rPr>
          <w:rFonts w:ascii="宋体" w:hAnsi="宋体"/>
          <w:sz w:val="24"/>
          <w:szCs w:val="24"/>
        </w:rPr>
        <w:t xml:space="preserve">具有《食品经营许可证》或《食品生产许可证》（提供有效证书复印件）</w:t>
      </w:r>
      <w:r>
        <w:rPr>
          <w:rFonts w:hint="eastAsia" w:ascii="宋体" w:hAnsi="宋体"/>
          <w:sz w:val="24"/>
          <w:szCs w:val="24"/>
        </w:rPr>
        <w:t xml:space="preserve">。</w:t>
      </w:r>
      <w:r>
        <w:rPr>
          <w:rFonts w:hint="eastAsia" w:ascii="宋体" w:hAnsi="宋体" w:cs="宋体"/>
          <w:sz w:val="24"/>
          <w:szCs w:val="24"/>
        </w:rPr>
      </w:r>
      <w:r/>
    </w:p>
    <w:p>
      <w:pPr>
        <w:pStyle w:val="662"/>
        <w:ind w:firstLine="498"/>
        <w:keepLines/>
        <w:keepNext/>
        <w:spacing w:before="145" w:after="145" w:line="360" w:lineRule="auto"/>
        <w:rPr>
          <w:b/>
          <w:bCs/>
          <w:sz w:val="32"/>
          <w:szCs w:val="32"/>
        </w:rPr>
        <w:outlineLvl w:val="2"/>
      </w:pPr>
      <w:r>
        <w:rPr>
          <w:rFonts w:hint="eastAsia"/>
          <w:b/>
          <w:bCs/>
          <w:sz w:val="32"/>
          <w:szCs w:val="32"/>
        </w:rPr>
        <w:t xml:space="preserve">三、获取招标文件</w:t>
      </w:r>
      <w:r>
        <w:rPr>
          <w:b/>
          <w:bCs/>
          <w:sz w:val="32"/>
          <w:szCs w:val="32"/>
        </w:rPr>
      </w:r>
      <w:r/>
    </w:p>
    <w:p>
      <w:pPr>
        <w:pStyle w:val="662"/>
        <w:ind w:firstLine="540"/>
        <w:spacing w:line="360" w:lineRule="auto"/>
        <w:rPr>
          <w:rFonts w:hint="eastAsia" w:ascii="宋体" w:hAnsi="宋体" w:cs="宋体"/>
          <w:sz w:val="24"/>
          <w:szCs w:val="24"/>
        </w:rPr>
      </w:pPr>
      <w:r>
        <w:rPr>
          <w:rFonts w:hint="eastAsia" w:ascii="宋体" w:hAnsi="宋体" w:cs="宋体"/>
          <w:sz w:val="24"/>
          <w:szCs w:val="24"/>
        </w:rPr>
        <w:t xml:space="preserve">1.时间：自招标文件公告发布之日起5个工作日。</w:t>
      </w:r>
      <w:r/>
    </w:p>
    <w:p>
      <w:pPr>
        <w:pStyle w:val="662"/>
        <w:ind w:firstLine="540"/>
        <w:spacing w:line="360" w:lineRule="auto"/>
        <w:rPr>
          <w:rFonts w:hint="eastAsia" w:ascii="宋体" w:hAnsi="宋体" w:cs="宋体"/>
          <w:sz w:val="24"/>
          <w:szCs w:val="24"/>
        </w:rPr>
      </w:pPr>
      <w:r>
        <w:rPr>
          <w:rFonts w:hint="eastAsia" w:ascii="宋体" w:hAnsi="宋体" w:cs="宋体"/>
          <w:sz w:val="24"/>
          <w:szCs w:val="24"/>
        </w:rPr>
        <w:t xml:space="preserve">2.方式：在“江苏政府采购网”自行免费下载招标文件。</w:t>
      </w:r>
      <w:r/>
    </w:p>
    <w:p>
      <w:pPr>
        <w:pStyle w:val="747"/>
        <w:ind w:firstLine="498"/>
        <w:spacing w:before="145" w:after="145" w:line="400" w:lineRule="exact"/>
      </w:pPr>
      <w:r/>
      <w:bookmarkEnd w:id="20"/>
      <w:r/>
      <w:bookmarkEnd w:id="21"/>
      <w:r/>
      <w:bookmarkEnd w:id="22"/>
      <w:r/>
      <w:bookmarkEnd w:id="23"/>
      <w:r/>
      <w:bookmarkEnd w:id="24"/>
      <w:r/>
      <w:bookmarkStart w:id="25" w:name="_Toc28359005"/>
      <w:r/>
      <w:bookmarkStart w:id="26" w:name="_Toc28359082"/>
      <w:r/>
      <w:bookmarkStart w:id="27" w:name="_Toc35393793"/>
      <w:r/>
      <w:bookmarkStart w:id="28" w:name="_Toc38985266"/>
      <w:r/>
      <w:bookmarkStart w:id="29" w:name="_Toc35393624"/>
      <w:r>
        <w:rPr>
          <w:rFonts w:hint="eastAsia"/>
        </w:rPr>
        <w:t xml:space="preserve">四、提交投标文件</w:t>
      </w:r>
      <w:bookmarkEnd w:id="25"/>
      <w:r/>
      <w:bookmarkEnd w:id="26"/>
      <w:r>
        <w:rPr>
          <w:rFonts w:hint="eastAsia"/>
        </w:rPr>
        <w:t xml:space="preserve">截止时间、开标时间和地点</w:t>
      </w:r>
      <w:bookmarkEnd w:id="27"/>
      <w:r/>
      <w:bookmarkEnd w:id="28"/>
      <w:r/>
      <w:bookmarkEnd w:id="29"/>
      <w:r/>
      <w:r/>
    </w:p>
    <w:p>
      <w:pPr>
        <w:pStyle w:val="662"/>
        <w:ind w:firstLine="480"/>
        <w:spacing w:line="400" w:lineRule="exact"/>
        <w:rPr>
          <w:rFonts w:hint="eastAsia" w:ascii="宋体" w:hAnsi="宋体"/>
          <w:bCs/>
          <w:sz w:val="24"/>
          <w:szCs w:val="24"/>
          <w:u w:val="single"/>
        </w:rPr>
      </w:pPr>
      <w:r>
        <w:rPr>
          <w:rFonts w:hint="eastAsia" w:ascii="宋体" w:hAnsi="宋体"/>
          <w:bCs/>
          <w:sz w:val="24"/>
          <w:szCs w:val="24"/>
        </w:rPr>
        <w:t xml:space="preserve">1.</w:t>
      </w:r>
      <w:r>
        <w:rPr>
          <w:rFonts w:hint="eastAsia" w:ascii="宋体" w:hAnsi="宋体"/>
          <w:bCs/>
          <w:sz w:val="24"/>
          <w:szCs w:val="24"/>
          <w:u w:val="single"/>
        </w:rPr>
        <w:t xml:space="preserve">2026年</w:t>
      </w:r>
      <w:r>
        <w:rPr>
          <w:rFonts w:hint="eastAsia" w:ascii="宋体" w:hAnsi="宋体"/>
          <w:bCs/>
          <w:sz w:val="24"/>
          <w:szCs w:val="24"/>
          <w:u w:val="single"/>
        </w:rPr>
        <w:t xml:space="preserve">7月29</w:t>
      </w:r>
      <w:r>
        <w:rPr>
          <w:rFonts w:hint="eastAsia" w:ascii="宋体" w:hAnsi="宋体"/>
          <w:bCs/>
          <w:sz w:val="24"/>
          <w:szCs w:val="24"/>
          <w:u w:val="single"/>
        </w:rPr>
        <w:t xml:space="preserve">日09点30分</w:t>
      </w:r>
      <w:r>
        <w:rPr>
          <w:rFonts w:hint="eastAsia" w:ascii="宋体" w:hAnsi="宋体"/>
          <w:bCs/>
          <w:sz w:val="24"/>
          <w:szCs w:val="24"/>
        </w:rPr>
        <w:t xml:space="preserve">（北京时间）</w:t>
      </w:r>
      <w:r>
        <w:rPr>
          <w:rFonts w:hint="eastAsia" w:ascii="宋体" w:hAnsi="宋体"/>
          <w:bCs/>
          <w:sz w:val="24"/>
          <w:szCs w:val="24"/>
          <w:u w:val="single"/>
        </w:rPr>
      </w:r>
      <w:r/>
    </w:p>
    <w:p>
      <w:pPr>
        <w:pStyle w:val="662"/>
        <w:ind w:firstLine="480"/>
        <w:spacing w:line="400" w:lineRule="exact"/>
        <w:rPr>
          <w:rFonts w:hint="eastAsia" w:ascii="宋体" w:hAnsi="宋体"/>
          <w:sz w:val="24"/>
          <w:szCs w:val="24"/>
        </w:rPr>
      </w:pPr>
      <w:r>
        <w:rPr>
          <w:rFonts w:hint="eastAsia" w:ascii="宋体" w:hAnsi="宋体"/>
          <w:sz w:val="24"/>
          <w:szCs w:val="24"/>
        </w:rPr>
        <w:t xml:space="preserve">2.地点：“苏采云”政府采购交易</w:t>
      </w:r>
      <w:r>
        <w:rPr>
          <w:rFonts w:hint="eastAsia" w:ascii="宋体" w:hAnsi="宋体"/>
          <w:sz w:val="24"/>
          <w:szCs w:val="24"/>
        </w:rPr>
        <w:t xml:space="preserve">系统。</w:t>
      </w:r>
      <w:r/>
    </w:p>
    <w:p>
      <w:pPr>
        <w:pStyle w:val="662"/>
        <w:ind w:firstLine="498"/>
        <w:keepLines/>
        <w:keepNext/>
        <w:spacing w:before="145" w:after="145" w:line="360" w:lineRule="auto"/>
        <w:rPr>
          <w:b/>
          <w:bCs/>
          <w:sz w:val="32"/>
          <w:szCs w:val="32"/>
        </w:rPr>
        <w:outlineLvl w:val="2"/>
      </w:pPr>
      <w:r/>
      <w:bookmarkStart w:id="30" w:name="_Toc35393625"/>
      <w:r/>
      <w:bookmarkStart w:id="31" w:name="_Toc38985267"/>
      <w:r/>
      <w:bookmarkStart w:id="32" w:name="_Toc28359007"/>
      <w:r/>
      <w:bookmarkStart w:id="33" w:name="_Toc28359084"/>
      <w:r/>
      <w:bookmarkStart w:id="34" w:name="_Toc35393794"/>
      <w:r>
        <w:rPr>
          <w:rFonts w:hint="eastAsia"/>
          <w:b/>
          <w:bCs/>
          <w:sz w:val="32"/>
          <w:szCs w:val="32"/>
        </w:rPr>
        <w:t xml:space="preserve">五、公告期限</w:t>
      </w:r>
      <w:bookmarkEnd w:id="30"/>
      <w:r/>
      <w:bookmarkEnd w:id="31"/>
      <w:r/>
      <w:bookmarkEnd w:id="32"/>
      <w:r/>
      <w:bookmarkEnd w:id="33"/>
      <w:r/>
      <w:bookmarkEnd w:id="34"/>
      <w:r>
        <w:rPr>
          <w:b/>
          <w:bCs/>
          <w:sz w:val="32"/>
          <w:szCs w:val="32"/>
        </w:rPr>
      </w:r>
      <w:r/>
    </w:p>
    <w:p>
      <w:pPr>
        <w:pStyle w:val="662"/>
        <w:ind w:firstLine="480"/>
        <w:rPr>
          <w:rFonts w:hint="eastAsia" w:ascii="宋体" w:hAnsi="宋体" w:cs="宋体"/>
          <w:sz w:val="24"/>
          <w:szCs w:val="24"/>
        </w:rPr>
      </w:pPr>
      <w:r>
        <w:rPr>
          <w:rFonts w:hint="eastAsia" w:ascii="宋体" w:hAnsi="宋体" w:cs="宋体"/>
          <w:sz w:val="24"/>
          <w:szCs w:val="24"/>
        </w:rPr>
        <w:t xml:space="preserve">招标公告及招标文件公告期限为自本公告发布之日起5个工作日。</w:t>
      </w:r>
      <w:r/>
    </w:p>
    <w:p>
      <w:pPr>
        <w:pStyle w:val="747"/>
        <w:ind w:firstLine="498"/>
        <w:spacing w:before="145" w:after="145" w:line="400" w:lineRule="exact"/>
      </w:pPr>
      <w:r/>
      <w:bookmarkStart w:id="35" w:name="_Toc35393795"/>
      <w:r/>
      <w:bookmarkStart w:id="36" w:name="_Toc35393626"/>
      <w:r/>
      <w:bookmarkStart w:id="37" w:name="_Toc38985268"/>
      <w:r>
        <w:rPr>
          <w:rFonts w:hint="eastAsia"/>
        </w:rPr>
        <w:t xml:space="preserve">六、其他补充事宜</w:t>
      </w:r>
      <w:bookmarkEnd w:id="35"/>
      <w:r/>
      <w:bookmarkEnd w:id="36"/>
      <w:r/>
      <w:bookmarkEnd w:id="37"/>
      <w:r/>
      <w:r/>
    </w:p>
    <w:p>
      <w:pPr>
        <w:pStyle w:val="662"/>
        <w:ind w:firstLine="480"/>
        <w:spacing w:line="400" w:lineRule="exact"/>
        <w:rPr>
          <w:rFonts w:hint="eastAsia" w:ascii="宋体" w:hAnsi="宋体" w:cs="宋体"/>
          <w:sz w:val="24"/>
          <w:szCs w:val="24"/>
        </w:rPr>
      </w:pPr>
      <w:r>
        <w:rPr>
          <w:rFonts w:hint="eastAsia" w:ascii="宋体" w:hAnsi="宋体" w:cs="宋体"/>
          <w:sz w:val="24"/>
          <w:szCs w:val="24"/>
        </w:rPr>
        <w:t xml:space="preserve">无</w:t>
      </w:r>
      <w:r>
        <w:rPr>
          <w:rFonts w:hint="eastAsia" w:ascii="宋体" w:hAnsi="宋体" w:cs="宋体"/>
          <w:sz w:val="24"/>
          <w:szCs w:val="24"/>
        </w:rPr>
        <w:t xml:space="preserve">。</w:t>
      </w:r>
      <w:r>
        <w:rPr>
          <w:rFonts w:hint="eastAsia" w:ascii="宋体" w:hAnsi="宋体" w:cs="宋体"/>
          <w:sz w:val="24"/>
          <w:szCs w:val="24"/>
        </w:rPr>
      </w:r>
      <w:r/>
    </w:p>
    <w:p>
      <w:pPr>
        <w:pStyle w:val="747"/>
        <w:ind w:firstLine="498"/>
        <w:spacing w:before="145" w:after="145" w:line="400" w:lineRule="exact"/>
      </w:pPr>
      <w:r/>
      <w:bookmarkStart w:id="38" w:name="_Toc38985269"/>
      <w:r/>
      <w:bookmarkStart w:id="39" w:name="_Toc35393627"/>
      <w:r/>
      <w:bookmarkStart w:id="40" w:name="_Toc35393796"/>
      <w:r/>
      <w:bookmarkStart w:id="41" w:name="_Toc28359008"/>
      <w:r/>
      <w:bookmarkStart w:id="42" w:name="_Toc28359085"/>
      <w:r>
        <w:rPr>
          <w:rFonts w:hint="eastAsia"/>
        </w:rPr>
        <w:t xml:space="preserve">七、本次招标联系方式</w:t>
      </w:r>
      <w:bookmarkEnd w:id="38"/>
      <w:r/>
      <w:bookmarkEnd w:id="39"/>
      <w:r/>
      <w:bookmarkEnd w:id="40"/>
      <w:r/>
      <w:bookmarkEnd w:id="41"/>
      <w:r/>
      <w:bookmarkEnd w:id="42"/>
      <w:r/>
      <w:r/>
    </w:p>
    <w:p>
      <w:pPr>
        <w:pStyle w:val="662"/>
        <w:ind w:left="1079" w:hanging="512"/>
        <w:jc w:val="left"/>
        <w:spacing w:line="400" w:lineRule="exact"/>
        <w:rPr>
          <w:rFonts w:hint="eastAsia" w:ascii="宋体" w:hAnsi="宋体" w:cs="宋体"/>
          <w:sz w:val="24"/>
          <w:szCs w:val="24"/>
        </w:rPr>
      </w:pPr>
      <w:r>
        <w:rPr>
          <w:rFonts w:hint="eastAsia" w:ascii="宋体" w:hAnsi="宋体" w:cs="宋体"/>
          <w:sz w:val="24"/>
          <w:szCs w:val="24"/>
        </w:rPr>
        <w:t xml:space="preserve">1.采购人信息</w:t>
      </w:r>
      <w:r/>
    </w:p>
    <w:p>
      <w:pPr>
        <w:pStyle w:val="662"/>
        <w:ind w:left="1079" w:hanging="512"/>
        <w:jc w:val="left"/>
        <w:spacing w:line="360" w:lineRule="auto"/>
        <w:rPr>
          <w:rFonts w:hint="eastAsia" w:ascii="宋体" w:hAnsi="宋体"/>
          <w:sz w:val="24"/>
          <w:szCs w:val="24"/>
        </w:rPr>
      </w:pPr>
      <w:r/>
      <w:bookmarkStart w:id="43" w:name="_Toc28359086"/>
      <w:r/>
      <w:bookmarkStart w:id="44" w:name="_Toc28359009"/>
      <w:r>
        <w:rPr>
          <w:rFonts w:hint="eastAsia" w:ascii="宋体" w:hAnsi="宋体"/>
          <w:sz w:val="24"/>
          <w:szCs w:val="24"/>
        </w:rPr>
        <w:t xml:space="preserve">名 称：</w:t>
      </w:r>
      <w:r>
        <w:rPr>
          <w:rFonts w:hint="eastAsia" w:ascii="宋体" w:hAnsi="宋体"/>
          <w:sz w:val="24"/>
          <w:szCs w:val="24"/>
          <w:u w:val="single"/>
        </w:rPr>
        <w:t xml:space="preserve">江苏省粮食和物资储备局</w:t>
      </w:r>
      <w:r>
        <w:rPr>
          <w:rFonts w:hint="eastAsia" w:ascii="宋体" w:hAnsi="宋体"/>
          <w:sz w:val="24"/>
          <w:szCs w:val="24"/>
        </w:rPr>
      </w:r>
      <w:r/>
    </w:p>
    <w:p>
      <w:pPr>
        <w:pStyle w:val="662"/>
        <w:ind w:left="1079" w:hanging="512"/>
        <w:jc w:val="left"/>
        <w:spacing w:line="360" w:lineRule="auto"/>
        <w:rPr>
          <w:rFonts w:hint="eastAsia" w:ascii="宋体" w:hAnsi="宋体"/>
          <w:sz w:val="24"/>
          <w:szCs w:val="24"/>
          <w:u w:val="single"/>
        </w:rPr>
      </w:pPr>
      <w:r>
        <w:rPr>
          <w:rFonts w:hint="eastAsia" w:ascii="宋体" w:hAnsi="宋体"/>
          <w:sz w:val="24"/>
          <w:szCs w:val="24"/>
        </w:rPr>
        <w:t xml:space="preserve">地址：</w:t>
      </w:r>
      <w:r>
        <w:rPr>
          <w:rFonts w:hint="eastAsia" w:ascii="宋体" w:hAnsi="宋体"/>
          <w:sz w:val="24"/>
          <w:szCs w:val="24"/>
          <w:u w:val="single"/>
        </w:rPr>
        <w:t xml:space="preserve">南京市玄武区中山路338号苏粮国际大厦</w:t>
      </w:r>
      <w:r>
        <w:rPr>
          <w:rFonts w:hint="eastAsia" w:ascii="宋体" w:hAnsi="宋体"/>
          <w:sz w:val="24"/>
          <w:szCs w:val="24"/>
          <w:u w:val="single"/>
        </w:rPr>
      </w:r>
      <w:r/>
    </w:p>
    <w:p>
      <w:pPr>
        <w:pStyle w:val="662"/>
        <w:ind w:left="1079" w:hanging="512"/>
        <w:jc w:val="left"/>
        <w:spacing w:line="360" w:lineRule="auto"/>
        <w:rPr>
          <w:rFonts w:hint="eastAsia" w:ascii="宋体" w:hAnsi="宋体"/>
          <w:sz w:val="24"/>
          <w:szCs w:val="24"/>
          <w:u w:val="single"/>
        </w:rPr>
      </w:pPr>
      <w:r>
        <w:rPr>
          <w:rFonts w:hint="eastAsia" w:ascii="宋体" w:hAnsi="宋体"/>
          <w:sz w:val="24"/>
          <w:szCs w:val="24"/>
        </w:rPr>
        <w:t xml:space="preserve">联系人：</w:t>
      </w:r>
      <w:r>
        <w:rPr>
          <w:rFonts w:ascii="宋体" w:hAnsi="宋体"/>
          <w:sz w:val="24"/>
          <w:szCs w:val="24"/>
          <w:u w:val="single"/>
        </w:rPr>
        <w:t xml:space="preserve">马兆猛、周志刚</w:t>
      </w:r>
      <w:r>
        <w:rPr>
          <w:rFonts w:hint="eastAsia" w:ascii="宋体" w:hAnsi="宋体"/>
          <w:sz w:val="24"/>
          <w:szCs w:val="24"/>
          <w:u w:val="single"/>
        </w:rPr>
        <w:t xml:space="preserve"> </w:t>
      </w:r>
      <w:r>
        <w:rPr>
          <w:rFonts w:hint="eastAsia" w:ascii="宋体" w:hAnsi="宋体"/>
          <w:sz w:val="24"/>
          <w:szCs w:val="24"/>
          <w:u w:val="single"/>
        </w:rPr>
      </w:r>
      <w:r/>
    </w:p>
    <w:p>
      <w:pPr>
        <w:pStyle w:val="662"/>
        <w:ind w:left="1079" w:hanging="512"/>
        <w:jc w:val="left"/>
        <w:spacing w:line="360" w:lineRule="auto"/>
        <w:rPr>
          <w:rFonts w:hint="eastAsia" w:ascii="宋体" w:hAnsi="宋体"/>
          <w:sz w:val="24"/>
          <w:szCs w:val="24"/>
          <w:u w:val="single"/>
        </w:rPr>
      </w:pPr>
      <w:r>
        <w:rPr>
          <w:rFonts w:hint="eastAsia" w:ascii="宋体" w:hAnsi="宋体"/>
          <w:sz w:val="24"/>
          <w:szCs w:val="24"/>
        </w:rPr>
        <w:t xml:space="preserve">联系方式：</w:t>
      </w:r>
      <w:r>
        <w:rPr>
          <w:rFonts w:ascii="宋体" w:hAnsi="宋体"/>
          <w:sz w:val="24"/>
          <w:szCs w:val="24"/>
          <w:u w:val="single"/>
        </w:rPr>
        <w:t xml:space="preserve">025</w:t>
      </w:r>
      <w:r>
        <w:rPr>
          <w:rFonts w:hint="eastAsia" w:ascii="宋体" w:hAnsi="宋体"/>
          <w:sz w:val="24"/>
          <w:szCs w:val="24"/>
          <w:u w:val="single"/>
        </w:rPr>
        <w:t xml:space="preserve">-</w:t>
      </w:r>
      <w:r>
        <w:rPr>
          <w:rFonts w:ascii="宋体" w:hAnsi="宋体"/>
          <w:sz w:val="24"/>
          <w:szCs w:val="24"/>
          <w:u w:val="single"/>
        </w:rPr>
        <w:t xml:space="preserve">83432060</w:t>
      </w:r>
      <w:r>
        <w:rPr>
          <w:rFonts w:hint="eastAsia" w:ascii="宋体" w:hAnsi="宋体"/>
          <w:sz w:val="24"/>
          <w:szCs w:val="24"/>
          <w:u w:val="single"/>
        </w:rPr>
        <w:t xml:space="preserve"> </w:t>
      </w:r>
      <w:r/>
    </w:p>
    <w:p>
      <w:pPr>
        <w:pStyle w:val="662"/>
        <w:ind w:left="1079" w:hanging="512"/>
        <w:jc w:val="left"/>
        <w:spacing w:line="400" w:lineRule="exact"/>
        <w:rPr>
          <w:rFonts w:hint="eastAsia" w:ascii="宋体" w:hAnsi="宋体" w:cs="宋体"/>
          <w:sz w:val="24"/>
          <w:szCs w:val="24"/>
        </w:rPr>
      </w:pPr>
      <w:r>
        <w:rPr>
          <w:rFonts w:hint="eastAsia" w:ascii="宋体" w:hAnsi="宋体" w:cs="宋体"/>
          <w:sz w:val="24"/>
          <w:szCs w:val="24"/>
        </w:rPr>
        <w:t xml:space="preserve">2.江苏省政府采购中心信息</w:t>
      </w:r>
      <w:bookmarkEnd w:id="43"/>
      <w:r/>
      <w:bookmarkEnd w:id="44"/>
      <w:r/>
      <w:bookmarkStart w:id="45" w:name="_Toc28359010"/>
      <w:r/>
      <w:bookmarkStart w:id="46" w:name="_Toc28359087"/>
      <w:r>
        <w:rPr>
          <w:rFonts w:hint="eastAsia" w:ascii="宋体" w:hAnsi="宋体" w:cs="宋体"/>
          <w:sz w:val="24"/>
          <w:szCs w:val="24"/>
        </w:rPr>
      </w:r>
      <w:r/>
    </w:p>
    <w:p>
      <w:pPr>
        <w:pStyle w:val="662"/>
        <w:ind w:left="1079" w:hanging="512"/>
        <w:jc w:val="left"/>
        <w:spacing w:line="400" w:lineRule="exact"/>
        <w:rPr>
          <w:rFonts w:hint="eastAsia" w:ascii="宋体" w:hAnsi="宋体"/>
          <w:sz w:val="24"/>
          <w:szCs w:val="24"/>
          <w:u w:val="single"/>
        </w:rPr>
      </w:pPr>
      <w:r>
        <w:rPr>
          <w:rFonts w:hint="eastAsia" w:ascii="宋体" w:hAnsi="宋体"/>
          <w:sz w:val="24"/>
          <w:szCs w:val="24"/>
        </w:rPr>
        <w:t xml:space="preserve">地址：</w:t>
      </w:r>
      <w:r>
        <w:rPr>
          <w:rFonts w:hint="eastAsia" w:ascii="宋体" w:hAnsi="宋体"/>
          <w:sz w:val="24"/>
          <w:szCs w:val="24"/>
          <w:u w:val="single"/>
        </w:rPr>
        <w:t xml:space="preserve">南京市建邺区汉中门大街145号三楼</w:t>
      </w:r>
      <w:bookmarkEnd w:id="45"/>
      <w:r/>
      <w:bookmarkEnd w:id="46"/>
      <w:r>
        <w:rPr>
          <w:rFonts w:hint="eastAsia" w:ascii="宋体" w:hAnsi="宋体"/>
          <w:sz w:val="24"/>
          <w:szCs w:val="24"/>
          <w:u w:val="single"/>
        </w:rPr>
      </w:r>
      <w:r/>
    </w:p>
    <w:p>
      <w:pPr>
        <w:pStyle w:val="662"/>
        <w:ind w:left="1079" w:hanging="512"/>
        <w:jc w:val="left"/>
        <w:spacing w:line="400" w:lineRule="exact"/>
        <w:rPr>
          <w:rFonts w:hint="eastAsia" w:ascii="宋体" w:hAnsi="宋体"/>
          <w:sz w:val="24"/>
          <w:szCs w:val="24"/>
          <w:u w:val="single"/>
        </w:rPr>
      </w:pPr>
      <w:r>
        <w:rPr>
          <w:rFonts w:hint="eastAsia" w:ascii="宋体" w:hAnsi="宋体"/>
          <w:sz w:val="24"/>
          <w:szCs w:val="24"/>
        </w:rPr>
        <w:t xml:space="preserve">联系人：</w:t>
      </w:r>
      <w:r>
        <w:rPr>
          <w:rFonts w:hint="eastAsia" w:ascii="宋体" w:hAnsi="宋体"/>
          <w:sz w:val="24"/>
          <w:szCs w:val="24"/>
          <w:u w:val="single"/>
        </w:rPr>
        <w:t xml:space="preserve">付钢、唐文</w:t>
      </w:r>
      <w:r>
        <w:rPr>
          <w:rFonts w:hint="eastAsia" w:ascii="宋体" w:hAnsi="宋体"/>
          <w:sz w:val="24"/>
          <w:szCs w:val="24"/>
          <w:u w:val="single"/>
        </w:rPr>
      </w:r>
      <w:r/>
    </w:p>
    <w:p>
      <w:pPr>
        <w:pStyle w:val="662"/>
        <w:ind w:left="1079" w:hanging="512"/>
        <w:jc w:val="left"/>
        <w:spacing w:line="400" w:lineRule="exact"/>
        <w:rPr>
          <w:rFonts w:hint="eastAsia" w:ascii="宋体" w:hAnsi="宋体"/>
          <w:sz w:val="24"/>
          <w:szCs w:val="24"/>
        </w:rPr>
      </w:pPr>
      <w:r>
        <w:rPr>
          <w:rFonts w:hint="eastAsia" w:ascii="宋体" w:hAnsi="宋体"/>
          <w:sz w:val="24"/>
          <w:szCs w:val="24"/>
        </w:rPr>
        <w:t xml:space="preserve">联系方式：</w:t>
      </w:r>
      <w:r>
        <w:rPr>
          <w:rFonts w:hint="eastAsia" w:ascii="宋体" w:hAnsi="宋体"/>
          <w:sz w:val="24"/>
          <w:szCs w:val="24"/>
          <w:u w:val="single"/>
        </w:rPr>
        <w:t xml:space="preserve">0</w:t>
      </w:r>
      <w:r>
        <w:rPr>
          <w:rFonts w:ascii="宋体" w:hAnsi="宋体"/>
          <w:sz w:val="24"/>
          <w:szCs w:val="24"/>
          <w:u w:val="single"/>
        </w:rPr>
        <w:t xml:space="preserve">25-83668520</w:t>
      </w:r>
      <w:r>
        <w:rPr>
          <w:rFonts w:hint="eastAsia" w:ascii="宋体" w:hAnsi="宋体"/>
          <w:sz w:val="24"/>
          <w:szCs w:val="24"/>
          <w:u w:val="single"/>
        </w:rPr>
        <w:t xml:space="preserve">、83668519</w:t>
      </w:r>
      <w:r>
        <w:rPr>
          <w:rFonts w:hint="eastAsia" w:ascii="宋体" w:hAnsi="宋体"/>
          <w:sz w:val="24"/>
          <w:szCs w:val="24"/>
        </w:rPr>
      </w:r>
      <w:r/>
    </w:p>
    <w:p>
      <w:pPr>
        <w:pStyle w:val="747"/>
        <w:ind w:firstLine="498"/>
        <w:spacing w:before="145" w:after="145" w:line="400" w:lineRule="exact"/>
      </w:pPr>
      <w:r>
        <w:rPr>
          <w:rFonts w:hint="eastAsia"/>
        </w:rPr>
        <w:t xml:space="preserve">八、其他</w:t>
      </w:r>
      <w:r/>
    </w:p>
    <w:p>
      <w:pPr>
        <w:pStyle w:val="662"/>
        <w:ind w:firstLine="480"/>
        <w:spacing w:line="400" w:lineRule="exact"/>
        <w:tabs>
          <w:tab w:val="left" w:pos="900" w:leader="none"/>
        </w:tabs>
        <w:rPr>
          <w:rFonts w:hint="eastAsia" w:ascii="宋体" w:hAnsi="宋体"/>
          <w:bCs/>
          <w:sz w:val="24"/>
          <w:szCs w:val="24"/>
        </w:rPr>
      </w:pPr>
      <w:r>
        <w:rPr>
          <w:rFonts w:ascii="宋体" w:hAnsi="宋体"/>
          <w:sz w:val="24"/>
        </w:rPr>
        <w:t xml:space="preserve">1</w:t>
      </w:r>
      <w:r>
        <w:rPr>
          <w:rFonts w:hint="eastAsia" w:ascii="宋体" w:hAnsi="宋体"/>
          <w:sz w:val="24"/>
        </w:rPr>
        <w:t xml:space="preserve">.</w:t>
      </w:r>
      <w:r>
        <w:rPr>
          <w:rFonts w:hint="eastAsia" w:ascii="宋体" w:hAnsi="宋体"/>
          <w:bCs/>
          <w:sz w:val="24"/>
          <w:szCs w:val="24"/>
        </w:rPr>
        <w:t xml:space="preserve"> 根据省财政厅《关于更换全省政府采购交</w:t>
      </w:r>
      <w:r>
        <w:rPr>
          <w:rFonts w:hint="eastAsia" w:ascii="宋体" w:hAnsi="宋体"/>
          <w:bCs/>
          <w:sz w:val="24"/>
          <w:szCs w:val="24"/>
        </w:rPr>
        <w:t xml:space="preserve">易系统C A数字证书和电子签</w:t>
      </w:r>
      <w:r>
        <w:rPr>
          <w:rFonts w:hint="eastAsia" w:ascii="宋体" w:hAnsi="宋体"/>
          <w:bCs/>
          <w:sz w:val="24"/>
          <w:szCs w:val="24"/>
        </w:rPr>
        <w:t xml:space="preserve">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bCs/>
        </w:rPr>
        <w:t xml:space="preserve">http://www.ccgp-jiangsu.gov.cn/jiangsu/zlxz/ee/ee3a4bc5a3454aa2b0d9312230633ce9.html。</w:t>
      </w:r>
      <w:r>
        <w:rPr>
          <w:rFonts w:hint="eastAsia" w:ascii="宋体" w:hAnsi="宋体"/>
          <w:bCs/>
          <w:sz w:val="24"/>
          <w:szCs w:val="24"/>
        </w:rPr>
      </w:r>
      <w:r/>
    </w:p>
    <w:p>
      <w:pPr>
        <w:pStyle w:val="662"/>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领取CA和办理电子签章(请至南京汉中门大街145号江苏省</w:t>
      </w:r>
      <w:r>
        <w:rPr>
          <w:rFonts w:hint="eastAsia" w:ascii="宋体" w:hAnsi="宋体"/>
          <w:bCs/>
          <w:sz w:val="24"/>
          <w:szCs w:val="24"/>
        </w:rPr>
        <w:t xml:space="preserve">政务服务中心二期三楼大厅CA办理窗口办理，具体联系方式见《苏采云系统供应商操作手册》（以下简称《操作手册》））、进行注册并按《操作手册》要求制作、上传电子投标文件。</w:t>
      </w:r>
      <w:r/>
    </w:p>
    <w:p>
      <w:pPr>
        <w:pStyle w:val="662"/>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2.有关本次招标的事项若存在变动或修改，敬请及时关注江苏省政府采购中心在“江苏政府采购网”发布的更正公告。</w:t>
      </w:r>
      <w:r/>
    </w:p>
    <w:p>
      <w:pPr>
        <w:pStyle w:val="662"/>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3.本次招标不收取投标保证金。 </w:t>
      </w:r>
      <w:r/>
    </w:p>
    <w:p>
      <w:pPr>
        <w:pStyle w:val="662"/>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743"/>
        <w:rPr>
          <w:rFonts w:ascii="黑体" w:eastAsia="黑体"/>
          <w:sz w:val="44"/>
          <w:szCs w:val="44"/>
        </w:rPr>
      </w:pPr>
      <w:r/>
      <w:bookmarkStart w:id="47" w:name="_Toc120614211"/>
      <w:r/>
      <w:bookmarkStart w:id="48" w:name="_Toc231377661"/>
      <w:r>
        <w:rPr>
          <w:rFonts w:hint="eastAsia" w:ascii="黑体" w:eastAsia="黑体"/>
          <w:sz w:val="44"/>
          <w:szCs w:val="44"/>
        </w:rPr>
        <w:t xml:space="preserve">第二章  </w:t>
      </w:r>
      <w:bookmarkEnd w:id="1"/>
      <w:r/>
      <w:bookmarkEnd w:id="2"/>
      <w:r/>
      <w:bookmarkEnd w:id="3"/>
      <w:r/>
      <w:bookmarkEnd w:id="4"/>
      <w:r/>
      <w:bookmarkEnd w:id="5"/>
      <w:r/>
      <w:bookmarkEnd w:id="47"/>
      <w:r/>
      <w:bookmarkStart w:id="49" w:name="_Toc120614213"/>
      <w:r/>
      <w:bookmarkStart w:id="50" w:name="_Toc20823274"/>
      <w:r/>
      <w:bookmarkStart w:id="51" w:name="_Toc513029202"/>
      <w:r/>
      <w:bookmarkStart w:id="52" w:name="_Toc16938518"/>
      <w:r>
        <w:rPr>
          <w:rFonts w:hint="eastAsia" w:ascii="黑体" w:eastAsia="黑体"/>
          <w:sz w:val="44"/>
          <w:szCs w:val="44"/>
        </w:rPr>
        <w:t xml:space="preserve">投标人须知</w:t>
      </w:r>
      <w:bookmarkEnd w:id="48"/>
      <w:r/>
      <w:bookmarkEnd w:id="49"/>
      <w:r/>
      <w:bookmarkEnd w:id="50"/>
      <w:r/>
      <w:bookmarkEnd w:id="51"/>
      <w:r/>
      <w:bookmarkEnd w:id="52"/>
      <w:r>
        <w:rPr>
          <w:rFonts w:ascii="黑体" w:eastAsia="黑体"/>
          <w:sz w:val="44"/>
          <w:szCs w:val="44"/>
        </w:rPr>
      </w:r>
      <w:r/>
    </w:p>
    <w:p>
      <w:pPr>
        <w:pStyle w:val="747"/>
        <w:ind w:firstLine="498"/>
        <w:spacing w:before="145" w:after="145" w:line="400" w:lineRule="exact"/>
      </w:pPr>
      <w:r/>
      <w:bookmarkStart w:id="53" w:name="_Toc513029203"/>
      <w:r/>
      <w:bookmarkStart w:id="54" w:name="_Toc20823275"/>
      <w:r/>
      <w:bookmarkStart w:id="55" w:name="_Toc120614214"/>
      <w:r/>
      <w:bookmarkStart w:id="56" w:name="_Toc16938519"/>
      <w:r/>
      <w:bookmarkStart w:id="57" w:name="OLE_LINK6"/>
      <w:r/>
      <w:bookmarkStart w:id="58" w:name="OLE_LINK4"/>
      <w:r/>
      <w:bookmarkStart w:id="59" w:name="OLE_LINK5"/>
      <w:r>
        <w:rPr>
          <w:rFonts w:hint="eastAsia"/>
        </w:rPr>
        <w:t xml:space="preserve">一、总则</w:t>
      </w:r>
      <w:bookmarkEnd w:id="53"/>
      <w:r/>
      <w:bookmarkEnd w:id="54"/>
      <w:r/>
      <w:bookmarkEnd w:id="55"/>
      <w:r/>
      <w:bookmarkEnd w:id="56"/>
      <w:r/>
      <w:r/>
    </w:p>
    <w:p>
      <w:pPr>
        <w:pStyle w:val="749"/>
        <w:ind w:firstLine="420"/>
        <w:spacing w:before="0" w:after="0" w:line="400" w:lineRule="exact"/>
        <w:rPr>
          <w:b w:val="0"/>
          <w:bCs w:val="0"/>
        </w:rPr>
      </w:pPr>
      <w:r/>
      <w:bookmarkStart w:id="60" w:name="_Toc16938520"/>
      <w:r/>
      <w:bookmarkStart w:id="61" w:name="_Toc20823276"/>
      <w:r/>
      <w:bookmarkStart w:id="62" w:name="_Hlt16619475"/>
      <w:r/>
      <w:bookmarkEnd w:id="62"/>
      <w:r/>
      <w:bookmarkStart w:id="63" w:name="_Toc458694821"/>
      <w:r/>
      <w:bookmarkStart w:id="64" w:name="_Toc513029204"/>
      <w:r>
        <w:rPr>
          <w:rFonts w:hint="eastAsia"/>
          <w:b w:val="0"/>
          <w:bCs w:val="0"/>
        </w:rPr>
        <w:t xml:space="preserve">1</w:t>
      </w:r>
      <w:bookmarkEnd w:id="63"/>
      <w:r>
        <w:rPr>
          <w:rFonts w:hint="eastAsia"/>
          <w:b w:val="0"/>
          <w:bCs w:val="0"/>
        </w:rPr>
        <w:t xml:space="preserve">、招标方式</w:t>
      </w:r>
      <w:bookmarkEnd w:id="60"/>
      <w:r/>
      <w:bookmarkEnd w:id="61"/>
      <w:r/>
      <w:bookmarkEnd w:id="64"/>
      <w:r>
        <w:rPr>
          <w:b w:val="0"/>
          <w:bCs w:val="0"/>
        </w:rPr>
      </w:r>
      <w:r/>
    </w:p>
    <w:p>
      <w:pPr>
        <w:pStyle w:val="662"/>
        <w:ind w:firstLine="480"/>
        <w:spacing w:line="4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749"/>
        <w:ind w:firstLine="420"/>
        <w:spacing w:before="0" w:after="0" w:line="400" w:lineRule="exact"/>
        <w:rPr>
          <w:b w:val="0"/>
          <w:bCs w:val="0"/>
        </w:rPr>
      </w:pPr>
      <w:r/>
      <w:bookmarkStart w:id="65" w:name="_Toc513029205"/>
      <w:r/>
      <w:bookmarkStart w:id="66" w:name="_Toc16938521"/>
      <w:r/>
      <w:bookmarkStart w:id="67" w:name="_Toc20823277"/>
      <w:r>
        <w:rPr>
          <w:rFonts w:hint="eastAsia"/>
          <w:b w:val="0"/>
          <w:bCs w:val="0"/>
        </w:rPr>
        <w:t xml:space="preserve">2、合格的投标人</w:t>
      </w:r>
      <w:bookmarkEnd w:id="65"/>
      <w:r/>
      <w:bookmarkEnd w:id="66"/>
      <w:r/>
      <w:bookmarkEnd w:id="67"/>
      <w:r>
        <w:rPr>
          <w:b w:val="0"/>
          <w:bCs w:val="0"/>
        </w:rPr>
      </w:r>
      <w:r/>
    </w:p>
    <w:p>
      <w:pPr>
        <w:pStyle w:val="662"/>
        <w:ind w:firstLine="480"/>
        <w:spacing w:line="400" w:lineRule="exact"/>
        <w:rPr>
          <w:rFonts w:hint="eastAsia" w:ascii="宋体" w:hAnsi="宋体"/>
          <w:sz w:val="24"/>
          <w:szCs w:val="24"/>
        </w:rPr>
      </w:pPr>
      <w:r>
        <w:rPr>
          <w:rFonts w:hint="eastAsia" w:ascii="宋体" w:hAnsi="宋体"/>
          <w:sz w:val="24"/>
          <w:szCs w:val="24"/>
        </w:rPr>
        <w:t xml:space="preserve">2.1满足招标公告中</w:t>
      </w:r>
      <w:r>
        <w:rPr>
          <w:rFonts w:hint="eastAsia" w:ascii="宋体" w:hAnsi="宋体"/>
          <w:sz w:val="24"/>
          <w:szCs w:val="24"/>
        </w:rPr>
        <w:t xml:space="preserve">供应商的资格要求的规定。</w:t>
      </w:r>
      <w:r/>
    </w:p>
    <w:p>
      <w:pPr>
        <w:pStyle w:val="662"/>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p>
    <w:p>
      <w:pPr>
        <w:pStyle w:val="749"/>
        <w:ind w:firstLine="422"/>
        <w:spacing w:before="0" w:after="0" w:line="400" w:lineRule="exact"/>
      </w:pPr>
      <w:r/>
      <w:bookmarkStart w:id="68" w:name="_Toc20823278"/>
      <w:r/>
      <w:bookmarkStart w:id="69" w:name="_Toc513029206"/>
      <w:r/>
      <w:bookmarkStart w:id="70" w:name="_Toc16938522"/>
      <w:r>
        <w:rPr>
          <w:rFonts w:hint="eastAsia"/>
        </w:rPr>
        <w:t xml:space="preserve">3、适用法律</w:t>
      </w:r>
      <w:bookmarkEnd w:id="68"/>
      <w:r/>
      <w:bookmarkEnd w:id="69"/>
      <w:r/>
      <w:bookmarkEnd w:id="70"/>
      <w:r>
        <w:rPr>
          <w:rFonts w:hint="eastAsia"/>
        </w:rPr>
        <w:t xml:space="preserve">和标准</w:t>
      </w:r>
      <w:r/>
    </w:p>
    <w:p>
      <w:pPr>
        <w:pStyle w:val="662"/>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662"/>
        <w:ind w:firstLine="420"/>
        <w:spacing w:line="400" w:lineRule="exact"/>
        <w:rPr>
          <w:rFonts w:hint="eastAsia" w:ascii="宋体" w:hAnsi="宋体"/>
          <w:sz w:val="24"/>
        </w:rPr>
      </w:pPr>
      <w:r/>
      <w:bookmarkStart w:id="71" w:name="_Toc513029207"/>
      <w:r/>
      <w:bookmarkStart w:id="72" w:name="_Toc462564067"/>
      <w:r/>
      <w:bookmarkStart w:id="73" w:name="_Toc20823279"/>
      <w:r/>
      <w:bookmarkStart w:id="74" w:name="_Toc16938523"/>
      <w:r>
        <w:rPr>
          <w:rFonts w:hint="eastAsia" w:ascii="宋体" w:hAnsi="宋体"/>
          <w:sz w:val="24"/>
        </w:rPr>
        <w:t xml:space="preserve">3.2 在本项目政府采购活动过程中，如果所执行的标准有更新的，按照最新标准执行。</w:t>
      </w:r>
      <w:r/>
    </w:p>
    <w:p>
      <w:pPr>
        <w:pStyle w:val="749"/>
        <w:ind w:firstLine="420"/>
        <w:spacing w:before="0" w:after="0" w:line="400" w:lineRule="exact"/>
        <w:rPr>
          <w:b w:val="0"/>
          <w:bCs w:val="0"/>
        </w:rPr>
      </w:pPr>
      <w:r>
        <w:rPr>
          <w:rFonts w:hint="eastAsia"/>
          <w:b w:val="0"/>
          <w:bCs w:val="0"/>
        </w:rPr>
        <w:t xml:space="preserve">4、投标费用</w:t>
      </w:r>
      <w:bookmarkEnd w:id="71"/>
      <w:r/>
      <w:bookmarkEnd w:id="72"/>
      <w:r/>
      <w:bookmarkEnd w:id="73"/>
      <w:r/>
      <w:bookmarkEnd w:id="74"/>
      <w:r>
        <w:rPr>
          <w:b w:val="0"/>
          <w:bCs w:val="0"/>
        </w:rPr>
      </w:r>
      <w:r/>
    </w:p>
    <w:p>
      <w:pPr>
        <w:pStyle w:val="662"/>
        <w:ind w:firstLine="480"/>
        <w:spacing w:line="4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p>
    <w:p>
      <w:pPr>
        <w:pStyle w:val="662"/>
        <w:ind w:firstLine="480"/>
        <w:spacing w:line="4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749"/>
        <w:ind w:firstLine="426"/>
        <w:spacing w:before="0" w:after="0" w:line="40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pStyle w:val="662"/>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w:t>
      </w:r>
      <w:r>
        <w:rPr>
          <w:rFonts w:hint="eastAsia" w:ascii="宋体" w:hAnsi="宋体"/>
          <w:sz w:val="24"/>
          <w:szCs w:val="24"/>
        </w:rPr>
        <w:t xml:space="preserve">认为接受了本招标文件的规定和约束。</w:t>
      </w:r>
      <w:r/>
    </w:p>
    <w:p>
      <w:pPr>
        <w:pStyle w:val="747"/>
        <w:ind w:firstLine="321"/>
        <w:spacing w:before="145" w:after="145" w:line="400" w:lineRule="exact"/>
      </w:pPr>
      <w:r/>
      <w:bookmarkStart w:id="75" w:name="_Toc20823281"/>
      <w:r/>
      <w:bookmarkStart w:id="76" w:name="_Toc120614215"/>
      <w:r/>
      <w:bookmarkStart w:id="77" w:name="_Toc513029209"/>
      <w:r/>
      <w:bookmarkStart w:id="78" w:name="_Toc16938525"/>
      <w:r>
        <w:rPr>
          <w:rFonts w:hint="eastAsia"/>
        </w:rPr>
        <w:t xml:space="preserve">二、招标文件</w:t>
      </w:r>
      <w:bookmarkEnd w:id="75"/>
      <w:r/>
      <w:bookmarkEnd w:id="76"/>
      <w:r/>
      <w:bookmarkEnd w:id="77"/>
      <w:r/>
      <w:bookmarkEnd w:id="78"/>
      <w:r/>
      <w:r/>
    </w:p>
    <w:p>
      <w:pPr>
        <w:pStyle w:val="749"/>
        <w:ind w:firstLine="420"/>
        <w:spacing w:before="0" w:after="0" w:line="400" w:lineRule="exact"/>
        <w:rPr>
          <w:b w:val="0"/>
          <w:bCs w:val="0"/>
        </w:rPr>
      </w:pPr>
      <w:r/>
      <w:bookmarkStart w:id="79" w:name="_Toc20823282"/>
      <w:r/>
      <w:bookmarkStart w:id="80" w:name="_Toc513029210"/>
      <w:r/>
      <w:bookmarkStart w:id="81" w:name="_Toc16938526"/>
      <w:r>
        <w:rPr>
          <w:rFonts w:hint="eastAsia"/>
          <w:b w:val="0"/>
          <w:bCs w:val="0"/>
        </w:rPr>
        <w:t xml:space="preserve">6、招标文件构成</w:t>
      </w:r>
      <w:bookmarkEnd w:id="79"/>
      <w:r/>
      <w:bookmarkEnd w:id="80"/>
      <w:r/>
      <w:bookmarkEnd w:id="81"/>
      <w:r>
        <w:rPr>
          <w:b w:val="0"/>
          <w:bCs w:val="0"/>
        </w:rPr>
      </w:r>
      <w:r/>
    </w:p>
    <w:p>
      <w:pPr>
        <w:pStyle w:val="662"/>
        <w:ind w:firstLine="480"/>
        <w:spacing w:line="4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pStyle w:val="662"/>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662"/>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pStyle w:val="662"/>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662"/>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662"/>
        <w:ind w:firstLine="360"/>
        <w:spacing w:line="400" w:lineRule="exact"/>
        <w:rPr>
          <w:rFonts w:hint="eastAsia" w:ascii="宋体" w:hAnsi="宋体"/>
          <w:sz w:val="24"/>
          <w:szCs w:val="24"/>
        </w:rPr>
      </w:pPr>
      <w:r>
        <w:rPr>
          <w:rFonts w:hint="eastAsia" w:ascii="宋体" w:hAnsi="宋体"/>
          <w:sz w:val="24"/>
          <w:szCs w:val="24"/>
        </w:rPr>
        <w:t xml:space="preserve">（5）评标方法与评标标准</w:t>
      </w:r>
      <w:r/>
    </w:p>
    <w:p>
      <w:pPr>
        <w:pStyle w:val="662"/>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pStyle w:val="662"/>
        <w:ind w:firstLine="480"/>
        <w:spacing w:line="4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pStyle w:val="662"/>
        <w:ind w:firstLine="480"/>
        <w:spacing w:line="4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t xml:space="preserve">。</w:t>
      </w:r>
      <w:r/>
    </w:p>
    <w:p>
      <w:pPr>
        <w:pStyle w:val="749"/>
        <w:ind w:firstLine="560"/>
        <w:spacing w:before="0" w:after="0" w:line="400" w:lineRule="exact"/>
        <w:rPr>
          <w:b w:val="0"/>
          <w:bCs w:val="0"/>
        </w:rPr>
      </w:pPr>
      <w:r/>
      <w:bookmarkStart w:id="82" w:name="_Toc513029212"/>
      <w:r/>
      <w:bookmarkStart w:id="83" w:name="_Toc20823284"/>
      <w:r/>
      <w:bookmarkStart w:id="84" w:name="_Toc462564071"/>
      <w:r/>
      <w:bookmarkStart w:id="85" w:name="_Toc16938528"/>
      <w:r>
        <w:rPr>
          <w:b w:val="0"/>
          <w:bCs w:val="0"/>
        </w:rPr>
        <w:t xml:space="preserve">7</w:t>
      </w:r>
      <w:r>
        <w:rPr>
          <w:rFonts w:hint="eastAsia"/>
          <w:b w:val="0"/>
          <w:bCs w:val="0"/>
        </w:rPr>
        <w:t xml:space="preserve">、招标文件的修改</w:t>
      </w:r>
      <w:bookmarkEnd w:id="82"/>
      <w:r/>
      <w:bookmarkEnd w:id="83"/>
      <w:r/>
      <w:bookmarkEnd w:id="84"/>
      <w:r/>
      <w:bookmarkEnd w:id="85"/>
      <w:r>
        <w:rPr>
          <w:b w:val="0"/>
          <w:bCs w:val="0"/>
        </w:rPr>
      </w:r>
      <w:r/>
    </w:p>
    <w:p>
      <w:pPr>
        <w:pStyle w:val="662"/>
        <w:ind w:firstLine="480"/>
        <w:spacing w:line="400" w:lineRule="exact"/>
        <w:rPr>
          <w:rFonts w:hint="eastAsia" w:ascii="宋体" w:hAnsi="宋体"/>
          <w:sz w:val="24"/>
        </w:rPr>
      </w:pPr>
      <w:r>
        <w:rPr>
          <w:rFonts w:hint="eastAsia" w:ascii="宋体" w:hAnsi="宋体"/>
          <w:bCs/>
          <w:sz w:val="24"/>
        </w:rPr>
        <w:t xml:space="preserve">7.1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pStyle w:val="662"/>
        <w:ind w:firstLine="480"/>
        <w:spacing w:line="400" w:lineRule="exact"/>
        <w:rPr>
          <w:rFonts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ascii="宋体" w:hAnsi="Arial"/>
          <w:sz w:val="28"/>
        </w:rPr>
      </w:r>
      <w:r/>
    </w:p>
    <w:p>
      <w:pPr>
        <w:pStyle w:val="662"/>
        <w:ind w:firstLine="480"/>
        <w:spacing w:line="400" w:lineRule="exact"/>
        <w:rPr>
          <w:rFonts w:hint="eastAsia"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747"/>
        <w:ind w:firstLine="482"/>
        <w:spacing w:before="145" w:after="145" w:line="400" w:lineRule="exact"/>
      </w:pPr>
      <w:r/>
      <w:bookmarkStart w:id="86" w:name="_Toc462564072"/>
      <w:r/>
      <w:bookmarkStart w:id="87" w:name="_Toc120614216"/>
      <w:r/>
      <w:bookmarkStart w:id="88" w:name="_Toc513029213"/>
      <w:r/>
      <w:bookmarkStart w:id="89" w:name="_Toc16938529"/>
      <w:r/>
      <w:bookmarkStart w:id="90" w:name="_Toc20823285"/>
      <w:r>
        <w:rPr>
          <w:rFonts w:hint="eastAsia"/>
        </w:rPr>
        <w:t xml:space="preserve">三、投标文件的编制</w:t>
      </w:r>
      <w:bookmarkEnd w:id="86"/>
      <w:r/>
      <w:bookmarkEnd w:id="87"/>
      <w:r/>
      <w:bookmarkEnd w:id="88"/>
      <w:r/>
      <w:bookmarkEnd w:id="89"/>
      <w:r/>
      <w:bookmarkEnd w:id="90"/>
      <w:r/>
      <w:r/>
    </w:p>
    <w:p>
      <w:pPr>
        <w:pStyle w:val="749"/>
        <w:ind w:firstLine="560"/>
        <w:spacing w:before="0" w:after="0" w:line="400" w:lineRule="exact"/>
        <w:rPr>
          <w:bCs w:val="0"/>
        </w:rPr>
      </w:pPr>
      <w:r/>
      <w:bookmarkStart w:id="91" w:name="_Toc513029214"/>
      <w:r/>
      <w:bookmarkStart w:id="92" w:name="_Toc20823286"/>
      <w:r/>
      <w:bookmarkStart w:id="93" w:name="_Toc462564073"/>
      <w:r/>
      <w:bookmarkStart w:id="94" w:name="_Toc16938530"/>
      <w:r>
        <w:rPr>
          <w:b w:val="0"/>
          <w:bCs w:val="0"/>
        </w:rPr>
        <w:t xml:space="preserve">8</w:t>
      </w:r>
      <w:r>
        <w:rPr>
          <w:rFonts w:hint="eastAsia"/>
          <w:b w:val="0"/>
          <w:bCs w:val="0"/>
        </w:rPr>
        <w:t xml:space="preserve">、投标文件的语言及度量衡单位</w:t>
      </w:r>
      <w:bookmarkEnd w:id="91"/>
      <w:r/>
      <w:bookmarkEnd w:id="92"/>
      <w:r/>
      <w:bookmarkEnd w:id="93"/>
      <w:r/>
      <w:bookmarkEnd w:id="94"/>
      <w:r>
        <w:rPr>
          <w:bCs w:val="0"/>
        </w:rPr>
      </w:r>
      <w:r/>
    </w:p>
    <w:p>
      <w:pPr>
        <w:pStyle w:val="662"/>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pStyle w:val="662"/>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p>
    <w:p>
      <w:pPr>
        <w:pStyle w:val="749"/>
        <w:ind w:firstLine="420"/>
        <w:spacing w:before="0" w:after="0" w:line="400" w:lineRule="exact"/>
        <w:rPr>
          <w:b w:val="0"/>
          <w:bCs w:val="0"/>
        </w:rPr>
      </w:pPr>
      <w:r/>
      <w:bookmarkStart w:id="95" w:name="_Toc462564074"/>
      <w:r/>
      <w:bookmarkStart w:id="96" w:name="_Toc513029215"/>
      <w:r/>
      <w:bookmarkStart w:id="97" w:name="_Toc16938531"/>
      <w:r/>
      <w:bookmarkStart w:id="98" w:name="_Toc20823287"/>
      <w:r>
        <w:rPr>
          <w:b w:val="0"/>
          <w:bCs w:val="0"/>
        </w:rPr>
        <w:t xml:space="preserve">9</w:t>
      </w:r>
      <w:r>
        <w:rPr>
          <w:rFonts w:hint="eastAsia"/>
          <w:b w:val="0"/>
          <w:bCs w:val="0"/>
        </w:rPr>
        <w:t xml:space="preserve">、投标文件构成</w:t>
      </w:r>
      <w:bookmarkEnd w:id="95"/>
      <w:r/>
      <w:bookmarkEnd w:id="96"/>
      <w:r/>
      <w:bookmarkEnd w:id="97"/>
      <w:r/>
      <w:bookmarkEnd w:id="98"/>
      <w:r>
        <w:rPr>
          <w:b w:val="0"/>
          <w:bCs w:val="0"/>
        </w:rPr>
      </w:r>
      <w:r/>
    </w:p>
    <w:p>
      <w:pPr>
        <w:pStyle w:val="662"/>
        <w:ind w:firstLine="480"/>
        <w:spacing w:line="400" w:lineRule="exact"/>
        <w:rPr>
          <w:rFonts w:hint="eastAsia"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w:t>
      </w:r>
      <w:r>
        <w:rPr>
          <w:rFonts w:hint="eastAsia" w:ascii="宋体" w:hAnsi="宋体"/>
          <w:sz w:val="24"/>
        </w:rPr>
        <w:t xml:space="preserve">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p>
    <w:p>
      <w:pPr>
        <w:pStyle w:val="662"/>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p>
    <w:p>
      <w:pPr>
        <w:pStyle w:val="749"/>
        <w:ind w:firstLine="420"/>
        <w:spacing w:before="0" w:after="0" w:line="400" w:lineRule="exact"/>
        <w:rPr>
          <w:b w:val="0"/>
          <w:bCs w:val="0"/>
        </w:rPr>
      </w:pPr>
      <w:r/>
      <w:bookmarkStart w:id="99" w:name="_Hlt26954838"/>
      <w:r/>
      <w:bookmarkEnd w:id="99"/>
      <w:r/>
      <w:bookmarkStart w:id="100" w:name="_Hlt26668975"/>
      <w:r/>
      <w:bookmarkEnd w:id="100"/>
      <w:r/>
      <w:bookmarkStart w:id="101" w:name="_Toc513029219"/>
      <w:r/>
      <w:bookmarkStart w:id="102" w:name="_Toc14577357"/>
      <w:r/>
      <w:bookmarkStart w:id="103" w:name="_Toc49090509"/>
      <w:r/>
      <w:bookmarkStart w:id="104" w:name="_Toc14577354"/>
      <w:r/>
      <w:bookmarkStart w:id="105" w:name="_Toc49090507"/>
      <w:r/>
      <w:bookmarkStart w:id="106" w:name="_Toc513029216"/>
      <w:r/>
      <w:bookmarkStart w:id="107" w:name="_Hlt26670360"/>
      <w:r/>
      <w:bookmarkEnd w:id="107"/>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bookmarkEnd w:id="101"/>
      <w:r/>
      <w:bookmarkEnd w:id="102"/>
      <w:r/>
      <w:bookmarkEnd w:id="103"/>
      <w:r>
        <w:rPr>
          <w:b w:val="0"/>
          <w:bCs w:val="0"/>
        </w:rPr>
      </w:r>
      <w:r/>
    </w:p>
    <w:p>
      <w:pPr>
        <w:pStyle w:val="662"/>
        <w:spacing w:line="400" w:lineRule="exact"/>
        <w:rPr>
          <w:rFonts w:hint="eastAsia" w:ascii="宋体" w:hAnsi="宋体"/>
          <w:sz w:val="24"/>
          <w:szCs w:val="24"/>
        </w:rPr>
      </w:pPr>
      <w:r/>
      <w:bookmarkEnd w:id="104"/>
      <w:r/>
      <w:bookmarkEnd w:id="105"/>
      <w:r/>
      <w:bookmarkEnd w:id="106"/>
      <w:r/>
      <w:bookmarkStart w:id="108" w:name="_Toc49090508"/>
      <w:r/>
      <w:bookmarkStart w:id="109" w:name="_Toc14577355"/>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投标人应按照法律、法规、规章和规范性文件以及招标文件要求提交证明文件，证明其及投标标的符合招标文件规定。</w:t>
      </w:r>
      <w:r/>
    </w:p>
    <w:p>
      <w:pPr>
        <w:pStyle w:val="662"/>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w:t>
      </w:r>
      <w:r>
        <w:rPr>
          <w:rFonts w:hint="eastAsia" w:ascii="宋体" w:hAnsi="宋体"/>
          <w:sz w:val="24"/>
          <w:szCs w:val="24"/>
        </w:rPr>
        <w:t xml:space="preserve">证明文件可以以文字资料、图纸</w:t>
      </w:r>
      <w:r>
        <w:rPr>
          <w:rFonts w:hint="eastAsia" w:ascii="宋体" w:hAnsi="宋体"/>
          <w:sz w:val="24"/>
          <w:szCs w:val="24"/>
        </w:rPr>
        <w:t xml:space="preserve">和数据等形式提交。</w:t>
      </w:r>
      <w:r/>
    </w:p>
    <w:p>
      <w:pPr>
        <w:pStyle w:val="749"/>
        <w:ind w:firstLine="420"/>
        <w:spacing w:before="0" w:after="0" w:line="400" w:lineRule="exact"/>
        <w:rPr>
          <w:b w:val="0"/>
          <w:bCs w:val="0"/>
        </w:rPr>
      </w:pPr>
      <w:r>
        <w:rPr>
          <w:rFonts w:hint="eastAsia"/>
          <w:b w:val="0"/>
          <w:bCs w:val="0"/>
        </w:rPr>
        <w:t xml:space="preserve">1</w:t>
      </w:r>
      <w:r>
        <w:rPr>
          <w:b w:val="0"/>
          <w:bCs w:val="0"/>
        </w:rPr>
        <w:t xml:space="preserve">1</w:t>
      </w:r>
      <w:r>
        <w:rPr>
          <w:rFonts w:hint="eastAsia"/>
          <w:b w:val="0"/>
          <w:bCs w:val="0"/>
        </w:rPr>
        <w:t xml:space="preserve">、投标分项报价</w:t>
      </w:r>
      <w:bookmarkEnd w:id="109"/>
      <w:r/>
      <w:bookmarkStart w:id="110" w:name="_Hlt26670373"/>
      <w:r/>
      <w:bookmarkEnd w:id="110"/>
      <w:r>
        <w:rPr>
          <w:rFonts w:hint="eastAsia"/>
          <w:b w:val="0"/>
          <w:bCs w:val="0"/>
        </w:rPr>
        <w:t xml:space="preserve">表</w:t>
      </w:r>
      <w:bookmarkEnd w:id="108"/>
      <w:r>
        <w:rPr>
          <w:b w:val="0"/>
          <w:bCs w:val="0"/>
        </w:rPr>
      </w:r>
      <w:r/>
    </w:p>
    <w:p>
      <w:pPr>
        <w:pStyle w:val="662"/>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111" w:name="_Hlt26954840"/>
      <w:r/>
      <w:bookmarkEnd w:id="111"/>
      <w:r>
        <w:rPr>
          <w:rFonts w:hint="eastAsia" w:ascii="宋体" w:hAnsi="宋体"/>
          <w:sz w:val="24"/>
        </w:rPr>
        <w:t xml:space="preserve">标人按照招标文件规定格式填报投标分项报价表</w:t>
      </w:r>
      <w:bookmarkStart w:id="112" w:name="_Hlt26670399"/>
      <w:r/>
      <w:bookmarkEnd w:id="112"/>
      <w:r>
        <w:rPr>
          <w:rFonts w:hint="eastAsia" w:ascii="宋体" w:hAnsi="宋体"/>
          <w:sz w:val="24"/>
        </w:rPr>
        <w:t xml:space="preserve">。</w:t>
      </w:r>
      <w:r>
        <w:rPr>
          <w:rFonts w:hint="eastAsia" w:ascii="宋体" w:hAnsi="宋体"/>
          <w:bCs/>
          <w:sz w:val="24"/>
        </w:rPr>
      </w:r>
      <w:r/>
    </w:p>
    <w:p>
      <w:pPr>
        <w:pStyle w:val="662"/>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749"/>
        <w:ind w:firstLine="420"/>
        <w:spacing w:before="0" w:after="0" w:line="400" w:lineRule="exact"/>
        <w:rPr>
          <w:b w:val="0"/>
          <w:bCs w:val="0"/>
        </w:rPr>
      </w:pPr>
      <w:r/>
      <w:bookmarkStart w:id="113" w:name="_Hlt26670403"/>
      <w:r/>
      <w:bookmarkEnd w:id="113"/>
      <w:r/>
      <w:bookmarkStart w:id="114" w:name="_Hlt26668983"/>
      <w:r/>
      <w:bookmarkEnd w:id="114"/>
      <w:r/>
      <w:bookmarkStart w:id="115" w:name="_Hlt26954844"/>
      <w:r/>
      <w:bookmarkEnd w:id="115"/>
      <w:r/>
      <w:bookmarkStart w:id="116" w:name="_Hlt26954848"/>
      <w:r/>
      <w:bookmarkEnd w:id="116"/>
      <w:r/>
      <w:bookmarkStart w:id="117" w:name="_Hlt26954846"/>
      <w:r/>
      <w:bookmarkEnd w:id="117"/>
      <w:r/>
      <w:bookmarkStart w:id="118" w:name="_Hlt26670482"/>
      <w:r/>
      <w:bookmarkEnd w:id="118"/>
      <w:r/>
      <w:bookmarkStart w:id="119" w:name="_Hlt26954731"/>
      <w:r/>
      <w:bookmarkEnd w:id="119"/>
      <w:r/>
      <w:bookmarkStart w:id="120" w:name="_Hlt26954842"/>
      <w:r/>
      <w:bookmarkEnd w:id="120"/>
      <w:r/>
      <w:bookmarkStart w:id="121" w:name="_Hlt26670425"/>
      <w:r/>
      <w:bookmarkEnd w:id="121"/>
      <w:r/>
      <w:bookmarkStart w:id="122" w:name="_Hlt26670486"/>
      <w:r/>
      <w:bookmarkEnd w:id="122"/>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rPr>
          <w:b w:val="0"/>
          <w:bCs w:val="0"/>
        </w:rPr>
      </w:r>
      <w:r/>
    </w:p>
    <w:p>
      <w:pPr>
        <w:pStyle w:val="662"/>
        <w:ind w:firstLine="480"/>
        <w:spacing w:line="400" w:lineRule="exact"/>
        <w:rPr>
          <w:rFonts w:ascii="宋体" w:hAnsi="Arial" w:cs="宋体"/>
          <w:sz w:val="24"/>
          <w:lang w:val="zh-CN"/>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ascii="宋体" w:hAnsi="Arial" w:cs="宋体"/>
          <w:sz w:val="24"/>
          <w:lang w:val="zh-CN"/>
        </w:rPr>
      </w:r>
      <w:r/>
    </w:p>
    <w:p>
      <w:pPr>
        <w:pStyle w:val="662"/>
        <w:ind w:firstLine="480"/>
        <w:spacing w:line="400" w:lineRule="exact"/>
        <w:rPr>
          <w:rFonts w:ascii="宋体" w:hAnsi="Arial" w:cs="宋体"/>
          <w:sz w:val="24"/>
          <w:lang w:val="zh-CN"/>
        </w:rPr>
      </w:pPr>
      <w:r/>
      <w:bookmarkStart w:id="123" w:name="_Toc14577359"/>
      <w:r/>
      <w:bookmarkStart w:id="124" w:name="_Toc49090510"/>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rPr>
          <w:rFonts w:ascii="宋体" w:hAnsi="Arial" w:cs="宋体"/>
          <w:sz w:val="24"/>
          <w:lang w:val="zh-CN"/>
        </w:rPr>
      </w:r>
      <w:r/>
    </w:p>
    <w:p>
      <w:pPr>
        <w:pStyle w:val="749"/>
        <w:ind w:firstLine="420"/>
        <w:spacing w:before="0" w:after="0" w:line="400" w:lineRule="exact"/>
        <w:rPr>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rPr>
          <w:b w:val="0"/>
          <w:bCs w:val="0"/>
        </w:rPr>
      </w:r>
      <w:r/>
    </w:p>
    <w:p>
      <w:pPr>
        <w:pStyle w:val="662"/>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投标人应按照招标文件中提供的格式完整、正确</w:t>
      </w:r>
      <w:r>
        <w:rPr>
          <w:rFonts w:hint="eastAsia" w:ascii="宋体" w:hAnsi="宋体"/>
          <w:sz w:val="24"/>
        </w:rPr>
        <w:t xml:space="preserve">填写投标函、开标一览表。</w:t>
      </w:r>
      <w:r/>
    </w:p>
    <w:p>
      <w:pPr>
        <w:pStyle w:val="662"/>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749"/>
        <w:ind w:firstLine="420"/>
        <w:spacing w:before="0" w:after="0" w:line="400" w:lineRule="exact"/>
        <w:rPr>
          <w:b w:val="0"/>
          <w:bCs w:val="0"/>
        </w:rPr>
      </w:pPr>
      <w:r/>
      <w:bookmarkEnd w:id="123"/>
      <w:r/>
      <w:bookmarkEnd w:id="124"/>
      <w:r/>
      <w:bookmarkStart w:id="125" w:name="_Hlt26670489"/>
      <w:r/>
      <w:bookmarkEnd w:id="125"/>
      <w:r/>
      <w:bookmarkStart w:id="126" w:name="_Hlt26954850"/>
      <w:r/>
      <w:bookmarkEnd w:id="126"/>
      <w:r/>
      <w:bookmarkStart w:id="127" w:name="_Toc49090511"/>
      <w:r/>
      <w:bookmarkStart w:id="128" w:name="_Toc14577360"/>
      <w:r/>
      <w:bookmarkStart w:id="129" w:name="_Hlt26954734"/>
      <w:r/>
      <w:bookmarkEnd w:id="129"/>
      <w:r>
        <w:rPr>
          <w:rFonts w:hint="eastAsia"/>
          <w:b w:val="0"/>
          <w:bCs w:val="0"/>
        </w:rPr>
        <w:t xml:space="preserve">1</w:t>
      </w:r>
      <w:r>
        <w:rPr>
          <w:b w:val="0"/>
          <w:bCs w:val="0"/>
        </w:rPr>
        <w:t xml:space="preserve">4</w:t>
      </w:r>
      <w:r>
        <w:rPr>
          <w:rFonts w:hint="eastAsia"/>
          <w:b w:val="0"/>
          <w:bCs w:val="0"/>
        </w:rPr>
        <w:t xml:space="preserve">、投标有效期</w:t>
      </w:r>
      <w:bookmarkEnd w:id="127"/>
      <w:r/>
      <w:bookmarkEnd w:id="128"/>
      <w:r>
        <w:rPr>
          <w:b w:val="0"/>
          <w:bCs w:val="0"/>
        </w:rPr>
      </w:r>
      <w:r/>
    </w:p>
    <w:p>
      <w:pPr>
        <w:pStyle w:val="662"/>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749"/>
        <w:ind w:firstLine="420"/>
        <w:spacing w:before="0" w:after="0" w:line="400" w:lineRule="exact"/>
        <w:rPr>
          <w:b w:val="0"/>
          <w:bCs w:val="0"/>
        </w:rPr>
      </w:pPr>
      <w:r>
        <w:rPr>
          <w:rFonts w:hint="eastAsia"/>
          <w:b w:val="0"/>
          <w:bCs w:val="0"/>
        </w:rPr>
        <w:t xml:space="preserve">1</w:t>
      </w:r>
      <w:r>
        <w:rPr>
          <w:b w:val="0"/>
          <w:bCs w:val="0"/>
        </w:rPr>
        <w:t xml:space="preserve">5</w:t>
      </w:r>
      <w:r>
        <w:rPr>
          <w:rFonts w:hint="eastAsia"/>
          <w:b w:val="0"/>
          <w:bCs w:val="0"/>
        </w:rPr>
        <w:t xml:space="preserve">、投标有效期的延长</w:t>
      </w:r>
      <w:r>
        <w:rPr>
          <w:b w:val="0"/>
          <w:bCs w:val="0"/>
        </w:rPr>
      </w:r>
      <w:r/>
    </w:p>
    <w:p>
      <w:pPr>
        <w:pStyle w:val="662"/>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在特殊情况下，采购中心于原投标有效期满之前，可向投标人提出延长投标有效期的要求。这种要求与答复均应采用书面形式。投</w:t>
      </w:r>
      <w:r>
        <w:rPr>
          <w:rFonts w:hint="eastAsia" w:ascii="宋体" w:hAnsi="宋体"/>
          <w:bCs/>
          <w:sz w:val="24"/>
        </w:rPr>
        <w:t xml:space="preserve">标人可以拒绝采购中心的这一要</w:t>
      </w:r>
      <w:r>
        <w:rPr>
          <w:rFonts w:hint="eastAsia" w:ascii="宋体" w:hAnsi="宋体"/>
          <w:bCs/>
          <w:sz w:val="24"/>
        </w:rPr>
        <w:t xml:space="preserve">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747"/>
        <w:ind w:firstLine="482"/>
        <w:spacing w:before="145" w:after="145" w:line="400" w:lineRule="exact"/>
      </w:pPr>
      <w:r/>
      <w:bookmarkStart w:id="130" w:name="_Hlt26954739"/>
      <w:r/>
      <w:bookmarkEnd w:id="130"/>
      <w:r/>
      <w:bookmarkStart w:id="131" w:name="_Hlt26954852"/>
      <w:r/>
      <w:bookmarkEnd w:id="131"/>
      <w:r/>
      <w:bookmarkStart w:id="132" w:name="_Toc20823296"/>
      <w:r/>
      <w:bookmarkStart w:id="133" w:name="_Toc16938540"/>
      <w:r/>
      <w:bookmarkStart w:id="134" w:name="_Toc513029224"/>
      <w:r/>
      <w:bookmarkStart w:id="135" w:name="_Toc120614217"/>
      <w:r>
        <w:rPr>
          <w:rFonts w:hint="eastAsia"/>
        </w:rPr>
        <w:t xml:space="preserve">四、投标文件的递交</w:t>
      </w:r>
      <w:bookmarkEnd w:id="132"/>
      <w:r/>
      <w:bookmarkEnd w:id="133"/>
      <w:r/>
      <w:bookmarkEnd w:id="134"/>
      <w:r/>
      <w:bookmarkEnd w:id="135"/>
      <w:r/>
      <w:r/>
    </w:p>
    <w:p>
      <w:pPr>
        <w:pStyle w:val="749"/>
        <w:ind w:firstLine="560"/>
        <w:spacing w:before="0" w:after="0" w:line="400" w:lineRule="exact"/>
        <w:rPr>
          <w:rFonts w:ascii="黑体"/>
          <w:b w:val="0"/>
          <w:bCs w:val="0"/>
        </w:rPr>
      </w:pPr>
      <w:r/>
      <w:bookmarkStart w:id="136" w:name="_Toc16938541"/>
      <w:r/>
      <w:bookmarkStart w:id="137" w:name="_Toc462564084"/>
      <w:r/>
      <w:bookmarkStart w:id="138" w:name="_Toc20823297"/>
      <w:r/>
      <w:bookmarkStart w:id="139" w:name="_Toc513029225"/>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136"/>
      <w:r/>
      <w:bookmarkEnd w:id="137"/>
      <w:r/>
      <w:bookmarkEnd w:id="138"/>
      <w:r/>
      <w:bookmarkEnd w:id="139"/>
      <w:r>
        <w:rPr>
          <w:rFonts w:hint="eastAsia" w:ascii="黑体"/>
          <w:b w:val="0"/>
          <w:bCs w:val="0"/>
        </w:rPr>
        <w:t xml:space="preserve">的递交</w:t>
      </w:r>
      <w:r>
        <w:rPr>
          <w:rFonts w:ascii="黑体"/>
          <w:b w:val="0"/>
          <w:bCs w:val="0"/>
        </w:rPr>
      </w:r>
      <w:r/>
    </w:p>
    <w:p>
      <w:pPr>
        <w:pStyle w:val="662"/>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电子投标文件的递交</w:t>
      </w:r>
      <w:r/>
    </w:p>
    <w:p>
      <w:pPr>
        <w:pStyle w:val="769"/>
        <w:ind w:firstLine="523"/>
        <w:spacing w:line="4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40" w:name="_Toc20823298"/>
      <w:r/>
      <w:bookmarkStart w:id="141" w:name="_Toc16938542"/>
      <w:r/>
      <w:bookmarkStart w:id="142" w:name="_Toc513029226"/>
      <w:r>
        <w:rPr>
          <w:rFonts w:hint="eastAsia" w:ascii="宋体" w:hAnsi="宋体"/>
          <w:bCs/>
          <w:sz w:val="24"/>
        </w:rPr>
      </w:r>
      <w:r/>
    </w:p>
    <w:p>
      <w:pPr>
        <w:pStyle w:val="749"/>
        <w:ind w:firstLine="420"/>
        <w:spacing w:line="400" w:lineRule="exact"/>
        <w:rPr>
          <w:b w:val="0"/>
        </w:rPr>
      </w:pPr>
      <w:r>
        <w:rPr>
          <w:rFonts w:hint="eastAsia"/>
          <w:b w:val="0"/>
        </w:rPr>
        <w:t xml:space="preserve">1</w:t>
      </w:r>
      <w:r>
        <w:rPr>
          <w:b w:val="0"/>
        </w:rPr>
        <w:t xml:space="preserve">7</w:t>
      </w:r>
      <w:r>
        <w:rPr>
          <w:rFonts w:hint="eastAsia"/>
          <w:b w:val="0"/>
        </w:rPr>
        <w:t xml:space="preserve">、投标截止</w:t>
      </w:r>
      <w:bookmarkEnd w:id="140"/>
      <w:r/>
      <w:bookmarkEnd w:id="141"/>
      <w:r/>
      <w:bookmarkEnd w:id="142"/>
      <w:r>
        <w:rPr>
          <w:rFonts w:hint="eastAsia"/>
          <w:b w:val="0"/>
        </w:rPr>
        <w:t xml:space="preserve">时间</w:t>
      </w:r>
      <w:r>
        <w:rPr>
          <w:b w:val="0"/>
        </w:rPr>
      </w:r>
      <w:r/>
    </w:p>
    <w:p>
      <w:pPr>
        <w:pStyle w:val="662"/>
        <w:ind w:firstLine="480"/>
        <w:spacing w:line="4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投标人上传电子投标文件的时间不得迟于招标公告中规定的投标截止时间。</w:t>
      </w:r>
      <w:r/>
    </w:p>
    <w:p>
      <w:pPr>
        <w:pStyle w:val="662"/>
        <w:ind w:firstLine="480"/>
        <w:spacing w:line="4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投标人应充分考虑到网络环境、网络带宽等风险因素，如因投标人自身原因造成的电子投标文件上传不成功的按照本招标文件第二章第25.1.2条规定做无效投标处理。</w:t>
      </w:r>
      <w:r/>
    </w:p>
    <w:p>
      <w:pPr>
        <w:pStyle w:val="662"/>
        <w:ind w:firstLine="480"/>
        <w:spacing w:line="400" w:lineRule="exact"/>
        <w:rPr>
          <w:rFonts w:hint="eastAsia" w:ascii="宋体" w:hAnsi="宋体"/>
          <w:bCs/>
          <w:sz w:val="24"/>
        </w:rPr>
      </w:pPr>
      <w:r>
        <w:rPr>
          <w:rFonts w:hint="eastAsia" w:ascii="宋体" w:hAnsi="宋体"/>
          <w:sz w:val="24"/>
        </w:rPr>
        <w:t xml:space="preserve">17.2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749"/>
        <w:ind w:firstLine="420"/>
        <w:spacing w:before="0" w:after="0" w:line="400" w:lineRule="exact"/>
        <w:rPr>
          <w:b w:val="0"/>
          <w:bCs w:val="0"/>
        </w:rPr>
      </w:pPr>
      <w:r/>
      <w:bookmarkStart w:id="143" w:name="_Toc20823299"/>
      <w:r/>
      <w:bookmarkStart w:id="144" w:name="_Toc513029227"/>
      <w:r/>
      <w:bookmarkStart w:id="145" w:name="_Toc16938543"/>
      <w:r>
        <w:rPr>
          <w:rFonts w:hint="eastAsia"/>
          <w:b w:val="0"/>
          <w:bCs w:val="0"/>
        </w:rPr>
        <w:t xml:space="preserve">1</w:t>
      </w:r>
      <w:r>
        <w:rPr>
          <w:b w:val="0"/>
          <w:bCs w:val="0"/>
        </w:rPr>
        <w:t xml:space="preserve">8</w:t>
      </w:r>
      <w:r>
        <w:rPr>
          <w:rFonts w:hint="eastAsia"/>
          <w:b w:val="0"/>
          <w:bCs w:val="0"/>
        </w:rPr>
        <w:t xml:space="preserve">、投标文件</w:t>
      </w:r>
      <w:bookmarkEnd w:id="143"/>
      <w:r/>
      <w:bookmarkEnd w:id="144"/>
      <w:r/>
      <w:bookmarkEnd w:id="145"/>
      <w:r>
        <w:rPr>
          <w:rFonts w:hint="eastAsia"/>
          <w:b w:val="0"/>
          <w:bCs w:val="0"/>
        </w:rPr>
        <w:t xml:space="preserve">的拒收</w:t>
      </w:r>
      <w:r>
        <w:rPr>
          <w:b w:val="0"/>
          <w:bCs w:val="0"/>
        </w:rPr>
      </w:r>
      <w:r/>
    </w:p>
    <w:p>
      <w:pPr>
        <w:pStyle w:val="662"/>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p>
    <w:p>
      <w:pPr>
        <w:pStyle w:val="749"/>
        <w:ind w:firstLine="420"/>
        <w:spacing w:before="0" w:after="0" w:line="400" w:lineRule="exact"/>
        <w:rPr>
          <w:b w:val="0"/>
          <w:bCs w:val="0"/>
        </w:rPr>
      </w:pPr>
      <w:r/>
      <w:bookmarkStart w:id="146" w:name="_Toc513029228"/>
      <w:r/>
      <w:bookmarkStart w:id="147" w:name="_Toc16938544"/>
      <w:r/>
      <w:bookmarkStart w:id="148" w:name="_Toc20823300"/>
      <w:r>
        <w:rPr>
          <w:b w:val="0"/>
          <w:bCs w:val="0"/>
        </w:rPr>
        <w:t xml:space="preserve">19</w:t>
      </w:r>
      <w:r>
        <w:rPr>
          <w:rFonts w:hint="eastAsia"/>
          <w:b w:val="0"/>
          <w:bCs w:val="0"/>
        </w:rPr>
        <w:t xml:space="preserve">、投标文件的撤回和修改</w:t>
      </w:r>
      <w:bookmarkEnd w:id="146"/>
      <w:r/>
      <w:bookmarkEnd w:id="147"/>
      <w:r/>
      <w:bookmarkEnd w:id="148"/>
      <w:r>
        <w:rPr>
          <w:b w:val="0"/>
          <w:bCs w:val="0"/>
        </w:rPr>
      </w:r>
      <w:r/>
    </w:p>
    <w:p>
      <w:pPr>
        <w:pStyle w:val="662"/>
        <w:ind w:firstLine="480"/>
        <w:spacing w:line="400" w:lineRule="exact"/>
        <w:rPr>
          <w:rFonts w:hint="eastAsia" w:ascii="宋体" w:hAnsi="宋体"/>
          <w:sz w:val="24"/>
        </w:rPr>
      </w:pPr>
      <w:r>
        <w:rPr>
          <w:rFonts w:hint="eastAsia" w:ascii="宋体" w:hAnsi="宋体"/>
          <w:sz w:val="24"/>
        </w:rPr>
        <w:t xml:space="preserve">19.1 投标文件的撤回</w:t>
      </w:r>
      <w:r/>
    </w:p>
    <w:p>
      <w:pPr>
        <w:pStyle w:val="662"/>
        <w:ind w:firstLine="480"/>
        <w:spacing w:line="400" w:lineRule="exact"/>
        <w:rPr>
          <w:rFonts w:hint="eastAsia" w:ascii="宋体" w:hAnsi="宋体"/>
          <w:sz w:val="24"/>
        </w:rPr>
      </w:pPr>
      <w:r>
        <w:rPr>
          <w:rFonts w:ascii="宋体" w:hAnsi="宋体"/>
          <w:sz w:val="24"/>
        </w:rPr>
        <w:t xml:space="preserve">19</w:t>
      </w:r>
      <w:r>
        <w:rPr>
          <w:rFonts w:hint="eastAsia" w:ascii="宋体" w:hAnsi="宋体"/>
          <w:sz w:val="24"/>
        </w:rPr>
        <w:t xml:space="preserve">.1.1 电子投标文件的撤回</w:t>
      </w:r>
      <w:r/>
    </w:p>
    <w:p>
      <w:pPr>
        <w:pStyle w:val="662"/>
        <w:ind w:firstLine="480"/>
        <w:spacing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662"/>
        <w:ind w:firstLine="480"/>
        <w:spacing w:line="400" w:lineRule="exact"/>
        <w:rPr>
          <w:rFonts w:hint="eastAsia"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w:t>
      </w:r>
      <w:r>
        <w:rPr>
          <w:rFonts w:hint="eastAsia" w:ascii="宋体" w:hAnsi="宋体"/>
          <w:sz w:val="24"/>
          <w:szCs w:val="24"/>
        </w:rPr>
        <w:t xml:space="preserve">参与本项目投标活动。</w:t>
      </w:r>
      <w:r/>
    </w:p>
    <w:p>
      <w:pPr>
        <w:pStyle w:val="662"/>
        <w:ind w:firstLine="480"/>
        <w:spacing w:line="400" w:lineRule="exact"/>
        <w:rPr>
          <w:rFonts w:hint="eastAsia" w:ascii="宋体" w:hAnsi="宋体"/>
          <w:sz w:val="24"/>
          <w:szCs w:val="24"/>
        </w:rPr>
      </w:pPr>
      <w:r>
        <w:rPr>
          <w:rFonts w:hint="eastAsia" w:ascii="宋体" w:hAnsi="宋体"/>
          <w:sz w:val="24"/>
          <w:szCs w:val="24"/>
        </w:rPr>
        <w:t xml:space="preserve">19.2 投标文件的修改</w:t>
      </w:r>
      <w:r/>
    </w:p>
    <w:p>
      <w:pPr>
        <w:pStyle w:val="662"/>
        <w:ind w:firstLine="480"/>
        <w:spacing w:line="400" w:lineRule="exact"/>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p>
    <w:p>
      <w:pPr>
        <w:pStyle w:val="662"/>
        <w:ind w:firstLine="480"/>
        <w:spacing w:line="400" w:lineRule="exact"/>
        <w:rPr>
          <w:rFonts w:hint="eastAsia" w:ascii="宋体" w:hAnsi="宋体"/>
          <w:bCs/>
          <w:sz w:val="24"/>
        </w:rPr>
      </w:pPr>
      <w:r>
        <w:rPr>
          <w:rFonts w:hint="eastAsia" w:ascii="宋体" w:hAnsi="宋体"/>
          <w:sz w:val="24"/>
        </w:rPr>
        <w:t xml:space="preserve">19.2.2</w:t>
      </w:r>
      <w:r>
        <w:rPr>
          <w:rFonts w:hint="eastAsia" w:ascii="宋体" w:hAnsi="宋体"/>
          <w:bCs/>
          <w:sz w:val="24"/>
        </w:rPr>
        <w:t xml:space="preserve"> 在投标截止时间之后，投标人不得对其电子投标文件作任何修改。</w:t>
      </w:r>
      <w:r/>
    </w:p>
    <w:p>
      <w:pPr>
        <w:pStyle w:val="662"/>
        <w:ind w:firstLine="480"/>
        <w:spacing w:line="400" w:lineRule="exact"/>
        <w:rPr>
          <w:rFonts w:hint="eastAsia" w:ascii="宋体" w:hAnsi="宋体"/>
          <w:bCs/>
          <w:sz w:val="24"/>
        </w:rPr>
      </w:pPr>
      <w:r>
        <w:rPr>
          <w:rFonts w:hint="eastAsia" w:ascii="宋体" w:hAnsi="宋体"/>
          <w:sz w:val="24"/>
        </w:rPr>
        <w:t xml:space="preserve">19.3</w:t>
      </w:r>
      <w:r>
        <w:rPr>
          <w:rFonts w:hint="eastAsia" w:ascii="宋体" w:hAnsi="宋体"/>
          <w:bCs/>
          <w:sz w:val="24"/>
        </w:rPr>
        <w:t xml:space="preserve"> 在投标截止时间至招标文件中规定的投标有效期满之间的这段时间内，投标人不得撤回其投标。</w:t>
      </w:r>
      <w:r/>
    </w:p>
    <w:p>
      <w:pPr>
        <w:pStyle w:val="747"/>
        <w:ind w:firstLine="482"/>
        <w:spacing w:before="145" w:after="145" w:line="400" w:lineRule="exact"/>
      </w:pPr>
      <w:r/>
      <w:bookmarkStart w:id="149" w:name="_Toc513029229"/>
      <w:r/>
      <w:bookmarkStart w:id="150" w:name="_Toc20823301"/>
      <w:r/>
      <w:bookmarkStart w:id="151" w:name="_Toc120614218"/>
      <w:r/>
      <w:bookmarkStart w:id="152" w:name="_Toc16938545"/>
      <w:r>
        <w:rPr>
          <w:rFonts w:hint="eastAsia"/>
        </w:rPr>
        <w:t xml:space="preserve">五、开标与评标</w:t>
      </w:r>
      <w:bookmarkEnd w:id="149"/>
      <w:r/>
      <w:bookmarkEnd w:id="150"/>
      <w:r/>
      <w:bookmarkEnd w:id="151"/>
      <w:r/>
      <w:bookmarkEnd w:id="152"/>
      <w:r/>
      <w:r/>
    </w:p>
    <w:p>
      <w:pPr>
        <w:pStyle w:val="749"/>
        <w:ind w:firstLine="420"/>
        <w:spacing w:before="0" w:after="0" w:line="400" w:lineRule="exact"/>
        <w:rPr>
          <w:b w:val="0"/>
          <w:bCs w:val="0"/>
        </w:rPr>
      </w:pPr>
      <w:r/>
      <w:bookmarkStart w:id="153" w:name="_Toc16938546"/>
      <w:r/>
      <w:bookmarkStart w:id="154" w:name="_Toc20823302"/>
      <w:r/>
      <w:bookmarkStart w:id="155" w:name="_Toc513029230"/>
      <w:r>
        <w:rPr>
          <w:rFonts w:hint="eastAsia"/>
          <w:b w:val="0"/>
          <w:bCs w:val="0"/>
        </w:rPr>
        <w:t xml:space="preserve">2</w:t>
      </w:r>
      <w:r>
        <w:rPr>
          <w:b w:val="0"/>
          <w:bCs w:val="0"/>
        </w:rPr>
        <w:t xml:space="preserve">0</w:t>
      </w:r>
      <w:r>
        <w:rPr>
          <w:rFonts w:hint="eastAsia"/>
          <w:b w:val="0"/>
          <w:bCs w:val="0"/>
        </w:rPr>
        <w:t xml:space="preserve">、开标</w:t>
      </w:r>
      <w:bookmarkEnd w:id="153"/>
      <w:r/>
      <w:bookmarkEnd w:id="154"/>
      <w:r/>
      <w:bookmarkEnd w:id="155"/>
      <w:r>
        <w:rPr>
          <w:b w:val="0"/>
          <w:bCs w:val="0"/>
        </w:rPr>
      </w:r>
      <w:r/>
    </w:p>
    <w:p>
      <w:pPr>
        <w:pStyle w:val="662"/>
        <w:ind w:firstLine="480"/>
        <w:spacing w:line="400" w:lineRule="exact"/>
      </w:pPr>
      <w:r>
        <w:rPr>
          <w:rFonts w:hint="eastAsia" w:ascii="宋体" w:hAnsi="宋体"/>
          <w:sz w:val="24"/>
        </w:rPr>
        <w:t xml:space="preserve">20.1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pStyle w:val="662"/>
        <w:ind w:firstLine="480"/>
        <w:spacing w:line="400" w:lineRule="exact"/>
        <w:rPr>
          <w:rFonts w:hint="eastAsia"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pStyle w:val="662"/>
        <w:ind w:firstLine="480"/>
        <w:spacing w:line="400" w:lineRule="exact"/>
        <w:rPr>
          <w:rFonts w:hint="eastAsia" w:ascii="宋体" w:hAnsi="宋体"/>
          <w:sz w:val="24"/>
          <w:szCs w:val="24"/>
        </w:rPr>
      </w:pPr>
      <w:r>
        <w:rPr>
          <w:rFonts w:hint="eastAsia" w:ascii="宋体" w:hAnsi="宋体"/>
          <w:bCs/>
          <w:sz w:val="24"/>
        </w:rPr>
        <w:t xml:space="preserve">20.3投标人在开标过程中涉及到的投标文件解密、开标结果确认等工作，应按照《操作手册》规定执行。</w:t>
      </w:r>
      <w:r>
        <w:rPr>
          <w:rFonts w:hint="eastAsia" w:ascii="宋体" w:hAnsi="宋体"/>
          <w:sz w:val="24"/>
          <w:szCs w:val="24"/>
        </w:rPr>
      </w:r>
      <w:r/>
    </w:p>
    <w:p>
      <w:pPr>
        <w:pStyle w:val="662"/>
        <w:ind w:firstLine="480"/>
        <w:spacing w:line="400" w:lineRule="exact"/>
        <w:rPr>
          <w:rFonts w:hint="eastAsia" w:ascii="宋体" w:hAnsi="宋体"/>
          <w:sz w:val="24"/>
          <w:szCs w:val="24"/>
        </w:rPr>
      </w:pPr>
      <w:r>
        <w:rPr>
          <w:rFonts w:hint="eastAsia" w:ascii="宋体" w:hAnsi="宋体"/>
          <w:sz w:val="24"/>
          <w:szCs w:val="24"/>
        </w:rPr>
        <w:t xml:space="preserve">20.4投标人如果对开标过程和开标记录有疑义，应当根据《操作手册》规定提出，如苏采云系统中《开标记录表》宣布后5分钟内未提出的，视同认可开标结果。</w:t>
      </w:r>
      <w:r/>
    </w:p>
    <w:p>
      <w:pPr>
        <w:pStyle w:val="749"/>
        <w:ind w:firstLine="420"/>
        <w:spacing w:before="0" w:after="0" w:line="400" w:lineRule="exact"/>
        <w:rPr>
          <w:b w:val="0"/>
          <w:bCs w:val="0"/>
        </w:rPr>
      </w:pPr>
      <w:r/>
      <w:bookmarkStart w:id="156" w:name="_Toc20823303"/>
      <w:r/>
      <w:bookmarkStart w:id="157" w:name="_Toc513029231"/>
      <w:r/>
      <w:bookmarkStart w:id="158" w:name="_Toc16938547"/>
      <w:r>
        <w:rPr>
          <w:rFonts w:hint="eastAsia"/>
          <w:b w:val="0"/>
          <w:bCs w:val="0"/>
        </w:rPr>
        <w:t xml:space="preserve">2</w:t>
      </w:r>
      <w:r>
        <w:rPr>
          <w:b w:val="0"/>
          <w:bCs w:val="0"/>
        </w:rPr>
        <w:t xml:space="preserve">1</w:t>
      </w:r>
      <w:r>
        <w:rPr>
          <w:rFonts w:hint="eastAsia"/>
          <w:b w:val="0"/>
          <w:bCs w:val="0"/>
        </w:rPr>
        <w:t xml:space="preserve">、评标委员会</w:t>
      </w:r>
      <w:r>
        <w:rPr>
          <w:b w:val="0"/>
          <w:bCs w:val="0"/>
        </w:rPr>
      </w:r>
      <w:r/>
    </w:p>
    <w:p>
      <w:pPr>
        <w:pStyle w:val="662"/>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开标后，采购中心将立即组织评标委员会进行评标。</w:t>
      </w:r>
      <w:r>
        <w:rPr>
          <w:rFonts w:hint="eastAsia" w:ascii="宋体" w:hAnsi="宋体"/>
          <w:b/>
          <w:sz w:val="24"/>
          <w:szCs w:val="24"/>
        </w:rPr>
      </w:r>
      <w:r/>
    </w:p>
    <w:p>
      <w:pPr>
        <w:pStyle w:val="662"/>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评标委员会由采购人代表和有关技术、经济等方面的专家组成，且人员构成符合政府采购有关规定。</w:t>
      </w:r>
      <w:r/>
    </w:p>
    <w:p>
      <w:pPr>
        <w:pStyle w:val="662"/>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.3评标委员会独立工作，负责评审所有投标文件并确定中标侯选人。</w:t>
      </w:r>
      <w:r/>
    </w:p>
    <w:p>
      <w:pPr>
        <w:pStyle w:val="749"/>
        <w:ind w:firstLine="420"/>
        <w:spacing w:before="0" w:after="0" w:line="400" w:lineRule="exact"/>
        <w:rPr>
          <w:rFonts w:ascii="黑体"/>
          <w:b w:val="0"/>
          <w:bCs w:val="0"/>
        </w:rPr>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bookmarkEnd w:id="156"/>
      <w:r/>
      <w:bookmarkEnd w:id="157"/>
      <w:r/>
      <w:bookmarkEnd w:id="158"/>
      <w:r>
        <w:rPr>
          <w:rFonts w:ascii="黑体"/>
          <w:b w:val="0"/>
          <w:bCs w:val="0"/>
        </w:rPr>
      </w:r>
      <w:r/>
    </w:p>
    <w:p>
      <w:pPr>
        <w:pStyle w:val="662"/>
        <w:ind w:firstLine="480"/>
        <w:spacing w:line="400" w:lineRule="exact"/>
        <w:rPr>
          <w:rFonts w:hint="eastAsia" w:ascii="宋体" w:hAnsi="宋体"/>
          <w:bCs/>
          <w:sz w:val="24"/>
        </w:rPr>
      </w:pPr>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pStyle w:val="662"/>
        <w:ind w:firstLine="480"/>
        <w:spacing w:line="400" w:lineRule="exact"/>
        <w:rPr>
          <w:rFonts w:hint="eastAsia"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p>
    <w:p>
      <w:pPr>
        <w:pStyle w:val="662"/>
        <w:ind w:firstLine="480"/>
        <w:spacing w:line="400" w:lineRule="exact"/>
        <w:rPr>
          <w:rFonts w:hint="eastAsia"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pStyle w:val="662"/>
        <w:ind w:firstLine="480"/>
        <w:spacing w:line="400" w:lineRule="exact"/>
        <w:rPr>
          <w:rFonts w:hint="eastAsia" w:ascii="宋体" w:hAnsi="宋体"/>
          <w:sz w:val="24"/>
          <w:szCs w:val="24"/>
        </w:rPr>
      </w:pPr>
      <w:r>
        <w:rPr>
          <w:rFonts w:hint="eastAsia" w:ascii="宋体" w:hAnsi="宋体"/>
          <w:sz w:val="24"/>
          <w:szCs w:val="24"/>
        </w:rPr>
        <w:t xml:space="preserve">22.4 采用综合评分法的项目，未中标的投标人可于中标结果公告期限届满之日起通过苏采云系统查看自己的评审得分及排序情况。</w:t>
      </w:r>
      <w:r/>
    </w:p>
    <w:p>
      <w:pPr>
        <w:pStyle w:val="749"/>
        <w:ind w:firstLine="420"/>
        <w:spacing w:before="0" w:after="0" w:line="400" w:lineRule="exact"/>
        <w:rPr>
          <w:b w:val="0"/>
          <w:bCs w:val="0"/>
        </w:rPr>
      </w:pPr>
      <w:r/>
      <w:bookmarkStart w:id="159" w:name="_Toc16938548"/>
      <w:r/>
      <w:bookmarkStart w:id="160" w:name="_Toc513029232"/>
      <w:r/>
      <w:bookmarkStart w:id="161" w:name="_Toc20823304"/>
      <w:r>
        <w:rPr>
          <w:rFonts w:hint="eastAsia"/>
          <w:b w:val="0"/>
          <w:bCs w:val="0"/>
        </w:rPr>
        <w:t xml:space="preserve">2</w:t>
      </w:r>
      <w:r>
        <w:rPr>
          <w:b w:val="0"/>
          <w:bCs w:val="0"/>
        </w:rPr>
        <w:t xml:space="preserve">3</w:t>
      </w:r>
      <w:r>
        <w:rPr>
          <w:rFonts w:hint="eastAsia"/>
          <w:b w:val="0"/>
          <w:bCs w:val="0"/>
        </w:rPr>
        <w:t xml:space="preserve">、投标文件的澄清</w:t>
      </w:r>
      <w:bookmarkEnd w:id="159"/>
      <w:r/>
      <w:bookmarkEnd w:id="160"/>
      <w:r/>
      <w:bookmarkEnd w:id="161"/>
      <w:r>
        <w:rPr>
          <w:b w:val="0"/>
          <w:bCs w:val="0"/>
        </w:rPr>
      </w:r>
      <w:r/>
    </w:p>
    <w:p>
      <w:pPr>
        <w:pStyle w:val="662"/>
        <w:ind w:firstLine="480"/>
        <w:spacing w:line="400" w:lineRule="exact"/>
        <w:rPr>
          <w:rFonts w:hint="eastAsia" w:ascii="宋体" w:hAnsi="宋体"/>
          <w:sz w:val="24"/>
          <w:szCs w:val="24"/>
        </w:rPr>
      </w:pPr>
      <w:r>
        <w:rPr>
          <w:rFonts w:ascii="宋体" w:hAnsi="宋体"/>
          <w:sz w:val="24"/>
          <w:szCs w:val="24"/>
        </w:rPr>
        <w:t xml:space="preserve">23.1</w:t>
      </w:r>
      <w:r>
        <w:rPr>
          <w:rFonts w:hint="eastAsia" w:ascii="宋体" w:hAnsi="宋体"/>
          <w:sz w:val="24"/>
          <w:szCs w:val="24"/>
        </w:rPr>
        <w:t xml:space="preserve">评标期间，评标委员会对投标文件中含义不明确、同类问题表述不一致或者有明显文字和计算错误的内容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pStyle w:val="662"/>
        <w:ind w:firstLine="480"/>
        <w:spacing w:line="400" w:lineRule="exact"/>
        <w:rPr>
          <w:rFonts w:hint="eastAsia"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pStyle w:val="662"/>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pStyle w:val="662"/>
        <w:ind w:firstLine="480"/>
        <w:spacing w:line="400" w:lineRule="exact"/>
        <w:rPr>
          <w:rFonts w:hint="eastAsia" w:ascii="宋体" w:hAnsi="宋体"/>
          <w:sz w:val="24"/>
          <w:szCs w:val="24"/>
        </w:rPr>
      </w:pPr>
      <w:r>
        <w:rPr>
          <w:rFonts w:hint="eastAsia" w:ascii="宋体" w:hAnsi="宋体"/>
          <w:sz w:val="24"/>
          <w:szCs w:val="24"/>
        </w:rPr>
        <w:t xml:space="preserve">23.2需要供应商进行澄清、说明和补正的，评标委员会将通过苏采云系统向供应商发出“澄清要求函”，接到“澄清要求函”的投标人应当按照要求在苏采云系统中提交“澄清响应函”并加盖CA电子公章</w:t>
      </w:r>
      <w:r>
        <w:rPr>
          <w:rFonts w:hint="eastAsia" w:ascii="宋体" w:hAnsi="宋体"/>
          <w:sz w:val="24"/>
          <w:szCs w:val="24"/>
        </w:rPr>
        <w:t xml:space="preserve">。澄清、说明和补正的内容作为</w:t>
      </w:r>
      <w:r>
        <w:rPr>
          <w:rFonts w:hint="eastAsia" w:ascii="宋体" w:hAnsi="宋体"/>
          <w:sz w:val="24"/>
          <w:szCs w:val="24"/>
        </w:rPr>
        <w:t xml:space="preserve">投标文件的补充部分，具体操作方式见《操作手册》。</w:t>
      </w:r>
      <w:r/>
    </w:p>
    <w:p>
      <w:pPr>
        <w:pStyle w:val="662"/>
        <w:spacing w:line="400" w:lineRule="exact"/>
        <w:rPr>
          <w:rFonts w:hint="eastAsia" w:ascii="宋体" w:hAnsi="宋体"/>
          <w:sz w:val="24"/>
          <w:szCs w:val="24"/>
        </w:rPr>
      </w:pPr>
      <w:r>
        <w:rPr>
          <w:rFonts w:hint="eastAsia" w:ascii="宋体" w:hAnsi="宋体"/>
          <w:sz w:val="24"/>
          <w:szCs w:val="24"/>
        </w:rPr>
        <w:t xml:space="preserve">    23.3 接到评标委员会澄清、说明和补正要求的投标人如未按规定做出澄清、说明和补正，其风险由投标人自行承担。</w:t>
      </w:r>
      <w:r/>
    </w:p>
    <w:p>
      <w:pPr>
        <w:pStyle w:val="749"/>
        <w:ind w:firstLine="420"/>
        <w:spacing w:before="0" w:after="0" w:line="400" w:lineRule="exact"/>
        <w:rPr>
          <w:b w:val="0"/>
          <w:bCs w:val="0"/>
        </w:rPr>
      </w:pPr>
      <w:r/>
      <w:bookmarkStart w:id="162" w:name="_Toc20823305"/>
      <w:r/>
      <w:bookmarkStart w:id="163" w:name="_Toc16938549"/>
      <w:r/>
      <w:bookmarkStart w:id="164" w:name="_Toc513029233"/>
      <w:r>
        <w:rPr>
          <w:rFonts w:hint="eastAsia"/>
          <w:b w:val="0"/>
          <w:bCs w:val="0"/>
        </w:rPr>
        <w:t xml:space="preserve">2</w:t>
      </w:r>
      <w:r>
        <w:rPr>
          <w:b w:val="0"/>
          <w:bCs w:val="0"/>
        </w:rPr>
        <w:t xml:space="preserve">4</w:t>
      </w:r>
      <w:r>
        <w:rPr>
          <w:rFonts w:hint="eastAsia"/>
          <w:b w:val="0"/>
          <w:bCs w:val="0"/>
        </w:rPr>
        <w:t xml:space="preserve">、对投标文件的初审</w:t>
      </w:r>
      <w:bookmarkEnd w:id="162"/>
      <w:r/>
      <w:bookmarkEnd w:id="163"/>
      <w:r/>
      <w:bookmarkEnd w:id="164"/>
      <w:r>
        <w:rPr>
          <w:b w:val="0"/>
          <w:bCs w:val="0"/>
        </w:rPr>
      </w:r>
      <w:r/>
    </w:p>
    <w:p>
      <w:pPr>
        <w:pStyle w:val="662"/>
        <w:ind w:firstLine="480"/>
        <w:spacing w:line="400" w:lineRule="exact"/>
        <w:rPr>
          <w:rFonts w:hint="eastAsia"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p>
    <w:p>
      <w:pPr>
        <w:pStyle w:val="662"/>
        <w:ind w:firstLine="480"/>
        <w:spacing w:line="400" w:lineRule="exact"/>
        <w:rPr>
          <w:rFonts w:hint="eastAsia" w:ascii="宋体" w:hAnsi="宋体"/>
          <w:bCs/>
          <w:sz w:val="24"/>
        </w:rPr>
      </w:pPr>
      <w:r>
        <w:rPr>
          <w:rFonts w:hint="eastAsia" w:ascii="宋体" w:hAnsi="宋体"/>
          <w:bCs/>
          <w:sz w:val="24"/>
        </w:rPr>
        <w:t xml:space="preserve">24.1.1 资格审查：依据法律法规和招标文件的规定，由采购人对投标文件中的资格证明文件进行审查。资格审查的结论，采购人以书面形式向评标委员会进行反馈。</w:t>
      </w:r>
      <w:r/>
    </w:p>
    <w:p>
      <w:pPr>
        <w:pStyle w:val="662"/>
        <w:ind w:firstLine="480"/>
        <w:spacing w:line="40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pStyle w:val="662"/>
        <w:ind w:firstLine="480"/>
        <w:spacing w:line="4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662"/>
        <w:ind w:firstLine="480"/>
        <w:spacing w:line="400" w:lineRule="exact"/>
        <w:rPr>
          <w:rFonts w:hint="eastAsia" w:ascii="宋体" w:hAnsi="宋体"/>
          <w:bCs/>
          <w:sz w:val="24"/>
        </w:rPr>
      </w:pPr>
      <w:r>
        <w:rPr>
          <w:rFonts w:hint="eastAsia" w:ascii="宋体" w:hAnsi="宋体"/>
          <w:bCs/>
          <w:sz w:val="24"/>
        </w:rPr>
        <w:t xml:space="preserve">24.1.2 符合性审查：依据招标文件的规定，由评标委员会从投标文件的有效性、完整性和对招标文件的响应程度进行审查，以确定是否对招标文件的实质性要求作出响应。</w:t>
      </w:r>
      <w:r/>
    </w:p>
    <w:p>
      <w:pPr>
        <w:pStyle w:val="662"/>
        <w:ind w:firstLine="480"/>
        <w:spacing w:line="400" w:lineRule="exact"/>
        <w:rPr>
          <w:rFonts w:hint="eastAsia"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w:t>
      </w:r>
      <w:r>
        <w:rPr>
          <w:rFonts w:hint="eastAsia" w:ascii="宋体" w:hAnsi="宋体"/>
          <w:bCs/>
          <w:sz w:val="24"/>
        </w:rPr>
        <w:t xml:space="preserve">审查的原因，</w:t>
      </w:r>
      <w:r>
        <w:rPr>
          <w:rFonts w:ascii="宋体" w:hAnsi="宋体"/>
          <w:bCs/>
          <w:sz w:val="24"/>
        </w:rPr>
        <w:t xml:space="preserve">评标</w:t>
      </w:r>
      <w:r>
        <w:rPr>
          <w:rFonts w:ascii="宋体" w:hAnsi="宋体"/>
          <w:bCs/>
          <w:sz w:val="24"/>
        </w:rPr>
        <w:t xml:space="preserve">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662"/>
        <w:ind w:firstLine="480"/>
        <w:spacing w:line="400" w:lineRule="exact"/>
        <w:rPr>
          <w:rFonts w:hint="eastAsia" w:ascii="宋体" w:hAnsi="宋体"/>
          <w:sz w:val="24"/>
        </w:rPr>
      </w:pPr>
      <w:r>
        <w:rPr>
          <w:rFonts w:hint="eastAsia" w:ascii="宋体" w:hAnsi="宋体"/>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p>
    <w:p>
      <w:pPr>
        <w:pStyle w:val="662"/>
        <w:ind w:firstLine="480"/>
        <w:spacing w:line="4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pStyle w:val="662"/>
        <w:ind w:firstLine="480"/>
        <w:spacing w:line="400" w:lineRule="exact"/>
        <w:rPr>
          <w:rFonts w:hint="eastAsia" w:ascii="宋体" w:hAnsi="宋体"/>
          <w:sz w:val="24"/>
        </w:rPr>
      </w:pPr>
      <w:r>
        <w:rPr>
          <w:rFonts w:hint="eastAsia" w:ascii="宋体" w:hAnsi="宋体"/>
          <w:sz w:val="24"/>
        </w:rPr>
        <w:t xml:space="preserve">24.3如果投标文件实质上没有响应招标文件的要求，评标委员会将予以拒绝，投标人不得通过修改或撤销不合要求的偏离或保留而使其投标成为实质性响应的投标。</w:t>
      </w:r>
      <w:r/>
    </w:p>
    <w:p>
      <w:pPr>
        <w:pStyle w:val="662"/>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rPr>
        <w:t xml:space="preserve">评标委员会将对确定为实质性响应的投标进行进一步审核，确定其是否有计算上或累加上的算术错误，修正错误的原则如下：</w:t>
      </w:r>
      <w:r/>
    </w:p>
    <w:p>
      <w:pPr>
        <w:pStyle w:val="662"/>
        <w:ind w:firstLine="480"/>
        <w:spacing w:line="400" w:lineRule="exact"/>
        <w:rPr>
          <w:rFonts w:hint="eastAsia" w:ascii="宋体" w:hAnsi="宋体"/>
          <w:bCs/>
          <w:sz w:val="24"/>
        </w:rPr>
      </w:pPr>
      <w:r>
        <w:rPr>
          <w:rFonts w:hint="eastAsia" w:ascii="宋体" w:hAnsi="宋体"/>
          <w:bCs/>
          <w:sz w:val="24"/>
        </w:rPr>
        <w:t xml:space="preserve">（1）投标文件中开标一览表内容与投标文件中相应内容不一致的，以开标一览表为准。</w:t>
      </w:r>
      <w:r/>
    </w:p>
    <w:p>
      <w:pPr>
        <w:pStyle w:val="662"/>
        <w:ind w:firstLine="480"/>
        <w:spacing w:line="400" w:lineRule="exact"/>
        <w:rPr>
          <w:rFonts w:hint="eastAsia" w:ascii="宋体" w:hAnsi="宋体"/>
          <w:bCs/>
          <w:sz w:val="24"/>
        </w:rPr>
      </w:pPr>
      <w:r>
        <w:rPr>
          <w:rFonts w:hint="eastAsia" w:ascii="宋体" w:hAnsi="宋体"/>
          <w:bCs/>
          <w:sz w:val="24"/>
        </w:rPr>
        <w:t xml:space="preserve">（2）大写金额和小写金额不一致的，以大写金额为准。</w:t>
      </w:r>
      <w:r/>
    </w:p>
    <w:p>
      <w:pPr>
        <w:pStyle w:val="662"/>
        <w:ind w:firstLine="480"/>
        <w:spacing w:line="400" w:lineRule="exact"/>
        <w:rPr>
          <w:rFonts w:hint="eastAsia" w:ascii="宋体" w:hAnsi="宋体"/>
          <w:bCs/>
          <w:sz w:val="24"/>
        </w:rPr>
      </w:pPr>
      <w:r>
        <w:rPr>
          <w:rFonts w:hint="eastAsia" w:ascii="宋体" w:hAnsi="宋体"/>
          <w:bCs/>
          <w:sz w:val="24"/>
        </w:rPr>
        <w:t xml:space="preserve">（3）单价金</w:t>
      </w:r>
      <w:r>
        <w:rPr>
          <w:rFonts w:hint="eastAsia" w:ascii="宋体" w:hAnsi="宋体"/>
          <w:bCs/>
          <w:sz w:val="24"/>
        </w:rPr>
        <w:t xml:space="preserve">额小数点或者百分比有明显错位</w:t>
      </w:r>
      <w:r>
        <w:rPr>
          <w:rFonts w:hint="eastAsia" w:ascii="宋体" w:hAnsi="宋体"/>
          <w:bCs/>
          <w:sz w:val="24"/>
        </w:rPr>
        <w:t xml:space="preserve">的，以开标一览表的总价为准，并修改单价。</w:t>
      </w:r>
      <w:r/>
    </w:p>
    <w:p>
      <w:pPr>
        <w:pStyle w:val="662"/>
        <w:ind w:firstLine="480"/>
        <w:spacing w:line="4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662"/>
        <w:ind w:firstLine="480"/>
        <w:spacing w:line="4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662"/>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评标委员会将按上述修正错误的方法调整投标文件中的投标报价，并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pStyle w:val="662"/>
        <w:ind w:firstLine="420"/>
        <w:spacing w:line="400" w:lineRule="exact"/>
        <w:rPr>
          <w:rFonts w:hint="eastAsia" w:ascii="宋体" w:hAnsi="宋体"/>
          <w:sz w:val="24"/>
        </w:rPr>
      </w:pPr>
      <w:r/>
      <w:bookmarkStart w:id="165" w:name="_Toc16938550"/>
      <w:r/>
      <w:bookmarkStart w:id="166" w:name="_Toc513029234"/>
      <w:r/>
      <w:bookmarkStart w:id="167" w:name="_Toc20823306"/>
      <w:r>
        <w:rPr>
          <w:rFonts w:hint="eastAsia" w:ascii="宋体" w:hAnsi="宋体"/>
          <w:sz w:val="24"/>
        </w:rPr>
        <w:t xml:space="preserve">24.6投标人在开、评标全过程中应保持通讯畅通，及时登录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662"/>
        <w:ind w:firstLine="420"/>
        <w:spacing w:line="400" w:lineRule="exact"/>
        <w:rPr>
          <w:rFonts w:ascii="宋体" w:hAnsi="宋体" w:cs="方正魏碑_GBK"/>
          <w:sz w:val="24"/>
        </w:rPr>
      </w:pPr>
      <w:r>
        <w:rPr>
          <w:rFonts w:hint="eastAsia" w:ascii="宋体" w:hAnsi="宋体" w:cs="方正魏碑_GBK"/>
          <w:sz w:val="24"/>
        </w:rPr>
        <w:t xml:space="preserve">24.7 异常低价投标审查</w:t>
      </w:r>
      <w:r>
        <w:rPr>
          <w:rFonts w:ascii="宋体" w:hAnsi="宋体" w:cs="方正魏碑_GBK"/>
          <w:sz w:val="24"/>
        </w:rPr>
      </w:r>
      <w:r/>
    </w:p>
    <w:p>
      <w:pPr>
        <w:pStyle w:val="662"/>
        <w:ind w:firstLine="420"/>
        <w:spacing w:line="400" w:lineRule="exact"/>
        <w:rPr>
          <w:rFonts w:ascii="宋体" w:hAnsi="宋体" w:cs="方正魏碑_GBK"/>
          <w:sz w:val="24"/>
        </w:rPr>
      </w:pPr>
      <w:r>
        <w:rPr>
          <w:rFonts w:hint="eastAsia" w:ascii="宋体" w:hAnsi="宋体" w:cs="方正魏碑_GBK"/>
          <w:sz w:val="24"/>
        </w:rPr>
        <w:t xml:space="preserve">24.7.1 评标过程中出现下列情形之一的，评标委员会应当启动异常低价投标审查程序：</w:t>
      </w:r>
      <w:r>
        <w:rPr>
          <w:rFonts w:ascii="宋体" w:hAnsi="宋体" w:cs="方正魏碑_GBK"/>
          <w:sz w:val="24"/>
        </w:rPr>
      </w:r>
      <w:r/>
    </w:p>
    <w:p>
      <w:pPr>
        <w:pStyle w:val="662"/>
        <w:ind w:firstLine="420"/>
        <w:spacing w:line="400" w:lineRule="exact"/>
        <w:rPr>
          <w:rFonts w:ascii="宋体" w:hAnsi="宋体" w:cs="方正魏碑_GBK"/>
          <w:sz w:val="24"/>
        </w:rPr>
      </w:pPr>
      <w:r>
        <w:rPr>
          <w:rFonts w:hint="eastAsia" w:ascii="宋体" w:hAnsi="宋体" w:cs="方正魏碑_GBK"/>
          <w:sz w:val="24"/>
        </w:rPr>
        <w:t xml:space="preserve">（1）投标报价低于全部通过符合性审查供应商投标报价平均值</w:t>
      </w:r>
      <w:r>
        <w:rPr>
          <w:rFonts w:hint="eastAsia" w:ascii="宋体" w:hAnsi="宋体" w:cs="方正魏碑_GBK"/>
          <w:sz w:val="24"/>
          <w:u w:val="single"/>
        </w:rPr>
        <w:t xml:space="preserve">65%</w:t>
      </w:r>
      <w:r>
        <w:rPr>
          <w:rFonts w:hint="eastAsia" w:ascii="宋体" w:hAnsi="宋体" w:cs="方正魏碑_GBK"/>
          <w:sz w:val="24"/>
        </w:rPr>
        <w:t xml:space="preserve">的，即投标报价&lt;全部通过符合性审查供应商投标报价平均值×</w:t>
      </w:r>
      <w:r>
        <w:rPr>
          <w:rFonts w:hint="eastAsia" w:ascii="宋体" w:hAnsi="宋体" w:cs="方正魏碑_GBK"/>
          <w:sz w:val="24"/>
          <w:u w:val="single"/>
        </w:rPr>
        <w:t xml:space="preserve">65%</w:t>
      </w:r>
      <w:r>
        <w:rPr>
          <w:rFonts w:hint="eastAsia" w:ascii="宋体" w:hAnsi="宋体" w:cs="方正魏碑_GBK"/>
          <w:sz w:val="24"/>
        </w:rPr>
        <w:t xml:space="preserve">；</w:t>
      </w:r>
      <w:r>
        <w:rPr>
          <w:rFonts w:ascii="宋体" w:hAnsi="宋体" w:cs="方正魏碑_GBK"/>
          <w:sz w:val="24"/>
        </w:rPr>
      </w:r>
      <w:r/>
    </w:p>
    <w:p>
      <w:pPr>
        <w:pStyle w:val="662"/>
        <w:ind w:firstLine="420"/>
        <w:spacing w:line="400" w:lineRule="exact"/>
        <w:rPr>
          <w:rFonts w:ascii="宋体" w:hAnsi="宋体" w:cs="方正魏碑_GBK"/>
          <w:sz w:val="24"/>
        </w:rPr>
      </w:pPr>
      <w:r>
        <w:rPr>
          <w:rFonts w:hint="eastAsia" w:ascii="宋体" w:hAnsi="宋体" w:cs="方正魏碑_GBK"/>
          <w:sz w:val="24"/>
        </w:rPr>
        <w:t xml:space="preserve">（2）投标报价低于通过符合性审查的次低报价供应商投标报价</w:t>
      </w:r>
      <w:r>
        <w:rPr>
          <w:rFonts w:hint="eastAsia" w:ascii="宋体" w:hAnsi="宋体" w:cs="方正魏碑_GBK"/>
          <w:sz w:val="24"/>
          <w:u w:val="single"/>
        </w:rPr>
        <w:t xml:space="preserve">65%</w:t>
      </w:r>
      <w:r>
        <w:rPr>
          <w:rFonts w:hint="eastAsia" w:ascii="宋体" w:hAnsi="宋体" w:cs="方正魏碑_GBK"/>
          <w:sz w:val="24"/>
        </w:rPr>
        <w:t xml:space="preserve">的，即投标报价&lt;通过符合性审查的次低报价供应商投标报价×</w:t>
      </w:r>
      <w:r>
        <w:rPr>
          <w:rFonts w:hint="eastAsia" w:ascii="宋体" w:hAnsi="宋体" w:cs="方正魏碑_GBK"/>
          <w:sz w:val="24"/>
          <w:u w:val="single"/>
        </w:rPr>
        <w:t xml:space="preserve">65%</w:t>
      </w:r>
      <w:r>
        <w:rPr>
          <w:rFonts w:hint="eastAsia" w:ascii="宋体" w:hAnsi="宋体" w:cs="方正魏碑_GBK"/>
          <w:sz w:val="24"/>
        </w:rPr>
        <w:t xml:space="preserve">；</w:t>
      </w:r>
      <w:r>
        <w:rPr>
          <w:rFonts w:ascii="宋体" w:hAnsi="宋体" w:cs="方正魏碑_GBK"/>
          <w:sz w:val="24"/>
        </w:rPr>
      </w:r>
      <w:r/>
    </w:p>
    <w:p>
      <w:pPr>
        <w:pStyle w:val="662"/>
        <w:ind w:firstLine="420"/>
        <w:spacing w:line="400" w:lineRule="exact"/>
        <w:rPr>
          <w:rFonts w:ascii="宋体" w:hAnsi="宋体" w:cs="方正魏碑_GBK"/>
          <w:sz w:val="24"/>
        </w:rPr>
      </w:pPr>
      <w:r>
        <w:rPr>
          <w:rFonts w:hint="eastAsia" w:ascii="宋体" w:hAnsi="宋体" w:cs="方正魏碑_GBK"/>
          <w:sz w:val="24"/>
        </w:rPr>
        <w:t xml:space="preserve">（3）投标报价低于采购项目最高限价</w:t>
      </w:r>
      <w:r>
        <w:rPr>
          <w:rFonts w:hint="eastAsia" w:ascii="宋体" w:hAnsi="宋体" w:cs="方正魏碑_GBK"/>
          <w:sz w:val="24"/>
          <w:u w:val="single"/>
        </w:rPr>
        <w:t xml:space="preserve">65%</w:t>
      </w:r>
      <w:r>
        <w:rPr>
          <w:rFonts w:hint="eastAsia" w:ascii="宋体" w:hAnsi="宋体" w:cs="方正魏碑_GBK"/>
          <w:sz w:val="24"/>
        </w:rPr>
        <w:t xml:space="preserve">的，即投标报价&lt;采购项目最高限价×</w:t>
      </w:r>
      <w:r>
        <w:rPr>
          <w:rFonts w:hint="eastAsia" w:ascii="宋体" w:hAnsi="宋体" w:cs="方正魏碑_GBK"/>
          <w:sz w:val="24"/>
          <w:u w:val="single"/>
        </w:rPr>
        <w:t xml:space="preserve">45%</w:t>
      </w:r>
      <w:r>
        <w:rPr>
          <w:rFonts w:hint="eastAsia" w:ascii="宋体" w:hAnsi="宋体" w:cs="方正魏碑_GBK"/>
          <w:sz w:val="24"/>
        </w:rPr>
        <w:t xml:space="preserve">；</w:t>
      </w:r>
      <w:r>
        <w:rPr>
          <w:rFonts w:ascii="宋体" w:hAnsi="宋体" w:cs="方正魏碑_GBK"/>
          <w:sz w:val="24"/>
        </w:rPr>
      </w:r>
      <w:r/>
    </w:p>
    <w:p>
      <w:pPr>
        <w:pStyle w:val="662"/>
        <w:ind w:firstLine="420"/>
        <w:spacing w:line="400" w:lineRule="exact"/>
        <w:rPr>
          <w:rFonts w:ascii="宋体" w:hAnsi="宋体" w:cs="方正魏碑_GBK"/>
          <w:sz w:val="24"/>
        </w:rPr>
      </w:pPr>
      <w:r>
        <w:rPr>
          <w:rFonts w:hint="eastAsia" w:ascii="宋体" w:hAnsi="宋体" w:cs="方正魏碑_GBK"/>
          <w:sz w:val="24"/>
        </w:rPr>
        <w:t xml:space="preserve">（4）评标委员会基于专业判断，认为供应商报价过低，有可能影响产品质量或者不能诚</w:t>
      </w:r>
      <w:r>
        <w:rPr>
          <w:rFonts w:hint="eastAsia" w:ascii="宋体" w:hAnsi="宋体" w:cs="方正魏碑_GBK"/>
          <w:sz w:val="24"/>
        </w:rPr>
        <w:t xml:space="preserve">信履约的其他情形。</w:t>
      </w:r>
      <w:r>
        <w:rPr>
          <w:rFonts w:ascii="宋体" w:hAnsi="宋体" w:cs="方正魏碑_GBK"/>
          <w:sz w:val="24"/>
        </w:rPr>
      </w:r>
      <w:r/>
    </w:p>
    <w:p>
      <w:pPr>
        <w:pStyle w:val="662"/>
        <w:ind w:firstLine="420"/>
        <w:spacing w:line="400" w:lineRule="exact"/>
        <w:rPr>
          <w:rFonts w:ascii="宋体" w:hAnsi="宋体" w:cs="方正魏碑_GBK"/>
          <w:sz w:val="24"/>
        </w:rPr>
      </w:pPr>
      <w:r>
        <w:rPr>
          <w:rFonts w:hint="eastAsia" w:ascii="宋体" w:hAnsi="宋体" w:cs="方正魏碑_GBK"/>
          <w:sz w:val="24"/>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ascii="宋体" w:hAnsi="宋体" w:cs="方正魏碑_GBK"/>
          <w:sz w:val="24"/>
        </w:rPr>
      </w:r>
      <w:r/>
    </w:p>
    <w:p>
      <w:pPr>
        <w:pStyle w:val="662"/>
        <w:ind w:firstLine="420"/>
        <w:spacing w:line="400" w:lineRule="exact"/>
        <w:rPr>
          <w:rFonts w:ascii="方正魏碑_GBK" w:hAnsi="方正魏碑_GBK" w:eastAsia="方正魏碑_GBK" w:cs="方正魏碑_GBK"/>
          <w:sz w:val="24"/>
        </w:rPr>
      </w:pPr>
      <w:r>
        <w:rPr>
          <w:rFonts w:hint="eastAsia" w:ascii="宋体" w:hAnsi="宋体" w:cs="方正魏碑_GBK"/>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w:t>
      </w:r>
      <w:r>
        <w:rPr>
          <w:rFonts w:hint="eastAsia" w:ascii="宋体" w:hAnsi="宋体" w:cs="方正魏碑_GBK"/>
          <w:sz w:val="24"/>
        </w:rPr>
        <w:t xml:space="preserve">、证明材料，或者提供的书面说明、证明材料不能证明其报价合理性的，评标委员会应当将其作为无效投标处理。</w:t>
      </w:r>
      <w:r>
        <w:rPr>
          <w:rFonts w:ascii="方正魏碑_GBK" w:hAnsi="方正魏碑_GBK" w:eastAsia="方正魏碑_GBK" w:cs="方正魏碑_GBK"/>
          <w:sz w:val="24"/>
        </w:rPr>
      </w:r>
      <w:r/>
    </w:p>
    <w:p>
      <w:pPr>
        <w:pStyle w:val="749"/>
        <w:ind w:firstLine="420"/>
        <w:spacing w:before="0" w:after="0" w:line="400" w:lineRule="exact"/>
        <w:rPr>
          <w:b w:val="0"/>
          <w:bCs w:val="0"/>
        </w:rPr>
      </w:pPr>
      <w:r>
        <w:rPr>
          <w:rFonts w:hint="eastAsia"/>
          <w:b w:val="0"/>
          <w:bCs w:val="0"/>
        </w:rPr>
        <w:t xml:space="preserve">2</w:t>
      </w:r>
      <w:r>
        <w:rPr>
          <w:b w:val="0"/>
          <w:bCs w:val="0"/>
        </w:rPr>
        <w:t xml:space="preserve">5</w:t>
      </w:r>
      <w:r>
        <w:rPr>
          <w:rFonts w:hint="eastAsia"/>
          <w:b w:val="0"/>
          <w:bCs w:val="0"/>
        </w:rPr>
        <w:t xml:space="preserve">、</w:t>
      </w:r>
      <w:bookmarkEnd w:id="165"/>
      <w:r/>
      <w:bookmarkEnd w:id="166"/>
      <w:r/>
      <w:bookmarkEnd w:id="167"/>
      <w:r>
        <w:rPr>
          <w:rFonts w:hint="eastAsia"/>
          <w:b w:val="0"/>
          <w:bCs w:val="0"/>
        </w:rPr>
        <w:t xml:space="preserve">无效投标条款和废标条款</w:t>
      </w:r>
      <w:r>
        <w:rPr>
          <w:b w:val="0"/>
          <w:bCs w:val="0"/>
        </w:rPr>
      </w:r>
      <w:r/>
    </w:p>
    <w:p>
      <w:pPr>
        <w:pStyle w:val="662"/>
        <w:ind w:left="479"/>
        <w:spacing w:line="400" w:lineRule="exact"/>
        <w:rPr>
          <w:rFonts w:hint="eastAsia" w:ascii="宋体" w:hAnsi="宋体"/>
          <w:bCs/>
          <w:sz w:val="24"/>
        </w:rPr>
      </w:pPr>
      <w:r/>
      <w:bookmarkStart w:id="168" w:name="_Toc513029235"/>
      <w:r/>
      <w:bookmarkStart w:id="169" w:name="_Toc16938551"/>
      <w:r/>
      <w:bookmarkStart w:id="170" w:name="_Toc20823307"/>
      <w:r>
        <w:rPr>
          <w:rFonts w:hint="eastAsia" w:ascii="宋体" w:hAnsi="宋体"/>
          <w:bCs/>
          <w:sz w:val="24"/>
        </w:rPr>
        <w:t xml:space="preserve">25.1无效投标条款</w:t>
      </w:r>
      <w:r/>
    </w:p>
    <w:p>
      <w:pPr>
        <w:pStyle w:val="662"/>
        <w:ind w:firstLine="480"/>
        <w:spacing w:line="400" w:lineRule="exact"/>
        <w:rPr>
          <w:rFonts w:hint="eastAsia"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pStyle w:val="662"/>
        <w:ind w:firstLine="480"/>
        <w:spacing w:line="400" w:lineRule="exact"/>
        <w:rPr>
          <w:rFonts w:hint="eastAsia" w:ascii="宋体" w:hAnsi="宋体"/>
          <w:bCs/>
          <w:sz w:val="24"/>
        </w:rPr>
      </w:pPr>
      <w:r>
        <w:rPr>
          <w:rFonts w:hint="eastAsia" w:ascii="宋体" w:hAnsi="宋体"/>
          <w:bCs/>
          <w:sz w:val="24"/>
        </w:rPr>
        <w:t xml:space="preserve">25.1.2 投标人未按照招标文件要求上传电子投标文件的。</w:t>
      </w:r>
      <w:r/>
    </w:p>
    <w:p>
      <w:pPr>
        <w:pStyle w:val="662"/>
        <w:ind w:left="479"/>
        <w:spacing w:line="400" w:lineRule="exact"/>
        <w:rPr>
          <w:rFonts w:hint="eastAsia" w:ascii="宋体" w:hAnsi="宋体"/>
          <w:bCs/>
          <w:sz w:val="24"/>
        </w:rPr>
      </w:pPr>
      <w:r>
        <w:rPr>
          <w:rFonts w:hint="eastAsia" w:ascii="宋体" w:hAnsi="宋体"/>
          <w:bCs/>
          <w:sz w:val="24"/>
        </w:rPr>
        <w:t xml:space="preserve">25.1.3 投标人同一</w:t>
      </w:r>
      <w:r>
        <w:rPr>
          <w:rFonts w:ascii="宋体" w:hAnsi="宋体"/>
          <w:bCs/>
          <w:sz w:val="24"/>
        </w:rPr>
        <w:t xml:space="preserve">采购包</w:t>
      </w:r>
      <w:r>
        <w:rPr>
          <w:rFonts w:hint="eastAsia" w:ascii="宋体" w:hAnsi="宋体"/>
          <w:bCs/>
          <w:sz w:val="24"/>
        </w:rPr>
        <w:t xml:space="preserve">提交两个（含两个）以上不同的投标报价的。</w:t>
      </w:r>
      <w:r/>
    </w:p>
    <w:p>
      <w:pPr>
        <w:pStyle w:val="662"/>
        <w:ind w:left="479"/>
        <w:spacing w:line="400" w:lineRule="exact"/>
        <w:rPr>
          <w:rFonts w:hint="eastAsia" w:ascii="宋体" w:hAnsi="宋体"/>
          <w:bCs/>
          <w:sz w:val="24"/>
        </w:rPr>
      </w:pPr>
      <w:r>
        <w:rPr>
          <w:rFonts w:hint="eastAsia" w:ascii="宋体" w:hAnsi="宋体"/>
          <w:bCs/>
          <w:sz w:val="24"/>
        </w:rPr>
        <w:t xml:space="preserve">25.1.4投标人不具备招标文件中规定资格要求的</w:t>
      </w:r>
      <w:r>
        <w:rPr>
          <w:rFonts w:hint="eastAsia" w:ascii="宋体" w:hAnsi="宋体"/>
          <w:bCs/>
          <w:sz w:val="24"/>
        </w:rPr>
        <w:t xml:space="preserve">。</w:t>
      </w:r>
      <w:r/>
    </w:p>
    <w:p>
      <w:pPr>
        <w:pStyle w:val="662"/>
        <w:ind w:firstLine="480"/>
        <w:spacing w:line="400" w:lineRule="exact"/>
        <w:rPr>
          <w:rFonts w:hint="eastAsia" w:ascii="宋体" w:hAnsi="宋体"/>
          <w:bCs/>
          <w:sz w:val="24"/>
        </w:rPr>
      </w:pPr>
      <w:r>
        <w:rPr>
          <w:rFonts w:hint="eastAsia" w:ascii="宋体" w:hAnsi="宋体"/>
          <w:bCs/>
          <w:sz w:val="24"/>
        </w:rPr>
        <w:t xml:space="preserve">25.1.5投标人的报价超过了采购预算或最高限价的。</w:t>
      </w:r>
      <w:r/>
    </w:p>
    <w:p>
      <w:pPr>
        <w:pStyle w:val="662"/>
        <w:ind w:firstLine="480"/>
        <w:spacing w:line="400" w:lineRule="exact"/>
        <w:rPr>
          <w:rFonts w:hint="eastAsia" w:ascii="宋体" w:hAnsi="宋体"/>
          <w:bCs/>
          <w:i/>
          <w:sz w:val="24"/>
          <w:u w:val="single"/>
        </w:rPr>
      </w:pPr>
      <w:r>
        <w:rPr>
          <w:rFonts w:hint="eastAsia" w:ascii="宋体" w:hAnsi="宋体"/>
          <w:bCs/>
          <w:sz w:val="24"/>
        </w:rPr>
        <w:t xml:space="preserve">25.1.6未通过符合性审查的。</w:t>
      </w:r>
      <w:r>
        <w:rPr>
          <w:rFonts w:hint="eastAsia" w:ascii="宋体" w:hAnsi="宋体"/>
          <w:bCs/>
          <w:i/>
          <w:sz w:val="24"/>
          <w:u w:val="single"/>
        </w:rPr>
      </w:r>
      <w:r/>
    </w:p>
    <w:p>
      <w:pPr>
        <w:pStyle w:val="662"/>
        <w:ind w:firstLine="360"/>
        <w:spacing w:line="400" w:lineRule="exact"/>
        <w:rPr>
          <w:rFonts w:hint="eastAsia" w:ascii="宋体" w:hAnsi="宋体"/>
          <w:bCs/>
          <w:i/>
          <w:sz w:val="24"/>
          <w:u w:val="single"/>
        </w:rPr>
      </w:pPr>
      <w:r>
        <w:rPr>
          <w:rFonts w:hint="eastAsia" w:ascii="宋体" w:hAnsi="宋体"/>
          <w:bCs/>
          <w:sz w:val="24"/>
        </w:rPr>
        <w:t xml:space="preserve"> 25.1.7不符合招标文件中规定的实质性要求的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hint="eastAsia" w:ascii="宋体" w:hAnsi="宋体"/>
          <w:bCs/>
          <w:i/>
          <w:sz w:val="24"/>
          <w:u w:val="single"/>
        </w:rPr>
      </w:r>
      <w:r/>
    </w:p>
    <w:p>
      <w:pPr>
        <w:pStyle w:val="662"/>
        <w:ind w:firstLine="480"/>
        <w:spacing w:line="400" w:lineRule="exact"/>
        <w:rPr>
          <w:rFonts w:hint="eastAsia" w:ascii="宋体" w:hAnsi="宋体"/>
          <w:bCs/>
          <w:sz w:val="24"/>
        </w:rPr>
      </w:pPr>
      <w:r>
        <w:rPr>
          <w:rFonts w:hint="eastAsia" w:ascii="宋体" w:hAnsi="宋体"/>
          <w:bCs/>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62"/>
        <w:ind w:firstLine="480"/>
        <w:spacing w:line="400" w:lineRule="exact"/>
        <w:rPr>
          <w:rFonts w:hint="eastAsia" w:ascii="宋体" w:hAnsi="宋体"/>
          <w:bCs/>
          <w:sz w:val="24"/>
        </w:rPr>
      </w:pPr>
      <w:r>
        <w:rPr>
          <w:rFonts w:hint="eastAsia" w:ascii="宋体" w:hAnsi="宋体"/>
          <w:bCs/>
          <w:sz w:val="24"/>
        </w:rPr>
        <w:t xml:space="preserve">25.1.9 投标文件含有采购人不能接受的附加条件的。</w:t>
      </w:r>
      <w:r/>
    </w:p>
    <w:p>
      <w:pPr>
        <w:pStyle w:val="662"/>
        <w:ind w:firstLine="480"/>
        <w:spacing w:line="400" w:lineRule="exact"/>
        <w:rPr>
          <w:rFonts w:hint="eastAsia" w:ascii="宋体" w:hAnsi="宋体" w:cs="宋体"/>
          <w:bCs/>
          <w:sz w:val="24"/>
          <w:szCs w:val="24"/>
        </w:rPr>
      </w:pPr>
      <w:r>
        <w:rPr>
          <w:rFonts w:hint="eastAsia" w:ascii="宋体" w:hAnsi="宋体" w:cs="宋体"/>
          <w:bCs/>
          <w:sz w:val="24"/>
          <w:szCs w:val="24"/>
        </w:rPr>
        <w:t xml:space="preserve">25.1.10评标委员会按照本招标文件规定对投标人进行异常低价投标审查后，认为投标人不能证明其报价合理性的。</w:t>
      </w:r>
      <w:r/>
    </w:p>
    <w:p>
      <w:pPr>
        <w:pStyle w:val="662"/>
        <w:ind w:firstLine="480"/>
        <w:spacing w:line="400" w:lineRule="exact"/>
        <w:rPr>
          <w:rFonts w:hint="eastAsia" w:ascii="宋体" w:hAnsi="宋体"/>
          <w:bCs/>
          <w:sz w:val="24"/>
        </w:rPr>
      </w:pPr>
      <w:r>
        <w:rPr>
          <w:rFonts w:hint="eastAsia" w:ascii="宋体" w:hAnsi="宋体"/>
          <w:bCs/>
          <w:sz w:val="24"/>
        </w:rPr>
        <w:t xml:space="preserve">25.1.11 投标文件未按照招标文件要求加盖CA</w:t>
      </w:r>
      <w:r>
        <w:rPr>
          <w:rFonts w:ascii="宋体" w:hAnsi="宋体"/>
          <w:bCs/>
          <w:sz w:val="24"/>
        </w:rPr>
        <w:t xml:space="preserve">电子公章的</w:t>
      </w:r>
      <w:r>
        <w:rPr>
          <w:rFonts w:hint="eastAsia" w:ascii="宋体" w:hAnsi="宋体"/>
          <w:bCs/>
          <w:sz w:val="24"/>
        </w:rPr>
        <w:t xml:space="preserve">。</w:t>
      </w:r>
      <w:r/>
    </w:p>
    <w:p>
      <w:pPr>
        <w:pStyle w:val="662"/>
        <w:ind w:firstLine="480"/>
        <w:spacing w:line="400" w:lineRule="exact"/>
        <w:rPr>
          <w:rFonts w:hint="eastAsia" w:ascii="宋体" w:hAnsi="宋体"/>
          <w:bCs/>
          <w:sz w:val="24"/>
        </w:rPr>
      </w:pPr>
      <w:r>
        <w:rPr>
          <w:rFonts w:hint="eastAsia" w:ascii="宋体" w:hAnsi="宋体"/>
          <w:bCs/>
          <w:sz w:val="24"/>
        </w:rPr>
        <w:t xml:space="preserve">25.1.12 投标人所提供的服务不符合招标文件中所列国家强制性标准的。</w:t>
      </w:r>
      <w:r/>
    </w:p>
    <w:p>
      <w:pPr>
        <w:pStyle w:val="662"/>
        <w:ind w:firstLine="480"/>
        <w:spacing w:line="400" w:lineRule="exact"/>
        <w:rPr>
          <w:rFonts w:hint="eastAsia" w:ascii="宋体" w:hAnsi="宋体"/>
          <w:bCs/>
          <w:sz w:val="24"/>
        </w:rPr>
      </w:pPr>
      <w:r>
        <w:rPr>
          <w:rFonts w:hint="eastAsia" w:ascii="宋体" w:hAnsi="宋体"/>
          <w:bCs/>
          <w:sz w:val="24"/>
        </w:rPr>
        <w:t xml:space="preserve">25.1.13其他法律、法规及本招标文件规定的属无效投标的情形。</w:t>
      </w:r>
      <w:r/>
    </w:p>
    <w:p>
      <w:pPr>
        <w:pStyle w:val="662"/>
        <w:ind w:left="479"/>
        <w:spacing w:line="400" w:lineRule="exact"/>
        <w:rPr>
          <w:rFonts w:hint="eastAsia" w:ascii="宋体" w:hAnsi="宋体"/>
          <w:bCs/>
          <w:sz w:val="24"/>
        </w:rPr>
      </w:pPr>
      <w:r>
        <w:rPr>
          <w:rFonts w:hint="eastAsia" w:ascii="宋体" w:hAnsi="宋体"/>
          <w:bCs/>
          <w:sz w:val="24"/>
        </w:rPr>
        <w:t xml:space="preserve">25.2废标条款</w:t>
      </w:r>
      <w:r/>
    </w:p>
    <w:p>
      <w:pPr>
        <w:pStyle w:val="662"/>
        <w:ind w:left="479"/>
        <w:spacing w:line="400" w:lineRule="exact"/>
        <w:rPr>
          <w:rFonts w:hint="eastAsia" w:ascii="宋体" w:hAnsi="宋体"/>
          <w:bCs/>
          <w:sz w:val="24"/>
        </w:rPr>
      </w:pPr>
      <w:r>
        <w:rPr>
          <w:rFonts w:hint="eastAsia" w:ascii="宋体" w:hAnsi="宋体"/>
          <w:bCs/>
          <w:sz w:val="24"/>
        </w:rPr>
        <w:t xml:space="preserve">25.2.1符合专业条件的供应商或者对招标文件作实质响应的供应商不足三家的。25.2.2出现影响采购公正的违法、违规行为的。</w:t>
      </w:r>
      <w:r/>
    </w:p>
    <w:p>
      <w:pPr>
        <w:pStyle w:val="662"/>
        <w:ind w:left="479"/>
        <w:spacing w:line="400" w:lineRule="exact"/>
        <w:rPr>
          <w:rFonts w:hint="eastAsia" w:ascii="宋体" w:hAnsi="宋体"/>
          <w:bCs/>
          <w:sz w:val="24"/>
        </w:rPr>
      </w:pPr>
      <w:r>
        <w:rPr>
          <w:rFonts w:hint="eastAsia" w:ascii="宋体" w:hAnsi="宋体"/>
          <w:bCs/>
          <w:sz w:val="24"/>
        </w:rPr>
        <w:t xml:space="preserve">25.2.3因重大变故，采购任务取消的</w:t>
      </w:r>
      <w:r>
        <w:rPr>
          <w:rFonts w:hint="eastAsia" w:ascii="宋体" w:hAnsi="宋体"/>
          <w:bCs/>
          <w:sz w:val="24"/>
        </w:rPr>
        <w:t xml:space="preserve">。</w:t>
      </w:r>
      <w:r/>
    </w:p>
    <w:p>
      <w:pPr>
        <w:pStyle w:val="662"/>
        <w:ind w:left="479"/>
        <w:spacing w:line="400" w:lineRule="exact"/>
        <w:rPr>
          <w:rFonts w:hint="eastAsia" w:ascii="宋体" w:hAnsi="宋体"/>
          <w:bCs/>
          <w:sz w:val="24"/>
        </w:rPr>
      </w:pPr>
      <w:r>
        <w:rPr>
          <w:rFonts w:hint="eastAsia" w:ascii="宋体" w:hAnsi="宋体"/>
          <w:bCs/>
          <w:sz w:val="24"/>
        </w:rPr>
        <w:t xml:space="preserve">25.2.4评标委员会认定招标文件存在歧义、重大缺陷导致评审工作无法进行。</w:t>
      </w:r>
      <w:r/>
    </w:p>
    <w:p>
      <w:pPr>
        <w:pStyle w:val="662"/>
        <w:ind w:left="479"/>
        <w:spacing w:line="400" w:lineRule="exact"/>
        <w:rPr>
          <w:rFonts w:hint="eastAsia" w:ascii="宋体" w:hAnsi="宋体"/>
          <w:bCs/>
          <w:sz w:val="24"/>
        </w:rPr>
      </w:pPr>
      <w:r>
        <w:rPr>
          <w:rFonts w:hint="eastAsia" w:ascii="宋体" w:hAnsi="宋体"/>
          <w:bCs/>
          <w:sz w:val="24"/>
        </w:rPr>
        <w:t xml:space="preserve">25.2.5 因</w:t>
      </w:r>
      <w:r>
        <w:rPr>
          <w:rFonts w:hint="eastAsia" w:ascii="宋体" w:hAnsi="宋体"/>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662"/>
        <w:ind w:left="479"/>
        <w:spacing w:line="400" w:lineRule="exact"/>
        <w:rPr>
          <w:rFonts w:hint="eastAsia" w:ascii="宋体" w:hAnsi="宋体"/>
          <w:bCs/>
          <w:sz w:val="24"/>
        </w:rPr>
      </w:pPr>
      <w:r>
        <w:rPr>
          <w:rFonts w:hint="eastAsia" w:ascii="宋体" w:hAnsi="宋体"/>
          <w:bCs/>
          <w:sz w:val="24"/>
        </w:rPr>
        <w:t xml:space="preserve">25.3 投标截止时间结束后参加投标的供应商不足三家的处理：</w:t>
      </w:r>
      <w:r/>
    </w:p>
    <w:p>
      <w:pPr>
        <w:pStyle w:val="662"/>
        <w:ind w:firstLine="480"/>
        <w:spacing w:line="400" w:lineRule="exact"/>
        <w:rPr>
          <w:rFonts w:hint="eastAsia"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p>
    <w:p>
      <w:pPr>
        <w:pStyle w:val="747"/>
        <w:ind w:firstLine="482"/>
        <w:spacing w:before="145" w:after="145" w:line="400" w:lineRule="exact"/>
      </w:pPr>
      <w:r/>
      <w:bookmarkStart w:id="171" w:name="_Toc120614219"/>
      <w:r>
        <w:rPr>
          <w:rFonts w:hint="eastAsia"/>
        </w:rPr>
        <w:t xml:space="preserve">六、</w:t>
      </w:r>
      <w:bookmarkEnd w:id="168"/>
      <w:r/>
      <w:bookmarkEnd w:id="169"/>
      <w:r/>
      <w:bookmarkEnd w:id="170"/>
      <w:r>
        <w:rPr>
          <w:rFonts w:hint="eastAsia"/>
        </w:rPr>
        <w:t xml:space="preserve">定标</w:t>
      </w:r>
      <w:bookmarkEnd w:id="171"/>
      <w:r/>
      <w:r/>
    </w:p>
    <w:p>
      <w:pPr>
        <w:pStyle w:val="749"/>
        <w:ind w:firstLine="600"/>
        <w:spacing w:before="0" w:after="0" w:line="400" w:lineRule="exact"/>
        <w:rPr>
          <w:rFonts w:hint="eastAsia" w:ascii="黑体" w:hAnsi="宋体" w:cs="Times New Roman"/>
          <w:b w:val="0"/>
          <w:sz w:val="30"/>
          <w:szCs w:val="30"/>
        </w:rPr>
      </w:pPr>
      <w:r/>
      <w:bookmarkStart w:id="172" w:name="_Toc16938554"/>
      <w:r/>
      <w:bookmarkStart w:id="173" w:name="_Toc20823310"/>
      <w:r/>
      <w:bookmarkStart w:id="174" w:name="_Toc513029238"/>
      <w:r>
        <w:rPr>
          <w:rFonts w:hint="eastAsia" w:ascii="黑体" w:hAnsi="宋体" w:cs="Times New Roman"/>
          <w:b w:val="0"/>
          <w:sz w:val="30"/>
          <w:szCs w:val="30"/>
        </w:rPr>
        <w:t xml:space="preserve">2</w:t>
      </w:r>
      <w:r>
        <w:rPr>
          <w:rFonts w:ascii="黑体" w:hAnsi="宋体" w:cs="Times New Roman"/>
          <w:b w:val="0"/>
          <w:sz w:val="30"/>
          <w:szCs w:val="30"/>
        </w:rPr>
        <w:t xml:space="preserve">6</w:t>
      </w:r>
      <w:r>
        <w:rPr>
          <w:rFonts w:hint="eastAsia" w:ascii="黑体" w:hAnsi="宋体" w:cs="Times New Roman"/>
          <w:b w:val="0"/>
          <w:sz w:val="30"/>
          <w:szCs w:val="30"/>
        </w:rPr>
        <w:t xml:space="preserve">、</w:t>
      </w:r>
      <w:bookmarkEnd w:id="174"/>
      <w:r>
        <w:rPr>
          <w:rFonts w:hint="eastAsia" w:ascii="黑体" w:hAnsi="宋体" w:cs="Times New Roman"/>
          <w:b w:val="0"/>
          <w:sz w:val="30"/>
          <w:szCs w:val="30"/>
        </w:rPr>
        <w:t xml:space="preserve">确定</w:t>
      </w:r>
      <w:bookmarkEnd w:id="172"/>
      <w:r/>
      <w:bookmarkEnd w:id="173"/>
      <w:r>
        <w:rPr>
          <w:rFonts w:hint="eastAsia" w:ascii="黑体" w:hAnsi="宋体" w:cs="Times New Roman"/>
          <w:b w:val="0"/>
          <w:sz w:val="30"/>
          <w:szCs w:val="30"/>
        </w:rPr>
        <w:t xml:space="preserve">中标单位</w:t>
      </w:r>
      <w:r/>
    </w:p>
    <w:p>
      <w:pPr>
        <w:pStyle w:val="662"/>
        <w:ind w:firstLine="480"/>
        <w:spacing w:line="400" w:lineRule="exact"/>
        <w:rPr>
          <w:rFonts w:hint="eastAsia" w:ascii="宋体" w:hAnsi="宋体"/>
          <w:bCs/>
          <w:sz w:val="24"/>
        </w:rPr>
      </w:pPr>
      <w:r>
        <w:rPr>
          <w:rFonts w:hint="eastAsia" w:ascii="宋体" w:hAnsi="宋体"/>
          <w:bCs/>
          <w:sz w:val="24"/>
        </w:rPr>
        <w:t xml:space="preserve">26.1中标候选人的选取原则和数量见招标文件第五章规定。 </w:t>
      </w:r>
      <w:r/>
    </w:p>
    <w:p>
      <w:pPr>
        <w:pStyle w:val="662"/>
        <w:ind w:firstLine="480"/>
        <w:spacing w:line="400" w:lineRule="exact"/>
        <w:rPr>
          <w:rFonts w:hint="eastAsia" w:ascii="宋体" w:hAnsi="宋体"/>
          <w:bCs/>
          <w:sz w:val="24"/>
        </w:rPr>
      </w:pPr>
      <w:r>
        <w:rPr>
          <w:rFonts w:hint="eastAsia" w:ascii="宋体" w:hAnsi="宋体"/>
          <w:bCs/>
          <w:sz w:val="24"/>
        </w:rPr>
        <w:t xml:space="preserve">26.2 采购人应根据评标委员会推荐的中标候选人确定中标供应商。</w:t>
      </w:r>
      <w:r/>
    </w:p>
    <w:p>
      <w:pPr>
        <w:pStyle w:val="662"/>
        <w:ind w:firstLine="480"/>
        <w:spacing w:line="400" w:lineRule="exact"/>
        <w:rPr>
          <w:rFonts w:hint="eastAsia"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采购中心将在“江苏政府采购网”发布中标公告，公告期限为1</w:t>
      </w:r>
      <w:r>
        <w:rPr>
          <w:rFonts w:hint="eastAsia" w:ascii="宋体" w:hAnsi="宋体"/>
          <w:sz w:val="24"/>
          <w:szCs w:val="24"/>
        </w:rPr>
        <w:t xml:space="preserve">个工作日。</w:t>
      </w:r>
      <w:r/>
    </w:p>
    <w:p>
      <w:pPr>
        <w:pStyle w:val="662"/>
        <w:ind w:firstLine="480"/>
        <w:spacing w:line="400" w:lineRule="exact"/>
        <w:rPr>
          <w:rFonts w:hint="eastAsia" w:ascii="宋体" w:hAnsi="宋体"/>
          <w:sz w:val="24"/>
          <w:szCs w:val="24"/>
        </w:rPr>
      </w:pPr>
      <w:r>
        <w:rPr>
          <w:rFonts w:hint="eastAsia" w:ascii="宋体" w:hAnsi="宋体"/>
          <w:sz w:val="24"/>
          <w:szCs w:val="24"/>
        </w:rPr>
        <w:t xml:space="preserve">26.4  若有充分证据证明，中标供应商出现下列情况之一的，一经查实，将被取消中标资格：</w:t>
      </w:r>
      <w:r/>
    </w:p>
    <w:p>
      <w:pPr>
        <w:pStyle w:val="662"/>
        <w:ind w:firstLine="480"/>
        <w:spacing w:line="400" w:lineRule="exact"/>
        <w:rPr>
          <w:rFonts w:hint="eastAsia" w:ascii="宋体" w:hAnsi="宋体"/>
          <w:sz w:val="24"/>
          <w:szCs w:val="24"/>
        </w:rPr>
      </w:pPr>
      <w:r>
        <w:rPr>
          <w:rFonts w:hint="eastAsia" w:ascii="宋体" w:hAnsi="宋体"/>
          <w:sz w:val="24"/>
          <w:szCs w:val="24"/>
        </w:rPr>
        <w:t xml:space="preserve">26.4.1提供虚假材料谋取中标的。</w:t>
      </w:r>
      <w:r/>
    </w:p>
    <w:p>
      <w:pPr>
        <w:pStyle w:val="662"/>
        <w:ind w:firstLine="480"/>
        <w:spacing w:line="400" w:lineRule="exact"/>
        <w:rPr>
          <w:rFonts w:hint="eastAsia" w:ascii="宋体" w:hAnsi="宋体"/>
          <w:sz w:val="24"/>
          <w:szCs w:val="24"/>
        </w:rPr>
      </w:pPr>
      <w:r>
        <w:rPr>
          <w:rFonts w:hint="eastAsia" w:ascii="宋体" w:hAnsi="宋体"/>
          <w:sz w:val="24"/>
          <w:szCs w:val="24"/>
        </w:rPr>
        <w:t xml:space="preserve">26.4.2向采购人、采购中心行贿或者提供其他不正当利益的。</w:t>
      </w:r>
      <w:r/>
    </w:p>
    <w:p>
      <w:pPr>
        <w:pStyle w:val="662"/>
        <w:ind w:firstLine="480"/>
        <w:spacing w:line="400" w:lineRule="exact"/>
        <w:rPr>
          <w:rFonts w:hint="eastAsia" w:ascii="宋体" w:hAnsi="宋体"/>
          <w:sz w:val="24"/>
          <w:szCs w:val="24"/>
        </w:rPr>
      </w:pPr>
      <w:r>
        <w:rPr>
          <w:rFonts w:hint="eastAsia" w:ascii="宋体" w:hAnsi="宋体"/>
          <w:sz w:val="24"/>
          <w:szCs w:val="24"/>
        </w:rPr>
        <w:t xml:space="preserve">26.4.3属于本文件规定的无效条件，但在评标过程中又未被评标委员会发现的。</w:t>
      </w:r>
      <w:r/>
    </w:p>
    <w:p>
      <w:pPr>
        <w:pStyle w:val="662"/>
        <w:ind w:firstLine="480"/>
        <w:spacing w:line="400" w:lineRule="exact"/>
        <w:rPr>
          <w:rFonts w:hint="eastAsia" w:ascii="宋体" w:hAnsi="宋体"/>
          <w:sz w:val="24"/>
          <w:szCs w:val="24"/>
        </w:rPr>
      </w:pPr>
      <w:r>
        <w:rPr>
          <w:rFonts w:hint="eastAsia" w:ascii="宋体" w:hAnsi="宋体"/>
          <w:sz w:val="24"/>
          <w:szCs w:val="24"/>
        </w:rPr>
        <w:t xml:space="preserve">26.4.4与采购人或者其他供应商恶意串通的。</w:t>
      </w:r>
      <w:r/>
    </w:p>
    <w:p>
      <w:pPr>
        <w:pStyle w:val="662"/>
        <w:ind w:firstLine="480"/>
        <w:spacing w:line="400" w:lineRule="exact"/>
        <w:rPr>
          <w:rFonts w:hint="eastAsia" w:ascii="宋体" w:hAnsi="宋体"/>
          <w:sz w:val="24"/>
          <w:szCs w:val="24"/>
        </w:rPr>
      </w:pPr>
      <w:r>
        <w:rPr>
          <w:rFonts w:hint="eastAsia" w:ascii="宋体" w:hAnsi="宋体"/>
          <w:sz w:val="24"/>
          <w:szCs w:val="24"/>
        </w:rPr>
        <w:t xml:space="preserve">26.4.5采取不正当手段诋毁、排挤其他供应商的。</w:t>
      </w:r>
      <w:r/>
    </w:p>
    <w:p>
      <w:pPr>
        <w:pStyle w:val="662"/>
        <w:ind w:firstLine="480"/>
        <w:spacing w:line="400" w:lineRule="exact"/>
        <w:rPr>
          <w:rFonts w:hint="eastAsia" w:ascii="宋体" w:hAnsi="宋体"/>
          <w:sz w:val="24"/>
          <w:szCs w:val="24"/>
        </w:rPr>
      </w:pPr>
      <w:r/>
      <w:bookmarkStart w:id="175" w:name="_Toc200451960"/>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hint="eastAsia" w:ascii="宋体" w:hAnsi="宋体"/>
          <w:sz w:val="24"/>
          <w:szCs w:val="24"/>
        </w:rPr>
      </w:r>
      <w:r/>
    </w:p>
    <w:p>
      <w:pPr>
        <w:pStyle w:val="662"/>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.5.1不同投标人的投标文</w:t>
      </w:r>
      <w:r>
        <w:rPr>
          <w:rFonts w:hint="eastAsia" w:ascii="宋体" w:hAnsi="宋体"/>
          <w:sz w:val="24"/>
          <w:szCs w:val="24"/>
        </w:rPr>
        <w:t xml:space="preserve">件由同一单位或者个人编制。</w:t>
      </w:r>
      <w:r/>
    </w:p>
    <w:p>
      <w:pPr>
        <w:pStyle w:val="662"/>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.5.2不同投标人委托同一单位或者个人办理投标事宜。</w:t>
      </w:r>
      <w:r/>
    </w:p>
    <w:p>
      <w:pPr>
        <w:pStyle w:val="662"/>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.5.3 不同投标人的投标文件载明的项目管理成员或者联系人员为同一人。</w:t>
      </w:r>
      <w:r/>
    </w:p>
    <w:p>
      <w:pPr>
        <w:pStyle w:val="662"/>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.5.4不同投标人的投标文件异常一致或者投标报价呈规律性差异。</w:t>
      </w:r>
      <w:r/>
    </w:p>
    <w:p>
      <w:pPr>
        <w:pStyle w:val="749"/>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7</w:t>
      </w:r>
      <w:r>
        <w:rPr>
          <w:rFonts w:hint="eastAsia" w:ascii="黑体" w:hAnsi="宋体" w:cs="Times New Roman"/>
          <w:b w:val="0"/>
          <w:sz w:val="30"/>
          <w:szCs w:val="30"/>
        </w:rPr>
        <w:t xml:space="preserve">、质疑处理</w:t>
      </w:r>
      <w:bookmarkEnd w:id="175"/>
      <w:r>
        <w:rPr>
          <w:rFonts w:hint="eastAsia" w:ascii="黑体" w:hAnsi="宋体" w:cs="Times New Roman"/>
          <w:b w:val="0"/>
          <w:sz w:val="30"/>
          <w:szCs w:val="30"/>
        </w:rPr>
      </w:r>
      <w:r/>
    </w:p>
    <w:p>
      <w:pPr>
        <w:pStyle w:val="662"/>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p>
    <w:p>
      <w:pPr>
        <w:pStyle w:val="662"/>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w:t>
      </w:r>
      <w:r>
        <w:rPr>
          <w:rFonts w:ascii="宋体" w:hAnsi="宋体"/>
          <w:sz w:val="24"/>
          <w:szCs w:val="24"/>
        </w:rPr>
        <w:t xml:space="preserve">7</w:t>
      </w:r>
      <w:r>
        <w:rPr>
          <w:rFonts w:hint="eastAsia" w:ascii="宋体" w:hAnsi="宋体"/>
          <w:sz w:val="24"/>
          <w:szCs w:val="24"/>
        </w:rPr>
        <w:t xml:space="preserve">.4条款的规定向</w:t>
      </w:r>
      <w:r>
        <w:rPr>
          <w:rFonts w:hint="eastAsia" w:ascii="宋体" w:hAnsi="宋体"/>
          <w:sz w:val="24"/>
          <w:szCs w:val="24"/>
        </w:rPr>
        <w:t xml:space="preserve">采购中心或采购人提出质疑。上述应知其权益受到损害之日，是指：</w:t>
      </w:r>
      <w:r/>
    </w:p>
    <w:p>
      <w:pPr>
        <w:pStyle w:val="662"/>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662"/>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rPr>
          <w:rFonts w:hint="eastAsia" w:hAnsi="宋体" w:cs="宋体"/>
          <w:sz w:val="24"/>
          <w:szCs w:val="24"/>
        </w:rPr>
      </w:r>
      <w:r/>
    </w:p>
    <w:p>
      <w:pPr>
        <w:pStyle w:val="662"/>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662"/>
        <w:ind w:firstLine="480"/>
        <w:spacing w:line="40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pStyle w:val="662"/>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.3质疑函必须按照本招</w:t>
      </w:r>
      <w:r>
        <w:rPr>
          <w:rFonts w:hint="eastAsia" w:ascii="宋体" w:hAnsi="宋体"/>
          <w:sz w:val="24"/>
          <w:szCs w:val="24"/>
        </w:rPr>
        <w:t xml:space="preserve">标文件中《质疑函范本》要求的</w:t>
      </w:r>
      <w:r>
        <w:rPr>
          <w:rFonts w:hint="eastAsia" w:ascii="宋体" w:hAnsi="宋体"/>
          <w:sz w:val="24"/>
          <w:szCs w:val="24"/>
        </w:rPr>
        <w:t xml:space="preserve">格式和内容进行填写。供应商如组成联合体参加投标，则《质疑函范本》中要求签字、盖章、加盖公章之处，联合体各方均须按要求签字、盖章、加盖公章。</w:t>
      </w:r>
      <w:r/>
    </w:p>
    <w:p>
      <w:pPr>
        <w:pStyle w:val="662"/>
        <w:ind w:firstLine="480"/>
        <w:spacing w:line="400" w:lineRule="exact"/>
        <w:rPr>
          <w:rFonts w:hint="eastAsia" w:ascii="宋体" w:hAnsi="宋体"/>
          <w:b/>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.4供应商（含</w:t>
      </w:r>
      <w:r>
        <w:rPr>
          <w:rFonts w:ascii="宋体" w:hAnsi="宋体"/>
          <w:sz w:val="24"/>
          <w:szCs w:val="24"/>
        </w:rPr>
        <w:t xml:space="preserve">潜在供应商）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请向采购人提出，由采购人负责答复。</w:t>
      </w:r>
      <w:r>
        <w:rPr>
          <w:rFonts w:hint="eastAsia" w:ascii="宋体" w:hAnsi="宋体"/>
          <w:b/>
          <w:sz w:val="24"/>
          <w:szCs w:val="24"/>
        </w:rPr>
      </w:r>
      <w:r/>
    </w:p>
    <w:p>
      <w:pPr>
        <w:pStyle w:val="662"/>
        <w:ind w:firstLine="480"/>
        <w:spacing w:line="40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采购中心及采购人只接收以纸质原件形式送达的质疑,建议供应商尽量通过邮寄方式提交质疑（采购人和采购中心不接受无快递运单号的快递）。</w:t>
      </w:r>
      <w:r/>
    </w:p>
    <w:p>
      <w:pPr>
        <w:pStyle w:val="662"/>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p>
    <w:p>
      <w:pPr>
        <w:pStyle w:val="662"/>
        <w:ind w:firstLine="480"/>
        <w:spacing w:line="40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p>
    <w:p>
      <w:pPr>
        <w:pStyle w:val="662"/>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.5 以下情形的质疑不予受理</w:t>
      </w:r>
      <w:r/>
    </w:p>
    <w:p>
      <w:pPr>
        <w:pStyle w:val="662"/>
        <w:ind w:firstLine="480"/>
        <w:spacing w:line="400" w:lineRule="exact"/>
        <w:rPr>
          <w:rFonts w:hint="eastAsia" w:ascii="宋体" w:hAnsi="宋体"/>
          <w:sz w:val="24"/>
          <w:szCs w:val="24"/>
        </w:rPr>
      </w:pPr>
      <w:r>
        <w:rPr>
          <w:rFonts w:hint="eastAsia" w:ascii="宋体" w:hAnsi="宋体"/>
          <w:sz w:val="24"/>
          <w:szCs w:val="24"/>
        </w:rPr>
        <w:t xml:space="preserve">27.5.1 内容不符合《政府采购质疑和投诉办法》第十二条规定的质疑。</w:t>
      </w:r>
      <w:r/>
    </w:p>
    <w:p>
      <w:pPr>
        <w:pStyle w:val="662"/>
        <w:ind w:firstLine="480"/>
        <w:spacing w:line="400" w:lineRule="exact"/>
        <w:rPr>
          <w:rFonts w:hint="eastAsia" w:ascii="宋体" w:hAnsi="宋体"/>
          <w:sz w:val="24"/>
          <w:szCs w:val="24"/>
        </w:rPr>
      </w:pPr>
      <w:r>
        <w:rPr>
          <w:rFonts w:hint="eastAsia" w:ascii="宋体" w:hAnsi="宋体"/>
          <w:sz w:val="24"/>
          <w:szCs w:val="24"/>
        </w:rPr>
        <w:t xml:space="preserve">27.5.2 超出政府采购法定期限的质疑。</w:t>
      </w:r>
      <w:r/>
    </w:p>
    <w:p>
      <w:pPr>
        <w:pStyle w:val="662"/>
        <w:ind w:firstLine="480"/>
        <w:spacing w:line="400" w:lineRule="exact"/>
        <w:rPr>
          <w:rFonts w:hint="eastAsia" w:ascii="宋体" w:hAnsi="宋体"/>
          <w:sz w:val="24"/>
          <w:szCs w:val="24"/>
        </w:rPr>
      </w:pPr>
      <w:r>
        <w:rPr>
          <w:rFonts w:hint="eastAsia" w:ascii="宋体" w:hAnsi="宋体"/>
          <w:sz w:val="24"/>
          <w:szCs w:val="24"/>
        </w:rPr>
        <w:t xml:space="preserve">27.5.3 以传真、电子邮件等方式递交的非原件形式的质疑。</w:t>
      </w:r>
      <w:r/>
    </w:p>
    <w:p>
      <w:pPr>
        <w:pStyle w:val="662"/>
        <w:ind w:firstLine="480"/>
        <w:spacing w:line="400" w:lineRule="exact"/>
        <w:rPr>
          <w:rFonts w:hint="eastAsia" w:ascii="宋体" w:hAnsi="宋体"/>
          <w:sz w:val="24"/>
          <w:szCs w:val="24"/>
        </w:rPr>
      </w:pPr>
      <w:r>
        <w:rPr>
          <w:rFonts w:hint="eastAsia" w:ascii="宋体" w:hAnsi="宋体"/>
          <w:sz w:val="24"/>
          <w:szCs w:val="24"/>
        </w:rPr>
        <w:t xml:space="preserve">27.5.4 未参加投标活动的供应商或在投标活动中自身权益未受到损害的供应商所提出的质疑。</w:t>
      </w:r>
      <w:r/>
    </w:p>
    <w:p>
      <w:pPr>
        <w:pStyle w:val="662"/>
        <w:ind w:firstLine="480"/>
        <w:spacing w:line="400" w:lineRule="exact"/>
        <w:rPr>
          <w:rFonts w:hint="eastAsia" w:ascii="宋体" w:hAnsi="宋体"/>
          <w:sz w:val="24"/>
          <w:szCs w:val="24"/>
        </w:rPr>
      </w:pPr>
      <w:r>
        <w:rPr>
          <w:rFonts w:hint="eastAsia" w:ascii="宋体" w:hAnsi="宋体"/>
          <w:sz w:val="24"/>
          <w:szCs w:val="24"/>
        </w:rPr>
        <w:t xml:space="preserve">27.5.5供应商组成联合体参加投标，联合体中任何一方或多方未按要求签字、盖章、加盖公章的质疑</w:t>
      </w:r>
      <w:r>
        <w:rPr>
          <w:rFonts w:hint="eastAsia" w:ascii="宋体" w:hAnsi="宋体"/>
          <w:sz w:val="24"/>
          <w:szCs w:val="24"/>
        </w:rPr>
        <w:t xml:space="preserve">。</w:t>
      </w:r>
      <w:r/>
    </w:p>
    <w:p>
      <w:pPr>
        <w:pStyle w:val="662"/>
        <w:ind w:firstLine="468"/>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749"/>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8</w:t>
      </w:r>
      <w:r>
        <w:rPr>
          <w:rFonts w:hint="eastAsia" w:ascii="黑体" w:hAnsi="宋体" w:cs="Times New Roman"/>
          <w:b w:val="0"/>
          <w:sz w:val="30"/>
          <w:szCs w:val="30"/>
        </w:rPr>
        <w:t xml:space="preserve">、中标通知书</w:t>
      </w:r>
      <w:r/>
    </w:p>
    <w:p>
      <w:pPr>
        <w:pStyle w:val="662"/>
        <w:ind w:firstLine="600"/>
        <w:spacing w:line="400" w:lineRule="exact"/>
        <w:rPr>
          <w:rFonts w:hint="eastAsia"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pStyle w:val="662"/>
        <w:ind w:firstLine="600"/>
        <w:spacing w:line="400" w:lineRule="exact"/>
        <w:rPr>
          <w:rFonts w:hint="eastAsia"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747"/>
        <w:spacing w:before="145" w:after="145" w:line="400" w:lineRule="exact"/>
      </w:pPr>
      <w:r/>
      <w:bookmarkStart w:id="176" w:name="_Toc513029236"/>
      <w:r/>
      <w:bookmarkStart w:id="177" w:name="_Toc120614220"/>
      <w:r/>
      <w:bookmarkStart w:id="178" w:name="_Toc16938552"/>
      <w:r/>
      <w:bookmarkStart w:id="179" w:name="_Toc20823308"/>
      <w:r>
        <w:rPr>
          <w:rFonts w:hint="eastAsia"/>
        </w:rPr>
        <w:t xml:space="preserve">七、授予合同</w:t>
      </w:r>
      <w:bookmarkEnd w:id="177"/>
      <w:r/>
      <w:r/>
    </w:p>
    <w:p>
      <w:pPr>
        <w:pStyle w:val="749"/>
        <w:ind w:firstLine="600"/>
        <w:spacing w:before="0" w:after="0" w:line="400" w:lineRule="exact"/>
        <w:rPr>
          <w:rFonts w:hint="eastAsia" w:ascii="黑体" w:hAnsi="宋体" w:cs="Times New Roman"/>
          <w:b w:val="0"/>
          <w:sz w:val="30"/>
          <w:szCs w:val="30"/>
        </w:rPr>
      </w:pPr>
      <w:r/>
      <w:bookmarkEnd w:id="176"/>
      <w:r/>
      <w:bookmarkEnd w:id="178"/>
      <w:r/>
      <w:bookmarkEnd w:id="179"/>
      <w:r/>
      <w:bookmarkStart w:id="180" w:name="_Toc513029237"/>
      <w:r/>
      <w:bookmarkStart w:id="181" w:name="_Toc16938553"/>
      <w:r/>
      <w:bookmarkStart w:id="182" w:name="_Toc20823309"/>
      <w:r>
        <w:rPr>
          <w:rFonts w:ascii="黑体" w:hAnsi="宋体" w:cs="Times New Roman"/>
          <w:b w:val="0"/>
          <w:sz w:val="30"/>
          <w:szCs w:val="30"/>
        </w:rPr>
        <w:t xml:space="preserve">29</w:t>
      </w:r>
      <w:r>
        <w:rPr>
          <w:rFonts w:hint="eastAsia" w:ascii="黑体" w:hAnsi="宋体" w:cs="Times New Roman"/>
          <w:b w:val="0"/>
          <w:sz w:val="30"/>
          <w:szCs w:val="30"/>
        </w:rPr>
        <w:t xml:space="preserve">、签订合同</w:t>
      </w:r>
      <w:r/>
    </w:p>
    <w:p>
      <w:pPr>
        <w:pStyle w:val="662"/>
        <w:ind w:firstLine="600"/>
        <w:spacing w:line="400" w:lineRule="exact"/>
        <w:rPr>
          <w:rFonts w:hint="eastAsia"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l中标供应商应当在中标通知书发出之日起三十日内，按照招标文件确定的事项与采购人签订政府采购合同。</w:t>
      </w:r>
      <w:r/>
    </w:p>
    <w:p>
      <w:pPr>
        <w:pStyle w:val="662"/>
        <w:ind w:firstLine="600"/>
        <w:spacing w:line="400" w:lineRule="exact"/>
        <w:rPr>
          <w:rFonts w:hint="eastAsia"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p>
    <w:p>
      <w:pPr>
        <w:pStyle w:val="662"/>
        <w:ind w:firstLine="600"/>
        <w:spacing w:line="400" w:lineRule="exact"/>
        <w:rPr>
          <w:rFonts w:hint="eastAsia" w:ascii="宋体" w:hAnsi="宋体"/>
          <w:sz w:val="24"/>
          <w:szCs w:val="24"/>
        </w:rPr>
      </w:pPr>
      <w:r>
        <w:rPr>
          <w:rFonts w:hint="eastAsia" w:ascii="宋体" w:hAnsi="宋体"/>
          <w:sz w:val="24"/>
          <w:szCs w:val="24"/>
        </w:rPr>
        <w:t xml:space="preserve">29.3 签订合同后，中标供应商不得将合同标的进行转包。未经采购人同意，中标供应商也</w:t>
      </w:r>
      <w:r>
        <w:rPr>
          <w:rFonts w:hint="eastAsia" w:ascii="宋体" w:hAnsi="宋体"/>
          <w:sz w:val="24"/>
          <w:szCs w:val="24"/>
        </w:rPr>
        <w:t xml:space="preserve">不得采用分包的形式履行合同，</w:t>
      </w:r>
      <w:r>
        <w:rPr>
          <w:rFonts w:hint="eastAsia" w:ascii="宋体" w:hAnsi="宋体"/>
          <w:sz w:val="24"/>
          <w:szCs w:val="24"/>
        </w:rPr>
        <w:t xml:space="preserve">否则采购人有权终止合同。转包或分包造成采购人损失的，中标供应商应承担相应赔偿责任。</w:t>
      </w:r>
      <w:r/>
    </w:p>
    <w:p>
      <w:pPr>
        <w:pStyle w:val="749"/>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3</w:t>
      </w:r>
      <w:r>
        <w:rPr>
          <w:rFonts w:ascii="黑体" w:hAnsi="宋体" w:cs="Times New Roman"/>
          <w:b w:val="0"/>
          <w:sz w:val="30"/>
          <w:szCs w:val="30"/>
        </w:rPr>
        <w:t xml:space="preserve">0</w:t>
      </w:r>
      <w:r>
        <w:rPr>
          <w:rFonts w:hint="eastAsia" w:ascii="黑体" w:hAnsi="宋体" w:cs="Times New Roman"/>
          <w:b w:val="0"/>
          <w:sz w:val="30"/>
          <w:szCs w:val="30"/>
        </w:rPr>
        <w:t xml:space="preserve">、服务（包含与服务相关的货物）的追加</w:t>
      </w:r>
      <w:r/>
    </w:p>
    <w:p>
      <w:pPr>
        <w:pStyle w:val="662"/>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r/>
    </w:p>
    <w:p>
      <w:pPr>
        <w:pStyle w:val="749"/>
        <w:ind w:firstLine="600"/>
        <w:spacing w:before="0" w:after="0" w:line="400" w:lineRule="exact"/>
        <w:rPr>
          <w:rFonts w:hint="eastAsia" w:ascii="黑体" w:hAnsi="宋体" w:cs="Times New Roman"/>
          <w:b w:val="0"/>
          <w:sz w:val="30"/>
          <w:szCs w:val="30"/>
        </w:rPr>
      </w:pPr>
      <w:r/>
      <w:bookmarkEnd w:id="180"/>
      <w:r/>
      <w:bookmarkEnd w:id="181"/>
      <w:r/>
      <w:bookmarkEnd w:id="182"/>
      <w:r/>
      <w:bookmarkStart w:id="183" w:name="_Toc513029242"/>
      <w:r/>
      <w:bookmarkStart w:id="184" w:name="_Toc20823314"/>
      <w:r/>
      <w:bookmarkStart w:id="185" w:name="_Toc479757207"/>
      <w:r/>
      <w:bookmarkStart w:id="186" w:name="_Toc120614221"/>
      <w:r/>
      <w:bookmarkStart w:id="187" w:name="_Toc16938558"/>
      <w:r>
        <w:rPr>
          <w:rFonts w:hint="eastAsia" w:ascii="黑体" w:hAnsi="宋体" w:cs="Times New Roman"/>
          <w:b w:val="0"/>
          <w:sz w:val="30"/>
          <w:szCs w:val="30"/>
        </w:rPr>
        <w:t xml:space="preserve">3</w:t>
      </w:r>
      <w:r>
        <w:rPr>
          <w:rFonts w:ascii="黑体" w:hAnsi="宋体" w:cs="Times New Roman"/>
          <w:b w:val="0"/>
          <w:sz w:val="30"/>
          <w:szCs w:val="30"/>
        </w:rPr>
        <w:t xml:space="preserve">1</w:t>
      </w:r>
      <w:r>
        <w:rPr>
          <w:rFonts w:hint="eastAsia" w:ascii="黑体" w:hAnsi="宋体" w:cs="Times New Roman"/>
          <w:b w:val="0"/>
          <w:sz w:val="30"/>
          <w:szCs w:val="30"/>
        </w:rPr>
        <w:t xml:space="preserve">、政府采购履约资金扶持政策</w:t>
      </w:r>
      <w:r/>
    </w:p>
    <w:p>
      <w:pPr>
        <w:pStyle w:val="668"/>
        <w:spacing w:line="400" w:lineRule="exact"/>
        <w:rPr>
          <w:rFonts w:hint="eastAsia" w:ascii="宋体" w:hAnsi="宋体"/>
          <w:bCs/>
          <w:sz w:val="24"/>
        </w:rPr>
      </w:pPr>
      <w:r>
        <w:rPr>
          <w:rFonts w:hint="eastAsia" w:ascii="宋体" w:hAnsi="宋体"/>
          <w:bCs/>
          <w:sz w:val="24"/>
        </w:rPr>
        <w:t xml:space="preserve">中标供应商可凭政府采购合同办理融资贷款，详情请见江苏政府采购网“政采贷”专栏。</w:t>
      </w:r>
      <w:r/>
    </w:p>
    <w:p>
      <w:pPr>
        <w:pStyle w:val="668"/>
        <w:ind w:firstLine="0"/>
        <w:spacing w:line="400" w:lineRule="exact"/>
        <w:rPr>
          <w:rFonts w:hint="eastAsia" w:ascii="宋体" w:hAnsi="宋体"/>
          <w:bCs/>
          <w:sz w:val="24"/>
        </w:rPr>
      </w:pPr>
      <w:r>
        <w:rPr>
          <w:rFonts w:hint="eastAsia" w:ascii="宋体" w:hAnsi="宋体"/>
          <w:bCs/>
          <w:sz w:val="24"/>
        </w:rPr>
      </w:r>
      <w:r/>
    </w:p>
    <w:p>
      <w:pPr>
        <w:pStyle w:val="743"/>
        <w:rPr>
          <w:rFonts w:ascii="黑体" w:eastAsia="黑体"/>
          <w:bCs/>
          <w:sz w:val="44"/>
        </w:rPr>
      </w:pPr>
      <w:r/>
      <w:bookmarkEnd w:id="57"/>
      <w:r/>
      <w:bookmarkEnd w:id="58"/>
      <w:r/>
      <w:bookmarkEnd w:id="59"/>
      <w:r/>
      <w:bookmarkStart w:id="188" w:name="_Toc231377662"/>
      <w:r>
        <w:rPr>
          <w:rFonts w:hint="eastAsia" w:ascii="黑体" w:eastAsia="黑体"/>
          <w:sz w:val="44"/>
          <w:szCs w:val="44"/>
        </w:rPr>
        <w:t xml:space="preserve">第三章  合同</w:t>
      </w:r>
      <w:bookmarkEnd w:id="183"/>
      <w:r/>
      <w:bookmarkEnd w:id="184"/>
      <w:r/>
      <w:bookmarkEnd w:id="185"/>
      <w:r/>
      <w:bookmarkEnd w:id="186"/>
      <w:r/>
      <w:bookmarkEnd w:id="187"/>
      <w:r>
        <w:rPr>
          <w:rFonts w:hint="eastAsia" w:ascii="黑体" w:eastAsia="黑体"/>
          <w:sz w:val="44"/>
          <w:szCs w:val="44"/>
        </w:rPr>
        <w:t xml:space="preserve">文本</w:t>
      </w:r>
      <w:bookmarkEnd w:id="188"/>
      <w:r>
        <w:rPr>
          <w:rFonts w:ascii="黑体" w:eastAsia="黑体"/>
          <w:bCs/>
          <w:sz w:val="44"/>
        </w:rPr>
      </w:r>
      <w:r/>
    </w:p>
    <w:p>
      <w:pPr>
        <w:pStyle w:val="662"/>
        <w:jc w:val="center"/>
        <w:spacing w:before="145" w:after="145"/>
        <w:rPr>
          <w:rFonts w:hint="eastAsia" w:ascii="宋体" w:hAnsi="宋体"/>
          <w:b/>
          <w:bCs/>
          <w:sz w:val="30"/>
          <w:szCs w:val="20"/>
        </w:rPr>
        <w:outlineLvl w:val="0"/>
      </w:pPr>
      <w:r/>
      <w:bookmarkStart w:id="189" w:name="_Toc231377663"/>
      <w:r/>
      <w:bookmarkStart w:id="190" w:name="_Toc513029243"/>
      <w:r/>
      <w:bookmarkStart w:id="191" w:name="_Toc16938559"/>
      <w:r/>
      <w:bookmarkStart w:id="192" w:name="_Toc20823315"/>
      <w:r>
        <w:rPr>
          <w:rFonts w:hint="eastAsia" w:ascii="宋体" w:hAnsi="宋体"/>
          <w:b/>
          <w:sz w:val="30"/>
        </w:rPr>
        <w:t xml:space="preserve">江苏省政府采购合同（服务）（合同编号）</w:t>
      </w:r>
      <w:bookmarkEnd w:id="189"/>
      <w:r>
        <w:rPr>
          <w:rFonts w:hint="eastAsia" w:ascii="宋体" w:hAnsi="宋体"/>
          <w:b/>
          <w:bCs/>
          <w:sz w:val="30"/>
          <w:szCs w:val="20"/>
        </w:rPr>
      </w:r>
      <w:r/>
    </w:p>
    <w:p>
      <w:pPr>
        <w:pStyle w:val="662"/>
        <w:jc w:val="center"/>
        <w:spacing w:line="570" w:lineRule="exact"/>
        <w:rPr>
          <w:rFonts w:hint="eastAsia" w:ascii="宋体" w:hAnsi="宋体"/>
          <w:sz w:val="24"/>
          <w:szCs w:val="24"/>
        </w:rPr>
      </w:pPr>
      <w:r>
        <w:rPr>
          <w:rFonts w:hint="eastAsia" w:ascii="宋体" w:hAnsi="宋体"/>
          <w:sz w:val="24"/>
          <w:szCs w:val="24"/>
        </w:rPr>
        <w:t xml:space="preserve">合同文本</w:t>
      </w:r>
      <w:r/>
    </w:p>
    <w:p>
      <w:pPr>
        <w:pStyle w:val="662"/>
        <w:jc w:val="center"/>
        <w:spacing w:line="570" w:lineRule="exact"/>
        <w:rPr>
          <w:rFonts w:hint="eastAsia" w:ascii="宋体" w:hAnsi="宋体"/>
          <w:sz w:val="24"/>
          <w:szCs w:val="24"/>
        </w:rPr>
      </w:pPr>
      <w:r>
        <w:rPr>
          <w:rFonts w:hint="eastAsia" w:ascii="宋体" w:hAnsi="宋体"/>
          <w:sz w:val="24"/>
          <w:szCs w:val="24"/>
        </w:rPr>
        <w:t xml:space="preserve">《2026-2029年度省级猪肉储备合同》</w:t>
      </w:r>
      <w:r/>
    </w:p>
    <w:p>
      <w:pPr>
        <w:pStyle w:val="990"/>
        <w:spacing w:line="570" w:lineRule="exact"/>
        <w:rPr>
          <w:rFonts w:hint="eastAsia" w:ascii="宋体" w:hAnsi="宋体" w:eastAsia="宋体"/>
          <w:szCs w:val="24"/>
          <w:lang w:val="en-US"/>
        </w:rPr>
      </w:pPr>
      <w:r>
        <w:rPr>
          <w:rFonts w:hint="eastAsia" w:ascii="宋体" w:hAnsi="宋体" w:eastAsia="宋体"/>
          <w:szCs w:val="24"/>
          <w:lang w:val="en-US"/>
        </w:rPr>
      </w:r>
      <w:r/>
    </w:p>
    <w:p>
      <w:pPr>
        <w:pStyle w:val="662"/>
        <w:spacing w:line="570" w:lineRule="exact"/>
        <w:rPr>
          <w:rFonts w:hint="eastAsia" w:ascii="宋体" w:hAnsi="宋体"/>
          <w:sz w:val="24"/>
          <w:szCs w:val="24"/>
        </w:rPr>
      </w:pPr>
      <w:r>
        <w:rPr>
          <w:rFonts w:hint="eastAsia" w:ascii="宋体" w:hAnsi="宋体"/>
          <w:sz w:val="24"/>
          <w:szCs w:val="24"/>
        </w:rPr>
        <w:t xml:space="preserve">甲  方:江苏省粮食和物资储备局     编  号：</w:t>
      </w:r>
      <w:r/>
    </w:p>
    <w:p>
      <w:pPr>
        <w:pStyle w:val="662"/>
        <w:spacing w:line="570" w:lineRule="exact"/>
        <w:rPr>
          <w:rFonts w:hint="eastAsia" w:ascii="宋体" w:hAnsi="宋体"/>
          <w:sz w:val="24"/>
          <w:szCs w:val="24"/>
        </w:rPr>
      </w:pPr>
      <w:r>
        <w:rPr>
          <w:rFonts w:hint="eastAsia" w:ascii="宋体" w:hAnsi="宋体"/>
          <w:sz w:val="24"/>
          <w:szCs w:val="24"/>
        </w:rPr>
        <w:t xml:space="preserve">乙  方:                           签约地点：江苏南京</w:t>
      </w:r>
      <w:r/>
    </w:p>
    <w:p>
      <w:pPr>
        <w:pStyle w:val="662"/>
        <w:ind w:firstLine="480"/>
        <w:spacing w:line="570" w:lineRule="exact"/>
        <w:rPr>
          <w:rFonts w:hint="eastAsia" w:ascii="宋体" w:hAnsi="宋体"/>
          <w:sz w:val="24"/>
          <w:szCs w:val="24"/>
        </w:rPr>
      </w:pPr>
      <w:r>
        <w:rPr>
          <w:rFonts w:hint="eastAsia" w:ascii="宋体" w:hAnsi="宋体"/>
          <w:sz w:val="24"/>
          <w:szCs w:val="24"/>
        </w:rPr>
        <w:t xml:space="preserve">甲、乙双方就江苏省省级储备肉承储一事，根据“2026-2029年度省级猪肉储备项目”公开招标结果现依据《江苏省省级猪肉储备管理办法》规定和要求，特签订本合同。</w:t>
      </w:r>
      <w:r/>
    </w:p>
    <w:p>
      <w:pPr>
        <w:pStyle w:val="662"/>
        <w:ind w:firstLine="482"/>
        <w:spacing w:line="570" w:lineRule="exact"/>
        <w:rPr>
          <w:rFonts w:hint="eastAsia" w:ascii="宋体" w:hAnsi="宋体"/>
          <w:b/>
          <w:sz w:val="24"/>
          <w:szCs w:val="24"/>
        </w:rPr>
      </w:pPr>
      <w:r>
        <w:rPr>
          <w:rFonts w:hint="eastAsia" w:ascii="宋体" w:hAnsi="宋体"/>
          <w:b/>
          <w:sz w:val="24"/>
          <w:szCs w:val="24"/>
        </w:rPr>
        <w:t xml:space="preserve">第一条  冻猪肉储备承储名称、品种、数量</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5"/>
        <w:gridCol w:w="971"/>
        <w:gridCol w:w="3248"/>
        <w:gridCol w:w="2210"/>
      </w:tblGrid>
      <w:tr>
        <w:trPr>
          <w:trHeight w:val="315"/>
        </w:trPr>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662"/>
              <w:jc w:val="center"/>
              <w:spacing w:line="570" w:lineRule="exact"/>
              <w:rPr>
                <w:rFonts w:hint="eastAsia" w:ascii="宋体" w:hAnsi="宋体"/>
                <w:sz w:val="24"/>
                <w:szCs w:val="24"/>
                <w:lang w:eastAsia="en-US"/>
              </w:rPr>
            </w:pPr>
            <w:r>
              <w:rPr>
                <w:rFonts w:hint="eastAsia" w:ascii="宋体" w:hAnsi="宋体"/>
                <w:sz w:val="24"/>
                <w:szCs w:val="24"/>
                <w:lang w:eastAsia="en-US"/>
              </w:rPr>
              <w:t xml:space="preserve">储备冷库</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662"/>
              <w:jc w:val="center"/>
              <w:spacing w:line="570" w:lineRule="exact"/>
              <w:rPr>
                <w:rFonts w:hint="eastAsia" w:ascii="宋体" w:hAnsi="宋体"/>
                <w:sz w:val="24"/>
                <w:szCs w:val="24"/>
                <w:lang w:eastAsia="en-US"/>
              </w:rPr>
            </w:pPr>
            <w:r>
              <w:rPr>
                <w:rFonts w:hint="eastAsia" w:ascii="宋体" w:hAnsi="宋体"/>
                <w:sz w:val="24"/>
                <w:szCs w:val="24"/>
                <w:lang w:eastAsia="en-US"/>
              </w:rPr>
              <w:t xml:space="preserve">名称</w:t>
            </w:r>
            <w:r/>
          </w:p>
        </w:tc>
        <w:tc>
          <w:tcPr>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pStyle w:val="662"/>
              <w:ind w:firstLine="17"/>
              <w:jc w:val="center"/>
              <w:spacing w:line="570" w:lineRule="exact"/>
              <w:rPr>
                <w:rFonts w:hint="eastAsia" w:ascii="宋体" w:hAnsi="宋体"/>
                <w:sz w:val="24"/>
                <w:szCs w:val="24"/>
                <w:lang w:eastAsia="en-US"/>
              </w:rPr>
            </w:pPr>
            <w:r>
              <w:rPr>
                <w:rFonts w:hint="eastAsia" w:ascii="宋体" w:hAnsi="宋体"/>
                <w:sz w:val="24"/>
                <w:szCs w:val="24"/>
                <w:lang w:eastAsia="en-US"/>
              </w:rPr>
              <w:t xml:space="preserve">品    种</w:t>
            </w:r>
            <w:r/>
          </w:p>
        </w:tc>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val="false"/>
          </w:tcPr>
          <w:p>
            <w:pPr>
              <w:pStyle w:val="662"/>
              <w:ind w:firstLine="26"/>
              <w:jc w:val="center"/>
              <w:spacing w:line="570" w:lineRule="exact"/>
              <w:rPr>
                <w:rFonts w:hint="eastAsia" w:ascii="宋体" w:hAnsi="宋体"/>
                <w:sz w:val="24"/>
                <w:szCs w:val="24"/>
                <w:lang w:eastAsia="en-US"/>
              </w:rPr>
            </w:pPr>
            <w:r>
              <w:rPr>
                <w:rFonts w:hint="eastAsia" w:ascii="宋体" w:hAnsi="宋体"/>
                <w:sz w:val="24"/>
                <w:szCs w:val="24"/>
                <w:lang w:eastAsia="en-US"/>
              </w:rPr>
              <w:t xml:space="preserve">储备数量（吨）</w:t>
            </w:r>
            <w:r/>
          </w:p>
        </w:tc>
      </w:tr>
      <w:tr>
        <w:trPr>
          <w:trHeight w:val="1833"/>
        </w:trPr>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662"/>
              <w:jc w:val="center"/>
              <w:spacing w:line="570" w:lineRule="exact"/>
              <w:rPr>
                <w:rFonts w:hint="eastAsia" w:ascii="宋体" w:hAnsi="宋体"/>
                <w:sz w:val="24"/>
                <w:szCs w:val="24"/>
                <w:lang w:eastAsia="en-US"/>
              </w:rPr>
            </w:pPr>
            <w:r>
              <w:rPr>
                <w:rFonts w:hint="eastAsia" w:ascii="宋体" w:hAnsi="宋体"/>
                <w:sz w:val="24"/>
                <w:szCs w:val="24"/>
                <w:lang w:eastAsia="en-US"/>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662"/>
              <w:jc w:val="center"/>
              <w:spacing w:line="570" w:lineRule="exact"/>
              <w:rPr>
                <w:rFonts w:ascii="宋体" w:hAnsi="宋体"/>
                <w:sz w:val="24"/>
                <w:szCs w:val="24"/>
              </w:rPr>
            </w:pPr>
            <w:r>
              <w:rPr>
                <w:rFonts w:hint="eastAsia" w:ascii="宋体" w:hAnsi="宋体"/>
                <w:sz w:val="24"/>
                <w:szCs w:val="24"/>
              </w:rPr>
              <w:t xml:space="preserve">冻猪肉</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pStyle w:val="662"/>
              <w:ind w:firstLine="17"/>
              <w:jc w:val="center"/>
              <w:spacing w:line="570" w:lineRule="exact"/>
              <w:rPr>
                <w:rFonts w:hint="eastAsia" w:ascii="宋体" w:hAnsi="宋体"/>
                <w:sz w:val="24"/>
                <w:szCs w:val="24"/>
                <w:lang w:eastAsia="en-US"/>
              </w:rPr>
            </w:pPr>
            <w:r>
              <w:rPr>
                <w:rFonts w:hint="eastAsia" w:ascii="宋体" w:hAnsi="宋体"/>
                <w:sz w:val="24"/>
                <w:szCs w:val="24"/>
                <w:lang w:eastAsia="en-US"/>
              </w:rPr>
              <w:t xml:space="preserve">分割肉</w:t>
            </w:r>
            <w:r/>
          </w:p>
          <w:p>
            <w:pPr>
              <w:pStyle w:val="662"/>
              <w:ind w:firstLine="17"/>
              <w:jc w:val="center"/>
              <w:spacing w:line="570" w:lineRule="exact"/>
              <w:rPr>
                <w:rFonts w:hint="eastAsia" w:ascii="宋体" w:hAnsi="宋体"/>
                <w:sz w:val="24"/>
                <w:szCs w:val="24"/>
                <w:lang w:eastAsia="en-US"/>
              </w:rPr>
            </w:pPr>
            <w:r>
              <w:rPr>
                <w:rFonts w:hint="eastAsia" w:ascii="宋体" w:hAnsi="宋体"/>
                <w:sz w:val="24"/>
                <w:szCs w:val="24"/>
                <w:lang w:eastAsia="en-US"/>
              </w:rPr>
              <w:t xml:space="preserve">GB/T9959.2-2008</w:t>
            </w:r>
            <w:r/>
          </w:p>
          <w:p>
            <w:pPr>
              <w:pStyle w:val="662"/>
              <w:ind w:firstLine="17"/>
              <w:jc w:val="center"/>
              <w:spacing w:line="570" w:lineRule="exact"/>
              <w:rPr>
                <w:rFonts w:hint="eastAsia" w:ascii="宋体" w:hAnsi="宋体"/>
                <w:sz w:val="24"/>
                <w:szCs w:val="24"/>
                <w:lang w:eastAsia="en-US"/>
              </w:rPr>
            </w:pPr>
            <w:r>
              <w:rPr>
                <w:rFonts w:hint="eastAsia" w:ascii="宋体" w:hAnsi="宋体"/>
                <w:sz w:val="24"/>
                <w:szCs w:val="24"/>
                <w:lang w:eastAsia="en-US"/>
              </w:rPr>
              <w:t xml:space="preserve">G</w:t>
            </w:r>
            <w:r>
              <w:rPr>
                <w:rFonts w:hint="eastAsia" w:ascii="宋体" w:hAnsi="宋体"/>
                <w:sz w:val="24"/>
                <w:szCs w:val="24"/>
                <w:lang w:eastAsia="en-US"/>
              </w:rPr>
              <w:t xml:space="preserve">B/T9959</w:t>
            </w:r>
            <w:r>
              <w:rPr>
                <w:rFonts w:hint="eastAsia" w:ascii="宋体" w:hAnsi="宋体"/>
                <w:sz w:val="24"/>
                <w:szCs w:val="24"/>
                <w:lang w:eastAsia="en-US"/>
              </w:rPr>
              <w:t xml:space="preserve">.3-2019</w:t>
            </w:r>
            <w:r/>
          </w:p>
        </w:tc>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val="false"/>
          </w:tcPr>
          <w:p>
            <w:pPr>
              <w:pStyle w:val="662"/>
              <w:ind w:firstLine="26"/>
              <w:jc w:val="center"/>
              <w:spacing w:line="570" w:lineRule="exact"/>
              <w:rPr>
                <w:rFonts w:hint="eastAsia" w:ascii="宋体" w:hAnsi="宋体"/>
                <w:sz w:val="24"/>
                <w:szCs w:val="24"/>
                <w:lang w:eastAsia="en-US"/>
              </w:rPr>
            </w:pPr>
            <w:r>
              <w:rPr>
                <w:rFonts w:hint="eastAsia" w:ascii="宋体" w:hAnsi="宋体"/>
                <w:sz w:val="24"/>
                <w:szCs w:val="24"/>
                <w:lang w:eastAsia="en-US"/>
              </w:rPr>
            </w:r>
            <w:r/>
          </w:p>
        </w:tc>
      </w:tr>
    </w:tbl>
    <w:p>
      <w:pPr>
        <w:pStyle w:val="662"/>
        <w:ind w:firstLine="482"/>
        <w:spacing w:line="570" w:lineRule="exact"/>
        <w:rPr>
          <w:rFonts w:hint="eastAsia" w:ascii="宋体" w:hAnsi="宋体"/>
          <w:b/>
          <w:sz w:val="24"/>
          <w:szCs w:val="24"/>
        </w:rPr>
      </w:pPr>
      <w:r>
        <w:rPr>
          <w:rFonts w:hint="eastAsia" w:ascii="宋体" w:hAnsi="宋体"/>
          <w:b/>
          <w:sz w:val="24"/>
          <w:szCs w:val="24"/>
        </w:rPr>
        <w:t xml:space="preserve">第二条  储存方式</w:t>
      </w:r>
      <w:r/>
    </w:p>
    <w:p>
      <w:pPr>
        <w:pStyle w:val="662"/>
        <w:ind w:firstLine="480"/>
        <w:spacing w:line="570" w:lineRule="exact"/>
        <w:rPr>
          <w:rFonts w:hint="eastAsia" w:ascii="宋体" w:hAnsi="宋体"/>
          <w:sz w:val="24"/>
          <w:szCs w:val="24"/>
        </w:rPr>
      </w:pPr>
      <w:r>
        <w:rPr>
          <w:rFonts w:hint="eastAsia" w:ascii="宋体" w:hAnsi="宋体"/>
          <w:sz w:val="24"/>
          <w:szCs w:val="24"/>
        </w:rPr>
        <w:t xml:space="preserve">储备肉是为应对发生重大自然灾害、事故灾难、突发公共卫生事件和社会安全事件；全省或部分地区肉类市场出现异常波动；重大节假日期间及其他需要动用的情形而储备的肉类产品，其调用权属于省人民政府。储备计划由甲方下达（本合同签订之日起），乙方接受甲方委托落实储备任务。当应急调用时，乙方应无条件执行。当不调用时，乙方可正常轮换。</w:t>
      </w:r>
      <w:r/>
    </w:p>
    <w:p>
      <w:pPr>
        <w:pStyle w:val="662"/>
        <w:ind w:firstLine="482"/>
        <w:spacing w:line="570" w:lineRule="exact"/>
        <w:rPr>
          <w:rFonts w:hint="eastAsia" w:ascii="宋体" w:hAnsi="宋体"/>
          <w:b/>
          <w:sz w:val="24"/>
          <w:szCs w:val="24"/>
        </w:rPr>
      </w:pPr>
      <w:r>
        <w:rPr>
          <w:rFonts w:hint="eastAsia" w:ascii="宋体" w:hAnsi="宋体"/>
          <w:b/>
          <w:sz w:val="24"/>
          <w:szCs w:val="24"/>
        </w:rPr>
        <w:t xml:space="preserve">第三条  储备肉入库</w:t>
      </w:r>
      <w:r/>
    </w:p>
    <w:p>
      <w:pPr>
        <w:pStyle w:val="662"/>
        <w:ind w:firstLine="480"/>
        <w:spacing w:line="570" w:lineRule="exact"/>
        <w:rPr>
          <w:rFonts w:hint="eastAsia" w:ascii="宋体" w:hAnsi="宋体"/>
          <w:sz w:val="24"/>
          <w:szCs w:val="24"/>
        </w:rPr>
      </w:pPr>
      <w:r>
        <w:rPr>
          <w:rFonts w:hint="eastAsia" w:ascii="宋体" w:hAnsi="宋体"/>
          <w:sz w:val="24"/>
          <w:szCs w:val="24"/>
        </w:rPr>
        <w:t xml:space="preserve">本合同签订后，乙方应按照本合同第一条有关要求，于2026年X月X日前（合同签订后15日内）完成入储工作并建立相应的管理制度和调运方案，同时书面报告甲方，甲方适时组织验收。</w:t>
      </w:r>
      <w:r/>
    </w:p>
    <w:p>
      <w:pPr>
        <w:pStyle w:val="662"/>
        <w:ind w:firstLine="482"/>
        <w:spacing w:line="570" w:lineRule="exact"/>
        <w:rPr>
          <w:rFonts w:hint="eastAsia" w:ascii="宋体" w:hAnsi="宋体"/>
          <w:b/>
          <w:sz w:val="24"/>
          <w:szCs w:val="24"/>
        </w:rPr>
      </w:pPr>
      <w:r>
        <w:rPr>
          <w:rFonts w:hint="eastAsia" w:ascii="宋体" w:hAnsi="宋体"/>
          <w:b/>
          <w:sz w:val="24"/>
          <w:szCs w:val="24"/>
        </w:rPr>
        <w:t xml:space="preserve">第四条  储存时间</w:t>
      </w:r>
      <w:r/>
    </w:p>
    <w:p>
      <w:pPr>
        <w:pStyle w:val="662"/>
        <w:ind w:firstLine="480"/>
        <w:spacing w:line="570" w:lineRule="exact"/>
        <w:rPr>
          <w:rFonts w:hint="eastAsia" w:ascii="宋体" w:hAnsi="宋体"/>
          <w:sz w:val="24"/>
          <w:szCs w:val="24"/>
        </w:rPr>
      </w:pPr>
      <w:r>
        <w:rPr>
          <w:rFonts w:hint="eastAsia" w:ascii="宋体" w:hAnsi="宋体"/>
          <w:sz w:val="24"/>
          <w:szCs w:val="24"/>
        </w:rPr>
        <w:t xml:space="preserve">本合同签订之日起，至2029年X月X日止。</w:t>
      </w:r>
      <w:r/>
    </w:p>
    <w:p>
      <w:pPr>
        <w:pStyle w:val="662"/>
        <w:ind w:firstLine="482"/>
        <w:spacing w:line="570" w:lineRule="exact"/>
        <w:rPr>
          <w:rFonts w:hint="eastAsia" w:ascii="宋体" w:hAnsi="宋体"/>
          <w:b/>
          <w:sz w:val="24"/>
          <w:szCs w:val="24"/>
        </w:rPr>
      </w:pPr>
      <w:r>
        <w:rPr>
          <w:rFonts w:hint="eastAsia" w:ascii="宋体" w:hAnsi="宋体"/>
          <w:b/>
          <w:sz w:val="24"/>
          <w:szCs w:val="24"/>
        </w:rPr>
        <w:t xml:space="preserve">第五条  储备肉的在库管理</w:t>
      </w:r>
      <w:r/>
    </w:p>
    <w:p>
      <w:pPr>
        <w:pStyle w:val="662"/>
        <w:ind w:firstLine="480"/>
        <w:spacing w:line="570" w:lineRule="exact"/>
        <w:rPr>
          <w:rFonts w:hint="eastAsia" w:ascii="宋体" w:hAnsi="宋体"/>
          <w:sz w:val="24"/>
          <w:szCs w:val="24"/>
        </w:rPr>
      </w:pPr>
      <w:r>
        <w:rPr>
          <w:rFonts w:hint="eastAsia" w:ascii="宋体" w:hAnsi="宋体"/>
          <w:sz w:val="24"/>
          <w:szCs w:val="24"/>
        </w:rPr>
        <w:t xml:space="preserve">1.乙方承储的储备肉要做到专仓（专垛）存放、专人管理、专账记载、专牌明示。收储品种为国产冻猪肉，剩余保质期必须一年以上；因不可抗力或其他特殊原因难以按时完成收储任务时，承储企业应及时报告，经甲方同意，可以推迟收储时间或调整储备计划。</w:t>
      </w:r>
      <w:r/>
    </w:p>
    <w:p>
      <w:pPr>
        <w:pStyle w:val="662"/>
        <w:ind w:firstLine="480"/>
        <w:spacing w:line="570" w:lineRule="exact"/>
        <w:rPr>
          <w:rFonts w:hint="eastAsia" w:ascii="宋体" w:hAnsi="宋体"/>
          <w:sz w:val="24"/>
          <w:szCs w:val="24"/>
        </w:rPr>
      </w:pPr>
      <w:r>
        <w:rPr>
          <w:rFonts w:hint="eastAsia" w:ascii="宋体" w:hAnsi="宋体"/>
          <w:sz w:val="24"/>
          <w:szCs w:val="24"/>
        </w:rPr>
        <w:t xml:space="preserve">2.乙方必须保证储备肉专仓（专垛）存放、专人管理、专账记载、专牌明示，确保账账相符、账物相符、质量良好和储存安全。冻猪肉承储仓库要在</w:t>
      </w:r>
      <w:r>
        <w:rPr>
          <w:rFonts w:hint="eastAsia" w:ascii="宋体" w:hAnsi="宋体"/>
          <w:sz w:val="24"/>
          <w:szCs w:val="24"/>
        </w:rPr>
        <w:t xml:space="preserve">入口处明显位置挂牌，标明储备</w:t>
      </w:r>
      <w:r>
        <w:rPr>
          <w:rFonts w:hint="eastAsia" w:ascii="宋体" w:hAnsi="宋体"/>
          <w:sz w:val="24"/>
          <w:szCs w:val="24"/>
        </w:rPr>
        <w:t xml:space="preserve">肉的品种、数量、入库时间等内容；信息化建设满足与省级应急物资储备管理云平台互联互通的基本要求。</w:t>
      </w:r>
      <w:r/>
    </w:p>
    <w:p>
      <w:pPr>
        <w:pStyle w:val="662"/>
        <w:ind w:firstLine="480"/>
        <w:spacing w:line="570" w:lineRule="exact"/>
        <w:rPr>
          <w:rFonts w:hint="eastAsia" w:ascii="宋体" w:hAnsi="宋体"/>
          <w:sz w:val="24"/>
          <w:szCs w:val="24"/>
        </w:rPr>
      </w:pPr>
      <w:r>
        <w:rPr>
          <w:rFonts w:hint="eastAsia" w:ascii="宋体" w:hAnsi="宋体"/>
          <w:sz w:val="24"/>
          <w:szCs w:val="24"/>
        </w:rPr>
        <w:t xml:space="preserve">3.乙方必须保证储备肉符合安全质量要求，证件齐全；在满足储备任务要求的前提下，可以根据储备肉保质期等情况自行轮换出库；在保质期内，每年至少轮换更新1次。轮换期间库存数量不得低于储备计划的80%，轮换出库后，必须在一个月内将轮换缺额补充到位。乙方应于每月10日前向甲方报送上月储备肉在库情况报表，主要包括存储仓（垛）位、在库数量及轮换等内容。</w:t>
      </w:r>
      <w:r/>
    </w:p>
    <w:p>
      <w:pPr>
        <w:pStyle w:val="662"/>
        <w:ind w:firstLine="480"/>
        <w:spacing w:line="570" w:lineRule="exact"/>
        <w:rPr>
          <w:rFonts w:hint="eastAsia" w:ascii="宋体" w:hAnsi="宋体"/>
          <w:sz w:val="24"/>
          <w:szCs w:val="24"/>
        </w:rPr>
      </w:pPr>
      <w:r>
        <w:rPr>
          <w:rFonts w:hint="eastAsia" w:ascii="宋体" w:hAnsi="宋体"/>
          <w:sz w:val="24"/>
          <w:szCs w:val="24"/>
        </w:rPr>
        <w:t xml:space="preserve">4.乙方储备肉必须按照国家冻猪肉储备质量标准严格执行质量和品质检验检测。甲方可视情委托具有资质的质检机构定期进行质量公检</w:t>
      </w:r>
      <w:r>
        <w:rPr>
          <w:rFonts w:hint="eastAsia" w:ascii="宋体" w:hAnsi="宋体"/>
          <w:sz w:val="24"/>
          <w:szCs w:val="24"/>
        </w:rPr>
        <w:t xml:space="preserve">。质检单位实施公检结束后，应及时向乙方出具检验报告，如公检不合格，则取消乙方的储备资格。</w:t>
      </w:r>
      <w:r/>
    </w:p>
    <w:p>
      <w:pPr>
        <w:pStyle w:val="662"/>
        <w:ind w:firstLine="482"/>
        <w:spacing w:line="570" w:lineRule="exact"/>
        <w:rPr>
          <w:rFonts w:hint="eastAsia" w:ascii="宋体" w:hAnsi="宋体"/>
          <w:b/>
          <w:sz w:val="24"/>
          <w:szCs w:val="24"/>
        </w:rPr>
      </w:pPr>
      <w:r>
        <w:rPr>
          <w:rFonts w:hint="eastAsia" w:ascii="宋体" w:hAnsi="宋体"/>
          <w:b/>
          <w:sz w:val="24"/>
          <w:szCs w:val="24"/>
        </w:rPr>
        <w:t xml:space="preserve">第六条  储备资金和储备费用</w:t>
      </w:r>
      <w:r/>
    </w:p>
    <w:p>
      <w:pPr>
        <w:pStyle w:val="662"/>
        <w:ind w:firstLine="480"/>
        <w:spacing w:line="570" w:lineRule="exact"/>
        <w:rPr>
          <w:rFonts w:hint="eastAsia" w:ascii="宋体" w:hAnsi="宋体"/>
          <w:sz w:val="24"/>
          <w:szCs w:val="24"/>
        </w:rPr>
      </w:pPr>
      <w:r>
        <w:rPr>
          <w:rFonts w:hint="eastAsia" w:ascii="宋体" w:hAnsi="宋体"/>
          <w:sz w:val="24"/>
          <w:szCs w:val="24"/>
        </w:rPr>
        <w:t xml:space="preserve">1.储备资金由乙方自行解决。</w:t>
      </w:r>
      <w:r/>
    </w:p>
    <w:p>
      <w:pPr>
        <w:pStyle w:val="662"/>
        <w:ind w:firstLine="480"/>
        <w:spacing w:line="570" w:lineRule="exact"/>
        <w:rPr>
          <w:rFonts w:hint="eastAsia" w:ascii="宋体" w:hAnsi="宋体"/>
          <w:sz w:val="24"/>
          <w:szCs w:val="24"/>
        </w:rPr>
      </w:pPr>
      <w:r>
        <w:rPr>
          <w:rFonts w:hint="eastAsia" w:ascii="宋体" w:hAnsi="宋体"/>
          <w:sz w:val="24"/>
          <w:szCs w:val="24"/>
        </w:rPr>
        <w:t xml:space="preserve">2.冻猪肉储备费用按照2026-2029年度省级猪肉储备项目招标（标书编号：XXXX）确定的XX元/吨的标准实行。</w:t>
      </w:r>
      <w:r/>
    </w:p>
    <w:p>
      <w:pPr>
        <w:pStyle w:val="662"/>
        <w:ind w:firstLine="480"/>
        <w:spacing w:line="570" w:lineRule="exact"/>
        <w:rPr>
          <w:rFonts w:hint="eastAsia" w:ascii="宋体" w:hAnsi="宋体"/>
          <w:sz w:val="24"/>
          <w:szCs w:val="24"/>
        </w:rPr>
      </w:pPr>
      <w:r>
        <w:rPr>
          <w:rFonts w:hint="eastAsia" w:ascii="宋体" w:hAnsi="宋体"/>
          <w:sz w:val="24"/>
          <w:szCs w:val="24"/>
        </w:rPr>
        <w:t xml:space="preserve">3.储备费用按省财政厅有关规定拨付。</w:t>
      </w:r>
      <w:r/>
    </w:p>
    <w:p>
      <w:pPr>
        <w:pStyle w:val="662"/>
        <w:ind w:firstLine="482"/>
        <w:spacing w:line="570" w:lineRule="exact"/>
        <w:rPr>
          <w:rFonts w:hint="eastAsia" w:ascii="宋体" w:hAnsi="宋体"/>
          <w:b/>
          <w:sz w:val="24"/>
          <w:szCs w:val="24"/>
        </w:rPr>
      </w:pPr>
      <w:r>
        <w:rPr>
          <w:rFonts w:hint="eastAsia" w:ascii="宋体" w:hAnsi="宋体"/>
          <w:b/>
          <w:sz w:val="24"/>
          <w:szCs w:val="24"/>
        </w:rPr>
        <w:t xml:space="preserve">第七条  违约责任</w:t>
      </w:r>
      <w:r/>
    </w:p>
    <w:p>
      <w:pPr>
        <w:pStyle w:val="662"/>
        <w:ind w:firstLine="480"/>
        <w:spacing w:line="570" w:lineRule="exact"/>
        <w:rPr>
          <w:rFonts w:hint="eastAsia" w:ascii="宋体" w:hAnsi="宋体"/>
          <w:sz w:val="24"/>
          <w:szCs w:val="24"/>
        </w:rPr>
      </w:pPr>
      <w:r>
        <w:rPr>
          <w:rFonts w:hint="eastAsia" w:ascii="宋体" w:hAnsi="宋体"/>
          <w:sz w:val="24"/>
          <w:szCs w:val="24"/>
        </w:rPr>
        <w:t xml:space="preserve">1.甲、乙双方都应严格履行本合同各项条款。</w:t>
      </w:r>
      <w:r/>
    </w:p>
    <w:p>
      <w:pPr>
        <w:pStyle w:val="662"/>
        <w:ind w:firstLine="480"/>
        <w:spacing w:line="570" w:lineRule="exact"/>
        <w:rPr>
          <w:rFonts w:hint="eastAsia" w:ascii="宋体" w:hAnsi="宋体"/>
          <w:sz w:val="24"/>
          <w:szCs w:val="24"/>
        </w:rPr>
      </w:pPr>
      <w:r>
        <w:rPr>
          <w:rFonts w:hint="eastAsia" w:ascii="宋体" w:hAnsi="宋体"/>
          <w:sz w:val="24"/>
          <w:szCs w:val="24"/>
        </w:rPr>
        <w:t xml:space="preserve">2.甲方将根据实际情况，对乙方执行储备日常管理情况进行检查。一经发现弄</w:t>
      </w:r>
      <w:r>
        <w:rPr>
          <w:rFonts w:hint="eastAsia" w:ascii="宋体" w:hAnsi="宋体"/>
          <w:sz w:val="24"/>
          <w:szCs w:val="24"/>
        </w:rPr>
        <w:t xml:space="preserve">虚作假、帐实不符、存储期限内</w:t>
      </w:r>
      <w:r>
        <w:rPr>
          <w:rFonts w:hint="eastAsia" w:ascii="宋体" w:hAnsi="宋体"/>
          <w:sz w:val="24"/>
          <w:szCs w:val="24"/>
        </w:rPr>
        <w:t xml:space="preserve">运行管理不规范、不配合检查工作的，取消乙方的储备资格。</w:t>
      </w:r>
      <w:r/>
    </w:p>
    <w:p>
      <w:pPr>
        <w:pStyle w:val="662"/>
        <w:ind w:firstLine="480"/>
        <w:spacing w:line="570" w:lineRule="exact"/>
        <w:rPr>
          <w:rFonts w:hint="eastAsia" w:ascii="宋体" w:hAnsi="宋体"/>
          <w:sz w:val="24"/>
          <w:szCs w:val="24"/>
        </w:rPr>
      </w:pPr>
      <w:r>
        <w:rPr>
          <w:rFonts w:hint="eastAsia" w:ascii="宋体" w:hAnsi="宋体"/>
          <w:sz w:val="24"/>
          <w:szCs w:val="24"/>
        </w:rPr>
        <w:t xml:space="preserve">3.乙方代储的储备肉，未经甲方同意，乙方无权动用，如擅自动用，甲方有权终止合同，并按规定追究乙方直接责任人和法定代表人的经济责任。</w:t>
      </w:r>
      <w:r/>
    </w:p>
    <w:p>
      <w:pPr>
        <w:pStyle w:val="662"/>
        <w:ind w:firstLine="480"/>
        <w:spacing w:line="570" w:lineRule="exact"/>
        <w:rPr>
          <w:rFonts w:hint="eastAsia" w:ascii="宋体" w:hAnsi="宋体"/>
          <w:sz w:val="24"/>
          <w:szCs w:val="24"/>
        </w:rPr>
      </w:pPr>
      <w:r>
        <w:rPr>
          <w:rFonts w:hint="eastAsia" w:ascii="宋体" w:hAnsi="宋体"/>
          <w:sz w:val="24"/>
          <w:szCs w:val="24"/>
        </w:rPr>
        <w:t xml:space="preserve">4.甲方在委托第三方年度审计中发现问题时，在第二年度拨付储备补贴费用中将按规定扣除。</w:t>
      </w:r>
      <w:r/>
    </w:p>
    <w:p>
      <w:pPr>
        <w:pStyle w:val="662"/>
        <w:ind w:firstLine="480"/>
        <w:spacing w:line="570" w:lineRule="exact"/>
        <w:rPr>
          <w:rFonts w:hint="eastAsia" w:ascii="宋体" w:hAnsi="宋体"/>
          <w:sz w:val="24"/>
          <w:szCs w:val="24"/>
        </w:rPr>
      </w:pPr>
      <w:r>
        <w:rPr>
          <w:rFonts w:hint="eastAsia" w:ascii="宋体" w:hAnsi="宋体"/>
          <w:sz w:val="24"/>
          <w:szCs w:val="24"/>
        </w:rPr>
        <w:t xml:space="preserve">5.甲方除按规定拨付储备费用外，不承担因储备而产生的任何风险和责任。</w:t>
      </w:r>
      <w:r/>
    </w:p>
    <w:p>
      <w:pPr>
        <w:pStyle w:val="662"/>
        <w:ind w:firstLine="482"/>
        <w:spacing w:line="570" w:lineRule="exact"/>
        <w:rPr>
          <w:rFonts w:hint="eastAsia" w:ascii="宋体" w:hAnsi="宋体"/>
          <w:sz w:val="24"/>
          <w:szCs w:val="24"/>
        </w:rPr>
      </w:pPr>
      <w:r>
        <w:rPr>
          <w:rFonts w:hint="eastAsia" w:ascii="宋体" w:hAnsi="宋体"/>
          <w:b/>
          <w:sz w:val="24"/>
          <w:szCs w:val="24"/>
        </w:rPr>
        <w:t xml:space="preserve">第八条</w:t>
      </w:r>
      <w:r>
        <w:rPr>
          <w:rFonts w:hint="eastAsia" w:ascii="宋体" w:hAnsi="宋体"/>
          <w:sz w:val="24"/>
          <w:szCs w:val="24"/>
        </w:rPr>
        <w:t xml:space="preserve">  本合同未尽事宜，甲、乙双方协商解决。</w:t>
      </w:r>
      <w:r/>
    </w:p>
    <w:p>
      <w:pPr>
        <w:pStyle w:val="662"/>
        <w:ind w:firstLine="482"/>
        <w:spacing w:line="570" w:lineRule="exact"/>
        <w:rPr>
          <w:rFonts w:hint="eastAsia" w:ascii="宋体" w:hAnsi="宋体"/>
          <w:sz w:val="24"/>
          <w:szCs w:val="24"/>
        </w:rPr>
      </w:pPr>
      <w:r>
        <w:rPr>
          <w:rFonts w:hint="eastAsia" w:ascii="宋体" w:hAnsi="宋体"/>
          <w:b/>
          <w:sz w:val="24"/>
          <w:szCs w:val="24"/>
        </w:rPr>
        <w:t xml:space="preserve">第九条</w:t>
      </w:r>
      <w:r>
        <w:rPr>
          <w:rFonts w:hint="eastAsia" w:ascii="宋体" w:hAnsi="宋体"/>
          <w:sz w:val="24"/>
          <w:szCs w:val="24"/>
        </w:rPr>
        <w:t xml:space="preserve">  本合同一式三份，甲方执两份、乙方执一份。</w:t>
      </w:r>
      <w:r/>
    </w:p>
    <w:p>
      <w:pPr>
        <w:pStyle w:val="662"/>
        <w:ind w:firstLine="480"/>
        <w:spacing w:line="570" w:lineRule="exact"/>
        <w:rPr>
          <w:rFonts w:hint="eastAsia" w:ascii="宋体" w:hAnsi="宋体"/>
          <w:sz w:val="24"/>
          <w:szCs w:val="24"/>
        </w:rPr>
      </w:pPr>
      <w:r>
        <w:rPr>
          <w:rFonts w:hint="eastAsia" w:ascii="宋体" w:hAnsi="宋体"/>
          <w:sz w:val="24"/>
          <w:szCs w:val="24"/>
        </w:rPr>
        <w:t xml:space="preserve">本合同书自签订之日起生效。</w:t>
      </w:r>
      <w:r/>
    </w:p>
    <w:p>
      <w:pPr>
        <w:pStyle w:val="990"/>
        <w:spacing w:line="570" w:lineRule="exact"/>
        <w:rPr>
          <w:rFonts w:hint="eastAsia" w:ascii="宋体" w:hAnsi="宋体" w:eastAsia="宋体"/>
          <w:szCs w:val="24"/>
          <w:lang w:val="en-US"/>
        </w:rPr>
      </w:pPr>
      <w:r>
        <w:rPr>
          <w:rFonts w:hint="eastAsia" w:ascii="宋体" w:hAnsi="宋体" w:eastAsia="宋体"/>
          <w:szCs w:val="24"/>
          <w:lang w:val="en-US"/>
        </w:rPr>
      </w:r>
      <w:r/>
    </w:p>
    <w:p>
      <w:pPr>
        <w:pStyle w:val="662"/>
        <w:ind w:firstLine="480"/>
        <w:spacing w:line="570" w:lineRule="exact"/>
        <w:rPr>
          <w:rFonts w:hint="eastAsia" w:ascii="宋体" w:hAnsi="宋体"/>
          <w:sz w:val="24"/>
          <w:szCs w:val="24"/>
        </w:rPr>
      </w:pPr>
      <w:r>
        <w:rPr>
          <w:rFonts w:hint="eastAsia" w:ascii="宋体" w:hAnsi="宋体"/>
          <w:sz w:val="24"/>
          <w:szCs w:val="24"/>
        </w:rPr>
        <w:t xml:space="preserve">甲方签字盖章：             乙方签字</w:t>
      </w:r>
      <w:r>
        <w:rPr>
          <w:rFonts w:hint="eastAsia" w:ascii="宋体" w:hAnsi="宋体"/>
          <w:sz w:val="24"/>
          <w:szCs w:val="24"/>
        </w:rPr>
        <w:t xml:space="preserve">盖章：</w:t>
      </w:r>
      <w:r/>
    </w:p>
    <w:p>
      <w:pPr>
        <w:pStyle w:val="662"/>
        <w:ind w:firstLine="480"/>
        <w:spacing w:line="570" w:lineRule="exact"/>
        <w:rPr>
          <w:rFonts w:hint="eastAsia" w:ascii="宋体" w:hAnsi="宋体"/>
          <w:sz w:val="24"/>
          <w:szCs w:val="24"/>
        </w:rPr>
      </w:pPr>
      <w:r>
        <w:rPr>
          <w:rFonts w:hint="eastAsia" w:ascii="宋体" w:hAnsi="宋体"/>
          <w:sz w:val="24"/>
          <w:szCs w:val="24"/>
        </w:rPr>
        <w:t xml:space="preserve">江苏省粮食和物资储备局</w:t>
      </w:r>
      <w:r/>
    </w:p>
    <w:p>
      <w:pPr>
        <w:pStyle w:val="662"/>
        <w:ind w:firstLine="480"/>
        <w:spacing w:line="570" w:lineRule="exact"/>
        <w:rPr>
          <w:rFonts w:hint="eastAsia" w:ascii="宋体" w:hAnsi="宋体"/>
          <w:sz w:val="24"/>
          <w:szCs w:val="24"/>
        </w:rPr>
      </w:pPr>
      <w:r>
        <w:rPr>
          <w:rFonts w:hint="eastAsia" w:ascii="宋体" w:hAnsi="宋体"/>
          <w:sz w:val="24"/>
          <w:szCs w:val="24"/>
        </w:rPr>
        <w:t xml:space="preserve">2026年X月X日</w:t>
      </w:r>
      <w:r/>
    </w:p>
    <w:p>
      <w:pPr>
        <w:pStyle w:val="683"/>
        <w:jc w:val="center"/>
        <w:spacing w:before="120" w:after="120" w:line="0" w:lineRule="atLeast"/>
        <w:rPr>
          <w:rFonts w:ascii="黑体" w:eastAsia="黑体"/>
          <w:bCs/>
          <w:sz w:val="44"/>
        </w:rPr>
      </w:pPr>
      <w:r/>
      <w:bookmarkEnd w:id="190"/>
      <w:r/>
      <w:bookmarkEnd w:id="191"/>
      <w:r/>
      <w:bookmarkEnd w:id="192"/>
      <w:r/>
      <w:bookmarkStart w:id="193" w:name="_Hlt16619369"/>
      <w:r/>
      <w:bookmarkEnd w:id="193"/>
      <w:r/>
      <w:bookmarkStart w:id="194" w:name="_Toc20823346"/>
      <w:r/>
      <w:bookmarkStart w:id="195" w:name="_Hlt16619350"/>
      <w:r/>
      <w:bookmarkStart w:id="196" w:name="_Toc120614244"/>
      <w:r/>
      <w:bookmarkStart w:id="197" w:name="_Toc16938590"/>
      <w:r/>
      <w:bookmarkStart w:id="198" w:name="_Toc462564139"/>
      <w:r/>
      <w:bookmarkStart w:id="199" w:name="_Toc479757211"/>
      <w:r>
        <w:rPr>
          <w:rFonts w:ascii="黑体" w:eastAsia="黑体"/>
          <w:bCs/>
          <w:sz w:val="44"/>
        </w:rPr>
        <w:br w:type="page" w:clear="all"/>
      </w:r>
      <w:r>
        <w:rPr>
          <w:rFonts w:ascii="黑体" w:eastAsia="黑体"/>
          <w:bCs/>
          <w:sz w:val="44"/>
        </w:rPr>
      </w:r>
      <w:r/>
    </w:p>
    <w:p>
      <w:pPr>
        <w:pStyle w:val="743"/>
        <w:rPr>
          <w:rFonts w:ascii="黑体" w:eastAsia="黑体"/>
          <w:bCs/>
          <w:sz w:val="44"/>
        </w:rPr>
      </w:pPr>
      <w:r/>
      <w:bookmarkStart w:id="200" w:name="_Toc231377664"/>
      <w:r>
        <w:rPr>
          <w:rFonts w:ascii="黑体" w:eastAsia="黑体"/>
          <w:bCs/>
          <w:sz w:val="44"/>
        </w:rPr>
        <w:t xml:space="preserve">第四章 采购需求</w:t>
      </w:r>
      <w:bookmarkEnd w:id="200"/>
      <w:r>
        <w:rPr>
          <w:rFonts w:ascii="黑体" w:eastAsia="黑体"/>
          <w:bCs/>
          <w:sz w:val="44"/>
        </w:rPr>
      </w:r>
      <w:r/>
    </w:p>
    <w:p>
      <w:pPr>
        <w:pStyle w:val="662"/>
        <w:jc w:val="center"/>
        <w:spacing w:before="60" w:after="60" w:line="590" w:lineRule="exact"/>
        <w:rPr>
          <w:rFonts w:hint="eastAsia" w:ascii="宋体" w:hAnsi="宋体" w:cs="方正小标宋_GBK"/>
          <w:sz w:val="24"/>
          <w:szCs w:val="24"/>
          <w:lang w:bidi="ar"/>
        </w:rPr>
      </w:pPr>
      <w:r/>
      <w:bookmarkEnd w:id="194"/>
      <w:r/>
      <w:bookmarkEnd w:id="195"/>
      <w:r/>
      <w:bookmarkEnd w:id="196"/>
      <w:r/>
      <w:bookmarkEnd w:id="197"/>
      <w:r/>
      <w:bookmarkStart w:id="201" w:name="OLE_LINK24"/>
      <w:r/>
      <w:bookmarkStart w:id="202" w:name="OLE_LINK25"/>
      <w:r/>
      <w:bookmarkStart w:id="203" w:name="_Toc49090575"/>
      <w:r/>
      <w:bookmarkStart w:id="204" w:name="_Toc26554093"/>
      <w:r/>
      <w:bookmarkStart w:id="205" w:name="_Toc120614281"/>
      <w:r>
        <w:rPr>
          <w:rFonts w:hint="eastAsia" w:ascii="宋体" w:hAnsi="宋体" w:cs="方正小标宋_GBK"/>
          <w:sz w:val="24"/>
          <w:szCs w:val="24"/>
          <w:lang w:bidi="ar"/>
        </w:rPr>
      </w:r>
      <w:r/>
    </w:p>
    <w:p>
      <w:pPr>
        <w:pStyle w:val="662"/>
        <w:ind w:firstLine="482"/>
        <w:rPr>
          <w:rFonts w:hint="eastAsia" w:ascii="宋体" w:hAnsi="宋体" w:cs="宋体"/>
          <w:b/>
          <w:sz w:val="24"/>
          <w:szCs w:val="24"/>
        </w:rPr>
      </w:pPr>
      <w:r>
        <w:rPr>
          <w:rFonts w:hint="eastAsia" w:ascii="宋体" w:hAnsi="宋体" w:cs="宋体"/>
          <w:b/>
          <w:sz w:val="24"/>
          <w:szCs w:val="24"/>
        </w:rPr>
        <w:t xml:space="preserve">项目属性：服务类。</w:t>
      </w:r>
      <w:r/>
    </w:p>
    <w:p>
      <w:pPr>
        <w:pStyle w:val="662"/>
        <w:ind w:firstLine="482"/>
        <w:rPr>
          <w:rFonts w:hint="eastAsia" w:ascii="宋体" w:hAnsi="宋体" w:cs="宋体"/>
          <w:b/>
          <w:sz w:val="24"/>
          <w:szCs w:val="24"/>
        </w:rPr>
      </w:pPr>
      <w:r>
        <w:rPr>
          <w:rFonts w:hint="eastAsia" w:ascii="宋体" w:hAnsi="宋体" w:cs="宋体"/>
          <w:b/>
          <w:sz w:val="24"/>
          <w:szCs w:val="24"/>
        </w:rPr>
      </w:r>
      <w:r/>
    </w:p>
    <w:p>
      <w:pPr>
        <w:pStyle w:val="662"/>
        <w:numPr>
          <w:ilvl w:val="0"/>
          <w:numId w:val="4"/>
        </w:numPr>
        <w:spacing w:line="360" w:lineRule="auto"/>
        <w:rPr>
          <w:rFonts w:hint="eastAsia" w:ascii="宋体" w:hAnsi="宋体"/>
          <w:b/>
          <w:bCs/>
          <w:sz w:val="24"/>
          <w:szCs w:val="24"/>
        </w:rPr>
        <w:outlineLvl w:val="1"/>
      </w:pPr>
      <w:r/>
      <w:bookmarkStart w:id="206" w:name="_Toc220489000"/>
      <w:r/>
      <w:bookmarkStart w:id="207" w:name="_Toc227167503"/>
      <w:r>
        <w:rPr>
          <w:rFonts w:hint="eastAsia" w:ascii="宋体" w:hAnsi="宋体"/>
          <w:b/>
          <w:bCs/>
          <w:sz w:val="24"/>
          <w:szCs w:val="24"/>
        </w:rPr>
        <w:t xml:space="preserve">采购标的清单</w:t>
      </w:r>
      <w:bookmarkEnd w:id="206"/>
      <w:r/>
      <w:bookmarkEnd w:id="207"/>
      <w:r>
        <w:rPr>
          <w:rFonts w:hint="eastAsia" w:ascii="宋体" w:hAnsi="宋体"/>
          <w:b/>
          <w:bCs/>
          <w:sz w:val="24"/>
          <w:szCs w:val="24"/>
        </w:rPr>
      </w:r>
      <w:r/>
    </w:p>
    <w:p>
      <w:pPr>
        <w:pStyle w:val="662"/>
        <w:ind w:left="510"/>
        <w:spacing w:line="0" w:lineRule="atLeast"/>
        <w:rPr>
          <w:rFonts w:hint="eastAsia" w:ascii="宋体" w:hAnsi="宋体"/>
          <w:sz w:val="24"/>
          <w:szCs w:val="24"/>
        </w:rPr>
      </w:pPr>
      <w:r>
        <w:rPr>
          <w:rFonts w:hint="eastAsia" w:ascii="宋体" w:hAnsi="宋体"/>
          <w:sz w:val="24"/>
          <w:szCs w:val="24"/>
        </w:rPr>
        <w:t xml:space="preserve">1、进口产品投标</w:t>
      </w:r>
      <w:r/>
    </w:p>
    <w:tbl>
      <w:tblPr>
        <w:tblW w:w="0" w:type="auto"/>
        <w:jc w:val="center"/>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6"/>
        <w:gridCol w:w="3052"/>
      </w:tblGrid>
      <w:tr>
        <w:trPr/>
        <w:tc>
          <w:tcPr>
            <w:tcBorders>
              <w:top w:val="single" w:color="000000" w:sz="4" w:space="0"/>
              <w:left w:val="single" w:color="000000" w:sz="4" w:space="0"/>
              <w:bottom w:val="single" w:color="000000" w:sz="4" w:space="0"/>
              <w:right w:val="single" w:color="000000" w:sz="4" w:space="0"/>
            </w:tcBorders>
            <w:tcW w:w="896" w:type="dxa"/>
            <w:vAlign w:val="top"/>
            <w:textDirection w:val="lrTb"/>
            <w:noWrap w:val="false"/>
          </w:tcPr>
          <w:p>
            <w:pPr>
              <w:pStyle w:val="662"/>
              <w:jc w:val="center"/>
              <w:rPr>
                <w:rFonts w:hint="eastAsia" w:ascii="宋体" w:hAnsi="宋体"/>
                <w:lang w:eastAsia="en-US"/>
              </w:rPr>
            </w:pPr>
            <w:r>
              <w:rPr>
                <w:rFonts w:hint="eastAsia" w:ascii="宋体" w:hAnsi="宋体"/>
                <w:lang w:eastAsia="en-US"/>
              </w:rPr>
              <w:t xml:space="preserve">采购</w:t>
            </w:r>
            <w:r/>
          </w:p>
          <w:p>
            <w:pPr>
              <w:pStyle w:val="662"/>
              <w:jc w:val="center"/>
              <w:rPr>
                <w:rFonts w:hint="eastAsia" w:ascii="宋体" w:hAnsi="宋体"/>
                <w:lang w:eastAsia="en-US"/>
              </w:rPr>
            </w:pPr>
            <w:r>
              <w:rPr>
                <w:rFonts w:hint="eastAsia" w:ascii="宋体" w:hAnsi="宋体"/>
                <w:lang w:eastAsia="en-US"/>
              </w:rPr>
              <w:t xml:space="preserve">包号</w:t>
            </w:r>
            <w:r/>
          </w:p>
        </w:tc>
        <w:tc>
          <w:tcPr>
            <w:tcBorders>
              <w:top w:val="single" w:color="000000" w:sz="4" w:space="0"/>
              <w:left w:val="single" w:color="000000" w:sz="4" w:space="0"/>
              <w:bottom w:val="single" w:color="000000" w:sz="4" w:space="0"/>
              <w:right w:val="single" w:color="000000" w:sz="4" w:space="0"/>
            </w:tcBorders>
            <w:tcW w:w="3052" w:type="dxa"/>
            <w:vAlign w:val="top"/>
            <w:textDirection w:val="lrTb"/>
            <w:noWrap w:val="false"/>
          </w:tcPr>
          <w:p>
            <w:pPr>
              <w:pStyle w:val="662"/>
              <w:jc w:val="center"/>
              <w:rPr>
                <w:rFonts w:hint="eastAsia" w:ascii="宋体" w:hAnsi="宋体"/>
                <w:lang w:eastAsia="en-US"/>
              </w:rPr>
            </w:pPr>
            <w:r>
              <w:rPr>
                <w:rFonts w:hint="eastAsia" w:ascii="宋体" w:hAnsi="宋体"/>
                <w:lang w:eastAsia="en-US"/>
              </w:rPr>
              <w:t xml:space="preserve">是否接受进口产品投标</w:t>
            </w:r>
            <w:r/>
          </w:p>
          <w:p>
            <w:pPr>
              <w:pStyle w:val="662"/>
              <w:jc w:val="center"/>
              <w:rPr>
                <w:rFonts w:hint="eastAsia" w:ascii="宋体" w:hAnsi="宋体"/>
                <w:lang w:eastAsia="en-US"/>
              </w:rPr>
            </w:pPr>
            <w:r>
              <w:rPr>
                <w:rFonts w:hint="eastAsia" w:ascii="宋体" w:hAnsi="宋体"/>
                <w:lang w:eastAsia="en-US"/>
              </w:rPr>
              <w:t xml:space="preserve">（是/否）</w:t>
            </w:r>
            <w:r/>
          </w:p>
        </w:tc>
      </w:tr>
      <w:tr>
        <w:trPr/>
        <w:tc>
          <w:tcPr>
            <w:tcBorders>
              <w:top w:val="single" w:color="000000" w:sz="4" w:space="0"/>
              <w:left w:val="single" w:color="000000" w:sz="4" w:space="0"/>
              <w:bottom w:val="single" w:color="000000" w:sz="4" w:space="0"/>
              <w:right w:val="single" w:color="000000" w:sz="4" w:space="0"/>
            </w:tcBorders>
            <w:tcW w:w="896" w:type="dxa"/>
            <w:vAlign w:val="top"/>
            <w:textDirection w:val="lrTb"/>
            <w:noWrap w:val="false"/>
          </w:tcPr>
          <w:p>
            <w:pPr>
              <w:pStyle w:val="662"/>
              <w:jc w:val="center"/>
              <w:rPr>
                <w:rFonts w:hint="eastAsia" w:ascii="宋体" w:hAnsi="宋体"/>
                <w:lang w:eastAsia="en-US"/>
              </w:rPr>
            </w:pPr>
            <w:r>
              <w:rPr>
                <w:rFonts w:hint="eastAsia" w:ascii="宋体" w:hAnsi="宋体"/>
                <w:lang w:eastAsia="en-US"/>
              </w:rPr>
              <w:t xml:space="preserve">1</w:t>
            </w:r>
            <w:r/>
          </w:p>
        </w:tc>
        <w:tc>
          <w:tcPr>
            <w:tcBorders>
              <w:top w:val="single" w:color="000000" w:sz="4" w:space="0"/>
              <w:left w:val="single" w:color="000000" w:sz="4" w:space="0"/>
              <w:bottom w:val="single" w:color="000000" w:sz="4" w:space="0"/>
              <w:right w:val="single" w:color="000000" w:sz="4" w:space="0"/>
            </w:tcBorders>
            <w:tcW w:w="3052" w:type="dxa"/>
            <w:vAlign w:val="top"/>
            <w:textDirection w:val="lrTb"/>
            <w:noWrap w:val="false"/>
          </w:tcPr>
          <w:p>
            <w:pPr>
              <w:pStyle w:val="662"/>
              <w:jc w:val="center"/>
              <w:rPr>
                <w:rFonts w:hint="eastAsia" w:ascii="宋体" w:hAnsi="宋体"/>
                <w:lang w:eastAsia="en-US"/>
              </w:rPr>
            </w:pPr>
            <w:r>
              <w:rPr>
                <w:rFonts w:hint="eastAsia" w:ascii="宋体" w:hAnsi="宋体"/>
                <w:lang w:eastAsia="en-US"/>
              </w:rPr>
              <w:t xml:space="preserve">否</w:t>
            </w:r>
            <w:r/>
          </w:p>
        </w:tc>
      </w:tr>
    </w:tbl>
    <w:p>
      <w:pPr>
        <w:pStyle w:val="662"/>
        <w:ind w:left="510"/>
        <w:spacing w:line="0" w:lineRule="atLeast"/>
        <w:rPr>
          <w:rFonts w:hint="eastAsia" w:ascii="宋体" w:hAnsi="宋体"/>
          <w:bCs/>
          <w:sz w:val="24"/>
          <w:szCs w:val="24"/>
        </w:rPr>
      </w:pPr>
      <w:r>
        <w:rPr>
          <w:rFonts w:hint="eastAsia" w:ascii="宋体" w:hAnsi="宋体"/>
          <w:bCs/>
          <w:sz w:val="24"/>
          <w:szCs w:val="24"/>
        </w:rPr>
        <w:t xml:space="preserve">2、采购标的清单</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3"/>
        <w:gridCol w:w="3291"/>
        <w:gridCol w:w="2852"/>
      </w:tblGrid>
      <w:tr>
        <w:trPr>
          <w:cantSplit/>
        </w:trPr>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662"/>
              <w:jc w:val="center"/>
              <w:spacing w:line="0" w:lineRule="atLeast"/>
              <w:rPr>
                <w:rFonts w:hint="eastAsia" w:ascii="宋体" w:hAnsi="宋体"/>
                <w:sz w:val="24"/>
                <w:szCs w:val="24"/>
                <w:lang w:eastAsia="en-US"/>
              </w:rPr>
            </w:pPr>
            <w:r>
              <w:rPr>
                <w:rFonts w:hint="eastAsia" w:ascii="宋体" w:hAnsi="宋体"/>
                <w:sz w:val="24"/>
                <w:szCs w:val="24"/>
                <w:lang w:eastAsia="en-US"/>
              </w:rPr>
              <w:t xml:space="preserve">采购包</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662"/>
              <w:jc w:val="center"/>
              <w:spacing w:line="0" w:lineRule="atLeast"/>
              <w:rPr>
                <w:rFonts w:hint="eastAsia" w:ascii="宋体" w:hAnsi="宋体"/>
                <w:sz w:val="24"/>
                <w:szCs w:val="24"/>
                <w:lang w:eastAsia="en-US"/>
              </w:rPr>
            </w:pPr>
            <w:r>
              <w:rPr>
                <w:rFonts w:hint="eastAsia" w:ascii="宋体" w:hAnsi="宋体"/>
                <w:sz w:val="24"/>
                <w:szCs w:val="24"/>
                <w:lang w:eastAsia="en-US"/>
              </w:rPr>
              <w:t xml:space="preserve">采购标的</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662"/>
              <w:jc w:val="center"/>
              <w:spacing w:line="0" w:lineRule="atLeast"/>
              <w:rPr>
                <w:rFonts w:hint="eastAsia" w:ascii="宋体" w:hAnsi="宋体"/>
                <w:sz w:val="24"/>
                <w:szCs w:val="24"/>
              </w:rPr>
            </w:pPr>
            <w:r>
              <w:rPr>
                <w:rFonts w:hint="eastAsia" w:ascii="宋体" w:hAnsi="宋体"/>
                <w:sz w:val="24"/>
                <w:szCs w:val="24"/>
              </w:rPr>
              <w:t xml:space="preserve">对应中小企业划分标准所属行业</w:t>
            </w:r>
            <w:r/>
          </w:p>
        </w:tc>
      </w:tr>
      <w:tr>
        <w:trPr>
          <w:cantSplit/>
          <w:trHeight w:val="291"/>
        </w:trPr>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662"/>
              <w:jc w:val="center"/>
              <w:spacing w:line="0" w:lineRule="atLeast"/>
              <w:rPr>
                <w:rFonts w:hint="eastAsia" w:ascii="宋体" w:hAnsi="宋体"/>
                <w:sz w:val="24"/>
                <w:szCs w:val="24"/>
                <w:lang w:eastAsia="en-US"/>
              </w:rPr>
            </w:pPr>
            <w:r>
              <w:rPr>
                <w:rFonts w:hint="eastAsia" w:ascii="宋体" w:hAnsi="宋体"/>
                <w:lang w:eastAsia="en-US"/>
              </w:rPr>
              <w:t xml:space="preserve">1、2、3</w:t>
            </w:r>
            <w:r>
              <w:rPr>
                <w:rFonts w:hint="eastAsia" w:ascii="宋体" w:hAnsi="宋体"/>
                <w:sz w:val="24"/>
                <w:szCs w:val="24"/>
                <w:lang w:eastAsia="en-US"/>
              </w:rPr>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662"/>
              <w:jc w:val="center"/>
              <w:spacing w:line="276" w:lineRule="auto"/>
              <w:rPr>
                <w:rFonts w:hint="eastAsia" w:ascii="宋体" w:hAnsi="宋体"/>
                <w:sz w:val="24"/>
                <w:szCs w:val="24"/>
                <w:lang w:eastAsia="en-US"/>
              </w:rPr>
            </w:pPr>
            <w:r>
              <w:rPr>
                <w:rFonts w:ascii="宋体" w:hAnsi="宋体" w:cs="宋体"/>
                <w:sz w:val="24"/>
                <w:szCs w:val="24"/>
                <w:lang w:eastAsia="en-US"/>
              </w:rPr>
              <w:t xml:space="preserve">冻猪肉</w:t>
            </w:r>
            <w:r>
              <w:rPr>
                <w:rFonts w:hint="eastAsia" w:ascii="宋体" w:hAnsi="宋体"/>
                <w:sz w:val="24"/>
                <w:szCs w:val="24"/>
                <w:lang w:eastAsia="en-US"/>
              </w:rPr>
            </w:r>
            <w:r/>
          </w:p>
        </w:tc>
        <w:tc>
          <w:tcPr>
            <w:tcBorders>
              <w:top w:val="single" w:color="000000" w:sz="4" w:space="0"/>
              <w:left w:val="single" w:color="000000" w:sz="4" w:space="0"/>
              <w:bottom w:val="single" w:color="000000" w:sz="4" w:space="0"/>
              <w:right w:val="single" w:color="000000" w:sz="4" w:space="0"/>
            </w:tcBorders>
            <w:tcW w:w="2852" w:type="dxa"/>
            <w:vAlign w:val="top"/>
            <w:textDirection w:val="lrTb"/>
            <w:noWrap w:val="false"/>
          </w:tcPr>
          <w:p>
            <w:pPr>
              <w:pStyle w:val="662"/>
              <w:jc w:val="center"/>
              <w:spacing w:line="0" w:lineRule="atLeast"/>
              <w:rPr>
                <w:rFonts w:hint="eastAsia" w:ascii="宋体" w:hAnsi="宋体"/>
                <w:sz w:val="24"/>
                <w:szCs w:val="24"/>
                <w:lang w:eastAsia="en-US"/>
              </w:rPr>
            </w:pPr>
            <w:r>
              <w:rPr>
                <w:rFonts w:ascii="宋体" w:hAnsi="宋体"/>
                <w:sz w:val="24"/>
                <w:szCs w:val="24"/>
                <w:lang w:eastAsia="en-US"/>
              </w:rPr>
              <w:t xml:space="preserve">仓储业</w:t>
            </w:r>
            <w:r>
              <w:rPr>
                <w:rFonts w:hint="eastAsia" w:ascii="宋体" w:hAnsi="宋体"/>
                <w:sz w:val="24"/>
                <w:szCs w:val="24"/>
                <w:lang w:eastAsia="en-US"/>
              </w:rPr>
            </w:r>
            <w:r/>
          </w:p>
        </w:tc>
      </w:tr>
    </w:tbl>
    <w:p>
      <w:pPr>
        <w:pStyle w:val="662"/>
      </w:pPr>
      <w:r/>
      <w:r/>
    </w:p>
    <w:p>
      <w:pPr>
        <w:pStyle w:val="662"/>
        <w:ind w:firstLine="472"/>
        <w:spacing w:line="360" w:lineRule="auto"/>
        <w:rPr>
          <w:rFonts w:hint="eastAsia" w:ascii="宋体" w:hAnsi="宋体"/>
          <w:b/>
          <w:bCs/>
          <w:sz w:val="24"/>
          <w:szCs w:val="24"/>
        </w:rPr>
        <w:outlineLvl w:val="1"/>
      </w:pPr>
      <w:r/>
      <w:bookmarkStart w:id="208" w:name="_Toc220489001"/>
      <w:r/>
      <w:bookmarkStart w:id="209" w:name="_Toc227167504"/>
      <w:r>
        <w:rPr>
          <w:rFonts w:hint="eastAsia" w:ascii="宋体" w:hAnsi="宋体"/>
          <w:b/>
          <w:bCs/>
          <w:sz w:val="24"/>
          <w:szCs w:val="24"/>
        </w:rPr>
        <w:t xml:space="preserve">二、政府采购中实施本国产品标准及相关政策</w:t>
      </w:r>
      <w:bookmarkEnd w:id="208"/>
      <w:r/>
      <w:bookmarkEnd w:id="209"/>
      <w:r>
        <w:rPr>
          <w:rFonts w:hint="eastAsia" w:ascii="宋体" w:hAnsi="宋体"/>
          <w:b/>
          <w:bCs/>
          <w:sz w:val="24"/>
          <w:szCs w:val="24"/>
        </w:rPr>
      </w:r>
      <w:r/>
    </w:p>
    <w:p>
      <w:pPr>
        <w:pStyle w:val="662"/>
        <w:ind w:firstLine="480"/>
        <w:spacing w:line="560" w:lineRule="exact"/>
        <w:rPr>
          <w:rFonts w:hint="eastAsia" w:ascii="宋体" w:hAnsi="宋体" w:cs="方正魏碑_GBK"/>
          <w:bCs/>
          <w:sz w:val="24"/>
          <w:szCs w:val="24"/>
        </w:rPr>
      </w:pPr>
      <w:r/>
      <w:bookmarkStart w:id="210" w:name="_Toc227167505"/>
      <w:r/>
      <w:bookmarkStart w:id="211" w:name="_Toc220489002"/>
      <w:r>
        <w:rPr>
          <w:rFonts w:hint="eastAsia" w:ascii="宋体" w:hAnsi="宋体" w:cs="方正魏碑_GBK"/>
          <w:bCs/>
          <w:sz w:val="24"/>
          <w:szCs w:val="24"/>
        </w:rPr>
        <w:t xml:space="preserve">1.根据《国务院办公厅关于在政府采购中实施本国产品标准及相关政策的通知》（国办发〔2025〕34号）规定，本项目对采购本国产品给予政策支持，具体</w:t>
      </w:r>
      <w:r>
        <w:rPr>
          <w:rFonts w:hint="eastAsia" w:ascii="宋体" w:hAnsi="宋体" w:cs="方正魏碑_GBK"/>
          <w:bCs/>
          <w:sz w:val="24"/>
          <w:szCs w:val="24"/>
        </w:rPr>
        <w:t xml:space="preserve">内容见招标文件“第五章 评标</w:t>
      </w:r>
      <w:r>
        <w:rPr>
          <w:rFonts w:hint="eastAsia" w:ascii="宋体" w:hAnsi="宋体" w:cs="方正魏碑_GBK"/>
          <w:bCs/>
          <w:sz w:val="24"/>
          <w:szCs w:val="24"/>
        </w:rPr>
        <w:t xml:space="preserve">方法与评标标准”。</w:t>
      </w:r>
      <w:r/>
    </w:p>
    <w:p>
      <w:pPr>
        <w:pStyle w:val="662"/>
        <w:ind w:firstLine="482"/>
        <w:spacing w:line="560" w:lineRule="exact"/>
        <w:rPr>
          <w:rFonts w:hint="eastAsia" w:ascii="宋体" w:hAnsi="宋体" w:cs="方正魏碑_GBK"/>
          <w:bCs/>
          <w:sz w:val="24"/>
          <w:szCs w:val="24"/>
        </w:rPr>
      </w:pPr>
      <w:r>
        <w:rPr>
          <w:rFonts w:hint="eastAsia" w:ascii="宋体" w:hAnsi="宋体" w:cs="方正魏碑_GBK"/>
          <w:b/>
          <w:sz w:val="24"/>
          <w:szCs w:val="24"/>
        </w:rPr>
        <w:t xml:space="preserve">2.本国产品标准适用于服务项目中涉及的货物。</w:t>
      </w:r>
      <w:r>
        <w:rPr>
          <w:rFonts w:hint="eastAsia" w:ascii="宋体" w:hAnsi="宋体" w:cs="方正魏碑_GBK"/>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662"/>
        <w:ind w:firstLine="480"/>
        <w:spacing w:line="560" w:lineRule="exact"/>
        <w:rPr>
          <w:rFonts w:hint="eastAsia" w:ascii="宋体" w:hAnsi="宋体" w:cs="方正魏碑_GBK"/>
          <w:bCs/>
          <w:sz w:val="24"/>
          <w:szCs w:val="24"/>
        </w:rPr>
      </w:pPr>
      <w:r>
        <w:rPr>
          <w:rFonts w:hint="eastAsia" w:ascii="宋体" w:hAnsi="宋体" w:cs="方正魏碑_GBK"/>
          <w:bCs/>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662"/>
        <w:ind w:firstLine="480"/>
        <w:spacing w:line="560" w:lineRule="exact"/>
        <w:rPr>
          <w:rFonts w:hint="eastAsia" w:ascii="宋体" w:hAnsi="宋体" w:cs="方正魏碑_GBK"/>
          <w:bCs/>
          <w:sz w:val="24"/>
          <w:szCs w:val="24"/>
        </w:rPr>
      </w:pPr>
      <w:r>
        <w:rPr>
          <w:rFonts w:hint="eastAsia" w:ascii="宋体" w:hAnsi="宋体" w:cs="方正魏碑_GBK"/>
          <w:bCs/>
          <w:sz w:val="24"/>
          <w:szCs w:val="24"/>
        </w:rPr>
      </w:r>
      <w:r/>
    </w:p>
    <w:p>
      <w:pPr>
        <w:pStyle w:val="662"/>
        <w:ind w:firstLine="472"/>
        <w:spacing w:line="360" w:lineRule="auto"/>
        <w:rPr>
          <w:rFonts w:hint="eastAsia" w:ascii="宋体" w:hAnsi="宋体"/>
          <w:b/>
          <w:bCs/>
          <w:sz w:val="24"/>
          <w:szCs w:val="24"/>
        </w:rPr>
        <w:outlineLvl w:val="1"/>
      </w:pPr>
      <w:r>
        <w:rPr>
          <w:rFonts w:hint="eastAsia" w:ascii="宋体" w:hAnsi="宋体"/>
          <w:b/>
          <w:sz w:val="24"/>
          <w:szCs w:val="24"/>
        </w:rPr>
        <w:t xml:space="preserve">三</w:t>
      </w:r>
      <w:r>
        <w:rPr>
          <w:rFonts w:ascii="宋体" w:hAnsi="宋体"/>
          <w:b/>
          <w:sz w:val="24"/>
          <w:szCs w:val="24"/>
        </w:rPr>
        <w:t xml:space="preserve">、</w:t>
      </w:r>
      <w:r>
        <w:rPr>
          <w:rFonts w:hint="eastAsia" w:ascii="宋体" w:hAnsi="宋体"/>
          <w:b/>
          <w:bCs/>
          <w:sz w:val="24"/>
          <w:szCs w:val="24"/>
        </w:rPr>
        <w:t xml:space="preserve">采购要求</w:t>
      </w:r>
      <w:bookmarkEnd w:id="210"/>
      <w:r/>
      <w:bookmarkEnd w:id="211"/>
      <w:r>
        <w:rPr>
          <w:rFonts w:hint="eastAsia" w:ascii="宋体" w:hAnsi="宋体"/>
          <w:b/>
          <w:bCs/>
          <w:sz w:val="24"/>
          <w:szCs w:val="24"/>
        </w:rPr>
      </w:r>
      <w:r/>
    </w:p>
    <w:p>
      <w:pPr>
        <w:pStyle w:val="662"/>
        <w:ind w:firstLine="482"/>
        <w:spacing w:line="570" w:lineRule="exact"/>
        <w:rPr>
          <w:rFonts w:hint="eastAsia" w:ascii="宋体" w:hAnsi="宋体"/>
          <w:b/>
          <w:sz w:val="24"/>
          <w:szCs w:val="24"/>
        </w:rPr>
      </w:pPr>
      <w:r>
        <w:rPr>
          <w:rFonts w:hint="eastAsia" w:ascii="宋体" w:hAnsi="宋体"/>
          <w:b/>
          <w:sz w:val="24"/>
          <w:szCs w:val="24"/>
        </w:rPr>
        <w:t xml:space="preserve">（一）项目背景。</w:t>
      </w:r>
      <w:r/>
    </w:p>
    <w:p>
      <w:pPr>
        <w:pStyle w:val="662"/>
        <w:ind w:firstLine="480"/>
        <w:spacing w:line="570" w:lineRule="exact"/>
        <w:rPr>
          <w:rFonts w:hint="eastAsia" w:ascii="宋体" w:hAnsi="宋体"/>
          <w:sz w:val="24"/>
          <w:szCs w:val="24"/>
        </w:rPr>
      </w:pPr>
      <w:r>
        <w:rPr>
          <w:rFonts w:hint="eastAsia" w:ascii="宋体" w:hAnsi="宋体"/>
          <w:sz w:val="24"/>
          <w:szCs w:val="24"/>
        </w:rPr>
        <w:t xml:space="preserve">为应对重大自然灾害、公共卫生事件、动物疫情或其他突发事件引发市场异常波动，加强市场调控，确保储备数量真实、质量合格、储存安全，做到储得进、管得好、调得动、用得上，有效发挥其作用。2026年至2029年，每年拟安排省级冻猪肉储备3000吨，由省财政安排资金2610万元给予相关承储单位补贴。储备周期</w:t>
      </w:r>
      <w:r>
        <w:rPr>
          <w:rFonts w:hint="eastAsia" w:ascii="宋体" w:hAnsi="宋体"/>
          <w:sz w:val="24"/>
          <w:szCs w:val="24"/>
        </w:rPr>
        <w:t xml:space="preserve">为三年，储备补贴资金主要用于冻猪肉储备流动资金占用费（贷款利息），运输及出入库力资，加工、精选、包装费，仓储、冷藏保管、自然</w:t>
      </w:r>
      <w:r>
        <w:rPr>
          <w:rFonts w:hint="eastAsia" w:ascii="宋体" w:hAnsi="宋体"/>
          <w:sz w:val="24"/>
          <w:szCs w:val="24"/>
        </w:rPr>
        <w:t xml:space="preserve">损耗费、检验检疫费、质量检测、信息化互通费等。</w:t>
      </w:r>
      <w:r/>
    </w:p>
    <w:p>
      <w:pPr>
        <w:pStyle w:val="662"/>
        <w:ind w:firstLine="480"/>
        <w:spacing w:line="570" w:lineRule="exact"/>
        <w:rPr>
          <w:rFonts w:hint="eastAsia" w:ascii="宋体" w:hAnsi="宋体"/>
          <w:sz w:val="24"/>
          <w:szCs w:val="24"/>
        </w:rPr>
      </w:pPr>
      <w:r>
        <w:rPr>
          <w:rFonts w:hint="eastAsia" w:ascii="宋体" w:hAnsi="宋体"/>
          <w:sz w:val="24"/>
          <w:szCs w:val="24"/>
        </w:rPr>
        <w:t xml:space="preserve">招标3000吨冻猪肉储备、储备期三年，由省财政共安排资金2610万元、每年安排870万元，给予相关承储单位储备费用补贴。本项目分为3个包招标，包1数量1200吨，包2数量1000吨，包3数量800吨，投标人申请的财政补贴不得高于每年每吨储备补贴金额人民币2900元，否则按照无效投标处理。储备周期为三年，储备补贴资金主要用于冻猪肉储备流动资金占用费（贷款利息），运输及出入库力资，加工、精选、包装费，仓储、冷藏保管、自然损耗费、检验检疫费、质量检测、信息化互通费等。</w:t>
      </w:r>
      <w:r/>
    </w:p>
    <w:p>
      <w:pPr>
        <w:pStyle w:val="662"/>
        <w:ind w:firstLine="482"/>
        <w:spacing w:line="570" w:lineRule="exact"/>
        <w:rPr>
          <w:rFonts w:hint="eastAsia" w:ascii="宋体" w:hAnsi="宋体"/>
          <w:b/>
          <w:sz w:val="24"/>
          <w:szCs w:val="24"/>
        </w:rPr>
      </w:pPr>
      <w:r>
        <w:rPr>
          <w:rFonts w:hint="eastAsia" w:ascii="宋体" w:hAnsi="宋体"/>
          <w:b/>
          <w:sz w:val="24"/>
          <w:szCs w:val="24"/>
        </w:rPr>
        <w:t xml:space="preserve">（二）项目技术要求。</w:t>
      </w:r>
      <w:r/>
    </w:p>
    <w:p>
      <w:pPr>
        <w:pStyle w:val="662"/>
        <w:ind w:firstLine="480"/>
        <w:spacing w:line="570" w:lineRule="exact"/>
        <w:rPr>
          <w:rFonts w:hint="eastAsia" w:ascii="宋体" w:hAnsi="宋体"/>
          <w:sz w:val="24"/>
          <w:szCs w:val="24"/>
        </w:rPr>
      </w:pPr>
      <w:r>
        <w:rPr>
          <w:rFonts w:hint="eastAsia" w:ascii="宋体" w:hAnsi="宋体"/>
          <w:sz w:val="24"/>
          <w:szCs w:val="24"/>
        </w:rPr>
        <w:t xml:space="preserve">投标人应当遵守《江苏省省级猪肉储备管理办法》（苏粮法规</w:t>
      </w:r>
      <w:r>
        <w:rPr>
          <w:rFonts w:hint="eastAsia" w:ascii="宋体" w:hAnsi="宋体" w:cs="仿宋_GB2312"/>
          <w:sz w:val="24"/>
          <w:szCs w:val="24"/>
        </w:rPr>
        <w:t xml:space="preserve">[2022]2号</w:t>
      </w:r>
      <w:r>
        <w:rPr>
          <w:rFonts w:hint="eastAsia" w:ascii="宋体" w:hAnsi="宋体"/>
          <w:sz w:val="24"/>
          <w:szCs w:val="24"/>
        </w:rPr>
        <w:t xml:space="preserve">）的相关规定。所投标的品种与实际储备的品种应真实一致，承储的冻猪肉必须经过精选、加工、包装，质量应达到国家相关标准，数量符合储备任务要求。</w:t>
      </w:r>
      <w:r/>
    </w:p>
    <w:p>
      <w:pPr>
        <w:pStyle w:val="662"/>
        <w:ind w:firstLine="480"/>
        <w:spacing w:line="570" w:lineRule="exact"/>
        <w:rPr>
          <w:rFonts w:hint="eastAsia" w:ascii="宋体" w:hAnsi="宋体"/>
          <w:sz w:val="24"/>
          <w:szCs w:val="24"/>
        </w:rPr>
      </w:pPr>
      <w:r>
        <w:rPr>
          <w:rFonts w:hint="eastAsia" w:ascii="宋体" w:hAnsi="宋体"/>
          <w:sz w:val="24"/>
          <w:szCs w:val="24"/>
        </w:rPr>
        <w:t xml:space="preserve">1.承储品种。</w:t>
      </w:r>
      <w:r/>
    </w:p>
    <w:p>
      <w:pPr>
        <w:pStyle w:val="662"/>
        <w:ind w:firstLine="480"/>
        <w:spacing w:line="570" w:lineRule="exact"/>
        <w:rPr>
          <w:rFonts w:hint="eastAsia" w:ascii="宋体" w:hAnsi="宋体"/>
          <w:sz w:val="24"/>
          <w:szCs w:val="24"/>
        </w:rPr>
      </w:pPr>
      <w:r>
        <w:rPr>
          <w:rFonts w:hint="eastAsia" w:ascii="宋体" w:hAnsi="宋体"/>
          <w:sz w:val="24"/>
          <w:szCs w:val="24"/>
        </w:rPr>
        <w:t xml:space="preserve">投标承储的冻猪肉产品质量应符合《分割鲜、冻猪瘦肉》（GBT9959.2—2008）、《鲜冻猪肉及副产品 第三部分：分部位分割猪肉》（GB</w:t>
      </w:r>
      <w:r>
        <w:rPr>
          <w:rFonts w:hint="eastAsia" w:ascii="宋体" w:hAnsi="宋体"/>
          <w:sz w:val="24"/>
          <w:szCs w:val="24"/>
        </w:rPr>
        <w:t xml:space="preserve">/T9959.3-2019）要求。</w:t>
      </w:r>
      <w:r/>
    </w:p>
    <w:p>
      <w:pPr>
        <w:pStyle w:val="662"/>
        <w:ind w:firstLine="480"/>
        <w:spacing w:line="570" w:lineRule="exact"/>
        <w:rPr>
          <w:rFonts w:hint="eastAsia" w:ascii="宋体" w:hAnsi="宋体"/>
          <w:sz w:val="24"/>
          <w:szCs w:val="24"/>
        </w:rPr>
      </w:pPr>
      <w:r>
        <w:rPr>
          <w:rFonts w:hint="eastAsia" w:ascii="宋体" w:hAnsi="宋体"/>
          <w:sz w:val="24"/>
          <w:szCs w:val="24"/>
        </w:rPr>
        <w:t xml:space="preserve">2.仓储要求。</w:t>
      </w:r>
      <w:r/>
    </w:p>
    <w:p>
      <w:pPr>
        <w:pStyle w:val="662"/>
        <w:ind w:firstLine="480"/>
        <w:spacing w:line="570" w:lineRule="exact"/>
        <w:rPr>
          <w:rFonts w:hint="eastAsia" w:ascii="宋体" w:hAnsi="宋体"/>
          <w:sz w:val="24"/>
          <w:szCs w:val="24"/>
        </w:rPr>
      </w:pPr>
      <w:r>
        <w:rPr>
          <w:rFonts w:hint="eastAsia" w:ascii="宋体" w:hAnsi="宋体"/>
          <w:sz w:val="24"/>
          <w:szCs w:val="24"/>
        </w:rPr>
        <w:t xml:space="preserve">投标人及其冷库必须在江苏省境内，交通便利，有稳定的销售网络及有效的市场投放能力，具有符合储备冻肉有关资质标准和技术规范要求的低温存储冷库，储存能力在6000吨以上或近三年年均销售量不少于企业投标标的库容量。</w:t>
      </w:r>
      <w:r/>
    </w:p>
    <w:p>
      <w:pPr>
        <w:pStyle w:val="662"/>
        <w:ind w:firstLine="482"/>
        <w:spacing w:line="570" w:lineRule="exact"/>
        <w:rPr>
          <w:rFonts w:hint="eastAsia" w:ascii="宋体" w:hAnsi="宋体"/>
          <w:b/>
          <w:sz w:val="24"/>
          <w:szCs w:val="24"/>
        </w:rPr>
      </w:pPr>
      <w:r>
        <w:rPr>
          <w:rFonts w:hint="eastAsia" w:ascii="宋体" w:hAnsi="宋体"/>
          <w:b/>
          <w:sz w:val="24"/>
          <w:szCs w:val="24"/>
        </w:rPr>
        <w:t xml:space="preserve">（三）交货要求。</w:t>
      </w:r>
      <w:r/>
    </w:p>
    <w:p>
      <w:pPr>
        <w:pStyle w:val="662"/>
        <w:ind w:firstLine="480"/>
        <w:spacing w:line="570" w:lineRule="exact"/>
        <w:rPr>
          <w:rFonts w:hint="eastAsia" w:ascii="宋体" w:hAnsi="宋体"/>
          <w:sz w:val="24"/>
          <w:szCs w:val="24"/>
        </w:rPr>
      </w:pPr>
      <w:r>
        <w:rPr>
          <w:rFonts w:hint="eastAsia" w:ascii="宋体" w:hAnsi="宋体"/>
          <w:sz w:val="24"/>
          <w:szCs w:val="24"/>
        </w:rPr>
        <w:t xml:space="preserve">2026年江苏省省级猪肉储备任务合同签订后，投标人应根据所中标包的储备任务在15日内完成猪肉收储入库。</w:t>
      </w:r>
      <w:r/>
    </w:p>
    <w:p>
      <w:pPr>
        <w:pStyle w:val="662"/>
        <w:ind w:firstLine="482"/>
        <w:spacing w:line="570" w:lineRule="exact"/>
        <w:rPr>
          <w:rFonts w:hint="eastAsia" w:ascii="宋体" w:hAnsi="宋体"/>
          <w:b/>
          <w:sz w:val="24"/>
          <w:szCs w:val="24"/>
        </w:rPr>
      </w:pPr>
      <w:r>
        <w:rPr>
          <w:rFonts w:hint="eastAsia" w:ascii="宋体" w:hAnsi="宋体"/>
          <w:b/>
          <w:sz w:val="24"/>
          <w:szCs w:val="24"/>
        </w:rPr>
        <w:t xml:space="preserve">（四）付款要求。</w:t>
      </w:r>
      <w:r/>
    </w:p>
    <w:p>
      <w:pPr>
        <w:pStyle w:val="662"/>
        <w:ind w:firstLine="480"/>
        <w:spacing w:line="570" w:lineRule="exact"/>
        <w:rPr>
          <w:rFonts w:hint="eastAsia" w:ascii="宋体" w:hAnsi="宋体"/>
          <w:sz w:val="24"/>
          <w:szCs w:val="24"/>
        </w:rPr>
      </w:pPr>
      <w:r>
        <w:rPr>
          <w:rFonts w:hint="eastAsia" w:ascii="宋体" w:hAnsi="宋体"/>
          <w:sz w:val="24"/>
          <w:szCs w:val="24"/>
        </w:rPr>
        <w:t xml:space="preserve">付款按下列条件进行：投标人按中标计划完成猪肉收储入库工作后，招标人根据相关要求及对中标人储备情况进行年度审计并结合日常储备检查情况，对符合要求的拨付相关财政补贴。补贴资金采取先预拨后清算的方式进行，补贴资金到位后，招标人不再承担中标人的任何费用和亏损补贴。</w:t>
      </w:r>
      <w:r/>
    </w:p>
    <w:p>
      <w:pPr>
        <w:pStyle w:val="662"/>
        <w:ind w:firstLine="482"/>
        <w:spacing w:line="570" w:lineRule="exact"/>
        <w:rPr>
          <w:rFonts w:hint="eastAsia" w:ascii="宋体" w:hAnsi="宋体"/>
          <w:b/>
          <w:i/>
          <w:sz w:val="24"/>
          <w:szCs w:val="24"/>
          <w:u w:val="single"/>
        </w:rPr>
      </w:pPr>
      <w:r>
        <w:rPr>
          <w:rFonts w:hint="eastAsia" w:ascii="宋体" w:hAnsi="宋体"/>
          <w:b/>
          <w:i/>
          <w:sz w:val="24"/>
          <w:szCs w:val="24"/>
          <w:u w:val="single"/>
        </w:rPr>
        <w:t xml:space="preserve">（五）投标人必须具备的条件。</w:t>
      </w:r>
      <w:r/>
    </w:p>
    <w:p>
      <w:pPr>
        <w:pStyle w:val="662"/>
        <w:ind w:firstLine="480"/>
        <w:spacing w:line="570" w:lineRule="exact"/>
        <w:rPr>
          <w:rFonts w:hint="eastAsia" w:ascii="宋体" w:hAnsi="宋体"/>
          <w:i/>
          <w:sz w:val="24"/>
          <w:szCs w:val="24"/>
          <w:u w:val="single"/>
        </w:rPr>
      </w:pPr>
      <w:r>
        <w:rPr>
          <w:rFonts w:hint="eastAsia" w:ascii="宋体" w:hAnsi="宋体"/>
          <w:bCs/>
          <w:i/>
          <w:sz w:val="24"/>
          <w:szCs w:val="24"/>
          <w:u w:val="single"/>
        </w:rPr>
        <w:t xml:space="preserve">1</w:t>
      </w:r>
      <w:r>
        <w:rPr>
          <w:rFonts w:hint="eastAsia" w:ascii="宋体" w:hAnsi="宋体"/>
          <w:i/>
          <w:sz w:val="24"/>
          <w:szCs w:val="24"/>
          <w:u w:val="single"/>
        </w:rPr>
        <w:t xml:space="preserve">.产品质量应符合《分割鲜、冻猪瘦肉》（GB/T 9959.2-2008）、《鲜、冻猪肉及猪副产品 第3部分：分部位分割猪肉》（GB/T 9959.3-2019）的相关要求，五年内未发生生产安全较大事故及无违反《中华人民共和国食品安全法》被市场监督管理部门行政处罚记录（提供承诺函或相关证明材料）；</w:t>
      </w:r>
      <w:r/>
    </w:p>
    <w:p>
      <w:pPr>
        <w:pStyle w:val="662"/>
        <w:ind w:firstLine="480"/>
        <w:spacing w:line="570" w:lineRule="exact"/>
        <w:rPr>
          <w:rFonts w:hint="eastAsia" w:ascii="宋体" w:hAnsi="宋体"/>
          <w:i/>
          <w:sz w:val="24"/>
          <w:szCs w:val="24"/>
          <w:u w:val="single"/>
        </w:rPr>
      </w:pPr>
      <w:r>
        <w:rPr>
          <w:rFonts w:hint="eastAsia" w:ascii="宋体" w:hAnsi="宋体"/>
          <w:bCs/>
          <w:i/>
          <w:sz w:val="24"/>
          <w:szCs w:val="24"/>
          <w:u w:val="single"/>
        </w:rPr>
        <w:t xml:space="preserve">2</w:t>
      </w:r>
      <w:r>
        <w:rPr>
          <w:rFonts w:hint="eastAsia" w:ascii="宋体" w:hAnsi="宋体"/>
          <w:i/>
          <w:sz w:val="24"/>
          <w:szCs w:val="24"/>
          <w:u w:val="single"/>
        </w:rPr>
        <w:t xml:space="preserve">.</w:t>
      </w:r>
      <w:r>
        <w:rPr>
          <w:rFonts w:ascii="宋体" w:hAnsi="宋体"/>
          <w:i/>
          <w:sz w:val="24"/>
          <w:szCs w:val="24"/>
          <w:u w:val="single"/>
        </w:rPr>
        <w:t xml:space="preserve">储备库（点）</w:t>
      </w:r>
      <w:r>
        <w:rPr>
          <w:rFonts w:hint="eastAsia" w:ascii="宋体" w:hAnsi="宋体"/>
          <w:i/>
          <w:sz w:val="24"/>
          <w:szCs w:val="24"/>
          <w:u w:val="single"/>
        </w:rPr>
        <w:t xml:space="preserve">必须在江苏省境内，交</w:t>
      </w:r>
      <w:r>
        <w:rPr>
          <w:rFonts w:hint="eastAsia" w:ascii="宋体" w:hAnsi="宋体"/>
          <w:i/>
          <w:sz w:val="24"/>
          <w:szCs w:val="24"/>
          <w:u w:val="single"/>
        </w:rPr>
        <w:t xml:space="preserve">通便利，远离污染源，管理符合《冷库管理规范》（GB/T30134-2013）,有稳定的销售渠道及有效的冷链运输</w:t>
      </w:r>
      <w:r>
        <w:rPr>
          <w:rFonts w:hint="eastAsia" w:ascii="宋体" w:hAnsi="宋体"/>
          <w:i/>
          <w:sz w:val="24"/>
          <w:szCs w:val="24"/>
          <w:u w:val="single"/>
        </w:rPr>
        <w:t xml:space="preserve">能力，确保突发事件发生时能及时起到保供作用（提供相关证明材料）。</w:t>
      </w:r>
      <w:r>
        <w:rPr>
          <w:rFonts w:hint="eastAsia" w:ascii="宋体" w:hAnsi="宋体"/>
          <w:i/>
          <w:sz w:val="24"/>
          <w:szCs w:val="24"/>
          <w:u w:val="single"/>
        </w:rPr>
      </w:r>
      <w:r/>
    </w:p>
    <w:p>
      <w:pPr>
        <w:pStyle w:val="662"/>
        <w:ind w:firstLine="482"/>
        <w:spacing w:line="570" w:lineRule="exact"/>
        <w:rPr>
          <w:rFonts w:hint="eastAsia" w:ascii="宋体" w:hAnsi="宋体"/>
          <w:b/>
          <w:sz w:val="24"/>
          <w:szCs w:val="24"/>
        </w:rPr>
      </w:pPr>
      <w:r>
        <w:rPr>
          <w:rFonts w:hint="eastAsia" w:ascii="宋体" w:hAnsi="宋体"/>
          <w:b/>
          <w:sz w:val="24"/>
          <w:szCs w:val="24"/>
        </w:rPr>
        <w:t xml:space="preserve">（六）实施要求。</w:t>
      </w:r>
      <w:r/>
    </w:p>
    <w:p>
      <w:pPr>
        <w:pStyle w:val="662"/>
        <w:ind w:firstLine="480"/>
        <w:spacing w:line="570" w:lineRule="exact"/>
        <w:rPr>
          <w:rFonts w:hint="eastAsia" w:ascii="宋体" w:hAnsi="宋体"/>
          <w:sz w:val="24"/>
          <w:szCs w:val="24"/>
        </w:rPr>
      </w:pPr>
      <w:r>
        <w:rPr>
          <w:rFonts w:hint="eastAsia" w:ascii="宋体" w:hAnsi="宋体"/>
          <w:sz w:val="24"/>
          <w:szCs w:val="24"/>
        </w:rPr>
        <w:t xml:space="preserve">1.储备实施要求。</w:t>
      </w:r>
      <w:r/>
    </w:p>
    <w:p>
      <w:pPr>
        <w:pStyle w:val="662"/>
        <w:ind w:firstLine="480"/>
        <w:spacing w:line="570" w:lineRule="exact"/>
        <w:rPr>
          <w:rFonts w:hint="eastAsia" w:ascii="宋体" w:hAnsi="宋体"/>
          <w:sz w:val="24"/>
          <w:szCs w:val="24"/>
        </w:rPr>
      </w:pPr>
      <w:r>
        <w:rPr>
          <w:rFonts w:hint="eastAsia" w:ascii="宋体" w:hAnsi="宋体"/>
          <w:sz w:val="24"/>
          <w:szCs w:val="24"/>
        </w:rPr>
        <w:t xml:space="preserve">投标人应根据本项目要求及实际，制定本项目储备制度。包括承储的冻猪肉的精选采购、加工、包装、质量、轮换、日常检查等，符合本项目采购的各项要求，确保本项目目标的实现。</w:t>
      </w:r>
      <w:r/>
    </w:p>
    <w:p>
      <w:pPr>
        <w:pStyle w:val="662"/>
        <w:ind w:firstLine="480"/>
        <w:spacing w:line="570" w:lineRule="exact"/>
        <w:rPr>
          <w:rFonts w:hint="eastAsia" w:ascii="宋体" w:hAnsi="宋体"/>
          <w:sz w:val="24"/>
          <w:szCs w:val="24"/>
        </w:rPr>
      </w:pPr>
      <w:r>
        <w:rPr>
          <w:rFonts w:hint="eastAsia" w:ascii="宋体" w:hAnsi="宋体"/>
          <w:sz w:val="24"/>
          <w:szCs w:val="24"/>
        </w:rPr>
        <w:t xml:space="preserve">2.储备调运要求。</w:t>
      </w:r>
      <w:r/>
    </w:p>
    <w:p>
      <w:pPr>
        <w:pStyle w:val="662"/>
        <w:ind w:firstLine="480"/>
        <w:spacing w:line="570" w:lineRule="exact"/>
        <w:rPr>
          <w:rFonts w:hint="eastAsia" w:ascii="宋体" w:hAnsi="宋体"/>
          <w:sz w:val="24"/>
          <w:szCs w:val="24"/>
        </w:rPr>
      </w:pPr>
      <w:r>
        <w:rPr>
          <w:rFonts w:hint="eastAsia" w:ascii="宋体" w:hAnsi="宋体"/>
          <w:sz w:val="24"/>
          <w:szCs w:val="24"/>
        </w:rPr>
        <w:t xml:space="preserve">投标人应根据本项目要求及实际，制定本项目运输投放实施方案。包括组织领导、人员分工、车辆配置、运输监管、货物交接等，方案应符合本项目采购的各项要求，确保本项目目标的实现。</w:t>
      </w:r>
      <w:r/>
    </w:p>
    <w:p>
      <w:pPr>
        <w:pStyle w:val="662"/>
        <w:ind w:firstLine="482"/>
        <w:spacing w:line="570" w:lineRule="exact"/>
        <w:rPr>
          <w:rFonts w:hint="eastAsia" w:ascii="宋体" w:hAnsi="宋体"/>
          <w:b/>
          <w:sz w:val="24"/>
          <w:szCs w:val="24"/>
        </w:rPr>
      </w:pPr>
      <w:r>
        <w:rPr>
          <w:rFonts w:hint="eastAsia" w:ascii="宋体" w:hAnsi="宋体"/>
          <w:b/>
          <w:sz w:val="24"/>
          <w:szCs w:val="24"/>
        </w:rPr>
        <w:t xml:space="preserve">（七）</w:t>
      </w:r>
      <w:r>
        <w:rPr>
          <w:rFonts w:ascii="宋体" w:hAnsi="宋体"/>
          <w:b/>
          <w:sz w:val="24"/>
          <w:szCs w:val="24"/>
        </w:rPr>
        <w:t xml:space="preserve">承储能力</w:t>
      </w:r>
      <w:r>
        <w:rPr>
          <w:rFonts w:hint="eastAsia" w:ascii="宋体" w:hAnsi="宋体"/>
          <w:b/>
          <w:sz w:val="24"/>
          <w:szCs w:val="24"/>
        </w:rPr>
        <w:t xml:space="preserve">、</w:t>
      </w:r>
      <w:r>
        <w:rPr>
          <w:rFonts w:ascii="宋体" w:hAnsi="宋体"/>
          <w:b/>
          <w:sz w:val="24"/>
          <w:szCs w:val="24"/>
        </w:rPr>
        <w:t xml:space="preserve">储备业绩和信息化建设</w:t>
      </w:r>
      <w:r>
        <w:rPr>
          <w:rFonts w:hint="eastAsia" w:ascii="宋体" w:hAnsi="宋体"/>
          <w:b/>
          <w:sz w:val="24"/>
          <w:szCs w:val="24"/>
        </w:rPr>
        <w:t xml:space="preserve">要求。</w:t>
      </w:r>
      <w:r/>
    </w:p>
    <w:p>
      <w:pPr>
        <w:pStyle w:val="662"/>
        <w:ind w:firstLine="480"/>
        <w:spacing w:line="57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承储能力</w:t>
      </w:r>
      <w:r>
        <w:rPr>
          <w:rFonts w:hint="eastAsia" w:ascii="宋体" w:hAnsi="宋体"/>
          <w:sz w:val="24"/>
          <w:szCs w:val="24"/>
        </w:rPr>
        <w:t xml:space="preserve">要求</w:t>
      </w:r>
      <w:r/>
    </w:p>
    <w:p>
      <w:pPr>
        <w:pStyle w:val="662"/>
        <w:ind w:firstLine="480"/>
        <w:spacing w:line="570" w:lineRule="exact"/>
        <w:rPr>
          <w:rFonts w:hint="eastAsia" w:ascii="宋体" w:hAnsi="宋体"/>
          <w:sz w:val="24"/>
          <w:szCs w:val="24"/>
        </w:rPr>
      </w:pPr>
      <w:r>
        <w:rPr>
          <w:rFonts w:hint="eastAsia" w:ascii="宋体" w:hAnsi="宋体"/>
          <w:sz w:val="24"/>
          <w:szCs w:val="24"/>
        </w:rPr>
        <w:t xml:space="preserve">冷库条件：同一标的，</w:t>
      </w:r>
      <w:r>
        <w:rPr>
          <w:rFonts w:hint="eastAsia" w:ascii="宋体" w:hAnsi="宋体"/>
          <w:sz w:val="24"/>
          <w:szCs w:val="24"/>
        </w:rPr>
        <w:t xml:space="preserve">投标人</w:t>
      </w:r>
      <w:r>
        <w:rPr>
          <w:rFonts w:hint="eastAsia" w:ascii="宋体" w:hAnsi="宋体"/>
          <w:sz w:val="24"/>
          <w:szCs w:val="24"/>
        </w:rPr>
        <w:t xml:space="preserve">具备专库专存条件，且单库面积满足要求</w:t>
      </w:r>
      <w:r>
        <w:rPr>
          <w:rFonts w:hint="eastAsia" w:ascii="宋体" w:hAnsi="宋体"/>
          <w:sz w:val="24"/>
          <w:szCs w:val="24"/>
        </w:rPr>
        <w:t xml:space="preserve">的（提供施工图纸或相关证明）；</w:t>
      </w:r>
      <w:r>
        <w:rPr>
          <w:rFonts w:hint="eastAsia" w:ascii="宋体" w:hAnsi="宋体"/>
          <w:sz w:val="24"/>
          <w:szCs w:val="24"/>
        </w:rPr>
        <w:t xml:space="preserve">投标人</w:t>
      </w:r>
      <w:r>
        <w:rPr>
          <w:rFonts w:hint="eastAsia" w:ascii="宋体" w:hAnsi="宋体"/>
          <w:sz w:val="24"/>
          <w:szCs w:val="24"/>
        </w:rPr>
        <w:t xml:space="preserve">取得冷库消防验收或消防安全证明（提供相关证明）；</w:t>
      </w:r>
      <w:r>
        <w:rPr>
          <w:rFonts w:hint="eastAsia" w:ascii="宋体" w:hAnsi="宋体"/>
          <w:sz w:val="24"/>
          <w:szCs w:val="24"/>
        </w:rPr>
        <w:t xml:space="preserve">投标人</w:t>
      </w:r>
      <w:r>
        <w:rPr>
          <w:rFonts w:hint="eastAsia" w:ascii="宋体" w:hAnsi="宋体"/>
          <w:sz w:val="24"/>
          <w:szCs w:val="24"/>
        </w:rPr>
        <w:t xml:space="preserve">取得特种设备使用登记证（制冷设备、压力容器）（提供相关证明）；</w:t>
      </w:r>
      <w:r>
        <w:rPr>
          <w:rFonts w:hint="eastAsia" w:ascii="宋体" w:hAnsi="宋体"/>
          <w:sz w:val="24"/>
          <w:szCs w:val="24"/>
        </w:rPr>
        <w:t xml:space="preserve">投标人</w:t>
      </w:r>
      <w:r>
        <w:rPr>
          <w:rFonts w:hint="eastAsia" w:ascii="宋体" w:hAnsi="宋体"/>
          <w:sz w:val="24"/>
          <w:szCs w:val="24"/>
        </w:rPr>
        <w:t xml:space="preserve">能做到专库专存（或有效识别隔离）（提供书面承诺）。</w:t>
      </w:r>
      <w:r/>
    </w:p>
    <w:p>
      <w:pPr>
        <w:pStyle w:val="662"/>
        <w:ind w:firstLine="480"/>
        <w:spacing w:line="570" w:lineRule="exact"/>
        <w:rPr>
          <w:rFonts w:hint="eastAsia" w:ascii="宋体" w:hAnsi="宋体"/>
          <w:sz w:val="24"/>
          <w:szCs w:val="24"/>
        </w:rPr>
      </w:pPr>
      <w:r>
        <w:rPr>
          <w:rFonts w:hint="eastAsia" w:ascii="宋体" w:hAnsi="宋体"/>
          <w:sz w:val="24"/>
          <w:szCs w:val="24"/>
        </w:rPr>
        <w:t xml:space="preserve">2.相关资质</w:t>
      </w:r>
      <w:r/>
    </w:p>
    <w:p>
      <w:pPr>
        <w:pStyle w:val="662"/>
        <w:ind w:firstLine="480"/>
        <w:spacing w:line="570" w:lineRule="exact"/>
        <w:rPr>
          <w:rFonts w:hint="eastAsia" w:ascii="宋体" w:hAnsi="宋体"/>
          <w:sz w:val="24"/>
          <w:szCs w:val="24"/>
        </w:rPr>
      </w:pPr>
      <w:r>
        <w:rPr>
          <w:rFonts w:hint="eastAsia" w:ascii="宋体" w:hAnsi="宋体"/>
          <w:sz w:val="24"/>
          <w:szCs w:val="24"/>
        </w:rPr>
        <w:t xml:space="preserve">投标人取得 ISO9001质量管理体系认证；</w:t>
      </w:r>
      <w:r>
        <w:rPr>
          <w:rFonts w:hint="eastAsia" w:ascii="宋体" w:hAnsi="宋体"/>
          <w:sz w:val="24"/>
          <w:szCs w:val="24"/>
        </w:rPr>
        <w:t xml:space="preserve">投标人</w:t>
      </w:r>
      <w:r>
        <w:rPr>
          <w:rFonts w:hint="eastAsia" w:ascii="宋体" w:hAnsi="宋体"/>
          <w:sz w:val="24"/>
          <w:szCs w:val="24"/>
        </w:rPr>
        <w:t xml:space="preserve">取得HACCP危化分析与关键控制点认证；</w:t>
      </w:r>
      <w:r>
        <w:rPr>
          <w:rFonts w:hint="eastAsia" w:ascii="宋体" w:hAnsi="宋体"/>
          <w:sz w:val="24"/>
          <w:szCs w:val="24"/>
        </w:rPr>
        <w:t xml:space="preserve">投标人</w:t>
      </w:r>
      <w:r>
        <w:rPr>
          <w:rFonts w:hint="eastAsia" w:ascii="宋体" w:hAnsi="宋体"/>
          <w:sz w:val="24"/>
          <w:szCs w:val="24"/>
        </w:rPr>
        <w:t xml:space="preserve">取得ISO1</w:t>
      </w:r>
      <w:r>
        <w:rPr>
          <w:rFonts w:hint="eastAsia" w:ascii="宋体" w:hAnsi="宋体"/>
          <w:sz w:val="24"/>
          <w:szCs w:val="24"/>
        </w:rPr>
        <w:t xml:space="preserve">4001环境管理体系认证；</w:t>
      </w:r>
      <w:r>
        <w:rPr>
          <w:rFonts w:hint="eastAsia" w:ascii="宋体" w:hAnsi="宋体"/>
          <w:sz w:val="24"/>
          <w:szCs w:val="24"/>
        </w:rPr>
        <w:t xml:space="preserve">投标人</w:t>
      </w:r>
      <w:r>
        <w:rPr>
          <w:rFonts w:hint="eastAsia" w:ascii="宋体" w:hAnsi="宋体"/>
          <w:sz w:val="24"/>
          <w:szCs w:val="24"/>
        </w:rPr>
        <w:t xml:space="preserve">取得ISO145001职业健康管理体系认证；</w:t>
      </w:r>
      <w:r>
        <w:rPr>
          <w:rFonts w:hint="eastAsia" w:ascii="宋体" w:hAnsi="宋体"/>
          <w:sz w:val="24"/>
          <w:szCs w:val="24"/>
        </w:rPr>
        <w:t xml:space="preserve">投标人</w:t>
      </w:r>
      <w:r>
        <w:rPr>
          <w:rFonts w:hint="eastAsia" w:ascii="宋体" w:hAnsi="宋体"/>
          <w:sz w:val="24"/>
          <w:szCs w:val="24"/>
        </w:rPr>
        <w:t xml:space="preserve">取得ISO22000食品安全体系认证；</w:t>
      </w:r>
      <w:r>
        <w:rPr>
          <w:rFonts w:hint="eastAsia" w:ascii="宋体" w:hAnsi="宋体"/>
          <w:sz w:val="24"/>
          <w:szCs w:val="24"/>
        </w:rPr>
        <w:t xml:space="preserve">投标人</w:t>
      </w:r>
      <w:r>
        <w:rPr>
          <w:rFonts w:hint="eastAsia" w:ascii="宋体" w:hAnsi="宋体"/>
          <w:sz w:val="24"/>
          <w:szCs w:val="24"/>
        </w:rPr>
        <w:t xml:space="preserve">具有《动物防疫条件合格证》。</w:t>
      </w:r>
      <w:r/>
    </w:p>
    <w:p>
      <w:pPr>
        <w:pStyle w:val="662"/>
        <w:ind w:firstLine="480"/>
        <w:spacing w:line="570" w:lineRule="exact"/>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rPr>
        <w:t xml:space="preserve">取得《生猪定点屠宰证》</w:t>
      </w:r>
      <w:r>
        <w:rPr>
          <w:rFonts w:ascii="宋体" w:hAnsi="宋体"/>
          <w:sz w:val="24"/>
          <w:szCs w:val="24"/>
        </w:rPr>
        <w:t xml:space="preserve">或与有《生猪定点屠宰证》单位合作协议</w:t>
      </w:r>
      <w:r>
        <w:rPr>
          <w:rFonts w:hint="eastAsia" w:ascii="宋体" w:hAnsi="宋体"/>
          <w:sz w:val="24"/>
          <w:szCs w:val="24"/>
        </w:rPr>
        <w:t xml:space="preserve">；或列入省级生猪屠宰标准化示范企业；或列入国家级生猪屠宰标准化示范企业（提供相关证书或文件复印件）。</w:t>
      </w:r>
      <w:r/>
    </w:p>
    <w:p>
      <w:pPr>
        <w:pStyle w:val="662"/>
        <w:ind w:firstLine="480"/>
        <w:spacing w:line="570" w:lineRule="exact"/>
        <w:rPr>
          <w:rFonts w:hint="eastAsia" w:ascii="宋体" w:hAnsi="宋体"/>
          <w:sz w:val="24"/>
          <w:szCs w:val="24"/>
        </w:rPr>
      </w:pPr>
      <w:r>
        <w:rPr>
          <w:rFonts w:hint="eastAsia" w:ascii="宋体" w:hAnsi="宋体"/>
          <w:sz w:val="24"/>
          <w:szCs w:val="24"/>
        </w:rPr>
        <w:t xml:space="preserve">3.物流能力</w:t>
      </w:r>
      <w:r/>
    </w:p>
    <w:p>
      <w:pPr>
        <w:pStyle w:val="662"/>
        <w:ind w:firstLine="480"/>
        <w:spacing w:line="570" w:lineRule="exact"/>
        <w:rPr>
          <w:rFonts w:hint="eastAsia" w:ascii="宋体" w:hAnsi="宋体"/>
          <w:sz w:val="24"/>
          <w:szCs w:val="24"/>
        </w:rPr>
      </w:pPr>
      <w:r>
        <w:rPr>
          <w:rFonts w:hint="eastAsia" w:ascii="宋体" w:hAnsi="宋体"/>
          <w:sz w:val="24"/>
          <w:szCs w:val="24"/>
        </w:rPr>
        <w:t xml:space="preserve">投标人有（含自有或外包协议）冷藏运输车辆；运输能力（自有+外包）大于（含等于）。（提供相关证明或合同）。</w:t>
      </w:r>
      <w:r/>
    </w:p>
    <w:p>
      <w:pPr>
        <w:pStyle w:val="662"/>
        <w:ind w:firstLine="480"/>
        <w:spacing w:line="570" w:lineRule="exact"/>
        <w:rPr>
          <w:rFonts w:hint="eastAsia" w:ascii="宋体" w:hAnsi="宋体"/>
          <w:sz w:val="24"/>
          <w:szCs w:val="24"/>
        </w:rPr>
      </w:pPr>
      <w:r>
        <w:rPr>
          <w:rFonts w:hint="eastAsia" w:ascii="宋体" w:hAnsi="宋体"/>
          <w:sz w:val="24"/>
          <w:szCs w:val="24"/>
        </w:rPr>
        <w:t xml:space="preserve">4.储备业绩</w:t>
      </w:r>
      <w:r/>
    </w:p>
    <w:p>
      <w:pPr>
        <w:pStyle w:val="662"/>
        <w:ind w:firstLine="480"/>
        <w:spacing w:line="570" w:lineRule="exact"/>
        <w:rPr>
          <w:rFonts w:hint="eastAsia" w:ascii="宋体" w:hAnsi="宋体"/>
          <w:sz w:val="24"/>
          <w:szCs w:val="24"/>
        </w:rPr>
      </w:pPr>
      <w:r>
        <w:rPr>
          <w:rFonts w:hint="eastAsia" w:ascii="宋体" w:hAnsi="宋体"/>
          <w:sz w:val="24"/>
          <w:szCs w:val="24"/>
        </w:rPr>
        <w:t xml:space="preserve">投标人近五年内承担过地级市以上政府猪肉储备任务（单次储备量≥300吨）。（提供相关合同或文件复印件）。</w:t>
      </w:r>
      <w:r/>
    </w:p>
    <w:p>
      <w:pPr>
        <w:pStyle w:val="662"/>
        <w:ind w:firstLine="480"/>
        <w:spacing w:line="570" w:lineRule="exact"/>
        <w:rPr>
          <w:rFonts w:hint="eastAsia" w:ascii="宋体" w:hAnsi="宋体"/>
          <w:sz w:val="24"/>
          <w:szCs w:val="24"/>
        </w:rPr>
      </w:pPr>
      <w:r>
        <w:rPr>
          <w:rFonts w:hint="eastAsia" w:ascii="宋体" w:hAnsi="宋体"/>
          <w:sz w:val="24"/>
          <w:szCs w:val="24"/>
        </w:rPr>
        <w:t xml:space="preserve">5</w:t>
      </w:r>
      <w:r>
        <w:rPr>
          <w:rFonts w:ascii="宋体" w:hAnsi="宋体"/>
          <w:sz w:val="24"/>
          <w:szCs w:val="24"/>
        </w:rPr>
        <w:t xml:space="preserve">.信息化建设</w:t>
      </w:r>
      <w:r>
        <w:rPr>
          <w:rFonts w:hint="eastAsia" w:ascii="宋体" w:hAnsi="宋体"/>
          <w:sz w:val="24"/>
          <w:szCs w:val="24"/>
        </w:rPr>
      </w:r>
      <w:r/>
    </w:p>
    <w:p>
      <w:pPr>
        <w:pStyle w:val="662"/>
        <w:ind w:firstLine="480"/>
        <w:spacing w:line="570" w:lineRule="exact"/>
        <w:rPr>
          <w:rFonts w:hint="eastAsia" w:ascii="宋体" w:hAnsi="宋体"/>
          <w:sz w:val="24"/>
          <w:szCs w:val="24"/>
        </w:rPr>
      </w:pPr>
      <w:r>
        <w:rPr>
          <w:rFonts w:ascii="宋体" w:hAnsi="宋体"/>
          <w:sz w:val="24"/>
          <w:szCs w:val="24"/>
        </w:rPr>
        <w:t xml:space="preserve">投标人信息化建设应满足现代仓储物流管理发展需要，建有仓储管理系统；</w:t>
      </w:r>
      <w:r>
        <w:rPr>
          <w:rFonts w:hint="eastAsia" w:ascii="宋体" w:hAnsi="宋体"/>
          <w:sz w:val="24"/>
          <w:szCs w:val="24"/>
        </w:rPr>
        <w:t xml:space="preserve">投标人</w:t>
      </w:r>
      <w:r>
        <w:rPr>
          <w:rFonts w:ascii="宋体" w:hAnsi="宋体"/>
          <w:sz w:val="24"/>
          <w:szCs w:val="24"/>
        </w:rPr>
        <w:t xml:space="preserve">建有低温库智能化系统；</w:t>
      </w:r>
      <w:r>
        <w:rPr>
          <w:rFonts w:hint="eastAsia" w:ascii="宋体" w:hAnsi="宋体"/>
          <w:sz w:val="24"/>
          <w:szCs w:val="24"/>
        </w:rPr>
        <w:t xml:space="preserve">投标人</w:t>
      </w:r>
      <w:r>
        <w:rPr>
          <w:rFonts w:ascii="宋体" w:hAnsi="宋体"/>
          <w:sz w:val="24"/>
          <w:szCs w:val="24"/>
        </w:rPr>
        <w:t xml:space="preserve">建有物流运输管理系统（</w:t>
      </w:r>
      <w:r>
        <w:rPr>
          <w:rFonts w:hint="eastAsia" w:ascii="宋体" w:hAnsi="宋体"/>
          <w:sz w:val="24"/>
          <w:szCs w:val="24"/>
        </w:rPr>
        <w:t xml:space="preserve">以上</w:t>
      </w:r>
      <w:r>
        <w:rPr>
          <w:rFonts w:ascii="宋体" w:hAnsi="宋体"/>
          <w:sz w:val="24"/>
          <w:szCs w:val="24"/>
        </w:rPr>
        <w:t xml:space="preserve">提供建设合同协议或证明）；</w:t>
      </w:r>
      <w:r>
        <w:rPr>
          <w:rFonts w:hint="eastAsia" w:ascii="宋体" w:hAnsi="宋体"/>
          <w:sz w:val="24"/>
          <w:szCs w:val="24"/>
        </w:rPr>
        <w:t xml:space="preserve">投标人</w:t>
      </w:r>
      <w:r>
        <w:rPr>
          <w:rFonts w:ascii="宋体" w:hAnsi="宋体"/>
          <w:sz w:val="24"/>
          <w:szCs w:val="24"/>
        </w:rPr>
        <w:t xml:space="preserve">实现与省物资储备管理平台互联互通（视频监控、统计直报）要求（提供承诺函）。</w:t>
      </w:r>
      <w:r>
        <w:rPr>
          <w:rFonts w:hint="eastAsia" w:ascii="宋体" w:hAnsi="宋体"/>
          <w:sz w:val="24"/>
          <w:szCs w:val="24"/>
        </w:rPr>
      </w:r>
      <w:r/>
    </w:p>
    <w:p>
      <w:pPr>
        <w:pStyle w:val="662"/>
        <w:ind w:firstLine="482"/>
        <w:spacing w:line="570" w:lineRule="exact"/>
        <w:rPr>
          <w:rFonts w:hint="eastAsia" w:ascii="宋体" w:hAnsi="宋体"/>
          <w:b/>
          <w:sz w:val="24"/>
          <w:szCs w:val="24"/>
        </w:rPr>
      </w:pPr>
      <w:r>
        <w:rPr>
          <w:rFonts w:hint="eastAsia" w:ascii="宋体" w:hAnsi="宋体"/>
          <w:b/>
          <w:sz w:val="24"/>
          <w:szCs w:val="24"/>
        </w:rPr>
      </w:r>
      <w:r/>
    </w:p>
    <w:p>
      <w:pPr>
        <w:pStyle w:val="991"/>
      </w:pPr>
      <w:r/>
      <w:bookmarkEnd w:id="201"/>
      <w:r/>
      <w:bookmarkEnd w:id="202"/>
      <w:r/>
      <w:r/>
    </w:p>
    <w:p>
      <w:pPr>
        <w:pStyle w:val="662"/>
        <w:spacing w:line="500" w:lineRule="exact"/>
        <w:outlineLvl w:val="0"/>
      </w:pPr>
      <w:r>
        <w:br w:type="page" w:clear="all"/>
      </w:r>
      <w:r/>
    </w:p>
    <w:p>
      <w:pPr>
        <w:pStyle w:val="743"/>
        <w:rPr>
          <w:rFonts w:ascii="黑体" w:eastAsia="黑体"/>
          <w:bCs/>
          <w:sz w:val="44"/>
        </w:rPr>
      </w:pPr>
      <w:r/>
      <w:bookmarkStart w:id="212" w:name="_Toc231377665"/>
      <w:r>
        <w:rPr>
          <w:rFonts w:hint="eastAsia" w:ascii="黑体" w:eastAsia="黑体"/>
          <w:bCs/>
          <w:sz w:val="44"/>
        </w:rPr>
        <w:t xml:space="preserve">第五章  评标方法与评标标准</w:t>
      </w:r>
      <w:bookmarkEnd w:id="212"/>
      <w:r>
        <w:rPr>
          <w:rFonts w:ascii="黑体" w:eastAsia="黑体"/>
          <w:bCs/>
          <w:sz w:val="44"/>
        </w:rPr>
      </w:r>
      <w:r/>
    </w:p>
    <w:p>
      <w:pPr>
        <w:pStyle w:val="662"/>
      </w:pPr>
      <w:r/>
      <w:r/>
    </w:p>
    <w:p>
      <w:pPr>
        <w:pStyle w:val="662"/>
        <w:ind w:firstLine="480"/>
        <w:spacing w:line="0" w:lineRule="atLeast"/>
        <w:rPr>
          <w:rFonts w:hint="eastAsia" w:ascii="宋体" w:hAnsi="宋体"/>
          <w:sz w:val="24"/>
          <w:szCs w:val="24"/>
        </w:rPr>
      </w:pPr>
      <w:r>
        <w:rPr>
          <w:rFonts w:ascii="宋体" w:hAnsi="宋体"/>
          <w:sz w:val="24"/>
          <w:szCs w:val="24"/>
        </w:rPr>
        <w:t xml:space="preserve">采用综合评分法的，评标结果按评审后得分由高到低顺序排列。得分相同的，按投标报价由低到高顺序排列。</w:t>
      </w:r>
      <w:r>
        <w:rPr>
          <w:rFonts w:hint="eastAsia" w:ascii="宋体" w:hAnsi="宋体"/>
          <w:sz w:val="24"/>
          <w:szCs w:val="24"/>
        </w:rPr>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center"/>
            <w:textDirection w:val="lrTb"/>
            <w:noWrap w:val="false"/>
          </w:tcPr>
          <w:p>
            <w:pPr>
              <w:pStyle w:val="662"/>
              <w:jc w:val="center"/>
              <w:rPr>
                <w:rFonts w:hint="eastAsia" w:ascii="宋体" w:hAnsi="宋体"/>
                <w:lang w:eastAsia="en-US"/>
              </w:rPr>
            </w:pPr>
            <w:r>
              <w:rPr>
                <w:rFonts w:hint="eastAsia" w:ascii="宋体" w:hAnsi="宋体"/>
                <w:lang w:eastAsia="en-US"/>
              </w:rPr>
              <w:t xml:space="preserve">采购包号</w:t>
            </w:r>
            <w:r/>
          </w:p>
        </w:tc>
        <w:tc>
          <w:tcPr>
            <w:tcW w:w="1610" w:type="dxa"/>
            <w:vAlign w:val="center"/>
            <w:textDirection w:val="lrTb"/>
            <w:noWrap w:val="false"/>
          </w:tcPr>
          <w:p>
            <w:pPr>
              <w:pStyle w:val="662"/>
              <w:jc w:val="center"/>
              <w:rPr>
                <w:rFonts w:hint="eastAsia" w:ascii="宋体" w:hAnsi="宋体"/>
                <w:lang w:eastAsia="en-US"/>
              </w:rPr>
            </w:pPr>
            <w:r>
              <w:rPr>
                <w:rFonts w:hint="eastAsia" w:ascii="宋体" w:hAnsi="宋体"/>
                <w:lang w:eastAsia="en-US"/>
              </w:rPr>
              <w:t xml:space="preserve">选取</w:t>
            </w:r>
            <w:r>
              <w:rPr>
                <w:rFonts w:ascii="宋体" w:hAnsi="宋体"/>
                <w:lang w:eastAsia="en-US"/>
              </w:rPr>
              <w:t xml:space="preserve">中标候选人数量</w:t>
            </w:r>
            <w:r>
              <w:rPr>
                <w:rFonts w:hint="eastAsia" w:ascii="宋体" w:hAnsi="宋体"/>
                <w:lang w:eastAsia="en-US"/>
              </w:rPr>
            </w:r>
            <w:r/>
          </w:p>
        </w:tc>
        <w:tc>
          <w:tcPr>
            <w:tcW w:w="4325" w:type="dxa"/>
            <w:vAlign w:val="center"/>
            <w:textDirection w:val="lrTb"/>
            <w:noWrap w:val="false"/>
          </w:tcPr>
          <w:p>
            <w:pPr>
              <w:pStyle w:val="662"/>
              <w:jc w:val="center"/>
              <w:rPr>
                <w:rFonts w:hint="eastAsia" w:ascii="宋体" w:hAnsi="宋体"/>
              </w:rPr>
            </w:pPr>
            <w:r>
              <w:rPr>
                <w:rFonts w:hint="eastAsia" w:ascii="宋体" w:hAnsi="宋体"/>
              </w:rPr>
              <w:t xml:space="preserve">选取</w:t>
            </w:r>
            <w:r>
              <w:rPr>
                <w:rFonts w:ascii="宋体" w:hAnsi="宋体"/>
              </w:rPr>
              <w:t xml:space="preserve">中标候选人的原则</w:t>
            </w:r>
            <w:r>
              <w:rPr>
                <w:rFonts w:hint="eastAsia" w:ascii="宋体" w:hAnsi="宋体"/>
              </w:rPr>
            </w:r>
            <w:r/>
          </w:p>
        </w:tc>
      </w:tr>
      <w:tr>
        <w:trPr/>
        <w:tc>
          <w:tcPr>
            <w:tcW w:w="1148" w:type="dxa"/>
            <w:vAlign w:val="center"/>
            <w:textDirection w:val="lrTb"/>
            <w:noWrap w:val="false"/>
          </w:tcPr>
          <w:p>
            <w:pPr>
              <w:pStyle w:val="662"/>
              <w:jc w:val="center"/>
              <w:rPr>
                <w:rFonts w:hint="eastAsia" w:ascii="宋体" w:hAnsi="宋体"/>
                <w:lang w:eastAsia="en-US"/>
              </w:rPr>
            </w:pPr>
            <w:r>
              <w:rPr>
                <w:rFonts w:hint="eastAsia" w:ascii="宋体" w:hAnsi="宋体"/>
                <w:lang w:eastAsia="en-US"/>
              </w:rPr>
              <w:t xml:space="preserve">1、2、3</w:t>
            </w:r>
            <w:r/>
          </w:p>
        </w:tc>
        <w:tc>
          <w:tcPr>
            <w:tcW w:w="1610" w:type="dxa"/>
            <w:vAlign w:val="center"/>
            <w:textDirection w:val="lrTb"/>
            <w:noWrap w:val="false"/>
          </w:tcPr>
          <w:p>
            <w:pPr>
              <w:pStyle w:val="662"/>
              <w:jc w:val="center"/>
              <w:rPr>
                <w:rFonts w:hint="eastAsia" w:ascii="宋体" w:hAnsi="宋体"/>
                <w:lang w:eastAsia="en-US"/>
              </w:rPr>
            </w:pPr>
            <w:r>
              <w:rPr>
                <w:rFonts w:hint="eastAsia" w:ascii="宋体" w:hAnsi="宋体"/>
                <w:lang w:eastAsia="en-US"/>
              </w:rPr>
              <w:t xml:space="preserve">1</w:t>
            </w:r>
            <w:r/>
          </w:p>
        </w:tc>
        <w:tc>
          <w:tcPr>
            <w:tcW w:w="4325" w:type="dxa"/>
            <w:vAlign w:val="center"/>
            <w:textDirection w:val="lrTb"/>
            <w:noWrap w:val="false"/>
          </w:tcPr>
          <w:p>
            <w:pPr>
              <w:pStyle w:val="662"/>
              <w:jc w:val="left"/>
              <w:rPr>
                <w:rFonts w:hint="eastAsia" w:ascii="宋体" w:hAnsi="宋体"/>
              </w:rPr>
            </w:pPr>
            <w:r>
              <w:rPr>
                <w:rFonts w:hint="eastAsia" w:ascii="宋体" w:hAnsi="宋体"/>
              </w:rPr>
              <w:t xml:space="preserve">满足招</w:t>
            </w:r>
            <w:r>
              <w:rPr>
                <w:rFonts w:hint="eastAsia" w:ascii="宋体" w:hAnsi="宋体"/>
              </w:rPr>
              <w:t xml:space="preserve">标文件全部实质性要求，且按照评审因素的量化指标评审得分最高的投标人为中标候选人。</w:t>
            </w:r>
            <w:r/>
          </w:p>
        </w:tc>
      </w:tr>
    </w:tbl>
    <w:p>
      <w:pPr>
        <w:pStyle w:val="840"/>
        <w:ind w:firstLine="441"/>
        <w:spacing w:line="0" w:lineRule="atLeast"/>
        <w:rPr>
          <w:rFonts w:hint="eastAsia" w:ascii="宋体" w:hAnsi="宋体"/>
          <w:b/>
        </w:rPr>
      </w:pPr>
      <w:r>
        <w:rPr>
          <w:rFonts w:ascii="宋体" w:hAnsi="宋体"/>
        </w:rPr>
        <w:t xml:space="preserve">本项目按照采购包各选取1名中标候选人，投标人可兼投但不得兼中，评审时按照顺序依次进行，列为采购包1的中标候选人不再参与后续采购包的评审，列为采购包2的中标候选人不再参与采购包3的评审。同时</w:t>
      </w:r>
      <w:r>
        <w:rPr>
          <w:rFonts w:hint="eastAsia" w:ascii="宋体" w:hAnsi="宋体"/>
        </w:rPr>
        <w:t xml:space="preserve">前面采购包的</w:t>
      </w:r>
      <w:r>
        <w:rPr>
          <w:rFonts w:ascii="宋体" w:hAnsi="宋体"/>
        </w:rPr>
        <w:t xml:space="preserve">中标人不再计入</w:t>
      </w:r>
      <w:r>
        <w:rPr>
          <w:rFonts w:hint="eastAsia" w:ascii="宋体" w:hAnsi="宋体"/>
        </w:rPr>
        <w:t xml:space="preserve">后续采购</w:t>
      </w:r>
      <w:r>
        <w:rPr>
          <w:rFonts w:ascii="宋体" w:hAnsi="宋体"/>
        </w:rPr>
        <w:t xml:space="preserve">包有效投标人数量</w:t>
      </w:r>
      <w:r>
        <w:rPr>
          <w:rFonts w:hint="eastAsia" w:ascii="宋体" w:hAnsi="宋体"/>
        </w:rPr>
        <w:t xml:space="preserve">。</w:t>
      </w:r>
      <w:r>
        <w:rPr>
          <w:rFonts w:hint="eastAsia" w:ascii="宋体" w:hAnsi="宋体"/>
          <w:b/>
        </w:rPr>
      </w:r>
      <w:r/>
    </w:p>
    <w:p>
      <w:pPr>
        <w:pStyle w:val="840"/>
        <w:ind w:firstLine="441"/>
        <w:spacing w:line="0" w:lineRule="atLeast"/>
        <w:rPr>
          <w:rFonts w:hint="eastAsia" w:ascii="宋体" w:hAnsi="宋体"/>
          <w:b/>
        </w:rPr>
      </w:pPr>
      <w:r>
        <w:rPr>
          <w:rFonts w:hint="eastAsia" w:ascii="宋体" w:hAnsi="宋体"/>
          <w:b/>
        </w:rPr>
        <w:t xml:space="preserve">政府采购政策功能落实</w:t>
      </w:r>
      <w:r/>
    </w:p>
    <w:p>
      <w:pPr>
        <w:pStyle w:val="840"/>
        <w:spacing w:line="0" w:lineRule="atLeast"/>
        <w:rPr>
          <w:rFonts w:hint="eastAsia" w:ascii="宋体" w:hAnsi="宋体"/>
        </w:rPr>
      </w:pPr>
      <w:r>
        <w:rPr>
          <w:rFonts w:hint="eastAsia" w:ascii="宋体" w:hAnsi="宋体"/>
        </w:rPr>
        <w:t xml:space="preserve">1、小微型企业价格扣除</w:t>
      </w:r>
      <w:r/>
    </w:p>
    <w:p>
      <w:pPr>
        <w:pStyle w:val="840"/>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w:t>
      </w:r>
      <w:r/>
    </w:p>
    <w:p>
      <w:pPr>
        <w:pStyle w:val="840"/>
        <w:ind w:firstLine="360"/>
        <w:spacing w:line="0" w:lineRule="atLeast"/>
        <w:rPr>
          <w:rFonts w:hint="eastAsia" w:ascii="宋体" w:hAnsi="宋体"/>
        </w:rPr>
      </w:pPr>
      <w:r>
        <w:rPr>
          <w:rFonts w:hint="eastAsia" w:ascii="宋体" w:hAnsi="宋体"/>
        </w:rPr>
        <w:t xml:space="preserve">（2）供应商需按照采购文件的要求提供相应的《中小微企业声明函》。</w:t>
      </w:r>
      <w:r/>
    </w:p>
    <w:p>
      <w:pPr>
        <w:pStyle w:val="840"/>
        <w:spacing w:line="0" w:lineRule="atLeast"/>
        <w:rPr>
          <w:rFonts w:hint="eastAsia" w:ascii="宋体" w:hAnsi="宋体"/>
        </w:rPr>
      </w:pPr>
      <w:r>
        <w:rPr>
          <w:rFonts w:hint="eastAsia" w:ascii="宋体" w:hAnsi="宋体"/>
        </w:rPr>
        <w:t xml:space="preserve">2、残疾人福利单位价格扣除</w:t>
      </w:r>
      <w:r/>
    </w:p>
    <w:p>
      <w:pPr>
        <w:pStyle w:val="840"/>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840"/>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p>
    <w:p>
      <w:pPr>
        <w:pStyle w:val="840"/>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840"/>
        <w:spacing w:line="0" w:lineRule="atLeast"/>
        <w:rPr>
          <w:rFonts w:hint="eastAsia" w:ascii="宋体" w:hAnsi="宋体"/>
        </w:rPr>
      </w:pPr>
      <w:r>
        <w:rPr>
          <w:rFonts w:hint="eastAsia" w:ascii="宋体" w:hAnsi="宋体"/>
        </w:rPr>
        <w:t xml:space="preserve">3、监狱和戒毒企业价格扣除</w:t>
      </w:r>
      <w:r/>
    </w:p>
    <w:p>
      <w:pPr>
        <w:pStyle w:val="840"/>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840"/>
        <w:spacing w:line="0" w:lineRule="atLeast"/>
        <w:rPr>
          <w:rFonts w:hint="eastAsia" w:ascii="宋体" w:hAnsi="宋体"/>
        </w:rPr>
      </w:pPr>
      <w:r>
        <w:rPr>
          <w:rFonts w:hint="eastAsia" w:ascii="宋体" w:hAnsi="宋体"/>
        </w:rPr>
        <w:t xml:space="preserve">（2）监狱企业参加政府采购活动时，需提供由省级以上监狱管理</w:t>
      </w:r>
      <w:r>
        <w:rPr>
          <w:rFonts w:hint="eastAsia" w:ascii="宋体" w:hAnsi="宋体"/>
        </w:rPr>
        <w:t xml:space="preserve">局、戒毒管理局(含新疆生产建设兵团)出具的属于监狱企业的证明文件。供应商如不提供上述证明文件，价格将不做相应扣除。</w:t>
      </w:r>
      <w:r/>
    </w:p>
    <w:p>
      <w:pPr>
        <w:pStyle w:val="840"/>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840"/>
        <w:spacing w:line="400" w:lineRule="exact"/>
        <w:rPr>
          <w:rFonts w:hint="eastAsia" w:ascii="宋体" w:hAnsi="宋体"/>
        </w:rPr>
      </w:pPr>
      <w:r>
        <w:rPr>
          <w:rFonts w:hint="eastAsia" w:ascii="宋体" w:hAnsi="宋体"/>
        </w:rPr>
        <w:t xml:space="preserve">4、残疾人福利单位、监狱企业属于小型、微型企业的，不重复享受政策。</w:t>
      </w:r>
      <w:r/>
    </w:p>
    <w:p>
      <w:pPr>
        <w:pStyle w:val="840"/>
        <w:spacing w:line="400" w:lineRule="exact"/>
        <w:rPr>
          <w:rFonts w:hint="eastAsia"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u w:val="single"/>
        </w:rPr>
        <w:t xml:space="preserve">4</w:t>
      </w:r>
      <w:r>
        <w:rPr>
          <w:rFonts w:hint="eastAsia" w:ascii="宋体" w:hAnsi="宋体"/>
          <w:u w:val="single"/>
        </w:rPr>
        <w:t xml:space="preserve">%</w:t>
      </w:r>
      <w:r>
        <w:rPr>
          <w:rFonts w:hint="eastAsia" w:ascii="宋体" w:hAnsi="宋体"/>
        </w:rPr>
        <w:t xml:space="preserve">的价格扣除，用扣除后的价格参与评审。</w:t>
      </w:r>
      <w:r/>
    </w:p>
    <w:p>
      <w:pPr>
        <w:pStyle w:val="840"/>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10%</w:t>
      </w:r>
      <w:r>
        <w:rPr>
          <w:rFonts w:hint="eastAsia" w:ascii="宋体" w:hAnsi="宋体"/>
        </w:rPr>
        <w:t xml:space="preserve">价格扣除，用扣除后的价格参与评审。</w:t>
      </w:r>
      <w:r/>
    </w:p>
    <w:p>
      <w:pPr>
        <w:pStyle w:val="662"/>
        <w:ind w:firstLine="480"/>
        <w:jc w:val="left"/>
        <w:spacing w:line="560" w:lineRule="exact"/>
        <w:rPr>
          <w:rFonts w:ascii="宋体" w:hAnsi="宋体" w:cs="方正魏碑_GBK"/>
          <w:sz w:val="24"/>
          <w:szCs w:val="24"/>
        </w:rPr>
      </w:pPr>
      <w:r>
        <w:rPr>
          <w:rFonts w:hint="eastAsia" w:ascii="宋体" w:hAnsi="宋体" w:cs="方正魏碑_GBK"/>
          <w:sz w:val="24"/>
          <w:szCs w:val="24"/>
        </w:rPr>
        <w:t xml:space="preserve">7</w:t>
      </w:r>
      <w:r>
        <w:rPr>
          <w:rFonts w:hint="eastAsia" w:ascii="宋体" w:hAnsi="宋体" w:cs="方正魏碑_GBK"/>
          <w:sz w:val="24"/>
          <w:szCs w:val="24"/>
        </w:rPr>
        <w:t xml:space="preserve">、</w:t>
      </w:r>
      <w:r>
        <w:rPr>
          <w:rFonts w:hint="eastAsia" w:ascii="宋体" w:hAnsi="宋体" w:cs="方正魏碑_GBK"/>
          <w:sz w:val="24"/>
          <w:szCs w:val="24"/>
        </w:rPr>
        <w:t xml:space="preserve">采购本国产品的支持政策</w:t>
      </w:r>
      <w:r>
        <w:rPr>
          <w:rFonts w:ascii="宋体" w:hAnsi="宋体" w:cs="方正魏碑_GBK"/>
          <w:sz w:val="24"/>
          <w:szCs w:val="24"/>
        </w:rPr>
      </w:r>
      <w:r/>
    </w:p>
    <w:p>
      <w:pPr>
        <w:pStyle w:val="662"/>
        <w:ind w:firstLine="480"/>
        <w:jc w:val="left"/>
        <w:spacing w:line="560" w:lineRule="exact"/>
        <w:rPr>
          <w:rFonts w:ascii="宋体" w:hAnsi="宋体" w:cs="方正魏碑_GBK"/>
          <w:sz w:val="24"/>
          <w:szCs w:val="24"/>
        </w:rPr>
      </w:pPr>
      <w:r>
        <w:rPr>
          <w:rFonts w:hint="eastAsia" w:ascii="宋体" w:hAnsi="宋体" w:cs="方正魏碑_GBK"/>
          <w:sz w:val="24"/>
          <w:szCs w:val="24"/>
        </w:rPr>
        <w:t xml:space="preserve">7.1 当采购包中含有货物的，供应商为该采购包提供的符合本国产品标准的货物成本之和占该供应商提供的整个采购包成本之和的比例达到</w:t>
      </w:r>
      <w:r>
        <w:rPr>
          <w:rFonts w:hint="eastAsia" w:ascii="宋体" w:hAnsi="宋体" w:cs="方正魏碑_GBK"/>
          <w:sz w:val="24"/>
          <w:szCs w:val="24"/>
          <w:u w:val="single"/>
        </w:rPr>
        <w:t xml:space="preserve">80%</w:t>
      </w:r>
      <w:r>
        <w:rPr>
          <w:rFonts w:hint="eastAsia" w:ascii="宋体" w:hAnsi="宋体" w:cs="方正魏碑_GBK"/>
          <w:sz w:val="24"/>
          <w:szCs w:val="24"/>
        </w:rPr>
        <w:t xml:space="preserve">以上时（供应商需在“第六章 投标文件格式”的“附件2 投标分项报价表”中填写比例数值），依法对该供应商整个采购包给予价格评审优惠，即对该供应</w:t>
      </w:r>
      <w:r>
        <w:rPr>
          <w:rFonts w:hint="eastAsia" w:ascii="宋体" w:hAnsi="宋体" w:cs="方正魏碑_GBK"/>
          <w:sz w:val="24"/>
          <w:szCs w:val="24"/>
        </w:rPr>
        <w:t xml:space="preserve">商整个采购包的总报价给予</w:t>
      </w:r>
      <w:r>
        <w:rPr>
          <w:rFonts w:hint="eastAsia" w:ascii="宋体" w:hAnsi="宋体" w:cs="方正魏碑_GBK"/>
          <w:sz w:val="24"/>
          <w:szCs w:val="24"/>
          <w:u w:val="single"/>
        </w:rPr>
        <w:t xml:space="preserve">20%</w:t>
      </w:r>
      <w:r>
        <w:rPr>
          <w:rFonts w:hint="eastAsia" w:ascii="宋体" w:hAnsi="宋体" w:cs="方正魏碑_GBK"/>
          <w:sz w:val="24"/>
          <w:szCs w:val="24"/>
        </w:rPr>
        <w:t xml:space="preserve">的价格扣除，用扣除后的价格参与评审。供应商未填写比例数值，或比例数值不足</w:t>
      </w:r>
      <w:r>
        <w:rPr>
          <w:rFonts w:hint="eastAsia" w:ascii="宋体" w:hAnsi="宋体" w:cs="方正魏碑_GBK"/>
          <w:sz w:val="24"/>
          <w:szCs w:val="24"/>
          <w:u w:val="single"/>
        </w:rPr>
        <w:t xml:space="preserve">80%</w:t>
      </w:r>
      <w:r>
        <w:rPr>
          <w:rFonts w:hint="eastAsia" w:ascii="宋体" w:hAnsi="宋体" w:cs="方正魏碑_GBK"/>
          <w:sz w:val="24"/>
          <w:szCs w:val="24"/>
        </w:rPr>
        <w:t xml:space="preserve">的，将不享受本国产品价格评审优惠。</w:t>
      </w:r>
      <w:r>
        <w:rPr>
          <w:rFonts w:ascii="宋体" w:hAnsi="宋体" w:cs="方正魏碑_GBK"/>
          <w:sz w:val="24"/>
          <w:szCs w:val="24"/>
        </w:rPr>
      </w:r>
      <w:r/>
    </w:p>
    <w:p>
      <w:pPr>
        <w:pStyle w:val="662"/>
        <w:ind w:firstLine="480"/>
        <w:jc w:val="left"/>
        <w:spacing w:line="560" w:lineRule="exact"/>
        <w:rPr>
          <w:rFonts w:ascii="宋体" w:hAnsi="宋体" w:cs="方正魏碑_GBK"/>
          <w:sz w:val="24"/>
          <w:szCs w:val="24"/>
        </w:rPr>
      </w:pPr>
      <w:r>
        <w:rPr>
          <w:rFonts w:hint="eastAsia" w:ascii="宋体" w:hAnsi="宋体" w:cs="方正魏碑_GBK"/>
          <w:sz w:val="24"/>
          <w:szCs w:val="24"/>
        </w:rPr>
        <w:t xml:space="preserve">7.2 供应商需按照招标文件的要求提供《关于符合本国产品标准的声明函》（以下简称《声明函》），如不提供将不享受本国产品价格评审优惠。</w:t>
      </w:r>
      <w:r>
        <w:rPr>
          <w:rFonts w:ascii="宋体" w:hAnsi="宋体" w:cs="方正魏碑_GBK"/>
          <w:sz w:val="24"/>
          <w:szCs w:val="24"/>
        </w:rPr>
      </w:r>
      <w:r/>
    </w:p>
    <w:p>
      <w:pPr>
        <w:pStyle w:val="662"/>
        <w:ind w:firstLine="480"/>
        <w:jc w:val="left"/>
        <w:spacing w:line="560" w:lineRule="exact"/>
        <w:rPr>
          <w:rFonts w:ascii="宋体" w:hAnsi="宋体" w:cs="方正魏碑_GBK"/>
          <w:sz w:val="24"/>
          <w:szCs w:val="24"/>
        </w:rPr>
      </w:pPr>
      <w:r>
        <w:rPr>
          <w:rFonts w:hint="eastAsia" w:ascii="宋体" w:hAnsi="宋体" w:cs="方正魏碑_GBK"/>
          <w:sz w:val="24"/>
          <w:szCs w:val="24"/>
        </w:rPr>
        <w:t xml:space="preserve">7.3 供应商需在《声明函》中逐一、准确填写产品名称、厂名、生产厂址三项信息（《声明函》中标注</w:t>
      </w:r>
      <w:r>
        <w:rPr>
          <w:rFonts w:hint="eastAsia" w:ascii="宋体" w:hAnsi="宋体" w:cs="方正魏碑_GBK"/>
          <w:sz w:val="24"/>
          <w:szCs w:val="24"/>
          <w:u w:val="single"/>
        </w:rPr>
        <w:t xml:space="preserve">“  /  ”</w:t>
      </w:r>
      <w:r>
        <w:rPr>
          <w:rFonts w:hint="eastAsia" w:ascii="宋体" w:hAnsi="宋体" w:cs="方正魏碑_GBK"/>
          <w:sz w:val="24"/>
          <w:szCs w:val="24"/>
        </w:rPr>
        <w:t xml:space="preserve">的地方无需填写），三项信息中任意一项未填写的视为该项产品不符合本国产品标准，不享受本国产品价格评审优惠。</w:t>
      </w:r>
      <w:r>
        <w:rPr>
          <w:rFonts w:ascii="宋体" w:hAnsi="宋体" w:cs="方正魏碑_GBK"/>
          <w:sz w:val="24"/>
          <w:szCs w:val="24"/>
        </w:rPr>
      </w:r>
      <w:r/>
    </w:p>
    <w:p>
      <w:pPr>
        <w:pStyle w:val="662"/>
        <w:ind w:firstLine="480"/>
        <w:jc w:val="left"/>
        <w:spacing w:line="560" w:lineRule="exact"/>
        <w:rPr>
          <w:rFonts w:ascii="宋体" w:hAnsi="宋体" w:cs="方正魏碑_GBK"/>
          <w:sz w:val="24"/>
          <w:szCs w:val="24"/>
        </w:rPr>
      </w:pPr>
      <w:r>
        <w:rPr>
          <w:rFonts w:hint="eastAsia" w:ascii="宋体" w:hAnsi="宋体" w:cs="方正魏碑_GBK"/>
          <w:sz w:val="24"/>
          <w:szCs w:val="24"/>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宋体" w:hAnsi="宋体" w:cs="方正魏碑_GBK"/>
          <w:sz w:val="24"/>
          <w:szCs w:val="24"/>
        </w:rPr>
      </w:r>
      <w:r/>
    </w:p>
    <w:p>
      <w:pPr>
        <w:pStyle w:val="840"/>
        <w:ind w:firstLine="0"/>
        <w:spacing w:line="0" w:lineRule="atLeast"/>
        <w:rPr>
          <w:rFonts w:hint="eastAsia" w:ascii="宋体" w:hAnsi="宋体"/>
          <w:b/>
        </w:rPr>
      </w:pPr>
      <w:r>
        <w:rPr>
          <w:rFonts w:hint="eastAsia" w:ascii="宋体" w:hAnsi="宋体"/>
          <w:b/>
        </w:rPr>
      </w:r>
      <w:r/>
    </w:p>
    <w:p>
      <w:pPr>
        <w:pStyle w:val="840"/>
        <w:ind w:firstLine="0"/>
        <w:spacing w:line="0" w:lineRule="atLeast"/>
        <w:rPr>
          <w:rFonts w:hint="eastAsia" w:ascii="宋体" w:hAnsi="宋体"/>
          <w:b/>
        </w:rPr>
      </w:pPr>
      <w:r>
        <w:rPr>
          <w:rFonts w:hint="eastAsia" w:ascii="宋体" w:hAnsi="宋体"/>
          <w:b/>
        </w:rPr>
        <w:t xml:space="preserve">评标方法与评标标准</w:t>
      </w:r>
      <w:r/>
    </w:p>
    <w:p>
      <w:pPr>
        <w:pStyle w:val="662"/>
        <w:ind w:firstLine="420"/>
        <w:spacing w:line="0" w:lineRule="atLeast"/>
        <w:rPr>
          <w:rFonts w:hint="eastAsia" w:ascii="宋体" w:hAnsi="宋体" w:cs="方正仿宋_GBK"/>
          <w:sz w:val="24"/>
          <w:szCs w:val="24"/>
        </w:rPr>
      </w:pPr>
      <w:r>
        <w:rPr>
          <w:rFonts w:hint="eastAsia" w:ascii="宋体" w:hAnsi="宋体" w:cs="方正仿宋_GBK"/>
          <w:sz w:val="24"/>
          <w:szCs w:val="24"/>
        </w:rPr>
        <w:t xml:space="preserve">本项目采用综合评分法确定中标候选人。评标委员会将按下列评分办法和标准进行评分，总分值为</w:t>
      </w:r>
      <w:r>
        <w:rPr>
          <w:rFonts w:ascii="宋体" w:hAnsi="宋体"/>
          <w:sz w:val="24"/>
          <w:szCs w:val="24"/>
        </w:rPr>
        <w:t xml:space="preserve">100</w:t>
      </w:r>
      <w:r>
        <w:rPr>
          <w:rFonts w:hint="eastAsia" w:ascii="宋体" w:hAnsi="宋体" w:cs="方正仿宋_GBK"/>
          <w:sz w:val="24"/>
          <w:szCs w:val="24"/>
        </w:rPr>
        <w:t xml:space="preserve">分。</w:t>
      </w:r>
      <w:r/>
    </w:p>
    <w:tbl>
      <w:tblPr>
        <w:tblW w:w="966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8"/>
        <w:gridCol w:w="908"/>
        <w:gridCol w:w="709"/>
        <w:gridCol w:w="850"/>
        <w:gridCol w:w="6333"/>
      </w:tblGrid>
      <w:tr>
        <w:trPr>
          <w:trHeight w:val="567"/>
        </w:trPr>
        <w:tc>
          <w:tcPr>
            <w:tcW w:w="868" w:type="dxa"/>
            <w:vAlign w:val="center"/>
            <w:textDirection w:val="lrTb"/>
            <w:noWrap w:val="false"/>
          </w:tcPr>
          <w:p>
            <w:pPr>
              <w:pStyle w:val="662"/>
              <w:jc w:val="center"/>
              <w:spacing w:line="380" w:lineRule="exact"/>
              <w:rPr>
                <w:rFonts w:hint="eastAsia" w:ascii="宋体" w:hAnsi="宋体"/>
                <w:sz w:val="24"/>
                <w:szCs w:val="24"/>
                <w:lang w:eastAsia="en-US"/>
              </w:rPr>
            </w:pPr>
            <w:r>
              <w:rPr>
                <w:rFonts w:hint="eastAsia" w:ascii="宋体" w:hAnsi="宋体"/>
                <w:sz w:val="24"/>
                <w:szCs w:val="24"/>
                <w:lang w:eastAsia="en-US"/>
              </w:rPr>
              <w:t xml:space="preserve">序号</w:t>
            </w:r>
            <w:r/>
          </w:p>
        </w:tc>
        <w:tc>
          <w:tcPr>
            <w:tcW w:w="908" w:type="dxa"/>
            <w:vAlign w:val="center"/>
            <w:textDirection w:val="lrTb"/>
            <w:noWrap w:val="false"/>
          </w:tcPr>
          <w:p>
            <w:pPr>
              <w:pStyle w:val="662"/>
              <w:jc w:val="center"/>
              <w:spacing w:line="380" w:lineRule="exact"/>
              <w:rPr>
                <w:rFonts w:hint="eastAsia" w:ascii="宋体" w:hAnsi="宋体"/>
                <w:sz w:val="24"/>
                <w:szCs w:val="24"/>
                <w:lang w:eastAsia="en-US"/>
              </w:rPr>
            </w:pPr>
            <w:r>
              <w:rPr>
                <w:rFonts w:hint="eastAsia" w:ascii="宋体" w:hAnsi="宋体"/>
                <w:sz w:val="24"/>
                <w:szCs w:val="24"/>
                <w:lang w:eastAsia="en-US"/>
              </w:rPr>
              <w:t xml:space="preserve">评价</w:t>
            </w:r>
            <w:r/>
          </w:p>
          <w:p>
            <w:pPr>
              <w:pStyle w:val="662"/>
              <w:jc w:val="center"/>
              <w:spacing w:line="380" w:lineRule="exact"/>
              <w:rPr>
                <w:rFonts w:hint="eastAsia" w:ascii="宋体" w:hAnsi="宋体"/>
                <w:sz w:val="24"/>
                <w:szCs w:val="24"/>
                <w:lang w:eastAsia="en-US"/>
              </w:rPr>
            </w:pPr>
            <w:r>
              <w:rPr>
                <w:rFonts w:hint="eastAsia" w:ascii="宋体" w:hAnsi="宋体"/>
                <w:sz w:val="24"/>
                <w:szCs w:val="24"/>
                <w:lang w:eastAsia="en-US"/>
              </w:rPr>
              <w:t xml:space="preserve">项目</w:t>
            </w:r>
            <w:r/>
          </w:p>
        </w:tc>
        <w:tc>
          <w:tcPr>
            <w:tcW w:w="709" w:type="dxa"/>
            <w:vAlign w:val="center"/>
            <w:textDirection w:val="lrTb"/>
            <w:noWrap w:val="false"/>
          </w:tcPr>
          <w:p>
            <w:pPr>
              <w:pStyle w:val="662"/>
              <w:jc w:val="center"/>
              <w:spacing w:line="380" w:lineRule="exact"/>
              <w:rPr>
                <w:rFonts w:hint="eastAsia" w:ascii="宋体" w:hAnsi="宋体"/>
                <w:sz w:val="24"/>
                <w:szCs w:val="24"/>
                <w:lang w:eastAsia="en-US"/>
              </w:rPr>
            </w:pPr>
            <w:r>
              <w:rPr>
                <w:rFonts w:hint="eastAsia" w:ascii="宋体" w:hAnsi="宋体"/>
                <w:sz w:val="24"/>
                <w:szCs w:val="24"/>
                <w:lang w:eastAsia="en-US"/>
              </w:rPr>
              <w:t xml:space="preserve">分值</w:t>
            </w:r>
            <w:r/>
          </w:p>
        </w:tc>
        <w:tc>
          <w:tcPr>
            <w:tcW w:w="850" w:type="dxa"/>
            <w:vAlign w:val="center"/>
            <w:textDirection w:val="lrTb"/>
            <w:noWrap w:val="false"/>
          </w:tcPr>
          <w:p>
            <w:pPr>
              <w:pStyle w:val="662"/>
              <w:jc w:val="center"/>
              <w:spacing w:line="380" w:lineRule="exact"/>
              <w:rPr>
                <w:rFonts w:hint="eastAsia" w:ascii="宋体" w:hAnsi="宋体"/>
                <w:sz w:val="24"/>
                <w:szCs w:val="24"/>
                <w:lang w:eastAsia="en-US"/>
              </w:rPr>
            </w:pPr>
            <w:r>
              <w:rPr>
                <w:rFonts w:hint="eastAsia" w:ascii="宋体" w:hAnsi="宋体"/>
                <w:sz w:val="24"/>
                <w:szCs w:val="24"/>
                <w:lang w:eastAsia="en-US"/>
              </w:rPr>
              <w:t xml:space="preserve">评价</w:t>
            </w:r>
            <w:r>
              <w:rPr>
                <w:rFonts w:hint="eastAsia" w:ascii="宋体" w:hAnsi="宋体"/>
                <w:sz w:val="24"/>
                <w:szCs w:val="24"/>
                <w:lang w:eastAsia="en-US"/>
              </w:rPr>
              <w:t xml:space="preserve">指标</w:t>
            </w:r>
            <w:r/>
          </w:p>
        </w:tc>
        <w:tc>
          <w:tcPr>
            <w:tcW w:w="6333" w:type="dxa"/>
            <w:vAlign w:val="center"/>
            <w:textDirection w:val="lrTb"/>
            <w:noWrap w:val="false"/>
          </w:tcPr>
          <w:p>
            <w:pPr>
              <w:pStyle w:val="662"/>
              <w:jc w:val="center"/>
              <w:spacing w:line="380" w:lineRule="exact"/>
              <w:rPr>
                <w:rFonts w:hint="eastAsia" w:ascii="宋体" w:hAnsi="宋体"/>
                <w:sz w:val="24"/>
                <w:szCs w:val="24"/>
                <w:lang w:eastAsia="en-US"/>
              </w:rPr>
            </w:pPr>
            <w:r>
              <w:rPr>
                <w:rFonts w:hint="eastAsia" w:ascii="宋体" w:hAnsi="宋体"/>
                <w:sz w:val="24"/>
                <w:szCs w:val="24"/>
                <w:lang w:eastAsia="en-US"/>
              </w:rPr>
              <w:t xml:space="preserve">细  则</w:t>
            </w:r>
            <w:r/>
          </w:p>
        </w:tc>
      </w:tr>
      <w:tr>
        <w:trPr>
          <w:cantSplit/>
          <w:trHeight w:val="2463"/>
        </w:trPr>
        <w:tc>
          <w:tcPr>
            <w:tcW w:w="868" w:type="dxa"/>
            <w:vAlign w:val="center"/>
            <w:textDirection w:val="lrTb"/>
            <w:noWrap w:val="false"/>
          </w:tcPr>
          <w:p>
            <w:pPr>
              <w:pStyle w:val="662"/>
              <w:jc w:val="center"/>
              <w:spacing w:line="340" w:lineRule="exact"/>
              <w:rPr>
                <w:rFonts w:hint="eastAsia" w:ascii="宋体" w:hAnsi="宋体"/>
                <w:sz w:val="24"/>
                <w:szCs w:val="24"/>
                <w:lang w:eastAsia="en-US"/>
              </w:rPr>
            </w:pPr>
            <w:r>
              <w:rPr>
                <w:rFonts w:hint="eastAsia" w:ascii="宋体" w:hAnsi="宋体"/>
                <w:sz w:val="24"/>
                <w:szCs w:val="24"/>
                <w:lang w:eastAsia="en-US"/>
              </w:rPr>
              <w:t xml:space="preserve">1</w:t>
            </w:r>
            <w:r/>
          </w:p>
        </w:tc>
        <w:tc>
          <w:tcPr>
            <w:tcW w:w="908" w:type="dxa"/>
            <w:vAlign w:val="center"/>
            <w:textDirection w:val="lrTb"/>
            <w:noWrap w:val="false"/>
          </w:tcPr>
          <w:p>
            <w:pPr>
              <w:pStyle w:val="662"/>
              <w:jc w:val="left"/>
              <w:spacing w:line="340" w:lineRule="exact"/>
              <w:rPr>
                <w:rFonts w:hint="eastAsia" w:ascii="宋体" w:hAnsi="宋体"/>
                <w:sz w:val="24"/>
                <w:szCs w:val="24"/>
                <w:lang w:eastAsia="en-US"/>
              </w:rPr>
            </w:pPr>
            <w:r>
              <w:rPr>
                <w:rFonts w:hint="eastAsia" w:ascii="宋体" w:hAnsi="宋体"/>
                <w:sz w:val="24"/>
                <w:szCs w:val="24"/>
                <w:lang w:eastAsia="en-US"/>
              </w:rPr>
              <w:t xml:space="preserve">价格分</w:t>
            </w:r>
            <w:r/>
          </w:p>
          <w:p>
            <w:pPr>
              <w:pStyle w:val="662"/>
              <w:jc w:val="left"/>
              <w:spacing w:line="340" w:lineRule="exact"/>
              <w:rPr>
                <w:rFonts w:hint="eastAsia" w:ascii="宋体" w:hAnsi="宋体"/>
                <w:sz w:val="24"/>
                <w:szCs w:val="24"/>
                <w:lang w:eastAsia="en-US"/>
              </w:rPr>
            </w:pPr>
            <w:r>
              <w:rPr>
                <w:rFonts w:hint="eastAsia" w:ascii="宋体" w:hAnsi="宋体"/>
                <w:sz w:val="24"/>
                <w:szCs w:val="24"/>
                <w:lang w:eastAsia="en-US"/>
              </w:rPr>
              <w:t xml:space="preserve">（总分</w:t>
            </w:r>
            <w:r>
              <w:rPr>
                <w:rFonts w:hint="eastAsia" w:ascii="宋体" w:hAnsi="宋体"/>
                <w:sz w:val="24"/>
                <w:szCs w:val="24"/>
              </w:rPr>
              <w:t xml:space="preserve">25</w:t>
            </w:r>
            <w:r>
              <w:rPr>
                <w:rFonts w:hint="eastAsia" w:ascii="宋体" w:hAnsi="宋体"/>
                <w:sz w:val="24"/>
                <w:szCs w:val="24"/>
                <w:lang w:eastAsia="en-US"/>
              </w:rPr>
              <w:t xml:space="preserve">分）</w:t>
            </w:r>
            <w:r/>
          </w:p>
        </w:tc>
        <w:tc>
          <w:tcPr>
            <w:tcW w:w="709" w:type="dxa"/>
            <w:vAlign w:val="center"/>
            <w:textDirection w:val="lrTb"/>
            <w:noWrap w:val="false"/>
          </w:tcPr>
          <w:p>
            <w:pPr>
              <w:pStyle w:val="662"/>
              <w:jc w:val="center"/>
              <w:spacing w:line="340" w:lineRule="exact"/>
              <w:rPr>
                <w:rFonts w:hint="eastAsia" w:ascii="宋体" w:hAnsi="宋体"/>
                <w:sz w:val="24"/>
                <w:szCs w:val="24"/>
                <w:lang w:eastAsia="en-US"/>
              </w:rPr>
            </w:pPr>
            <w:r>
              <w:rPr>
                <w:rFonts w:hint="eastAsia" w:ascii="宋体" w:hAnsi="宋体"/>
                <w:sz w:val="24"/>
                <w:szCs w:val="24"/>
              </w:rPr>
              <w:t xml:space="preserve">25</w:t>
            </w:r>
            <w:r>
              <w:rPr>
                <w:rFonts w:hint="eastAsia" w:ascii="宋体" w:hAnsi="宋体"/>
                <w:sz w:val="24"/>
                <w:szCs w:val="24"/>
                <w:lang w:eastAsia="en-US"/>
              </w:rPr>
              <w:t xml:space="preserve">分</w:t>
            </w:r>
            <w:r/>
          </w:p>
        </w:tc>
        <w:tc>
          <w:tcPr>
            <w:tcW w:w="850" w:type="dxa"/>
            <w:vAlign w:val="center"/>
            <w:textDirection w:val="lrTb"/>
            <w:noWrap w:val="false"/>
          </w:tcPr>
          <w:p>
            <w:pPr>
              <w:pStyle w:val="662"/>
              <w:jc w:val="center"/>
              <w:spacing w:line="340" w:lineRule="exact"/>
              <w:rPr>
                <w:rFonts w:hint="eastAsia" w:ascii="宋体" w:hAnsi="宋体"/>
                <w:sz w:val="24"/>
                <w:szCs w:val="24"/>
                <w:lang w:eastAsia="en-US"/>
              </w:rPr>
            </w:pPr>
            <w:r>
              <w:rPr>
                <w:rFonts w:hint="eastAsia" w:ascii="宋体" w:hAnsi="宋体"/>
                <w:sz w:val="24"/>
                <w:szCs w:val="24"/>
                <w:lang w:eastAsia="en-US"/>
              </w:rPr>
              <w:t xml:space="preserve">1.1</w:t>
            </w:r>
            <w:r>
              <w:rPr>
                <w:rFonts w:ascii="宋体" w:hAnsi="宋体"/>
                <w:sz w:val="24"/>
                <w:szCs w:val="24"/>
                <w:lang w:eastAsia="en-US"/>
              </w:rPr>
              <w:t xml:space="preserve">储备费用报价</w:t>
            </w:r>
            <w:r>
              <w:rPr>
                <w:rFonts w:hint="eastAsia" w:ascii="宋体" w:hAnsi="宋体"/>
                <w:sz w:val="24"/>
                <w:szCs w:val="24"/>
                <w:lang w:eastAsia="en-US"/>
              </w:rPr>
            </w:r>
            <w:r/>
          </w:p>
        </w:tc>
        <w:tc>
          <w:tcPr>
            <w:tcW w:w="6333" w:type="dxa"/>
            <w:vAlign w:val="center"/>
            <w:textDirection w:val="lrTb"/>
            <w:noWrap w:val="false"/>
          </w:tcPr>
          <w:p>
            <w:pPr>
              <w:pStyle w:val="662"/>
              <w:spacing w:line="340" w:lineRule="exact"/>
              <w:rPr>
                <w:rFonts w:hint="eastAsia" w:ascii="宋体" w:hAnsi="宋体"/>
                <w:sz w:val="24"/>
                <w:szCs w:val="24"/>
              </w:rPr>
            </w:pPr>
            <w:r>
              <w:rPr>
                <w:rFonts w:hint="eastAsia" w:ascii="宋体" w:hAnsi="宋体"/>
                <w:sz w:val="24"/>
                <w:szCs w:val="24"/>
              </w:rPr>
              <w:t xml:space="preserve">1.1本项目投标价格（申请的财政补贴金额）采用取低价优先法计算，即满足招标文件要求（且报价最低的投标报价为评标基准价，其价格分为满分。投标人的价格分统一按照下列公式计算：投标报价得分=(评标基准价／投标报价)</w:t>
            </w:r>
            <w:r>
              <w:rPr>
                <w:rFonts w:hint="eastAsia" w:ascii="宋体" w:hAnsi="宋体"/>
                <w:sz w:val="24"/>
                <w:szCs w:val="24"/>
              </w:rPr>
              <w:t xml:space="preserve">×</w:t>
            </w:r>
            <w:r>
              <w:rPr>
                <w:rFonts w:hint="eastAsia" w:ascii="宋体" w:hAnsi="宋体"/>
                <w:sz w:val="24"/>
                <w:szCs w:val="24"/>
              </w:rPr>
              <w:t xml:space="preserve">25</w:t>
            </w:r>
            <w:r>
              <w:rPr>
                <w:rFonts w:hint="eastAsia" w:ascii="宋体" w:hAnsi="宋体"/>
                <w:sz w:val="24"/>
                <w:szCs w:val="24"/>
              </w:rPr>
              <w:t xml:space="preserve">%</w:t>
            </w:r>
            <w:r>
              <w:rPr>
                <w:rFonts w:hint="eastAsia" w:ascii="宋体" w:hAnsi="宋体"/>
                <w:sz w:val="24"/>
                <w:szCs w:val="24"/>
              </w:rPr>
              <w:t xml:space="preserve">×100（精确到两位小数位，两位后实行四舍五入）。</w:t>
            </w:r>
            <w:r/>
          </w:p>
        </w:tc>
      </w:tr>
      <w:tr>
        <w:trPr>
          <w:cantSplit/>
          <w:trHeight w:val="3238"/>
        </w:trPr>
        <w:tc>
          <w:tcPr>
            <w:tcW w:w="868" w:type="dxa"/>
            <w:vAlign w:val="center"/>
            <w:vMerge w:val="restart"/>
            <w:textDirection w:val="lrTb"/>
            <w:noWrap w:val="false"/>
          </w:tcPr>
          <w:p>
            <w:pPr>
              <w:pStyle w:val="662"/>
              <w:jc w:val="center"/>
              <w:spacing w:line="340" w:lineRule="exact"/>
              <w:rPr>
                <w:rFonts w:hint="eastAsia" w:ascii="宋体" w:hAnsi="宋体"/>
                <w:sz w:val="24"/>
                <w:szCs w:val="24"/>
                <w:lang w:eastAsia="en-US"/>
              </w:rPr>
            </w:pPr>
            <w:r/>
            <w:bookmarkStart w:id="213" w:name="_Hlk232170882"/>
            <w:r>
              <w:rPr>
                <w:rFonts w:hint="eastAsia" w:ascii="宋体" w:hAnsi="宋体"/>
                <w:sz w:val="24"/>
                <w:szCs w:val="24"/>
                <w:lang w:eastAsia="en-US"/>
              </w:rPr>
              <w:t xml:space="preserve">2</w:t>
            </w:r>
            <w:r/>
          </w:p>
        </w:tc>
        <w:tc>
          <w:tcPr>
            <w:tcW w:w="908" w:type="dxa"/>
            <w:vAlign w:val="center"/>
            <w:vMerge w:val="restart"/>
            <w:textDirection w:val="lrTb"/>
            <w:noWrap w:val="false"/>
          </w:tcPr>
          <w:p>
            <w:pPr>
              <w:pStyle w:val="662"/>
              <w:jc w:val="left"/>
              <w:spacing w:line="340" w:lineRule="exact"/>
              <w:rPr>
                <w:rFonts w:hint="eastAsia" w:ascii="宋体" w:hAnsi="宋体"/>
                <w:sz w:val="24"/>
                <w:szCs w:val="24"/>
                <w:lang w:eastAsia="en-US"/>
              </w:rPr>
            </w:pPr>
            <w:r>
              <w:rPr>
                <w:rFonts w:hint="eastAsia" w:ascii="宋体" w:hAnsi="宋体"/>
                <w:sz w:val="24"/>
                <w:szCs w:val="24"/>
                <w:lang w:eastAsia="en-US"/>
              </w:rPr>
              <w:t xml:space="preserve">承储能力</w:t>
            </w:r>
            <w:r/>
          </w:p>
          <w:p>
            <w:pPr>
              <w:pStyle w:val="662"/>
              <w:jc w:val="left"/>
              <w:spacing w:line="340" w:lineRule="exact"/>
              <w:rPr>
                <w:rFonts w:hint="eastAsia" w:ascii="宋体" w:hAnsi="宋体"/>
                <w:sz w:val="24"/>
                <w:szCs w:val="24"/>
                <w:lang w:eastAsia="en-US"/>
              </w:rPr>
            </w:pPr>
            <w:r>
              <w:rPr>
                <w:rFonts w:hint="eastAsia" w:ascii="宋体" w:hAnsi="宋体"/>
                <w:sz w:val="24"/>
                <w:szCs w:val="24"/>
                <w:lang w:eastAsia="en-US"/>
              </w:rPr>
              <w:t xml:space="preserve">（总分</w:t>
            </w:r>
            <w:r>
              <w:rPr>
                <w:rFonts w:hint="eastAsia" w:ascii="宋体" w:hAnsi="宋体"/>
                <w:sz w:val="24"/>
                <w:szCs w:val="24"/>
              </w:rPr>
              <w:t xml:space="preserve">43</w:t>
            </w:r>
            <w:r>
              <w:rPr>
                <w:rFonts w:hint="eastAsia" w:ascii="宋体" w:hAnsi="宋体"/>
                <w:sz w:val="24"/>
                <w:szCs w:val="24"/>
                <w:lang w:eastAsia="en-US"/>
              </w:rPr>
              <w:t xml:space="preserve">分）</w:t>
            </w:r>
            <w:r/>
          </w:p>
        </w:tc>
        <w:tc>
          <w:tcPr>
            <w:tcW w:w="709" w:type="dxa"/>
            <w:vAlign w:val="center"/>
            <w:textDirection w:val="lrTb"/>
            <w:noWrap w:val="false"/>
          </w:tcPr>
          <w:p>
            <w:pPr>
              <w:pStyle w:val="662"/>
              <w:jc w:val="center"/>
              <w:spacing w:line="340" w:lineRule="exact"/>
              <w:rPr>
                <w:rFonts w:hint="eastAsia" w:ascii="宋体" w:hAnsi="宋体"/>
                <w:sz w:val="24"/>
                <w:szCs w:val="24"/>
                <w:lang w:eastAsia="en-US"/>
              </w:rPr>
            </w:pPr>
            <w:r>
              <w:rPr>
                <w:rFonts w:hint="eastAsia" w:ascii="宋体" w:hAnsi="宋体"/>
                <w:sz w:val="24"/>
                <w:szCs w:val="24"/>
              </w:rPr>
              <w:t xml:space="preserve">12</w:t>
            </w:r>
            <w:r>
              <w:rPr>
                <w:rFonts w:hint="eastAsia" w:ascii="宋体" w:hAnsi="宋体"/>
                <w:sz w:val="24"/>
                <w:szCs w:val="24"/>
                <w:lang w:eastAsia="en-US"/>
              </w:rPr>
              <w:t xml:space="preserve">分</w:t>
            </w:r>
            <w:r/>
          </w:p>
        </w:tc>
        <w:tc>
          <w:tcPr>
            <w:tcW w:w="850" w:type="dxa"/>
            <w:vAlign w:val="center"/>
            <w:textDirection w:val="lrTb"/>
            <w:noWrap w:val="false"/>
          </w:tcPr>
          <w:p>
            <w:pPr>
              <w:pStyle w:val="662"/>
              <w:jc w:val="center"/>
              <w:spacing w:line="340" w:lineRule="exact"/>
              <w:rPr>
                <w:rFonts w:hint="eastAsia" w:ascii="宋体" w:hAnsi="宋体"/>
                <w:sz w:val="24"/>
                <w:szCs w:val="24"/>
                <w:lang w:eastAsia="en-US"/>
              </w:rPr>
            </w:pPr>
            <w:r>
              <w:rPr>
                <w:rFonts w:hint="eastAsia" w:ascii="宋体" w:hAnsi="宋体"/>
                <w:sz w:val="24"/>
                <w:szCs w:val="24"/>
                <w:lang w:eastAsia="en-US"/>
              </w:rPr>
              <w:t xml:space="preserve">2.1冷库条件</w:t>
            </w:r>
            <w:r/>
          </w:p>
        </w:tc>
        <w:tc>
          <w:tcPr>
            <w:tcW w:w="6333" w:type="dxa"/>
            <w:vAlign w:val="center"/>
            <w:textDirection w:val="lrTb"/>
            <w:noWrap w:val="false"/>
          </w:tcPr>
          <w:p>
            <w:pPr>
              <w:pStyle w:val="662"/>
              <w:spacing w:line="340" w:lineRule="exact"/>
              <w:rPr>
                <w:rFonts w:hint="eastAsia" w:ascii="宋体" w:hAnsi="宋体"/>
                <w:sz w:val="24"/>
                <w:szCs w:val="24"/>
              </w:rPr>
            </w:pPr>
            <w:r/>
            <w:bookmarkStart w:id="214" w:name="OLE_LINK1"/>
            <w:r>
              <w:rPr>
                <w:rFonts w:hint="eastAsia" w:ascii="宋体" w:hAnsi="宋体"/>
                <w:sz w:val="24"/>
                <w:szCs w:val="24"/>
              </w:rPr>
              <w:t xml:space="preserve">2.1.1</w:t>
            </w:r>
            <w:bookmarkEnd w:id="214"/>
            <w:r>
              <w:rPr>
                <w:rFonts w:hint="eastAsia" w:ascii="宋体" w:hAnsi="宋体"/>
                <w:sz w:val="24"/>
                <w:szCs w:val="24"/>
              </w:rPr>
              <w:t xml:space="preserve">同一标的，</w:t>
            </w:r>
            <w:r>
              <w:rPr>
                <w:rFonts w:hint="eastAsia" w:ascii="宋体" w:hAnsi="宋体"/>
                <w:sz w:val="24"/>
                <w:szCs w:val="24"/>
              </w:rPr>
              <w:t xml:space="preserve">投标人</w:t>
            </w:r>
            <w:r>
              <w:rPr>
                <w:rFonts w:hint="eastAsia" w:ascii="宋体" w:hAnsi="宋体"/>
                <w:sz w:val="24"/>
                <w:szCs w:val="24"/>
              </w:rPr>
              <w:t xml:space="preserve">具备专库专存条件，且单库</w:t>
            </w:r>
            <w:r>
              <w:rPr>
                <w:rFonts w:hint="eastAsia" w:ascii="宋体" w:hAnsi="宋体"/>
                <w:sz w:val="24"/>
                <w:szCs w:val="24"/>
              </w:rPr>
              <w:t xml:space="preserve">面积满足要求的得</w:t>
            </w:r>
            <w:r>
              <w:rPr>
                <w:rFonts w:hint="eastAsia" w:ascii="宋体" w:hAnsi="宋体"/>
                <w:sz w:val="24"/>
                <w:szCs w:val="24"/>
              </w:rPr>
              <w:t xml:space="preserve">3</w:t>
            </w:r>
            <w:r>
              <w:rPr>
                <w:rFonts w:hint="eastAsia" w:ascii="宋体" w:hAnsi="宋体"/>
                <w:sz w:val="24"/>
                <w:szCs w:val="24"/>
              </w:rPr>
              <w:t xml:space="preserve">分（提供施工图纸或相关证明），不能满足要求的不得分（参考值：1200吨</w:t>
            </w:r>
            <w:r>
              <w:rPr>
                <w:rFonts w:hint="eastAsia" w:ascii="宋体" w:hAnsi="宋体"/>
                <w:sz w:val="24"/>
                <w:szCs w:val="24"/>
              </w:rPr>
              <w:t xml:space="preserve">≥</w:t>
            </w:r>
            <w:r>
              <w:rPr>
                <w:rFonts w:hint="eastAsia" w:ascii="宋体" w:hAnsi="宋体"/>
                <w:sz w:val="24"/>
                <w:szCs w:val="24"/>
              </w:rPr>
              <w:t xml:space="preserve">1000㎡；1000吨≥800㎡；800吨≥650㎡）；</w:t>
            </w:r>
            <w:r/>
          </w:p>
          <w:p>
            <w:pPr>
              <w:pStyle w:val="662"/>
              <w:spacing w:line="340" w:lineRule="exact"/>
              <w:rPr>
                <w:rFonts w:hint="eastAsia" w:ascii="宋体" w:hAnsi="宋体"/>
                <w:sz w:val="24"/>
                <w:szCs w:val="24"/>
              </w:rPr>
            </w:pPr>
            <w:r>
              <w:rPr>
                <w:rFonts w:hint="eastAsia" w:ascii="宋体" w:hAnsi="宋体"/>
                <w:sz w:val="24"/>
                <w:szCs w:val="24"/>
              </w:rPr>
              <w:t xml:space="preserve">2.1.2</w:t>
            </w:r>
            <w:r>
              <w:rPr>
                <w:rFonts w:hint="eastAsia" w:ascii="宋体" w:hAnsi="宋体"/>
                <w:sz w:val="24"/>
                <w:szCs w:val="24"/>
              </w:rPr>
              <w:t xml:space="preserve">投标人</w:t>
            </w:r>
            <w:r>
              <w:rPr>
                <w:rFonts w:hint="eastAsia" w:ascii="宋体" w:hAnsi="宋体"/>
                <w:sz w:val="24"/>
                <w:szCs w:val="24"/>
              </w:rPr>
              <w:t xml:space="preserve">取得冷库消防验收或消防安全证明得3分（提供相关证明）；</w:t>
            </w:r>
            <w:r/>
          </w:p>
          <w:p>
            <w:pPr>
              <w:pStyle w:val="662"/>
              <w:spacing w:line="340" w:lineRule="exact"/>
              <w:rPr>
                <w:rFonts w:hint="eastAsia" w:ascii="宋体" w:hAnsi="宋体"/>
                <w:sz w:val="24"/>
                <w:szCs w:val="24"/>
              </w:rPr>
            </w:pPr>
            <w:r>
              <w:rPr>
                <w:rFonts w:ascii="宋体" w:hAnsi="宋体"/>
                <w:sz w:val="24"/>
                <w:szCs w:val="24"/>
              </w:rPr>
              <w:t xml:space="preserve">2.1.</w:t>
            </w:r>
            <w:r>
              <w:rPr>
                <w:rFonts w:hint="eastAsia" w:ascii="宋体" w:hAnsi="宋体"/>
                <w:sz w:val="24"/>
                <w:szCs w:val="24"/>
              </w:rPr>
              <w:t xml:space="preserve">3</w:t>
            </w:r>
            <w:r>
              <w:rPr>
                <w:rFonts w:hint="eastAsia" w:ascii="宋体" w:hAnsi="宋体"/>
                <w:sz w:val="24"/>
                <w:szCs w:val="24"/>
              </w:rPr>
              <w:t xml:space="preserve">投标人</w:t>
            </w:r>
            <w:r>
              <w:rPr>
                <w:rFonts w:hint="eastAsia" w:ascii="宋体" w:hAnsi="宋体"/>
                <w:sz w:val="24"/>
                <w:szCs w:val="24"/>
              </w:rPr>
              <w:t xml:space="preserve">取得特种设备使用登记证（制冷设备、压力容器）得3分（提供相关证明）；</w:t>
            </w:r>
            <w:r/>
          </w:p>
          <w:p>
            <w:pPr>
              <w:pStyle w:val="662"/>
              <w:spacing w:line="340" w:lineRule="exact"/>
              <w:rPr>
                <w:rFonts w:hint="eastAsia" w:ascii="宋体" w:hAnsi="宋体"/>
                <w:sz w:val="24"/>
                <w:szCs w:val="24"/>
              </w:rPr>
            </w:pPr>
            <w:r>
              <w:rPr>
                <w:rFonts w:ascii="宋体" w:hAnsi="宋体"/>
                <w:sz w:val="24"/>
                <w:szCs w:val="24"/>
              </w:rPr>
              <w:t xml:space="preserve">2.1.</w:t>
            </w:r>
            <w:r>
              <w:rPr>
                <w:rFonts w:hint="eastAsia" w:ascii="宋体" w:hAnsi="宋体"/>
                <w:sz w:val="24"/>
                <w:szCs w:val="24"/>
              </w:rPr>
              <w:t xml:space="preserve">4</w:t>
            </w:r>
            <w:r>
              <w:rPr>
                <w:rFonts w:hint="eastAsia" w:ascii="宋体" w:hAnsi="宋体"/>
                <w:sz w:val="24"/>
                <w:szCs w:val="24"/>
              </w:rPr>
              <w:t xml:space="preserve">投标人</w:t>
            </w:r>
            <w:r>
              <w:rPr>
                <w:rFonts w:hint="eastAsia" w:ascii="宋体" w:hAnsi="宋体"/>
                <w:sz w:val="24"/>
                <w:szCs w:val="24"/>
              </w:rPr>
              <w:t xml:space="preserve">能做到专库专存（或有效识别隔离）要求的得3分（提供书面承诺）。</w:t>
            </w:r>
            <w:r/>
          </w:p>
        </w:tc>
      </w:tr>
      <w:tr>
        <w:trPr>
          <w:cantSplit/>
          <w:trHeight w:val="3964"/>
        </w:trPr>
        <w:tc>
          <w:tcPr>
            <w:tcW w:w="868" w:type="dxa"/>
            <w:vAlign w:val="center"/>
            <w:vMerge w:val="continue"/>
            <w:textDirection w:val="lrTb"/>
            <w:noWrap w:val="false"/>
          </w:tcPr>
          <w:p>
            <w:pPr>
              <w:pStyle w:val="662"/>
              <w:spacing w:line="340" w:lineRule="exact"/>
              <w:rPr>
                <w:rFonts w:hint="eastAsia" w:ascii="宋体" w:hAnsi="宋体"/>
                <w:sz w:val="24"/>
                <w:szCs w:val="24"/>
              </w:rPr>
            </w:pPr>
            <w:r>
              <w:rPr>
                <w:rFonts w:hint="eastAsia" w:ascii="宋体" w:hAnsi="宋体"/>
                <w:sz w:val="24"/>
                <w:szCs w:val="24"/>
              </w:rPr>
            </w:r>
            <w:r/>
          </w:p>
        </w:tc>
        <w:tc>
          <w:tcPr>
            <w:tcW w:w="908" w:type="dxa"/>
            <w:vAlign w:val="center"/>
            <w:vMerge w:val="continue"/>
            <w:textDirection w:val="lrTb"/>
            <w:noWrap w:val="false"/>
          </w:tcPr>
          <w:p>
            <w:pPr>
              <w:pStyle w:val="662"/>
              <w:spacing w:line="340" w:lineRule="exact"/>
              <w:rPr>
                <w:rFonts w:hint="eastAsia" w:ascii="宋体" w:hAnsi="宋体"/>
                <w:sz w:val="24"/>
                <w:szCs w:val="24"/>
              </w:rPr>
            </w:pPr>
            <w:r>
              <w:rPr>
                <w:rFonts w:hint="eastAsia" w:ascii="宋体" w:hAnsi="宋体"/>
                <w:sz w:val="24"/>
                <w:szCs w:val="24"/>
              </w:rPr>
            </w:r>
            <w:r/>
          </w:p>
        </w:tc>
        <w:tc>
          <w:tcPr>
            <w:tcW w:w="709" w:type="dxa"/>
            <w:vAlign w:val="center"/>
            <w:textDirection w:val="lrTb"/>
            <w:noWrap w:val="false"/>
          </w:tcPr>
          <w:p>
            <w:pPr>
              <w:pStyle w:val="662"/>
              <w:jc w:val="center"/>
              <w:spacing w:line="340" w:lineRule="exact"/>
              <w:rPr>
                <w:rFonts w:hint="eastAsia" w:ascii="宋体" w:hAnsi="宋体"/>
                <w:sz w:val="24"/>
                <w:szCs w:val="24"/>
                <w:lang w:eastAsia="en-US"/>
              </w:rPr>
            </w:pPr>
            <w:r>
              <w:rPr>
                <w:rFonts w:hint="eastAsia" w:ascii="宋体" w:hAnsi="宋体"/>
                <w:sz w:val="24"/>
                <w:szCs w:val="24"/>
              </w:rPr>
              <w:t xml:space="preserve">23</w:t>
            </w:r>
            <w:r>
              <w:rPr>
                <w:rFonts w:hint="eastAsia" w:ascii="宋体" w:hAnsi="宋体"/>
                <w:sz w:val="24"/>
                <w:szCs w:val="24"/>
                <w:lang w:eastAsia="en-US"/>
              </w:rPr>
              <w:t xml:space="preserve">分</w:t>
            </w:r>
            <w:r/>
          </w:p>
        </w:tc>
        <w:tc>
          <w:tcPr>
            <w:tcW w:w="850" w:type="dxa"/>
            <w:vAlign w:val="center"/>
            <w:textDirection w:val="lrTb"/>
            <w:noWrap w:val="false"/>
          </w:tcPr>
          <w:p>
            <w:pPr>
              <w:pStyle w:val="662"/>
              <w:jc w:val="center"/>
              <w:spacing w:line="340" w:lineRule="exact"/>
              <w:rPr>
                <w:rFonts w:hint="eastAsia" w:ascii="宋体" w:hAnsi="宋体"/>
                <w:sz w:val="24"/>
                <w:szCs w:val="24"/>
                <w:lang w:eastAsia="en-US"/>
              </w:rPr>
            </w:pPr>
            <w:r>
              <w:rPr>
                <w:rFonts w:hint="eastAsia" w:ascii="宋体" w:hAnsi="宋体"/>
                <w:sz w:val="24"/>
                <w:szCs w:val="24"/>
                <w:lang w:eastAsia="en-US"/>
              </w:rPr>
              <w:t xml:space="preserve">2.2相关资质</w:t>
            </w:r>
            <w:r/>
          </w:p>
        </w:tc>
        <w:tc>
          <w:tcPr>
            <w:tcW w:w="6333" w:type="dxa"/>
            <w:vAlign w:val="center"/>
            <w:textDirection w:val="lrTb"/>
            <w:noWrap w:val="false"/>
          </w:tcPr>
          <w:p>
            <w:pPr>
              <w:pStyle w:val="662"/>
              <w:spacing w:line="340" w:lineRule="exact"/>
              <w:rPr>
                <w:rFonts w:hint="eastAsia" w:ascii="宋体" w:hAnsi="宋体"/>
                <w:sz w:val="24"/>
                <w:szCs w:val="24"/>
              </w:rPr>
            </w:pPr>
            <w:r>
              <w:rPr>
                <w:rFonts w:hint="eastAsia" w:ascii="宋体" w:hAnsi="宋体"/>
                <w:sz w:val="24"/>
                <w:szCs w:val="24"/>
              </w:rPr>
              <w:t xml:space="preserve">2.2.1投标人取得 ISO9001质量管理体系认证得3分；</w:t>
            </w:r>
            <w:r/>
          </w:p>
          <w:p>
            <w:pPr>
              <w:pStyle w:val="662"/>
              <w:spacing w:line="340" w:lineRule="exact"/>
              <w:rPr>
                <w:rFonts w:hint="eastAsia" w:ascii="宋体" w:hAnsi="宋体"/>
                <w:sz w:val="24"/>
                <w:szCs w:val="24"/>
              </w:rPr>
            </w:pPr>
            <w:r>
              <w:rPr>
                <w:rFonts w:hint="eastAsia" w:ascii="宋体" w:hAnsi="宋体"/>
                <w:sz w:val="24"/>
                <w:szCs w:val="24"/>
              </w:rPr>
              <w:t xml:space="preserve">2.2.2投标人取得HACCP危化分析与关键控制点认证得3分；</w:t>
            </w:r>
            <w:r/>
          </w:p>
          <w:p>
            <w:pPr>
              <w:pStyle w:val="662"/>
              <w:spacing w:line="340" w:lineRule="exact"/>
              <w:rPr>
                <w:rFonts w:hint="eastAsia" w:ascii="宋体" w:hAnsi="宋体"/>
                <w:sz w:val="24"/>
                <w:szCs w:val="24"/>
              </w:rPr>
            </w:pPr>
            <w:r>
              <w:rPr>
                <w:rFonts w:hint="eastAsia" w:ascii="宋体" w:hAnsi="宋体"/>
                <w:sz w:val="24"/>
                <w:szCs w:val="24"/>
              </w:rPr>
              <w:t xml:space="preserve">2.2.3投标人取得ISO140</w:t>
            </w:r>
            <w:r>
              <w:rPr>
                <w:rFonts w:hint="eastAsia" w:ascii="宋体" w:hAnsi="宋体"/>
                <w:sz w:val="24"/>
                <w:szCs w:val="24"/>
              </w:rPr>
              <w:t xml:space="preserve">01环境管理体系认证得3分；</w:t>
            </w:r>
            <w:r/>
          </w:p>
          <w:p>
            <w:pPr>
              <w:pStyle w:val="662"/>
              <w:spacing w:line="340" w:lineRule="exact"/>
              <w:rPr>
                <w:rFonts w:hint="eastAsia" w:ascii="宋体" w:hAnsi="宋体"/>
                <w:sz w:val="24"/>
                <w:szCs w:val="24"/>
              </w:rPr>
            </w:pPr>
            <w:r>
              <w:rPr>
                <w:rFonts w:hint="eastAsia" w:ascii="宋体" w:hAnsi="宋体"/>
                <w:sz w:val="24"/>
                <w:szCs w:val="24"/>
              </w:rPr>
              <w:t xml:space="preserve">2.2.4投标人取得ISO145001职业健康管理体系认证的得3分；</w:t>
            </w:r>
            <w:r/>
          </w:p>
          <w:p>
            <w:pPr>
              <w:pStyle w:val="662"/>
              <w:spacing w:line="340" w:lineRule="exact"/>
              <w:rPr>
                <w:rFonts w:hint="eastAsia" w:ascii="宋体" w:hAnsi="宋体"/>
                <w:sz w:val="24"/>
                <w:szCs w:val="24"/>
              </w:rPr>
            </w:pPr>
            <w:r>
              <w:rPr>
                <w:rFonts w:hint="eastAsia" w:ascii="宋体" w:hAnsi="宋体"/>
                <w:sz w:val="24"/>
                <w:szCs w:val="24"/>
              </w:rPr>
              <w:t xml:space="preserve">2.2.5</w:t>
            </w:r>
            <w:r>
              <w:rPr>
                <w:rFonts w:hint="eastAsia" w:ascii="宋体" w:hAnsi="宋体"/>
                <w:sz w:val="24"/>
                <w:szCs w:val="24"/>
              </w:rPr>
              <w:t xml:space="preserve">投标人</w:t>
            </w:r>
            <w:r>
              <w:rPr>
                <w:rFonts w:hint="eastAsia" w:ascii="宋体" w:hAnsi="宋体"/>
                <w:sz w:val="24"/>
                <w:szCs w:val="24"/>
              </w:rPr>
              <w:t xml:space="preserve">取得ISO22000食品安全体系认证得3分；</w:t>
            </w:r>
            <w:r/>
          </w:p>
          <w:p>
            <w:pPr>
              <w:pStyle w:val="662"/>
              <w:spacing w:line="340" w:lineRule="exact"/>
              <w:rPr>
                <w:rFonts w:hint="eastAsia" w:ascii="宋体" w:hAnsi="宋体"/>
                <w:sz w:val="24"/>
                <w:szCs w:val="24"/>
              </w:rPr>
            </w:pPr>
            <w:r>
              <w:rPr>
                <w:rFonts w:hint="eastAsia" w:ascii="宋体" w:hAnsi="宋体"/>
                <w:sz w:val="24"/>
                <w:szCs w:val="24"/>
              </w:rPr>
              <w:t xml:space="preserve">2.2.6投标人具有《动物防疫条件合格证》的得</w:t>
            </w:r>
            <w:r>
              <w:rPr>
                <w:rFonts w:hint="eastAsia" w:ascii="宋体" w:hAnsi="宋体"/>
                <w:sz w:val="24"/>
                <w:szCs w:val="24"/>
              </w:rPr>
              <w:t xml:space="preserve">3</w:t>
            </w:r>
            <w:r>
              <w:rPr>
                <w:rFonts w:hint="eastAsia" w:ascii="宋体" w:hAnsi="宋体"/>
                <w:sz w:val="24"/>
                <w:szCs w:val="24"/>
              </w:rPr>
              <w:t xml:space="preserve">分；</w:t>
            </w:r>
            <w:r/>
          </w:p>
          <w:p>
            <w:pPr>
              <w:pStyle w:val="662"/>
              <w:spacing w:line="340" w:lineRule="exact"/>
              <w:rPr>
                <w:rFonts w:hint="eastAsia" w:ascii="宋体" w:hAnsi="宋体"/>
                <w:sz w:val="24"/>
                <w:szCs w:val="24"/>
              </w:rPr>
            </w:pPr>
            <w:r>
              <w:rPr>
                <w:rFonts w:hint="eastAsia" w:ascii="宋体" w:hAnsi="宋体"/>
                <w:sz w:val="24"/>
                <w:szCs w:val="24"/>
              </w:rPr>
              <w:t xml:space="preserve">2.2.7投标人取得《生猪定点屠宰证》或与有《生猪定点屠宰证》单位合作协议的得</w:t>
            </w:r>
            <w:r>
              <w:rPr>
                <w:rFonts w:hint="eastAsia" w:ascii="宋体" w:hAnsi="宋体"/>
                <w:sz w:val="24"/>
                <w:szCs w:val="24"/>
              </w:rPr>
              <w:t xml:space="preserve">3</w:t>
            </w:r>
            <w:r>
              <w:rPr>
                <w:rFonts w:hint="eastAsia" w:ascii="宋体" w:hAnsi="宋体"/>
                <w:sz w:val="24"/>
                <w:szCs w:val="24"/>
              </w:rPr>
              <w:t xml:space="preserve">分，列入省级生猪屠宰标准化示范企业得</w:t>
            </w:r>
            <w:r>
              <w:rPr>
                <w:rFonts w:hint="eastAsia" w:ascii="宋体" w:hAnsi="宋体"/>
                <w:sz w:val="24"/>
                <w:szCs w:val="24"/>
              </w:rPr>
              <w:t xml:space="preserve">4</w:t>
            </w:r>
            <w:r>
              <w:rPr>
                <w:rFonts w:hint="eastAsia" w:ascii="宋体" w:hAnsi="宋体"/>
                <w:sz w:val="24"/>
                <w:szCs w:val="24"/>
              </w:rPr>
              <w:t xml:space="preserve">分，列入国家级生猪屠宰标准化示范企业得</w:t>
            </w:r>
            <w:r>
              <w:rPr>
                <w:rFonts w:hint="eastAsia" w:ascii="宋体" w:hAnsi="宋体"/>
                <w:sz w:val="24"/>
                <w:szCs w:val="24"/>
              </w:rPr>
              <w:t xml:space="preserve">5</w:t>
            </w:r>
            <w:r>
              <w:rPr>
                <w:rFonts w:hint="eastAsia" w:ascii="宋体" w:hAnsi="宋体"/>
                <w:sz w:val="24"/>
                <w:szCs w:val="24"/>
              </w:rPr>
              <w:t xml:space="preserve">分，三项不兼得分。</w:t>
            </w:r>
            <w:r/>
          </w:p>
          <w:p>
            <w:pPr>
              <w:pStyle w:val="662"/>
              <w:spacing w:line="340" w:lineRule="exact"/>
              <w:rPr>
                <w:rFonts w:hint="eastAsia" w:ascii="宋体" w:hAnsi="宋体"/>
                <w:sz w:val="24"/>
                <w:szCs w:val="24"/>
              </w:rPr>
            </w:pPr>
            <w:r>
              <w:rPr>
                <w:rFonts w:hint="eastAsia" w:ascii="宋体" w:hAnsi="宋体"/>
                <w:sz w:val="24"/>
                <w:szCs w:val="24"/>
              </w:rPr>
              <w:t xml:space="preserve">（提供相关证书或文件复印件）。</w:t>
            </w:r>
            <w:bookmarkEnd w:id="213"/>
            <w:r>
              <w:rPr>
                <w:rFonts w:hint="eastAsia" w:ascii="宋体" w:hAnsi="宋体"/>
                <w:sz w:val="24"/>
                <w:szCs w:val="24"/>
              </w:rPr>
            </w:r>
            <w:r/>
          </w:p>
        </w:tc>
      </w:tr>
      <w:tr>
        <w:trPr>
          <w:cantSplit/>
          <w:trHeight w:val="2547"/>
        </w:trPr>
        <w:tc>
          <w:tcPr>
            <w:tcW w:w="868" w:type="dxa"/>
            <w:vAlign w:val="center"/>
            <w:vMerge w:val="continue"/>
            <w:textDirection w:val="lrTb"/>
            <w:noWrap w:val="false"/>
          </w:tcPr>
          <w:p>
            <w:pPr>
              <w:pStyle w:val="662"/>
              <w:spacing w:line="340" w:lineRule="exact"/>
              <w:rPr>
                <w:rFonts w:hint="eastAsia" w:ascii="宋体" w:hAnsi="宋体"/>
                <w:sz w:val="24"/>
                <w:szCs w:val="24"/>
              </w:rPr>
            </w:pPr>
            <w:r>
              <w:rPr>
                <w:rFonts w:hint="eastAsia" w:ascii="宋体" w:hAnsi="宋体"/>
                <w:sz w:val="24"/>
                <w:szCs w:val="24"/>
              </w:rPr>
            </w:r>
            <w:r/>
          </w:p>
        </w:tc>
        <w:tc>
          <w:tcPr>
            <w:tcW w:w="908" w:type="dxa"/>
            <w:vAlign w:val="center"/>
            <w:vMerge w:val="continue"/>
            <w:textDirection w:val="lrTb"/>
            <w:noWrap w:val="false"/>
          </w:tcPr>
          <w:p>
            <w:pPr>
              <w:pStyle w:val="662"/>
              <w:spacing w:line="340" w:lineRule="exact"/>
              <w:rPr>
                <w:rFonts w:hint="eastAsia" w:ascii="宋体" w:hAnsi="宋体"/>
                <w:sz w:val="24"/>
                <w:szCs w:val="24"/>
              </w:rPr>
            </w:pPr>
            <w:r>
              <w:rPr>
                <w:rFonts w:hint="eastAsia" w:ascii="宋体" w:hAnsi="宋体"/>
                <w:sz w:val="24"/>
                <w:szCs w:val="24"/>
              </w:rPr>
            </w:r>
            <w:r/>
          </w:p>
        </w:tc>
        <w:tc>
          <w:tcPr>
            <w:tcW w:w="709" w:type="dxa"/>
            <w:vAlign w:val="center"/>
            <w:textDirection w:val="lrTb"/>
            <w:noWrap w:val="false"/>
          </w:tcPr>
          <w:p>
            <w:pPr>
              <w:pStyle w:val="662"/>
              <w:jc w:val="center"/>
              <w:spacing w:line="340" w:lineRule="exact"/>
              <w:rPr>
                <w:rFonts w:hint="eastAsia" w:ascii="宋体" w:hAnsi="宋体"/>
                <w:sz w:val="24"/>
                <w:szCs w:val="24"/>
                <w:lang w:eastAsia="en-US"/>
              </w:rPr>
            </w:pPr>
            <w:r>
              <w:rPr>
                <w:rFonts w:hint="eastAsia" w:ascii="宋体" w:hAnsi="宋体"/>
                <w:sz w:val="24"/>
                <w:szCs w:val="24"/>
                <w:lang w:eastAsia="en-US"/>
              </w:rPr>
              <w:t xml:space="preserve">8分</w:t>
            </w:r>
            <w:r/>
          </w:p>
        </w:tc>
        <w:tc>
          <w:tcPr>
            <w:tcW w:w="850" w:type="dxa"/>
            <w:vAlign w:val="center"/>
            <w:textDirection w:val="lrTb"/>
            <w:noWrap w:val="false"/>
          </w:tcPr>
          <w:p>
            <w:pPr>
              <w:pStyle w:val="662"/>
              <w:jc w:val="center"/>
              <w:spacing w:line="340" w:lineRule="exact"/>
              <w:rPr>
                <w:rFonts w:hint="eastAsia" w:ascii="宋体" w:hAnsi="宋体"/>
                <w:sz w:val="24"/>
                <w:szCs w:val="24"/>
                <w:lang w:eastAsia="en-US"/>
              </w:rPr>
            </w:pPr>
            <w:r>
              <w:rPr>
                <w:rFonts w:hint="eastAsia" w:ascii="宋体" w:hAnsi="宋体"/>
                <w:sz w:val="24"/>
                <w:szCs w:val="24"/>
                <w:lang w:eastAsia="en-US"/>
              </w:rPr>
              <w:t xml:space="preserve">2.3物流能力</w:t>
            </w:r>
            <w:r/>
          </w:p>
        </w:tc>
        <w:tc>
          <w:tcPr>
            <w:tcW w:w="6333" w:type="dxa"/>
            <w:vAlign w:val="center"/>
            <w:textDirection w:val="lrTb"/>
            <w:noWrap w:val="false"/>
          </w:tcPr>
          <w:p>
            <w:pPr>
              <w:pStyle w:val="662"/>
              <w:spacing w:line="340" w:lineRule="exact"/>
              <w:rPr>
                <w:rFonts w:hint="eastAsia" w:ascii="宋体" w:hAnsi="宋体"/>
                <w:sz w:val="24"/>
                <w:szCs w:val="24"/>
              </w:rPr>
            </w:pPr>
            <w:r>
              <w:rPr>
                <w:rFonts w:hint="eastAsia" w:ascii="宋体" w:hAnsi="宋体"/>
                <w:sz w:val="24"/>
                <w:szCs w:val="24"/>
              </w:rPr>
              <w:t xml:space="preserve">2.3.1 投标人有（含自有或外包协议）冷藏运输车辆的得4分，无冷藏运输车辆的不得分；</w:t>
            </w:r>
            <w:r/>
          </w:p>
          <w:p>
            <w:pPr>
              <w:pStyle w:val="662"/>
              <w:spacing w:line="340" w:lineRule="exact"/>
              <w:rPr>
                <w:rFonts w:hint="eastAsia" w:ascii="宋体" w:hAnsi="宋体"/>
                <w:sz w:val="24"/>
                <w:szCs w:val="24"/>
              </w:rPr>
            </w:pPr>
            <w:r>
              <w:rPr>
                <w:rFonts w:hint="eastAsia" w:ascii="宋体" w:hAnsi="宋体"/>
                <w:sz w:val="24"/>
                <w:szCs w:val="24"/>
              </w:rPr>
              <w:t xml:space="preserve">2.3.2投标人运输能力（自有+外包）每批次大于（含等于）200吨得4分；小于200吨，大于（含等于）100吨得3分，无冷藏运输能力不得分。</w:t>
            </w:r>
            <w:r/>
          </w:p>
          <w:p>
            <w:pPr>
              <w:pStyle w:val="662"/>
              <w:spacing w:line="340" w:lineRule="exact"/>
              <w:rPr>
                <w:rFonts w:hint="eastAsia" w:ascii="宋体" w:hAnsi="宋体"/>
                <w:sz w:val="24"/>
                <w:szCs w:val="24"/>
              </w:rPr>
            </w:pPr>
            <w:r>
              <w:rPr>
                <w:rFonts w:hint="eastAsia" w:ascii="宋体" w:hAnsi="宋体"/>
                <w:sz w:val="24"/>
                <w:szCs w:val="24"/>
              </w:rPr>
              <w:t xml:space="preserve">（提供相关证明或合同）。</w:t>
            </w:r>
            <w:r/>
          </w:p>
        </w:tc>
      </w:tr>
      <w:tr>
        <w:trPr>
          <w:trHeight w:val="854"/>
        </w:trPr>
        <w:tc>
          <w:tcPr>
            <w:tcW w:w="868" w:type="dxa"/>
            <w:vAlign w:val="center"/>
            <w:textDirection w:val="lrTb"/>
            <w:noWrap w:val="false"/>
          </w:tcPr>
          <w:p>
            <w:pPr>
              <w:pStyle w:val="662"/>
              <w:jc w:val="center"/>
              <w:spacing w:line="380" w:lineRule="exact"/>
              <w:rPr>
                <w:rFonts w:hint="eastAsia" w:ascii="宋体" w:hAnsi="宋体"/>
                <w:sz w:val="24"/>
                <w:szCs w:val="24"/>
                <w:lang w:eastAsia="en-US"/>
              </w:rPr>
            </w:pPr>
            <w:r>
              <w:rPr>
                <w:rFonts w:hint="eastAsia" w:ascii="宋体" w:hAnsi="宋体"/>
                <w:sz w:val="24"/>
                <w:szCs w:val="24"/>
                <w:lang w:eastAsia="en-US"/>
              </w:rPr>
              <w:t xml:space="preserve">序号</w:t>
            </w:r>
            <w:r/>
          </w:p>
        </w:tc>
        <w:tc>
          <w:tcPr>
            <w:tcW w:w="908" w:type="dxa"/>
            <w:vAlign w:val="center"/>
            <w:textDirection w:val="lrTb"/>
            <w:noWrap w:val="false"/>
          </w:tcPr>
          <w:p>
            <w:pPr>
              <w:pStyle w:val="662"/>
              <w:jc w:val="center"/>
              <w:spacing w:line="380" w:lineRule="exact"/>
              <w:rPr>
                <w:rFonts w:hint="eastAsia" w:ascii="宋体" w:hAnsi="宋体"/>
                <w:sz w:val="24"/>
                <w:szCs w:val="24"/>
                <w:lang w:eastAsia="en-US"/>
              </w:rPr>
            </w:pPr>
            <w:r>
              <w:rPr>
                <w:rFonts w:hint="eastAsia" w:ascii="宋体" w:hAnsi="宋体"/>
                <w:sz w:val="24"/>
                <w:szCs w:val="24"/>
                <w:lang w:eastAsia="en-US"/>
              </w:rPr>
              <w:t xml:space="preserve">评价</w:t>
            </w:r>
            <w:r/>
          </w:p>
          <w:p>
            <w:pPr>
              <w:pStyle w:val="662"/>
              <w:jc w:val="center"/>
              <w:spacing w:line="380" w:lineRule="exact"/>
              <w:rPr>
                <w:rFonts w:hint="eastAsia" w:ascii="宋体" w:hAnsi="宋体"/>
                <w:sz w:val="24"/>
                <w:szCs w:val="24"/>
                <w:lang w:eastAsia="en-US"/>
              </w:rPr>
            </w:pPr>
            <w:r>
              <w:rPr>
                <w:rFonts w:hint="eastAsia" w:ascii="宋体" w:hAnsi="宋体"/>
                <w:sz w:val="24"/>
                <w:szCs w:val="24"/>
                <w:lang w:eastAsia="en-US"/>
              </w:rPr>
              <w:t xml:space="preserve">项目</w:t>
            </w:r>
            <w:r/>
          </w:p>
        </w:tc>
        <w:tc>
          <w:tcPr>
            <w:tcW w:w="709" w:type="dxa"/>
            <w:vAlign w:val="center"/>
            <w:textDirection w:val="lrTb"/>
            <w:noWrap w:val="false"/>
          </w:tcPr>
          <w:p>
            <w:pPr>
              <w:pStyle w:val="662"/>
              <w:jc w:val="center"/>
              <w:spacing w:line="380" w:lineRule="exact"/>
              <w:rPr>
                <w:rFonts w:hint="eastAsia" w:ascii="宋体" w:hAnsi="宋体"/>
                <w:sz w:val="24"/>
                <w:szCs w:val="24"/>
                <w:lang w:eastAsia="en-US"/>
              </w:rPr>
            </w:pPr>
            <w:r>
              <w:rPr>
                <w:rFonts w:hint="eastAsia" w:ascii="宋体" w:hAnsi="宋体"/>
                <w:sz w:val="24"/>
                <w:szCs w:val="24"/>
                <w:lang w:eastAsia="en-US"/>
              </w:rPr>
              <w:t xml:space="preserve">分值</w:t>
            </w:r>
            <w:r/>
          </w:p>
        </w:tc>
        <w:tc>
          <w:tcPr>
            <w:tcW w:w="850" w:type="dxa"/>
            <w:vAlign w:val="center"/>
            <w:textDirection w:val="lrTb"/>
            <w:noWrap w:val="false"/>
          </w:tcPr>
          <w:p>
            <w:pPr>
              <w:pStyle w:val="662"/>
              <w:jc w:val="center"/>
              <w:spacing w:line="380" w:lineRule="exact"/>
              <w:rPr>
                <w:rFonts w:hint="eastAsia" w:ascii="宋体" w:hAnsi="宋体"/>
                <w:sz w:val="24"/>
                <w:szCs w:val="24"/>
                <w:lang w:eastAsia="en-US"/>
              </w:rPr>
            </w:pPr>
            <w:r>
              <w:rPr>
                <w:rFonts w:hint="eastAsia" w:ascii="宋体" w:hAnsi="宋体"/>
                <w:sz w:val="24"/>
                <w:szCs w:val="24"/>
                <w:lang w:eastAsia="en-US"/>
              </w:rPr>
              <w:t xml:space="preserve">评价指标</w:t>
            </w:r>
            <w:r/>
          </w:p>
        </w:tc>
        <w:tc>
          <w:tcPr>
            <w:tcW w:w="6333" w:type="dxa"/>
            <w:vAlign w:val="center"/>
            <w:textDirection w:val="lrTb"/>
            <w:noWrap w:val="false"/>
          </w:tcPr>
          <w:p>
            <w:pPr>
              <w:pStyle w:val="662"/>
              <w:jc w:val="center"/>
              <w:spacing w:line="380" w:lineRule="exact"/>
              <w:rPr>
                <w:rFonts w:hint="eastAsia" w:ascii="宋体" w:hAnsi="宋体"/>
                <w:sz w:val="24"/>
                <w:szCs w:val="24"/>
                <w:lang w:eastAsia="en-US"/>
              </w:rPr>
            </w:pPr>
            <w:r>
              <w:rPr>
                <w:rFonts w:hint="eastAsia" w:ascii="宋体" w:hAnsi="宋体"/>
                <w:sz w:val="24"/>
                <w:szCs w:val="24"/>
                <w:lang w:eastAsia="en-US"/>
              </w:rPr>
              <w:t xml:space="preserve">细  则</w:t>
            </w:r>
            <w:r/>
          </w:p>
        </w:tc>
      </w:tr>
      <w:tr>
        <w:trPr>
          <w:cantSplit/>
          <w:trHeight w:val="2555"/>
        </w:trPr>
        <w:tc>
          <w:tcPr>
            <w:tcW w:w="868" w:type="dxa"/>
            <w:vAlign w:val="center"/>
            <w:vMerge w:val="restart"/>
            <w:textDirection w:val="lrTb"/>
            <w:noWrap w:val="false"/>
          </w:tcPr>
          <w:p>
            <w:pPr>
              <w:pStyle w:val="662"/>
              <w:jc w:val="center"/>
              <w:spacing w:line="340" w:lineRule="exact"/>
              <w:rPr>
                <w:rFonts w:hint="eastAsia" w:ascii="宋体" w:hAnsi="宋体"/>
                <w:sz w:val="24"/>
                <w:szCs w:val="24"/>
                <w:lang w:eastAsia="en-US"/>
              </w:rPr>
            </w:pPr>
            <w:r/>
            <w:bookmarkStart w:id="215" w:name="_Hlk232171780"/>
            <w:r>
              <w:rPr>
                <w:rFonts w:hint="eastAsia" w:ascii="宋体" w:hAnsi="宋体"/>
                <w:sz w:val="24"/>
                <w:szCs w:val="24"/>
                <w:lang w:eastAsia="en-US"/>
              </w:rPr>
              <w:t xml:space="preserve">3</w:t>
            </w:r>
            <w:r/>
          </w:p>
        </w:tc>
        <w:tc>
          <w:tcPr>
            <w:tcW w:w="908" w:type="dxa"/>
            <w:vAlign w:val="center"/>
            <w:vMerge w:val="restart"/>
            <w:textDirection w:val="lrTb"/>
            <w:noWrap w:val="false"/>
          </w:tcPr>
          <w:p>
            <w:pPr>
              <w:pStyle w:val="662"/>
              <w:jc w:val="left"/>
              <w:spacing w:line="340" w:lineRule="exact"/>
              <w:rPr>
                <w:rFonts w:hint="eastAsia" w:ascii="宋体" w:hAnsi="宋体"/>
                <w:sz w:val="24"/>
                <w:szCs w:val="24"/>
              </w:rPr>
            </w:pPr>
            <w:r>
              <w:rPr>
                <w:rFonts w:hint="eastAsia" w:ascii="宋体" w:hAnsi="宋体"/>
                <w:sz w:val="24"/>
                <w:szCs w:val="24"/>
              </w:rPr>
              <w:t xml:space="preserve">储备业绩和信息化建设情况</w:t>
            </w:r>
            <w:r/>
          </w:p>
          <w:p>
            <w:pPr>
              <w:pStyle w:val="662"/>
              <w:jc w:val="left"/>
              <w:spacing w:line="340" w:lineRule="exact"/>
              <w:rPr>
                <w:rFonts w:hint="eastAsia" w:ascii="宋体" w:hAnsi="宋体"/>
                <w:sz w:val="24"/>
                <w:szCs w:val="24"/>
                <w:lang w:eastAsia="en-US"/>
              </w:rPr>
            </w:pPr>
            <w:r>
              <w:rPr>
                <w:rFonts w:hint="eastAsia" w:ascii="宋体" w:hAnsi="宋体"/>
                <w:sz w:val="24"/>
                <w:szCs w:val="24"/>
                <w:lang w:eastAsia="en-US"/>
              </w:rPr>
              <w:t xml:space="preserve">（总分</w:t>
            </w:r>
            <w:r>
              <w:rPr>
                <w:rFonts w:hint="eastAsia" w:ascii="宋体" w:hAnsi="宋体"/>
                <w:sz w:val="24"/>
                <w:szCs w:val="24"/>
              </w:rPr>
              <w:t xml:space="preserve">22</w:t>
            </w:r>
            <w:r>
              <w:rPr>
                <w:rFonts w:hint="eastAsia" w:ascii="宋体" w:hAnsi="宋体"/>
                <w:sz w:val="24"/>
                <w:szCs w:val="24"/>
                <w:lang w:eastAsia="en-US"/>
              </w:rPr>
              <w:t xml:space="preserve">分）</w:t>
            </w:r>
            <w:r/>
          </w:p>
        </w:tc>
        <w:tc>
          <w:tcPr>
            <w:tcW w:w="709" w:type="dxa"/>
            <w:vAlign w:val="center"/>
            <w:textDirection w:val="lrTb"/>
            <w:noWrap w:val="false"/>
          </w:tcPr>
          <w:p>
            <w:pPr>
              <w:pStyle w:val="662"/>
              <w:jc w:val="center"/>
              <w:spacing w:line="340" w:lineRule="exact"/>
              <w:rPr>
                <w:rFonts w:hint="eastAsia" w:ascii="宋体" w:hAnsi="宋体"/>
                <w:sz w:val="24"/>
                <w:szCs w:val="24"/>
                <w:lang w:eastAsia="en-US"/>
              </w:rPr>
            </w:pPr>
            <w:r>
              <w:rPr>
                <w:rFonts w:hint="eastAsia" w:ascii="宋体" w:hAnsi="宋体"/>
                <w:sz w:val="24"/>
                <w:szCs w:val="24"/>
              </w:rPr>
              <w:t xml:space="preserve">10</w:t>
            </w:r>
            <w:r>
              <w:rPr>
                <w:rFonts w:hint="eastAsia" w:ascii="宋体" w:hAnsi="宋体"/>
                <w:sz w:val="24"/>
                <w:szCs w:val="24"/>
                <w:lang w:eastAsia="en-US"/>
              </w:rPr>
              <w:t xml:space="preserve">分</w:t>
            </w:r>
            <w:r/>
          </w:p>
        </w:tc>
        <w:tc>
          <w:tcPr>
            <w:tcW w:w="850" w:type="dxa"/>
            <w:vAlign w:val="center"/>
            <w:textDirection w:val="lrTb"/>
            <w:noWrap w:val="false"/>
          </w:tcPr>
          <w:p>
            <w:pPr>
              <w:pStyle w:val="662"/>
              <w:jc w:val="center"/>
              <w:spacing w:line="340" w:lineRule="exact"/>
              <w:rPr>
                <w:rFonts w:hint="eastAsia" w:ascii="宋体" w:hAnsi="宋体"/>
                <w:sz w:val="24"/>
                <w:szCs w:val="24"/>
                <w:lang w:eastAsia="en-US"/>
              </w:rPr>
            </w:pPr>
            <w:r>
              <w:rPr>
                <w:rFonts w:hint="eastAsia" w:ascii="宋体" w:hAnsi="宋体"/>
                <w:sz w:val="24"/>
                <w:szCs w:val="24"/>
                <w:lang w:eastAsia="en-US"/>
              </w:rPr>
              <w:t xml:space="preserve">3.1</w:t>
            </w:r>
            <w:r>
              <w:rPr>
                <w:rFonts w:ascii="宋体" w:hAnsi="宋体"/>
                <w:sz w:val="24"/>
                <w:szCs w:val="24"/>
                <w:lang w:eastAsia="en-US"/>
              </w:rPr>
              <w:t xml:space="preserve">储备业绩</w:t>
            </w:r>
            <w:r>
              <w:rPr>
                <w:rFonts w:hint="eastAsia" w:ascii="宋体" w:hAnsi="宋体"/>
                <w:sz w:val="24"/>
                <w:szCs w:val="24"/>
                <w:lang w:eastAsia="en-US"/>
              </w:rPr>
            </w:r>
            <w:r/>
          </w:p>
        </w:tc>
        <w:tc>
          <w:tcPr>
            <w:tcW w:w="6333" w:type="dxa"/>
            <w:vAlign w:val="center"/>
            <w:textDirection w:val="lrTb"/>
            <w:noWrap w:val="false"/>
          </w:tcPr>
          <w:p>
            <w:pPr>
              <w:pStyle w:val="662"/>
              <w:spacing w:line="340" w:lineRule="exact"/>
              <w:rPr>
                <w:rFonts w:hint="eastAsia" w:ascii="宋体" w:hAnsi="宋体"/>
                <w:sz w:val="24"/>
                <w:szCs w:val="24"/>
              </w:rPr>
            </w:pPr>
            <w:r>
              <w:rPr>
                <w:rFonts w:hint="eastAsia" w:ascii="宋体" w:hAnsi="宋体"/>
                <w:sz w:val="24"/>
                <w:szCs w:val="24"/>
              </w:rPr>
              <w:t xml:space="preserve">3.1.1投标人近五年内承担过地级市以上政府猪肉储备任务（单次储备量≥300吨）的每提供一份储备合同得1分，最高得10分。</w:t>
            </w:r>
            <w:r/>
          </w:p>
          <w:p>
            <w:pPr>
              <w:pStyle w:val="662"/>
              <w:spacing w:line="340" w:lineRule="exact"/>
              <w:rPr>
                <w:rFonts w:hint="eastAsia" w:ascii="宋体" w:hAnsi="宋体"/>
                <w:sz w:val="24"/>
                <w:szCs w:val="24"/>
              </w:rPr>
            </w:pPr>
            <w:r>
              <w:rPr>
                <w:rFonts w:hint="eastAsia" w:ascii="宋体" w:hAnsi="宋体"/>
                <w:sz w:val="24"/>
                <w:szCs w:val="24"/>
              </w:rPr>
              <w:t xml:space="preserve">（提供相关合同或文件复印件）。</w:t>
            </w:r>
            <w:r/>
          </w:p>
        </w:tc>
      </w:tr>
      <w:tr>
        <w:trPr>
          <w:cantSplit/>
          <w:trHeight w:val="2533"/>
        </w:trPr>
        <w:tc>
          <w:tcPr>
            <w:tcW w:w="868" w:type="dxa"/>
            <w:vAlign w:val="center"/>
            <w:vMerge w:val="continue"/>
            <w:textDirection w:val="lrTb"/>
            <w:noWrap w:val="false"/>
          </w:tcPr>
          <w:p>
            <w:pPr>
              <w:pStyle w:val="662"/>
              <w:jc w:val="center"/>
              <w:spacing w:line="340" w:lineRule="exact"/>
              <w:rPr>
                <w:rFonts w:hint="eastAsia" w:ascii="宋体" w:hAnsi="宋体"/>
                <w:sz w:val="24"/>
                <w:szCs w:val="24"/>
              </w:rPr>
            </w:pPr>
            <w:r/>
            <w:bookmarkEnd w:id="215"/>
            <w:r/>
            <w:bookmarkStart w:id="216" w:name="_Hlk232171967"/>
            <w:r>
              <w:rPr>
                <w:rFonts w:hint="eastAsia" w:ascii="宋体" w:hAnsi="宋体"/>
                <w:sz w:val="24"/>
                <w:szCs w:val="24"/>
              </w:rPr>
            </w:r>
            <w:r/>
          </w:p>
        </w:tc>
        <w:tc>
          <w:tcPr>
            <w:tcW w:w="908" w:type="dxa"/>
            <w:vAlign w:val="center"/>
            <w:vMerge w:val="continue"/>
            <w:textDirection w:val="lrTb"/>
            <w:noWrap w:val="false"/>
          </w:tcPr>
          <w:p>
            <w:pPr>
              <w:pStyle w:val="662"/>
              <w:jc w:val="left"/>
              <w:spacing w:line="340" w:lineRule="exact"/>
              <w:rPr>
                <w:rFonts w:hint="eastAsia" w:ascii="宋体" w:hAnsi="宋体"/>
                <w:sz w:val="24"/>
                <w:szCs w:val="24"/>
              </w:rPr>
            </w:pPr>
            <w:r>
              <w:rPr>
                <w:rFonts w:hint="eastAsia" w:ascii="宋体" w:hAnsi="宋体"/>
                <w:sz w:val="24"/>
                <w:szCs w:val="24"/>
              </w:rPr>
            </w:r>
            <w:r/>
          </w:p>
        </w:tc>
        <w:tc>
          <w:tcPr>
            <w:tcW w:w="709" w:type="dxa"/>
            <w:vAlign w:val="center"/>
            <w:textDirection w:val="lrTb"/>
            <w:noWrap w:val="false"/>
          </w:tcPr>
          <w:p>
            <w:pPr>
              <w:pStyle w:val="662"/>
              <w:jc w:val="center"/>
              <w:spacing w:line="340" w:lineRule="exact"/>
              <w:rPr>
                <w:rFonts w:hint="eastAsia" w:ascii="宋体" w:hAnsi="宋体"/>
                <w:sz w:val="24"/>
                <w:szCs w:val="24"/>
                <w:lang w:eastAsia="en-US"/>
              </w:rPr>
            </w:pPr>
            <w:r>
              <w:rPr>
                <w:rFonts w:hint="eastAsia" w:ascii="宋体" w:hAnsi="宋体"/>
                <w:sz w:val="24"/>
                <w:szCs w:val="24"/>
                <w:lang w:eastAsia="en-US"/>
              </w:rPr>
              <w:t xml:space="preserve">12分</w:t>
            </w:r>
            <w:r/>
          </w:p>
        </w:tc>
        <w:tc>
          <w:tcPr>
            <w:tcW w:w="850" w:type="dxa"/>
            <w:vAlign w:val="center"/>
            <w:textDirection w:val="lrTb"/>
            <w:noWrap w:val="false"/>
          </w:tcPr>
          <w:p>
            <w:pPr>
              <w:pStyle w:val="662"/>
              <w:jc w:val="center"/>
              <w:spacing w:line="340" w:lineRule="exact"/>
              <w:rPr>
                <w:rFonts w:hint="eastAsia" w:ascii="宋体" w:hAnsi="宋体"/>
                <w:sz w:val="24"/>
                <w:szCs w:val="24"/>
                <w:lang w:eastAsia="en-US"/>
              </w:rPr>
            </w:pPr>
            <w:r>
              <w:rPr>
                <w:rFonts w:hint="eastAsia" w:ascii="宋体" w:hAnsi="宋体"/>
                <w:sz w:val="24"/>
                <w:szCs w:val="24"/>
                <w:lang w:eastAsia="en-US"/>
              </w:rPr>
              <w:t xml:space="preserve">3.2信息化建设</w:t>
            </w:r>
            <w:r/>
          </w:p>
        </w:tc>
        <w:tc>
          <w:tcPr>
            <w:tcW w:w="6333" w:type="dxa"/>
            <w:vAlign w:val="center"/>
            <w:textDirection w:val="lrTb"/>
            <w:noWrap w:val="false"/>
          </w:tcPr>
          <w:p>
            <w:pPr>
              <w:pStyle w:val="662"/>
              <w:spacing w:line="340" w:lineRule="exact"/>
              <w:rPr>
                <w:rFonts w:hint="eastAsia" w:ascii="宋体" w:hAnsi="宋体"/>
                <w:sz w:val="24"/>
                <w:szCs w:val="24"/>
              </w:rPr>
            </w:pPr>
            <w:r>
              <w:rPr>
                <w:rFonts w:hint="eastAsia" w:ascii="宋体" w:hAnsi="宋体"/>
                <w:sz w:val="24"/>
                <w:szCs w:val="24"/>
              </w:rPr>
              <w:t xml:space="preserve">3.2.</w:t>
            </w:r>
            <w:r>
              <w:rPr>
                <w:rFonts w:hint="eastAsia" w:ascii="宋体" w:hAnsi="宋体"/>
                <w:sz w:val="24"/>
                <w:szCs w:val="24"/>
              </w:rPr>
              <w:t xml:space="preserve">1投标人信息化建设应满足现代仓储物流管理发展需要，建有仓储管理系统的得3分；</w:t>
            </w:r>
            <w:r/>
          </w:p>
          <w:p>
            <w:pPr>
              <w:pStyle w:val="662"/>
              <w:spacing w:line="340" w:lineRule="exact"/>
              <w:rPr>
                <w:rFonts w:hint="eastAsia" w:ascii="宋体" w:hAnsi="宋体"/>
                <w:sz w:val="24"/>
                <w:szCs w:val="24"/>
              </w:rPr>
            </w:pPr>
            <w:r>
              <w:rPr>
                <w:rFonts w:hint="eastAsia" w:ascii="宋体" w:hAnsi="宋体"/>
                <w:sz w:val="24"/>
                <w:szCs w:val="24"/>
              </w:rPr>
              <w:t xml:space="preserve">3.2.2投标人建有低温库智能化系统的得3分；</w:t>
            </w:r>
            <w:r/>
          </w:p>
          <w:p>
            <w:pPr>
              <w:pStyle w:val="662"/>
              <w:spacing w:line="340" w:lineRule="exact"/>
              <w:rPr>
                <w:rFonts w:hint="eastAsia" w:ascii="宋体" w:hAnsi="宋体"/>
                <w:sz w:val="24"/>
                <w:szCs w:val="24"/>
              </w:rPr>
            </w:pPr>
            <w:r>
              <w:rPr>
                <w:rFonts w:hint="eastAsia" w:ascii="宋体" w:hAnsi="宋体"/>
                <w:sz w:val="24"/>
                <w:szCs w:val="24"/>
              </w:rPr>
              <w:t xml:space="preserve">3.2.3投标人建有物流运输管理系统的得3分。</w:t>
            </w:r>
            <w:r/>
          </w:p>
          <w:p>
            <w:pPr>
              <w:pStyle w:val="662"/>
              <w:spacing w:line="340" w:lineRule="exact"/>
              <w:rPr>
                <w:rFonts w:hint="eastAsia" w:ascii="宋体" w:hAnsi="宋体"/>
                <w:sz w:val="24"/>
                <w:szCs w:val="24"/>
              </w:rPr>
            </w:pPr>
            <w:r>
              <w:rPr>
                <w:rFonts w:hint="eastAsia" w:ascii="宋体" w:hAnsi="宋体"/>
                <w:sz w:val="24"/>
                <w:szCs w:val="24"/>
              </w:rPr>
              <w:t xml:space="preserve">（提供建设合同协议或证明）</w:t>
            </w:r>
            <w:r/>
          </w:p>
          <w:p>
            <w:pPr>
              <w:pStyle w:val="662"/>
              <w:spacing w:line="340" w:lineRule="exact"/>
              <w:rPr>
                <w:rFonts w:hint="eastAsia" w:ascii="宋体" w:hAnsi="宋体"/>
                <w:sz w:val="24"/>
                <w:szCs w:val="24"/>
              </w:rPr>
            </w:pPr>
            <w:r>
              <w:rPr>
                <w:rFonts w:hint="eastAsia" w:ascii="宋体" w:hAnsi="宋体"/>
                <w:sz w:val="24"/>
                <w:szCs w:val="24"/>
              </w:rPr>
              <w:t xml:space="preserve">3.2.4投标人实现与省物资储备管理平台互联互通（视频监控、统计直报）要求的得3分（提供承诺函）。</w:t>
            </w:r>
            <w:bookmarkEnd w:id="216"/>
            <w:r>
              <w:rPr>
                <w:rFonts w:hint="eastAsia" w:ascii="宋体" w:hAnsi="宋体"/>
                <w:sz w:val="24"/>
                <w:szCs w:val="24"/>
              </w:rPr>
            </w:r>
            <w:r/>
          </w:p>
        </w:tc>
      </w:tr>
      <w:tr>
        <w:trPr>
          <w:cantSplit/>
          <w:trHeight w:val="2253"/>
        </w:trPr>
        <w:tc>
          <w:tcPr>
            <w:tcW w:w="868" w:type="dxa"/>
            <w:vAlign w:val="center"/>
            <w:vMerge w:val="restart"/>
            <w:textDirection w:val="lrTb"/>
            <w:noWrap w:val="false"/>
          </w:tcPr>
          <w:p>
            <w:pPr>
              <w:pStyle w:val="662"/>
              <w:jc w:val="center"/>
              <w:spacing w:line="340" w:lineRule="exact"/>
              <w:rPr>
                <w:rFonts w:hint="eastAsia" w:ascii="宋体" w:hAnsi="宋体"/>
                <w:sz w:val="24"/>
                <w:szCs w:val="24"/>
                <w:lang w:eastAsia="en-US"/>
              </w:rPr>
            </w:pPr>
            <w:r>
              <w:rPr>
                <w:rFonts w:hint="eastAsia" w:ascii="宋体" w:hAnsi="宋体"/>
                <w:sz w:val="24"/>
                <w:szCs w:val="24"/>
                <w:lang w:eastAsia="en-US"/>
              </w:rPr>
              <w:t xml:space="preserve">4</w:t>
            </w:r>
            <w:r/>
          </w:p>
        </w:tc>
        <w:tc>
          <w:tcPr>
            <w:tcW w:w="908" w:type="dxa"/>
            <w:vAlign w:val="center"/>
            <w:vMerge w:val="restart"/>
            <w:textDirection w:val="lrTb"/>
            <w:noWrap w:val="false"/>
          </w:tcPr>
          <w:p>
            <w:pPr>
              <w:pStyle w:val="662"/>
              <w:jc w:val="left"/>
              <w:spacing w:line="340" w:lineRule="exact"/>
              <w:rPr>
                <w:rFonts w:hint="eastAsia" w:ascii="宋体" w:hAnsi="宋体"/>
                <w:sz w:val="24"/>
                <w:szCs w:val="24"/>
                <w:lang w:eastAsia="en-US"/>
              </w:rPr>
            </w:pPr>
            <w:r>
              <w:rPr>
                <w:rFonts w:hint="eastAsia" w:ascii="宋体" w:hAnsi="宋体"/>
                <w:sz w:val="24"/>
                <w:szCs w:val="24"/>
                <w:lang w:eastAsia="en-US"/>
              </w:rPr>
              <w:t xml:space="preserve">保障方案</w:t>
            </w:r>
            <w:r/>
          </w:p>
          <w:p>
            <w:pPr>
              <w:pStyle w:val="662"/>
              <w:jc w:val="left"/>
              <w:spacing w:line="340" w:lineRule="exact"/>
              <w:rPr>
                <w:rFonts w:hint="eastAsia" w:ascii="宋体" w:hAnsi="宋体"/>
                <w:sz w:val="24"/>
                <w:szCs w:val="24"/>
                <w:lang w:eastAsia="en-US"/>
              </w:rPr>
            </w:pPr>
            <w:r>
              <w:rPr>
                <w:rFonts w:hint="eastAsia" w:ascii="宋体" w:hAnsi="宋体"/>
                <w:sz w:val="24"/>
                <w:szCs w:val="24"/>
                <w:lang w:eastAsia="en-US"/>
              </w:rPr>
              <w:t xml:space="preserve">（总分</w:t>
            </w:r>
            <w:r>
              <w:rPr>
                <w:rFonts w:hint="eastAsia" w:ascii="宋体" w:hAnsi="宋体"/>
                <w:sz w:val="24"/>
                <w:szCs w:val="24"/>
              </w:rPr>
              <w:t xml:space="preserve">10</w:t>
            </w:r>
            <w:r>
              <w:rPr>
                <w:rFonts w:hint="eastAsia" w:ascii="宋体" w:hAnsi="宋体"/>
                <w:sz w:val="24"/>
                <w:szCs w:val="24"/>
                <w:lang w:eastAsia="en-US"/>
              </w:rPr>
              <w:t xml:space="preserve">分）</w:t>
            </w:r>
            <w:r/>
          </w:p>
        </w:tc>
        <w:tc>
          <w:tcPr>
            <w:tcW w:w="709" w:type="dxa"/>
            <w:vAlign w:val="center"/>
            <w:textDirection w:val="lrTb"/>
            <w:noWrap w:val="false"/>
          </w:tcPr>
          <w:p>
            <w:pPr>
              <w:pStyle w:val="662"/>
              <w:jc w:val="center"/>
              <w:spacing w:line="340" w:lineRule="exact"/>
              <w:rPr>
                <w:rFonts w:hint="eastAsia" w:ascii="宋体" w:hAnsi="宋体"/>
                <w:sz w:val="24"/>
                <w:szCs w:val="24"/>
                <w:lang w:eastAsia="en-US"/>
              </w:rPr>
            </w:pPr>
            <w:r>
              <w:rPr>
                <w:rFonts w:hint="eastAsia" w:ascii="宋体" w:hAnsi="宋体"/>
                <w:sz w:val="24"/>
                <w:szCs w:val="24"/>
              </w:rPr>
              <w:t xml:space="preserve">5</w:t>
            </w:r>
            <w:r>
              <w:rPr>
                <w:rFonts w:hint="eastAsia" w:ascii="宋体" w:hAnsi="宋体"/>
                <w:sz w:val="24"/>
                <w:szCs w:val="24"/>
                <w:lang w:eastAsia="en-US"/>
              </w:rPr>
              <w:t xml:space="preserve">分</w:t>
            </w:r>
            <w:r/>
          </w:p>
        </w:tc>
        <w:tc>
          <w:tcPr>
            <w:tcW w:w="850" w:type="dxa"/>
            <w:vAlign w:val="center"/>
            <w:textDirection w:val="lrTb"/>
            <w:noWrap w:val="false"/>
          </w:tcPr>
          <w:p>
            <w:pPr>
              <w:pStyle w:val="662"/>
              <w:jc w:val="center"/>
              <w:spacing w:line="340" w:lineRule="exact"/>
              <w:rPr>
                <w:rFonts w:hint="eastAsia" w:ascii="宋体" w:hAnsi="宋体"/>
                <w:sz w:val="24"/>
                <w:szCs w:val="24"/>
                <w:lang w:eastAsia="en-US"/>
              </w:rPr>
            </w:pPr>
            <w:r>
              <w:rPr>
                <w:rFonts w:hint="eastAsia" w:ascii="宋体" w:hAnsi="宋体"/>
                <w:sz w:val="24"/>
                <w:szCs w:val="24"/>
                <w:lang w:eastAsia="en-US"/>
              </w:rPr>
              <w:t xml:space="preserve">4.1储备管理制度</w:t>
            </w:r>
            <w:r/>
          </w:p>
        </w:tc>
        <w:tc>
          <w:tcPr>
            <w:tcW w:w="6333" w:type="dxa"/>
            <w:vAlign w:val="center"/>
            <w:textDirection w:val="lrTb"/>
            <w:noWrap w:val="false"/>
          </w:tcPr>
          <w:p>
            <w:pPr>
              <w:pStyle w:val="662"/>
              <w:spacing w:line="340" w:lineRule="exact"/>
              <w:rPr>
                <w:rFonts w:hint="eastAsia" w:ascii="宋体" w:hAnsi="宋体"/>
                <w:sz w:val="24"/>
                <w:szCs w:val="24"/>
              </w:rPr>
            </w:pPr>
            <w:r>
              <w:rPr>
                <w:rFonts w:hint="eastAsia" w:ascii="宋体" w:hAnsi="宋体"/>
                <w:sz w:val="24"/>
                <w:szCs w:val="24"/>
              </w:rPr>
              <w:t xml:space="preserve">4.1投标人制定本项目储备制度，包括承储肉的精选采购、加工、包装、质量、轮换、日常检查等内容。</w:t>
            </w:r>
            <w:r/>
          </w:p>
          <w:p>
            <w:pPr>
              <w:pStyle w:val="662"/>
              <w:spacing w:line="340" w:lineRule="exact"/>
              <w:rPr>
                <w:rFonts w:hint="eastAsia" w:ascii="宋体" w:hAnsi="宋体"/>
                <w:sz w:val="24"/>
                <w:szCs w:val="24"/>
              </w:rPr>
            </w:pPr>
            <w:r>
              <w:rPr>
                <w:rFonts w:hint="eastAsia" w:ascii="宋体" w:hAnsi="宋体"/>
                <w:sz w:val="24"/>
                <w:szCs w:val="24"/>
              </w:rPr>
              <w:t xml:space="preserve">（1）投标文件未符合“</w:t>
            </w:r>
            <w:r>
              <w:rPr>
                <w:rFonts w:ascii="宋体" w:hAnsi="宋体"/>
                <w:sz w:val="24"/>
                <w:szCs w:val="24"/>
              </w:rPr>
              <w:t xml:space="preserve">储备管理制度</w:t>
            </w:r>
            <w:r>
              <w:rPr>
                <w:rFonts w:hint="eastAsia" w:ascii="宋体" w:hAnsi="宋体"/>
                <w:sz w:val="24"/>
                <w:szCs w:val="24"/>
              </w:rPr>
              <w:t xml:space="preserve">”中全部条款要求的，视为不符合招标文件，本项得0分。</w:t>
            </w:r>
            <w:r/>
          </w:p>
          <w:p>
            <w:pPr>
              <w:pStyle w:val="662"/>
              <w:spacing w:line="340" w:lineRule="exact"/>
              <w:rPr>
                <w:rFonts w:hint="eastAsia" w:ascii="宋体" w:hAnsi="宋体"/>
                <w:sz w:val="24"/>
                <w:szCs w:val="24"/>
              </w:rPr>
            </w:pPr>
            <w:r>
              <w:rPr>
                <w:rFonts w:hint="eastAsia" w:ascii="宋体" w:hAnsi="宋体"/>
                <w:sz w:val="24"/>
                <w:szCs w:val="24"/>
              </w:rPr>
              <w:t xml:space="preserve">（2）投标文件符合“</w:t>
            </w:r>
            <w:r>
              <w:rPr>
                <w:rFonts w:ascii="宋体" w:hAnsi="宋体"/>
                <w:sz w:val="24"/>
                <w:szCs w:val="24"/>
              </w:rPr>
              <w:t xml:space="preserve">储备管理制度</w:t>
            </w:r>
            <w:r>
              <w:rPr>
                <w:rFonts w:hint="eastAsia" w:ascii="宋体" w:hAnsi="宋体"/>
                <w:sz w:val="24"/>
                <w:szCs w:val="24"/>
              </w:rPr>
              <w:t xml:space="preserve">”中全部条款要求的，视为符合招标文件，本项得3分。</w:t>
            </w:r>
            <w:r/>
          </w:p>
          <w:p>
            <w:pPr>
              <w:pStyle w:val="662"/>
              <w:spacing w:line="340" w:lineRule="exact"/>
              <w:rPr>
                <w:rFonts w:hint="eastAsia" w:ascii="宋体" w:hAnsi="宋体"/>
                <w:sz w:val="24"/>
                <w:szCs w:val="24"/>
              </w:rPr>
            </w:pPr>
            <w:r>
              <w:rPr>
                <w:rFonts w:hint="eastAsia" w:ascii="宋体" w:hAnsi="宋体"/>
                <w:sz w:val="24"/>
                <w:szCs w:val="24"/>
              </w:rPr>
              <w:t xml:space="preserve">（3）投标文件对“</w:t>
            </w:r>
            <w:r>
              <w:rPr>
                <w:rFonts w:ascii="宋体" w:hAnsi="宋体"/>
                <w:sz w:val="24"/>
                <w:szCs w:val="24"/>
              </w:rPr>
              <w:t xml:space="preserve">储备管理制度</w:t>
            </w:r>
            <w:r>
              <w:rPr>
                <w:rFonts w:hint="eastAsia" w:ascii="宋体" w:hAnsi="宋体"/>
                <w:sz w:val="24"/>
                <w:szCs w:val="24"/>
              </w:rPr>
              <w:t xml:space="preserve">”中全部条款全部优于招标文件要求的，本项得5分。</w:t>
            </w:r>
            <w:r/>
          </w:p>
        </w:tc>
      </w:tr>
      <w:tr>
        <w:trPr>
          <w:cantSplit/>
          <w:trHeight w:val="2098"/>
        </w:trPr>
        <w:tc>
          <w:tcPr>
            <w:tcW w:w="868" w:type="dxa"/>
            <w:vAlign w:val="center"/>
            <w:vMerge w:val="continue"/>
            <w:textDirection w:val="lrTb"/>
            <w:noWrap w:val="false"/>
          </w:tcPr>
          <w:p>
            <w:pPr>
              <w:pStyle w:val="662"/>
              <w:spacing w:line="340" w:lineRule="exact"/>
              <w:rPr>
                <w:rFonts w:hint="eastAsia" w:ascii="宋体" w:hAnsi="宋体"/>
                <w:sz w:val="24"/>
                <w:szCs w:val="24"/>
              </w:rPr>
            </w:pPr>
            <w:r>
              <w:rPr>
                <w:rFonts w:hint="eastAsia" w:ascii="宋体" w:hAnsi="宋体"/>
                <w:sz w:val="24"/>
                <w:szCs w:val="24"/>
              </w:rPr>
            </w:r>
            <w:r/>
          </w:p>
        </w:tc>
        <w:tc>
          <w:tcPr>
            <w:tcW w:w="908" w:type="dxa"/>
            <w:vAlign w:val="center"/>
            <w:vMerge w:val="continue"/>
            <w:textDirection w:val="lrTb"/>
            <w:noWrap w:val="false"/>
          </w:tcPr>
          <w:p>
            <w:pPr>
              <w:pStyle w:val="662"/>
              <w:spacing w:line="340" w:lineRule="exact"/>
              <w:rPr>
                <w:rFonts w:hint="eastAsia" w:ascii="宋体" w:hAnsi="宋体"/>
                <w:sz w:val="24"/>
                <w:szCs w:val="24"/>
              </w:rPr>
            </w:pPr>
            <w:r>
              <w:rPr>
                <w:rFonts w:hint="eastAsia" w:ascii="宋体" w:hAnsi="宋体"/>
                <w:sz w:val="24"/>
                <w:szCs w:val="24"/>
              </w:rPr>
            </w:r>
            <w:r/>
          </w:p>
        </w:tc>
        <w:tc>
          <w:tcPr>
            <w:tcW w:w="709" w:type="dxa"/>
            <w:vAlign w:val="center"/>
            <w:textDirection w:val="lrTb"/>
            <w:noWrap w:val="false"/>
          </w:tcPr>
          <w:p>
            <w:pPr>
              <w:pStyle w:val="662"/>
              <w:jc w:val="center"/>
              <w:spacing w:line="340" w:lineRule="exact"/>
              <w:rPr>
                <w:rFonts w:hint="eastAsia" w:ascii="宋体" w:hAnsi="宋体"/>
                <w:sz w:val="24"/>
                <w:szCs w:val="24"/>
                <w:lang w:eastAsia="en-US"/>
              </w:rPr>
            </w:pPr>
            <w:r>
              <w:rPr>
                <w:rFonts w:hint="eastAsia" w:ascii="宋体" w:hAnsi="宋体"/>
                <w:sz w:val="24"/>
                <w:szCs w:val="24"/>
              </w:rPr>
              <w:t xml:space="preserve">5</w:t>
            </w:r>
            <w:r>
              <w:rPr>
                <w:rFonts w:hint="eastAsia" w:ascii="宋体" w:hAnsi="宋体"/>
                <w:sz w:val="24"/>
                <w:szCs w:val="24"/>
                <w:lang w:eastAsia="en-US"/>
              </w:rPr>
              <w:t xml:space="preserve">分</w:t>
            </w:r>
            <w:r/>
          </w:p>
        </w:tc>
        <w:tc>
          <w:tcPr>
            <w:tcW w:w="850" w:type="dxa"/>
            <w:vAlign w:val="center"/>
            <w:textDirection w:val="lrTb"/>
            <w:noWrap w:val="false"/>
          </w:tcPr>
          <w:p>
            <w:pPr>
              <w:pStyle w:val="662"/>
              <w:jc w:val="center"/>
              <w:spacing w:line="340" w:lineRule="exact"/>
              <w:rPr>
                <w:rFonts w:hint="eastAsia" w:ascii="宋体" w:hAnsi="宋体"/>
                <w:sz w:val="24"/>
                <w:szCs w:val="24"/>
                <w:lang w:eastAsia="en-US"/>
              </w:rPr>
            </w:pPr>
            <w:r>
              <w:rPr>
                <w:rFonts w:hint="eastAsia" w:ascii="宋体" w:hAnsi="宋体"/>
                <w:sz w:val="24"/>
                <w:szCs w:val="24"/>
                <w:lang w:eastAsia="en-US"/>
              </w:rPr>
              <w:t xml:space="preserve">4.2储备调运方案</w:t>
            </w:r>
            <w:r/>
          </w:p>
        </w:tc>
        <w:tc>
          <w:tcPr>
            <w:tcW w:w="6333" w:type="dxa"/>
            <w:vAlign w:val="center"/>
            <w:textDirection w:val="lrTb"/>
            <w:noWrap w:val="false"/>
          </w:tcPr>
          <w:p>
            <w:pPr>
              <w:pStyle w:val="662"/>
              <w:spacing w:line="340" w:lineRule="exact"/>
              <w:rPr>
                <w:rFonts w:hint="eastAsia" w:ascii="宋体" w:hAnsi="宋体"/>
                <w:sz w:val="24"/>
                <w:szCs w:val="24"/>
              </w:rPr>
            </w:pPr>
            <w:r>
              <w:rPr>
                <w:rFonts w:hint="eastAsia" w:ascii="宋体" w:hAnsi="宋体"/>
                <w:sz w:val="24"/>
                <w:szCs w:val="24"/>
              </w:rPr>
              <w:t xml:space="preserve">4.2投标人依据本项目储备调运预案，包括组织领导、人员分工、车辆配置、运输监管、货物交接等内容。</w:t>
            </w:r>
            <w:r/>
          </w:p>
          <w:p>
            <w:pPr>
              <w:pStyle w:val="662"/>
              <w:spacing w:line="340" w:lineRule="exact"/>
              <w:rPr>
                <w:rFonts w:hint="eastAsia" w:ascii="宋体" w:hAnsi="宋体"/>
                <w:sz w:val="24"/>
                <w:szCs w:val="24"/>
              </w:rPr>
            </w:pPr>
            <w:r>
              <w:rPr>
                <w:rFonts w:hint="eastAsia" w:ascii="宋体" w:hAnsi="宋体"/>
                <w:sz w:val="24"/>
                <w:szCs w:val="24"/>
              </w:rPr>
              <w:t xml:space="preserve">（1）投标文件未符合“</w:t>
            </w:r>
            <w:r>
              <w:rPr>
                <w:rFonts w:ascii="宋体" w:hAnsi="宋体"/>
                <w:sz w:val="24"/>
                <w:szCs w:val="24"/>
              </w:rPr>
              <w:t xml:space="preserve">储备调运方案</w:t>
            </w:r>
            <w:r>
              <w:rPr>
                <w:rFonts w:hint="eastAsia" w:ascii="宋体" w:hAnsi="宋体"/>
                <w:sz w:val="24"/>
                <w:szCs w:val="24"/>
              </w:rPr>
              <w:t xml:space="preserve">”中全部条款要求的，视为不符合招标文件，本项得0分。</w:t>
            </w:r>
            <w:r/>
          </w:p>
          <w:p>
            <w:pPr>
              <w:pStyle w:val="662"/>
              <w:spacing w:line="340" w:lineRule="exact"/>
              <w:rPr>
                <w:rFonts w:hint="eastAsia" w:ascii="宋体" w:hAnsi="宋体"/>
                <w:sz w:val="24"/>
                <w:szCs w:val="24"/>
              </w:rPr>
            </w:pPr>
            <w:r>
              <w:rPr>
                <w:rFonts w:hint="eastAsia" w:ascii="宋体" w:hAnsi="宋体"/>
                <w:sz w:val="24"/>
                <w:szCs w:val="24"/>
              </w:rPr>
              <w:t xml:space="preserve">（2）投标文件符合“</w:t>
            </w:r>
            <w:r>
              <w:rPr>
                <w:rFonts w:ascii="宋体" w:hAnsi="宋体"/>
                <w:sz w:val="24"/>
                <w:szCs w:val="24"/>
              </w:rPr>
              <w:t xml:space="preserve">储备调运方案</w:t>
            </w:r>
            <w:r>
              <w:rPr>
                <w:rFonts w:hint="eastAsia" w:ascii="宋体" w:hAnsi="宋体"/>
                <w:sz w:val="24"/>
                <w:szCs w:val="24"/>
              </w:rPr>
              <w:t xml:space="preserve">”中全部条款要求的，视为符合招标文件，本项得3分。</w:t>
            </w:r>
            <w:r/>
          </w:p>
          <w:p>
            <w:pPr>
              <w:pStyle w:val="662"/>
              <w:spacing w:line="340" w:lineRule="exact"/>
              <w:rPr>
                <w:rFonts w:hint="eastAsia" w:ascii="宋体" w:hAnsi="宋体"/>
                <w:sz w:val="24"/>
                <w:szCs w:val="24"/>
              </w:rPr>
            </w:pPr>
            <w:r>
              <w:rPr>
                <w:rFonts w:hint="eastAsia" w:ascii="宋体" w:hAnsi="宋体"/>
                <w:sz w:val="24"/>
                <w:szCs w:val="24"/>
              </w:rPr>
              <w:t xml:space="preserve">（3）投标文件</w:t>
            </w:r>
            <w:r>
              <w:rPr>
                <w:rFonts w:hint="eastAsia" w:ascii="宋体" w:hAnsi="宋体"/>
                <w:sz w:val="24"/>
                <w:szCs w:val="24"/>
              </w:rPr>
              <w:t xml:space="preserve">对“</w:t>
            </w:r>
            <w:r>
              <w:rPr>
                <w:rFonts w:ascii="宋体" w:hAnsi="宋体"/>
                <w:sz w:val="24"/>
                <w:szCs w:val="24"/>
              </w:rPr>
              <w:t xml:space="preserve">储备调运方案</w:t>
            </w:r>
            <w:r>
              <w:rPr>
                <w:rFonts w:hint="eastAsia" w:ascii="宋体" w:hAnsi="宋体"/>
                <w:sz w:val="24"/>
                <w:szCs w:val="24"/>
              </w:rPr>
              <w:t xml:space="preserve">”中全部条款全部优于招标文件要求的，本项得5分。</w:t>
            </w:r>
            <w:r/>
          </w:p>
        </w:tc>
      </w:tr>
    </w:tbl>
    <w:p>
      <w:pPr>
        <w:pStyle w:val="991"/>
      </w:pPr>
      <w:r>
        <w:rPr>
          <w:rFonts w:hint="eastAsia"/>
        </w:rPr>
        <w:br w:type="page" w:clear="all"/>
      </w:r>
      <w:r/>
    </w:p>
    <w:p>
      <w:pPr>
        <w:pStyle w:val="662"/>
      </w:pPr>
      <w:r/>
      <w:r/>
    </w:p>
    <w:p>
      <w:pPr>
        <w:pStyle w:val="743"/>
        <w:rPr>
          <w:rFonts w:ascii="黑体" w:eastAsia="黑体"/>
          <w:bCs/>
          <w:sz w:val="44"/>
        </w:rPr>
      </w:pPr>
      <w:r/>
      <w:bookmarkStart w:id="217" w:name="_Toc231377666"/>
      <w:r>
        <w:rPr>
          <w:rFonts w:hint="eastAsia" w:ascii="黑体" w:eastAsia="黑体"/>
          <w:bCs/>
          <w:sz w:val="44"/>
        </w:rPr>
        <w:t xml:space="preserve">第六章  投标</w:t>
      </w:r>
      <w:bookmarkEnd w:id="203"/>
      <w:r/>
      <w:bookmarkEnd w:id="204"/>
      <w:r/>
      <w:bookmarkEnd w:id="205"/>
      <w:r>
        <w:rPr>
          <w:rFonts w:hint="eastAsia" w:ascii="黑体" w:eastAsia="黑体"/>
          <w:bCs/>
          <w:sz w:val="44"/>
        </w:rPr>
        <w:t xml:space="preserve">文件格式</w:t>
      </w:r>
      <w:bookmarkEnd w:id="217"/>
      <w:r>
        <w:rPr>
          <w:rFonts w:hint="eastAsia" w:ascii="黑体" w:eastAsia="黑体"/>
          <w:bCs/>
          <w:sz w:val="44"/>
        </w:rPr>
        <w:t xml:space="preserve"> </w:t>
      </w:r>
      <w:r>
        <w:rPr>
          <w:rFonts w:ascii="黑体" w:eastAsia="黑体"/>
          <w:bCs/>
          <w:sz w:val="44"/>
        </w:rPr>
      </w:r>
      <w:r/>
    </w:p>
    <w:p>
      <w:pPr>
        <w:pStyle w:val="662"/>
        <w:jc w:val="center"/>
        <w:rPr>
          <w:rFonts w:hint="eastAsia" w:ascii="宋体" w:hAnsi="宋体"/>
          <w:b/>
          <w:sz w:val="72"/>
        </w:rPr>
      </w:pPr>
      <w:r/>
      <w:bookmarkStart w:id="218" w:name="_Hlt26671244"/>
      <w:r/>
      <w:bookmarkEnd w:id="218"/>
      <w:r/>
      <w:bookmarkStart w:id="219" w:name="_Hlt26955039"/>
      <w:r/>
      <w:bookmarkEnd w:id="219"/>
      <w:r/>
      <w:bookmarkStart w:id="220" w:name="_Toc26554094"/>
      <w:r/>
      <w:bookmarkStart w:id="221" w:name="_Toc120614282"/>
      <w:r/>
      <w:bookmarkStart w:id="222" w:name="_Toc49090576"/>
      <w:r>
        <w:rPr>
          <w:rFonts w:hint="eastAsia" w:ascii="宋体" w:hAnsi="宋体"/>
          <w:b/>
          <w:sz w:val="72"/>
        </w:rPr>
      </w:r>
      <w:r/>
    </w:p>
    <w:p>
      <w:pPr>
        <w:pStyle w:val="662"/>
        <w:jc w:val="center"/>
        <w:rPr>
          <w:rFonts w:hint="eastAsia" w:ascii="宋体" w:hAnsi="宋体"/>
          <w:b/>
          <w:sz w:val="72"/>
        </w:rPr>
      </w:pPr>
      <w:r>
        <w:rPr>
          <w:rFonts w:hint="eastAsia" w:ascii="宋体" w:hAnsi="宋体"/>
          <w:b/>
          <w:sz w:val="72"/>
        </w:rPr>
        <w:t xml:space="preserve">投  标  文  件</w:t>
      </w:r>
      <w:r/>
    </w:p>
    <w:p>
      <w:pPr>
        <w:pStyle w:val="662"/>
        <w:jc w:val="center"/>
        <w:rPr>
          <w:rFonts w:hint="eastAsia" w:ascii="宋体" w:hAnsi="宋体"/>
          <w:b/>
          <w:sz w:val="72"/>
        </w:rPr>
      </w:pPr>
      <w:r>
        <w:rPr>
          <w:rFonts w:hint="eastAsia" w:ascii="宋体" w:hAnsi="宋体"/>
          <w:b/>
          <w:sz w:val="72"/>
        </w:rPr>
      </w:r>
      <w:r/>
    </w:p>
    <w:p>
      <w:pPr>
        <w:pStyle w:val="662"/>
        <w:jc w:val="center"/>
        <w:rPr>
          <w:rFonts w:hint="eastAsia" w:ascii="宋体" w:hAnsi="宋体"/>
          <w:b/>
          <w:sz w:val="72"/>
        </w:rPr>
      </w:pPr>
      <w:r>
        <w:rPr>
          <w:rFonts w:hint="eastAsia" w:ascii="宋体" w:hAnsi="宋体"/>
          <w:b/>
          <w:sz w:val="72"/>
        </w:rPr>
      </w:r>
      <w:r/>
    </w:p>
    <w:p>
      <w:pPr>
        <w:pStyle w:val="662"/>
        <w:jc w:val="center"/>
        <w:rPr>
          <w:rFonts w:hint="eastAsia" w:ascii="宋体" w:hAnsi="宋体"/>
          <w:b/>
          <w:sz w:val="36"/>
        </w:rPr>
      </w:pPr>
      <w:r>
        <w:rPr>
          <w:rFonts w:hint="eastAsia" w:ascii="宋体" w:hAnsi="宋体"/>
          <w:b/>
          <w:sz w:val="36"/>
        </w:rPr>
      </w:r>
      <w:r/>
    </w:p>
    <w:p>
      <w:pPr>
        <w:pStyle w:val="662"/>
        <w:jc w:val="center"/>
        <w:rPr>
          <w:rFonts w:hint="eastAsia" w:ascii="宋体" w:hAnsi="宋体"/>
          <w:b/>
          <w:sz w:val="36"/>
        </w:rPr>
      </w:pPr>
      <w:r>
        <w:rPr>
          <w:rFonts w:hint="eastAsia" w:ascii="宋体" w:hAnsi="宋体"/>
          <w:b/>
          <w:sz w:val="36"/>
        </w:rPr>
      </w:r>
      <w:r/>
    </w:p>
    <w:p>
      <w:pPr>
        <w:pStyle w:val="662"/>
        <w:jc w:val="center"/>
        <w:rPr>
          <w:rFonts w:hint="eastAsia" w:ascii="宋体" w:hAnsi="宋体"/>
          <w:b/>
          <w:sz w:val="36"/>
        </w:rPr>
      </w:pPr>
      <w:r>
        <w:rPr>
          <w:rFonts w:hint="eastAsia" w:ascii="宋体" w:hAnsi="宋体"/>
          <w:b/>
          <w:sz w:val="36"/>
        </w:rPr>
      </w:r>
      <w:r/>
    </w:p>
    <w:p>
      <w:pPr>
        <w:pStyle w:val="662"/>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662"/>
        <w:ind w:firstLine="1084"/>
        <w:rPr>
          <w:rFonts w:hint="eastAsia" w:ascii="宋体" w:hAnsi="宋体"/>
          <w:b/>
          <w:sz w:val="36"/>
          <w:u w:val="single"/>
        </w:rPr>
      </w:pPr>
      <w:r>
        <w:rPr>
          <w:rFonts w:hint="eastAsia" w:ascii="宋体" w:hAnsi="宋体"/>
          <w:b/>
          <w:sz w:val="36"/>
        </w:rPr>
        <w:t xml:space="preserve">采 购 编 号：</w:t>
      </w:r>
      <w:r>
        <w:rPr>
          <w:rFonts w:hint="eastAsia" w:ascii="宋体" w:hAnsi="宋体"/>
          <w:b/>
          <w:sz w:val="36"/>
          <w:u w:val="single"/>
        </w:rPr>
        <w:t xml:space="preserve">               </w:t>
      </w:r>
      <w:r/>
    </w:p>
    <w:p>
      <w:pPr>
        <w:pStyle w:val="662"/>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pStyle w:val="662"/>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pStyle w:val="662"/>
        <w:jc w:val="center"/>
        <w:spacing w:line="440" w:lineRule="exact"/>
        <w:rPr>
          <w:rFonts w:hint="eastAsia" w:ascii="宋体" w:hAnsi="宋体"/>
          <w:b/>
          <w:bCs/>
          <w:sz w:val="32"/>
          <w:szCs w:val="32"/>
        </w:rPr>
      </w:pPr>
      <w:r>
        <w:rPr>
          <w:rFonts w:hint="eastAsia" w:ascii="宋体" w:hAnsi="宋体"/>
          <w:b/>
          <w:bCs/>
          <w:sz w:val="32"/>
          <w:szCs w:val="32"/>
        </w:rPr>
      </w:r>
      <w:r/>
    </w:p>
    <w:p>
      <w:pPr>
        <w:pStyle w:val="662"/>
        <w:spacing w:line="440" w:lineRule="exact"/>
        <w:rPr>
          <w:rFonts w:hint="eastAsia" w:ascii="宋体" w:hAnsi="宋体"/>
        </w:rPr>
      </w:pPr>
      <w:r>
        <w:rPr>
          <w:rFonts w:hint="eastAsia" w:ascii="宋体" w:hAnsi="宋体"/>
        </w:rPr>
      </w:r>
      <w:r/>
    </w:p>
    <w:p>
      <w:pPr>
        <w:pStyle w:val="662"/>
        <w:ind w:firstLine="2891"/>
        <w:rPr>
          <w:rFonts w:hint="eastAsia" w:ascii="宋体" w:hAnsi="宋体"/>
          <w:b/>
          <w:bCs/>
          <w:sz w:val="32"/>
          <w:szCs w:val="32"/>
        </w:rPr>
      </w:pPr>
      <w:r>
        <w:rPr>
          <w:rFonts w:ascii="宋体" w:hAnsi="宋体"/>
          <w:b/>
          <w:sz w:val="36"/>
          <w:u w:val="single"/>
        </w:rPr>
        <w:br w:type="page" w:clear="all"/>
      </w: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662"/>
        <w:ind w:left="480"/>
        <w:spacing w:line="400" w:lineRule="exact"/>
        <w:rPr>
          <w:rFonts w:hint="eastAsia" w:ascii="宋体" w:hAnsi="宋体"/>
          <w:b/>
          <w:sz w:val="24"/>
        </w:rPr>
      </w:pPr>
      <w:r>
        <w:rPr>
          <w:rFonts w:hint="eastAsia" w:ascii="宋体" w:hAnsi="宋体"/>
          <w:b/>
          <w:sz w:val="24"/>
        </w:rPr>
        <w:t xml:space="preserve">一、基本目录</w:t>
      </w:r>
      <w:r/>
    </w:p>
    <w:p>
      <w:pPr>
        <w:pStyle w:val="662"/>
        <w:ind w:left="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pStyle w:val="662"/>
        <w:ind w:left="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p>
    <w:p>
      <w:pPr>
        <w:pStyle w:val="662"/>
        <w:ind w:left="480"/>
        <w:spacing w:line="400" w:lineRule="exact"/>
        <w:rPr>
          <w:rFonts w:hint="eastAsia"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p>
    <w:p>
      <w:pPr>
        <w:pStyle w:val="662"/>
        <w:ind w:firstLine="480"/>
        <w:spacing w:line="400" w:lineRule="exact"/>
        <w:rPr>
          <w:rFonts w:hint="eastAsia"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p>
    <w:p>
      <w:pPr>
        <w:pStyle w:val="662"/>
        <w:ind w:left="480"/>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rPr>
          <w:rFonts w:hint="eastAsia" w:ascii="宋体" w:hAnsi="宋体"/>
          <w:b/>
          <w:sz w:val="24"/>
        </w:rPr>
      </w:r>
      <w:r/>
    </w:p>
    <w:p>
      <w:pPr>
        <w:pStyle w:val="662"/>
        <w:ind w:left="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p>
    <w:p>
      <w:pPr>
        <w:pStyle w:val="662"/>
        <w:ind w:left="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上一</w:t>
      </w:r>
      <w:r>
        <w:rPr>
          <w:rFonts w:hint="eastAsia" w:ascii="宋体" w:hAnsi="宋体"/>
          <w:sz w:val="24"/>
        </w:rPr>
        <w:t xml:space="preserve">年度的财务状况报告（投标人成立不满一年无需提供）</w:t>
      </w:r>
      <w:r/>
    </w:p>
    <w:p>
      <w:pPr>
        <w:pStyle w:val="662"/>
        <w:ind w:left="480"/>
        <w:spacing w:line="400" w:lineRule="exact"/>
        <w:rPr>
          <w:rFonts w:hint="eastAsia"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p>
    <w:p>
      <w:pPr>
        <w:pStyle w:val="662"/>
        <w:spacing w:line="400" w:lineRule="exact"/>
        <w:rPr>
          <w:rFonts w:hint="eastAsia"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p>
    <w:p>
      <w:pPr>
        <w:pStyle w:val="662"/>
        <w:ind w:left="480"/>
        <w:spacing w:line="400" w:lineRule="exact"/>
        <w:rPr>
          <w:rFonts w:hint="eastAsia"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p>
    <w:p>
      <w:pPr>
        <w:pStyle w:val="662"/>
        <w:ind w:left="480"/>
        <w:spacing w:line="400" w:lineRule="exact"/>
        <w:rPr>
          <w:rFonts w:hint="eastAsia" w:ascii="宋体" w:hAnsi="宋体"/>
          <w:sz w:val="24"/>
        </w:rPr>
      </w:pPr>
      <w:r>
        <w:rPr>
          <w:rFonts w:hint="eastAsia" w:ascii="宋体" w:hAnsi="宋体"/>
          <w:sz w:val="24"/>
        </w:rPr>
        <w:t xml:space="preserve">5.参加政府采购活动前 3 年内在经营活动中没有重大违法记录的书面声明（格式</w:t>
      </w:r>
      <w:r/>
    </w:p>
    <w:p>
      <w:pPr>
        <w:pStyle w:val="662"/>
        <w:spacing w:line="400" w:lineRule="exact"/>
        <w:rPr>
          <w:rFonts w:hint="eastAsia" w:ascii="宋体" w:hAnsi="宋体"/>
          <w:sz w:val="24"/>
        </w:rPr>
      </w:pPr>
      <w:r>
        <w:rPr>
          <w:rFonts w:hint="eastAsia" w:ascii="宋体" w:hAnsi="宋体"/>
          <w:sz w:val="24"/>
        </w:rPr>
        <w:t xml:space="preserve">见</w:t>
      </w:r>
      <w:r>
        <w:rPr>
          <w:rFonts w:ascii="宋体" w:hAnsi="宋体"/>
          <w:sz w:val="24"/>
        </w:rPr>
        <w:t xml:space="preserve">附件</w:t>
      </w:r>
      <w:r>
        <w:rPr>
          <w:rFonts w:ascii="宋体" w:hAnsi="宋体"/>
          <w:sz w:val="24"/>
        </w:rPr>
        <w:t xml:space="preserve">6</w:t>
      </w:r>
      <w:r>
        <w:rPr>
          <w:rFonts w:hint="eastAsia" w:ascii="宋体" w:hAnsi="宋体"/>
          <w:sz w:val="24"/>
        </w:rPr>
        <w:t xml:space="preserve">）</w:t>
      </w:r>
      <w:r/>
    </w:p>
    <w:p>
      <w:pPr>
        <w:pStyle w:val="662"/>
        <w:ind w:firstLine="480"/>
        <w:spacing w:line="400" w:lineRule="exact"/>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p>
    <w:p>
      <w:pPr>
        <w:pStyle w:val="662"/>
        <w:ind w:firstLine="480"/>
        <w:spacing w:line="400" w:lineRule="exact"/>
        <w:rPr>
          <w:rFonts w:hint="eastAsia" w:ascii="宋体" w:hAnsi="宋体"/>
          <w:sz w:val="24"/>
        </w:rPr>
      </w:pPr>
      <w:r>
        <w:rPr>
          <w:rFonts w:hint="eastAsia" w:ascii="宋体" w:hAnsi="宋体"/>
          <w:sz w:val="24"/>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sz w:val="24"/>
        </w:rPr>
      </w:r>
      <w:r/>
    </w:p>
    <w:p>
      <w:pPr>
        <w:pStyle w:val="662"/>
        <w:ind w:firstLine="480"/>
        <w:spacing w:line="400" w:lineRule="exact"/>
        <w:rPr>
          <w:rFonts w:hint="eastAsia" w:ascii="宋体" w:hAnsi="宋体"/>
          <w:sz w:val="24"/>
        </w:rPr>
      </w:pPr>
      <w:r>
        <w:rPr>
          <w:rFonts w:ascii="宋体" w:hAnsi="宋体"/>
          <w:sz w:val="24"/>
        </w:rPr>
        <w:t xml:space="preserve">8.</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p>
    <w:p>
      <w:pPr>
        <w:pStyle w:val="662"/>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p>
    <w:p>
      <w:pPr>
        <w:pStyle w:val="662"/>
        <w:ind w:left="480"/>
        <w:spacing w:line="400" w:lineRule="exact"/>
        <w:rPr>
          <w:rFonts w:hint="eastAsia" w:ascii="宋体" w:hAnsi="宋体"/>
          <w:sz w:val="24"/>
          <w:szCs w:val="24"/>
        </w:rPr>
      </w:pPr>
      <w:r>
        <w:rPr>
          <w:rFonts w:hint="eastAsia" w:ascii="宋体" w:hAnsi="宋体"/>
          <w:sz w:val="24"/>
          <w:szCs w:val="24"/>
        </w:rPr>
        <w:t xml:space="preserve">总备注：上述“资格审查内容”中1-5条、8、9条投标人必须在投标文件中提</w:t>
      </w:r>
      <w:r/>
    </w:p>
    <w:p>
      <w:pPr>
        <w:pStyle w:val="662"/>
        <w:spacing w:line="400" w:lineRule="exact"/>
        <w:rPr>
          <w:rFonts w:hint="eastAsia" w:ascii="宋体" w:hAnsi="宋体"/>
          <w:sz w:val="24"/>
          <w:szCs w:val="24"/>
        </w:rPr>
      </w:pPr>
      <w:r>
        <w:rPr>
          <w:rFonts w:hint="eastAsia" w:ascii="宋体" w:hAnsi="宋体"/>
          <w:sz w:val="24"/>
          <w:szCs w:val="24"/>
        </w:rPr>
        <w:t xml:space="preserve">供相关材料，否则作无效投标处理。</w:t>
      </w:r>
      <w:r/>
    </w:p>
    <w:p>
      <w:pPr>
        <w:pStyle w:val="662"/>
        <w:ind w:left="480"/>
        <w:spacing w:line="400" w:lineRule="exact"/>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rPr>
          <w:rFonts w:hint="eastAsia" w:ascii="宋体" w:hAnsi="宋体"/>
          <w:b/>
          <w:sz w:val="24"/>
        </w:rPr>
      </w:r>
      <w:r/>
    </w:p>
    <w:p>
      <w:pPr>
        <w:pStyle w:val="662"/>
        <w:ind w:firstLine="480"/>
        <w:spacing w:line="400" w:lineRule="exact"/>
        <w:rPr>
          <w:rFonts w:hint="eastAsia"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ascii="宋体" w:hAnsi="宋体"/>
          <w:sz w:val="24"/>
        </w:rPr>
        <w:t xml:space="preserve">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，否则作无效投标处理</w:t>
      </w:r>
      <w:r>
        <w:rPr>
          <w:rFonts w:ascii="宋体" w:hAnsi="宋体"/>
          <w:sz w:val="24"/>
        </w:rPr>
        <w:t xml:space="preserve">。</w:t>
      </w:r>
      <w:r>
        <w:rPr>
          <w:rFonts w:hint="eastAsia" w:ascii="宋体" w:hAnsi="宋体"/>
          <w:sz w:val="24"/>
        </w:rPr>
        <w:t xml:space="preserve">（格式见</w:t>
      </w:r>
      <w:r>
        <w:rPr>
          <w:rFonts w:ascii="宋体" w:hAnsi="宋体"/>
          <w:sz w:val="24"/>
        </w:rPr>
        <w:t xml:space="preserve">附件1</w:t>
      </w:r>
      <w:r>
        <w:rPr>
          <w:rFonts w:hint="eastAsia" w:ascii="宋体" w:hAnsi="宋体"/>
          <w:sz w:val="24"/>
        </w:rPr>
        <w:t xml:space="preserve">1）</w:t>
      </w:r>
      <w:r/>
    </w:p>
    <w:p>
      <w:pPr>
        <w:pStyle w:val="662"/>
        <w:ind w:firstLine="480"/>
        <w:rPr>
          <w:rFonts w:hint="eastAsia" w:ascii="宋体" w:hAnsi="宋体"/>
          <w:b/>
          <w:sz w:val="24"/>
        </w:rPr>
      </w:pPr>
      <w:r>
        <w:rPr>
          <w:rFonts w:hint="eastAsia" w:ascii="宋体" w:hAnsi="宋体"/>
          <w:b/>
          <w:sz w:val="24"/>
        </w:rPr>
        <w:t xml:space="preserve">四、价格</w:t>
      </w:r>
      <w:r>
        <w:rPr>
          <w:rFonts w:ascii="宋体" w:hAnsi="宋体"/>
          <w:b/>
          <w:sz w:val="24"/>
        </w:rPr>
        <w:t xml:space="preserve">扣除证明文件</w:t>
      </w:r>
      <w:r>
        <w:rPr>
          <w:rFonts w:hint="eastAsia" w:ascii="宋体" w:hAnsi="宋体"/>
          <w:b/>
          <w:sz w:val="24"/>
        </w:rPr>
      </w:r>
      <w:r/>
    </w:p>
    <w:p>
      <w:pPr>
        <w:pStyle w:val="662"/>
        <w:ind w:firstLine="480"/>
        <w:spacing w:line="420" w:lineRule="exact"/>
        <w:rPr>
          <w:rFonts w:hint="eastAsia"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p>
    <w:p>
      <w:pPr>
        <w:pStyle w:val="662"/>
        <w:ind w:firstLine="480"/>
        <w:spacing w:line="420" w:lineRule="exact"/>
        <w:rPr>
          <w:rFonts w:hint="eastAsia"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p>
    <w:p>
      <w:pPr>
        <w:pStyle w:val="662"/>
        <w:ind w:firstLine="480"/>
        <w:jc w:val="left"/>
        <w:spacing w:line="420" w:lineRule="exact"/>
        <w:rPr>
          <w:rFonts w:hint="eastAsia" w:ascii="宋体" w:hAnsi="宋体"/>
          <w:sz w:val="24"/>
        </w:rPr>
      </w:pPr>
      <w:r>
        <w:rPr>
          <w:rFonts w:hint="eastAsia" w:ascii="宋体" w:hAnsi="宋体"/>
          <w:sz w:val="24"/>
        </w:rPr>
        <w:t xml:space="preserve">3.关于符合本国产品标准的声明函（格式见附件12）</w:t>
      </w:r>
      <w:r/>
    </w:p>
    <w:p>
      <w:pPr>
        <w:pStyle w:val="662"/>
        <w:ind w:firstLine="480"/>
        <w:spacing w:line="400" w:lineRule="exact"/>
        <w:rPr>
          <w:rFonts w:hint="eastAsia" w:ascii="宋体" w:hAnsi="宋体"/>
          <w:sz w:val="24"/>
        </w:rPr>
      </w:pPr>
      <w:r>
        <w:rPr>
          <w:rFonts w:hint="eastAsia" w:ascii="宋体" w:hAnsi="宋体"/>
          <w:sz w:val="24"/>
        </w:rPr>
      </w:r>
      <w:r/>
    </w:p>
    <w:p>
      <w:pPr>
        <w:pStyle w:val="662"/>
        <w:rPr>
          <w:rFonts w:hint="eastAsia" w:ascii="宋体" w:hAnsi="宋体"/>
          <w:b/>
          <w:sz w:val="24"/>
          <w:szCs w:val="24"/>
        </w:rPr>
      </w:pPr>
      <w:r>
        <w:rPr>
          <w:rFonts w:hint="eastAsia" w:ascii="宋体" w:hAnsi="宋体"/>
          <w:b/>
          <w:sz w:val="24"/>
          <w:szCs w:val="24"/>
        </w:rPr>
      </w:r>
      <w:r/>
    </w:p>
    <w:p>
      <w:pPr>
        <w:pStyle w:val="662"/>
        <w:rPr>
          <w:rFonts w:eastAsia="仿宋_GB2312"/>
          <w:sz w:val="24"/>
          <w:szCs w:val="20"/>
        </w:rPr>
      </w:pPr>
      <w:r>
        <w:rPr>
          <w:rFonts w:hint="eastAsia" w:ascii="宋体" w:hAnsi="宋体"/>
          <w:b/>
          <w:sz w:val="24"/>
          <w:szCs w:val="24"/>
        </w:rPr>
        <w:t xml:space="preserve">附件1 开标一览表</w:t>
      </w:r>
      <w:r>
        <w:rPr>
          <w:rFonts w:eastAsia="仿宋_GB2312"/>
          <w:sz w:val="24"/>
          <w:szCs w:val="20"/>
        </w:rPr>
      </w:r>
      <w:r/>
    </w:p>
    <w:p>
      <w:pPr>
        <w:pStyle w:val="662"/>
        <w:ind w:firstLine="482"/>
        <w:spacing w:line="0" w:lineRule="atLeast"/>
        <w:rPr>
          <w:rFonts w:hint="eastAsia" w:ascii="宋体" w:hAnsi="宋体"/>
          <w:sz w:val="24"/>
          <w:szCs w:val="24"/>
        </w:rPr>
      </w:pPr>
      <w:r>
        <w:rPr>
          <w:rFonts w:hint="eastAsia" w:ascii="宋体" w:hAnsi="宋体"/>
          <w:sz w:val="24"/>
          <w:szCs w:val="24"/>
        </w:rPr>
        <w:t xml:space="preserve">投标人全称（加盖CA电子签章）：</w:t>
      </w:r>
      <w:r/>
    </w:p>
    <w:p>
      <w:pPr>
        <w:pStyle w:val="662"/>
        <w:ind w:firstLine="482"/>
        <w:spacing w:line="0" w:lineRule="atLeast"/>
        <w:rPr>
          <w:sz w:val="24"/>
          <w:szCs w:val="24"/>
        </w:rPr>
      </w:pPr>
      <w:r>
        <w:rPr>
          <w:rFonts w:hint="eastAsia" w:ascii="宋体" w:hAnsi="宋体"/>
          <w:sz w:val="24"/>
          <w:szCs w:val="24"/>
        </w:rPr>
        <w:t xml:space="preserve">项目名称：</w:t>
      </w:r>
      <w:r>
        <w:rPr>
          <w:sz w:val="24"/>
          <w:szCs w:val="24"/>
        </w:rPr>
      </w:r>
      <w:r/>
    </w:p>
    <w:p>
      <w:pPr>
        <w:pStyle w:val="662"/>
        <w:ind w:firstLine="482"/>
        <w:spacing w:line="0" w:lineRule="atLeast"/>
        <w:rPr>
          <w:rFonts w:hint="eastAsia" w:ascii="宋体" w:hAnsi="宋体"/>
          <w:sz w:val="24"/>
          <w:szCs w:val="24"/>
        </w:rPr>
      </w:pPr>
      <w:r>
        <w:rPr>
          <w:rFonts w:hint="eastAsia" w:ascii="宋体" w:hAnsi="宋体"/>
          <w:sz w:val="24"/>
          <w:szCs w:val="24"/>
        </w:rPr>
        <w:t xml:space="preserve">采购编号：                                   </w:t>
      </w:r>
      <w:r/>
    </w:p>
    <w:p>
      <w:pPr>
        <w:pStyle w:val="662"/>
        <w:ind w:firstLine="482"/>
        <w:spacing w:line="0" w:lineRule="atLeast"/>
        <w:rPr>
          <w:rFonts w:hint="eastAsia" w:ascii="宋体" w:hAnsi="宋体"/>
          <w:sz w:val="24"/>
          <w:szCs w:val="24"/>
        </w:rPr>
      </w:pPr>
      <w:r>
        <w:rPr>
          <w:rFonts w:hint="eastAsia" w:ascii="宋体" w:hAnsi="宋体"/>
          <w:sz w:val="24"/>
          <w:szCs w:val="24"/>
        </w:rPr>
        <w:t xml:space="preserve">采购包号：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662"/>
              <w:rPr>
                <w:rFonts w:hint="eastAsia" w:ascii="宋体" w:hAnsi="宋体"/>
                <w:sz w:val="24"/>
                <w:szCs w:val="24"/>
                <w:lang w:eastAsia="en-US"/>
              </w:rPr>
            </w:pPr>
            <w:r>
              <w:rPr>
                <w:rFonts w:hint="eastAsia" w:ascii="宋体" w:hAnsi="宋体" w:cs="宋体"/>
                <w:sz w:val="24"/>
                <w:szCs w:val="24"/>
                <w:lang w:eastAsia="en-US"/>
              </w:rPr>
              <w:t xml:space="preserve"> </w:t>
            </w:r>
            <w:r>
              <w:rPr>
                <w:rFonts w:hint="eastAsia" w:ascii="宋体" w:hAnsi="宋体" w:cs="宋体"/>
                <w:sz w:val="24"/>
                <w:szCs w:val="24"/>
                <w:lang w:eastAsia="en-US"/>
              </w:rPr>
              <w:t xml:space="preserve">                     </w:t>
            </w:r>
            <w:r>
              <w:rPr>
                <w:rFonts w:hint="eastAsia" w:ascii="宋体" w:hAnsi="宋体"/>
                <w:sz w:val="24"/>
                <w:szCs w:val="24"/>
                <w:lang w:eastAsia="en-US"/>
              </w:rPr>
              <w:t xml:space="preserve">投标总报价</w:t>
            </w:r>
            <w:r/>
          </w:p>
        </w:tc>
      </w:tr>
      <w:tr>
        <w:trPr>
          <w:cantSplit/>
          <w:trHeight w:val="612"/>
        </w:trPr>
        <w:tc>
          <w:tcPr>
            <w:tcW w:w="8206" w:type="dxa"/>
            <w:vAlign w:val="center"/>
            <w:textDirection w:val="lrTb"/>
            <w:noWrap w:val="false"/>
          </w:tcPr>
          <w:p>
            <w:pPr>
              <w:pStyle w:val="840"/>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662"/>
        <w:ind w:firstLine="480"/>
        <w:rPr>
          <w:rFonts w:hint="eastAsia" w:ascii="宋体" w:hAnsi="宋体"/>
          <w:sz w:val="24"/>
          <w:szCs w:val="24"/>
        </w:rPr>
      </w:pPr>
      <w:r>
        <w:rPr>
          <w:rFonts w:hint="eastAsia" w:ascii="宋体" w:hAnsi="宋体"/>
          <w:sz w:val="24"/>
          <w:szCs w:val="24"/>
        </w:rPr>
      </w:r>
      <w:r/>
    </w:p>
    <w:p>
      <w:pPr>
        <w:pStyle w:val="662"/>
        <w:rPr>
          <w:rFonts w:hint="eastAsia" w:ascii="宋体" w:hAnsi="宋体"/>
          <w:sz w:val="24"/>
          <w:szCs w:val="24"/>
        </w:rPr>
      </w:pPr>
      <w:r>
        <w:rPr>
          <w:rFonts w:hint="eastAsia" w:ascii="宋体" w:hAnsi="宋体"/>
          <w:sz w:val="24"/>
          <w:szCs w:val="24"/>
        </w:rPr>
      </w:r>
      <w:r/>
    </w:p>
    <w:p>
      <w:pPr>
        <w:pStyle w:val="662"/>
        <w:rPr>
          <w:rFonts w:hint="eastAsia" w:ascii="宋体" w:hAnsi="宋体"/>
          <w:sz w:val="24"/>
          <w:szCs w:val="24"/>
        </w:rPr>
      </w:pPr>
      <w:r>
        <w:rPr>
          <w:rFonts w:hint="eastAsia" w:ascii="宋体" w:hAnsi="宋体"/>
          <w:sz w:val="24"/>
          <w:szCs w:val="24"/>
        </w:rPr>
      </w:r>
      <w:r/>
    </w:p>
    <w:p>
      <w:pPr>
        <w:pStyle w:val="662"/>
        <w:jc w:val="center"/>
        <w:rPr>
          <w:rFonts w:hint="eastAsia" w:ascii="宋体" w:hAnsi="宋体"/>
          <w:b/>
          <w:sz w:val="24"/>
          <w:szCs w:val="24"/>
        </w:rPr>
      </w:pPr>
      <w:r>
        <w:rPr>
          <w:rFonts w:hint="eastAsia" w:ascii="宋体" w:hAnsi="宋体"/>
          <w:b/>
          <w:sz w:val="24"/>
          <w:szCs w:val="24"/>
        </w:rPr>
      </w:r>
      <w:r/>
    </w:p>
    <w:p>
      <w:pPr>
        <w:pStyle w:val="662"/>
        <w:jc w:val="center"/>
        <w:rPr>
          <w:rFonts w:hint="eastAsia" w:ascii="宋体" w:hAnsi="宋体"/>
          <w:b/>
          <w:sz w:val="24"/>
          <w:szCs w:val="24"/>
        </w:rPr>
      </w:pPr>
      <w:r>
        <w:rPr>
          <w:rFonts w:hint="eastAsia" w:ascii="宋体" w:hAnsi="宋体"/>
          <w:b/>
          <w:sz w:val="24"/>
          <w:szCs w:val="24"/>
        </w:rPr>
        <w:t xml:space="preserve">附件2 投标分项报价表（采购包号：**）</w:t>
      </w:r>
      <w:r/>
    </w:p>
    <w:tbl>
      <w:tblPr>
        <w:tblW w:w="9861" w:type="dxa"/>
        <w:tblInd w:w="-5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center"/>
            <w:textDirection w:val="lrTb"/>
            <w:noWrap w:val="false"/>
          </w:tcPr>
          <w:p>
            <w:pPr>
              <w:pStyle w:val="662"/>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序号</w:t>
            </w:r>
            <w:r/>
          </w:p>
        </w:tc>
        <w:tc>
          <w:tcPr>
            <w:tcW w:w="1106" w:type="dxa"/>
            <w:vAlign w:val="center"/>
            <w:textDirection w:val="lrTb"/>
            <w:noWrap w:val="false"/>
          </w:tcPr>
          <w:p>
            <w:pPr>
              <w:pStyle w:val="662"/>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1</w:t>
            </w:r>
            <w:r/>
          </w:p>
        </w:tc>
        <w:tc>
          <w:tcPr>
            <w:tcW w:w="1064" w:type="dxa"/>
            <w:vAlign w:val="center"/>
            <w:textDirection w:val="lrTb"/>
            <w:noWrap w:val="false"/>
          </w:tcPr>
          <w:p>
            <w:pPr>
              <w:pStyle w:val="662"/>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2</w:t>
            </w:r>
            <w:r/>
          </w:p>
        </w:tc>
        <w:tc>
          <w:tcPr>
            <w:tcW w:w="1060" w:type="dxa"/>
            <w:vAlign w:val="center"/>
            <w:textDirection w:val="lrTb"/>
            <w:noWrap w:val="false"/>
          </w:tcPr>
          <w:p>
            <w:pPr>
              <w:pStyle w:val="662"/>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3</w:t>
            </w:r>
            <w:r/>
          </w:p>
        </w:tc>
        <w:tc>
          <w:tcPr>
            <w:tcW w:w="980" w:type="dxa"/>
            <w:vAlign w:val="center"/>
            <w:textDirection w:val="lrTb"/>
            <w:noWrap w:val="false"/>
          </w:tcPr>
          <w:p>
            <w:pPr>
              <w:pStyle w:val="662"/>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4</w:t>
            </w:r>
            <w:r/>
          </w:p>
        </w:tc>
        <w:tc>
          <w:tcPr>
            <w:tcW w:w="1040" w:type="dxa"/>
            <w:vAlign w:val="center"/>
            <w:textDirection w:val="lrTb"/>
            <w:noWrap w:val="false"/>
          </w:tcPr>
          <w:p>
            <w:pPr>
              <w:pStyle w:val="662"/>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5</w:t>
            </w:r>
            <w:r/>
          </w:p>
        </w:tc>
        <w:tc>
          <w:tcPr>
            <w:tcW w:w="1250" w:type="dxa"/>
            <w:vAlign w:val="center"/>
            <w:textDirection w:val="lrTb"/>
            <w:noWrap w:val="false"/>
          </w:tcPr>
          <w:p>
            <w:pPr>
              <w:pStyle w:val="662"/>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6</w:t>
            </w:r>
            <w:r/>
          </w:p>
        </w:tc>
        <w:tc>
          <w:tcPr>
            <w:tcW w:w="860" w:type="dxa"/>
            <w:vAlign w:val="center"/>
            <w:textDirection w:val="lrTb"/>
            <w:noWrap w:val="false"/>
          </w:tcPr>
          <w:p>
            <w:pPr>
              <w:pStyle w:val="662"/>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7</w:t>
            </w:r>
            <w:r/>
          </w:p>
        </w:tc>
        <w:tc>
          <w:tcPr>
            <w:tcW w:w="920" w:type="dxa"/>
            <w:vAlign w:val="center"/>
            <w:textDirection w:val="lrTb"/>
            <w:noWrap w:val="false"/>
          </w:tcPr>
          <w:p>
            <w:pPr>
              <w:pStyle w:val="662"/>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8</w:t>
            </w:r>
            <w:r/>
          </w:p>
        </w:tc>
        <w:tc>
          <w:tcPr>
            <w:tcW w:w="861" w:type="dxa"/>
            <w:vAlign w:val="center"/>
            <w:textDirection w:val="lrTb"/>
            <w:noWrap w:val="false"/>
          </w:tcPr>
          <w:p>
            <w:pPr>
              <w:pStyle w:val="662"/>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9</w:t>
            </w:r>
            <w:r/>
          </w:p>
        </w:tc>
      </w:tr>
      <w:tr>
        <w:trPr>
          <w:cantSplit/>
          <w:trHeight w:val="294"/>
        </w:trPr>
        <w:tc>
          <w:tcPr>
            <w:tcW w:w="720" w:type="dxa"/>
            <w:vAlign w:val="center"/>
            <w:textDirection w:val="lrTb"/>
            <w:noWrap w:val="false"/>
          </w:tcPr>
          <w:p>
            <w:pPr>
              <w:pStyle w:val="662"/>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1</w:t>
            </w:r>
            <w:r/>
          </w:p>
        </w:tc>
        <w:tc>
          <w:tcPr>
            <w:tcW w:w="1106" w:type="dxa"/>
            <w:vAlign w:val="center"/>
            <w:textDirection w:val="lrTb"/>
            <w:noWrap w:val="false"/>
          </w:tcPr>
          <w:p>
            <w:pPr>
              <w:pStyle w:val="662"/>
              <w:spacing w:line="0" w:lineRule="atLeast"/>
              <w:rPr>
                <w:rFonts w:hint="eastAsia" w:ascii="宋体" w:hAnsi="宋体" w:cs="方正魏碑_GBK"/>
                <w:sz w:val="24"/>
                <w:szCs w:val="24"/>
              </w:rPr>
            </w:pPr>
            <w:r>
              <w:rPr>
                <w:rFonts w:hint="eastAsia" w:ascii="宋体" w:hAnsi="宋体" w:cs="方正魏碑_GBK"/>
                <w:sz w:val="24"/>
                <w:szCs w:val="24"/>
              </w:rPr>
              <w:t xml:space="preserve">分项服务名称/货物名称</w:t>
            </w:r>
            <w:r/>
          </w:p>
        </w:tc>
        <w:tc>
          <w:tcPr>
            <w:tcW w:w="1064" w:type="dxa"/>
            <w:vAlign w:val="center"/>
            <w:textDirection w:val="lrTb"/>
            <w:noWrap w:val="false"/>
          </w:tcPr>
          <w:p>
            <w:pPr>
              <w:pStyle w:val="662"/>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品牌</w:t>
            </w:r>
            <w:r/>
          </w:p>
        </w:tc>
        <w:tc>
          <w:tcPr>
            <w:tcW w:w="1060" w:type="dxa"/>
            <w:vAlign w:val="center"/>
            <w:textDirection w:val="lrTb"/>
            <w:noWrap w:val="false"/>
          </w:tcPr>
          <w:p>
            <w:pPr>
              <w:pStyle w:val="662"/>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规格</w:t>
            </w:r>
            <w:r/>
          </w:p>
          <w:p>
            <w:pPr>
              <w:pStyle w:val="662"/>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型号</w:t>
            </w:r>
            <w:r/>
          </w:p>
        </w:tc>
        <w:tc>
          <w:tcPr>
            <w:tcW w:w="980" w:type="dxa"/>
            <w:vAlign w:val="center"/>
            <w:textDirection w:val="lrTb"/>
            <w:noWrap w:val="false"/>
          </w:tcPr>
          <w:p>
            <w:pPr>
              <w:pStyle w:val="662"/>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制造商名称</w:t>
            </w:r>
            <w:r/>
          </w:p>
        </w:tc>
        <w:tc>
          <w:tcPr>
            <w:tcW w:w="1040" w:type="dxa"/>
            <w:vAlign w:val="center"/>
            <w:textDirection w:val="lrTb"/>
            <w:noWrap w:val="false"/>
          </w:tcPr>
          <w:p>
            <w:pPr>
              <w:pStyle w:val="662"/>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产地</w:t>
            </w:r>
            <w:r/>
          </w:p>
        </w:tc>
        <w:tc>
          <w:tcPr>
            <w:tcW w:w="1250" w:type="dxa"/>
            <w:vAlign w:val="center"/>
            <w:textDirection w:val="lrTb"/>
            <w:noWrap w:val="false"/>
          </w:tcPr>
          <w:p>
            <w:pPr>
              <w:pStyle w:val="662"/>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交付期/服务期</w:t>
            </w:r>
            <w:r/>
          </w:p>
        </w:tc>
        <w:tc>
          <w:tcPr>
            <w:tcW w:w="860" w:type="dxa"/>
            <w:vAlign w:val="center"/>
            <w:textDirection w:val="lrTb"/>
            <w:noWrap w:val="false"/>
          </w:tcPr>
          <w:p>
            <w:pPr>
              <w:pStyle w:val="662"/>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数量</w:t>
            </w:r>
            <w:r/>
          </w:p>
        </w:tc>
        <w:tc>
          <w:tcPr>
            <w:tcW w:w="920" w:type="dxa"/>
            <w:vAlign w:val="center"/>
            <w:textDirection w:val="lrTb"/>
            <w:noWrap w:val="false"/>
          </w:tcPr>
          <w:p>
            <w:pPr>
              <w:pStyle w:val="662"/>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分项</w:t>
            </w:r>
            <w:r/>
          </w:p>
          <w:p>
            <w:pPr>
              <w:pStyle w:val="662"/>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单价</w:t>
            </w:r>
            <w:r/>
          </w:p>
        </w:tc>
        <w:tc>
          <w:tcPr>
            <w:tcW w:w="861" w:type="dxa"/>
            <w:vAlign w:val="center"/>
            <w:textDirection w:val="lrTb"/>
            <w:noWrap w:val="false"/>
          </w:tcPr>
          <w:p>
            <w:pPr>
              <w:pStyle w:val="662"/>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分项</w:t>
            </w:r>
            <w:r/>
          </w:p>
          <w:p>
            <w:pPr>
              <w:pStyle w:val="662"/>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总价</w:t>
            </w:r>
            <w:r/>
          </w:p>
        </w:tc>
      </w:tr>
      <w:tr>
        <w:trPr>
          <w:cantSplit/>
          <w:trHeight w:val="696"/>
        </w:trPr>
        <w:tc>
          <w:tcPr>
            <w:tcW w:w="720" w:type="dxa"/>
            <w:vAlign w:val="center"/>
            <w:textDirection w:val="lrTb"/>
            <w:noWrap w:val="false"/>
          </w:tcPr>
          <w:p>
            <w:pPr>
              <w:pStyle w:val="662"/>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2</w:t>
            </w:r>
            <w:r/>
          </w:p>
        </w:tc>
        <w:tc>
          <w:tcPr>
            <w:tcW w:w="1106" w:type="dxa"/>
            <w:vAlign w:val="center"/>
            <w:textDirection w:val="lrTb"/>
            <w:noWrap w:val="false"/>
          </w:tcPr>
          <w:p>
            <w:pPr>
              <w:pStyle w:val="662"/>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1064" w:type="dxa"/>
            <w:vAlign w:val="center"/>
            <w:textDirection w:val="lrTb"/>
            <w:noWrap w:val="false"/>
          </w:tcPr>
          <w:p>
            <w:pPr>
              <w:pStyle w:val="662"/>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1060" w:type="dxa"/>
            <w:vAlign w:val="center"/>
            <w:textDirection w:val="lrTb"/>
            <w:noWrap w:val="false"/>
          </w:tcPr>
          <w:p>
            <w:pPr>
              <w:pStyle w:val="662"/>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980" w:type="dxa"/>
            <w:vAlign w:val="center"/>
            <w:textDirection w:val="lrTb"/>
            <w:noWrap w:val="false"/>
          </w:tcPr>
          <w:p>
            <w:pPr>
              <w:pStyle w:val="662"/>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1040" w:type="dxa"/>
            <w:vAlign w:val="top"/>
            <w:textDirection w:val="lrTb"/>
            <w:noWrap w:val="false"/>
          </w:tcPr>
          <w:p>
            <w:pPr>
              <w:pStyle w:val="662"/>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1250" w:type="dxa"/>
            <w:vAlign w:val="center"/>
            <w:textDirection w:val="lrTb"/>
            <w:noWrap w:val="false"/>
          </w:tcPr>
          <w:p>
            <w:pPr>
              <w:pStyle w:val="662"/>
              <w:jc w:val="center"/>
              <w:spacing w:line="0" w:lineRule="atLeast"/>
              <w:rPr>
                <w:rFonts w:hint="eastAsia" w:ascii="宋体" w:hAnsi="宋体" w:cs="方正魏碑_GBK"/>
                <w:sz w:val="24"/>
                <w:szCs w:val="24"/>
                <w:u w:val="single"/>
                <w:lang w:eastAsia="en-US"/>
              </w:rPr>
            </w:pPr>
            <w:r>
              <w:rPr>
                <w:rFonts w:hint="eastAsia" w:ascii="宋体" w:hAnsi="宋体" w:cs="方正魏碑_GBK"/>
                <w:sz w:val="24"/>
                <w:szCs w:val="24"/>
                <w:lang w:eastAsia="en-US"/>
              </w:rPr>
              <w:t xml:space="preserve">合同签订后</w:t>
            </w:r>
            <w:r>
              <w:rPr>
                <w:rFonts w:hint="eastAsia" w:ascii="宋体" w:hAnsi="宋体" w:cs="方正魏碑_GBK"/>
                <w:sz w:val="24"/>
                <w:szCs w:val="24"/>
                <w:u w:val="single"/>
                <w:lang w:eastAsia="en-US"/>
              </w:rPr>
              <w:t xml:space="preserve">  </w:t>
            </w:r>
            <w:r>
              <w:rPr>
                <w:rFonts w:hint="eastAsia" w:ascii="宋体" w:hAnsi="宋体" w:cs="方正魏碑_GBK"/>
                <w:sz w:val="24"/>
                <w:szCs w:val="24"/>
                <w:lang w:eastAsia="en-US"/>
              </w:rPr>
              <w:t xml:space="preserve">日</w:t>
            </w:r>
            <w:r>
              <w:rPr>
                <w:rFonts w:hint="eastAsia" w:ascii="宋体" w:hAnsi="宋体" w:cs="方正魏碑_GBK"/>
                <w:sz w:val="24"/>
                <w:szCs w:val="24"/>
                <w:u w:val="single"/>
                <w:lang w:eastAsia="en-US"/>
              </w:rPr>
            </w:r>
            <w:r/>
          </w:p>
        </w:tc>
        <w:tc>
          <w:tcPr>
            <w:tcW w:w="860" w:type="dxa"/>
            <w:vAlign w:val="center"/>
            <w:textDirection w:val="lrTb"/>
            <w:noWrap w:val="false"/>
          </w:tcPr>
          <w:p>
            <w:pPr>
              <w:pStyle w:val="662"/>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920" w:type="dxa"/>
            <w:vAlign w:val="center"/>
            <w:textDirection w:val="lrTb"/>
            <w:noWrap w:val="false"/>
          </w:tcPr>
          <w:p>
            <w:pPr>
              <w:pStyle w:val="662"/>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861" w:type="dxa"/>
            <w:vAlign w:val="center"/>
            <w:textDirection w:val="lrTb"/>
            <w:noWrap w:val="false"/>
          </w:tcPr>
          <w:p>
            <w:pPr>
              <w:pStyle w:val="662"/>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r>
      <w:tr>
        <w:trPr>
          <w:cantSplit/>
          <w:trHeight w:val="724"/>
        </w:trPr>
        <w:tc>
          <w:tcPr>
            <w:tcW w:w="720" w:type="dxa"/>
            <w:vAlign w:val="center"/>
            <w:textDirection w:val="lrTb"/>
            <w:noWrap w:val="false"/>
          </w:tcPr>
          <w:p>
            <w:pPr>
              <w:pStyle w:val="662"/>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3</w:t>
            </w:r>
            <w:r/>
          </w:p>
        </w:tc>
        <w:tc>
          <w:tcPr>
            <w:tcW w:w="1106" w:type="dxa"/>
            <w:vAlign w:val="center"/>
            <w:textDirection w:val="lrTb"/>
            <w:noWrap w:val="false"/>
          </w:tcPr>
          <w:p>
            <w:pPr>
              <w:pStyle w:val="662"/>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1064" w:type="dxa"/>
            <w:vAlign w:val="center"/>
            <w:textDirection w:val="lrTb"/>
            <w:noWrap w:val="false"/>
          </w:tcPr>
          <w:p>
            <w:pPr>
              <w:pStyle w:val="662"/>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1060" w:type="dxa"/>
            <w:vAlign w:val="center"/>
            <w:textDirection w:val="lrTb"/>
            <w:noWrap w:val="false"/>
          </w:tcPr>
          <w:p>
            <w:pPr>
              <w:pStyle w:val="662"/>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980" w:type="dxa"/>
            <w:vAlign w:val="center"/>
            <w:textDirection w:val="lrTb"/>
            <w:noWrap w:val="false"/>
          </w:tcPr>
          <w:p>
            <w:pPr>
              <w:pStyle w:val="662"/>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1040" w:type="dxa"/>
            <w:vAlign w:val="top"/>
            <w:textDirection w:val="lrTb"/>
            <w:noWrap w:val="false"/>
          </w:tcPr>
          <w:p>
            <w:pPr>
              <w:pStyle w:val="662"/>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1250" w:type="dxa"/>
            <w:vAlign w:val="center"/>
            <w:textDirection w:val="lrTb"/>
            <w:noWrap w:val="false"/>
          </w:tcPr>
          <w:p>
            <w:pPr>
              <w:pStyle w:val="662"/>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860" w:type="dxa"/>
            <w:vAlign w:val="center"/>
            <w:textDirection w:val="lrTb"/>
            <w:noWrap w:val="false"/>
          </w:tcPr>
          <w:p>
            <w:pPr>
              <w:pStyle w:val="662"/>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920" w:type="dxa"/>
            <w:vAlign w:val="center"/>
            <w:textDirection w:val="lrTb"/>
            <w:noWrap w:val="false"/>
          </w:tcPr>
          <w:p>
            <w:pPr>
              <w:pStyle w:val="662"/>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861" w:type="dxa"/>
            <w:vAlign w:val="center"/>
            <w:textDirection w:val="lrTb"/>
            <w:noWrap w:val="false"/>
          </w:tcPr>
          <w:p>
            <w:pPr>
              <w:pStyle w:val="662"/>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r>
      <w:tr>
        <w:trPr>
          <w:cantSplit/>
          <w:trHeight w:val="640"/>
        </w:trPr>
        <w:tc>
          <w:tcPr>
            <w:tcW w:w="720" w:type="dxa"/>
            <w:vAlign w:val="center"/>
            <w:textDirection w:val="lrTb"/>
            <w:noWrap w:val="false"/>
          </w:tcPr>
          <w:p>
            <w:pPr>
              <w:pStyle w:val="662"/>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4</w:t>
            </w:r>
            <w:r/>
          </w:p>
        </w:tc>
        <w:tc>
          <w:tcPr>
            <w:tcW w:w="1106" w:type="dxa"/>
            <w:vAlign w:val="center"/>
            <w:textDirection w:val="lrTb"/>
            <w:noWrap w:val="false"/>
          </w:tcPr>
          <w:p>
            <w:pPr>
              <w:pStyle w:val="662"/>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1064" w:type="dxa"/>
            <w:vAlign w:val="center"/>
            <w:textDirection w:val="lrTb"/>
            <w:noWrap w:val="false"/>
          </w:tcPr>
          <w:p>
            <w:pPr>
              <w:pStyle w:val="662"/>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1060" w:type="dxa"/>
            <w:vAlign w:val="center"/>
            <w:textDirection w:val="lrTb"/>
            <w:noWrap w:val="false"/>
          </w:tcPr>
          <w:p>
            <w:pPr>
              <w:pStyle w:val="662"/>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980" w:type="dxa"/>
            <w:vAlign w:val="center"/>
            <w:textDirection w:val="lrTb"/>
            <w:noWrap w:val="false"/>
          </w:tcPr>
          <w:p>
            <w:pPr>
              <w:pStyle w:val="662"/>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1040" w:type="dxa"/>
            <w:vAlign w:val="top"/>
            <w:textDirection w:val="lrTb"/>
            <w:noWrap w:val="false"/>
          </w:tcPr>
          <w:p>
            <w:pPr>
              <w:pStyle w:val="662"/>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1250" w:type="dxa"/>
            <w:vAlign w:val="center"/>
            <w:textDirection w:val="lrTb"/>
            <w:noWrap w:val="false"/>
          </w:tcPr>
          <w:p>
            <w:pPr>
              <w:pStyle w:val="662"/>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860" w:type="dxa"/>
            <w:vAlign w:val="center"/>
            <w:textDirection w:val="lrTb"/>
            <w:noWrap w:val="false"/>
          </w:tcPr>
          <w:p>
            <w:pPr>
              <w:pStyle w:val="662"/>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920" w:type="dxa"/>
            <w:vAlign w:val="center"/>
            <w:textDirection w:val="lrTb"/>
            <w:noWrap w:val="false"/>
          </w:tcPr>
          <w:p>
            <w:pPr>
              <w:pStyle w:val="662"/>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861" w:type="dxa"/>
            <w:vAlign w:val="center"/>
            <w:textDirection w:val="lrTb"/>
            <w:noWrap w:val="false"/>
          </w:tcPr>
          <w:p>
            <w:pPr>
              <w:pStyle w:val="662"/>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r>
      <w:tr>
        <w:trPr>
          <w:cantSplit/>
          <w:trHeight w:val="580"/>
        </w:trPr>
        <w:tc>
          <w:tcPr>
            <w:tcW w:w="720" w:type="dxa"/>
            <w:vAlign w:val="center"/>
            <w:textDirection w:val="lrTb"/>
            <w:noWrap w:val="false"/>
          </w:tcPr>
          <w:p>
            <w:pPr>
              <w:pStyle w:val="662"/>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w:t>
            </w:r>
            <w:r/>
          </w:p>
        </w:tc>
        <w:tc>
          <w:tcPr>
            <w:tcW w:w="1106" w:type="dxa"/>
            <w:vAlign w:val="center"/>
            <w:textDirection w:val="lrTb"/>
            <w:noWrap w:val="false"/>
          </w:tcPr>
          <w:p>
            <w:pPr>
              <w:pStyle w:val="662"/>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w:t>
            </w:r>
            <w:r/>
          </w:p>
        </w:tc>
        <w:tc>
          <w:tcPr>
            <w:tcW w:w="1064" w:type="dxa"/>
            <w:vAlign w:val="center"/>
            <w:textDirection w:val="lrTb"/>
            <w:noWrap w:val="false"/>
          </w:tcPr>
          <w:p>
            <w:pPr>
              <w:pStyle w:val="662"/>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1060" w:type="dxa"/>
            <w:vAlign w:val="center"/>
            <w:textDirection w:val="lrTb"/>
            <w:noWrap w:val="false"/>
          </w:tcPr>
          <w:p>
            <w:pPr>
              <w:pStyle w:val="662"/>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980" w:type="dxa"/>
            <w:vAlign w:val="center"/>
            <w:textDirection w:val="lrTb"/>
            <w:noWrap w:val="false"/>
          </w:tcPr>
          <w:p>
            <w:pPr>
              <w:pStyle w:val="662"/>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1040" w:type="dxa"/>
            <w:vAlign w:val="top"/>
            <w:textDirection w:val="lrTb"/>
            <w:noWrap w:val="false"/>
          </w:tcPr>
          <w:p>
            <w:pPr>
              <w:pStyle w:val="662"/>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1250" w:type="dxa"/>
            <w:vAlign w:val="center"/>
            <w:textDirection w:val="lrTb"/>
            <w:noWrap w:val="false"/>
          </w:tcPr>
          <w:p>
            <w:pPr>
              <w:pStyle w:val="662"/>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860" w:type="dxa"/>
            <w:vAlign w:val="center"/>
            <w:textDirection w:val="lrTb"/>
            <w:noWrap w:val="false"/>
          </w:tcPr>
          <w:p>
            <w:pPr>
              <w:pStyle w:val="662"/>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920" w:type="dxa"/>
            <w:vAlign w:val="center"/>
            <w:textDirection w:val="lrTb"/>
            <w:noWrap w:val="false"/>
          </w:tcPr>
          <w:p>
            <w:pPr>
              <w:pStyle w:val="662"/>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861" w:type="dxa"/>
            <w:vAlign w:val="center"/>
            <w:textDirection w:val="lrTb"/>
            <w:noWrap w:val="false"/>
          </w:tcPr>
          <w:p>
            <w:pPr>
              <w:pStyle w:val="662"/>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r>
      <w:tr>
        <w:trPr>
          <w:cantSplit/>
          <w:trHeight w:val="434"/>
        </w:trPr>
        <w:tc>
          <w:tcPr>
            <w:gridSpan w:val="10"/>
            <w:tcW w:w="9861" w:type="dxa"/>
            <w:vAlign w:val="center"/>
            <w:textDirection w:val="lrTb"/>
            <w:noWrap w:val="false"/>
          </w:tcPr>
          <w:p>
            <w:pPr>
              <w:pStyle w:val="662"/>
              <w:spacing w:line="0" w:lineRule="atLeast"/>
              <w:rPr>
                <w:rFonts w:hint="eastAsia" w:ascii="宋体" w:hAnsi="宋体" w:cs="方正魏碑_GBK"/>
                <w:sz w:val="24"/>
                <w:szCs w:val="24"/>
                <w:u w:val="single"/>
              </w:rPr>
            </w:pPr>
            <w:r>
              <w:rPr>
                <w:rFonts w:hint="eastAsia" w:ascii="宋体" w:hAnsi="宋体" w:cs="方正魏碑_GBK"/>
                <w:sz w:val="24"/>
                <w:szCs w:val="24"/>
              </w:rPr>
              <w:t xml:space="preserve">投标总报价（人民币：元）</w:t>
            </w:r>
            <w:r>
              <w:rPr>
                <w:rFonts w:hint="eastAsia" w:ascii="宋体" w:hAnsi="宋体" w:cs="方正魏碑_GBK"/>
                <w:sz w:val="24"/>
                <w:szCs w:val="24"/>
                <w:u w:val="single"/>
              </w:rPr>
              <w:t xml:space="preserve">                             </w:t>
            </w:r>
            <w:r/>
          </w:p>
        </w:tc>
      </w:tr>
      <w:tr>
        <w:trPr>
          <w:cantSplit/>
          <w:trHeight w:val="757"/>
        </w:trPr>
        <w:tc>
          <w:tcPr>
            <w:gridSpan w:val="10"/>
            <w:tcW w:w="9861" w:type="dxa"/>
            <w:vAlign w:val="center"/>
            <w:textDirection w:val="lrTb"/>
            <w:noWrap w:val="false"/>
          </w:tcPr>
          <w:p>
            <w:pPr>
              <w:pStyle w:val="709"/>
              <w:jc w:val="both"/>
              <w:spacing w:before="0" w:beforeAutospacing="0" w:after="0" w:afterAutospacing="0" w:line="0" w:lineRule="atLeast"/>
              <w:rPr>
                <w:rFonts w:hint="eastAsia" w:cs="方正魏碑_GBK"/>
              </w:rPr>
            </w:pPr>
            <w:r>
              <w:rPr>
                <w:rFonts w:hint="eastAsia" w:cs="方正魏碑_GBK"/>
              </w:rPr>
              <w:t xml:space="preserve">本采购包中提供的符合本国产品标准的货物成本之和占该采购包全部成本之和的比例为</w:t>
            </w:r>
            <w:r>
              <w:rPr>
                <w:rFonts w:hint="eastAsia" w:cs="Times New Roman"/>
                <w:u w:val="single"/>
              </w:rPr>
              <w:t xml:space="preserve">XX</w:t>
            </w:r>
            <w:r>
              <w:rPr>
                <w:rFonts w:hint="eastAsia" w:cs="方正魏碑_GBK"/>
              </w:rPr>
              <w:t xml:space="preserve">%。</w:t>
            </w:r>
            <w:r/>
          </w:p>
        </w:tc>
      </w:tr>
    </w:tbl>
    <w:p>
      <w:pPr>
        <w:pStyle w:val="662"/>
        <w:spacing w:line="0" w:lineRule="atLeast"/>
        <w:rPr>
          <w:rFonts w:hint="eastAsia" w:ascii="宋体" w:hAnsi="宋体"/>
          <w:sz w:val="24"/>
          <w:szCs w:val="24"/>
        </w:rPr>
      </w:pPr>
      <w:r>
        <w:rPr>
          <w:rFonts w:hint="eastAsia" w:ascii="宋体" w:hAnsi="宋体"/>
          <w:sz w:val="24"/>
          <w:szCs w:val="24"/>
        </w:rPr>
        <w:t xml:space="preserve">备注：</w:t>
      </w:r>
      <w:r/>
    </w:p>
    <w:p>
      <w:pPr>
        <w:pStyle w:val="662"/>
        <w:spacing w:line="0" w:lineRule="atLeast"/>
        <w:rPr>
          <w:rFonts w:hint="eastAsia" w:ascii="宋体" w:hAnsi="宋体"/>
          <w:sz w:val="24"/>
          <w:szCs w:val="24"/>
        </w:rPr>
      </w:pPr>
      <w:r>
        <w:rPr>
          <w:rFonts w:hint="eastAsia" w:ascii="宋体" w:hAnsi="宋体"/>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p>
    <w:p>
      <w:pPr>
        <w:pStyle w:val="662"/>
        <w:spacing w:line="0" w:lineRule="atLeast"/>
        <w:rPr>
          <w:rFonts w:hint="eastAsia" w:ascii="宋体" w:hAnsi="宋体"/>
          <w:sz w:val="24"/>
          <w:szCs w:val="24"/>
        </w:rPr>
      </w:pPr>
      <w:r>
        <w:rPr>
          <w:rFonts w:hint="eastAsia" w:ascii="宋体" w:hAnsi="宋体"/>
          <w:sz w:val="24"/>
          <w:szCs w:val="24"/>
        </w:rPr>
        <w:t xml:space="preserve">2.“投标分项报价表”中“投标总报价”数额应当与“开标一览表”中“投标总报价”数额一致。</w:t>
      </w:r>
      <w:r/>
    </w:p>
    <w:p>
      <w:pPr>
        <w:pStyle w:val="662"/>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rPr>
        <w:t xml:space="preserve"> 项目</w:t>
      </w:r>
      <w:r>
        <w:rPr>
          <w:rFonts w:ascii="宋体" w:hAnsi="宋体"/>
          <w:sz w:val="24"/>
        </w:rPr>
        <w:t xml:space="preserve">经办人可以根据</w:t>
      </w:r>
      <w:r>
        <w:rPr>
          <w:rFonts w:hint="eastAsia" w:ascii="宋体" w:hAnsi="宋体"/>
          <w:sz w:val="24"/>
        </w:rPr>
        <w:t xml:space="preserve">项目</w:t>
      </w:r>
      <w:r>
        <w:rPr>
          <w:rFonts w:ascii="宋体" w:hAnsi="宋体"/>
          <w:sz w:val="24"/>
        </w:rPr>
        <w:t xml:space="preserve">实际需要</w:t>
      </w:r>
      <w:r>
        <w:rPr>
          <w:rFonts w:hint="eastAsia" w:ascii="宋体" w:hAnsi="宋体"/>
          <w:sz w:val="24"/>
        </w:rPr>
        <w:t xml:space="preserve">对</w:t>
      </w:r>
      <w:r>
        <w:rPr>
          <w:rFonts w:ascii="宋体" w:hAnsi="宋体"/>
          <w:sz w:val="24"/>
        </w:rPr>
        <w:t xml:space="preserve">表格结构进行</w:t>
      </w:r>
      <w:r>
        <w:rPr>
          <w:rFonts w:hint="eastAsia" w:ascii="宋体" w:hAnsi="宋体"/>
          <w:sz w:val="24"/>
        </w:rPr>
        <w:t xml:space="preserve">调整</w:t>
      </w:r>
      <w:r>
        <w:rPr>
          <w:rFonts w:ascii="宋体" w:hAnsi="宋体"/>
          <w:sz w:val="24"/>
        </w:rPr>
        <w:t xml:space="preserve">。</w:t>
      </w:r>
      <w:r>
        <w:rPr>
          <w:rFonts w:hint="eastAsia" w:ascii="宋体" w:hAnsi="宋体"/>
          <w:sz w:val="24"/>
          <w:szCs w:val="24"/>
        </w:rPr>
      </w:r>
      <w:r/>
    </w:p>
    <w:p>
      <w:pPr>
        <w:pStyle w:val="662"/>
        <w:spacing w:line="0" w:lineRule="atLeast"/>
        <w:rPr>
          <w:rFonts w:hint="eastAsia" w:ascii="宋体" w:hAnsi="宋体"/>
          <w:sz w:val="24"/>
          <w:szCs w:val="24"/>
        </w:rPr>
      </w:pPr>
      <w:r>
        <w:rPr>
          <w:rFonts w:hint="eastAsia" w:ascii="宋体" w:hAnsi="宋体"/>
          <w:sz w:val="24"/>
          <w:szCs w:val="24"/>
        </w:rPr>
        <w:t xml:space="preserve">4.本采购包中含有货物时，供应商未填写本采购包中提供的符合本国产品标准的货物成本之和占该采购包全部成本之和比例数值的，或比例数值低于80%的，将不享受本国产品价格评审优惠。</w:t>
      </w:r>
      <w:r/>
    </w:p>
    <w:p>
      <w:pPr>
        <w:pStyle w:val="662"/>
        <w:spacing w:line="0" w:lineRule="atLeast"/>
        <w:rPr>
          <w:rFonts w:hint="eastAsia" w:ascii="宋体" w:hAnsi="宋体"/>
          <w:sz w:val="24"/>
          <w:szCs w:val="24"/>
        </w:rPr>
      </w:pPr>
      <w:r>
        <w:rPr>
          <w:rFonts w:hint="eastAsia" w:ascii="宋体" w:hAnsi="宋体"/>
          <w:sz w:val="24"/>
          <w:szCs w:val="24"/>
        </w:rPr>
      </w:r>
      <w:r/>
    </w:p>
    <w:p>
      <w:pPr>
        <w:pStyle w:val="662"/>
        <w:spacing w:line="0" w:lineRule="atLeast"/>
        <w:rPr>
          <w:rFonts w:hint="eastAsia" w:ascii="宋体" w:hAnsi="宋体"/>
          <w:sz w:val="24"/>
          <w:szCs w:val="24"/>
        </w:rPr>
      </w:pPr>
      <w:r>
        <w:rPr>
          <w:rFonts w:hint="eastAsia" w:ascii="宋体" w:hAnsi="宋体"/>
          <w:sz w:val="24"/>
          <w:szCs w:val="24"/>
        </w:rPr>
      </w:r>
      <w:r/>
    </w:p>
    <w:p>
      <w:pPr>
        <w:pStyle w:val="662"/>
        <w:ind w:firstLine="480"/>
        <w:rPr>
          <w:rFonts w:hint="eastAsia" w:ascii="宋体" w:hAnsi="宋体"/>
          <w:sz w:val="24"/>
          <w:szCs w:val="24"/>
        </w:rPr>
      </w:pPr>
      <w:r>
        <w:rPr>
          <w:rFonts w:hint="eastAsia" w:ascii="宋体" w:hAnsi="宋体"/>
          <w:sz w:val="24"/>
          <w:szCs w:val="24"/>
        </w:rPr>
        <w:t xml:space="preserve">                                           </w:t>
      </w:r>
      <w:r/>
    </w:p>
    <w:p>
      <w:pPr>
        <w:pStyle w:val="662"/>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662"/>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序号</w:t>
            </w:r>
            <w:r/>
          </w:p>
        </w:tc>
        <w:tc>
          <w:tcPr>
            <w:tcW w:w="3063" w:type="dxa"/>
            <w:vAlign w:val="center"/>
            <w:textDirection w:val="lrTb"/>
            <w:noWrap w:val="false"/>
          </w:tcPr>
          <w:p>
            <w:pPr>
              <w:pStyle w:val="662"/>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技术要求</w:t>
            </w:r>
            <w:r/>
          </w:p>
        </w:tc>
        <w:tc>
          <w:tcPr>
            <w:tcW w:w="3191" w:type="dxa"/>
            <w:vAlign w:val="center"/>
            <w:textDirection w:val="lrTb"/>
            <w:noWrap w:val="false"/>
          </w:tcPr>
          <w:p>
            <w:pPr>
              <w:pStyle w:val="662"/>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投标响应情况</w:t>
            </w:r>
            <w:r/>
          </w:p>
        </w:tc>
        <w:tc>
          <w:tcPr>
            <w:tcW w:w="2128" w:type="dxa"/>
            <w:vAlign w:val="center"/>
            <w:textDirection w:val="lrTb"/>
            <w:noWrap w:val="false"/>
          </w:tcPr>
          <w:p>
            <w:pPr>
              <w:pStyle w:val="662"/>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超出、符合或偏离</w:t>
            </w:r>
            <w:r/>
          </w:p>
        </w:tc>
      </w:tr>
      <w:tr>
        <w:trPr>
          <w:cantSplit/>
          <w:trHeight w:val="640"/>
        </w:trPr>
        <w:tc>
          <w:tcPr>
            <w:tcW w:w="545" w:type="dxa"/>
            <w:vAlign w:val="top"/>
            <w:textDirection w:val="lrTb"/>
            <w:noWrap w:val="false"/>
          </w:tcPr>
          <w:p>
            <w:pPr>
              <w:pStyle w:val="662"/>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1</w:t>
            </w:r>
            <w:r/>
          </w:p>
        </w:tc>
        <w:tc>
          <w:tcPr>
            <w:tcW w:w="3063" w:type="dxa"/>
            <w:vAlign w:val="top"/>
            <w:textDirection w:val="lrTb"/>
            <w:noWrap w:val="false"/>
          </w:tcPr>
          <w:p>
            <w:pPr>
              <w:pStyle w:val="662"/>
              <w:jc w:val="center"/>
              <w:spacing w:line="400" w:lineRule="exact"/>
              <w:rPr>
                <w:rFonts w:hint="eastAsia" w:ascii="宋体" w:hAnsi="宋体"/>
                <w:sz w:val="24"/>
                <w:szCs w:val="24"/>
                <w:lang w:eastAsia="en-US"/>
              </w:rPr>
            </w:pPr>
            <w:r>
              <w:rPr>
                <w:rFonts w:hint="eastAsia" w:ascii="宋体" w:hAnsi="宋体"/>
                <w:sz w:val="24"/>
                <w:szCs w:val="24"/>
                <w:lang w:eastAsia="en-US"/>
              </w:rPr>
            </w:r>
            <w:r/>
          </w:p>
        </w:tc>
        <w:tc>
          <w:tcPr>
            <w:tcW w:w="3191" w:type="dxa"/>
            <w:vAlign w:val="top"/>
            <w:textDirection w:val="lrTb"/>
            <w:noWrap w:val="false"/>
          </w:tcPr>
          <w:p>
            <w:pPr>
              <w:pStyle w:val="662"/>
              <w:jc w:val="center"/>
              <w:spacing w:line="400" w:lineRule="exact"/>
              <w:rPr>
                <w:rFonts w:hint="eastAsia" w:ascii="宋体" w:hAnsi="宋体"/>
                <w:sz w:val="24"/>
                <w:szCs w:val="24"/>
                <w:lang w:eastAsia="en-US"/>
              </w:rPr>
            </w:pPr>
            <w:r>
              <w:rPr>
                <w:rFonts w:hint="eastAsia" w:ascii="宋体" w:hAnsi="宋体"/>
                <w:sz w:val="24"/>
                <w:szCs w:val="24"/>
                <w:lang w:eastAsia="en-US"/>
              </w:rPr>
            </w:r>
            <w:r/>
          </w:p>
        </w:tc>
        <w:tc>
          <w:tcPr>
            <w:tcW w:w="2128" w:type="dxa"/>
            <w:vAlign w:val="top"/>
            <w:textDirection w:val="lrTb"/>
            <w:noWrap w:val="false"/>
          </w:tcPr>
          <w:p>
            <w:pPr>
              <w:pStyle w:val="662"/>
              <w:jc w:val="center"/>
              <w:spacing w:line="400" w:lineRule="exact"/>
              <w:rPr>
                <w:rFonts w:hint="eastAsia" w:ascii="宋体" w:hAnsi="宋体"/>
                <w:sz w:val="24"/>
                <w:szCs w:val="24"/>
                <w:lang w:eastAsia="en-US"/>
              </w:rPr>
            </w:pPr>
            <w:r>
              <w:rPr>
                <w:rFonts w:hint="eastAsia" w:ascii="宋体" w:hAnsi="宋体"/>
                <w:sz w:val="24"/>
                <w:szCs w:val="24"/>
                <w:lang w:eastAsia="en-US"/>
              </w:rPr>
            </w:r>
            <w:r/>
          </w:p>
        </w:tc>
      </w:tr>
      <w:tr>
        <w:trPr>
          <w:cantSplit/>
          <w:trHeight w:val="640"/>
        </w:trPr>
        <w:tc>
          <w:tcPr>
            <w:tcW w:w="545" w:type="dxa"/>
            <w:vAlign w:val="top"/>
            <w:textDirection w:val="lrTb"/>
            <w:noWrap w:val="false"/>
          </w:tcPr>
          <w:p>
            <w:pPr>
              <w:pStyle w:val="662"/>
              <w:jc w:val="center"/>
              <w:spacing w:line="400" w:lineRule="exact"/>
              <w:rPr>
                <w:rFonts w:hint="eastAsia" w:ascii="宋体" w:hAnsi="宋体"/>
                <w:sz w:val="24"/>
                <w:szCs w:val="24"/>
                <w:lang w:eastAsia="en-US"/>
              </w:rPr>
            </w:pPr>
            <w:r>
              <w:rPr>
                <w:rFonts w:hint="eastAsia" w:ascii="宋体" w:hAnsi="宋体"/>
                <w:sz w:val="24"/>
                <w:szCs w:val="24"/>
                <w:lang w:eastAsia="en-US"/>
              </w:rPr>
            </w:r>
            <w:r/>
          </w:p>
        </w:tc>
        <w:tc>
          <w:tcPr>
            <w:tcW w:w="3063" w:type="dxa"/>
            <w:vAlign w:val="top"/>
            <w:textDirection w:val="lrTb"/>
            <w:noWrap w:val="false"/>
          </w:tcPr>
          <w:p>
            <w:pPr>
              <w:pStyle w:val="662"/>
              <w:jc w:val="center"/>
              <w:spacing w:line="400" w:lineRule="exact"/>
              <w:rPr>
                <w:rFonts w:hint="eastAsia" w:ascii="宋体" w:hAnsi="宋体"/>
                <w:sz w:val="24"/>
                <w:szCs w:val="24"/>
                <w:lang w:eastAsia="en-US"/>
              </w:rPr>
            </w:pPr>
            <w:r>
              <w:rPr>
                <w:rFonts w:ascii="宋体" w:hAnsi="宋体"/>
                <w:sz w:val="24"/>
                <w:szCs w:val="24"/>
                <w:lang w:eastAsia="en-US"/>
              </w:rPr>
              <w:t xml:space="preserve">……</w:t>
            </w:r>
            <w:r>
              <w:rPr>
                <w:rFonts w:hint="eastAsia" w:ascii="宋体" w:hAnsi="宋体"/>
                <w:sz w:val="24"/>
                <w:szCs w:val="24"/>
                <w:lang w:eastAsia="en-US"/>
              </w:rPr>
            </w:r>
            <w:r/>
          </w:p>
        </w:tc>
        <w:tc>
          <w:tcPr>
            <w:tcW w:w="3191" w:type="dxa"/>
            <w:vAlign w:val="top"/>
            <w:textDirection w:val="lrTb"/>
            <w:noWrap w:val="false"/>
          </w:tcPr>
          <w:p>
            <w:pPr>
              <w:pStyle w:val="662"/>
              <w:jc w:val="center"/>
              <w:spacing w:line="400" w:lineRule="exact"/>
              <w:rPr>
                <w:rFonts w:hint="eastAsia" w:ascii="宋体" w:hAnsi="宋体"/>
                <w:sz w:val="24"/>
                <w:szCs w:val="24"/>
                <w:lang w:eastAsia="en-US"/>
              </w:rPr>
            </w:pPr>
            <w:r>
              <w:rPr>
                <w:rFonts w:hint="eastAsia" w:ascii="宋体" w:hAnsi="宋体"/>
                <w:sz w:val="24"/>
                <w:szCs w:val="24"/>
                <w:lang w:eastAsia="en-US"/>
              </w:rPr>
            </w:r>
            <w:r/>
          </w:p>
        </w:tc>
        <w:tc>
          <w:tcPr>
            <w:tcW w:w="2128" w:type="dxa"/>
            <w:vAlign w:val="top"/>
            <w:textDirection w:val="lrTb"/>
            <w:noWrap w:val="false"/>
          </w:tcPr>
          <w:p>
            <w:pPr>
              <w:pStyle w:val="662"/>
              <w:jc w:val="center"/>
              <w:spacing w:line="400" w:lineRule="exact"/>
              <w:rPr>
                <w:rFonts w:hint="eastAsia" w:ascii="宋体" w:hAnsi="宋体"/>
                <w:sz w:val="24"/>
                <w:szCs w:val="24"/>
                <w:lang w:eastAsia="en-US"/>
              </w:rPr>
            </w:pPr>
            <w:r>
              <w:rPr>
                <w:rFonts w:hint="eastAsia" w:ascii="宋体" w:hAnsi="宋体"/>
                <w:sz w:val="24"/>
                <w:szCs w:val="24"/>
                <w:lang w:eastAsia="en-US"/>
              </w:rPr>
            </w:r>
            <w:r/>
          </w:p>
        </w:tc>
      </w:tr>
    </w:tbl>
    <w:p>
      <w:pPr>
        <w:pStyle w:val="662"/>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662"/>
        <w:spacing w:line="400" w:lineRule="exact"/>
        <w:rPr>
          <w:rFonts w:hint="eastAsia" w:ascii="宋体" w:hAnsi="宋体"/>
          <w:sz w:val="24"/>
          <w:szCs w:val="24"/>
        </w:rPr>
      </w:pPr>
      <w:r>
        <w:rPr>
          <w:rFonts w:hint="eastAsia" w:ascii="宋体" w:hAnsi="宋体"/>
          <w:sz w:val="24"/>
          <w:szCs w:val="24"/>
        </w:rPr>
      </w:r>
      <w:r/>
    </w:p>
    <w:p>
      <w:pPr>
        <w:pStyle w:val="662"/>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hint="eastAsia" w:ascii="宋体" w:hAnsi="宋体"/>
          <w:sz w:val="24"/>
          <w:szCs w:val="24"/>
        </w:rPr>
      </w:r>
      <w:r/>
    </w:p>
    <w:p>
      <w:pPr>
        <w:pStyle w:val="662"/>
        <w:spacing w:line="400" w:lineRule="exact"/>
        <w:rPr>
          <w:rFonts w:hint="eastAsia"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pStyle w:val="662"/>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662"/>
        <w:spacing w:line="400" w:lineRule="exact"/>
        <w:rPr>
          <w:rFonts w:hint="eastAsia" w:ascii="宋体" w:hAnsi="宋体"/>
          <w:sz w:val="24"/>
          <w:szCs w:val="24"/>
        </w:rPr>
      </w:pPr>
      <w:r>
        <w:rPr>
          <w:rFonts w:hint="eastAsia" w:ascii="宋体" w:hAnsi="宋体"/>
          <w:sz w:val="24"/>
          <w:szCs w:val="24"/>
        </w:rPr>
      </w:r>
      <w:r/>
    </w:p>
    <w:p>
      <w:pPr>
        <w:pStyle w:val="662"/>
        <w:spacing w:line="400" w:lineRule="exact"/>
        <w:rPr>
          <w:rFonts w:hint="eastAsia" w:ascii="宋体" w:hAnsi="宋体"/>
          <w:sz w:val="24"/>
          <w:szCs w:val="24"/>
        </w:rPr>
      </w:pPr>
      <w:r>
        <w:rPr>
          <w:rFonts w:hint="eastAsia" w:ascii="宋体" w:hAnsi="宋体"/>
          <w:sz w:val="24"/>
          <w:szCs w:val="24"/>
        </w:rPr>
      </w:r>
      <w:r/>
    </w:p>
    <w:p>
      <w:pPr>
        <w:pStyle w:val="662"/>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662"/>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序号</w:t>
            </w:r>
            <w:r/>
          </w:p>
        </w:tc>
        <w:tc>
          <w:tcPr>
            <w:tcW w:w="3063" w:type="dxa"/>
            <w:vAlign w:val="center"/>
            <w:textDirection w:val="lrTb"/>
            <w:noWrap w:val="false"/>
          </w:tcPr>
          <w:p>
            <w:pPr>
              <w:pStyle w:val="662"/>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商务要求 </w:t>
            </w:r>
            <w:r/>
          </w:p>
        </w:tc>
        <w:tc>
          <w:tcPr>
            <w:tcW w:w="3191" w:type="dxa"/>
            <w:vAlign w:val="center"/>
            <w:textDirection w:val="lrTb"/>
            <w:noWrap w:val="false"/>
          </w:tcPr>
          <w:p>
            <w:pPr>
              <w:pStyle w:val="662"/>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投标响应情况</w:t>
            </w:r>
            <w:r/>
          </w:p>
        </w:tc>
        <w:tc>
          <w:tcPr>
            <w:tcW w:w="2128" w:type="dxa"/>
            <w:vAlign w:val="center"/>
            <w:textDirection w:val="lrTb"/>
            <w:noWrap w:val="false"/>
          </w:tcPr>
          <w:p>
            <w:pPr>
              <w:pStyle w:val="662"/>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超出、符合或偏离</w:t>
            </w:r>
            <w:r/>
          </w:p>
        </w:tc>
      </w:tr>
      <w:tr>
        <w:trPr>
          <w:cantSplit/>
          <w:trHeight w:val="640"/>
        </w:trPr>
        <w:tc>
          <w:tcPr>
            <w:tcW w:w="545" w:type="dxa"/>
            <w:vAlign w:val="top"/>
            <w:textDirection w:val="lrTb"/>
            <w:noWrap w:val="false"/>
          </w:tcPr>
          <w:p>
            <w:pPr>
              <w:pStyle w:val="662"/>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1</w:t>
            </w:r>
            <w:r/>
          </w:p>
        </w:tc>
        <w:tc>
          <w:tcPr>
            <w:tcW w:w="3063" w:type="dxa"/>
            <w:vAlign w:val="top"/>
            <w:textDirection w:val="lrTb"/>
            <w:noWrap w:val="false"/>
          </w:tcPr>
          <w:p>
            <w:pPr>
              <w:pStyle w:val="662"/>
              <w:jc w:val="center"/>
              <w:spacing w:line="400" w:lineRule="exact"/>
              <w:rPr>
                <w:rFonts w:hint="eastAsia" w:ascii="宋体" w:hAnsi="宋体"/>
                <w:sz w:val="24"/>
                <w:szCs w:val="24"/>
                <w:lang w:eastAsia="en-US"/>
              </w:rPr>
            </w:pPr>
            <w:r>
              <w:rPr>
                <w:rFonts w:hint="eastAsia" w:ascii="宋体" w:hAnsi="宋体"/>
                <w:sz w:val="24"/>
                <w:szCs w:val="24"/>
                <w:lang w:eastAsia="en-US"/>
              </w:rPr>
            </w:r>
            <w:r/>
          </w:p>
        </w:tc>
        <w:tc>
          <w:tcPr>
            <w:tcW w:w="3191" w:type="dxa"/>
            <w:vAlign w:val="top"/>
            <w:textDirection w:val="lrTb"/>
            <w:noWrap w:val="false"/>
          </w:tcPr>
          <w:p>
            <w:pPr>
              <w:pStyle w:val="662"/>
              <w:jc w:val="center"/>
              <w:spacing w:line="400" w:lineRule="exact"/>
              <w:rPr>
                <w:rFonts w:hint="eastAsia" w:ascii="宋体" w:hAnsi="宋体"/>
                <w:sz w:val="24"/>
                <w:szCs w:val="24"/>
                <w:lang w:eastAsia="en-US"/>
              </w:rPr>
            </w:pPr>
            <w:r>
              <w:rPr>
                <w:rFonts w:hint="eastAsia" w:ascii="宋体" w:hAnsi="宋体"/>
                <w:sz w:val="24"/>
                <w:szCs w:val="24"/>
                <w:lang w:eastAsia="en-US"/>
              </w:rPr>
            </w:r>
            <w:r/>
          </w:p>
        </w:tc>
        <w:tc>
          <w:tcPr>
            <w:tcW w:w="2128" w:type="dxa"/>
            <w:vAlign w:val="top"/>
            <w:textDirection w:val="lrTb"/>
            <w:noWrap w:val="false"/>
          </w:tcPr>
          <w:p>
            <w:pPr>
              <w:pStyle w:val="662"/>
              <w:jc w:val="center"/>
              <w:spacing w:line="400" w:lineRule="exact"/>
              <w:rPr>
                <w:rFonts w:hint="eastAsia" w:ascii="宋体" w:hAnsi="宋体"/>
                <w:sz w:val="24"/>
                <w:szCs w:val="24"/>
                <w:lang w:eastAsia="en-US"/>
              </w:rPr>
            </w:pPr>
            <w:r>
              <w:rPr>
                <w:rFonts w:hint="eastAsia" w:ascii="宋体" w:hAnsi="宋体"/>
                <w:sz w:val="24"/>
                <w:szCs w:val="24"/>
                <w:lang w:eastAsia="en-US"/>
              </w:rPr>
            </w:r>
            <w:r/>
          </w:p>
        </w:tc>
      </w:tr>
      <w:tr>
        <w:trPr>
          <w:cantSplit/>
          <w:trHeight w:val="640"/>
        </w:trPr>
        <w:tc>
          <w:tcPr>
            <w:tcW w:w="545" w:type="dxa"/>
            <w:vAlign w:val="top"/>
            <w:textDirection w:val="lrTb"/>
            <w:noWrap w:val="false"/>
          </w:tcPr>
          <w:p>
            <w:pPr>
              <w:pStyle w:val="662"/>
              <w:jc w:val="center"/>
              <w:spacing w:line="400" w:lineRule="exact"/>
              <w:rPr>
                <w:rFonts w:hint="eastAsia" w:ascii="宋体" w:hAnsi="宋体"/>
                <w:sz w:val="24"/>
                <w:szCs w:val="24"/>
                <w:lang w:eastAsia="en-US"/>
              </w:rPr>
            </w:pPr>
            <w:r>
              <w:rPr>
                <w:rFonts w:hint="eastAsia" w:ascii="宋体" w:hAnsi="宋体"/>
                <w:sz w:val="24"/>
                <w:szCs w:val="24"/>
                <w:lang w:eastAsia="en-US"/>
              </w:rPr>
            </w:r>
            <w:r/>
          </w:p>
        </w:tc>
        <w:tc>
          <w:tcPr>
            <w:tcW w:w="3063" w:type="dxa"/>
            <w:vAlign w:val="top"/>
            <w:textDirection w:val="lrTb"/>
            <w:noWrap w:val="false"/>
          </w:tcPr>
          <w:p>
            <w:pPr>
              <w:pStyle w:val="662"/>
              <w:jc w:val="center"/>
              <w:spacing w:line="400" w:lineRule="exact"/>
              <w:rPr>
                <w:rFonts w:hint="eastAsia" w:ascii="宋体" w:hAnsi="宋体"/>
                <w:sz w:val="24"/>
                <w:szCs w:val="24"/>
                <w:lang w:eastAsia="en-US"/>
              </w:rPr>
            </w:pPr>
            <w:r>
              <w:rPr>
                <w:rFonts w:ascii="宋体" w:hAnsi="宋体"/>
                <w:sz w:val="24"/>
                <w:szCs w:val="24"/>
                <w:lang w:eastAsia="en-US"/>
              </w:rPr>
              <w:t xml:space="preserve">……</w:t>
            </w:r>
            <w:r>
              <w:rPr>
                <w:rFonts w:hint="eastAsia" w:ascii="宋体" w:hAnsi="宋体"/>
                <w:sz w:val="24"/>
                <w:szCs w:val="24"/>
                <w:lang w:eastAsia="en-US"/>
              </w:rPr>
            </w:r>
            <w:r/>
          </w:p>
        </w:tc>
        <w:tc>
          <w:tcPr>
            <w:tcW w:w="3191" w:type="dxa"/>
            <w:vAlign w:val="top"/>
            <w:textDirection w:val="lrTb"/>
            <w:noWrap w:val="false"/>
          </w:tcPr>
          <w:p>
            <w:pPr>
              <w:pStyle w:val="662"/>
              <w:jc w:val="center"/>
              <w:spacing w:line="400" w:lineRule="exact"/>
              <w:rPr>
                <w:rFonts w:hint="eastAsia" w:ascii="宋体" w:hAnsi="宋体"/>
                <w:sz w:val="24"/>
                <w:szCs w:val="24"/>
                <w:lang w:eastAsia="en-US"/>
              </w:rPr>
            </w:pPr>
            <w:r>
              <w:rPr>
                <w:rFonts w:hint="eastAsia" w:ascii="宋体" w:hAnsi="宋体"/>
                <w:sz w:val="24"/>
                <w:szCs w:val="24"/>
                <w:lang w:eastAsia="en-US"/>
              </w:rPr>
            </w:r>
            <w:r/>
          </w:p>
        </w:tc>
        <w:tc>
          <w:tcPr>
            <w:tcW w:w="2128" w:type="dxa"/>
            <w:vAlign w:val="top"/>
            <w:textDirection w:val="lrTb"/>
            <w:noWrap w:val="false"/>
          </w:tcPr>
          <w:p>
            <w:pPr>
              <w:pStyle w:val="662"/>
              <w:jc w:val="center"/>
              <w:spacing w:line="400" w:lineRule="exact"/>
              <w:rPr>
                <w:rFonts w:hint="eastAsia" w:ascii="宋体" w:hAnsi="宋体"/>
                <w:sz w:val="24"/>
                <w:szCs w:val="24"/>
                <w:lang w:eastAsia="en-US"/>
              </w:rPr>
            </w:pPr>
            <w:r>
              <w:rPr>
                <w:rFonts w:hint="eastAsia" w:ascii="宋体" w:hAnsi="宋体"/>
                <w:sz w:val="24"/>
                <w:szCs w:val="24"/>
                <w:lang w:eastAsia="en-US"/>
              </w:rPr>
            </w:r>
            <w:r/>
          </w:p>
        </w:tc>
      </w:tr>
    </w:tbl>
    <w:p>
      <w:pPr>
        <w:pStyle w:val="662"/>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662"/>
        <w:spacing w:line="400" w:lineRule="exact"/>
        <w:rPr>
          <w:rFonts w:hint="eastAsia" w:ascii="宋体" w:hAnsi="宋体"/>
          <w:sz w:val="24"/>
          <w:szCs w:val="24"/>
        </w:rPr>
      </w:pPr>
      <w:r>
        <w:rPr>
          <w:rFonts w:hint="eastAsia" w:ascii="宋体" w:hAnsi="宋体"/>
          <w:sz w:val="24"/>
          <w:szCs w:val="24"/>
        </w:rPr>
      </w:r>
      <w:r/>
    </w:p>
    <w:p>
      <w:pPr>
        <w:pStyle w:val="662"/>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hint="eastAsia" w:ascii="宋体" w:hAnsi="宋体"/>
          <w:sz w:val="24"/>
          <w:szCs w:val="24"/>
        </w:rPr>
      </w:r>
      <w:r/>
    </w:p>
    <w:p>
      <w:pPr>
        <w:pStyle w:val="662"/>
        <w:spacing w:line="400" w:lineRule="exact"/>
        <w:rPr>
          <w:rFonts w:hint="eastAsia" w:ascii="宋体" w:hAnsi="宋体" w:cs="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）逐条做出明确响应。</w:t>
      </w:r>
      <w:r/>
    </w:p>
    <w:p>
      <w:pPr>
        <w:pStyle w:val="662"/>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662"/>
        <w:rPr>
          <w:rFonts w:hint="eastAsia" w:ascii="宋体" w:hAnsi="宋体"/>
          <w:b/>
          <w:sz w:val="24"/>
        </w:rPr>
      </w:pPr>
      <w:r>
        <w:rPr>
          <w:rFonts w:hint="eastAsia" w:ascii="宋体" w:hAnsi="宋体"/>
          <w:b/>
          <w:sz w:val="24"/>
        </w:rPr>
      </w:r>
      <w:r/>
    </w:p>
    <w:p>
      <w:pPr>
        <w:pStyle w:val="662"/>
        <w:ind w:firstLine="480"/>
        <w:spacing w:line="440" w:lineRule="exact"/>
        <w:rPr>
          <w:rFonts w:hint="eastAsia" w:ascii="宋体" w:hAnsi="宋体"/>
          <w:sz w:val="24"/>
        </w:rPr>
      </w:pPr>
      <w:r>
        <w:rPr>
          <w:rFonts w:hint="eastAsia" w:ascii="宋体" w:hAnsi="宋体"/>
          <w:sz w:val="24"/>
        </w:rPr>
      </w:r>
      <w:r/>
    </w:p>
    <w:p>
      <w:pPr>
        <w:pStyle w:val="662"/>
        <w:ind w:firstLine="480"/>
        <w:spacing w:line="440" w:lineRule="exact"/>
        <w:rPr>
          <w:rFonts w:hint="eastAsia" w:ascii="宋体" w:hAnsi="宋体"/>
          <w:sz w:val="24"/>
        </w:rPr>
      </w:pPr>
      <w:r>
        <w:rPr>
          <w:rFonts w:hint="eastAsia" w:ascii="宋体" w:hAnsi="宋体"/>
          <w:sz w:val="24"/>
        </w:rPr>
      </w:r>
      <w:r/>
    </w:p>
    <w:p>
      <w:pPr>
        <w:pStyle w:val="662"/>
        <w:ind w:firstLine="480"/>
        <w:spacing w:line="440" w:lineRule="exact"/>
        <w:rPr>
          <w:rFonts w:hint="eastAsia" w:ascii="宋体" w:hAnsi="宋体"/>
          <w:sz w:val="24"/>
        </w:rPr>
      </w:pPr>
      <w:r>
        <w:rPr>
          <w:rFonts w:hint="eastAsia" w:ascii="宋体" w:hAnsi="宋体"/>
          <w:sz w:val="24"/>
        </w:rPr>
      </w:r>
      <w:r/>
    </w:p>
    <w:p>
      <w:pPr>
        <w:pStyle w:val="662"/>
        <w:ind w:firstLine="480"/>
        <w:spacing w:line="440" w:lineRule="exact"/>
        <w:rPr>
          <w:rFonts w:hint="eastAsia" w:ascii="宋体" w:hAnsi="宋体"/>
          <w:sz w:val="24"/>
        </w:rPr>
      </w:pPr>
      <w:r>
        <w:rPr>
          <w:rFonts w:hint="eastAsia" w:ascii="宋体" w:hAnsi="宋体"/>
          <w:sz w:val="24"/>
        </w:rPr>
      </w:r>
      <w:r/>
    </w:p>
    <w:p>
      <w:pPr>
        <w:pStyle w:val="662"/>
        <w:jc w:val="left"/>
        <w:widowControl/>
        <w:rPr>
          <w:rFonts w:hint="eastAsia" w:ascii="宋体" w:hAnsi="宋体"/>
          <w:b/>
          <w:sz w:val="24"/>
        </w:rPr>
      </w:pPr>
      <w:r>
        <w:rPr>
          <w:rFonts w:hint="eastAsia" w:ascii="宋体" w:hAnsi="宋体"/>
          <w:b/>
          <w:sz w:val="24"/>
        </w:rPr>
        <w:br w:type="page" w:clear="all"/>
      </w:r>
      <w:r>
        <w:rPr>
          <w:rFonts w:hint="eastAsia" w:ascii="宋体" w:hAnsi="宋体"/>
          <w:b/>
          <w:sz w:val="24"/>
        </w:rPr>
      </w:r>
      <w:r/>
    </w:p>
    <w:p>
      <w:pPr>
        <w:pStyle w:val="662"/>
        <w:ind w:left="480"/>
        <w:rPr>
          <w:rFonts w:hint="eastAsia" w:ascii="宋体" w:hAnsi="宋体"/>
          <w:b/>
          <w:sz w:val="24"/>
        </w:rPr>
      </w:pPr>
      <w:r>
        <w:rPr>
          <w:rFonts w:hint="eastAsia" w:ascii="宋体" w:hAnsi="宋体"/>
          <w:b/>
          <w:sz w:val="24"/>
        </w:rPr>
        <w:t xml:space="preserve">附件</w:t>
      </w:r>
      <w:r>
        <w:rPr>
          <w:rFonts w:ascii="宋体" w:hAnsi="宋体"/>
          <w:b/>
          <w:sz w:val="24"/>
        </w:rPr>
        <w:t xml:space="preserve">5</w:t>
      </w:r>
      <w:r>
        <w:rPr>
          <w:rFonts w:hint="eastAsia" w:ascii="宋体" w:hAnsi="宋体"/>
          <w:b/>
          <w:sz w:val="24"/>
        </w:rPr>
        <w:t xml:space="preserve"> 具备履行合同所必需的设备和专业技术能力的书面声明</w:t>
      </w:r>
      <w:r/>
    </w:p>
    <w:p>
      <w:pPr>
        <w:pStyle w:val="662"/>
        <w:ind w:firstLine="492"/>
        <w:spacing w:line="460" w:lineRule="exact"/>
        <w:rPr>
          <w:rFonts w:hint="eastAsia"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p>
    <w:p>
      <w:pPr>
        <w:pStyle w:val="662"/>
        <w:ind w:firstLine="492"/>
        <w:spacing w:line="460" w:lineRule="exact"/>
        <w:rPr>
          <w:rFonts w:hint="eastAsia" w:ascii="宋体" w:hAnsi="宋体"/>
          <w:bCs/>
          <w:sz w:val="24"/>
        </w:rPr>
      </w:pPr>
      <w:r>
        <w:rPr>
          <w:rFonts w:hint="eastAsia" w:ascii="宋体" w:hAnsi="宋体"/>
          <w:bCs/>
          <w:sz w:val="24"/>
        </w:rPr>
        <w:t xml:space="preserve">主要设备有：</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w:t>
      </w:r>
      <w:r/>
    </w:p>
    <w:p>
      <w:pPr>
        <w:pStyle w:val="662"/>
        <w:ind w:firstLine="492"/>
        <w:spacing w:line="460" w:lineRule="exact"/>
        <w:rPr>
          <w:rFonts w:hint="eastAsia"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w:t>
      </w:r>
      <w:r/>
    </w:p>
    <w:p>
      <w:pPr>
        <w:pStyle w:val="662"/>
        <w:spacing w:line="460" w:lineRule="exact"/>
        <w:rPr>
          <w:rFonts w:hint="eastAsia" w:ascii="宋体" w:hAnsi="宋体"/>
          <w:bCs/>
          <w:sz w:val="24"/>
        </w:rPr>
      </w:pPr>
      <w:r>
        <w:rPr>
          <w:rFonts w:hint="eastAsia" w:ascii="宋体" w:hAnsi="宋体"/>
          <w:bCs/>
          <w:sz w:val="24"/>
        </w:rPr>
        <w:t xml:space="preserve">                                     </w:t>
      </w:r>
      <w:r/>
    </w:p>
    <w:p>
      <w:pPr>
        <w:pStyle w:val="662"/>
        <w:ind w:left="480"/>
        <w:rPr>
          <w:rFonts w:hint="eastAsia" w:ascii="宋体" w:hAnsi="宋体"/>
          <w:b/>
          <w:sz w:val="24"/>
        </w:rPr>
      </w:pPr>
      <w:r>
        <w:rPr>
          <w:rFonts w:hint="eastAsia" w:ascii="宋体" w:hAnsi="宋体"/>
          <w:b/>
          <w:sz w:val="24"/>
        </w:rPr>
      </w:r>
      <w:r/>
    </w:p>
    <w:p>
      <w:pPr>
        <w:pStyle w:val="662"/>
        <w:ind w:left="480"/>
        <w:rPr>
          <w:rFonts w:hint="eastAsia" w:ascii="宋体" w:hAnsi="宋体"/>
          <w:b/>
          <w:sz w:val="24"/>
        </w:rPr>
      </w:pPr>
      <w:r>
        <w:rPr>
          <w:rFonts w:hint="eastAsia" w:ascii="宋体" w:hAnsi="宋体"/>
          <w:b/>
          <w:sz w:val="24"/>
        </w:rPr>
        <w:t xml:space="preserve">附件</w:t>
      </w:r>
      <w:r>
        <w:rPr>
          <w:rFonts w:ascii="宋体" w:hAnsi="宋体"/>
          <w:b/>
          <w:sz w:val="24"/>
        </w:rPr>
        <w:t xml:space="preserve">6 </w:t>
      </w:r>
      <w:r>
        <w:rPr>
          <w:rFonts w:hint="eastAsia" w:ascii="宋体" w:hAnsi="宋体"/>
          <w:b/>
          <w:sz w:val="24"/>
        </w:rPr>
        <w:t xml:space="preserve">参加政府采购活动前 3 年内在经营活动中没有重大违法记录的书面声明</w:t>
      </w:r>
      <w:r/>
    </w:p>
    <w:p>
      <w:pPr>
        <w:pStyle w:val="662"/>
        <w:jc w:val="center"/>
        <w:spacing w:line="460" w:lineRule="exact"/>
        <w:rPr>
          <w:rFonts w:hint="eastAsia" w:ascii="宋体" w:hAnsi="宋体"/>
          <w:b/>
          <w:bCs/>
          <w:sz w:val="24"/>
        </w:rPr>
      </w:pPr>
      <w:r>
        <w:rPr>
          <w:rFonts w:hint="eastAsia" w:ascii="宋体" w:hAnsi="宋体"/>
          <w:b/>
          <w:bCs/>
          <w:sz w:val="24"/>
        </w:rPr>
      </w:r>
      <w:r/>
    </w:p>
    <w:p>
      <w:pPr>
        <w:pStyle w:val="662"/>
        <w:ind w:firstLine="480"/>
        <w:spacing w:line="460" w:lineRule="exact"/>
        <w:rPr>
          <w:rFonts w:hint="eastAsia"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p>
    <w:p>
      <w:pPr>
        <w:pStyle w:val="662"/>
        <w:ind w:left="480"/>
        <w:rPr>
          <w:rFonts w:hint="eastAsia" w:ascii="宋体" w:hAnsi="宋体"/>
          <w:b/>
          <w:sz w:val="24"/>
        </w:rPr>
      </w:pPr>
      <w:r>
        <w:rPr>
          <w:rFonts w:hint="eastAsia" w:ascii="宋体" w:hAnsi="宋体"/>
          <w:b/>
          <w:sz w:val="24"/>
        </w:rPr>
      </w:r>
      <w:r/>
    </w:p>
    <w:p>
      <w:pPr>
        <w:pStyle w:val="662"/>
        <w:ind w:firstLine="480"/>
        <w:spacing w:line="460" w:lineRule="exact"/>
        <w:rPr>
          <w:rFonts w:hint="eastAsia" w:ascii="宋体" w:hAnsi="宋体"/>
          <w:b/>
          <w:sz w:val="24"/>
        </w:rPr>
      </w:pPr>
      <w:r>
        <w:rPr>
          <w:rFonts w:hint="eastAsia" w:ascii="宋体" w:hAnsi="宋体"/>
          <w:b/>
          <w:sz w:val="24"/>
        </w:rPr>
      </w:r>
      <w:r/>
    </w:p>
    <w:p>
      <w:pPr>
        <w:pStyle w:val="662"/>
        <w:ind w:firstLine="480"/>
        <w:spacing w:line="460" w:lineRule="exact"/>
        <w:rPr>
          <w:rFonts w:hint="eastAsia" w:ascii="宋体" w:hAnsi="宋体"/>
          <w:b/>
          <w:sz w:val="24"/>
        </w:rPr>
      </w:pPr>
      <w:r>
        <w:rPr>
          <w:rFonts w:hint="eastAsia" w:ascii="宋体" w:hAnsi="宋体"/>
          <w:b/>
          <w:sz w:val="24"/>
        </w:rPr>
      </w:r>
      <w:r/>
    </w:p>
    <w:p>
      <w:pPr>
        <w:pStyle w:val="662"/>
        <w:ind w:firstLine="480"/>
        <w:spacing w:line="460" w:lineRule="exact"/>
        <w:rPr>
          <w:rFonts w:hint="eastAsia" w:ascii="宋体" w:hAnsi="宋体"/>
          <w:b/>
          <w:sz w:val="24"/>
        </w:rPr>
      </w:pPr>
      <w:r>
        <w:rPr>
          <w:rFonts w:hint="eastAsia" w:ascii="宋体" w:hAnsi="宋体"/>
          <w:b/>
          <w:sz w:val="24"/>
        </w:rPr>
      </w:r>
      <w:r/>
    </w:p>
    <w:p>
      <w:pPr>
        <w:pStyle w:val="662"/>
        <w:ind w:firstLine="480"/>
        <w:spacing w:line="460" w:lineRule="exact"/>
        <w:rPr>
          <w:rFonts w:hint="eastAsia" w:ascii="宋体" w:hAnsi="宋体"/>
          <w:bCs/>
          <w:sz w:val="24"/>
        </w:rPr>
      </w:pPr>
      <w:r>
        <w:rPr>
          <w:rFonts w:hint="eastAsia" w:ascii="宋体" w:hAnsi="宋体"/>
          <w:b/>
          <w:sz w:val="24"/>
        </w:rPr>
        <w:t xml:space="preserve">附件</w:t>
      </w:r>
      <w:r>
        <w:rPr>
          <w:rFonts w:ascii="宋体" w:hAnsi="宋体"/>
          <w:b/>
          <w:sz w:val="24"/>
        </w:rPr>
        <w:t xml:space="preserve">7</w:t>
      </w:r>
      <w:r>
        <w:rPr>
          <w:rFonts w:hint="eastAsia" w:ascii="宋体" w:hAnsi="宋体"/>
          <w:b/>
          <w:sz w:val="24"/>
        </w:rPr>
        <w:t xml:space="preserve"> </w:t>
      </w:r>
      <w:r>
        <w:rPr>
          <w:rFonts w:ascii="宋体" w:hAnsi="宋体"/>
          <w:b/>
          <w:sz w:val="24"/>
        </w:rPr>
        <w:t xml:space="preserve">                        </w:t>
      </w:r>
      <w:r>
        <w:rPr>
          <w:rFonts w:hint="eastAsia" w:ascii="宋体" w:hAnsi="宋体"/>
          <w:b/>
          <w:sz w:val="24"/>
        </w:rPr>
        <w:t xml:space="preserve">法人授权书</w:t>
      </w:r>
      <w:r>
        <w:rPr>
          <w:rFonts w:hint="eastAsia" w:ascii="宋体" w:hAnsi="宋体"/>
          <w:bCs/>
          <w:sz w:val="24"/>
        </w:rPr>
      </w:r>
      <w:r/>
    </w:p>
    <w:p>
      <w:pPr>
        <w:pStyle w:val="662"/>
        <w:ind w:firstLine="480"/>
        <w:spacing w:line="400" w:lineRule="exact"/>
        <w:tabs>
          <w:tab w:val="left" w:pos="360" w:leader="none"/>
        </w:tabs>
        <w:rPr>
          <w:sz w:val="24"/>
          <w:szCs w:val="24"/>
        </w:rPr>
      </w:pPr>
      <w:r>
        <w:rPr>
          <w:rFonts w:hint="eastAsia"/>
          <w:sz w:val="24"/>
          <w:szCs w:val="24"/>
        </w:rPr>
        <w:t xml:space="preserve">本授权书声明：____________（投标人名称）授权________________（被授权人的姓名）为我方就采购编号为JSZC-320000-SCZX-G20**-****，</w:t>
      </w:r>
      <w:r>
        <w:rPr>
          <w:rFonts w:hint="eastAsia"/>
          <w:sz w:val="24"/>
          <w:szCs w:val="24"/>
          <w:u w:val="single"/>
        </w:rPr>
        <w:t xml:space="preserve">      </w:t>
      </w:r>
      <w:r>
        <w:rPr>
          <w:rFonts w:hint="eastAsia"/>
          <w:sz w:val="24"/>
          <w:szCs w:val="24"/>
        </w:rPr>
        <w:t xml:space="preserve">项目（项目名称）采购活动的合法代理人，以本单位名义全权处理一切与该项目采购有关的事务。</w:t>
      </w:r>
      <w:r>
        <w:rPr>
          <w:sz w:val="24"/>
          <w:szCs w:val="24"/>
        </w:rPr>
      </w:r>
      <w:r/>
    </w:p>
    <w:p>
      <w:pPr>
        <w:pStyle w:val="662"/>
        <w:ind w:firstLine="480"/>
        <w:spacing w:line="400" w:lineRule="exact"/>
        <w:tabs>
          <w:tab w:val="left" w:pos="360" w:leader="none"/>
        </w:tabs>
        <w:rPr>
          <w:sz w:val="24"/>
          <w:szCs w:val="24"/>
        </w:rPr>
      </w:pPr>
      <w:r>
        <w:rPr>
          <w:rFonts w:hint="eastAsia"/>
          <w:sz w:val="24"/>
          <w:szCs w:val="24"/>
        </w:rPr>
        <w:t xml:space="preserve">本授权书于______年____月____日起生效，特此声明。</w:t>
      </w:r>
      <w:r>
        <w:rPr>
          <w:sz w:val="24"/>
          <w:szCs w:val="24"/>
        </w:rPr>
      </w:r>
      <w:r/>
    </w:p>
    <w:p>
      <w:pPr>
        <w:pStyle w:val="662"/>
        <w:spacing w:line="400" w:lineRule="exact"/>
        <w:tabs>
          <w:tab w:val="left" w:pos="360" w:leader="none"/>
        </w:tabs>
        <w:rPr>
          <w:sz w:val="24"/>
          <w:szCs w:val="24"/>
          <w:u w:val="single"/>
        </w:rPr>
      </w:pPr>
      <w:r>
        <w:rPr>
          <w:rFonts w:hint="eastAsia"/>
          <w:sz w:val="24"/>
          <w:szCs w:val="24"/>
        </w:rPr>
        <w:t xml:space="preserve">         </w:t>
      </w:r>
      <w:r>
        <w:rPr>
          <w:rFonts w:hint="eastAsia"/>
          <w:sz w:val="24"/>
          <w:szCs w:val="24"/>
        </w:rPr>
        <w:t xml:space="preserve"> 被授权人身份证号码：</w:t>
      </w:r>
      <w:r>
        <w:rPr>
          <w:rFonts w:hint="eastAsia"/>
          <w:sz w:val="24"/>
          <w:szCs w:val="24"/>
          <w:u w:val="single"/>
        </w:rPr>
        <w:t xml:space="preserve">                              </w:t>
      </w:r>
      <w:r>
        <w:rPr>
          <w:sz w:val="24"/>
          <w:szCs w:val="24"/>
          <w:u w:val="single"/>
        </w:rPr>
      </w:r>
      <w:r/>
    </w:p>
    <w:p>
      <w:pPr>
        <w:pStyle w:val="662"/>
        <w:spacing w:line="400" w:lineRule="exact"/>
        <w:tabs>
          <w:tab w:val="left" w:pos="360" w:leader="none"/>
        </w:tabs>
        <w:rPr>
          <w:sz w:val="24"/>
          <w:szCs w:val="24"/>
          <w:u w:val="single"/>
        </w:rPr>
      </w:pPr>
      <w:r>
        <w:rPr>
          <w:rFonts w:hint="eastAsia"/>
          <w:sz w:val="24"/>
          <w:szCs w:val="24"/>
        </w:rPr>
        <w:t xml:space="preserve">          被授权人联系电话：（手机）</w:t>
      </w:r>
      <w:r>
        <w:rPr>
          <w:rFonts w:hint="eastAsia"/>
          <w:sz w:val="24"/>
          <w:szCs w:val="24"/>
          <w:u w:val="single"/>
        </w:rPr>
        <w:t xml:space="preserve">                          </w:t>
      </w:r>
      <w:r>
        <w:rPr>
          <w:sz w:val="24"/>
          <w:szCs w:val="24"/>
          <w:u w:val="single"/>
        </w:rPr>
      </w:r>
      <w:r/>
    </w:p>
    <w:p>
      <w:pPr>
        <w:pStyle w:val="662"/>
        <w:ind w:firstLine="1200"/>
        <w:spacing w:line="400" w:lineRule="exact"/>
        <w:tabs>
          <w:tab w:val="left" w:pos="360" w:leader="none"/>
        </w:tabs>
        <w:rPr>
          <w:sz w:val="24"/>
          <w:szCs w:val="24"/>
          <w:u w:val="single"/>
        </w:rPr>
      </w:pPr>
      <w:r>
        <w:rPr>
          <w:rFonts w:hint="eastAsia"/>
          <w:sz w:val="24"/>
          <w:szCs w:val="24"/>
        </w:rPr>
        <w:t xml:space="preserve">被授权人电子邮箱：</w:t>
      </w:r>
      <w:r>
        <w:rPr>
          <w:rFonts w:hint="eastAsia"/>
          <w:sz w:val="24"/>
          <w:szCs w:val="24"/>
          <w:u w:val="single"/>
        </w:rPr>
        <w:t xml:space="preserve">            </w:t>
      </w:r>
      <w:r>
        <w:rPr>
          <w:sz w:val="24"/>
          <w:szCs w:val="24"/>
          <w:u w:val="single"/>
        </w:rPr>
      </w:r>
      <w:r/>
    </w:p>
    <w:p>
      <w:pPr>
        <w:pStyle w:val="662"/>
        <w:ind w:firstLine="1200"/>
        <w:spacing w:line="400" w:lineRule="exact"/>
        <w:tabs>
          <w:tab w:val="left" w:pos="360" w:leader="none"/>
        </w:tabs>
        <w:rPr>
          <w:sz w:val="24"/>
          <w:szCs w:val="24"/>
        </w:rPr>
      </w:pPr>
      <w:r>
        <w:rPr>
          <w:rFonts w:hint="eastAsia"/>
          <w:sz w:val="24"/>
          <w:szCs w:val="24"/>
        </w:rPr>
        <w:t xml:space="preserve">授权单位名称：</w:t>
      </w:r>
      <w:r>
        <w:rPr>
          <w:rFonts w:hint="eastAsia"/>
          <w:sz w:val="24"/>
          <w:szCs w:val="24"/>
          <w:u w:val="single"/>
        </w:rPr>
        <w:t xml:space="preserve">（加盖CA电子公章）</w:t>
      </w:r>
      <w:r>
        <w:rPr>
          <w:sz w:val="24"/>
          <w:szCs w:val="24"/>
        </w:rPr>
      </w:r>
      <w:r/>
    </w:p>
    <w:p>
      <w:pPr>
        <w:pStyle w:val="662"/>
        <w:ind w:firstLine="480"/>
        <w:spacing w:line="400" w:lineRule="exact"/>
        <w:tabs>
          <w:tab w:val="left" w:pos="360" w:leader="none"/>
        </w:tabs>
        <w:rPr>
          <w:sz w:val="24"/>
          <w:szCs w:val="24"/>
          <w:u w:val="single"/>
        </w:rPr>
      </w:pPr>
      <w:r>
        <w:rPr>
          <w:rFonts w:hint="eastAsia"/>
          <w:sz w:val="24"/>
          <w:szCs w:val="24"/>
        </w:rPr>
        <w:t xml:space="preserve">      单位地址：</w:t>
      </w:r>
      <w:r>
        <w:rPr>
          <w:rFonts w:hint="eastAsia"/>
          <w:sz w:val="24"/>
          <w:szCs w:val="24"/>
          <w:u w:val="single"/>
        </w:rPr>
        <w:t xml:space="preserve">                                         </w:t>
      </w:r>
      <w:r>
        <w:rPr>
          <w:sz w:val="24"/>
          <w:szCs w:val="24"/>
          <w:u w:val="single"/>
        </w:rPr>
      </w:r>
      <w:r/>
    </w:p>
    <w:p>
      <w:pPr>
        <w:pStyle w:val="662"/>
        <w:ind w:firstLine="480"/>
        <w:spacing w:line="400" w:lineRule="exact"/>
        <w:tabs>
          <w:tab w:val="left" w:pos="360" w:leader="none"/>
        </w:tabs>
        <w:rPr>
          <w:sz w:val="24"/>
          <w:szCs w:val="24"/>
        </w:rPr>
      </w:pPr>
      <w:r>
        <w:rPr>
          <w:rFonts w:hint="eastAsia"/>
          <w:sz w:val="24"/>
          <w:szCs w:val="24"/>
        </w:rPr>
        <w:t xml:space="preserve">      日期：</w:t>
      </w:r>
      <w:r>
        <w:rPr>
          <w:rFonts w:hint="eastAsia"/>
          <w:sz w:val="24"/>
          <w:szCs w:val="24"/>
          <w:u w:val="single"/>
        </w:rPr>
        <w:t xml:space="preserve">                                         </w:t>
      </w:r>
      <w:r>
        <w:rPr>
          <w:sz w:val="24"/>
          <w:szCs w:val="24"/>
        </w:rPr>
      </w:r>
      <w:r/>
    </w:p>
    <w:p>
      <w:pPr>
        <w:pStyle w:val="662"/>
        <w:ind w:firstLine="360"/>
        <w:spacing w:line="400" w:lineRule="exact"/>
        <w:rPr>
          <w:rFonts w:hint="eastAsia" w:ascii="楷体" w:hAnsi="楷体" w:eastAsia="楷体"/>
          <w:sz w:val="24"/>
          <w:szCs w:val="24"/>
        </w:rPr>
      </w:pPr>
      <w:r>
        <w:rPr>
          <w:rFonts w:hint="eastAsia" w:ascii="楷体" w:hAnsi="楷体" w:eastAsia="楷体"/>
          <w:sz w:val="24"/>
          <w:szCs w:val="24"/>
        </w:rPr>
      </w:r>
      <w:r/>
    </w:p>
    <w:p>
      <w:pPr>
        <w:pStyle w:val="662"/>
        <w:ind w:firstLine="480"/>
        <w:spacing w:line="460" w:lineRule="exact"/>
        <w:rPr>
          <w:rFonts w:hint="eastAsia" w:ascii="黑体" w:hAnsi="黑体" w:eastAsia="黑体"/>
          <w:b/>
          <w:i/>
          <w:sz w:val="32"/>
          <w:szCs w:val="32"/>
          <w:u w:val="single"/>
        </w:rPr>
      </w:pPr>
      <w:r>
        <w:rPr>
          <w:rFonts w:ascii="宋体" w:hAnsi="宋体" w:eastAsia="幼圆" w:cs="Arial"/>
          <w:b/>
          <w:sz w:val="24"/>
          <w:szCs w:val="44"/>
        </w:rPr>
        <w:br w:type="page" w:clear="all"/>
      </w:r>
      <w:r>
        <w:rPr>
          <w:rFonts w:hint="eastAsia" w:ascii="宋体" w:hAnsi="宋体"/>
          <w:b/>
          <w:sz w:val="24"/>
        </w:rPr>
        <w:t xml:space="preserve">附件</w:t>
      </w:r>
      <w:r>
        <w:rPr>
          <w:rFonts w:ascii="宋体" w:hAnsi="宋体"/>
          <w:b/>
          <w:sz w:val="24"/>
        </w:rPr>
        <w:t xml:space="preserve">8</w:t>
      </w:r>
      <w:r>
        <w:rPr>
          <w:rFonts w:hint="eastAsia" w:ascii="宋体" w:hAnsi="宋体"/>
          <w:b/>
          <w:sz w:val="24"/>
        </w:rPr>
        <w:t xml:space="preserve"> </w:t>
      </w:r>
      <w:r>
        <w:rPr>
          <w:rFonts w:ascii="宋体" w:hAnsi="宋体"/>
          <w:b/>
          <w:sz w:val="24"/>
        </w:rPr>
        <w:t xml:space="preserve">                             </w:t>
      </w:r>
      <w:r>
        <w:rPr>
          <w:rFonts w:hint="eastAsia" w:ascii="宋体" w:hAnsi="宋体"/>
          <w:b/>
          <w:sz w:val="24"/>
        </w:rPr>
        <w:t xml:space="preserve">投标函</w:t>
      </w:r>
      <w:r>
        <w:rPr>
          <w:rFonts w:hint="eastAsia" w:ascii="黑体" w:hAnsi="黑体" w:eastAsia="黑体"/>
          <w:b/>
          <w:i/>
          <w:sz w:val="32"/>
          <w:szCs w:val="32"/>
          <w:u w:val="single"/>
        </w:rPr>
      </w:r>
      <w:r/>
    </w:p>
    <w:p>
      <w:pPr>
        <w:pStyle w:val="662"/>
        <w:jc w:val="left"/>
        <w:spacing w:line="420" w:lineRule="exact"/>
        <w:rPr>
          <w:rFonts w:hint="eastAsia" w:ascii="宋体" w:hAnsi="宋体"/>
          <w:sz w:val="24"/>
        </w:rPr>
      </w:pPr>
      <w:r>
        <w:rPr>
          <w:rFonts w:hint="eastAsia" w:ascii="宋体" w:hAnsi="宋体"/>
          <w:sz w:val="24"/>
        </w:rPr>
        <w:t xml:space="preserve">致：江苏省政府采购中心</w:t>
      </w:r>
      <w:r/>
    </w:p>
    <w:p>
      <w:pPr>
        <w:pStyle w:val="84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rPr>
        <w:t xml:space="preserve">采购编号为</w:t>
      </w:r>
      <w:r>
        <w:rPr>
          <w:rFonts w:hint="eastAsia" w:ascii="Times New Roman" w:hAnsi="Times New Roman"/>
        </w:rPr>
        <w:t xml:space="preserve">JSZC-320000-SCZX-G20**-****</w:t>
      </w:r>
      <w:r>
        <w:rPr>
          <w:rFonts w:hint="eastAsia" w:ascii="宋体" w:hAnsi="宋体"/>
        </w:rPr>
        <w:t xml:space="preserve">，</w:t>
      </w:r>
      <w:r>
        <w:rPr>
          <w:rFonts w:hint="eastAsia" w:ascii="宋体" w:hAnsi="宋体"/>
          <w:u w:val="single"/>
        </w:rPr>
        <w:t xml:space="preserve">      </w:t>
      </w:r>
      <w:r>
        <w:rPr>
          <w:rFonts w:hint="eastAsia" w:ascii="宋体" w:hAnsi="宋体"/>
        </w:rPr>
        <w:t xml:space="preserve">项目（项目名称）的</w:t>
      </w:r>
      <w:r>
        <w:rPr>
          <w:rFonts w:hint="eastAsia" w:ascii="宋体" w:hAnsi="宋体"/>
          <w:szCs w:val="21"/>
        </w:rPr>
        <w:t xml:space="preserve">招标文件，正式授权下述签字人______(姓名)代表我方______________（投标人的名称），全权处理本次项目投标的有关事宜。</w:t>
      </w:r>
      <w:r/>
    </w:p>
    <w:p>
      <w:pPr>
        <w:pStyle w:val="840"/>
        <w:spacing w:before="0" w:after="0" w:line="420" w:lineRule="exact"/>
        <w:rPr>
          <w:rFonts w:hint="eastAsia" w:ascii="宋体" w:hAnsi="宋体"/>
          <w:szCs w:val="21"/>
        </w:rPr>
      </w:pPr>
      <w:r>
        <w:rPr>
          <w:rFonts w:hint="eastAsia" w:ascii="宋体" w:hAnsi="宋体"/>
          <w:szCs w:val="21"/>
        </w:rPr>
        <w:t xml:space="preserve">据此函，__________签字人兹宣布同意如下：</w:t>
      </w:r>
      <w:r/>
    </w:p>
    <w:p>
      <w:pPr>
        <w:pStyle w:val="840"/>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840"/>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840"/>
        <w:spacing w:before="0" w:after="0" w:line="420" w:lineRule="exact"/>
        <w:rPr>
          <w:rFonts w:hint="eastAsia" w:ascii="宋体" w:hAnsi="宋体"/>
          <w:szCs w:val="21"/>
        </w:rPr>
      </w:pPr>
      <w:r>
        <w:rPr>
          <w:rFonts w:hint="eastAsia" w:ascii="宋体" w:hAnsi="宋体"/>
          <w:szCs w:val="21"/>
        </w:rPr>
        <w:t xml:space="preserve">3.我们已详细审核全部招标</w:t>
      </w:r>
      <w:r>
        <w:rPr>
          <w:rFonts w:hint="eastAsia" w:ascii="宋体" w:hAnsi="宋体"/>
          <w:szCs w:val="21"/>
        </w:rPr>
        <w:t xml:space="preserve">文件及其有效补充文件。</w:t>
      </w:r>
      <w:r/>
    </w:p>
    <w:p>
      <w:pPr>
        <w:pStyle w:val="840"/>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840"/>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840"/>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840"/>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840"/>
        <w:ind w:left="420"/>
        <w:spacing w:before="0" w:after="0" w:line="420" w:lineRule="exact"/>
        <w:rPr>
          <w:rFonts w:hint="eastAsia" w:ascii="宋体" w:hAnsi="宋体"/>
          <w:szCs w:val="21"/>
        </w:rPr>
      </w:pPr>
      <w:r>
        <w:rPr>
          <w:rFonts w:hint="eastAsia" w:ascii="宋体" w:hAnsi="宋体"/>
          <w:szCs w:val="21"/>
        </w:rPr>
        <w:t xml:space="preserve">地          址：</w:t>
      </w:r>
      <w:r/>
    </w:p>
    <w:p>
      <w:pPr>
        <w:pStyle w:val="840"/>
        <w:ind w:left="420"/>
        <w:spacing w:before="0" w:after="0" w:line="420" w:lineRule="exact"/>
        <w:rPr>
          <w:rFonts w:hint="eastAsia" w:ascii="宋体" w:hAnsi="宋体"/>
          <w:szCs w:val="21"/>
        </w:rPr>
      </w:pPr>
      <w:r>
        <w:rPr>
          <w:rFonts w:hint="eastAsia" w:ascii="宋体" w:hAnsi="宋体"/>
          <w:szCs w:val="21"/>
        </w:rPr>
        <w:t xml:space="preserve">邮          编：</w:t>
      </w:r>
      <w:r/>
    </w:p>
    <w:p>
      <w:pPr>
        <w:pStyle w:val="840"/>
        <w:ind w:left="420"/>
        <w:spacing w:before="0" w:after="0" w:line="420" w:lineRule="exact"/>
        <w:rPr>
          <w:rFonts w:hint="eastAsia" w:ascii="宋体" w:hAnsi="宋体"/>
          <w:szCs w:val="21"/>
        </w:rPr>
      </w:pPr>
      <w:r>
        <w:rPr>
          <w:rFonts w:hint="eastAsia" w:ascii="宋体" w:hAnsi="宋体"/>
          <w:szCs w:val="21"/>
        </w:rPr>
        <w:t xml:space="preserve">电          话：</w:t>
      </w:r>
      <w:r/>
    </w:p>
    <w:p>
      <w:pPr>
        <w:pStyle w:val="840"/>
        <w:ind w:left="420"/>
        <w:spacing w:before="0" w:after="0" w:line="420" w:lineRule="exact"/>
        <w:rPr>
          <w:rFonts w:hint="eastAsia" w:ascii="宋体" w:hAnsi="宋体"/>
          <w:szCs w:val="21"/>
        </w:rPr>
      </w:pPr>
      <w:r>
        <w:rPr>
          <w:rFonts w:hint="eastAsia" w:ascii="宋体" w:hAnsi="宋体"/>
          <w:szCs w:val="21"/>
        </w:rPr>
        <w:t xml:space="preserve">传          真：</w:t>
      </w:r>
      <w:r/>
    </w:p>
    <w:p>
      <w:pPr>
        <w:pStyle w:val="840"/>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840"/>
        <w:ind w:left="420"/>
        <w:spacing w:before="0" w:after="0" w:line="420" w:lineRule="exact"/>
        <w:rPr>
          <w:rFonts w:hint="eastAsia" w:ascii="宋体" w:hAnsi="宋体"/>
          <w:szCs w:val="21"/>
        </w:rPr>
      </w:pPr>
      <w:r>
        <w:rPr>
          <w:rFonts w:hint="eastAsia" w:ascii="宋体" w:hAnsi="宋体"/>
          <w:szCs w:val="21"/>
        </w:rPr>
        <w:t xml:space="preserve">账          号： </w:t>
      </w:r>
      <w:r/>
    </w:p>
    <w:p>
      <w:pPr>
        <w:pStyle w:val="840"/>
        <w:ind w:left="420"/>
        <w:spacing w:before="0" w:after="0" w:line="420" w:lineRule="exact"/>
        <w:rPr>
          <w:rFonts w:hint="eastAsia" w:ascii="宋体" w:hAnsi="宋体"/>
          <w:szCs w:val="21"/>
        </w:rPr>
      </w:pPr>
      <w:r>
        <w:rPr>
          <w:rFonts w:hint="eastAsia" w:ascii="宋体" w:hAnsi="宋体"/>
          <w:szCs w:val="21"/>
        </w:rPr>
      </w:r>
      <w:r/>
    </w:p>
    <w:p>
      <w:pPr>
        <w:pStyle w:val="662"/>
        <w:jc w:val="right"/>
        <w:spacing w:line="420" w:lineRule="exact"/>
        <w:rPr>
          <w:rFonts w:hint="eastAsia" w:ascii="宋体" w:hAnsi="宋体"/>
          <w:sz w:val="24"/>
        </w:rPr>
      </w:pPr>
      <w:r>
        <w:rPr>
          <w:rFonts w:hint="eastAsia" w:ascii="宋体" w:hAnsi="宋体"/>
          <w:sz w:val="24"/>
        </w:rPr>
        <w:t xml:space="preserve">供应商全称（加盖CA电子公章）：</w:t>
      </w:r>
      <w:r/>
    </w:p>
    <w:p>
      <w:pPr>
        <w:pStyle w:val="840"/>
        <w:jc w:val="right"/>
        <w:spacing w:before="0" w:after="0" w:line="420" w:lineRule="exact"/>
        <w:rPr>
          <w:rFonts w:hint="eastAsia" w:ascii="宋体" w:hAnsi="宋体" w:cs="方正仿宋_GBK"/>
          <w:bCs/>
        </w:rPr>
      </w:pPr>
      <w:r>
        <w:rPr>
          <w:rFonts w:hint="eastAsia" w:ascii="宋体" w:hAnsi="宋体" w:cs="方正仿宋_GBK"/>
        </w:rPr>
        <w:t xml:space="preserve">日      期：___年____月____日</w:t>
      </w:r>
      <w:r>
        <w:rPr>
          <w:rFonts w:hint="eastAsia" w:ascii="宋体" w:hAnsi="宋体" w:cs="方正仿宋_GBK"/>
          <w:bCs/>
        </w:rPr>
      </w:r>
      <w:r/>
    </w:p>
    <w:p>
      <w:pPr>
        <w:pStyle w:val="662"/>
        <w:ind w:firstLine="240"/>
        <w:jc w:val="center"/>
        <w:spacing w:line="560" w:lineRule="exact"/>
        <w:rPr>
          <w:rFonts w:hint="eastAsia" w:ascii="宋体" w:hAnsi="宋体"/>
          <w:bCs/>
          <w:sz w:val="24"/>
        </w:rPr>
      </w:pPr>
      <w:r>
        <w:rPr>
          <w:rFonts w:hint="eastAsia" w:ascii="宋体" w:hAnsi="宋体"/>
          <w:bCs/>
          <w:sz w:val="24"/>
        </w:rPr>
      </w:r>
      <w:r/>
    </w:p>
    <w:p>
      <w:pPr>
        <w:pStyle w:val="662"/>
        <w:ind w:firstLine="480"/>
        <w:spacing w:line="440" w:lineRule="exact"/>
        <w:rPr>
          <w:rFonts w:hint="eastAsia" w:ascii="宋体" w:hAnsi="宋体"/>
          <w:sz w:val="24"/>
        </w:rPr>
      </w:pPr>
      <w:r>
        <w:rPr>
          <w:rFonts w:hint="eastAsia" w:ascii="宋体" w:hAnsi="宋体"/>
          <w:sz w:val="24"/>
        </w:rPr>
      </w:r>
      <w:r/>
    </w:p>
    <w:p>
      <w:pPr>
        <w:pStyle w:val="662"/>
        <w:ind w:firstLine="480"/>
        <w:spacing w:line="440" w:lineRule="exact"/>
        <w:rPr>
          <w:rFonts w:hint="eastAsia" w:ascii="宋体" w:hAnsi="宋体"/>
          <w:sz w:val="24"/>
        </w:rPr>
      </w:pPr>
      <w:r>
        <w:rPr>
          <w:rFonts w:hint="eastAsia" w:ascii="宋体" w:hAnsi="宋体"/>
          <w:sz w:val="24"/>
        </w:rPr>
      </w:r>
      <w:r/>
    </w:p>
    <w:p>
      <w:pPr>
        <w:pStyle w:val="662"/>
        <w:ind w:firstLine="480"/>
        <w:spacing w:line="440" w:lineRule="exact"/>
        <w:rPr>
          <w:rFonts w:hint="eastAsia" w:ascii="宋体" w:hAnsi="宋体"/>
          <w:sz w:val="24"/>
        </w:rPr>
      </w:pPr>
      <w:r>
        <w:rPr>
          <w:rFonts w:hint="eastAsia" w:ascii="宋体" w:hAnsi="宋体"/>
          <w:sz w:val="24"/>
        </w:rPr>
      </w:r>
      <w:r/>
    </w:p>
    <w:p>
      <w:pPr>
        <w:pStyle w:val="662"/>
        <w:ind w:firstLine="480"/>
        <w:spacing w:line="440" w:lineRule="exact"/>
        <w:rPr>
          <w:rFonts w:hint="eastAsia" w:ascii="宋体" w:hAnsi="宋体"/>
          <w:sz w:val="24"/>
        </w:rPr>
      </w:pPr>
      <w:r>
        <w:rPr>
          <w:rFonts w:hint="eastAsia" w:ascii="宋体" w:hAnsi="宋体"/>
          <w:sz w:val="24"/>
        </w:rPr>
      </w:r>
      <w:r/>
    </w:p>
    <w:p>
      <w:pPr>
        <w:pStyle w:val="662"/>
        <w:ind w:firstLine="480"/>
        <w:spacing w:line="440" w:lineRule="exact"/>
        <w:rPr>
          <w:rFonts w:hint="eastAsia" w:ascii="宋体" w:hAnsi="宋体"/>
          <w:sz w:val="24"/>
        </w:rPr>
      </w:pPr>
      <w:r>
        <w:rPr>
          <w:rFonts w:hint="eastAsia" w:ascii="宋体" w:hAnsi="宋体"/>
          <w:sz w:val="24"/>
        </w:rPr>
      </w:r>
      <w:r/>
    </w:p>
    <w:p>
      <w:pPr>
        <w:pStyle w:val="662"/>
        <w:spacing w:line="460" w:lineRule="exact"/>
        <w:rPr>
          <w:rFonts w:hint="eastAsia" w:ascii="黑体" w:hAnsi="黑体" w:eastAsia="黑体"/>
          <w:b/>
          <w:sz w:val="32"/>
          <w:szCs w:val="32"/>
        </w:rPr>
      </w:pPr>
      <w:r/>
      <w:bookmarkEnd w:id="220"/>
      <w:r/>
      <w:bookmarkEnd w:id="221"/>
      <w:r/>
      <w:bookmarkEnd w:id="222"/>
      <w:r/>
      <w:bookmarkStart w:id="223" w:name="_Toc120614284"/>
      <w:r>
        <w:rPr>
          <w:rFonts w:hint="eastAsia" w:ascii="黑体" w:hAnsi="黑体" w:eastAsia="黑体"/>
          <w:b/>
          <w:sz w:val="32"/>
          <w:szCs w:val="32"/>
        </w:rPr>
      </w:r>
      <w:r/>
    </w:p>
    <w:p>
      <w:pPr>
        <w:pStyle w:val="662"/>
        <w:jc w:val="center"/>
        <w:spacing w:line="460" w:lineRule="exact"/>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9</w:t>
      </w:r>
      <w:r>
        <w:rPr>
          <w:rFonts w:hint="eastAsia" w:ascii="宋体" w:hAnsi="宋体"/>
          <w:b/>
          <w:sz w:val="24"/>
          <w:szCs w:val="24"/>
        </w:rPr>
        <w:t xml:space="preserve"> 中小微企业声明函（服务类项目）（采购包号：**）</w:t>
      </w:r>
      <w:r/>
    </w:p>
    <w:p>
      <w:pPr>
        <w:pStyle w:val="662"/>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项目（项目名称）（采购包号：**）的采购活动，服务全部由符合政策的中小微企业承接。</w:t>
      </w:r>
      <w:r>
        <w:rPr>
          <w:rFonts w:hint="eastAsia" w:ascii="宋体" w:hAnsi="宋体"/>
          <w:sz w:val="24"/>
          <w:szCs w:val="24"/>
        </w:rPr>
        <w:t xml:space="preserve">相关企业（含联合体中的中小微企业、签订采购包意向协议的中小微企业）的具体情况如下：</w:t>
      </w:r>
      <w:r/>
    </w:p>
    <w:p>
      <w:pPr>
        <w:pStyle w:val="662"/>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662"/>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662"/>
        <w:ind w:firstLine="360"/>
        <w:spacing w:line="400" w:lineRule="exact"/>
        <w:rPr>
          <w:rFonts w:hint="eastAsia" w:ascii="宋体" w:hAnsi="宋体"/>
          <w:sz w:val="24"/>
          <w:szCs w:val="24"/>
        </w:rPr>
      </w:pPr>
      <w:r>
        <w:rPr>
          <w:rFonts w:hint="eastAsia" w:ascii="宋体" w:hAnsi="宋体"/>
          <w:sz w:val="24"/>
          <w:szCs w:val="24"/>
        </w:rPr>
        <w:t xml:space="preserve">……</w:t>
      </w:r>
      <w:r/>
    </w:p>
    <w:p>
      <w:pPr>
        <w:pStyle w:val="662"/>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662"/>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662"/>
        <w:ind w:right="720"/>
        <w:spacing w:line="400" w:lineRule="exact"/>
        <w:rPr>
          <w:rFonts w:hint="eastAsia" w:ascii="宋体" w:hAnsi="宋体"/>
          <w:sz w:val="24"/>
          <w:szCs w:val="24"/>
        </w:rPr>
      </w:pPr>
      <w:r>
        <w:rPr>
          <w:rFonts w:hint="eastAsia" w:ascii="宋体" w:hAnsi="宋体"/>
          <w:sz w:val="24"/>
          <w:szCs w:val="24"/>
        </w:rPr>
      </w:r>
      <w:r/>
    </w:p>
    <w:p>
      <w:pPr>
        <w:pStyle w:val="662"/>
        <w:ind w:right="180" w:firstLine="360"/>
        <w:jc w:val="center"/>
        <w:spacing w:line="400" w:lineRule="exact"/>
        <w:rPr>
          <w:rFonts w:hint="eastAsia" w:ascii="宋体" w:hAnsi="宋体"/>
          <w:sz w:val="24"/>
          <w:szCs w:val="24"/>
        </w:rPr>
      </w:pPr>
      <w:r>
        <w:rPr>
          <w:rFonts w:hint="eastAsia" w:ascii="宋体" w:hAnsi="宋体"/>
          <w:sz w:val="24"/>
          <w:szCs w:val="24"/>
        </w:rPr>
        <w:t xml:space="preserve">                                   企业名称（加盖CA电子公章）：</w:t>
      </w:r>
      <w:r/>
    </w:p>
    <w:p>
      <w:pPr>
        <w:pStyle w:val="662"/>
        <w:ind w:right="180" w:firstLine="360"/>
        <w:jc w:val="center"/>
        <w:spacing w:line="400" w:lineRule="exact"/>
        <w:rPr>
          <w:rFonts w:hint="eastAsia" w:ascii="宋体" w:hAnsi="宋体"/>
          <w:sz w:val="24"/>
          <w:szCs w:val="24"/>
        </w:rPr>
      </w:pPr>
      <w:r>
        <w:rPr>
          <w:rFonts w:hint="eastAsia" w:ascii="宋体" w:hAnsi="宋体" w:cs="宋体"/>
          <w:sz w:val="24"/>
          <w:szCs w:val="24"/>
          <w:shd w:val="clear" w:color="auto" w:fill="ffffff"/>
        </w:rPr>
        <w:t xml:space="preserve">                               日期：___年____月____日 </w:t>
      </w:r>
      <w:r>
        <w:rPr>
          <w:rFonts w:hint="eastAsia" w:ascii="宋体" w:hAnsi="宋体"/>
          <w:sz w:val="24"/>
          <w:szCs w:val="24"/>
        </w:rPr>
      </w:r>
      <w:r/>
    </w:p>
    <w:p>
      <w:pPr>
        <w:pStyle w:val="662"/>
        <w:ind w:firstLine="480"/>
        <w:spacing w:line="400" w:lineRule="exact"/>
        <w:rPr>
          <w:rFonts w:hint="eastAsia" w:ascii="宋体" w:hAnsi="宋体"/>
          <w:sz w:val="24"/>
          <w:szCs w:val="24"/>
        </w:rPr>
      </w:pPr>
      <w:r>
        <w:rPr>
          <w:rFonts w:hint="eastAsia" w:ascii="宋体" w:hAnsi="宋体"/>
          <w:sz w:val="24"/>
          <w:szCs w:val="24"/>
        </w:rPr>
      </w:r>
      <w:r/>
    </w:p>
    <w:p>
      <w:pPr>
        <w:pStyle w:val="662"/>
        <w:ind w:firstLine="480"/>
        <w:spacing w:line="400" w:lineRule="exact"/>
        <w:rPr>
          <w:rFonts w:hint="eastAsia" w:ascii="宋体" w:hAnsi="宋体"/>
          <w:sz w:val="24"/>
          <w:szCs w:val="24"/>
        </w:rPr>
      </w:pPr>
      <w:r>
        <w:rPr>
          <w:rFonts w:hint="eastAsia" w:ascii="宋体" w:hAnsi="宋体"/>
          <w:sz w:val="24"/>
          <w:szCs w:val="24"/>
        </w:rPr>
        <w:t xml:space="preserve">备注：</w:t>
      </w:r>
      <w:r/>
    </w:p>
    <w:p>
      <w:pPr>
        <w:pStyle w:val="662"/>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pStyle w:val="662"/>
        <w:ind w:firstLine="480"/>
        <w:spacing w:line="400" w:lineRule="exact"/>
        <w:rPr>
          <w:rFonts w:hint="eastAsia"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w:t>
      </w:r>
      <w:r>
        <w:rPr>
          <w:rFonts w:ascii="宋体" w:hAnsi="宋体"/>
          <w:sz w:val="24"/>
          <w:szCs w:val="24"/>
        </w:rPr>
        <w:t xml:space="preserve">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pStyle w:val="662"/>
        <w:ind w:left="540" w:hanging="120"/>
        <w:spacing w:line="400" w:lineRule="exact"/>
        <w:rPr>
          <w:rFonts w:hint="eastAsia" w:ascii="宋体" w:hAnsi="宋体"/>
          <w:sz w:val="24"/>
          <w:szCs w:val="24"/>
        </w:rPr>
      </w:pPr>
      <w:r>
        <w:rPr>
          <w:rFonts w:hint="eastAsia" w:ascii="宋体" w:hAnsi="宋体"/>
          <w:sz w:val="24"/>
          <w:szCs w:val="24"/>
        </w:rPr>
        <w:t xml:space="preserve">3.供应商应对照《工业和信息化部、国家统计局、国家发展和改革委员会、财政部</w:t>
      </w:r>
      <w:r/>
    </w:p>
    <w:p>
      <w:pPr>
        <w:pStyle w:val="662"/>
        <w:spacing w:line="400" w:lineRule="exact"/>
        <w:rPr>
          <w:rFonts w:hint="eastAsia" w:ascii="宋体" w:hAnsi="宋体"/>
          <w:sz w:val="24"/>
          <w:szCs w:val="24"/>
        </w:rPr>
      </w:pPr>
      <w:r>
        <w:rPr>
          <w:rFonts w:hint="eastAsia" w:ascii="宋体" w:hAnsi="宋体"/>
          <w:sz w:val="24"/>
          <w:szCs w:val="24"/>
        </w:rPr>
        <w:t xml:space="preserve">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残疾人福利性单位声明函（服务类项目）（采购包号：**）</w:t>
      </w:r>
      <w:r>
        <w:rPr>
          <w:rFonts w:hint="eastAsia" w:ascii="宋体" w:hAnsi="宋体"/>
          <w:sz w:val="24"/>
          <w:szCs w:val="24"/>
        </w:rPr>
      </w:r>
      <w:r/>
    </w:p>
    <w:p>
      <w:pPr>
        <w:pStyle w:val="662"/>
        <w:ind w:firstLine="480"/>
        <w:spacing w:line="0" w:lineRule="atLeas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141号）的规定，本单位为符合条件的残疾人福利性单位，且本单位参加___单位</w:t>
      </w:r>
      <w:r>
        <w:rPr>
          <w:rFonts w:hint="eastAsia" w:ascii="宋体" w:hAnsi="宋体"/>
          <w:sz w:val="24"/>
          <w:szCs w:val="24"/>
        </w:rPr>
        <w:t xml:space="preserve">采购编号为</w:t>
      </w:r>
      <w:r>
        <w:rPr>
          <w:rFonts w:hint="eastAsia"/>
          <w:sz w:val="24"/>
          <w:szCs w:val="24"/>
        </w:rPr>
        <w:t xml:space="preserve">JSZC-320000-SCZX-G20**-****</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rPr>
        <w:t xml:space="preserve">采购活动由本单位提供服务。</w:t>
      </w:r>
      <w:r/>
    </w:p>
    <w:p>
      <w:pPr>
        <w:pStyle w:val="662"/>
        <w:ind w:firstLine="480"/>
        <w:spacing w:line="0" w:lineRule="atLeast"/>
        <w:rPr>
          <w:rFonts w:hint="eastAsia" w:ascii="宋体" w:hAnsi="宋体"/>
          <w:sz w:val="24"/>
        </w:rPr>
      </w:pPr>
      <w:r>
        <w:rPr>
          <w:rFonts w:hint="eastAsia" w:ascii="宋体" w:hAnsi="宋体"/>
          <w:sz w:val="24"/>
        </w:rPr>
        <w:t xml:space="preserve">本单位对上述声明的真实性负责。如有虚假，将依法承担相应责任。</w:t>
      </w:r>
      <w:r/>
    </w:p>
    <w:p>
      <w:pPr>
        <w:pStyle w:val="662"/>
        <w:ind w:firstLine="480"/>
        <w:spacing w:line="0" w:lineRule="atLeast"/>
        <w:rPr>
          <w:rFonts w:hint="eastAsia" w:ascii="宋体" w:hAnsi="宋体"/>
          <w:sz w:val="24"/>
        </w:rPr>
      </w:pPr>
      <w:r>
        <w:rPr>
          <w:rFonts w:hint="eastAsia" w:ascii="宋体" w:hAnsi="宋体"/>
          <w:sz w:val="24"/>
        </w:rPr>
      </w:r>
      <w:r/>
    </w:p>
    <w:p>
      <w:pPr>
        <w:pStyle w:val="662"/>
        <w:ind w:firstLine="480"/>
        <w:spacing w:line="0" w:lineRule="atLeast"/>
        <w:rPr>
          <w:rFonts w:hint="eastAsia" w:ascii="宋体" w:hAnsi="宋体"/>
          <w:sz w:val="24"/>
        </w:rPr>
      </w:pPr>
      <w:r>
        <w:rPr>
          <w:rFonts w:hint="eastAsia" w:ascii="宋体" w:hAnsi="宋体"/>
          <w:sz w:val="24"/>
        </w:rPr>
        <w:t xml:space="preserve">备注：</w:t>
      </w:r>
      <w:r/>
    </w:p>
    <w:p>
      <w:pPr>
        <w:pStyle w:val="662"/>
        <w:ind w:firstLine="480"/>
        <w:spacing w:line="0" w:lineRule="atLeas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p>
    <w:p>
      <w:pPr>
        <w:pStyle w:val="662"/>
        <w:ind w:firstLine="480"/>
        <w:spacing w:line="0" w:lineRule="atLeast"/>
        <w:rPr>
          <w:rFonts w:hint="eastAsia" w:ascii="宋体" w:hAnsi="宋体"/>
          <w:sz w:val="24"/>
        </w:rPr>
      </w:pPr>
      <w:r>
        <w:rPr>
          <w:rFonts w:hint="eastAsia" w:ascii="宋体" w:hAnsi="宋体"/>
          <w:sz w:val="24"/>
        </w:rPr>
        <w:t xml:space="preserve">2.非专门面向</w:t>
      </w:r>
      <w:r>
        <w:rPr>
          <w:rFonts w:hint="eastAsia" w:ascii="宋体" w:hAnsi="宋体"/>
          <w:sz w:val="24"/>
        </w:rPr>
        <w:t xml:space="preserve">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p>
    <w:p>
      <w:pPr>
        <w:pStyle w:val="662"/>
        <w:ind w:firstLine="480"/>
        <w:spacing w:line="0" w:lineRule="atLeast"/>
        <w:rPr>
          <w:rFonts w:hint="eastAsia" w:ascii="宋体" w:hAnsi="宋体"/>
          <w:sz w:val="24"/>
        </w:rPr>
      </w:pPr>
      <w:r>
        <w:rPr>
          <w:rFonts w:ascii="宋体" w:hAnsi="宋体"/>
          <w:sz w:val="24"/>
        </w:rPr>
        <w:t xml:space="preserve">3</w:t>
      </w:r>
      <w:r>
        <w:rPr>
          <w:rFonts w:hint="eastAsia" w:ascii="宋体" w:hAnsi="宋体"/>
          <w:sz w:val="24"/>
        </w:rPr>
        <w:t xml:space="preserve">.中标/成交供应商为残疾人福利性单位的，此声明函将随中标/成交结果同时公告，接受社会监督</w:t>
      </w:r>
      <w:r/>
    </w:p>
    <w:p>
      <w:pPr>
        <w:pStyle w:val="662"/>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662"/>
        <w:ind w:right="1559" w:firstLine="624"/>
        <w:jc w:val="center"/>
        <w:spacing w:line="0" w:lineRule="atLeast"/>
        <w:tabs>
          <w:tab w:val="left" w:pos="4860" w:leader="none"/>
        </w:tabs>
        <w:rPr>
          <w:rFonts w:hint="eastAsia"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pStyle w:val="662"/>
        <w:ind w:right="1559" w:firstLine="480"/>
        <w:jc w:val="center"/>
        <w:spacing w:line="0" w:lineRule="atLeast"/>
        <w:tabs>
          <w:tab w:val="left" w:pos="4860" w:leader="none"/>
        </w:tabs>
        <w:rPr>
          <w:rFonts w:hint="eastAsia" w:ascii="宋体" w:hAnsi="宋体"/>
          <w:sz w:val="24"/>
        </w:rPr>
      </w:pPr>
      <w:r>
        <w:rPr>
          <w:rFonts w:hint="eastAsia" w:ascii="宋体" w:hAnsi="宋体"/>
          <w:sz w:val="24"/>
        </w:rPr>
        <w:t xml:space="preserve">                           </w:t>
      </w:r>
      <w:r>
        <w:rPr>
          <w:rFonts w:hint="eastAsia" w:ascii="宋体" w:hAnsi="宋体" w:cs="宋体"/>
          <w:sz w:val="24"/>
          <w:szCs w:val="24"/>
          <w:shd w:val="clear" w:color="auto" w:fill="ffffff"/>
        </w:rPr>
        <w:t xml:space="preserve">日期：___年____月____日   </w:t>
      </w:r>
      <w:r>
        <w:rPr>
          <w:rFonts w:hint="eastAsia" w:ascii="宋体" w:hAnsi="宋体"/>
          <w:sz w:val="24"/>
        </w:rPr>
      </w:r>
      <w:r/>
    </w:p>
    <w:p>
      <w:pPr>
        <w:pStyle w:val="662"/>
        <w:ind w:firstLine="645"/>
        <w:spacing w:line="560" w:lineRule="exact"/>
        <w:rPr>
          <w:rFonts w:hint="eastAsia" w:ascii="宋体" w:hAnsi="宋体"/>
          <w:sz w:val="24"/>
        </w:rPr>
      </w:pPr>
      <w:r>
        <w:rPr>
          <w:rFonts w:hint="eastAsia" w:ascii="宋体" w:hAnsi="宋体"/>
          <w:sz w:val="24"/>
        </w:rPr>
      </w:r>
      <w:r/>
    </w:p>
    <w:p>
      <w:pPr>
        <w:pStyle w:val="662"/>
        <w:ind w:firstLine="645"/>
        <w:spacing w:line="560" w:lineRule="exact"/>
        <w:rPr>
          <w:rFonts w:hint="eastAsia" w:ascii="宋体" w:hAnsi="宋体"/>
          <w:sz w:val="24"/>
        </w:rPr>
      </w:pPr>
      <w:r>
        <w:rPr>
          <w:rFonts w:hint="eastAsia" w:ascii="宋体" w:hAnsi="宋体"/>
          <w:sz w:val="24"/>
        </w:rPr>
      </w:r>
      <w:r/>
    </w:p>
    <w:p>
      <w:pPr>
        <w:pStyle w:val="662"/>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w:t>
      </w:r>
      <w:r>
        <w:rPr>
          <w:rFonts w:hint="eastAsia" w:ascii="宋体" w:hAnsi="宋体"/>
          <w:b/>
          <w:sz w:val="24"/>
          <w:szCs w:val="24"/>
        </w:rPr>
        <w:t xml:space="preserve">1 实质性要求响应及偏离表（采购包号：**）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662"/>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序号</w:t>
            </w:r>
            <w:r/>
          </w:p>
        </w:tc>
        <w:tc>
          <w:tcPr>
            <w:tcW w:w="3609" w:type="dxa"/>
            <w:vAlign w:val="center"/>
            <w:textDirection w:val="lrTb"/>
            <w:noWrap w:val="false"/>
          </w:tcPr>
          <w:p>
            <w:pPr>
              <w:pStyle w:val="662"/>
              <w:jc w:val="center"/>
              <w:spacing w:line="400" w:lineRule="exact"/>
              <w:rPr>
                <w:rFonts w:hint="eastAsia" w:ascii="宋体" w:hAnsi="宋体"/>
                <w:sz w:val="24"/>
                <w:szCs w:val="24"/>
              </w:rPr>
            </w:pP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hint="eastAsia" w:ascii="宋体" w:hAnsi="宋体"/>
                <w:sz w:val="24"/>
                <w:szCs w:val="24"/>
              </w:rPr>
            </w:r>
            <w:r/>
          </w:p>
        </w:tc>
        <w:tc>
          <w:tcPr>
            <w:tcW w:w="3317" w:type="dxa"/>
            <w:vAlign w:val="center"/>
            <w:textDirection w:val="lrTb"/>
            <w:noWrap w:val="false"/>
          </w:tcPr>
          <w:p>
            <w:pPr>
              <w:pStyle w:val="662"/>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投标响应情况</w:t>
            </w:r>
            <w:r/>
          </w:p>
        </w:tc>
        <w:tc>
          <w:tcPr>
            <w:tcW w:w="1526" w:type="dxa"/>
            <w:vAlign w:val="center"/>
            <w:textDirection w:val="lrTb"/>
            <w:noWrap w:val="false"/>
          </w:tcPr>
          <w:p>
            <w:pPr>
              <w:pStyle w:val="662"/>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超出、符合或偏离</w:t>
            </w:r>
            <w:r/>
          </w:p>
        </w:tc>
      </w:tr>
      <w:tr>
        <w:trPr>
          <w:cantSplit/>
          <w:trHeight w:val="640"/>
        </w:trPr>
        <w:tc>
          <w:tcPr>
            <w:tcW w:w="545" w:type="dxa"/>
            <w:vAlign w:val="top"/>
            <w:textDirection w:val="lrTb"/>
            <w:noWrap w:val="false"/>
          </w:tcPr>
          <w:p>
            <w:pPr>
              <w:pStyle w:val="662"/>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1</w:t>
            </w:r>
            <w:r/>
          </w:p>
        </w:tc>
        <w:tc>
          <w:tcPr>
            <w:tcW w:w="3609" w:type="dxa"/>
            <w:vAlign w:val="top"/>
            <w:textDirection w:val="lrTb"/>
            <w:noWrap w:val="false"/>
          </w:tcPr>
          <w:p>
            <w:pPr>
              <w:pStyle w:val="662"/>
              <w:jc w:val="center"/>
              <w:spacing w:line="400" w:lineRule="exact"/>
              <w:rPr>
                <w:rFonts w:hint="eastAsia" w:ascii="宋体" w:hAnsi="宋体"/>
                <w:sz w:val="24"/>
                <w:szCs w:val="24"/>
                <w:lang w:eastAsia="en-US"/>
              </w:rPr>
            </w:pPr>
            <w:r>
              <w:rPr>
                <w:rFonts w:hint="eastAsia" w:ascii="宋体" w:hAnsi="宋体"/>
                <w:sz w:val="24"/>
                <w:szCs w:val="24"/>
                <w:lang w:eastAsia="en-US"/>
              </w:rPr>
            </w:r>
            <w:r/>
          </w:p>
        </w:tc>
        <w:tc>
          <w:tcPr>
            <w:tcW w:w="3317" w:type="dxa"/>
            <w:vAlign w:val="top"/>
            <w:textDirection w:val="lrTb"/>
            <w:noWrap w:val="false"/>
          </w:tcPr>
          <w:p>
            <w:pPr>
              <w:pStyle w:val="662"/>
              <w:jc w:val="center"/>
              <w:spacing w:line="400" w:lineRule="exact"/>
              <w:rPr>
                <w:rFonts w:hint="eastAsia" w:ascii="宋体" w:hAnsi="宋体"/>
                <w:sz w:val="24"/>
                <w:szCs w:val="24"/>
                <w:lang w:eastAsia="en-US"/>
              </w:rPr>
            </w:pPr>
            <w:r>
              <w:rPr>
                <w:rFonts w:hint="eastAsia" w:ascii="宋体" w:hAnsi="宋体"/>
                <w:sz w:val="24"/>
                <w:szCs w:val="24"/>
                <w:lang w:eastAsia="en-US"/>
              </w:rPr>
            </w:r>
            <w:r/>
          </w:p>
        </w:tc>
        <w:tc>
          <w:tcPr>
            <w:tcW w:w="1526" w:type="dxa"/>
            <w:vAlign w:val="top"/>
            <w:textDirection w:val="lrTb"/>
            <w:noWrap w:val="false"/>
          </w:tcPr>
          <w:p>
            <w:pPr>
              <w:pStyle w:val="662"/>
              <w:jc w:val="center"/>
              <w:spacing w:line="400" w:lineRule="exact"/>
              <w:rPr>
                <w:rFonts w:hint="eastAsia" w:ascii="宋体" w:hAnsi="宋体"/>
                <w:sz w:val="24"/>
                <w:szCs w:val="24"/>
                <w:lang w:eastAsia="en-US"/>
              </w:rPr>
            </w:pPr>
            <w:r>
              <w:rPr>
                <w:rFonts w:hint="eastAsia" w:ascii="宋体" w:hAnsi="宋体"/>
                <w:sz w:val="24"/>
                <w:szCs w:val="24"/>
                <w:lang w:eastAsia="en-US"/>
              </w:rPr>
            </w:r>
            <w:r/>
          </w:p>
        </w:tc>
      </w:tr>
      <w:tr>
        <w:trPr>
          <w:cantSplit/>
          <w:trHeight w:val="640"/>
        </w:trPr>
        <w:tc>
          <w:tcPr>
            <w:tcW w:w="545" w:type="dxa"/>
            <w:vAlign w:val="top"/>
            <w:textDirection w:val="lrTb"/>
            <w:noWrap w:val="false"/>
          </w:tcPr>
          <w:p>
            <w:pPr>
              <w:pStyle w:val="662"/>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2</w:t>
            </w:r>
            <w:r/>
          </w:p>
        </w:tc>
        <w:tc>
          <w:tcPr>
            <w:tcW w:w="3609" w:type="dxa"/>
            <w:vAlign w:val="top"/>
            <w:textDirection w:val="lrTb"/>
            <w:noWrap w:val="false"/>
          </w:tcPr>
          <w:p>
            <w:pPr>
              <w:pStyle w:val="662"/>
              <w:jc w:val="center"/>
              <w:spacing w:line="400" w:lineRule="exact"/>
              <w:rPr>
                <w:rFonts w:hint="eastAsia" w:ascii="宋体" w:hAnsi="宋体"/>
                <w:sz w:val="24"/>
                <w:szCs w:val="24"/>
                <w:lang w:eastAsia="en-US"/>
              </w:rPr>
            </w:pPr>
            <w:r>
              <w:rPr>
                <w:rFonts w:hint="eastAsia" w:ascii="宋体" w:hAnsi="宋体"/>
                <w:sz w:val="24"/>
                <w:szCs w:val="24"/>
                <w:lang w:eastAsia="en-US"/>
              </w:rPr>
            </w:r>
            <w:r/>
          </w:p>
        </w:tc>
        <w:tc>
          <w:tcPr>
            <w:tcW w:w="3317" w:type="dxa"/>
            <w:vAlign w:val="top"/>
            <w:textDirection w:val="lrTb"/>
            <w:noWrap w:val="false"/>
          </w:tcPr>
          <w:p>
            <w:pPr>
              <w:pStyle w:val="662"/>
              <w:jc w:val="center"/>
              <w:spacing w:line="400" w:lineRule="exact"/>
              <w:rPr>
                <w:rFonts w:hint="eastAsia" w:ascii="宋体" w:hAnsi="宋体"/>
                <w:sz w:val="24"/>
                <w:szCs w:val="24"/>
                <w:lang w:eastAsia="en-US"/>
              </w:rPr>
            </w:pPr>
            <w:r>
              <w:rPr>
                <w:rFonts w:hint="eastAsia" w:ascii="宋体" w:hAnsi="宋体"/>
                <w:sz w:val="24"/>
                <w:szCs w:val="24"/>
                <w:lang w:eastAsia="en-US"/>
              </w:rPr>
            </w:r>
            <w:r/>
          </w:p>
        </w:tc>
        <w:tc>
          <w:tcPr>
            <w:tcW w:w="1526" w:type="dxa"/>
            <w:vAlign w:val="top"/>
            <w:textDirection w:val="lrTb"/>
            <w:noWrap w:val="false"/>
          </w:tcPr>
          <w:p>
            <w:pPr>
              <w:pStyle w:val="662"/>
              <w:jc w:val="center"/>
              <w:spacing w:line="400" w:lineRule="exact"/>
              <w:rPr>
                <w:rFonts w:hint="eastAsia" w:ascii="宋体" w:hAnsi="宋体"/>
                <w:sz w:val="24"/>
                <w:szCs w:val="24"/>
                <w:lang w:eastAsia="en-US"/>
              </w:rPr>
            </w:pPr>
            <w:r>
              <w:rPr>
                <w:rFonts w:hint="eastAsia" w:ascii="宋体" w:hAnsi="宋体"/>
                <w:sz w:val="24"/>
                <w:szCs w:val="24"/>
                <w:lang w:eastAsia="en-US"/>
              </w:rPr>
            </w:r>
            <w:r/>
          </w:p>
        </w:tc>
      </w:tr>
      <w:tr>
        <w:trPr>
          <w:cantSplit/>
          <w:trHeight w:val="640"/>
        </w:trPr>
        <w:tc>
          <w:tcPr>
            <w:tcW w:w="545" w:type="dxa"/>
            <w:vAlign w:val="top"/>
            <w:textDirection w:val="lrTb"/>
            <w:noWrap w:val="false"/>
          </w:tcPr>
          <w:p>
            <w:pPr>
              <w:pStyle w:val="662"/>
              <w:jc w:val="center"/>
              <w:spacing w:line="400" w:lineRule="exact"/>
              <w:rPr>
                <w:rFonts w:hint="eastAsia" w:ascii="宋体" w:hAnsi="宋体"/>
                <w:sz w:val="24"/>
                <w:szCs w:val="24"/>
                <w:lang w:eastAsia="en-US"/>
              </w:rPr>
            </w:pPr>
            <w:r>
              <w:rPr>
                <w:rFonts w:hint="eastAsia" w:ascii="宋体" w:hAnsi="宋体"/>
                <w:sz w:val="24"/>
                <w:szCs w:val="24"/>
                <w:lang w:eastAsia="en-US"/>
              </w:rPr>
            </w:r>
            <w:r/>
          </w:p>
        </w:tc>
        <w:tc>
          <w:tcPr>
            <w:tcW w:w="3609" w:type="dxa"/>
            <w:vAlign w:val="top"/>
            <w:textDirection w:val="lrTb"/>
            <w:noWrap w:val="false"/>
          </w:tcPr>
          <w:p>
            <w:pPr>
              <w:pStyle w:val="662"/>
              <w:jc w:val="center"/>
              <w:spacing w:line="400" w:lineRule="exact"/>
              <w:rPr>
                <w:rFonts w:hint="eastAsia" w:ascii="宋体" w:hAnsi="宋体"/>
                <w:sz w:val="24"/>
                <w:szCs w:val="24"/>
                <w:lang w:eastAsia="en-US"/>
              </w:rPr>
            </w:pPr>
            <w:r>
              <w:rPr>
                <w:rFonts w:ascii="宋体" w:hAnsi="宋体"/>
                <w:sz w:val="24"/>
                <w:szCs w:val="24"/>
                <w:lang w:eastAsia="en-US"/>
              </w:rPr>
              <w:t xml:space="preserve">……</w:t>
            </w:r>
            <w:r>
              <w:rPr>
                <w:rFonts w:hint="eastAsia" w:ascii="宋体" w:hAnsi="宋体"/>
                <w:sz w:val="24"/>
                <w:szCs w:val="24"/>
                <w:lang w:eastAsia="en-US"/>
              </w:rPr>
            </w:r>
            <w:r/>
          </w:p>
        </w:tc>
        <w:tc>
          <w:tcPr>
            <w:tcW w:w="3317" w:type="dxa"/>
            <w:vAlign w:val="top"/>
            <w:textDirection w:val="lrTb"/>
            <w:noWrap w:val="false"/>
          </w:tcPr>
          <w:p>
            <w:pPr>
              <w:pStyle w:val="662"/>
              <w:jc w:val="center"/>
              <w:spacing w:line="400" w:lineRule="exact"/>
              <w:rPr>
                <w:rFonts w:hint="eastAsia" w:ascii="宋体" w:hAnsi="宋体"/>
                <w:sz w:val="24"/>
                <w:szCs w:val="24"/>
                <w:lang w:eastAsia="en-US"/>
              </w:rPr>
            </w:pPr>
            <w:r>
              <w:rPr>
                <w:rFonts w:hint="eastAsia" w:ascii="宋体" w:hAnsi="宋体"/>
                <w:sz w:val="24"/>
                <w:szCs w:val="24"/>
                <w:lang w:eastAsia="en-US"/>
              </w:rPr>
            </w:r>
            <w:r/>
          </w:p>
        </w:tc>
        <w:tc>
          <w:tcPr>
            <w:tcW w:w="1526" w:type="dxa"/>
            <w:vAlign w:val="top"/>
            <w:textDirection w:val="lrTb"/>
            <w:noWrap w:val="false"/>
          </w:tcPr>
          <w:p>
            <w:pPr>
              <w:pStyle w:val="662"/>
              <w:jc w:val="center"/>
              <w:spacing w:line="400" w:lineRule="exact"/>
              <w:rPr>
                <w:rFonts w:hint="eastAsia" w:ascii="宋体" w:hAnsi="宋体"/>
                <w:sz w:val="24"/>
                <w:szCs w:val="24"/>
                <w:lang w:eastAsia="en-US"/>
              </w:rPr>
            </w:pPr>
            <w:r>
              <w:rPr>
                <w:rFonts w:hint="eastAsia" w:ascii="宋体" w:hAnsi="宋体"/>
                <w:sz w:val="24"/>
                <w:szCs w:val="24"/>
                <w:lang w:eastAsia="en-US"/>
              </w:rPr>
            </w:r>
            <w:r/>
          </w:p>
        </w:tc>
      </w:tr>
    </w:tbl>
    <w:p>
      <w:pPr>
        <w:pStyle w:val="662"/>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662"/>
        <w:spacing w:line="400" w:lineRule="exact"/>
        <w:rPr>
          <w:rFonts w:hint="eastAsia" w:ascii="宋体" w:hAnsi="宋体"/>
          <w:sz w:val="24"/>
          <w:szCs w:val="24"/>
        </w:rPr>
      </w:pPr>
      <w:r>
        <w:rPr>
          <w:rFonts w:hint="eastAsia" w:ascii="宋体" w:hAnsi="宋体"/>
          <w:sz w:val="24"/>
          <w:szCs w:val="24"/>
        </w:rPr>
      </w:r>
      <w:r/>
    </w:p>
    <w:p>
      <w:pPr>
        <w:pStyle w:val="662"/>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hint="eastAsia" w:ascii="宋体" w:hAnsi="宋体"/>
          <w:sz w:val="24"/>
          <w:szCs w:val="24"/>
        </w:rPr>
      </w:r>
      <w:r/>
    </w:p>
    <w:p>
      <w:pPr>
        <w:pStyle w:val="662"/>
        <w:spacing w:line="400" w:lineRule="exact"/>
        <w:rPr>
          <w:rFonts w:hint="eastAsia"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rPr>
          <w:rFonts w:hint="eastAsia" w:ascii="宋体" w:hAnsi="宋体"/>
          <w:sz w:val="24"/>
          <w:szCs w:val="24"/>
        </w:rPr>
      </w:r>
      <w:r/>
    </w:p>
    <w:p>
      <w:pPr>
        <w:pStyle w:val="662"/>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662"/>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pStyle w:val="662"/>
        <w:jc w:val="left"/>
        <w:widowControl/>
        <w:rPr>
          <w:rFonts w:hint="eastAsia" w:ascii="宋体" w:hAnsi="宋体" w:cs="方正魏碑_GBK"/>
          <w:sz w:val="24"/>
          <w:szCs w:val="24"/>
        </w:rPr>
      </w:pPr>
      <w:r>
        <w:rPr>
          <w:rFonts w:hint="eastAsia" w:ascii="宋体" w:hAnsi="宋体"/>
          <w:sz w:val="24"/>
          <w:szCs w:val="24"/>
        </w:rPr>
        <w:br w:type="page" w:clear="all"/>
      </w:r>
      <w:r>
        <w:rPr>
          <w:rFonts w:hint="eastAsia" w:ascii="宋体" w:hAnsi="宋体" w:cs="方正魏碑_GBK"/>
          <w:sz w:val="24"/>
          <w:szCs w:val="24"/>
        </w:rPr>
        <w:t xml:space="preserve">附件12  关于符合本国产品标准的声明函（采购包号：XX）</w:t>
      </w:r>
      <w:r/>
    </w:p>
    <w:p>
      <w:pPr>
        <w:pStyle w:val="709"/>
        <w:ind w:firstLine="480"/>
        <w:spacing w:before="0" w:beforeAutospacing="0" w:after="0" w:afterAutospacing="0" w:line="460" w:lineRule="exact"/>
        <w:rPr>
          <w:rFonts w:hint="eastAsia" w:cs="方正魏碑_GBK"/>
        </w:rPr>
      </w:pPr>
      <w:r>
        <w:rPr>
          <w:rFonts w:hint="eastAsia" w:cs="方正魏碑_GBK"/>
        </w:rPr>
        <w:t xml:space="preserve">本公司（单位）郑重声明，根据《</w:t>
      </w:r>
      <w:r>
        <w:rPr>
          <w:rFonts w:hint="eastAsia" w:cs="方正魏碑_GBK"/>
        </w:rPr>
        <w:t xml:space="preserve">国务院办公厅关于在政府采购中实施本国产品标准及相关政策的通知》（国办发〔2025〕34号）的规定，本公司（单位）提供的以下产品属于本国产品。具体情况如下：</w:t>
      </w:r>
      <w:r/>
    </w:p>
    <w:p>
      <w:pPr>
        <w:pStyle w:val="709"/>
        <w:ind w:firstLine="480"/>
        <w:spacing w:before="30" w:beforeAutospacing="0" w:after="30" w:afterAutospacing="0" w:line="460" w:lineRule="exact"/>
        <w:rPr>
          <w:rFonts w:hint="eastAsia" w:cs="方正魏碑_GBK"/>
        </w:rPr>
      </w:pPr>
      <w:r>
        <w:rPr>
          <w:rFonts w:hint="eastAsia" w:cs="方正魏碑_GBK"/>
          <w:shd w:val="clear" w:color="auto" w:fill="ffffff"/>
        </w:rPr>
        <w:t xml:space="preserve">1.</w:t>
      </w:r>
      <w:r>
        <w:rPr>
          <w:rStyle w:val="720"/>
          <w:rFonts w:hint="eastAsia" w:cs="方正魏碑_GBK"/>
          <w:i w:val="0"/>
          <w:u w:val="single"/>
          <w:shd w:val="clear" w:color="auto" w:fill="ffffff"/>
        </w:rPr>
        <w:t xml:space="preserve">（产品名称1）</w:t>
      </w:r>
      <w:r>
        <w:rPr>
          <w:rStyle w:val="720"/>
          <w:rFonts w:hint="eastAsia" w:cs="方正魏碑_GBK"/>
          <w:i w:val="0"/>
          <w:shd w:val="clear" w:color="auto" w:fill="ffffff"/>
          <w:vertAlign w:val="superscript"/>
        </w:rPr>
        <w:t xml:space="preserve">1</w:t>
      </w:r>
      <w:r>
        <w:rPr>
          <w:rFonts w:hint="eastAsia" w:cs="方正魏碑_GBK"/>
          <w:shd w:val="clear" w:color="auto" w:fill="ffffff"/>
        </w:rPr>
        <w:t xml:space="preserve">，生产厂为</w:t>
      </w:r>
      <w:r>
        <w:rPr>
          <w:rStyle w:val="720"/>
          <w:rFonts w:hint="eastAsia" w:cs="方正魏碑_GBK"/>
          <w:i w:val="0"/>
          <w:u w:val="single"/>
          <w:shd w:val="clear" w:color="auto" w:fill="ffffff"/>
        </w:rPr>
        <w:t xml:space="preserve">（厂名）</w:t>
      </w:r>
      <w:r>
        <w:rPr>
          <w:rStyle w:val="720"/>
          <w:rFonts w:hint="eastAsia" w:cs="方正魏碑_GBK"/>
          <w:i w:val="0"/>
          <w:shd w:val="clear" w:color="auto" w:fill="ffffff"/>
          <w:vertAlign w:val="superscript"/>
        </w:rPr>
        <w:t xml:space="preserve">2</w:t>
      </w:r>
      <w:r>
        <w:rPr>
          <w:rFonts w:hint="eastAsia" w:cs="方正魏碑_GBK"/>
          <w:shd w:val="clear" w:color="auto" w:fill="ffffff"/>
        </w:rPr>
        <w:t xml:space="preserve">，厂址为</w:t>
      </w:r>
      <w:r>
        <w:rPr>
          <w:rStyle w:val="720"/>
          <w:rFonts w:hint="eastAsia" w:cs="方正魏碑_GBK"/>
          <w:i w:val="0"/>
          <w:u w:val="single"/>
          <w:shd w:val="clear" w:color="auto" w:fill="ffffff"/>
        </w:rPr>
        <w:t xml:space="preserve">（生产厂址）</w:t>
      </w:r>
      <w:r>
        <w:rPr>
          <w:rFonts w:hint="eastAsia" w:cs="方正魏碑_GBK"/>
          <w:shd w:val="clear" w:color="auto" w:fill="ffffff"/>
        </w:rPr>
        <w:t xml:space="preserve">。</w:t>
      </w:r>
      <w:r>
        <w:rPr>
          <w:rFonts w:hint="eastAsia" w:cs="方正魏碑_GBK"/>
          <w:u w:val="single"/>
          <w:shd w:val="clear" w:color="auto" w:fill="ffffff"/>
        </w:rPr>
        <w:t xml:space="preserve"> </w:t>
      </w:r>
      <w:r>
        <w:rPr>
          <w:rStyle w:val="720"/>
          <w:rFonts w:hint="eastAsia" w:cs="方正魏碑_GBK"/>
          <w:i w:val="0"/>
          <w:u w:val="single"/>
          <w:shd w:val="clear" w:color="auto" w:fill="ffffff"/>
        </w:rPr>
        <w:t xml:space="preserve">/ </w:t>
      </w:r>
      <w:r>
        <w:rPr>
          <w:rFonts w:hint="eastAsia" w:cs="方正魏碑_GBK"/>
          <w:shd w:val="clear" w:color="auto" w:fill="ffffff"/>
        </w:rPr>
        <w:t xml:space="preserve">的中国境内生产的组件成本占比≥</w:t>
      </w:r>
      <w:r>
        <w:rPr>
          <w:rFonts w:hint="eastAsia" w:cs="方正魏碑_GBK"/>
          <w:u w:val="single"/>
          <w:shd w:val="clear" w:color="auto" w:fill="ffffff"/>
        </w:rPr>
        <w:t xml:space="preserve">  </w:t>
      </w:r>
      <w:r>
        <w:rPr>
          <w:rStyle w:val="720"/>
          <w:rFonts w:hint="eastAsia" w:cs="方正魏碑_GBK"/>
          <w:i w:val="0"/>
          <w:u w:val="single"/>
          <w:shd w:val="clear" w:color="auto" w:fill="ffffff"/>
        </w:rPr>
        <w:t xml:space="preserve">/  </w:t>
      </w:r>
      <w:r>
        <w:rPr>
          <w:rStyle w:val="720"/>
          <w:rFonts w:hint="eastAsia" w:cs="方正魏碑_GBK"/>
          <w:i w:val="0"/>
          <w:shd w:val="clear" w:color="auto" w:fill="ffffff"/>
          <w:vertAlign w:val="superscript"/>
        </w:rPr>
        <w:t xml:space="preserve">3</w:t>
      </w:r>
      <w:r>
        <w:rPr>
          <w:rFonts w:hint="eastAsia" w:cs="方正魏碑_GBK"/>
          <w:shd w:val="clear" w:color="auto" w:fill="ffffff"/>
        </w:rPr>
        <w:t xml:space="preserve">。</w:t>
      </w:r>
      <w:r>
        <w:rPr>
          <w:rFonts w:hint="eastAsia" w:cs="方正魏碑_GBK"/>
          <w:u w:val="single"/>
          <w:shd w:val="clear" w:color="auto" w:fill="ffffff"/>
        </w:rPr>
        <w:t xml:space="preserve">  </w:t>
      </w:r>
      <w:r>
        <w:rPr>
          <w:rStyle w:val="720"/>
          <w:rFonts w:hint="eastAsia" w:cs="方正魏碑_GBK"/>
          <w:i w:val="0"/>
          <w:u w:val="single"/>
          <w:shd w:val="clear" w:color="auto" w:fill="ffffff"/>
        </w:rPr>
        <w:t xml:space="preserve">/  </w:t>
      </w:r>
      <w:r>
        <w:rPr>
          <w:rFonts w:hint="eastAsia" w:cs="方正魏碑_GBK"/>
          <w:shd w:val="clear" w:color="auto" w:fill="ffffff"/>
        </w:rPr>
        <w:t xml:space="preserve">的</w:t>
      </w:r>
      <w:r>
        <w:rPr>
          <w:rFonts w:hint="eastAsia" w:cs="方正魏碑_GBK"/>
          <w:u w:val="single"/>
          <w:shd w:val="clear" w:color="auto" w:fill="ffffff"/>
        </w:rPr>
        <w:t xml:space="preserve">  </w:t>
      </w:r>
      <w:r>
        <w:rPr>
          <w:rStyle w:val="720"/>
          <w:rFonts w:hint="eastAsia" w:cs="方正魏碑_GBK"/>
          <w:i w:val="0"/>
          <w:u w:val="single"/>
          <w:shd w:val="clear" w:color="auto" w:fill="ffffff"/>
        </w:rPr>
        <w:t xml:space="preserve">/  </w:t>
      </w:r>
      <w:r>
        <w:rPr>
          <w:rStyle w:val="720"/>
          <w:rFonts w:hint="eastAsia" w:cs="方正魏碑_GBK"/>
          <w:i w:val="0"/>
          <w:shd w:val="clear" w:color="auto" w:fill="ffffff"/>
          <w:vertAlign w:val="superscript"/>
        </w:rPr>
        <w:t xml:space="preserve">4</w:t>
      </w:r>
      <w:r>
        <w:rPr>
          <w:rFonts w:hint="eastAsia" w:cs="方正魏碑_GBK"/>
          <w:shd w:val="clear" w:color="auto" w:fill="ffffff"/>
        </w:rPr>
        <w:t xml:space="preserve">在中国境内生产。</w:t>
      </w:r>
      <w:r>
        <w:rPr>
          <w:rFonts w:hint="eastAsia" w:cs="方正魏碑_GBK"/>
          <w:u w:val="single"/>
          <w:shd w:val="clear" w:color="auto" w:fill="ffffff"/>
        </w:rPr>
        <w:t xml:space="preserve">  </w:t>
      </w:r>
      <w:r>
        <w:rPr>
          <w:rStyle w:val="720"/>
          <w:rFonts w:hint="eastAsia" w:cs="方正魏碑_GBK"/>
          <w:i w:val="0"/>
          <w:u w:val="single"/>
          <w:shd w:val="clear" w:color="auto" w:fill="ffffff"/>
        </w:rPr>
        <w:t xml:space="preserve">/  </w:t>
      </w:r>
      <w:r>
        <w:rPr>
          <w:rFonts w:hint="eastAsia" w:cs="方正魏碑_GBK"/>
          <w:shd w:val="clear" w:color="auto" w:fill="ffffff"/>
        </w:rPr>
        <w:t xml:space="preserve">的</w:t>
      </w:r>
      <w:r>
        <w:rPr>
          <w:rFonts w:hint="eastAsia" w:cs="方正魏碑_GBK"/>
          <w:u w:val="single"/>
          <w:shd w:val="clear" w:color="auto" w:fill="ffffff"/>
        </w:rPr>
        <w:t xml:space="preserve">  </w:t>
      </w:r>
      <w:r>
        <w:rPr>
          <w:rStyle w:val="720"/>
          <w:rFonts w:hint="eastAsia" w:cs="方正魏碑_GBK"/>
          <w:i w:val="0"/>
          <w:u w:val="single"/>
          <w:shd w:val="clear" w:color="auto" w:fill="ffffff"/>
        </w:rPr>
        <w:t xml:space="preserve">/  </w:t>
      </w:r>
      <w:r>
        <w:rPr>
          <w:rStyle w:val="720"/>
          <w:rFonts w:hint="eastAsia" w:cs="方正魏碑_GBK"/>
          <w:i w:val="0"/>
          <w:shd w:val="clear" w:color="auto" w:fill="ffffff"/>
          <w:vertAlign w:val="superscript"/>
        </w:rPr>
        <w:t xml:space="preserve">5</w:t>
      </w:r>
      <w:r>
        <w:rPr>
          <w:rFonts w:hint="eastAsia" w:cs="方正魏碑_GBK"/>
          <w:shd w:val="clear" w:color="auto" w:fill="ffffff"/>
        </w:rPr>
        <w:t xml:space="preserve">在中国境内完成。</w:t>
      </w:r>
      <w:r>
        <w:rPr>
          <w:rFonts w:hint="eastAsia" w:cs="方正魏碑_GBK"/>
        </w:rPr>
      </w:r>
      <w:r/>
    </w:p>
    <w:p>
      <w:pPr>
        <w:pStyle w:val="709"/>
        <w:ind w:firstLine="480"/>
        <w:spacing w:before="30" w:beforeAutospacing="0" w:after="30" w:afterAutospacing="0" w:line="460" w:lineRule="exact"/>
        <w:rPr>
          <w:rFonts w:hint="eastAsia" w:cs="方正魏碑_GBK"/>
        </w:rPr>
      </w:pPr>
      <w:r>
        <w:rPr>
          <w:rFonts w:hint="eastAsia" w:cs="方正魏碑_GBK"/>
          <w:shd w:val="clear" w:color="auto" w:fill="ffffff"/>
        </w:rPr>
        <w:t xml:space="preserve">2.</w:t>
      </w:r>
      <w:r>
        <w:rPr>
          <w:rStyle w:val="720"/>
          <w:rFonts w:hint="eastAsia" w:cs="方正魏碑_GBK"/>
          <w:i w:val="0"/>
          <w:u w:val="single"/>
          <w:shd w:val="clear" w:color="auto" w:fill="ffffff"/>
        </w:rPr>
        <w:t xml:space="preserve">（产品名称2）</w:t>
      </w:r>
      <w:r>
        <w:rPr>
          <w:rFonts w:hint="eastAsia" w:cs="方正魏碑_GBK"/>
          <w:shd w:val="clear" w:color="auto" w:fill="ffffff"/>
        </w:rPr>
        <w:t xml:space="preserve">，生产厂为</w:t>
      </w:r>
      <w:r>
        <w:rPr>
          <w:rStyle w:val="720"/>
          <w:rFonts w:hint="eastAsia" w:cs="方正魏碑_GBK"/>
          <w:i w:val="0"/>
          <w:u w:val="single"/>
          <w:shd w:val="clear" w:color="auto" w:fill="ffffff"/>
        </w:rPr>
        <w:t xml:space="preserve">（厂名）</w:t>
      </w:r>
      <w:r>
        <w:rPr>
          <w:rFonts w:hint="eastAsia" w:cs="方正魏碑_GBK"/>
          <w:shd w:val="clear" w:color="auto" w:fill="ffffff"/>
        </w:rPr>
        <w:t xml:space="preserve">，厂址为</w:t>
      </w:r>
      <w:r>
        <w:rPr>
          <w:rStyle w:val="720"/>
          <w:rFonts w:hint="eastAsia" w:cs="方正魏碑_GBK"/>
          <w:i w:val="0"/>
          <w:u w:val="single"/>
          <w:shd w:val="clear" w:color="auto" w:fill="ffffff"/>
        </w:rPr>
        <w:t xml:space="preserve">（生产厂址）</w:t>
      </w:r>
      <w:r>
        <w:rPr>
          <w:rFonts w:hint="eastAsia" w:cs="方正魏碑_GBK"/>
          <w:shd w:val="clear" w:color="auto" w:fill="ffffff"/>
        </w:rPr>
        <w:t xml:space="preserve">。</w:t>
      </w:r>
      <w:r>
        <w:rPr>
          <w:rFonts w:hint="eastAsia" w:cs="方正魏碑_GBK"/>
          <w:u w:val="single"/>
          <w:shd w:val="clear" w:color="auto" w:fill="ffffff"/>
        </w:rPr>
        <w:t xml:space="preserve"> </w:t>
      </w:r>
      <w:r>
        <w:rPr>
          <w:rStyle w:val="720"/>
          <w:rFonts w:hint="eastAsia" w:cs="方正魏碑_GBK"/>
          <w:i w:val="0"/>
          <w:u w:val="single"/>
          <w:shd w:val="clear" w:color="auto" w:fill="ffffff"/>
        </w:rPr>
        <w:t xml:space="preserve">/  </w:t>
      </w:r>
      <w:r>
        <w:rPr>
          <w:rFonts w:hint="eastAsia" w:cs="方正魏碑_GBK"/>
          <w:shd w:val="clear" w:color="auto" w:fill="ffffff"/>
        </w:rPr>
        <w:t xml:space="preserve">的中国境内生产的组件成本占比≥</w:t>
      </w:r>
      <w:r>
        <w:rPr>
          <w:rFonts w:hint="eastAsia" w:cs="方正魏碑_GBK"/>
          <w:u w:val="single"/>
          <w:shd w:val="clear" w:color="auto" w:fill="ffffff"/>
        </w:rPr>
        <w:t xml:space="preserve">  </w:t>
      </w:r>
      <w:r>
        <w:rPr>
          <w:rStyle w:val="720"/>
          <w:rFonts w:hint="eastAsia" w:cs="方正魏碑_GBK"/>
          <w:i w:val="0"/>
          <w:u w:val="single"/>
          <w:shd w:val="clear" w:color="auto" w:fill="ffffff"/>
        </w:rPr>
        <w:t xml:space="preserve">/  </w:t>
      </w:r>
      <w:r>
        <w:rPr>
          <w:rFonts w:hint="eastAsia" w:cs="方正魏碑_GBK"/>
          <w:shd w:val="clear" w:color="auto" w:fill="ffffff"/>
        </w:rPr>
        <w:t xml:space="preserve">。</w:t>
      </w:r>
      <w:r>
        <w:rPr>
          <w:rFonts w:hint="eastAsia" w:cs="方正魏碑_GBK"/>
          <w:u w:val="single"/>
          <w:shd w:val="clear" w:color="auto" w:fill="ffffff"/>
        </w:rPr>
        <w:t xml:space="preserve">  </w:t>
      </w:r>
      <w:r>
        <w:rPr>
          <w:rStyle w:val="720"/>
          <w:rFonts w:hint="eastAsia" w:cs="方正魏碑_GBK"/>
          <w:i w:val="0"/>
          <w:u w:val="single"/>
          <w:shd w:val="clear" w:color="auto" w:fill="ffffff"/>
        </w:rPr>
        <w:t xml:space="preserve">/  </w:t>
      </w:r>
      <w:r>
        <w:rPr>
          <w:rFonts w:hint="eastAsia" w:cs="方正魏碑_GBK"/>
          <w:shd w:val="clear" w:color="auto" w:fill="ffffff"/>
        </w:rPr>
        <w:t xml:space="preserve">的</w:t>
      </w:r>
      <w:r>
        <w:rPr>
          <w:rFonts w:hint="eastAsia" w:cs="方正魏碑_GBK"/>
          <w:u w:val="single"/>
          <w:shd w:val="clear" w:color="auto" w:fill="ffffff"/>
        </w:rPr>
        <w:t xml:space="preserve">  </w:t>
      </w:r>
      <w:r>
        <w:rPr>
          <w:rStyle w:val="720"/>
          <w:rFonts w:hint="eastAsia" w:cs="方正魏碑_GBK"/>
          <w:i w:val="0"/>
          <w:u w:val="single"/>
          <w:shd w:val="clear" w:color="auto" w:fill="ffffff"/>
        </w:rPr>
        <w:t xml:space="preserve">/  </w:t>
      </w:r>
      <w:r>
        <w:rPr>
          <w:rFonts w:hint="eastAsia" w:cs="方正魏碑_GBK"/>
          <w:shd w:val="clear" w:color="auto" w:fill="ffffff"/>
        </w:rPr>
        <w:t xml:space="preserve">在中国境内生产。</w:t>
      </w:r>
      <w:r>
        <w:rPr>
          <w:rFonts w:hint="eastAsia" w:cs="方正魏碑_GBK"/>
          <w:u w:val="single"/>
          <w:shd w:val="clear" w:color="auto" w:fill="ffffff"/>
        </w:rPr>
        <w:t xml:space="preserve">  </w:t>
      </w:r>
      <w:r>
        <w:rPr>
          <w:rStyle w:val="720"/>
          <w:rFonts w:hint="eastAsia" w:cs="方正魏碑_GBK"/>
          <w:i w:val="0"/>
          <w:u w:val="single"/>
          <w:shd w:val="clear" w:color="auto" w:fill="ffffff"/>
        </w:rPr>
        <w:t xml:space="preserve">/  </w:t>
      </w:r>
      <w:r>
        <w:rPr>
          <w:rFonts w:hint="eastAsia" w:cs="方正魏碑_GBK"/>
          <w:shd w:val="clear" w:color="auto" w:fill="ffffff"/>
        </w:rPr>
        <w:t xml:space="preserve">的</w:t>
      </w:r>
      <w:r>
        <w:rPr>
          <w:rFonts w:hint="eastAsia" w:cs="方正魏碑_GBK"/>
          <w:u w:val="single"/>
          <w:shd w:val="clear" w:color="auto" w:fill="ffffff"/>
        </w:rPr>
        <w:t xml:space="preserve">  </w:t>
      </w:r>
      <w:r>
        <w:rPr>
          <w:rStyle w:val="720"/>
          <w:rFonts w:hint="eastAsia" w:cs="方正魏碑_GBK"/>
          <w:i w:val="0"/>
          <w:u w:val="single"/>
          <w:shd w:val="clear" w:color="auto" w:fill="ffffff"/>
        </w:rPr>
        <w:t xml:space="preserve">/  </w:t>
      </w:r>
      <w:r>
        <w:rPr>
          <w:rFonts w:hint="eastAsia" w:cs="方正魏碑_GBK"/>
          <w:shd w:val="clear" w:color="auto" w:fill="ffffff"/>
        </w:rPr>
        <w:t xml:space="preserve">在中国境内完成。</w:t>
      </w:r>
      <w:r>
        <w:rPr>
          <w:rFonts w:hint="eastAsia" w:cs="方正魏碑_GBK"/>
        </w:rPr>
      </w:r>
      <w:r/>
    </w:p>
    <w:p>
      <w:pPr>
        <w:pStyle w:val="709"/>
        <w:ind w:firstLine="480"/>
        <w:spacing w:before="30" w:beforeAutospacing="0" w:after="30" w:afterAutospacing="0" w:line="460" w:lineRule="exact"/>
        <w:rPr>
          <w:rFonts w:hint="eastAsia" w:cs="方正魏碑_GBK"/>
        </w:rPr>
      </w:pPr>
      <w:r>
        <w:rPr>
          <w:rFonts w:hint="eastAsia" w:cs="方正魏碑_GBK"/>
          <w:shd w:val="clear" w:color="auto" w:fill="ffffff"/>
        </w:rPr>
        <w:t xml:space="preserve">……</w:t>
      </w:r>
      <w:r>
        <w:rPr>
          <w:rFonts w:hint="eastAsia" w:cs="方正魏碑_GBK"/>
        </w:rPr>
      </w:r>
      <w:r/>
    </w:p>
    <w:p>
      <w:pPr>
        <w:pStyle w:val="709"/>
        <w:ind w:firstLine="480"/>
        <w:spacing w:before="30" w:beforeAutospacing="0" w:after="30" w:afterAutospacing="0" w:line="460" w:lineRule="exact"/>
        <w:rPr>
          <w:rFonts w:hint="eastAsia" w:cs="方正魏碑_GBK"/>
        </w:rPr>
      </w:pPr>
      <w:r>
        <w:rPr>
          <w:rFonts w:hint="eastAsia" w:cs="方正魏碑_GBK"/>
          <w:shd w:val="clear" w:color="auto" w:fill="ffffff"/>
        </w:rPr>
        <w:t xml:space="preserve">本公司（单位）对上述声明内容的真实性负责。如有虚假，愿承担相应法律责任。</w:t>
      </w:r>
      <w:r>
        <w:rPr>
          <w:rFonts w:hint="eastAsia" w:cs="方正魏碑_GBK"/>
        </w:rPr>
      </w:r>
      <w:r/>
    </w:p>
    <w:p>
      <w:pPr>
        <w:pStyle w:val="709"/>
        <w:ind w:firstLine="480"/>
        <w:spacing w:before="30" w:beforeAutospacing="0" w:after="30" w:afterAutospacing="0" w:line="460" w:lineRule="exact"/>
        <w:rPr>
          <w:rFonts w:hint="eastAsia" w:cs="方正魏碑_GBK"/>
        </w:rPr>
      </w:pPr>
      <w:r>
        <w:rPr>
          <w:rFonts w:hint="eastAsia" w:cs="方正魏碑_GBK"/>
        </w:rPr>
      </w:r>
      <w:r/>
    </w:p>
    <w:p>
      <w:pPr>
        <w:pStyle w:val="709"/>
        <w:ind w:firstLine="480"/>
        <w:jc w:val="right"/>
        <w:spacing w:before="30" w:beforeAutospacing="0" w:after="30" w:afterAutospacing="0" w:line="460" w:lineRule="exact"/>
        <w:rPr>
          <w:rFonts w:hint="eastAsia" w:cs="方正魏碑_GBK"/>
        </w:rPr>
      </w:pPr>
      <w:r>
        <w:rPr>
          <w:rFonts w:hint="eastAsia" w:cs="方正魏碑_GBK"/>
          <w:shd w:val="clear" w:color="auto" w:fill="ffffff"/>
        </w:rPr>
        <w:t xml:space="preserve">    公司（单位）名称（加盖CA电子公章）：　        </w:t>
      </w:r>
      <w:r>
        <w:rPr>
          <w:rFonts w:hint="eastAsia" w:cs="方正魏碑_GBK"/>
        </w:rPr>
      </w:r>
      <w:r/>
    </w:p>
    <w:p>
      <w:pPr>
        <w:pStyle w:val="709"/>
        <w:ind w:firstLine="480"/>
        <w:jc w:val="center"/>
        <w:spacing w:before="30" w:beforeAutospacing="0" w:after="30" w:afterAutospacing="0" w:line="460" w:lineRule="exact"/>
        <w:rPr>
          <w:rFonts w:hint="eastAsia" w:cs="方正魏碑_GBK"/>
        </w:rPr>
      </w:pPr>
      <w:r>
        <w:rPr>
          <w:rFonts w:hint="eastAsia" w:cs="方正魏碑_GBK"/>
          <w:shd w:val="clear" w:color="auto" w:fill="ffffff"/>
        </w:rPr>
        <w:t xml:space="preserve">          日期：</w:t>
      </w:r>
      <w:r>
        <w:rPr>
          <w:rFonts w:hint="eastAsia" w:cs="方正魏碑_GBK"/>
        </w:rPr>
        <w:t xml:space="preserve">___年____月____日</w:t>
      </w:r>
      <w:r>
        <w:rPr>
          <w:rFonts w:hint="eastAsia" w:cs="方正魏碑_GBK"/>
          <w:shd w:val="clear" w:color="auto" w:fill="ffffff"/>
        </w:rPr>
        <w:t xml:space="preserve">        </w:t>
      </w:r>
      <w:r>
        <w:rPr>
          <w:rFonts w:hint="eastAsia" w:cs="方正魏碑_GBK"/>
        </w:rPr>
      </w:r>
      <w:r/>
    </w:p>
    <w:p>
      <w:pPr>
        <w:pStyle w:val="709"/>
        <w:ind w:firstLine="480"/>
        <w:spacing w:before="30" w:beforeAutospacing="0" w:after="30" w:afterAutospacing="0" w:line="460" w:lineRule="exact"/>
        <w:rPr>
          <w:rFonts w:hint="eastAsia" w:cs="方正魏碑_GBK"/>
        </w:rPr>
      </w:pPr>
      <w:r>
        <w:rPr>
          <w:rFonts w:hint="eastAsia" w:cs="方正魏碑_GBK"/>
          <w:shd w:val="clear" w:color="auto" w:fill="ffffff"/>
        </w:rPr>
        <w:t xml:space="preserve">__________________</w:t>
      </w:r>
      <w:r>
        <w:rPr>
          <w:rFonts w:hint="eastAsia" w:cs="方正魏碑_GBK"/>
        </w:rPr>
      </w:r>
      <w:r/>
    </w:p>
    <w:p>
      <w:pPr>
        <w:pStyle w:val="709"/>
        <w:ind w:firstLine="480"/>
        <w:spacing w:before="30" w:beforeAutospacing="0" w:after="30" w:afterAutospacing="0" w:line="460" w:lineRule="exact"/>
        <w:rPr>
          <w:rFonts w:hint="eastAsia" w:cs="方正魏碑_GBK"/>
        </w:rPr>
      </w:pPr>
      <w:r>
        <w:rPr>
          <w:rFonts w:hint="eastAsia" w:cs="方正魏碑_GBK"/>
          <w:shd w:val="clear" w:color="auto" w:fill="ffffff"/>
        </w:rPr>
        <w:t xml:space="preserve">1.产品如有型号，请在“产品名称”栏一并填写。</w:t>
      </w:r>
      <w:r>
        <w:rPr>
          <w:rFonts w:hint="eastAsia" w:cs="方正魏碑_GBK"/>
        </w:rPr>
      </w:r>
      <w:r/>
    </w:p>
    <w:p>
      <w:pPr>
        <w:pStyle w:val="709"/>
        <w:ind w:firstLine="480"/>
        <w:spacing w:before="30" w:beforeAutospacing="0" w:after="30" w:afterAutospacing="0" w:line="460" w:lineRule="exact"/>
        <w:rPr>
          <w:rFonts w:hint="eastAsia" w:cs="方正魏碑_GBK"/>
        </w:rPr>
      </w:pPr>
      <w:r>
        <w:rPr>
          <w:rFonts w:hint="eastAsia" w:cs="方正魏碑_GBK"/>
          <w:shd w:val="clear" w:color="auto" w:fill="ffffff"/>
        </w:rPr>
        <w:t xml:space="preserve">2.生产厂名与厂址应与生产厂营业执照载明的相关信息保持一致。</w:t>
      </w:r>
      <w:r>
        <w:rPr>
          <w:rFonts w:hint="eastAsia" w:cs="方正魏碑_GBK"/>
        </w:rPr>
      </w:r>
      <w:r/>
    </w:p>
    <w:p>
      <w:pPr>
        <w:pStyle w:val="709"/>
        <w:ind w:firstLine="480"/>
        <w:spacing w:before="30" w:beforeAutospacing="0" w:after="30" w:afterAutospacing="0" w:line="460" w:lineRule="exact"/>
        <w:rPr>
          <w:rFonts w:hint="eastAsia" w:cs="方正魏碑_GBK"/>
        </w:rPr>
      </w:pPr>
      <w:r>
        <w:rPr>
          <w:rFonts w:hint="eastAsia" w:cs="方正魏碑_GBK"/>
          <w:shd w:val="clear" w:color="auto" w:fill="ffffff"/>
        </w:rPr>
        <w:t xml:space="preserve">3.该产品的中国境内生产的组件成本占比相关要求实施前，“规定比例”栏可不填，下同。</w:t>
      </w:r>
      <w:r>
        <w:rPr>
          <w:rFonts w:hint="eastAsia" w:cs="方正魏碑_GBK"/>
        </w:rPr>
      </w:r>
      <w:r/>
    </w:p>
    <w:p>
      <w:pPr>
        <w:pStyle w:val="709"/>
        <w:ind w:firstLine="480"/>
        <w:spacing w:before="30" w:beforeAutospacing="0" w:after="30" w:afterAutospacing="0" w:line="460" w:lineRule="exact"/>
        <w:rPr>
          <w:rFonts w:hint="eastAsia" w:cs="方正魏碑_GBK"/>
        </w:rPr>
      </w:pPr>
      <w:r>
        <w:rPr>
          <w:rFonts w:hint="eastAsia" w:cs="方正魏碑_GBK"/>
          <w:shd w:val="clear" w:color="auto" w:fill="ffffff"/>
        </w:rPr>
        <w:t xml:space="preserve">4.该产品的关键组件要求实施前，“关</w:t>
      </w:r>
      <w:r>
        <w:rPr>
          <w:rFonts w:hint="eastAsia" w:cs="方正魏碑_GBK"/>
          <w:shd w:val="clear" w:color="auto" w:fill="ffffff"/>
        </w:rPr>
        <w:t xml:space="preserve">键组件”栏可不填，下同。</w:t>
      </w:r>
      <w:r>
        <w:rPr>
          <w:rFonts w:hint="eastAsia" w:cs="方正魏碑_GBK"/>
        </w:rPr>
      </w:r>
      <w:r/>
    </w:p>
    <w:p>
      <w:pPr>
        <w:pStyle w:val="709"/>
        <w:ind w:firstLine="480"/>
        <w:spacing w:before="30" w:beforeAutospacing="0" w:after="30" w:afterAutospacing="0" w:line="460" w:lineRule="exact"/>
        <w:rPr>
          <w:rFonts w:hint="eastAsia" w:cs="方正魏碑_GBK"/>
          <w:shd w:val="clear" w:color="auto" w:fill="ffffff"/>
        </w:rPr>
      </w:pPr>
      <w:r>
        <w:rPr>
          <w:rFonts w:hint="eastAsia" w:cs="方正魏碑_GBK"/>
          <w:shd w:val="clear" w:color="auto" w:fill="ffffff"/>
        </w:rPr>
        <w:t xml:space="preserve">5.该产品的关键工序要求实施前，“关键工序”栏可不填，下同。</w:t>
      </w:r>
      <w:r/>
    </w:p>
    <w:p>
      <w:pPr>
        <w:pStyle w:val="709"/>
        <w:ind w:firstLine="480"/>
        <w:spacing w:before="30" w:beforeAutospacing="0" w:after="30" w:afterAutospacing="0" w:line="460" w:lineRule="exact"/>
        <w:rPr>
          <w:rFonts w:hint="eastAsia" w:cs="方正魏碑_GBK"/>
          <w:shd w:val="clear" w:color="auto" w:fill="ffffff"/>
        </w:rPr>
      </w:pPr>
      <w:r>
        <w:rPr>
          <w:rFonts w:hint="eastAsia" w:cs="方正魏碑_GBK"/>
          <w:shd w:val="clear" w:color="auto" w:fill="ffffff"/>
        </w:rPr>
        <w:t xml:space="preserve">6.《声明函》中标注“</w:t>
      </w:r>
      <w:r>
        <w:rPr>
          <w:rFonts w:hint="eastAsia" w:cs="方正魏碑_GBK"/>
          <w:u w:val="single"/>
          <w:shd w:val="clear" w:color="auto" w:fill="ffffff"/>
        </w:rPr>
        <w:t xml:space="preserve">  </w:t>
      </w:r>
      <w:r>
        <w:rPr>
          <w:rStyle w:val="720"/>
          <w:rFonts w:hint="eastAsia" w:cs="方正魏碑_GBK"/>
          <w:i w:val="0"/>
          <w:u w:val="single"/>
          <w:shd w:val="clear" w:color="auto" w:fill="ffffff"/>
        </w:rPr>
        <w:t xml:space="preserve">/  </w:t>
      </w:r>
      <w:r>
        <w:rPr>
          <w:rFonts w:hint="eastAsia" w:cs="方正魏碑_GBK"/>
          <w:shd w:val="clear" w:color="auto" w:fill="ffffff"/>
        </w:rPr>
        <w:t xml:space="preserve">”的地方无需填写。</w:t>
      </w:r>
      <w:r/>
    </w:p>
    <w:p>
      <w:pPr>
        <w:pStyle w:val="662"/>
        <w:spacing w:line="460" w:lineRule="exact"/>
        <w:rPr>
          <w:rFonts w:hint="eastAsia" w:ascii="宋体" w:hAnsi="宋体"/>
          <w:bCs/>
          <w:sz w:val="24"/>
          <w:szCs w:val="24"/>
        </w:rPr>
      </w:pPr>
      <w:r>
        <w:rPr>
          <w:rFonts w:hint="eastAsia" w:ascii="宋体" w:hAnsi="宋体"/>
          <w:bCs/>
          <w:sz w:val="24"/>
          <w:szCs w:val="24"/>
        </w:rPr>
      </w:r>
      <w:r/>
    </w:p>
    <w:p>
      <w:pPr>
        <w:pStyle w:val="662"/>
        <w:jc w:val="left"/>
        <w:widowControl/>
        <w:rPr>
          <w:rFonts w:hint="eastAsia" w:ascii="宋体" w:hAnsi="宋体"/>
          <w:bCs/>
          <w:sz w:val="24"/>
        </w:rPr>
      </w:pPr>
      <w:r>
        <w:rPr>
          <w:rFonts w:hint="eastAsia" w:ascii="宋体" w:hAnsi="宋体"/>
          <w:bCs/>
          <w:sz w:val="24"/>
        </w:rPr>
        <w:br w:type="page" w:clear="all"/>
      </w:r>
      <w:r>
        <w:rPr>
          <w:rFonts w:hint="eastAsia" w:ascii="宋体" w:hAnsi="宋体"/>
          <w:bCs/>
          <w:sz w:val="24"/>
        </w:rPr>
      </w:r>
      <w:r/>
    </w:p>
    <w:p>
      <w:pPr>
        <w:pStyle w:val="662"/>
        <w:spacing w:line="460" w:lineRule="exact"/>
        <w:rPr>
          <w:rFonts w:hint="eastAsia" w:ascii="宋体" w:hAnsi="宋体"/>
          <w:bCs/>
          <w:sz w:val="24"/>
        </w:rPr>
      </w:pPr>
      <w:r/>
      <w:bookmarkEnd w:id="198"/>
      <w:r/>
      <w:bookmarkEnd w:id="199"/>
      <w:r/>
      <w:bookmarkEnd w:id="223"/>
      <w:r>
        <w:rPr>
          <w:rFonts w:hint="eastAsia" w:ascii="宋体" w:hAnsi="宋体"/>
          <w:bCs/>
          <w:sz w:val="24"/>
        </w:rPr>
      </w:r>
      <w:r/>
    </w:p>
    <w:p>
      <w:pPr>
        <w:pStyle w:val="662"/>
        <w:jc w:val="center"/>
        <w:rPr>
          <w:rFonts w:hint="eastAsia" w:ascii="宋体" w:hAnsi="宋体" w:cs="仿宋"/>
          <w:b/>
          <w:bCs/>
          <w:sz w:val="32"/>
          <w:szCs w:val="32"/>
        </w:rPr>
      </w:pPr>
      <w:r>
        <w:rPr>
          <w:rFonts w:hint="eastAsia" w:ascii="宋体" w:hAnsi="宋体" w:cs="仿宋"/>
          <w:b/>
          <w:bCs/>
          <w:sz w:val="32"/>
          <w:szCs w:val="32"/>
        </w:rPr>
        <w:t xml:space="preserve">质疑函范本</w:t>
      </w:r>
      <w:r/>
    </w:p>
    <w:p>
      <w:pPr>
        <w:pStyle w:val="662"/>
        <w:spacing w:before="290" w:line="360" w:lineRule="auto"/>
        <w:rPr>
          <w:rFonts w:hint="eastAsia" w:ascii="宋体" w:hAnsi="宋体" w:cs="仿宋"/>
          <w:bCs/>
          <w:sz w:val="24"/>
          <w:szCs w:val="24"/>
        </w:rPr>
      </w:pPr>
      <w:r>
        <w:rPr>
          <w:rFonts w:hint="eastAsia" w:ascii="宋体" w:hAnsi="宋体" w:cs="仿宋"/>
          <w:bCs/>
          <w:sz w:val="24"/>
          <w:szCs w:val="24"/>
        </w:rPr>
        <w:t xml:space="preserve">一、质疑供应商基本信息</w:t>
      </w:r>
      <w:r/>
    </w:p>
    <w:p>
      <w:pPr>
        <w:pStyle w:val="662"/>
        <w:spacing w:line="360" w:lineRule="auto"/>
        <w:rPr>
          <w:rFonts w:hint="eastAsia"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pStyle w:val="662"/>
        <w:spacing w:line="360" w:lineRule="auto"/>
        <w:rPr>
          <w:rFonts w:hint="eastAsia"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hint="eastAsia" w:ascii="宋体" w:hAnsi="宋体" w:cs="仿宋"/>
          <w:sz w:val="24"/>
          <w:szCs w:val="24"/>
        </w:rPr>
      </w:r>
      <w:r/>
    </w:p>
    <w:p>
      <w:pPr>
        <w:pStyle w:val="662"/>
        <w:spacing w:line="360" w:lineRule="auto"/>
        <w:rPr>
          <w:rFonts w:hint="eastAsia"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hint="eastAsia" w:ascii="宋体" w:hAnsi="宋体" w:cs="仿宋"/>
          <w:sz w:val="24"/>
          <w:szCs w:val="24"/>
        </w:rPr>
      </w:r>
      <w:r/>
    </w:p>
    <w:p>
      <w:pPr>
        <w:pStyle w:val="662"/>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pStyle w:val="662"/>
        <w:spacing w:line="360" w:lineRule="auto"/>
        <w:rPr>
          <w:rFonts w:hint="eastAsia"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hint="eastAsia" w:ascii="宋体" w:hAnsi="宋体" w:cs="仿宋"/>
          <w:sz w:val="24"/>
          <w:szCs w:val="24"/>
        </w:rPr>
      </w:r>
      <w:r/>
    </w:p>
    <w:p>
      <w:pPr>
        <w:pStyle w:val="662"/>
        <w:spacing w:line="360" w:lineRule="auto"/>
        <w:rPr>
          <w:rFonts w:hint="eastAsia"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rPr>
      </w:r>
      <w:r/>
    </w:p>
    <w:p>
      <w:pPr>
        <w:pStyle w:val="662"/>
        <w:spacing w:line="360" w:lineRule="auto"/>
        <w:rPr>
          <w:rFonts w:hint="eastAsia" w:ascii="宋体" w:hAnsi="宋体" w:cs="仿宋"/>
          <w:bCs/>
          <w:sz w:val="24"/>
          <w:szCs w:val="24"/>
        </w:rPr>
      </w:pPr>
      <w:r>
        <w:rPr>
          <w:rFonts w:hint="eastAsia" w:ascii="宋体" w:hAnsi="宋体" w:cs="仿宋"/>
          <w:bCs/>
          <w:sz w:val="24"/>
          <w:szCs w:val="24"/>
        </w:rPr>
        <w:t xml:space="preserve">二、质疑项目基本情况</w:t>
      </w:r>
      <w:r/>
    </w:p>
    <w:p>
      <w:pPr>
        <w:pStyle w:val="662"/>
        <w:spacing w:line="360" w:lineRule="auto"/>
        <w:rPr>
          <w:rFonts w:hint="eastAsia"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hint="eastAsia" w:ascii="宋体" w:hAnsi="宋体" w:cs="仿宋"/>
          <w:sz w:val="24"/>
          <w:szCs w:val="24"/>
        </w:rPr>
      </w:r>
      <w:r/>
    </w:p>
    <w:p>
      <w:pPr>
        <w:pStyle w:val="662"/>
        <w:spacing w:line="360" w:lineRule="auto"/>
        <w:rPr>
          <w:rFonts w:hint="eastAsia"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hint="eastAsia" w:ascii="宋体" w:hAnsi="宋体" w:cs="仿宋"/>
          <w:sz w:val="24"/>
          <w:szCs w:val="24"/>
        </w:rPr>
      </w:r>
      <w:r/>
    </w:p>
    <w:p>
      <w:pPr>
        <w:pStyle w:val="662"/>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pStyle w:val="662"/>
        <w:spacing w:line="360" w:lineRule="auto"/>
        <w:rPr>
          <w:rFonts w:hint="eastAsia"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hint="eastAsia" w:ascii="宋体" w:hAnsi="宋体" w:cs="仿宋"/>
          <w:sz w:val="24"/>
          <w:szCs w:val="24"/>
        </w:rPr>
      </w:r>
      <w:r/>
    </w:p>
    <w:p>
      <w:pPr>
        <w:pStyle w:val="662"/>
        <w:spacing w:line="360" w:lineRule="auto"/>
        <w:rPr>
          <w:rFonts w:hint="eastAsia" w:ascii="宋体" w:hAnsi="宋体" w:cs="仿宋"/>
          <w:bCs/>
          <w:sz w:val="24"/>
          <w:szCs w:val="24"/>
        </w:rPr>
      </w:pPr>
      <w:r>
        <w:rPr>
          <w:rFonts w:hint="eastAsia" w:ascii="宋体" w:hAnsi="宋体" w:cs="仿宋"/>
          <w:bCs/>
          <w:sz w:val="24"/>
          <w:szCs w:val="24"/>
        </w:rPr>
        <w:t xml:space="preserve">三、质疑事项具体内容</w:t>
      </w:r>
      <w:r/>
    </w:p>
    <w:p>
      <w:pPr>
        <w:pStyle w:val="662"/>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pStyle w:val="662"/>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pStyle w:val="662"/>
        <w:spacing w:line="360" w:lineRule="auto"/>
        <w:rPr>
          <w:rFonts w:hint="eastAsia" w:ascii="宋体" w:hAnsi="宋体" w:cs="仿宋"/>
          <w:sz w:val="24"/>
          <w:szCs w:val="24"/>
        </w:rPr>
      </w:pPr>
      <w:r>
        <w:rPr>
          <w:rFonts w:hint="eastAsia" w:ascii="宋体" w:hAnsi="宋体" w:cs="仿宋"/>
          <w:sz w:val="24"/>
          <w:szCs w:val="24"/>
          <w:u w:val="single"/>
        </w:rPr>
        <w:t xml:space="preserve">                                                                           </w:t>
      </w:r>
      <w:r>
        <w:rPr>
          <w:rFonts w:hint="eastAsia" w:ascii="宋体" w:hAnsi="宋体" w:cs="仿宋"/>
          <w:sz w:val="24"/>
          <w:szCs w:val="24"/>
        </w:rPr>
      </w:r>
      <w:r/>
    </w:p>
    <w:p>
      <w:pPr>
        <w:pStyle w:val="662"/>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p>
    <w:p>
      <w:pPr>
        <w:pStyle w:val="662"/>
        <w:spacing w:line="360" w:lineRule="auto"/>
        <w:rPr>
          <w:rFonts w:hint="eastAsia" w:ascii="宋体" w:hAnsi="宋体" w:cs="仿宋"/>
          <w:sz w:val="24"/>
          <w:szCs w:val="24"/>
          <w:u w:val="single"/>
        </w:rPr>
      </w:pPr>
      <w:r>
        <w:rPr>
          <w:rFonts w:hint="eastAsia" w:ascii="宋体" w:hAnsi="宋体" w:cs="仿宋"/>
          <w:sz w:val="24"/>
          <w:szCs w:val="24"/>
          <w:u w:val="single"/>
        </w:rPr>
        <w:t xml:space="preserve">                                                                           </w:t>
      </w:r>
      <w:r/>
    </w:p>
    <w:p>
      <w:pPr>
        <w:pStyle w:val="662"/>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r>
      <w:r/>
    </w:p>
    <w:p>
      <w:pPr>
        <w:pStyle w:val="662"/>
        <w:spacing w:line="360" w:lineRule="auto"/>
        <w:rPr>
          <w:rFonts w:hint="eastAsia" w:ascii="宋体" w:hAnsi="宋体" w:cs="仿宋"/>
          <w:sz w:val="24"/>
          <w:szCs w:val="24"/>
        </w:rPr>
      </w:pPr>
      <w:r>
        <w:rPr>
          <w:rFonts w:hint="eastAsia" w:ascii="宋体" w:hAnsi="宋体" w:cs="仿宋"/>
          <w:sz w:val="24"/>
          <w:szCs w:val="24"/>
        </w:rPr>
        <w:t xml:space="preserve">……</w:t>
      </w:r>
      <w:r/>
    </w:p>
    <w:p>
      <w:pPr>
        <w:pStyle w:val="662"/>
        <w:spacing w:line="360" w:lineRule="auto"/>
        <w:rPr>
          <w:rFonts w:hint="eastAsia" w:ascii="宋体" w:hAnsi="宋体" w:cs="仿宋"/>
          <w:bCs/>
          <w:sz w:val="24"/>
          <w:szCs w:val="24"/>
        </w:rPr>
      </w:pPr>
      <w:r>
        <w:rPr>
          <w:rFonts w:hint="eastAsia" w:ascii="宋体" w:hAnsi="宋体" w:cs="仿宋"/>
          <w:bCs/>
          <w:sz w:val="24"/>
          <w:szCs w:val="24"/>
        </w:rPr>
        <w:t xml:space="preserve">四、与质疑事项相关的质疑请求</w:t>
      </w:r>
      <w:r/>
    </w:p>
    <w:p>
      <w:pPr>
        <w:pStyle w:val="662"/>
        <w:spacing w:line="360" w:lineRule="auto"/>
        <w:rPr>
          <w:rFonts w:hint="eastAsia"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pStyle w:val="662"/>
        <w:rPr>
          <w:rFonts w:hint="eastAsia" w:ascii="宋体" w:hAnsi="宋体"/>
          <w:sz w:val="24"/>
          <w:szCs w:val="24"/>
        </w:rPr>
      </w:pPr>
      <w:r>
        <w:rPr>
          <w:rFonts w:hint="eastAsia" w:ascii="宋体" w:hAnsi="宋体"/>
          <w:sz w:val="24"/>
          <w:szCs w:val="24"/>
        </w:rPr>
        <w:t xml:space="preserve">签字(签章)：                   公章：                      </w:t>
      </w:r>
      <w:r/>
    </w:p>
    <w:p>
      <w:pPr>
        <w:pStyle w:val="662"/>
        <w:rPr>
          <w:rFonts w:hint="eastAsia" w:ascii="宋体" w:hAnsi="宋体"/>
          <w:sz w:val="24"/>
          <w:szCs w:val="24"/>
        </w:rPr>
      </w:pPr>
      <w:r>
        <w:rPr>
          <w:rFonts w:hint="eastAsia" w:ascii="宋体" w:hAnsi="宋体"/>
          <w:sz w:val="24"/>
          <w:szCs w:val="24"/>
        </w:rPr>
        <w:t xml:space="preserve">日期：    </w:t>
      </w:r>
      <w:r/>
    </w:p>
    <w:p>
      <w:pPr>
        <w:pStyle w:val="662"/>
        <w:spacing w:line="400" w:lineRule="exact"/>
        <w:rPr>
          <w:rFonts w:hint="eastAsia" w:ascii="宋体" w:hAnsi="宋体"/>
          <w:b/>
          <w:sz w:val="24"/>
          <w:szCs w:val="24"/>
        </w:rPr>
      </w:pPr>
      <w:r>
        <w:rPr>
          <w:rFonts w:hint="eastAsia" w:ascii="宋体" w:hAnsi="宋体"/>
          <w:b/>
          <w:sz w:val="24"/>
          <w:szCs w:val="24"/>
        </w:rPr>
        <w:t xml:space="preserve">质疑函制作说明：</w:t>
      </w:r>
      <w:r/>
    </w:p>
    <w:p>
      <w:pPr>
        <w:pStyle w:val="662"/>
        <w:ind w:firstLine="480"/>
        <w:jc w:val="left"/>
        <w:spacing w:line="400" w:lineRule="exact"/>
        <w:widowControl/>
        <w:rPr>
          <w:rFonts w:hint="eastAsia" w:ascii="宋体" w:hAnsi="宋体"/>
          <w:sz w:val="24"/>
          <w:szCs w:val="24"/>
        </w:rPr>
      </w:pPr>
      <w:r>
        <w:rPr>
          <w:rFonts w:hint="eastAsia" w:ascii="宋体" w:hAnsi="宋体"/>
          <w:sz w:val="24"/>
          <w:szCs w:val="24"/>
        </w:rPr>
        <w:t xml:space="preserve">1.供应商提出质疑时，应提交质疑函和必要的证明材料。</w:t>
      </w:r>
      <w:r/>
    </w:p>
    <w:p>
      <w:pPr>
        <w:pStyle w:val="662"/>
        <w:ind w:firstLine="480"/>
        <w:jc w:val="left"/>
        <w:spacing w:line="400" w:lineRule="exact"/>
        <w:widowControl/>
        <w:rPr>
          <w:rFonts w:hint="eastAsia"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hint="eastAsia" w:ascii="宋体" w:hAnsi="宋体"/>
          <w:sz w:val="24"/>
          <w:szCs w:val="24"/>
        </w:rPr>
      </w:r>
      <w:r/>
    </w:p>
    <w:p>
      <w:pPr>
        <w:pStyle w:val="662"/>
        <w:ind w:firstLine="480"/>
        <w:jc w:val="left"/>
        <w:spacing w:line="400" w:lineRule="exact"/>
        <w:widowControl/>
        <w:rPr>
          <w:rFonts w:hint="eastAsia" w:ascii="宋体" w:hAnsi="宋体"/>
          <w:sz w:val="24"/>
          <w:szCs w:val="24"/>
        </w:rPr>
      </w:pPr>
      <w:r>
        <w:rPr>
          <w:rFonts w:hint="eastAsia" w:ascii="宋体" w:hAnsi="宋体"/>
          <w:sz w:val="24"/>
          <w:szCs w:val="24"/>
        </w:rPr>
        <w:t xml:space="preserve">3.质疑供应商若对项目的某一采购包进行质疑，质疑函中应列明具体采购包号。</w:t>
      </w:r>
      <w:r/>
    </w:p>
    <w:p>
      <w:pPr>
        <w:pStyle w:val="662"/>
        <w:ind w:firstLine="480"/>
        <w:jc w:val="left"/>
        <w:spacing w:line="400" w:lineRule="exact"/>
        <w:widowControl/>
        <w:rPr>
          <w:rFonts w:hint="eastAsia" w:ascii="宋体" w:hAnsi="宋体"/>
          <w:sz w:val="24"/>
          <w:szCs w:val="24"/>
        </w:rPr>
      </w:pPr>
      <w:r>
        <w:rPr>
          <w:rFonts w:hint="eastAsia" w:ascii="宋体" w:hAnsi="宋体"/>
          <w:sz w:val="24"/>
          <w:szCs w:val="24"/>
        </w:rPr>
        <w:t xml:space="preserve">4.质疑函的质疑事项应具体、明确，并有必要的事实依据和法律依据。</w:t>
      </w:r>
      <w:r/>
    </w:p>
    <w:p>
      <w:pPr>
        <w:pStyle w:val="662"/>
        <w:ind w:firstLine="480"/>
        <w:jc w:val="left"/>
        <w:spacing w:line="400" w:lineRule="exact"/>
        <w:widowControl/>
        <w:rPr>
          <w:rFonts w:hint="eastAsia" w:ascii="宋体" w:hAnsi="宋体"/>
          <w:sz w:val="24"/>
          <w:szCs w:val="24"/>
        </w:rPr>
      </w:pPr>
      <w:r>
        <w:rPr>
          <w:rFonts w:hint="eastAsia" w:ascii="宋体" w:hAnsi="宋体"/>
          <w:sz w:val="24"/>
          <w:szCs w:val="24"/>
        </w:rPr>
        <w:t xml:space="preserve">5.质疑函的质疑请</w:t>
      </w:r>
      <w:r>
        <w:rPr>
          <w:rFonts w:hint="eastAsia" w:ascii="宋体" w:hAnsi="宋体"/>
          <w:sz w:val="24"/>
          <w:szCs w:val="24"/>
        </w:rPr>
        <w:t xml:space="preserve">求应与质疑事项相关。</w:t>
      </w:r>
      <w:r/>
    </w:p>
    <w:p>
      <w:pPr>
        <w:pStyle w:val="662"/>
        <w:ind w:firstLine="480"/>
        <w:jc w:val="left"/>
        <w:spacing w:line="400" w:lineRule="exact"/>
        <w:widowControl/>
        <w:rPr>
          <w:rFonts w:hint="eastAsia"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sz w:val="24"/>
          <w:szCs w:val="24"/>
        </w:rPr>
      </w:r>
      <w:r/>
    </w:p>
    <w:p>
      <w:pPr>
        <w:pStyle w:val="668"/>
        <w:rPr>
          <w:sz w:val="24"/>
          <w:szCs w:val="24"/>
        </w:rPr>
      </w:pPr>
      <w:r>
        <w:rPr>
          <w:sz w:val="24"/>
          <w:szCs w:val="24"/>
        </w:rPr>
      </w:r>
      <w:r/>
    </w:p>
    <w:sectPr>
      <w:footerReference w:type="default" r:id="rId9"/>
      <w:footerReference w:type="even" r:id="rId10"/>
      <w:footerReference w:type="first" r:id="rId11"/>
      <w:footnotePr/>
      <w:endnotePr/>
      <w:type w:val="nextPage"/>
      <w:pgSz w:w="11906" w:h="16838" w:orient="portrait"/>
      <w:pgMar w:top="1418" w:right="1588" w:bottom="1418" w:left="1365"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魏碑_GBK">
    <w:panose1 w:val="020B0503020202020204"/>
  </w:font>
  <w:font w:name="华文新魏">
    <w:panose1 w:val="02010800040101010101"/>
  </w:font>
  <w:font w:name="Symbol">
    <w:panose1 w:val="05050102010706020507"/>
  </w:font>
  <w:font w:name="Wingdings">
    <w:panose1 w:val="05000000000000000000"/>
  </w:font>
  <w:font w:name="Tahoma">
    <w:panose1 w:val="020B0604030504040204"/>
  </w:font>
  <w:font w:name="方正仿宋_GBK">
    <w:panose1 w:val="020B0503020202020204"/>
  </w:font>
  <w:font w:name="方正黑体_GBK">
    <w:panose1 w:val="020B0503020202020204"/>
  </w:font>
  <w:font w:name="仿宋">
    <w:panose1 w:val="02010609060101010101"/>
  </w:font>
  <w:font w:name="等线">
    <w:panose1 w:val="02010600030101010101"/>
  </w:font>
  <w:font w:name="Courier New">
    <w:panose1 w:val="02070309020205020404"/>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微软雅黑">
    <w:panose1 w:val="020B0503020204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rPr>
        <w:rStyle w:val="718"/>
        <w:rFonts w:hint="eastAsia" w:ascii="宋体" w:hAnsi="宋体"/>
      </w:rPr>
      <w:framePr w:wrap="around" w:vAnchor="text" w:hAnchor="margin" w:xAlign="center" w:y="1"/>
    </w:pPr>
    <w:r>
      <w:rPr>
        <w:rFonts w:ascii="宋体" w:hAnsi="宋体"/>
      </w:rPr>
      <w:fldChar w:fldCharType="begin"/>
    </w:r>
    <w:r>
      <w:rPr>
        <w:rStyle w:val="718"/>
        <w:rFonts w:ascii="宋体" w:hAnsi="宋体"/>
      </w:rPr>
      <w:instrText xml:space="preserve">PAGE  </w:instrText>
    </w:r>
    <w:r>
      <w:rPr>
        <w:rFonts w:ascii="宋体" w:hAnsi="宋体"/>
      </w:rPr>
      <w:fldChar w:fldCharType="separate"/>
    </w:r>
    <w:r>
      <w:rPr>
        <w:rStyle w:val="718"/>
        <w:rFonts w:ascii="宋体" w:hAnsi="宋体"/>
      </w:rPr>
      <w:t xml:space="preserve">25</w:t>
    </w:r>
    <w:r>
      <w:rPr>
        <w:rFonts w:ascii="宋体" w:hAnsi="宋体"/>
      </w:rPr>
      <w:fldChar w:fldCharType="end"/>
    </w:r>
    <w:r>
      <w:rPr>
        <w:rStyle w:val="718"/>
        <w:rFonts w:hint="eastAsia" w:ascii="宋体" w:hAnsi="宋体"/>
      </w:rPr>
    </w:r>
    <w:r/>
  </w:p>
  <w:p>
    <w:pPr>
      <w:pStyle w:val="781"/>
      <w:jc w:val="center"/>
      <w:rPr>
        <w:b/>
        <w:i/>
      </w:rPr>
    </w:pPr>
    <w:r>
      <w:rPr>
        <w:b/>
        <w:i/>
        <w:sz w:val="20"/>
      </w:rPr>
      <w:t xml:space="preserve"> </w:t>
    </w: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rPr>
        <w:rStyle w:val="718"/>
      </w:rPr>
      <w:framePr w:wrap="around" w:vAnchor="text" w:hAnchor="margin" w:xAlign="center" w:y="1"/>
    </w:pPr>
    <w:r>
      <w:fldChar w:fldCharType="begin"/>
    </w:r>
    <w:r>
      <w:rPr>
        <w:rStyle w:val="718"/>
      </w:rPr>
      <w:instrText xml:space="preserve">PAGE  </w:instrText>
    </w:r>
    <w:r>
      <w:fldChar w:fldCharType="separate"/>
    </w:r>
    <w:r>
      <w:rPr>
        <w:rStyle w:val="718"/>
      </w:rPr>
      <w:t xml:space="preserve">1</w:t>
    </w:r>
    <w:r>
      <w:fldChar w:fldCharType="end"/>
    </w:r>
    <w:r>
      <w:rPr>
        <w:rStyle w:val="718"/>
      </w:rPr>
    </w:r>
    <w:r/>
  </w:p>
  <w:p>
    <w:pPr>
      <w:pStyle w:val="78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jc w:val="center"/>
    </w:pPr>
    <w:r>
      <w:fldChar w:fldCharType="begin"/>
    </w:r>
    <w:r>
      <w:instrText xml:space="preserve">PAGE   \* MERGEFORMAT</w:instrText>
    </w:r>
    <w:r>
      <w:fldChar w:fldCharType="separate"/>
    </w:r>
    <w:r>
      <w:rPr>
        <w:lang w:val="zh-CN"/>
      </w:rPr>
      <w:t xml:space="preserve">1</w:t>
    </w:r>
    <w:r>
      <w:fldChar w:fldCharType="end"/>
    </w:r>
    <w:r/>
  </w:p>
  <w:p>
    <w:pPr>
      <w:pStyle w:val="78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pStyle w:val="662"/>
        <w:ind w:left="510" w:hanging="510"/>
      </w:pPr>
    </w:lvl>
    <w:lvl w:ilvl="1">
      <w:start w:val="1"/>
      <w:numFmt w:val="decimal"/>
      <w:isLgl w:val="false"/>
      <w:suff w:val="tab"/>
      <w:lvlText w:val="%2、"/>
      <w:lvlJc w:val="left"/>
      <w:pPr>
        <w:pStyle w:val="662"/>
        <w:ind w:left="800" w:hanging="360"/>
      </w:pPr>
    </w:lvl>
    <w:lvl w:ilvl="2">
      <w:start w:val="1"/>
      <w:numFmt w:val="lowerRoman"/>
      <w:isLgl w:val="false"/>
      <w:suff w:val="tab"/>
      <w:lvlText w:val="%3."/>
      <w:lvlJc w:val="right"/>
      <w:pPr>
        <w:pStyle w:val="662"/>
        <w:ind w:left="1320" w:hanging="440"/>
      </w:pPr>
    </w:lvl>
    <w:lvl w:ilvl="3">
      <w:start w:val="1"/>
      <w:numFmt w:val="decimal"/>
      <w:isLgl w:val="false"/>
      <w:suff w:val="tab"/>
      <w:lvlText w:val="%4."/>
      <w:lvlJc w:val="left"/>
      <w:pPr>
        <w:pStyle w:val="662"/>
        <w:ind w:left="1760" w:hanging="440"/>
      </w:pPr>
    </w:lvl>
    <w:lvl w:ilvl="4">
      <w:start w:val="1"/>
      <w:numFmt w:val="lowerLetter"/>
      <w:isLgl w:val="false"/>
      <w:suff w:val="tab"/>
      <w:lvlText w:val="%5)"/>
      <w:lvlJc w:val="left"/>
      <w:pPr>
        <w:pStyle w:val="662"/>
        <w:ind w:left="2200" w:hanging="440"/>
      </w:pPr>
    </w:lvl>
    <w:lvl w:ilvl="5">
      <w:start w:val="1"/>
      <w:numFmt w:val="lowerRoman"/>
      <w:isLgl w:val="false"/>
      <w:suff w:val="tab"/>
      <w:lvlText w:val="%6."/>
      <w:lvlJc w:val="right"/>
      <w:pPr>
        <w:pStyle w:val="662"/>
        <w:ind w:left="2640" w:hanging="440"/>
      </w:pPr>
    </w:lvl>
    <w:lvl w:ilvl="6">
      <w:start w:val="1"/>
      <w:numFmt w:val="decimal"/>
      <w:isLgl w:val="false"/>
      <w:suff w:val="tab"/>
      <w:lvlText w:val="%7."/>
      <w:lvlJc w:val="left"/>
      <w:pPr>
        <w:pStyle w:val="662"/>
        <w:ind w:left="3080" w:hanging="440"/>
      </w:pPr>
    </w:lvl>
    <w:lvl w:ilvl="7">
      <w:start w:val="1"/>
      <w:numFmt w:val="lowerLetter"/>
      <w:isLgl w:val="false"/>
      <w:suff w:val="tab"/>
      <w:lvlText w:val="%8)"/>
      <w:lvlJc w:val="left"/>
      <w:pPr>
        <w:pStyle w:val="662"/>
        <w:ind w:left="3520" w:hanging="440"/>
      </w:pPr>
    </w:lvl>
    <w:lvl w:ilvl="8">
      <w:start w:val="1"/>
      <w:numFmt w:val="lowerRoman"/>
      <w:isLgl w:val="false"/>
      <w:suff w:val="tab"/>
      <w:lvlText w:val="%9."/>
      <w:lvlJc w:val="right"/>
      <w:pPr>
        <w:pStyle w:val="662"/>
        <w:ind w:left="3960" w:hanging="440"/>
      </w:pPr>
    </w:lvl>
  </w:abstractNum>
  <w:abstractNum w:abstractNumId="1">
    <w:multiLevelType w:val="hybridMultilevel"/>
    <w:lvl w:ilvl="0">
      <w:start w:val="1"/>
      <w:numFmt w:val="chineseCountingThousand"/>
      <w:isLgl w:val="false"/>
      <w:suff w:val="nothing"/>
      <w:lvlText w:val="第%1章 "/>
      <w:lvlJc w:val="left"/>
      <w:pPr>
        <w:pStyle w:val="662"/>
        <w:ind w:left="0" w:firstLine="0"/>
      </w:pPr>
      <w:rPr>
        <w:rFonts w:hint="eastAsia"/>
      </w:rPr>
    </w:lvl>
    <w:lvl w:ilvl="1">
      <w:start w:val="1"/>
      <w:numFmt w:val="decimal"/>
      <w:isLgl w:val="false"/>
      <w:suff w:val="nothing"/>
      <w:lvlText w:val="%2、"/>
      <w:lvlJc w:val="left"/>
      <w:pPr>
        <w:pStyle w:val="662"/>
        <w:ind w:left="0" w:firstLine="0"/>
      </w:pPr>
      <w:rPr>
        <w:rFonts w:hint="eastAsia"/>
      </w:rPr>
    </w:lvl>
    <w:lvl w:ilvl="2">
      <w:start w:val="1"/>
      <w:numFmt w:val="decimal"/>
      <w:isLgl w:val="false"/>
      <w:suff w:val="nothing"/>
      <w:lvlText w:val="%2.%3 "/>
      <w:lvlJc w:val="left"/>
      <w:pPr>
        <w:pStyle w:val="662"/>
        <w:ind w:left="0" w:firstLine="0"/>
      </w:pPr>
      <w:rPr>
        <w:rFonts w:hint="eastAsia"/>
      </w:rPr>
    </w:lvl>
    <w:lvl w:ilvl="3">
      <w:start w:val="1"/>
      <w:numFmt w:val="decimal"/>
      <w:isLgl w:val="false"/>
      <w:suff w:val="nothing"/>
      <w:lvlText w:val="%2.%3.%4 "/>
      <w:lvlJc w:val="left"/>
      <w:pPr>
        <w:pStyle w:val="662"/>
        <w:ind w:left="0" w:firstLine="0"/>
      </w:pPr>
      <w:rPr>
        <w:rFonts w:hint="eastAsia"/>
      </w:rPr>
    </w:lvl>
    <w:lvl w:ilvl="4">
      <w:start w:val="1"/>
      <w:numFmt w:val="decimal"/>
      <w:isLgl w:val="false"/>
      <w:suff w:val="nothing"/>
      <w:lvlText w:val="%2.%3.%4.%5 "/>
      <w:lvlJc w:val="left"/>
      <w:pPr>
        <w:pStyle w:val="662"/>
        <w:ind w:left="0" w:firstLine="0"/>
      </w:pPr>
      <w:rPr>
        <w:rFonts w:hint="eastAsia"/>
      </w:rPr>
    </w:lvl>
    <w:lvl w:ilvl="5">
      <w:start w:val="1"/>
      <w:numFmt w:val="decimal"/>
      <w:pStyle w:val="753"/>
      <w:isLgl w:val="false"/>
      <w:suff w:val="nothing"/>
      <w:lvlText w:val=""/>
      <w:lvlJc w:val="left"/>
      <w:pPr>
        <w:pStyle w:val="662"/>
        <w:ind w:left="0" w:firstLine="0"/>
      </w:pPr>
      <w:rPr>
        <w:rFonts w:hint="eastAsia"/>
      </w:rPr>
    </w:lvl>
    <w:lvl w:ilvl="6">
      <w:start w:val="1"/>
      <w:numFmt w:val="decimal"/>
      <w:pStyle w:val="755"/>
      <w:isLgl w:val="false"/>
      <w:suff w:val="nothing"/>
      <w:lvlText w:val=""/>
      <w:lvlJc w:val="left"/>
      <w:pPr>
        <w:pStyle w:val="662"/>
        <w:ind w:left="0" w:firstLine="0"/>
      </w:pPr>
      <w:rPr>
        <w:rFonts w:hint="eastAsia"/>
      </w:rPr>
    </w:lvl>
    <w:lvl w:ilvl="7">
      <w:start w:val="1"/>
      <w:numFmt w:val="decimal"/>
      <w:pStyle w:val="757"/>
      <w:isLgl w:val="false"/>
      <w:suff w:val="nothing"/>
      <w:lvlText w:val=""/>
      <w:lvlJc w:val="left"/>
      <w:pPr>
        <w:pStyle w:val="662"/>
        <w:ind w:left="0" w:firstLine="0"/>
      </w:pPr>
      <w:rPr>
        <w:rFonts w:hint="eastAsia"/>
      </w:rPr>
    </w:lvl>
    <w:lvl w:ilvl="8">
      <w:start w:val="1"/>
      <w:numFmt w:val="decimal"/>
      <w:pStyle w:val="759"/>
      <w:isLgl w:val="false"/>
      <w:suff w:val="nothing"/>
      <w:lvlText w:val=""/>
      <w:lvlJc w:val="left"/>
      <w:pPr>
        <w:pStyle w:val="662"/>
        <w:ind w:left="0" w:firstLine="0"/>
      </w:pPr>
      <w:rPr>
        <w:rFonts w:hint="eastAsia"/>
      </w:rPr>
    </w:lvl>
  </w:abstractNum>
  <w:abstractNum w:abstractNumId="2">
    <w:multiLevelType w:val="hybridMultilevel"/>
    <w:lvl w:ilvl="0">
      <w:start w:val="1"/>
      <w:numFmt w:val="decimal"/>
      <w:pStyle w:val="849"/>
      <w:isLgl w:val="false"/>
      <w:suff w:val="tab"/>
      <w:lvlText w:val="%1."/>
      <w:lvlJc w:val="left"/>
      <w:pPr>
        <w:pStyle w:val="662"/>
        <w:ind w:left="709" w:hanging="709"/>
        <w:tabs>
          <w:tab w:val="num" w:pos="709" w:leader="none"/>
        </w:tabs>
      </w:pPr>
      <w:rPr>
        <w:rFonts w:hint="eastAsia"/>
      </w:rPr>
    </w:lvl>
    <w:lvl w:ilvl="1">
      <w:start w:val="1"/>
      <w:numFmt w:val="decimal"/>
      <w:isLgl w:val="false"/>
      <w:suff w:val="tab"/>
      <w:lvlText w:val="%1.%2"/>
      <w:lvlJc w:val="left"/>
      <w:pPr>
        <w:pStyle w:val="662"/>
        <w:ind w:left="709" w:hanging="709"/>
        <w:tabs>
          <w:tab w:val="num" w:pos="709" w:leader="none"/>
        </w:tabs>
      </w:pPr>
      <w:rPr>
        <w:rFonts w:hint="eastAsia"/>
      </w:rPr>
    </w:lvl>
    <w:lvl w:ilvl="2">
      <w:start w:val="1"/>
      <w:numFmt w:val="decimal"/>
      <w:isLgl w:val="false"/>
      <w:suff w:val="tab"/>
      <w:lvlText w:val="%1.%2.%3."/>
      <w:lvlJc w:val="left"/>
      <w:pPr>
        <w:pStyle w:val="662"/>
        <w:ind w:left="425" w:hanging="425"/>
        <w:tabs>
          <w:tab w:val="num" w:pos="425" w:leader="none"/>
        </w:tabs>
      </w:pPr>
      <w:rPr>
        <w:rFonts w:hint="eastAsia"/>
      </w:rPr>
    </w:lvl>
    <w:lvl w:ilvl="3">
      <w:start w:val="1"/>
      <w:numFmt w:val="decimal"/>
      <w:isLgl w:val="false"/>
      <w:suff w:val="tab"/>
      <w:lvlText w:val="%1.%2.%3.%4."/>
      <w:lvlJc w:val="left"/>
      <w:pPr>
        <w:pStyle w:val="662"/>
        <w:ind w:left="851" w:hanging="851"/>
        <w:tabs>
          <w:tab w:val="num" w:pos="851" w:leader="none"/>
        </w:tabs>
      </w:pPr>
      <w:rPr>
        <w:rFonts w:hint="eastAsia"/>
      </w:rPr>
    </w:lvl>
    <w:lvl w:ilvl="4">
      <w:start w:val="1"/>
      <w:numFmt w:val="decimal"/>
      <w:isLgl w:val="false"/>
      <w:suff w:val="tab"/>
      <w:lvlText w:val="%1.%2.%3.%4.%5."/>
      <w:lvlJc w:val="left"/>
      <w:pPr>
        <w:pStyle w:val="662"/>
        <w:ind w:left="992" w:hanging="992"/>
        <w:tabs>
          <w:tab w:val="num" w:pos="992" w:leader="none"/>
        </w:tabs>
      </w:pPr>
      <w:rPr>
        <w:rFonts w:hint="eastAsia"/>
      </w:rPr>
    </w:lvl>
    <w:lvl w:ilvl="5">
      <w:start w:val="1"/>
      <w:numFmt w:val="decimal"/>
      <w:isLgl w:val="false"/>
      <w:suff w:val="tab"/>
      <w:lvlText w:val="%1.%2.%3.%4.%5.%6."/>
      <w:lvlJc w:val="left"/>
      <w:pPr>
        <w:pStyle w:val="662"/>
        <w:ind w:left="1134" w:hanging="1134"/>
        <w:tabs>
          <w:tab w:val="num" w:pos="1134" w:leader="none"/>
        </w:tabs>
      </w:pPr>
      <w:rPr>
        <w:rFonts w:hint="eastAsia"/>
      </w:rPr>
    </w:lvl>
    <w:lvl w:ilvl="6">
      <w:start w:val="1"/>
      <w:numFmt w:val="decimal"/>
      <w:isLgl w:val="false"/>
      <w:suff w:val="tab"/>
      <w:lvlText w:val="%1.%2.%3.%4.%5.%6.%7."/>
      <w:lvlJc w:val="left"/>
      <w:pPr>
        <w:pStyle w:val="662"/>
        <w:ind w:left="1276" w:hanging="1276"/>
        <w:tabs>
          <w:tab w:val="num" w:pos="1276" w:leader="none"/>
        </w:tabs>
      </w:pPr>
      <w:rPr>
        <w:rFonts w:hint="eastAsia"/>
      </w:rPr>
    </w:lvl>
    <w:lvl w:ilvl="7">
      <w:start w:val="1"/>
      <w:numFmt w:val="decimal"/>
      <w:isLgl w:val="false"/>
      <w:suff w:val="tab"/>
      <w:lvlText w:val="%1.%2.%3.%4.%5.%6.%7.%8."/>
      <w:lvlJc w:val="left"/>
      <w:pPr>
        <w:pStyle w:val="662"/>
        <w:ind w:left="1418" w:hanging="1418"/>
        <w:tabs>
          <w:tab w:val="num" w:pos="1418" w:leader="none"/>
        </w:tabs>
      </w:pPr>
      <w:rPr>
        <w:rFonts w:hint="eastAsia"/>
      </w:rPr>
    </w:lvl>
    <w:lvl w:ilvl="8">
      <w:start w:val="1"/>
      <w:numFmt w:val="decimal"/>
      <w:isLgl w:val="false"/>
      <w:suff w:val="tab"/>
      <w:lvlText w:val="%1.%2.%3.%4.%5.%6.%7.%8.%9."/>
      <w:lvlJc w:val="left"/>
      <w:pPr>
        <w:pStyle w:val="662"/>
        <w:ind w:left="1559" w:hanging="1559"/>
        <w:tabs>
          <w:tab w:val="num" w:pos="1559" w:leader="none"/>
        </w:tabs>
      </w:pPr>
      <w:rPr>
        <w:rFonts w:hint="eastAsia"/>
      </w:rPr>
    </w:lvl>
  </w:abstractNum>
  <w:abstractNum w:abstractNumId="3">
    <w:multiLevelType w:val="hybridMultilevel"/>
    <w:lvl w:ilvl="0">
      <w:start w:val="1"/>
      <w:numFmt w:val="upperLetter"/>
      <w:pStyle w:val="812"/>
      <w:isLgl w:val="false"/>
      <w:suff w:val="tab"/>
      <w:lvlText w:val="附录%1."/>
      <w:lvlJc w:val="left"/>
      <w:pPr>
        <w:pStyle w:val="662"/>
        <w:ind w:left="907" w:hanging="907"/>
        <w:tabs>
          <w:tab w:val="num" w:pos="907" w:leader="none"/>
        </w:tabs>
      </w:pPr>
      <w:rPr>
        <w:rFonts w:hint="eastAsia"/>
      </w:rPr>
    </w:lvl>
    <w:lvl w:ilvl="1">
      <w:start w:val="1"/>
      <w:numFmt w:val="bullet"/>
      <w:isLgl w:val="false"/>
      <w:suff w:val="tab"/>
      <w:lvlText w:val="o"/>
      <w:lvlJc w:val="left"/>
      <w:pPr>
        <w:pStyle w:val="662"/>
        <w:ind w:left="1440" w:hanging="360"/>
      </w:pPr>
      <w:rPr>
        <w:rFonts w:ascii="Courier New" w:hAnsi="Courier New" w:eastAsia="Courier New" w:cs="Courier New"/>
      </w:rPr>
    </w:lvl>
    <w:lvl w:ilvl="2">
      <w:start w:val="1"/>
      <w:numFmt w:val="bullet"/>
      <w:isLgl w:val="false"/>
      <w:suff w:val="tab"/>
      <w:lvlText w:val="§"/>
      <w:lvlJc w:val="left"/>
      <w:pPr>
        <w:pStyle w:val="662"/>
        <w:ind w:left="2160" w:hanging="360"/>
      </w:pPr>
      <w:rPr>
        <w:rFonts w:ascii="Wingdings" w:hAnsi="Wingdings" w:eastAsia="Wingdings" w:cs="Wingdings"/>
      </w:rPr>
    </w:lvl>
    <w:lvl w:ilvl="3">
      <w:start w:val="1"/>
      <w:numFmt w:val="bullet"/>
      <w:isLgl w:val="false"/>
      <w:suff w:val="tab"/>
      <w:lvlText w:val="·"/>
      <w:lvlJc w:val="left"/>
      <w:pPr>
        <w:pStyle w:val="662"/>
        <w:ind w:left="2880" w:hanging="360"/>
      </w:pPr>
      <w:rPr>
        <w:rFonts w:ascii="Symbol" w:hAnsi="Symbol" w:eastAsia="Symbol" w:cs="Symbol"/>
      </w:rPr>
    </w:lvl>
    <w:lvl w:ilvl="4">
      <w:start w:val="1"/>
      <w:numFmt w:val="bullet"/>
      <w:isLgl w:val="false"/>
      <w:suff w:val="tab"/>
      <w:lvlText w:val="o"/>
      <w:lvlJc w:val="left"/>
      <w:pPr>
        <w:pStyle w:val="662"/>
        <w:ind w:left="3600" w:hanging="360"/>
      </w:pPr>
      <w:rPr>
        <w:rFonts w:ascii="Courier New" w:hAnsi="Courier New" w:eastAsia="Courier New" w:cs="Courier New"/>
      </w:rPr>
    </w:lvl>
    <w:lvl w:ilvl="5">
      <w:start w:val="1"/>
      <w:numFmt w:val="bullet"/>
      <w:isLgl w:val="false"/>
      <w:suff w:val="tab"/>
      <w:lvlText w:val="§"/>
      <w:lvlJc w:val="left"/>
      <w:pPr>
        <w:pStyle w:val="662"/>
        <w:ind w:left="4320" w:hanging="360"/>
      </w:pPr>
      <w:rPr>
        <w:rFonts w:ascii="Wingdings" w:hAnsi="Wingdings" w:eastAsia="Wingdings" w:cs="Wingdings"/>
      </w:rPr>
    </w:lvl>
    <w:lvl w:ilvl="6">
      <w:start w:val="1"/>
      <w:numFmt w:val="bullet"/>
      <w:isLgl w:val="false"/>
      <w:suff w:val="tab"/>
      <w:lvlText w:val="·"/>
      <w:lvlJc w:val="left"/>
      <w:pPr>
        <w:pStyle w:val="662"/>
        <w:ind w:left="5040" w:hanging="360"/>
      </w:pPr>
      <w:rPr>
        <w:rFonts w:ascii="Symbol" w:hAnsi="Symbol" w:eastAsia="Symbol" w:cs="Symbol"/>
      </w:rPr>
    </w:lvl>
    <w:lvl w:ilvl="7">
      <w:start w:val="1"/>
      <w:numFmt w:val="bullet"/>
      <w:isLgl w:val="false"/>
      <w:suff w:val="tab"/>
      <w:lvlText w:val="o"/>
      <w:lvlJc w:val="left"/>
      <w:pPr>
        <w:pStyle w:val="662"/>
        <w:ind w:left="5760" w:hanging="360"/>
      </w:pPr>
      <w:rPr>
        <w:rFonts w:ascii="Courier New" w:hAnsi="Courier New" w:eastAsia="Courier New" w:cs="Courier New"/>
      </w:rPr>
    </w:lvl>
    <w:lvl w:ilvl="8">
      <w:start w:val="1"/>
      <w:numFmt w:val="bullet"/>
      <w:isLgl w:val="false"/>
      <w:suff w:val="tab"/>
      <w:lvlText w:val="§"/>
      <w:lvlJc w:val="left"/>
      <w:pPr>
        <w:pStyle w:val="662"/>
        <w:ind w:left="6480" w:hanging="360"/>
      </w:pPr>
      <w:rPr>
        <w:rFonts w:ascii="Wingdings" w:hAnsi="Wingdings" w:eastAsia="Wingdings" w:cs="Wingdings"/>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30">
    <w:name w:val="List Paragraph"/>
    <w:basedOn w:val="66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62"/>
    <w:next w:val="662"/>
    <w:link w:val="770"/>
    <w:uiPriority w:val="10"/>
    <w:qFormat/>
    <w:pPr>
      <w:contextualSpacing/>
      <w:spacing w:before="300" w:after="200"/>
    </w:pPr>
    <w:rPr>
      <w:sz w:val="48"/>
      <w:szCs w:val="48"/>
    </w:rPr>
  </w:style>
  <w:style w:type="paragraph" w:styleId="35">
    <w:name w:val="Subtitle"/>
    <w:basedOn w:val="662"/>
    <w:next w:val="662"/>
    <w:link w:val="771"/>
    <w:uiPriority w:val="11"/>
    <w:qFormat/>
    <w:pPr>
      <w:spacing w:before="200" w:after="200"/>
    </w:pPr>
    <w:rPr>
      <w:sz w:val="24"/>
      <w:szCs w:val="24"/>
    </w:rPr>
  </w:style>
  <w:style w:type="paragraph" w:styleId="37">
    <w:name w:val="Quote"/>
    <w:basedOn w:val="662"/>
    <w:next w:val="662"/>
    <w:link w:val="774"/>
    <w:uiPriority w:val="29"/>
    <w:qFormat/>
    <w:pPr>
      <w:ind w:left="720" w:right="720"/>
    </w:pPr>
    <w:rPr>
      <w:i/>
    </w:rPr>
  </w:style>
  <w:style w:type="paragraph" w:styleId="39">
    <w:name w:val="Intense Quote"/>
    <w:basedOn w:val="662"/>
    <w:next w:val="662"/>
    <w:link w:val="7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41">
    <w:name w:val="Header"/>
    <w:basedOn w:val="662"/>
    <w:link w:val="780"/>
    <w:uiPriority w:val="99"/>
    <w:unhideWhenUsed/>
    <w:pPr>
      <w:spacing w:after="0" w:line="240" w:lineRule="auto"/>
      <w:tabs>
        <w:tab w:val="center" w:pos="7143" w:leader="none"/>
        <w:tab w:val="right" w:pos="14287" w:leader="none"/>
      </w:tabs>
    </w:pPr>
  </w:style>
  <w:style w:type="paragraph" w:styleId="43">
    <w:name w:val="Footer"/>
    <w:basedOn w:val="662"/>
    <w:link w:val="784"/>
    <w:uiPriority w:val="99"/>
    <w:unhideWhenUsed/>
    <w:pPr>
      <w:spacing w:after="0" w:line="240" w:lineRule="auto"/>
      <w:tabs>
        <w:tab w:val="center" w:pos="7143" w:leader="none"/>
        <w:tab w:val="right" w:pos="14287" w:leader="none"/>
      </w:tabs>
    </w:pPr>
  </w:style>
  <w:style w:type="paragraph" w:styleId="45">
    <w:name w:val="Caption"/>
    <w:basedOn w:val="662"/>
    <w:next w:val="662"/>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3">
    <w:name w:val="Hyperlink"/>
    <w:uiPriority w:val="99"/>
    <w:unhideWhenUsed/>
    <w:rPr>
      <w:color w:val="0000ff" w:themeColor="hyperlink"/>
      <w:u w:val="single"/>
    </w:rPr>
  </w:style>
  <w:style w:type="paragraph" w:styleId="174">
    <w:name w:val="footnote text"/>
    <w:basedOn w:val="662"/>
    <w:link w:val="804"/>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662"/>
    <w:link w:val="805"/>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662"/>
    <w:next w:val="662"/>
    <w:uiPriority w:val="39"/>
    <w:unhideWhenUsed/>
    <w:pPr>
      <w:ind w:left="0" w:right="0" w:firstLine="0"/>
      <w:spacing w:after="57"/>
    </w:pPr>
  </w:style>
  <w:style w:type="paragraph" w:styleId="181">
    <w:name w:val="toc 2"/>
    <w:basedOn w:val="662"/>
    <w:next w:val="662"/>
    <w:uiPriority w:val="39"/>
    <w:unhideWhenUsed/>
    <w:pPr>
      <w:ind w:left="283" w:right="0" w:firstLine="0"/>
      <w:spacing w:after="57"/>
    </w:pPr>
  </w:style>
  <w:style w:type="paragraph" w:styleId="182">
    <w:name w:val="toc 3"/>
    <w:basedOn w:val="662"/>
    <w:next w:val="662"/>
    <w:uiPriority w:val="39"/>
    <w:unhideWhenUsed/>
    <w:pPr>
      <w:ind w:left="567" w:right="0" w:firstLine="0"/>
      <w:spacing w:after="57"/>
    </w:pPr>
  </w:style>
  <w:style w:type="paragraph" w:styleId="183">
    <w:name w:val="toc 4"/>
    <w:basedOn w:val="662"/>
    <w:next w:val="662"/>
    <w:uiPriority w:val="39"/>
    <w:unhideWhenUsed/>
    <w:pPr>
      <w:ind w:left="850" w:right="0" w:firstLine="0"/>
      <w:spacing w:after="57"/>
    </w:pPr>
  </w:style>
  <w:style w:type="paragraph" w:styleId="184">
    <w:name w:val="toc 5"/>
    <w:basedOn w:val="662"/>
    <w:next w:val="662"/>
    <w:uiPriority w:val="39"/>
    <w:unhideWhenUsed/>
    <w:pPr>
      <w:ind w:left="1134" w:right="0" w:firstLine="0"/>
      <w:spacing w:after="57"/>
    </w:pPr>
  </w:style>
  <w:style w:type="paragraph" w:styleId="185">
    <w:name w:val="toc 6"/>
    <w:basedOn w:val="662"/>
    <w:next w:val="662"/>
    <w:uiPriority w:val="39"/>
    <w:unhideWhenUsed/>
    <w:pPr>
      <w:ind w:left="1417" w:right="0" w:firstLine="0"/>
      <w:spacing w:after="57"/>
    </w:pPr>
  </w:style>
  <w:style w:type="paragraph" w:styleId="186">
    <w:name w:val="toc 7"/>
    <w:basedOn w:val="662"/>
    <w:next w:val="662"/>
    <w:uiPriority w:val="39"/>
    <w:unhideWhenUsed/>
    <w:pPr>
      <w:ind w:left="1701" w:right="0" w:firstLine="0"/>
      <w:spacing w:after="57"/>
    </w:pPr>
  </w:style>
  <w:style w:type="paragraph" w:styleId="187">
    <w:name w:val="toc 8"/>
    <w:basedOn w:val="662"/>
    <w:next w:val="662"/>
    <w:uiPriority w:val="39"/>
    <w:unhideWhenUsed/>
    <w:pPr>
      <w:ind w:left="1984" w:right="0" w:firstLine="0"/>
      <w:spacing w:after="57"/>
    </w:pPr>
  </w:style>
  <w:style w:type="paragraph" w:styleId="188">
    <w:name w:val="toc 9"/>
    <w:basedOn w:val="662"/>
    <w:next w:val="662"/>
    <w:uiPriority w:val="39"/>
    <w:unhideWhenUsed/>
    <w:pPr>
      <w:ind w:left="2268" w:right="0" w:firstLine="0"/>
      <w:spacing w:after="57"/>
    </w:pPr>
  </w:style>
  <w:style w:type="paragraph" w:styleId="189">
    <w:name w:val="TOC Heading"/>
    <w:uiPriority w:val="39"/>
    <w:unhideWhenUsed/>
  </w:style>
  <w:style w:type="paragraph" w:styleId="190">
    <w:name w:val="table of figures"/>
    <w:basedOn w:val="662"/>
    <w:next w:val="662"/>
    <w:uiPriority w:val="99"/>
    <w:unhideWhenUsed/>
    <w:pPr>
      <w:spacing w:after="0" w:afterAutospacing="0"/>
    </w:pPr>
  </w:style>
  <w:style w:type="paragraph" w:styleId="662" w:default="1">
    <w:name w:val="Normal"/>
    <w:next w:val="662"/>
    <w:link w:val="662"/>
    <w:qFormat/>
    <w:pPr>
      <w:jc w:val="both"/>
      <w:widowControl w:val="off"/>
    </w:pPr>
    <w:rPr>
      <w:rFonts w:ascii="Times New Roman" w:hAnsi="Times New Roman"/>
      <w:sz w:val="21"/>
      <w:szCs w:val="21"/>
      <w:lang w:val="en-US" w:eastAsia="zh-CN" w:bidi="ar-SA"/>
    </w:rPr>
  </w:style>
  <w:style w:type="character" w:styleId="663">
    <w:name w:val="默认段落字体"/>
    <w:next w:val="663"/>
    <w:link w:val="662"/>
    <w:uiPriority w:val="1"/>
    <w:unhideWhenUsed/>
  </w:style>
  <w:style w:type="table" w:styleId="664">
    <w:name w:val="普通表格"/>
    <w:next w:val="664"/>
    <w:link w:val="662"/>
    <w:uiPriority w:val="99"/>
    <w:unhideWhenUsed/>
    <w:tblPr/>
  </w:style>
  <w:style w:type="numbering" w:styleId="665">
    <w:name w:val="无列表"/>
    <w:next w:val="665"/>
    <w:link w:val="662"/>
    <w:uiPriority w:val="99"/>
    <w:semiHidden/>
    <w:unhideWhenUsed/>
  </w:style>
  <w:style w:type="paragraph" w:styleId="666">
    <w:name w:val="列表 3"/>
    <w:basedOn w:val="662"/>
    <w:next w:val="666"/>
    <w:link w:val="662"/>
    <w:pPr>
      <w:ind w:left="100" w:hanging="200"/>
    </w:pPr>
  </w:style>
  <w:style w:type="paragraph" w:styleId="667">
    <w:name w:val="目录 7"/>
    <w:basedOn w:val="662"/>
    <w:next w:val="662"/>
    <w:link w:val="662"/>
    <w:uiPriority w:val="39"/>
    <w:unhideWhenUsed/>
    <w:pPr>
      <w:ind w:left="1701"/>
      <w:spacing w:after="57"/>
    </w:pPr>
  </w:style>
  <w:style w:type="paragraph" w:styleId="668">
    <w:name w:val="正文缩进"/>
    <w:basedOn w:val="662"/>
    <w:next w:val="668"/>
    <w:link w:val="669"/>
    <w:qFormat/>
    <w:pPr>
      <w:ind w:firstLine="420"/>
    </w:pPr>
  </w:style>
  <w:style w:type="character" w:styleId="669">
    <w:name w:val="正文缩进 Char"/>
    <w:next w:val="669"/>
    <w:link w:val="668"/>
    <w:qFormat/>
    <w:rPr>
      <w:rFonts w:ascii="Times New Roman" w:hAnsi="Times New Roman" w:eastAsia="宋体" w:cs="Times New Roman"/>
      <w:szCs w:val="21"/>
    </w:rPr>
  </w:style>
  <w:style w:type="paragraph" w:styleId="670">
    <w:name w:val="文档结构图"/>
    <w:basedOn w:val="662"/>
    <w:next w:val="670"/>
    <w:link w:val="671"/>
    <w:semiHidden/>
    <w:pPr>
      <w:shd w:val="clear" w:color="auto" w:fill="000080"/>
    </w:pPr>
  </w:style>
  <w:style w:type="character" w:styleId="671">
    <w:name w:val="文档结构图 Char"/>
    <w:next w:val="671"/>
    <w:link w:val="670"/>
    <w:semiHidden/>
    <w:rPr>
      <w:rFonts w:ascii="Times New Roman" w:hAnsi="Times New Roman" w:eastAsia="宋体" w:cs="Times New Roman"/>
      <w:szCs w:val="21"/>
      <w:shd w:val="clear" w:color="auto" w:fill="000080"/>
    </w:rPr>
  </w:style>
  <w:style w:type="paragraph" w:styleId="672">
    <w:name w:val="批注文字"/>
    <w:basedOn w:val="662"/>
    <w:next w:val="672"/>
    <w:link w:val="673"/>
    <w:uiPriority w:val="99"/>
    <w:semiHidden/>
    <w:qFormat/>
    <w:pPr>
      <w:jc w:val="left"/>
    </w:pPr>
  </w:style>
  <w:style w:type="character" w:styleId="673">
    <w:name w:val="批注文字 Char"/>
    <w:next w:val="673"/>
    <w:link w:val="672"/>
    <w:uiPriority w:val="99"/>
    <w:semiHidden/>
    <w:qFormat/>
    <w:rPr>
      <w:rFonts w:ascii="Times New Roman" w:hAnsi="Times New Roman" w:eastAsia="宋体" w:cs="Times New Roman"/>
      <w:szCs w:val="21"/>
    </w:rPr>
  </w:style>
  <w:style w:type="paragraph" w:styleId="674">
    <w:name w:val="正文文本 3"/>
    <w:basedOn w:val="662"/>
    <w:next w:val="674"/>
    <w:link w:val="675"/>
    <w:rPr>
      <w:rFonts w:ascii="仿宋_GB2312" w:hAnsi="Arial" w:eastAsia="仿宋_GB2312"/>
      <w:sz w:val="32"/>
      <w:szCs w:val="32"/>
    </w:rPr>
  </w:style>
  <w:style w:type="character" w:styleId="675">
    <w:name w:val="正文文本 3 Char"/>
    <w:next w:val="675"/>
    <w:link w:val="674"/>
    <w:rPr>
      <w:rFonts w:ascii="仿宋_GB2312" w:hAnsi="Arial" w:eastAsia="仿宋_GB2312" w:cs="Times New Roman"/>
      <w:sz w:val="32"/>
      <w:szCs w:val="32"/>
    </w:rPr>
  </w:style>
  <w:style w:type="paragraph" w:styleId="676">
    <w:name w:val="正文文本"/>
    <w:basedOn w:val="662"/>
    <w:next w:val="676"/>
    <w:link w:val="677"/>
    <w:rPr>
      <w:rFonts w:ascii="楷体_GB2312" w:hAnsi="Arial" w:eastAsia="楷体_GB2312"/>
      <w:sz w:val="28"/>
      <w:szCs w:val="28"/>
    </w:rPr>
  </w:style>
  <w:style w:type="character" w:styleId="677">
    <w:name w:val="正文文本 Char"/>
    <w:next w:val="677"/>
    <w:link w:val="676"/>
    <w:rPr>
      <w:rFonts w:ascii="楷体_GB2312" w:hAnsi="Arial" w:eastAsia="楷体_GB2312" w:cs="Times New Roman"/>
      <w:sz w:val="28"/>
      <w:szCs w:val="28"/>
    </w:rPr>
  </w:style>
  <w:style w:type="paragraph" w:styleId="678">
    <w:name w:val="正文文本缩进"/>
    <w:basedOn w:val="662"/>
    <w:next w:val="678"/>
    <w:link w:val="679"/>
    <w:pPr>
      <w:ind w:firstLine="645"/>
    </w:pPr>
    <w:rPr>
      <w:rFonts w:ascii="楷体_GB2312" w:eastAsia="楷体_GB2312"/>
      <w:sz w:val="32"/>
      <w:szCs w:val="32"/>
    </w:rPr>
  </w:style>
  <w:style w:type="character" w:styleId="679">
    <w:name w:val="正文文本缩进 Char"/>
    <w:next w:val="679"/>
    <w:link w:val="678"/>
    <w:rPr>
      <w:rFonts w:ascii="楷体_GB2312" w:hAnsi="Times New Roman" w:eastAsia="楷体_GB2312" w:cs="Times New Roman"/>
      <w:sz w:val="32"/>
      <w:szCs w:val="32"/>
    </w:rPr>
  </w:style>
  <w:style w:type="paragraph" w:styleId="680">
    <w:name w:val="列表 2"/>
    <w:basedOn w:val="662"/>
    <w:next w:val="680"/>
    <w:link w:val="662"/>
    <w:pPr>
      <w:ind w:left="100" w:hanging="200"/>
    </w:pPr>
  </w:style>
  <w:style w:type="paragraph" w:styleId="681">
    <w:name w:val="目录 5"/>
    <w:basedOn w:val="662"/>
    <w:next w:val="662"/>
    <w:link w:val="662"/>
    <w:uiPriority w:val="39"/>
    <w:unhideWhenUsed/>
    <w:pPr>
      <w:ind w:left="1134"/>
      <w:spacing w:after="57"/>
    </w:pPr>
  </w:style>
  <w:style w:type="paragraph" w:styleId="682">
    <w:name w:val="目录 3"/>
    <w:basedOn w:val="662"/>
    <w:next w:val="662"/>
    <w:link w:val="662"/>
    <w:uiPriority w:val="39"/>
    <w:unhideWhenUsed/>
    <w:pPr>
      <w:ind w:left="567"/>
      <w:spacing w:after="57"/>
    </w:pPr>
  </w:style>
  <w:style w:type="paragraph" w:styleId="683">
    <w:name w:val="纯文本"/>
    <w:basedOn w:val="662"/>
    <w:next w:val="683"/>
    <w:link w:val="684"/>
    <w:qFormat/>
    <w:rPr>
      <w:rFonts w:ascii="宋体" w:hAnsi="Courier New" w:cs="Courier New"/>
    </w:rPr>
  </w:style>
  <w:style w:type="character" w:styleId="684">
    <w:name w:val="纯文本 Char"/>
    <w:next w:val="684"/>
    <w:link w:val="683"/>
    <w:qFormat/>
    <w:rPr>
      <w:rFonts w:ascii="宋体" w:hAnsi="Courier New" w:eastAsia="宋体" w:cs="Courier New"/>
      <w:szCs w:val="21"/>
    </w:rPr>
  </w:style>
  <w:style w:type="paragraph" w:styleId="685">
    <w:name w:val="目录 8"/>
    <w:basedOn w:val="662"/>
    <w:next w:val="662"/>
    <w:link w:val="662"/>
    <w:uiPriority w:val="39"/>
    <w:unhideWhenUsed/>
    <w:pPr>
      <w:ind w:left="1984"/>
      <w:spacing w:after="57"/>
    </w:pPr>
  </w:style>
  <w:style w:type="paragraph" w:styleId="686">
    <w:name w:val="日期"/>
    <w:basedOn w:val="662"/>
    <w:next w:val="662"/>
    <w:link w:val="687"/>
    <w:rPr>
      <w:sz w:val="24"/>
      <w:szCs w:val="24"/>
    </w:rPr>
  </w:style>
  <w:style w:type="character" w:styleId="687">
    <w:name w:val="日期 Char"/>
    <w:next w:val="687"/>
    <w:link w:val="686"/>
    <w:rPr>
      <w:rFonts w:ascii="Times New Roman" w:hAnsi="Times New Roman" w:eastAsia="宋体" w:cs="Times New Roman"/>
      <w:sz w:val="24"/>
      <w:szCs w:val="24"/>
    </w:rPr>
  </w:style>
  <w:style w:type="paragraph" w:styleId="688">
    <w:name w:val="正文文本缩进 2"/>
    <w:basedOn w:val="662"/>
    <w:next w:val="688"/>
    <w:link w:val="689"/>
    <w:pPr>
      <w:ind w:left="630" w:firstLine="645"/>
    </w:pPr>
    <w:rPr>
      <w:rFonts w:ascii="Arial" w:hAnsi="Arial" w:eastAsia="仿宋_GB2312" w:cs="Arial"/>
      <w:sz w:val="32"/>
      <w:szCs w:val="32"/>
    </w:rPr>
  </w:style>
  <w:style w:type="character" w:styleId="689">
    <w:name w:val="正文文本缩进 2 Char"/>
    <w:next w:val="689"/>
    <w:link w:val="688"/>
    <w:rPr>
      <w:rFonts w:ascii="Arial" w:hAnsi="Arial" w:eastAsia="仿宋_GB2312" w:cs="Arial"/>
      <w:sz w:val="32"/>
      <w:szCs w:val="32"/>
    </w:rPr>
  </w:style>
  <w:style w:type="paragraph" w:styleId="690">
    <w:name w:val="尾注文本"/>
    <w:basedOn w:val="662"/>
    <w:next w:val="690"/>
    <w:link w:val="691"/>
    <w:uiPriority w:val="99"/>
    <w:unhideWhenUsed/>
    <w:rPr>
      <w:rFonts w:ascii="等线" w:hAnsi="等线"/>
      <w:sz w:val="20"/>
      <w:szCs w:val="22"/>
    </w:rPr>
  </w:style>
  <w:style w:type="character" w:styleId="691">
    <w:name w:val="尾注文本 Char"/>
    <w:next w:val="691"/>
    <w:link w:val="690"/>
    <w:uiPriority w:val="99"/>
    <w:semiHidden/>
    <w:rPr>
      <w:rFonts w:ascii="等线" w:hAnsi="等线"/>
      <w:szCs w:val="22"/>
    </w:rPr>
  </w:style>
  <w:style w:type="paragraph" w:styleId="692">
    <w:name w:val="批注框文本"/>
    <w:basedOn w:val="662"/>
    <w:next w:val="692"/>
    <w:link w:val="693"/>
    <w:uiPriority w:val="99"/>
    <w:semiHidden/>
    <w:rPr>
      <w:sz w:val="18"/>
      <w:szCs w:val="18"/>
    </w:rPr>
  </w:style>
  <w:style w:type="character" w:styleId="693">
    <w:name w:val="批注框文本 Char"/>
    <w:next w:val="693"/>
    <w:link w:val="692"/>
    <w:uiPriority w:val="99"/>
    <w:semiHidden/>
    <w:rPr>
      <w:rFonts w:ascii="Times New Roman" w:hAnsi="Times New Roman" w:eastAsia="宋体" w:cs="Times New Roman"/>
      <w:sz w:val="18"/>
      <w:szCs w:val="18"/>
    </w:rPr>
  </w:style>
  <w:style w:type="paragraph" w:styleId="694">
    <w:name w:val="目录 1"/>
    <w:basedOn w:val="662"/>
    <w:next w:val="662"/>
    <w:link w:val="662"/>
    <w:uiPriority w:val="39"/>
    <w:unhideWhenUsed/>
    <w:qFormat/>
    <w:pPr>
      <w:spacing w:after="57"/>
    </w:pPr>
  </w:style>
  <w:style w:type="paragraph" w:styleId="695">
    <w:name w:val="目录 4"/>
    <w:basedOn w:val="662"/>
    <w:next w:val="662"/>
    <w:link w:val="662"/>
    <w:uiPriority w:val="39"/>
    <w:unhideWhenUsed/>
    <w:pPr>
      <w:ind w:left="850"/>
      <w:spacing w:after="57"/>
    </w:pPr>
  </w:style>
  <w:style w:type="paragraph" w:styleId="696">
    <w:name w:val="副标题"/>
    <w:basedOn w:val="662"/>
    <w:next w:val="662"/>
    <w:link w:val="697"/>
    <w:uiPriority w:val="11"/>
    <w:qFormat/>
    <w:pPr>
      <w:spacing w:before="200" w:after="200"/>
    </w:pPr>
    <w:rPr>
      <w:rFonts w:ascii="等线" w:hAnsi="等线"/>
      <w:sz w:val="24"/>
      <w:szCs w:val="24"/>
    </w:rPr>
  </w:style>
  <w:style w:type="character" w:styleId="697">
    <w:name w:val="副标题 Char"/>
    <w:next w:val="697"/>
    <w:link w:val="696"/>
    <w:uiPriority w:val="11"/>
    <w:rPr>
      <w:rFonts w:ascii="等线" w:hAnsi="等线"/>
      <w:sz w:val="24"/>
      <w:szCs w:val="24"/>
    </w:rPr>
  </w:style>
  <w:style w:type="paragraph" w:styleId="698">
    <w:name w:val="列表"/>
    <w:basedOn w:val="662"/>
    <w:next w:val="698"/>
    <w:link w:val="662"/>
    <w:pPr>
      <w:ind w:left="200" w:hanging="200"/>
    </w:pPr>
  </w:style>
  <w:style w:type="paragraph" w:styleId="699">
    <w:name w:val="脚注文本"/>
    <w:basedOn w:val="662"/>
    <w:next w:val="699"/>
    <w:link w:val="700"/>
    <w:uiPriority w:val="99"/>
    <w:unhideWhenUsed/>
    <w:pPr>
      <w:spacing w:after="40"/>
    </w:pPr>
    <w:rPr>
      <w:rFonts w:ascii="等线" w:hAnsi="等线"/>
      <w:sz w:val="18"/>
      <w:szCs w:val="22"/>
    </w:rPr>
  </w:style>
  <w:style w:type="character" w:styleId="700">
    <w:name w:val="脚注文本 Char"/>
    <w:next w:val="700"/>
    <w:link w:val="699"/>
    <w:uiPriority w:val="99"/>
    <w:semiHidden/>
    <w:rPr>
      <w:rFonts w:ascii="等线" w:hAnsi="等线"/>
      <w:sz w:val="18"/>
      <w:szCs w:val="22"/>
    </w:rPr>
  </w:style>
  <w:style w:type="paragraph" w:styleId="701">
    <w:name w:val="目录 6"/>
    <w:basedOn w:val="662"/>
    <w:next w:val="662"/>
    <w:link w:val="662"/>
    <w:uiPriority w:val="39"/>
    <w:unhideWhenUsed/>
    <w:pPr>
      <w:ind w:left="1417"/>
      <w:spacing w:after="57"/>
    </w:pPr>
  </w:style>
  <w:style w:type="paragraph" w:styleId="702">
    <w:name w:val="正文文本缩进 3"/>
    <w:basedOn w:val="662"/>
    <w:next w:val="702"/>
    <w:link w:val="703"/>
    <w:pPr>
      <w:ind w:left="645" w:firstLine="645"/>
    </w:pPr>
    <w:rPr>
      <w:rFonts w:ascii="Arial" w:hAnsi="Arial" w:eastAsia="仿宋_GB2312" w:cs="Arial"/>
      <w:color w:val="ffff00"/>
      <w:sz w:val="32"/>
      <w:szCs w:val="32"/>
    </w:rPr>
  </w:style>
  <w:style w:type="character" w:styleId="703">
    <w:name w:val="正文文本缩进 3 Char"/>
    <w:next w:val="703"/>
    <w:link w:val="702"/>
    <w:rPr>
      <w:rFonts w:ascii="Arial" w:hAnsi="Arial" w:eastAsia="仿宋_GB2312" w:cs="Arial"/>
      <w:color w:val="ffff00"/>
      <w:sz w:val="32"/>
      <w:szCs w:val="32"/>
    </w:rPr>
  </w:style>
  <w:style w:type="paragraph" w:styleId="704">
    <w:name w:val="图表目录"/>
    <w:basedOn w:val="662"/>
    <w:next w:val="662"/>
    <w:link w:val="662"/>
    <w:uiPriority w:val="99"/>
    <w:semiHidden/>
    <w:pPr>
      <w:ind w:left="840" w:hanging="420"/>
    </w:pPr>
  </w:style>
  <w:style w:type="paragraph" w:styleId="705">
    <w:name w:val="目录 2"/>
    <w:basedOn w:val="662"/>
    <w:next w:val="662"/>
    <w:link w:val="662"/>
    <w:uiPriority w:val="39"/>
    <w:unhideWhenUsed/>
    <w:pPr>
      <w:ind w:left="283"/>
      <w:spacing w:after="57"/>
    </w:pPr>
  </w:style>
  <w:style w:type="paragraph" w:styleId="706">
    <w:name w:val="目录 9"/>
    <w:basedOn w:val="662"/>
    <w:next w:val="662"/>
    <w:link w:val="662"/>
    <w:uiPriority w:val="39"/>
    <w:unhideWhenUsed/>
    <w:pPr>
      <w:ind w:left="2268"/>
      <w:spacing w:after="57"/>
    </w:pPr>
  </w:style>
  <w:style w:type="paragraph" w:styleId="707">
    <w:name w:val="正文文本 2"/>
    <w:basedOn w:val="662"/>
    <w:next w:val="707"/>
    <w:link w:val="708"/>
    <w:pPr>
      <w:jc w:val="center"/>
      <w:widowControl/>
    </w:pPr>
    <w:rPr>
      <w:rFonts w:ascii="楷体_GB2312" w:eastAsia="楷体_GB2312"/>
      <w:sz w:val="28"/>
      <w:szCs w:val="28"/>
    </w:rPr>
  </w:style>
  <w:style w:type="character" w:styleId="708">
    <w:name w:val="正文文本 2 Char"/>
    <w:next w:val="708"/>
    <w:link w:val="707"/>
    <w:rPr>
      <w:rFonts w:ascii="楷体_GB2312" w:hAnsi="Times New Roman" w:eastAsia="楷体_GB2312" w:cs="Times New Roman"/>
      <w:sz w:val="28"/>
      <w:szCs w:val="28"/>
    </w:rPr>
  </w:style>
  <w:style w:type="paragraph" w:styleId="709">
    <w:name w:val="普通(网站)"/>
    <w:basedOn w:val="662"/>
    <w:next w:val="709"/>
    <w:link w:val="662"/>
    <w:pPr>
      <w:jc w:val="left"/>
      <w:spacing w:before="100" w:beforeAutospacing="1" w:after="100" w:afterAutospacing="1"/>
      <w:widowControl/>
    </w:pPr>
    <w:rPr>
      <w:rFonts w:ascii="宋体" w:hAnsi="宋体" w:cs="宋体"/>
      <w:sz w:val="24"/>
      <w:szCs w:val="24"/>
    </w:rPr>
  </w:style>
  <w:style w:type="paragraph" w:styleId="710">
    <w:name w:val="索引 1"/>
    <w:basedOn w:val="662"/>
    <w:next w:val="662"/>
    <w:link w:val="662"/>
    <w:semiHidden/>
    <w:pPr>
      <w:spacing w:line="240" w:lineRule="atLeast"/>
    </w:pPr>
    <w:rPr>
      <w:b/>
      <w:bCs/>
    </w:rPr>
  </w:style>
  <w:style w:type="paragraph" w:styleId="711">
    <w:name w:val="标题"/>
    <w:basedOn w:val="662"/>
    <w:next w:val="662"/>
    <w:link w:val="712"/>
    <w:uiPriority w:val="10"/>
    <w:qFormat/>
    <w:pPr>
      <w:contextualSpacing/>
      <w:spacing w:before="300" w:after="200"/>
    </w:pPr>
    <w:rPr>
      <w:rFonts w:ascii="等线" w:hAnsi="等线"/>
      <w:sz w:val="48"/>
      <w:szCs w:val="48"/>
    </w:rPr>
  </w:style>
  <w:style w:type="character" w:styleId="712">
    <w:name w:val="标题 Char"/>
    <w:next w:val="712"/>
    <w:link w:val="711"/>
    <w:uiPriority w:val="10"/>
    <w:rPr>
      <w:rFonts w:ascii="等线" w:hAnsi="等线"/>
      <w:sz w:val="48"/>
      <w:szCs w:val="48"/>
    </w:rPr>
  </w:style>
  <w:style w:type="paragraph" w:styleId="713">
    <w:name w:val="批注主题"/>
    <w:basedOn w:val="672"/>
    <w:next w:val="672"/>
    <w:link w:val="714"/>
    <w:uiPriority w:val="99"/>
    <w:semiHidden/>
    <w:qFormat/>
    <w:rPr>
      <w:b/>
      <w:bCs/>
    </w:rPr>
  </w:style>
  <w:style w:type="character" w:styleId="714">
    <w:name w:val="批注主题 Char"/>
    <w:next w:val="714"/>
    <w:link w:val="713"/>
    <w:uiPriority w:val="99"/>
    <w:semiHidden/>
    <w:qFormat/>
    <w:rPr>
      <w:rFonts w:ascii="Times New Roman" w:hAnsi="Times New Roman" w:eastAsia="宋体" w:cs="Times New Roman"/>
      <w:b/>
      <w:bCs/>
      <w:szCs w:val="21"/>
    </w:rPr>
  </w:style>
  <w:style w:type="table" w:styleId="715">
    <w:name w:val="网格型"/>
    <w:basedOn w:val="664"/>
    <w:next w:val="715"/>
    <w:link w:val="662"/>
    <w:pPr>
      <w:jc w:val="both"/>
      <w:widowControl w:val="off"/>
    </w:pPr>
    <w:rPr>
      <w:rFonts w:ascii="Times New Roman" w:hAnsi="Times New Roman"/>
    </w:rPr>
    <w:tblPr/>
  </w:style>
  <w:style w:type="character" w:styleId="716">
    <w:name w:val="要点"/>
    <w:next w:val="716"/>
    <w:link w:val="662"/>
    <w:qFormat/>
    <w:rPr>
      <w:b/>
      <w:bCs/>
    </w:rPr>
  </w:style>
  <w:style w:type="character" w:styleId="717">
    <w:name w:val="尾注引用"/>
    <w:next w:val="717"/>
    <w:link w:val="662"/>
    <w:uiPriority w:val="99"/>
    <w:unhideWhenUsed/>
    <w:rPr>
      <w:vertAlign w:val="superscript"/>
    </w:rPr>
  </w:style>
  <w:style w:type="character" w:styleId="718">
    <w:name w:val="页码"/>
    <w:next w:val="718"/>
    <w:link w:val="662"/>
  </w:style>
  <w:style w:type="character" w:styleId="719">
    <w:name w:val="访问过的超链接"/>
    <w:next w:val="719"/>
    <w:link w:val="662"/>
    <w:uiPriority w:val="99"/>
    <w:rPr>
      <w:color w:val="800080"/>
      <w:u w:val="single"/>
    </w:rPr>
  </w:style>
  <w:style w:type="character" w:styleId="720">
    <w:name w:val="强调"/>
    <w:next w:val="720"/>
    <w:link w:val="662"/>
    <w:qFormat/>
    <w:rPr>
      <w:i/>
    </w:rPr>
  </w:style>
  <w:style w:type="character" w:styleId="721">
    <w:name w:val="超链接"/>
    <w:next w:val="721"/>
    <w:link w:val="662"/>
    <w:uiPriority w:val="99"/>
    <w:rPr>
      <w:color w:val="0000ff"/>
      <w:u w:val="single"/>
    </w:rPr>
  </w:style>
  <w:style w:type="character" w:styleId="722">
    <w:name w:val="批注引用"/>
    <w:next w:val="722"/>
    <w:link w:val="662"/>
    <w:uiPriority w:val="99"/>
    <w:semiHidden/>
    <w:qFormat/>
    <w:rPr>
      <w:sz w:val="21"/>
      <w:szCs w:val="21"/>
    </w:rPr>
  </w:style>
  <w:style w:type="character" w:styleId="723">
    <w:name w:val="脚注引用"/>
    <w:next w:val="723"/>
    <w:link w:val="662"/>
    <w:uiPriority w:val="99"/>
    <w:unhideWhenUsed/>
    <w:rPr>
      <w:vertAlign w:val="superscript"/>
    </w:rPr>
  </w:style>
  <w:style w:type="table" w:styleId="724">
    <w:name w:val="无格式表格 1"/>
    <w:basedOn w:val="664"/>
    <w:next w:val="724"/>
    <w:link w:val="662"/>
    <w:uiPriority w:val="59"/>
    <w:pPr>
      <w:spacing w:after="0" w:line="240" w:lineRule="auto"/>
    </w:pPr>
    <w:tblPr/>
  </w:style>
  <w:style w:type="table" w:styleId="725">
    <w:name w:val="无格式表格 2"/>
    <w:basedOn w:val="664"/>
    <w:next w:val="725"/>
    <w:link w:val="662"/>
    <w:uiPriority w:val="59"/>
    <w:pPr>
      <w:spacing w:after="0" w:line="240" w:lineRule="auto"/>
    </w:pPr>
    <w:tblPr/>
  </w:style>
  <w:style w:type="table" w:styleId="726">
    <w:name w:val="无格式表格 3"/>
    <w:basedOn w:val="664"/>
    <w:next w:val="726"/>
    <w:link w:val="662"/>
    <w:uiPriority w:val="99"/>
    <w:pPr>
      <w:spacing w:after="0" w:line="240" w:lineRule="auto"/>
    </w:pPr>
    <w:tblPr/>
  </w:style>
  <w:style w:type="table" w:styleId="727">
    <w:name w:val="无格式表格 4"/>
    <w:basedOn w:val="664"/>
    <w:next w:val="727"/>
    <w:link w:val="662"/>
    <w:uiPriority w:val="99"/>
    <w:pPr>
      <w:spacing w:after="0" w:line="240" w:lineRule="auto"/>
    </w:pPr>
    <w:tblPr/>
  </w:style>
  <w:style w:type="table" w:styleId="728">
    <w:name w:val="无格式表格 5"/>
    <w:basedOn w:val="664"/>
    <w:next w:val="728"/>
    <w:link w:val="662"/>
    <w:uiPriority w:val="99"/>
    <w:pPr>
      <w:spacing w:after="0" w:line="240" w:lineRule="auto"/>
    </w:pPr>
    <w:tblPr/>
  </w:style>
  <w:style w:type="table" w:styleId="729">
    <w:name w:val="网格表 1 浅色"/>
    <w:basedOn w:val="664"/>
    <w:next w:val="729"/>
    <w:link w:val="662"/>
    <w:uiPriority w:val="99"/>
    <w:pPr>
      <w:spacing w:after="0" w:line="240" w:lineRule="auto"/>
    </w:pPr>
    <w:tblPr/>
  </w:style>
  <w:style w:type="table" w:styleId="730">
    <w:name w:val="网格表 2"/>
    <w:basedOn w:val="664"/>
    <w:next w:val="730"/>
    <w:link w:val="662"/>
    <w:uiPriority w:val="99"/>
    <w:pPr>
      <w:spacing w:after="0" w:line="240" w:lineRule="auto"/>
    </w:pPr>
    <w:tblPr/>
  </w:style>
  <w:style w:type="table" w:styleId="731">
    <w:name w:val="网格表 3"/>
    <w:basedOn w:val="664"/>
    <w:next w:val="731"/>
    <w:link w:val="662"/>
    <w:uiPriority w:val="99"/>
    <w:pPr>
      <w:spacing w:after="0" w:line="240" w:lineRule="auto"/>
    </w:pPr>
    <w:tblPr/>
  </w:style>
  <w:style w:type="table" w:styleId="732">
    <w:name w:val="网格表 4"/>
    <w:basedOn w:val="664"/>
    <w:next w:val="732"/>
    <w:link w:val="662"/>
    <w:uiPriority w:val="59"/>
    <w:pPr>
      <w:spacing w:after="0" w:line="240" w:lineRule="auto"/>
    </w:pPr>
    <w:tblPr/>
  </w:style>
  <w:style w:type="table" w:styleId="733">
    <w:name w:val="网格表 5 深色"/>
    <w:basedOn w:val="664"/>
    <w:next w:val="733"/>
    <w:link w:val="662"/>
    <w:uiPriority w:val="99"/>
    <w:pPr>
      <w:spacing w:after="0" w:line="240" w:lineRule="auto"/>
    </w:pPr>
    <w:tblPr/>
  </w:style>
  <w:style w:type="table" w:styleId="734">
    <w:name w:val="网格表 6 彩色"/>
    <w:basedOn w:val="664"/>
    <w:next w:val="734"/>
    <w:link w:val="662"/>
    <w:uiPriority w:val="99"/>
    <w:pPr>
      <w:spacing w:after="0" w:line="240" w:lineRule="auto"/>
    </w:pPr>
    <w:tblPr/>
  </w:style>
  <w:style w:type="table" w:styleId="735">
    <w:name w:val="网格表 7 彩色"/>
    <w:basedOn w:val="664"/>
    <w:next w:val="735"/>
    <w:link w:val="662"/>
    <w:uiPriority w:val="99"/>
    <w:pPr>
      <w:spacing w:after="0" w:line="240" w:lineRule="auto"/>
    </w:pPr>
    <w:tblPr/>
  </w:style>
  <w:style w:type="table" w:styleId="736">
    <w:name w:val="清单表 1 浅色"/>
    <w:basedOn w:val="664"/>
    <w:next w:val="736"/>
    <w:link w:val="662"/>
    <w:uiPriority w:val="99"/>
    <w:pPr>
      <w:spacing w:after="0" w:line="240" w:lineRule="auto"/>
    </w:pPr>
    <w:tblPr/>
  </w:style>
  <w:style w:type="table" w:styleId="737">
    <w:name w:val="清单表 2"/>
    <w:basedOn w:val="664"/>
    <w:next w:val="737"/>
    <w:link w:val="662"/>
    <w:uiPriority w:val="99"/>
    <w:pPr>
      <w:spacing w:after="0" w:line="240" w:lineRule="auto"/>
    </w:pPr>
    <w:tblPr/>
  </w:style>
  <w:style w:type="table" w:styleId="738">
    <w:name w:val="清单表 3"/>
    <w:basedOn w:val="664"/>
    <w:next w:val="738"/>
    <w:link w:val="662"/>
    <w:uiPriority w:val="99"/>
    <w:pPr>
      <w:spacing w:after="0" w:line="240" w:lineRule="auto"/>
    </w:pPr>
    <w:tblPr/>
  </w:style>
  <w:style w:type="table" w:styleId="739">
    <w:name w:val="清单表 4"/>
    <w:basedOn w:val="664"/>
    <w:next w:val="739"/>
    <w:link w:val="662"/>
    <w:uiPriority w:val="99"/>
    <w:pPr>
      <w:spacing w:after="0" w:line="240" w:lineRule="auto"/>
    </w:pPr>
    <w:tblPr/>
  </w:style>
  <w:style w:type="table" w:styleId="740">
    <w:name w:val="清单表 5 深色"/>
    <w:basedOn w:val="664"/>
    <w:next w:val="740"/>
    <w:link w:val="662"/>
    <w:uiPriority w:val="99"/>
    <w:pPr>
      <w:spacing w:after="0" w:line="240" w:lineRule="auto"/>
    </w:pPr>
    <w:tblPr/>
  </w:style>
  <w:style w:type="table" w:styleId="741">
    <w:name w:val="清单表 6 彩色"/>
    <w:basedOn w:val="664"/>
    <w:next w:val="741"/>
    <w:link w:val="662"/>
    <w:uiPriority w:val="99"/>
    <w:pPr>
      <w:spacing w:after="0" w:line="240" w:lineRule="auto"/>
    </w:pPr>
    <w:tblPr/>
  </w:style>
  <w:style w:type="table" w:styleId="742">
    <w:name w:val="清单表 7 彩色"/>
    <w:basedOn w:val="664"/>
    <w:next w:val="742"/>
    <w:link w:val="662"/>
    <w:uiPriority w:val="99"/>
    <w:pPr>
      <w:spacing w:after="0" w:line="240" w:lineRule="auto"/>
    </w:pPr>
    <w:tblPr/>
  </w:style>
  <w:style w:type="paragraph" w:styleId="743">
    <w:name w:val="Heading 1"/>
    <w:basedOn w:val="662"/>
    <w:next w:val="662"/>
    <w:link w:val="744"/>
    <w:uiPriority w:val="9"/>
    <w:qFormat/>
    <w:pPr>
      <w:jc w:val="center"/>
      <w:keepNext/>
      <w:outlineLvl w:val="0"/>
    </w:pPr>
    <w:rPr>
      <w:rFonts w:ascii="楷体_GB2312" w:eastAsia="楷体_GB2312"/>
      <w:sz w:val="28"/>
      <w:szCs w:val="28"/>
    </w:rPr>
  </w:style>
  <w:style w:type="character" w:styleId="744">
    <w:name w:val="标题 1 字符"/>
    <w:next w:val="744"/>
    <w:link w:val="743"/>
    <w:uiPriority w:val="9"/>
    <w:rPr>
      <w:rFonts w:ascii="楷体_GB2312" w:hAnsi="Times New Roman" w:eastAsia="楷体_GB2312" w:cs="Times New Roman"/>
      <w:sz w:val="28"/>
      <w:szCs w:val="28"/>
    </w:rPr>
  </w:style>
  <w:style w:type="paragraph" w:styleId="745">
    <w:name w:val="Heading 2"/>
    <w:basedOn w:val="662"/>
    <w:next w:val="668"/>
    <w:link w:val="746"/>
    <w:qFormat/>
    <w:pPr>
      <w:jc w:val="center"/>
      <w:keepLines/>
      <w:keepNext/>
      <w:spacing w:before="260" w:after="260" w:line="416" w:lineRule="auto"/>
      <w:outlineLvl w:val="1"/>
    </w:pPr>
    <w:rPr>
      <w:rFonts w:ascii="Arial" w:hAnsi="Arial" w:eastAsia="幼圆" w:cs="Arial"/>
      <w:b/>
      <w:bCs/>
      <w:sz w:val="44"/>
      <w:szCs w:val="44"/>
    </w:rPr>
  </w:style>
  <w:style w:type="character" w:styleId="746">
    <w:name w:val="标题 2 字符"/>
    <w:next w:val="746"/>
    <w:link w:val="745"/>
    <w:qFormat/>
    <w:rPr>
      <w:rFonts w:ascii="Arial" w:hAnsi="Arial" w:eastAsia="幼圆" w:cs="Arial"/>
      <w:b/>
      <w:bCs/>
      <w:sz w:val="44"/>
      <w:szCs w:val="44"/>
    </w:rPr>
  </w:style>
  <w:style w:type="paragraph" w:styleId="747">
    <w:name w:val="Heading 3"/>
    <w:basedOn w:val="662"/>
    <w:next w:val="668"/>
    <w:link w:val="748"/>
    <w:uiPriority w:val="9"/>
    <w:qFormat/>
    <w:pPr>
      <w:keepLines/>
      <w:keepNext/>
      <w:spacing w:before="260" w:after="260" w:line="416" w:lineRule="auto"/>
      <w:outlineLvl w:val="2"/>
    </w:pPr>
    <w:rPr>
      <w:b/>
      <w:bCs/>
      <w:sz w:val="32"/>
      <w:szCs w:val="32"/>
    </w:rPr>
  </w:style>
  <w:style w:type="character" w:styleId="748">
    <w:name w:val="标题 3 字符"/>
    <w:next w:val="748"/>
    <w:link w:val="747"/>
    <w:uiPriority w:val="9"/>
    <w:qFormat/>
    <w:rPr>
      <w:rFonts w:ascii="Times New Roman" w:hAnsi="Times New Roman" w:eastAsia="宋体" w:cs="Times New Roman"/>
      <w:b/>
      <w:bCs/>
      <w:sz w:val="32"/>
      <w:szCs w:val="32"/>
    </w:rPr>
  </w:style>
  <w:style w:type="paragraph" w:styleId="749">
    <w:name w:val="Heading 4"/>
    <w:basedOn w:val="662"/>
    <w:next w:val="668"/>
    <w:link w:val="750"/>
    <w:uiPriority w:val="9"/>
    <w:qFormat/>
    <w:pPr>
      <w:keepLines/>
      <w:keepNext/>
      <w:spacing w:before="280" w:after="290" w:line="376" w:lineRule="auto"/>
      <w:outlineLvl w:val="3"/>
    </w:pPr>
    <w:rPr>
      <w:rFonts w:ascii="Arial" w:hAnsi="Arial" w:eastAsia="黑体" w:cs="Arial"/>
      <w:b/>
      <w:bCs/>
      <w:sz w:val="28"/>
      <w:szCs w:val="28"/>
    </w:rPr>
  </w:style>
  <w:style w:type="character" w:styleId="750">
    <w:name w:val="标题 4 字符"/>
    <w:next w:val="750"/>
    <w:link w:val="749"/>
    <w:uiPriority w:val="9"/>
    <w:rPr>
      <w:rFonts w:ascii="Arial" w:hAnsi="Arial" w:eastAsia="黑体" w:cs="Arial"/>
      <w:b/>
      <w:bCs/>
      <w:sz w:val="28"/>
      <w:szCs w:val="28"/>
    </w:rPr>
  </w:style>
  <w:style w:type="paragraph" w:styleId="751">
    <w:name w:val="Heading 5"/>
    <w:basedOn w:val="662"/>
    <w:next w:val="668"/>
    <w:link w:val="752"/>
    <w:uiPriority w:val="9"/>
    <w:qFormat/>
    <w:pPr>
      <w:keepNext/>
      <w:outlineLvl w:val="4"/>
    </w:pPr>
    <w:rPr>
      <w:rFonts w:ascii="宋体"/>
      <w:color w:val="000000"/>
      <w:sz w:val="28"/>
      <w:szCs w:val="28"/>
    </w:rPr>
  </w:style>
  <w:style w:type="character" w:styleId="752">
    <w:name w:val="标题 5 字符"/>
    <w:next w:val="752"/>
    <w:link w:val="751"/>
    <w:uiPriority w:val="9"/>
    <w:rPr>
      <w:rFonts w:ascii="宋体" w:hAnsi="Times New Roman" w:eastAsia="宋体" w:cs="Times New Roman"/>
      <w:color w:val="000000"/>
      <w:sz w:val="28"/>
      <w:szCs w:val="28"/>
    </w:rPr>
  </w:style>
  <w:style w:type="paragraph" w:styleId="753">
    <w:name w:val="Heading 6"/>
    <w:basedOn w:val="662"/>
    <w:next w:val="662"/>
    <w:link w:val="754"/>
    <w:uiPriority w:val="9"/>
    <w:qFormat/>
    <w:pPr>
      <w:numPr>
        <w:ilvl w:val="5"/>
        <w:numId w:val="1"/>
      </w:numPr>
      <w:keepLines/>
      <w:keepNext/>
      <w:spacing w:before="240" w:after="64" w:line="320" w:lineRule="auto"/>
      <w:outlineLvl w:val="5"/>
    </w:pPr>
    <w:rPr>
      <w:rFonts w:ascii="Arial" w:hAnsi="Arial" w:eastAsia="黑体"/>
      <w:b/>
      <w:bCs/>
      <w:sz w:val="24"/>
      <w:szCs w:val="24"/>
    </w:rPr>
  </w:style>
  <w:style w:type="character" w:styleId="754">
    <w:name w:val="标题 6 字符"/>
    <w:next w:val="754"/>
    <w:link w:val="753"/>
    <w:uiPriority w:val="9"/>
    <w:rPr>
      <w:rFonts w:ascii="Arial" w:hAnsi="Arial" w:eastAsia="黑体"/>
      <w:b/>
      <w:bCs/>
      <w:sz w:val="24"/>
      <w:szCs w:val="24"/>
    </w:rPr>
  </w:style>
  <w:style w:type="paragraph" w:styleId="755">
    <w:name w:val="Heading 7"/>
    <w:basedOn w:val="662"/>
    <w:next w:val="662"/>
    <w:link w:val="756"/>
    <w:uiPriority w:val="9"/>
    <w:qFormat/>
    <w:pPr>
      <w:numPr>
        <w:ilvl w:val="6"/>
        <w:numId w:val="1"/>
      </w:numPr>
      <w:keepLines/>
      <w:keepNext/>
      <w:spacing w:before="240" w:after="64" w:line="320" w:lineRule="auto"/>
      <w:outlineLvl w:val="6"/>
    </w:pPr>
    <w:rPr>
      <w:b/>
      <w:bCs/>
      <w:sz w:val="24"/>
      <w:szCs w:val="24"/>
    </w:rPr>
  </w:style>
  <w:style w:type="character" w:styleId="756">
    <w:name w:val="标题 7 字符"/>
    <w:next w:val="756"/>
    <w:link w:val="755"/>
    <w:uiPriority w:val="9"/>
    <w:rPr>
      <w:rFonts w:ascii="Times New Roman" w:hAnsi="Times New Roman"/>
      <w:b/>
      <w:bCs/>
      <w:sz w:val="24"/>
      <w:szCs w:val="24"/>
    </w:rPr>
  </w:style>
  <w:style w:type="paragraph" w:styleId="757">
    <w:name w:val="Heading 8"/>
    <w:basedOn w:val="662"/>
    <w:next w:val="662"/>
    <w:link w:val="758"/>
    <w:uiPriority w:val="9"/>
    <w:qFormat/>
    <w:pPr>
      <w:numPr>
        <w:ilvl w:val="7"/>
        <w:numId w:val="1"/>
      </w:numPr>
      <w:keepLines/>
      <w:keepNext/>
      <w:spacing w:before="240" w:after="64" w:line="320" w:lineRule="auto"/>
      <w:outlineLvl w:val="7"/>
    </w:pPr>
    <w:rPr>
      <w:rFonts w:ascii="Arial" w:hAnsi="Arial" w:eastAsia="黑体"/>
      <w:sz w:val="24"/>
      <w:szCs w:val="24"/>
    </w:rPr>
  </w:style>
  <w:style w:type="character" w:styleId="758">
    <w:name w:val="标题 8 字符"/>
    <w:next w:val="758"/>
    <w:link w:val="757"/>
    <w:uiPriority w:val="9"/>
    <w:rPr>
      <w:rFonts w:ascii="Arial" w:hAnsi="Arial" w:eastAsia="黑体"/>
      <w:sz w:val="24"/>
      <w:szCs w:val="24"/>
    </w:rPr>
  </w:style>
  <w:style w:type="paragraph" w:styleId="759">
    <w:name w:val="Heading 9"/>
    <w:basedOn w:val="662"/>
    <w:next w:val="662"/>
    <w:link w:val="760"/>
    <w:uiPriority w:val="9"/>
    <w:qFormat/>
    <w:pPr>
      <w:numPr>
        <w:ilvl w:val="8"/>
        <w:numId w:val="1"/>
      </w:numPr>
      <w:keepLines/>
      <w:keepNext/>
      <w:spacing w:before="240" w:after="64" w:line="320" w:lineRule="auto"/>
      <w:outlineLvl w:val="8"/>
    </w:pPr>
    <w:rPr>
      <w:rFonts w:ascii="Arial" w:hAnsi="Arial" w:eastAsia="黑体"/>
    </w:rPr>
  </w:style>
  <w:style w:type="character" w:styleId="760">
    <w:name w:val="标题 9 字符"/>
    <w:next w:val="760"/>
    <w:link w:val="759"/>
    <w:uiPriority w:val="9"/>
    <w:rPr>
      <w:rFonts w:ascii="Arial" w:hAnsi="Arial" w:eastAsia="黑体"/>
      <w:sz w:val="21"/>
      <w:szCs w:val="21"/>
    </w:rPr>
  </w:style>
  <w:style w:type="character" w:styleId="761">
    <w:name w:val="Heading 1 Char"/>
    <w:next w:val="761"/>
    <w:link w:val="662"/>
    <w:uiPriority w:val="9"/>
    <w:rPr>
      <w:rFonts w:ascii="Arial" w:hAnsi="Arial" w:eastAsia="Arial" w:cs="Arial"/>
      <w:sz w:val="40"/>
      <w:szCs w:val="40"/>
    </w:rPr>
  </w:style>
  <w:style w:type="character" w:styleId="762">
    <w:name w:val="Heading 4 Char"/>
    <w:next w:val="762"/>
    <w:link w:val="662"/>
    <w:uiPriority w:val="9"/>
    <w:rPr>
      <w:rFonts w:ascii="Arial" w:hAnsi="Arial" w:eastAsia="Arial" w:cs="Arial"/>
      <w:b/>
      <w:bCs/>
      <w:sz w:val="26"/>
      <w:szCs w:val="26"/>
    </w:rPr>
  </w:style>
  <w:style w:type="character" w:styleId="763">
    <w:name w:val="Heading 5 Char"/>
    <w:next w:val="763"/>
    <w:link w:val="662"/>
    <w:uiPriority w:val="9"/>
    <w:rPr>
      <w:rFonts w:ascii="Arial" w:hAnsi="Arial" w:eastAsia="Arial" w:cs="Arial"/>
      <w:b/>
      <w:bCs/>
      <w:sz w:val="24"/>
      <w:szCs w:val="24"/>
    </w:rPr>
  </w:style>
  <w:style w:type="character" w:styleId="764">
    <w:name w:val="Heading 6 Char"/>
    <w:next w:val="764"/>
    <w:link w:val="662"/>
    <w:uiPriority w:val="9"/>
    <w:rPr>
      <w:rFonts w:ascii="Arial" w:hAnsi="Arial" w:eastAsia="Arial" w:cs="Arial"/>
      <w:b/>
      <w:bCs/>
      <w:sz w:val="22"/>
      <w:szCs w:val="22"/>
    </w:rPr>
  </w:style>
  <w:style w:type="character" w:styleId="765">
    <w:name w:val="Heading 7 Char"/>
    <w:next w:val="765"/>
    <w:link w:val="662"/>
    <w:uiPriority w:val="9"/>
    <w:rPr>
      <w:rFonts w:ascii="Arial" w:hAnsi="Arial" w:eastAsia="Arial" w:cs="Arial"/>
      <w:b/>
      <w:bCs/>
      <w:i/>
      <w:iCs/>
      <w:sz w:val="22"/>
      <w:szCs w:val="22"/>
    </w:rPr>
  </w:style>
  <w:style w:type="character" w:styleId="766">
    <w:name w:val="Heading 8 Char"/>
    <w:next w:val="766"/>
    <w:link w:val="662"/>
    <w:uiPriority w:val="9"/>
    <w:rPr>
      <w:rFonts w:ascii="Arial" w:hAnsi="Arial" w:eastAsia="Arial" w:cs="Arial"/>
      <w:i/>
      <w:iCs/>
      <w:sz w:val="22"/>
      <w:szCs w:val="22"/>
    </w:rPr>
  </w:style>
  <w:style w:type="character" w:styleId="767">
    <w:name w:val="Heading 9 Char"/>
    <w:next w:val="767"/>
    <w:link w:val="662"/>
    <w:uiPriority w:val="9"/>
    <w:rPr>
      <w:rFonts w:ascii="Arial" w:hAnsi="Arial" w:eastAsia="Arial" w:cs="Arial"/>
      <w:i/>
      <w:iCs/>
      <w:sz w:val="21"/>
      <w:szCs w:val="21"/>
    </w:rPr>
  </w:style>
  <w:style w:type="paragraph" w:styleId="768">
    <w:name w:val="列出段落"/>
    <w:basedOn w:val="662"/>
    <w:next w:val="768"/>
    <w:link w:val="662"/>
    <w:uiPriority w:val="34"/>
    <w:qFormat/>
    <w:pPr>
      <w:contextualSpacing/>
      <w:ind w:left="720"/>
    </w:pPr>
  </w:style>
  <w:style w:type="paragraph" w:styleId="769">
    <w:name w:val="无间隔"/>
    <w:next w:val="769"/>
    <w:link w:val="662"/>
    <w:uiPriority w:val="1"/>
    <w:qFormat/>
    <w:pPr>
      <w:jc w:val="both"/>
      <w:widowControl w:val="off"/>
    </w:pPr>
    <w:rPr>
      <w:rFonts w:ascii="Times New Roman" w:hAnsi="Times New Roman"/>
      <w:sz w:val="21"/>
      <w:szCs w:val="21"/>
      <w:lang w:val="en-US" w:eastAsia="zh-CN" w:bidi="ar-SA"/>
    </w:rPr>
  </w:style>
  <w:style w:type="character" w:styleId="770">
    <w:name w:val="Title Char"/>
    <w:next w:val="770"/>
    <w:link w:val="662"/>
    <w:uiPriority w:val="10"/>
    <w:rPr>
      <w:sz w:val="48"/>
      <w:szCs w:val="48"/>
    </w:rPr>
  </w:style>
  <w:style w:type="character" w:styleId="771">
    <w:name w:val="Subtitle Char"/>
    <w:next w:val="771"/>
    <w:link w:val="662"/>
    <w:uiPriority w:val="11"/>
    <w:rPr>
      <w:sz w:val="24"/>
      <w:szCs w:val="24"/>
    </w:rPr>
  </w:style>
  <w:style w:type="paragraph" w:styleId="772">
    <w:name w:val="引用"/>
    <w:basedOn w:val="662"/>
    <w:next w:val="662"/>
    <w:link w:val="773"/>
    <w:uiPriority w:val="29"/>
    <w:qFormat/>
    <w:pPr>
      <w:ind w:left="720" w:right="720"/>
    </w:pPr>
    <w:rPr>
      <w:rFonts w:ascii="等线" w:hAnsi="等线"/>
      <w:i/>
      <w:szCs w:val="22"/>
    </w:rPr>
  </w:style>
  <w:style w:type="character" w:styleId="773">
    <w:name w:val="引用 Char"/>
    <w:next w:val="773"/>
    <w:link w:val="772"/>
    <w:uiPriority w:val="29"/>
    <w:rPr>
      <w:rFonts w:ascii="等线" w:hAnsi="等线"/>
      <w:i/>
      <w:sz w:val="21"/>
      <w:szCs w:val="22"/>
    </w:rPr>
  </w:style>
  <w:style w:type="character" w:styleId="774">
    <w:name w:val="Quote Char"/>
    <w:next w:val="774"/>
    <w:link w:val="662"/>
    <w:uiPriority w:val="29"/>
    <w:rPr>
      <w:i/>
    </w:rPr>
  </w:style>
  <w:style w:type="paragraph" w:styleId="775">
    <w:name w:val="明显引用"/>
    <w:basedOn w:val="662"/>
    <w:next w:val="662"/>
    <w:link w:val="77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等线" w:hAnsi="等线"/>
      <w:i/>
      <w:szCs w:val="22"/>
    </w:rPr>
  </w:style>
  <w:style w:type="character" w:styleId="776">
    <w:name w:val="明显引用 Char"/>
    <w:next w:val="776"/>
    <w:link w:val="775"/>
    <w:uiPriority w:val="30"/>
    <w:rPr>
      <w:rFonts w:ascii="等线" w:hAnsi="等线"/>
      <w:i/>
      <w:sz w:val="21"/>
      <w:szCs w:val="22"/>
      <w:shd w:val="clear" w:color="auto" w:fill="f2f2f2"/>
    </w:rPr>
  </w:style>
  <w:style w:type="character" w:styleId="777">
    <w:name w:val="Intense Quote Char"/>
    <w:next w:val="777"/>
    <w:link w:val="662"/>
    <w:uiPriority w:val="30"/>
    <w:rPr>
      <w:i/>
    </w:rPr>
  </w:style>
  <w:style w:type="paragraph" w:styleId="778">
    <w:name w:val="Header1"/>
    <w:basedOn w:val="662"/>
    <w:next w:val="778"/>
    <w:link w:val="779"/>
    <w:uiPriority w:val="99"/>
    <w:pPr>
      <w:jc w:val="center"/>
      <w:tabs>
        <w:tab w:val="center" w:pos="4153" w:leader="none"/>
        <w:tab w:val="right" w:pos="8306" w:leader="none"/>
      </w:tabs>
      <w:pBdr>
        <w:bottom w:val="single" w:color="000000" w:sz="6" w:space="1"/>
      </w:pBdr>
    </w:pPr>
    <w:rPr>
      <w:sz w:val="18"/>
      <w:szCs w:val="18"/>
    </w:rPr>
  </w:style>
  <w:style w:type="character" w:styleId="779">
    <w:name w:val="页眉 字符"/>
    <w:next w:val="779"/>
    <w:link w:val="778"/>
    <w:uiPriority w:val="99"/>
    <w:rPr>
      <w:rFonts w:ascii="Times New Roman" w:hAnsi="Times New Roman" w:eastAsia="宋体" w:cs="Times New Roman"/>
      <w:sz w:val="18"/>
      <w:szCs w:val="18"/>
    </w:rPr>
  </w:style>
  <w:style w:type="character" w:styleId="780">
    <w:name w:val="Header Char"/>
    <w:next w:val="780"/>
    <w:link w:val="662"/>
    <w:uiPriority w:val="99"/>
  </w:style>
  <w:style w:type="paragraph" w:styleId="781">
    <w:name w:val="Footer1"/>
    <w:basedOn w:val="662"/>
    <w:next w:val="781"/>
    <w:link w:val="782"/>
    <w:uiPriority w:val="99"/>
    <w:pPr>
      <w:jc w:val="left"/>
      <w:tabs>
        <w:tab w:val="center" w:pos="4153" w:leader="none"/>
        <w:tab w:val="right" w:pos="8306" w:leader="none"/>
      </w:tabs>
    </w:pPr>
    <w:rPr>
      <w:sz w:val="18"/>
      <w:szCs w:val="18"/>
    </w:rPr>
  </w:style>
  <w:style w:type="character" w:styleId="782">
    <w:name w:val="页脚 字符"/>
    <w:next w:val="782"/>
    <w:link w:val="781"/>
    <w:uiPriority w:val="99"/>
    <w:rPr>
      <w:rFonts w:ascii="Times New Roman" w:hAnsi="Times New Roman" w:eastAsia="宋体" w:cs="Times New Roman"/>
      <w:sz w:val="18"/>
      <w:szCs w:val="18"/>
    </w:rPr>
  </w:style>
  <w:style w:type="paragraph" w:styleId="783">
    <w:name w:val="Caption1"/>
    <w:basedOn w:val="662"/>
    <w:next w:val="662"/>
    <w:link w:val="662"/>
    <w:uiPriority w:val="35"/>
    <w:unhideWhenUsed/>
    <w:qFormat/>
    <w:pPr>
      <w:spacing w:line="276" w:lineRule="auto"/>
    </w:pPr>
    <w:rPr>
      <w:b/>
      <w:bCs/>
      <w:color w:val="4f81bd"/>
      <w:sz w:val="18"/>
      <w:szCs w:val="18"/>
    </w:rPr>
  </w:style>
  <w:style w:type="character" w:styleId="784">
    <w:name w:val="Caption Char"/>
    <w:next w:val="784"/>
    <w:link w:val="662"/>
    <w:uiPriority w:val="99"/>
  </w:style>
  <w:style w:type="table" w:styleId="785">
    <w:name w:val="无格式表格 11"/>
    <w:next w:val="785"/>
    <w:link w:val="662"/>
    <w:uiPriority w:val="59"/>
    <w:rPr>
      <w:lang w:val="en-US" w:eastAsia="zh-CN" w:bidi="ar-SA"/>
    </w:rPr>
    <w:tblPr/>
  </w:style>
  <w:style w:type="table" w:styleId="786">
    <w:name w:val="无格式表格 21"/>
    <w:next w:val="786"/>
    <w:link w:val="662"/>
    <w:uiPriority w:val="59"/>
    <w:rPr>
      <w:lang w:val="en-US" w:eastAsia="zh-CN" w:bidi="ar-SA"/>
    </w:rPr>
    <w:tblPr/>
  </w:style>
  <w:style w:type="table" w:styleId="787">
    <w:name w:val="无格式表格 31"/>
    <w:next w:val="787"/>
    <w:link w:val="662"/>
    <w:uiPriority w:val="99"/>
    <w:rPr>
      <w:lang w:val="en-US" w:eastAsia="zh-CN" w:bidi="ar-SA"/>
    </w:rPr>
    <w:tblPr/>
  </w:style>
  <w:style w:type="table" w:styleId="788">
    <w:name w:val="无格式表格 41"/>
    <w:next w:val="788"/>
    <w:link w:val="662"/>
    <w:uiPriority w:val="99"/>
    <w:rPr>
      <w:lang w:val="en-US" w:eastAsia="zh-CN" w:bidi="ar-SA"/>
    </w:rPr>
    <w:tblPr/>
  </w:style>
  <w:style w:type="table" w:styleId="789">
    <w:name w:val="无格式表格 51"/>
    <w:next w:val="789"/>
    <w:link w:val="662"/>
    <w:uiPriority w:val="99"/>
    <w:rPr>
      <w:lang w:val="en-US" w:eastAsia="zh-CN" w:bidi="ar-SA"/>
    </w:rPr>
    <w:tblPr/>
  </w:style>
  <w:style w:type="table" w:styleId="790">
    <w:name w:val="网格表 1 浅色1"/>
    <w:next w:val="790"/>
    <w:link w:val="662"/>
    <w:uiPriority w:val="99"/>
    <w:rPr>
      <w:lang w:val="en-US" w:eastAsia="zh-CN" w:bidi="ar-SA"/>
    </w:rPr>
    <w:tblPr/>
  </w:style>
  <w:style w:type="table" w:styleId="791">
    <w:name w:val="网格表 21"/>
    <w:next w:val="791"/>
    <w:link w:val="662"/>
    <w:uiPriority w:val="99"/>
    <w:rPr>
      <w:lang w:val="en-US" w:eastAsia="zh-CN" w:bidi="ar-SA"/>
    </w:rPr>
    <w:tblPr/>
  </w:style>
  <w:style w:type="table" w:styleId="792">
    <w:name w:val="网格表 31"/>
    <w:next w:val="792"/>
    <w:link w:val="662"/>
    <w:uiPriority w:val="99"/>
    <w:rPr>
      <w:lang w:val="en-US" w:eastAsia="zh-CN" w:bidi="ar-SA"/>
    </w:rPr>
    <w:tblPr/>
  </w:style>
  <w:style w:type="table" w:styleId="793">
    <w:name w:val="网格表 41"/>
    <w:next w:val="793"/>
    <w:link w:val="662"/>
    <w:uiPriority w:val="59"/>
    <w:rPr>
      <w:lang w:val="en-US" w:eastAsia="zh-CN" w:bidi="ar-SA"/>
    </w:rPr>
    <w:tblPr/>
  </w:style>
  <w:style w:type="table" w:styleId="794">
    <w:name w:val="网格表 5 深色1"/>
    <w:next w:val="794"/>
    <w:link w:val="662"/>
    <w:uiPriority w:val="99"/>
    <w:rPr>
      <w:lang w:val="en-US" w:eastAsia="zh-CN" w:bidi="ar-SA"/>
    </w:rPr>
    <w:tblPr/>
  </w:style>
  <w:style w:type="table" w:styleId="795">
    <w:name w:val="网格表 6 彩色1"/>
    <w:next w:val="795"/>
    <w:link w:val="662"/>
    <w:uiPriority w:val="99"/>
    <w:rPr>
      <w:lang w:val="en-US" w:eastAsia="zh-CN" w:bidi="ar-SA"/>
    </w:rPr>
    <w:tblPr/>
  </w:style>
  <w:style w:type="table" w:styleId="796">
    <w:name w:val="网格表 7 彩色1"/>
    <w:next w:val="796"/>
    <w:link w:val="662"/>
    <w:uiPriority w:val="99"/>
    <w:rPr>
      <w:lang w:val="en-US" w:eastAsia="zh-CN" w:bidi="ar-SA"/>
    </w:rPr>
    <w:tblPr/>
  </w:style>
  <w:style w:type="table" w:styleId="797">
    <w:name w:val="清单表 1 浅色1"/>
    <w:next w:val="797"/>
    <w:link w:val="662"/>
    <w:uiPriority w:val="99"/>
    <w:rPr>
      <w:lang w:val="en-US" w:eastAsia="zh-CN" w:bidi="ar-SA"/>
    </w:rPr>
    <w:tblPr/>
  </w:style>
  <w:style w:type="table" w:styleId="798">
    <w:name w:val="清单表 21"/>
    <w:next w:val="798"/>
    <w:link w:val="662"/>
    <w:uiPriority w:val="99"/>
    <w:rPr>
      <w:lang w:val="en-US" w:eastAsia="zh-CN" w:bidi="ar-SA"/>
    </w:rPr>
    <w:tblPr/>
  </w:style>
  <w:style w:type="table" w:styleId="799">
    <w:name w:val="清单表 31"/>
    <w:next w:val="799"/>
    <w:link w:val="662"/>
    <w:uiPriority w:val="99"/>
    <w:rPr>
      <w:lang w:val="en-US" w:eastAsia="zh-CN" w:bidi="ar-SA"/>
    </w:rPr>
    <w:tblPr/>
  </w:style>
  <w:style w:type="table" w:styleId="800">
    <w:name w:val="清单表 41"/>
    <w:next w:val="800"/>
    <w:link w:val="662"/>
    <w:uiPriority w:val="99"/>
    <w:rPr>
      <w:lang w:val="en-US" w:eastAsia="zh-CN" w:bidi="ar-SA"/>
    </w:rPr>
    <w:tblPr/>
  </w:style>
  <w:style w:type="table" w:styleId="801">
    <w:name w:val="清单表 5 深色1"/>
    <w:next w:val="801"/>
    <w:link w:val="662"/>
    <w:uiPriority w:val="99"/>
    <w:rPr>
      <w:lang w:val="en-US" w:eastAsia="zh-CN" w:bidi="ar-SA"/>
    </w:rPr>
    <w:tblPr/>
  </w:style>
  <w:style w:type="table" w:styleId="802">
    <w:name w:val="清单表 6 彩色1"/>
    <w:next w:val="802"/>
    <w:link w:val="662"/>
    <w:uiPriority w:val="99"/>
    <w:rPr>
      <w:lang w:val="en-US" w:eastAsia="zh-CN" w:bidi="ar-SA"/>
    </w:rPr>
    <w:tblPr/>
  </w:style>
  <w:style w:type="table" w:styleId="803">
    <w:name w:val="清单表 7 彩色1"/>
    <w:next w:val="803"/>
    <w:link w:val="662"/>
    <w:uiPriority w:val="99"/>
    <w:rPr>
      <w:lang w:val="en-US" w:eastAsia="zh-CN" w:bidi="ar-SA"/>
    </w:rPr>
    <w:tblPr/>
  </w:style>
  <w:style w:type="character" w:styleId="804">
    <w:name w:val="Footnote Text Char"/>
    <w:next w:val="804"/>
    <w:link w:val="662"/>
    <w:uiPriority w:val="99"/>
    <w:rPr>
      <w:sz w:val="18"/>
    </w:rPr>
  </w:style>
  <w:style w:type="character" w:styleId="805">
    <w:name w:val="Endnote Text Char"/>
    <w:next w:val="805"/>
    <w:link w:val="662"/>
    <w:uiPriority w:val="99"/>
    <w:rPr>
      <w:sz w:val="20"/>
    </w:rPr>
  </w:style>
  <w:style w:type="paragraph" w:styleId="806">
    <w:name w:val="TOC 标题"/>
    <w:next w:val="806"/>
    <w:link w:val="662"/>
    <w:uiPriority w:val="39"/>
    <w:qFormat/>
    <w:rPr>
      <w:rFonts w:ascii="Times New Roman" w:hAnsi="Times New Roman"/>
      <w:lang w:val="en-US" w:eastAsia="zh-CN" w:bidi="ar-SA"/>
    </w:rPr>
  </w:style>
  <w:style w:type="character" w:styleId="807">
    <w:name w:val="Footer Char"/>
    <w:next w:val="807"/>
    <w:link w:val="662"/>
    <w:uiPriority w:val="99"/>
  </w:style>
  <w:style w:type="character" w:styleId="808">
    <w:name w:val="Heading 2 Char"/>
    <w:next w:val="808"/>
    <w:link w:val="662"/>
    <w:uiPriority w:val="9"/>
    <w:rPr>
      <w:rFonts w:ascii="Arial" w:hAnsi="Arial" w:eastAsia="Arial" w:cs="Arial"/>
      <w:sz w:val="34"/>
    </w:rPr>
  </w:style>
  <w:style w:type="character" w:styleId="809">
    <w:name w:val="正文首行缩进 Char"/>
    <w:next w:val="809"/>
    <w:link w:val="810"/>
    <w:rPr>
      <w:rFonts w:ascii="仿宋_GB2312" w:hAnsi="Times New Roman" w:eastAsia="仿宋_GB2312" w:cs="Times New Roman"/>
      <w:sz w:val="30"/>
      <w:szCs w:val="30"/>
    </w:rPr>
  </w:style>
  <w:style w:type="paragraph" w:styleId="810">
    <w:name w:val="正文首行缩进1"/>
    <w:basedOn w:val="662"/>
    <w:next w:val="810"/>
    <w:link w:val="809"/>
    <w:pPr>
      <w:ind w:firstLine="200"/>
      <w:spacing w:line="360" w:lineRule="auto"/>
    </w:pPr>
    <w:rPr>
      <w:rFonts w:ascii="仿宋_GB2312" w:eastAsia="仿宋_GB2312"/>
      <w:sz w:val="30"/>
      <w:szCs w:val="30"/>
    </w:rPr>
  </w:style>
  <w:style w:type="character" w:styleId="811">
    <w:name w:val="二级目录 Char"/>
    <w:next w:val="811"/>
    <w:link w:val="812"/>
    <w:rPr>
      <w:b/>
      <w:sz w:val="30"/>
      <w:szCs w:val="28"/>
    </w:rPr>
  </w:style>
  <w:style w:type="paragraph" w:styleId="812">
    <w:name w:val="二级目录"/>
    <w:next w:val="662"/>
    <w:link w:val="811"/>
    <w:pPr>
      <w:numPr>
        <w:ilvl w:val="0"/>
        <w:numId w:val="2"/>
      </w:numPr>
      <w:tabs>
        <w:tab w:val="left" w:pos="907" w:leader="none"/>
        <w:tab w:val="left" w:pos="1145" w:leader="none"/>
      </w:tabs>
      <w:outlineLvl w:val="1"/>
    </w:pPr>
    <w:rPr>
      <w:b/>
      <w:sz w:val="30"/>
      <w:szCs w:val="28"/>
      <w:lang w:val="en-US" w:eastAsia="zh-CN" w:bidi="ar-SA"/>
    </w:rPr>
  </w:style>
  <w:style w:type="character" w:styleId="813">
    <w:name w:val="Heading 3 Char"/>
    <w:next w:val="813"/>
    <w:link w:val="662"/>
    <w:uiPriority w:val="9"/>
    <w:rPr>
      <w:rFonts w:ascii="Arial" w:hAnsi="Arial" w:eastAsia="Arial" w:cs="Arial"/>
      <w:sz w:val="30"/>
      <w:szCs w:val="30"/>
    </w:rPr>
  </w:style>
  <w:style w:type="character" w:styleId="814">
    <w:name w:val="正文首行缩进 2 Char"/>
    <w:next w:val="814"/>
    <w:link w:val="815"/>
    <w:rPr>
      <w:rFonts w:ascii="宋体" w:hAnsi="宋体" w:eastAsia="宋体" w:cs="Times New Roman"/>
      <w:sz w:val="32"/>
      <w:szCs w:val="20"/>
    </w:rPr>
  </w:style>
  <w:style w:type="paragraph" w:styleId="815">
    <w:name w:val="正文首行缩进 21"/>
    <w:basedOn w:val="678"/>
    <w:next w:val="815"/>
    <w:link w:val="814"/>
    <w:pPr>
      <w:ind w:firstLine="420"/>
      <w:spacing w:line="360" w:lineRule="auto"/>
    </w:pPr>
    <w:rPr>
      <w:rFonts w:ascii="宋体" w:hAnsi="宋体" w:eastAsia="宋体"/>
      <w:sz w:val="21"/>
      <w:szCs w:val="20"/>
    </w:rPr>
  </w:style>
  <w:style w:type="character" w:styleId="816">
    <w:name w:val="font5 Char"/>
    <w:next w:val="816"/>
    <w:link w:val="662"/>
    <w:rPr>
      <w:rFonts w:ascii="宋体" w:hAnsi="宋体" w:eastAsia="宋体"/>
      <w:sz w:val="28"/>
      <w:szCs w:val="28"/>
      <w:lang w:val="en-US" w:eastAsia="zh-CN" w:bidi="ar-SA"/>
    </w:rPr>
  </w:style>
  <w:style w:type="character" w:styleId="817">
    <w:name w:val="列出段落 Char"/>
    <w:next w:val="817"/>
    <w:link w:val="818"/>
    <w:rPr>
      <w:rFonts w:ascii="Calibri" w:hAnsi="Calibri"/>
      <w:sz w:val="24"/>
      <w:szCs w:val="24"/>
      <w:lang w:eastAsia="en-US" w:bidi="en-US"/>
    </w:rPr>
  </w:style>
  <w:style w:type="paragraph" w:styleId="818">
    <w:name w:val="列出段落1"/>
    <w:basedOn w:val="662"/>
    <w:next w:val="818"/>
    <w:link w:val="817"/>
    <w:qFormat/>
    <w:pPr>
      <w:contextualSpacing/>
      <w:ind w:left="720"/>
      <w:jc w:val="left"/>
      <w:widowControl/>
    </w:pPr>
    <w:rPr>
      <w:rFonts w:ascii="Calibri" w:hAnsi="Calibri"/>
      <w:sz w:val="24"/>
      <w:szCs w:val="24"/>
      <w:lang w:eastAsia="en-US" w:bidi="en-US"/>
    </w:rPr>
  </w:style>
  <w:style w:type="character" w:styleId="819">
    <w:name w:val="标题5 Char"/>
    <w:next w:val="819"/>
    <w:link w:val="820"/>
    <w:qFormat/>
    <w:rPr>
      <w:szCs w:val="24"/>
    </w:rPr>
  </w:style>
  <w:style w:type="paragraph" w:styleId="820">
    <w:name w:val="标题5"/>
    <w:basedOn w:val="662"/>
    <w:next w:val="820"/>
    <w:link w:val="819"/>
    <w:qFormat/>
    <w:pPr>
      <w:ind w:left="990" w:hanging="990"/>
      <w:spacing w:before="100" w:beforeAutospacing="1" w:after="100" w:afterAutospacing="1"/>
      <w:outlineLvl w:val="4"/>
    </w:pPr>
    <w:rPr>
      <w:rFonts w:ascii="Calibri" w:hAnsi="Calibri"/>
      <w:sz w:val="20"/>
      <w:szCs w:val="24"/>
    </w:rPr>
  </w:style>
  <w:style w:type="character" w:styleId="821">
    <w:name w:val="纯文本 字符"/>
    <w:next w:val="821"/>
    <w:link w:val="662"/>
    <w:rPr>
      <w:rFonts w:ascii="宋体" w:hAnsi="Courier New" w:eastAsia="宋体" w:cs="Courier New"/>
      <w:szCs w:val="21"/>
    </w:rPr>
  </w:style>
  <w:style w:type="paragraph" w:styleId="822">
    <w:name w:val="目录 31"/>
    <w:basedOn w:val="662"/>
    <w:next w:val="662"/>
    <w:link w:val="662"/>
    <w:uiPriority w:val="39"/>
    <w:semiHidden/>
    <w:pPr>
      <w:ind w:left="420"/>
      <w:jc w:val="left"/>
    </w:pPr>
    <w:rPr>
      <w:i/>
      <w:iCs/>
      <w:szCs w:val="24"/>
    </w:rPr>
  </w:style>
  <w:style w:type="paragraph" w:styleId="823">
    <w:name w:val="目录 21"/>
    <w:basedOn w:val="662"/>
    <w:next w:val="662"/>
    <w:link w:val="662"/>
    <w:uiPriority w:val="39"/>
    <w:semiHidden/>
    <w:pPr>
      <w:ind w:left="210"/>
      <w:jc w:val="left"/>
    </w:pPr>
    <w:rPr>
      <w:smallCaps/>
      <w:szCs w:val="24"/>
    </w:rPr>
  </w:style>
  <w:style w:type="paragraph" w:styleId="824">
    <w:name w:val="目录 81"/>
    <w:basedOn w:val="662"/>
    <w:next w:val="662"/>
    <w:link w:val="662"/>
    <w:uiPriority w:val="39"/>
    <w:semiHidden/>
    <w:pPr>
      <w:ind w:left="1470"/>
      <w:jc w:val="left"/>
    </w:pPr>
  </w:style>
  <w:style w:type="paragraph" w:styleId="825">
    <w:name w:val="目录 91"/>
    <w:basedOn w:val="662"/>
    <w:next w:val="662"/>
    <w:link w:val="662"/>
    <w:uiPriority w:val="39"/>
    <w:semiHidden/>
    <w:pPr>
      <w:ind w:left="1680"/>
      <w:jc w:val="left"/>
    </w:pPr>
  </w:style>
  <w:style w:type="paragraph" w:styleId="826">
    <w:name w:val="目录 71"/>
    <w:basedOn w:val="662"/>
    <w:next w:val="662"/>
    <w:link w:val="662"/>
    <w:uiPriority w:val="39"/>
    <w:semiHidden/>
    <w:pPr>
      <w:ind w:left="1260"/>
      <w:jc w:val="left"/>
    </w:pPr>
  </w:style>
  <w:style w:type="paragraph" w:styleId="827">
    <w:name w:val="标题3"/>
    <w:basedOn w:val="662"/>
    <w:next w:val="662"/>
    <w:link w:val="662"/>
    <w:pPr>
      <w:ind w:firstLine="624"/>
      <w:spacing w:line="590" w:lineRule="atLeast"/>
    </w:pPr>
    <w:rPr>
      <w:rFonts w:ascii="方正黑体_GBK" w:eastAsia="方正黑体_GBK"/>
      <w:sz w:val="32"/>
      <w:szCs w:val="32"/>
    </w:rPr>
  </w:style>
  <w:style w:type="paragraph" w:styleId="828">
    <w:name w:val="标题1"/>
    <w:basedOn w:val="662"/>
    <w:next w:val="662"/>
    <w:link w:val="662"/>
    <w:pPr>
      <w:jc w:val="center"/>
      <w:spacing w:line="700" w:lineRule="atLeast"/>
      <w:tabs>
        <w:tab w:val="left" w:pos="9193" w:leader="none"/>
        <w:tab w:val="left" w:pos="9827" w:leader="none"/>
      </w:tabs>
    </w:pPr>
    <w:rPr>
      <w:rFonts w:ascii="方正小标宋_GBK" w:eastAsia="方正小标宋_GBK"/>
      <w:sz w:val="44"/>
      <w:szCs w:val="20"/>
    </w:rPr>
  </w:style>
  <w:style w:type="paragraph" w:styleId="829">
    <w:name w:val="目录 11"/>
    <w:basedOn w:val="662"/>
    <w:next w:val="662"/>
    <w:link w:val="662"/>
    <w:uiPriority w:val="39"/>
    <w:semiHidden/>
    <w:pPr>
      <w:jc w:val="left"/>
      <w:spacing w:before="120" w:after="120" w:line="400" w:lineRule="exact"/>
      <w:tabs>
        <w:tab w:val="right" w:pos="8720" w:leader="dot"/>
      </w:tabs>
    </w:pPr>
    <w:rPr>
      <w:rFonts w:ascii="宋体" w:hAnsi="宋体"/>
      <w:caps/>
      <w:sz w:val="24"/>
      <w:szCs w:val="24"/>
    </w:rPr>
  </w:style>
  <w:style w:type="paragraph" w:styleId="830">
    <w:name w:val="目录 41"/>
    <w:basedOn w:val="662"/>
    <w:next w:val="662"/>
    <w:link w:val="662"/>
    <w:uiPriority w:val="39"/>
    <w:semiHidden/>
    <w:pPr>
      <w:ind w:left="630"/>
      <w:jc w:val="left"/>
    </w:pPr>
  </w:style>
  <w:style w:type="paragraph" w:styleId="831">
    <w:name w:val="目录 61"/>
    <w:basedOn w:val="662"/>
    <w:next w:val="662"/>
    <w:link w:val="662"/>
    <w:uiPriority w:val="39"/>
    <w:semiHidden/>
    <w:pPr>
      <w:ind w:left="1050"/>
      <w:jc w:val="left"/>
    </w:pPr>
  </w:style>
  <w:style w:type="paragraph" w:styleId="832">
    <w:name w:val="目录 51"/>
    <w:basedOn w:val="662"/>
    <w:next w:val="662"/>
    <w:link w:val="662"/>
    <w:uiPriority w:val="39"/>
    <w:semiHidden/>
    <w:pPr>
      <w:ind w:left="840"/>
      <w:jc w:val="left"/>
    </w:pPr>
  </w:style>
  <w:style w:type="paragraph" w:styleId="833">
    <w:name w:val="Char"/>
    <w:basedOn w:val="662"/>
    <w:next w:val="833"/>
    <w:link w:val="662"/>
    <w:pPr>
      <w:ind w:firstLine="200"/>
      <w:tabs>
        <w:tab w:val="left" w:pos="360" w:leader="none"/>
      </w:tabs>
    </w:pPr>
    <w:rPr>
      <w:sz w:val="28"/>
      <w:szCs w:val="30"/>
    </w:rPr>
  </w:style>
  <w:style w:type="paragraph" w:styleId="834">
    <w:name w:val="xl30"/>
    <w:basedOn w:val="662"/>
    <w:next w:val="834"/>
    <w:link w:val="662"/>
    <w:pPr>
      <w:jc w:val="center"/>
      <w:spacing w:before="100" w:beforeAutospacing="1" w:after="100" w:afterAutospacing="1"/>
      <w:widowControl/>
    </w:pPr>
    <w:rPr>
      <w:rFonts w:ascii="宋体" w:hAnsi="宋体"/>
      <w:b/>
      <w:bCs/>
      <w:sz w:val="36"/>
      <w:szCs w:val="36"/>
    </w:rPr>
  </w:style>
  <w:style w:type="paragraph" w:styleId="835">
    <w:name w:val="Body Text(ch)"/>
    <w:basedOn w:val="662"/>
    <w:next w:val="676"/>
    <w:link w:val="662"/>
    <w:pPr>
      <w:spacing w:after="120"/>
    </w:pPr>
    <w:rPr>
      <w:rFonts w:ascii="宋体" w:hAnsi="Arial"/>
      <w:bCs/>
      <w:iCs/>
      <w:szCs w:val="24"/>
    </w:rPr>
  </w:style>
  <w:style w:type="paragraph" w:styleId="836">
    <w:name w:val="xl28"/>
    <w:basedOn w:val="662"/>
    <w:next w:val="836"/>
    <w:link w:val="66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37">
    <w:name w:val="xl27"/>
    <w:basedOn w:val="662"/>
    <w:next w:val="837"/>
    <w:link w:val="66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38">
    <w:name w:val="xl26"/>
    <w:basedOn w:val="662"/>
    <w:next w:val="838"/>
    <w:link w:val="6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39">
    <w:name w:val="Char_0"/>
    <w:basedOn w:val="670"/>
    <w:next w:val="839"/>
    <w:link w:val="662"/>
    <w:rPr>
      <w:rFonts w:ascii="Tahoma" w:hAnsi="Tahoma"/>
      <w:sz w:val="24"/>
      <w:szCs w:val="24"/>
    </w:rPr>
  </w:style>
  <w:style w:type="paragraph" w:styleId="840">
    <w:name w:val="普通正文"/>
    <w:basedOn w:val="662"/>
    <w:next w:val="840"/>
    <w:link w:val="662"/>
    <w:pPr>
      <w:ind w:firstLine="480"/>
      <w:jc w:val="left"/>
      <w:spacing w:before="120" w:after="120" w:line="360" w:lineRule="auto"/>
    </w:pPr>
    <w:rPr>
      <w:rFonts w:ascii="Arial" w:hAnsi="Arial"/>
      <w:sz w:val="24"/>
      <w:szCs w:val="24"/>
    </w:rPr>
  </w:style>
  <w:style w:type="paragraph" w:styleId="841">
    <w:name w:val="table_lines"/>
    <w:basedOn w:val="662"/>
    <w:next w:val="841"/>
    <w:link w:val="662"/>
    <w:pPr>
      <w:jc w:val="left"/>
      <w:widowControl/>
    </w:pPr>
    <w:rPr>
      <w:sz w:val="20"/>
      <w:szCs w:val="20"/>
      <w:lang w:val="de-DE" w:eastAsia="de-DE"/>
    </w:rPr>
  </w:style>
  <w:style w:type="paragraph" w:styleId="842">
    <w:name w:val="附录1"/>
    <w:next w:val="842"/>
    <w:link w:val="662"/>
    <w:pPr>
      <w:ind w:left="907" w:hanging="907"/>
      <w:spacing w:before="240" w:line="600" w:lineRule="atLeast"/>
      <w:tabs>
        <w:tab w:val="left" w:pos="907" w:leader="none"/>
      </w:tabs>
    </w:pPr>
    <w:rPr>
      <w:rFonts w:ascii="Times New Roman" w:hAnsi="Times New Roman"/>
      <w:b/>
      <w:i/>
      <w:sz w:val="28"/>
      <w:lang w:val="en-US" w:eastAsia="zh-CN" w:bidi="ar-SA"/>
    </w:rPr>
  </w:style>
  <w:style w:type="paragraph" w:styleId="843">
    <w:name w:val="font7"/>
    <w:basedOn w:val="662"/>
    <w:next w:val="843"/>
    <w:link w:val="662"/>
    <w:pPr>
      <w:jc w:val="left"/>
      <w:spacing w:before="100" w:beforeAutospacing="1" w:after="100" w:afterAutospacing="1"/>
      <w:widowControl/>
    </w:pPr>
    <w:rPr>
      <w:rFonts w:hint="eastAsia" w:ascii="宋体" w:hAnsi="宋体"/>
      <w:sz w:val="18"/>
      <w:szCs w:val="18"/>
    </w:rPr>
  </w:style>
  <w:style w:type="paragraph" w:styleId="844">
    <w:name w:val="Char Char Char Char"/>
    <w:basedOn w:val="670"/>
    <w:next w:val="844"/>
    <w:link w:val="662"/>
    <w:pPr>
      <w:spacing w:line="360" w:lineRule="auto"/>
    </w:pPr>
    <w:rPr>
      <w:rFonts w:ascii="Tahoma" w:hAnsi="Tahoma"/>
      <w:sz w:val="24"/>
      <w:szCs w:val="24"/>
    </w:rPr>
  </w:style>
  <w:style w:type="paragraph" w:styleId="845">
    <w:name w:val="列出段落2"/>
    <w:basedOn w:val="662"/>
    <w:next w:val="845"/>
    <w:link w:val="662"/>
    <w:uiPriority w:val="34"/>
    <w:qFormat/>
    <w:pPr>
      <w:contextualSpacing/>
      <w:ind w:left="720"/>
      <w:jc w:val="left"/>
      <w:widowControl/>
    </w:pPr>
    <w:rPr>
      <w:rFonts w:ascii="Calibri" w:hAnsi="Calibri"/>
      <w:sz w:val="24"/>
      <w:szCs w:val="24"/>
      <w:lang w:eastAsia="en-US" w:bidi="en-US"/>
    </w:rPr>
  </w:style>
  <w:style w:type="paragraph" w:styleId="846">
    <w:name w:val="4"/>
    <w:basedOn w:val="662"/>
    <w:next w:val="702"/>
    <w:link w:val="662"/>
    <w:pPr>
      <w:ind w:firstLine="420"/>
      <w:spacing w:line="360" w:lineRule="auto"/>
    </w:pPr>
    <w:rPr>
      <w:color w:val="ff0000"/>
      <w:sz w:val="24"/>
      <w:szCs w:val="24"/>
    </w:rPr>
  </w:style>
  <w:style w:type="paragraph" w:styleId="847">
    <w:name w:val="普通 (Web)"/>
    <w:basedOn w:val="662"/>
    <w:next w:val="847"/>
    <w:link w:val="662"/>
    <w:pPr>
      <w:jc w:val="left"/>
      <w:spacing w:before="100" w:beforeAutospacing="1" w:after="100" w:afterAutospacing="1"/>
      <w:widowControl/>
    </w:pPr>
    <w:rPr>
      <w:rFonts w:ascii="宋体" w:hAnsi="宋体"/>
      <w:sz w:val="24"/>
      <w:szCs w:val="24"/>
    </w:rPr>
  </w:style>
  <w:style w:type="paragraph" w:styleId="848">
    <w:name w:val="Char Char Char Char Char Char Char Char Char Char"/>
    <w:basedOn w:val="662"/>
    <w:next w:val="848"/>
    <w:link w:val="662"/>
    <w:pPr>
      <w:spacing w:line="360" w:lineRule="auto"/>
    </w:pPr>
    <w:rPr>
      <w:sz w:val="24"/>
      <w:szCs w:val="20"/>
    </w:rPr>
  </w:style>
  <w:style w:type="paragraph" w:styleId="849">
    <w:name w:val="样式1"/>
    <w:basedOn w:val="662"/>
    <w:next w:val="849"/>
    <w:link w:val="662"/>
    <w:pPr>
      <w:numPr>
        <w:ilvl w:val="0"/>
        <w:numId w:val="3"/>
      </w:numPr>
      <w:tabs>
        <w:tab w:val="left" w:pos="709" w:leader="none"/>
      </w:tabs>
    </w:pPr>
    <w:rPr>
      <w:rFonts w:ascii="宋体" w:hAnsi="宋体"/>
    </w:rPr>
  </w:style>
  <w:style w:type="paragraph" w:styleId="850">
    <w:name w:val="font6"/>
    <w:basedOn w:val="662"/>
    <w:next w:val="850"/>
    <w:link w:val="662"/>
    <w:pPr>
      <w:jc w:val="left"/>
      <w:spacing w:before="100" w:beforeAutospacing="1" w:after="100" w:afterAutospacing="1"/>
      <w:widowControl/>
    </w:pPr>
    <w:rPr>
      <w:rFonts w:hint="eastAsia" w:ascii="宋体" w:hAnsi="宋体"/>
      <w:sz w:val="28"/>
      <w:szCs w:val="28"/>
      <w:u w:val="single"/>
    </w:rPr>
  </w:style>
  <w:style w:type="paragraph" w:styleId="851">
    <w:name w:val="xl25"/>
    <w:basedOn w:val="662"/>
    <w:next w:val="851"/>
    <w:link w:val="66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52">
    <w:name w:val="图标"/>
    <w:basedOn w:val="662"/>
    <w:next w:val="662"/>
    <w:link w:val="662"/>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53">
    <w:name w:val="xl24"/>
    <w:basedOn w:val="662"/>
    <w:next w:val="853"/>
    <w:link w:val="66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54">
    <w:name w:val="xl29"/>
    <w:basedOn w:val="662"/>
    <w:next w:val="854"/>
    <w:link w:val="662"/>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55">
    <w:name w:val="Char Char Char Char Char Char Char Char"/>
    <w:basedOn w:val="662"/>
    <w:next w:val="855"/>
    <w:link w:val="662"/>
    <w:pPr>
      <w:jc w:val="left"/>
      <w:spacing w:after="160" w:line="240" w:lineRule="exact"/>
      <w:widowControl/>
    </w:pPr>
    <w:rPr>
      <w:rFonts w:ascii="Verdana" w:hAnsi="Verdana"/>
      <w:sz w:val="20"/>
      <w:szCs w:val="20"/>
      <w:lang w:eastAsia="en-US"/>
    </w:rPr>
  </w:style>
  <w:style w:type="paragraph" w:styleId="856">
    <w:name w:val="Char Char Char Char Char Char Char Char_0"/>
    <w:basedOn w:val="662"/>
    <w:next w:val="856"/>
    <w:link w:val="662"/>
    <w:pPr>
      <w:jc w:val="left"/>
      <w:spacing w:after="160" w:line="240" w:lineRule="exact"/>
      <w:widowControl/>
    </w:pPr>
    <w:rPr>
      <w:rFonts w:ascii="Verdana" w:hAnsi="Verdana"/>
      <w:sz w:val="20"/>
      <w:szCs w:val="20"/>
      <w:lang w:eastAsia="en-US"/>
    </w:rPr>
  </w:style>
  <w:style w:type="paragraph" w:styleId="857">
    <w:name w:val="Char Char Char Char_0"/>
    <w:basedOn w:val="670"/>
    <w:next w:val="857"/>
    <w:link w:val="662"/>
    <w:pPr>
      <w:spacing w:line="360" w:lineRule="auto"/>
    </w:pPr>
    <w:rPr>
      <w:rFonts w:ascii="Tahoma" w:hAnsi="Tahoma"/>
      <w:sz w:val="24"/>
      <w:szCs w:val="24"/>
    </w:rPr>
  </w:style>
  <w:style w:type="paragraph" w:styleId="858">
    <w:name w:val="table_1stline"/>
    <w:basedOn w:val="662"/>
    <w:next w:val="858"/>
    <w:link w:val="662"/>
    <w:pPr>
      <w:jc w:val="left"/>
      <w:spacing w:before="120"/>
      <w:widowControl/>
    </w:pPr>
    <w:rPr>
      <w:bCs/>
      <w:sz w:val="20"/>
      <w:szCs w:val="20"/>
      <w:lang w:val="de-DE" w:eastAsia="de-DE"/>
    </w:rPr>
  </w:style>
  <w:style w:type="paragraph" w:styleId="859">
    <w:name w:val="font5"/>
    <w:basedOn w:val="662"/>
    <w:next w:val="859"/>
    <w:link w:val="662"/>
    <w:pPr>
      <w:jc w:val="left"/>
      <w:spacing w:before="100" w:beforeAutospacing="1" w:after="100" w:afterAutospacing="1"/>
      <w:widowControl/>
    </w:pPr>
    <w:rPr>
      <w:rFonts w:hint="eastAsia" w:ascii="宋体" w:hAnsi="宋体"/>
      <w:sz w:val="28"/>
      <w:szCs w:val="28"/>
    </w:rPr>
  </w:style>
  <w:style w:type="paragraph" w:styleId="860">
    <w:name w:val="修订"/>
    <w:next w:val="860"/>
    <w:link w:val="662"/>
    <w:uiPriority w:val="99"/>
    <w:semiHidden/>
    <w:rPr>
      <w:rFonts w:ascii="Times New Roman" w:hAnsi="Times New Roman"/>
      <w:sz w:val="21"/>
      <w:szCs w:val="21"/>
      <w:lang w:val="en-US" w:eastAsia="zh-CN" w:bidi="ar-SA"/>
    </w:rPr>
  </w:style>
  <w:style w:type="paragraph" w:styleId="861">
    <w:name w:val="题注1"/>
    <w:basedOn w:val="662"/>
    <w:next w:val="662"/>
    <w:link w:val="662"/>
    <w:uiPriority w:val="35"/>
    <w:unhideWhenUsed/>
    <w:qFormat/>
    <w:pPr>
      <w:spacing w:line="276" w:lineRule="auto"/>
    </w:pPr>
    <w:rPr>
      <w:rFonts w:ascii="等线" w:hAnsi="等线"/>
      <w:b/>
      <w:bCs/>
      <w:color w:val="4472c4"/>
      <w:sz w:val="18"/>
      <w:szCs w:val="18"/>
    </w:rPr>
  </w:style>
  <w:style w:type="paragraph" w:styleId="862">
    <w:name w:val="列表段落1"/>
    <w:basedOn w:val="662"/>
    <w:next w:val="862"/>
    <w:link w:val="662"/>
    <w:uiPriority w:val="34"/>
    <w:qFormat/>
    <w:pPr>
      <w:ind w:firstLine="420"/>
    </w:pPr>
    <w:rPr>
      <w:rFonts w:ascii="等线" w:hAnsi="等线"/>
      <w:szCs w:val="22"/>
    </w:rPr>
  </w:style>
  <w:style w:type="table" w:styleId="863">
    <w:name w:val="Bordered - Accent 3"/>
    <w:basedOn w:val="664"/>
    <w:next w:val="863"/>
    <w:link w:val="662"/>
    <w:uiPriority w:val="99"/>
    <w:rPr>
      <w:rFonts w:ascii="Times New Roman" w:hAnsi="Times New Roman"/>
    </w:rPr>
    <w:tblPr/>
  </w:style>
  <w:style w:type="table" w:styleId="864">
    <w:name w:val="清单表 5 深色1_0"/>
    <w:basedOn w:val="664"/>
    <w:next w:val="864"/>
    <w:link w:val="662"/>
    <w:uiPriority w:val="99"/>
    <w:rPr>
      <w:rFonts w:ascii="Times New Roman" w:hAnsi="Times New Roman"/>
    </w:rPr>
    <w:tblPr/>
  </w:style>
  <w:style w:type="table" w:styleId="865">
    <w:name w:val="清单表 1 浅色1_0"/>
    <w:basedOn w:val="664"/>
    <w:next w:val="865"/>
    <w:link w:val="662"/>
    <w:uiPriority w:val="99"/>
    <w:rPr>
      <w:rFonts w:ascii="Times New Roman" w:hAnsi="Times New Roman"/>
    </w:rPr>
    <w:tblPr/>
  </w:style>
  <w:style w:type="table" w:styleId="866">
    <w:name w:val="Grid Table 2 - Accent 6"/>
    <w:basedOn w:val="664"/>
    <w:next w:val="866"/>
    <w:link w:val="662"/>
    <w:uiPriority w:val="99"/>
    <w:rPr>
      <w:rFonts w:ascii="Times New Roman" w:hAnsi="Times New Roman"/>
    </w:rPr>
    <w:tblPr/>
  </w:style>
  <w:style w:type="table" w:styleId="867">
    <w:name w:val="网格型1"/>
    <w:basedOn w:val="664"/>
    <w:next w:val="867"/>
    <w:link w:val="662"/>
    <w:uiPriority w:val="59"/>
    <w:rPr>
      <w:rFonts w:ascii="Times New Roman" w:hAnsi="Times New Roman"/>
    </w:rPr>
    <w:tblPr/>
  </w:style>
  <w:style w:type="table" w:styleId="868">
    <w:name w:val="Bordered &amp; Lined - Accent 1"/>
    <w:basedOn w:val="664"/>
    <w:next w:val="868"/>
    <w:link w:val="662"/>
    <w:uiPriority w:val="99"/>
    <w:rPr>
      <w:rFonts w:ascii="Times New Roman" w:hAnsi="Times New Roman"/>
      <w:color w:val="404040"/>
    </w:rPr>
    <w:tblPr/>
  </w:style>
  <w:style w:type="table" w:styleId="869">
    <w:name w:val="List Table 4 - Accent 2"/>
    <w:basedOn w:val="664"/>
    <w:next w:val="869"/>
    <w:link w:val="662"/>
    <w:uiPriority w:val="99"/>
    <w:rPr>
      <w:rFonts w:ascii="Times New Roman" w:hAnsi="Times New Roman"/>
    </w:rPr>
    <w:tblPr/>
  </w:style>
  <w:style w:type="table" w:styleId="870">
    <w:name w:val="网格表 7 彩色1_0"/>
    <w:basedOn w:val="664"/>
    <w:next w:val="870"/>
    <w:link w:val="662"/>
    <w:uiPriority w:val="99"/>
    <w:rPr>
      <w:rFonts w:ascii="Times New Roman" w:hAnsi="Times New Roman"/>
    </w:rPr>
    <w:tblPr/>
  </w:style>
  <w:style w:type="table" w:styleId="871">
    <w:name w:val="Grid Table 4 - Accent 3"/>
    <w:basedOn w:val="664"/>
    <w:next w:val="871"/>
    <w:link w:val="662"/>
    <w:uiPriority w:val="59"/>
    <w:rPr>
      <w:rFonts w:ascii="Times New Roman" w:hAnsi="Times New Roman"/>
    </w:rPr>
    <w:tblPr/>
  </w:style>
  <w:style w:type="table" w:styleId="872">
    <w:name w:val="Table Grid Light"/>
    <w:basedOn w:val="664"/>
    <w:next w:val="872"/>
    <w:link w:val="662"/>
    <w:uiPriority w:val="59"/>
    <w:rPr>
      <w:rFonts w:ascii="Times New Roman" w:hAnsi="Times New Roman"/>
    </w:rPr>
    <w:tblPr/>
  </w:style>
  <w:style w:type="table" w:styleId="873">
    <w:name w:val="Lined - Accent"/>
    <w:basedOn w:val="664"/>
    <w:next w:val="873"/>
    <w:link w:val="662"/>
    <w:uiPriority w:val="99"/>
    <w:rPr>
      <w:rFonts w:ascii="Times New Roman" w:hAnsi="Times New Roman"/>
      <w:color w:val="404040"/>
    </w:rPr>
    <w:tblPr/>
  </w:style>
  <w:style w:type="table" w:styleId="874">
    <w:name w:val="Grid Table 7 Colorful - Accent 5"/>
    <w:basedOn w:val="664"/>
    <w:next w:val="874"/>
    <w:link w:val="662"/>
    <w:uiPriority w:val="99"/>
    <w:rPr>
      <w:rFonts w:ascii="Times New Roman" w:hAnsi="Times New Roman"/>
    </w:rPr>
    <w:tblPr/>
  </w:style>
  <w:style w:type="table" w:styleId="875">
    <w:name w:val="Grid Table 5 Dark - Accent 3"/>
    <w:basedOn w:val="664"/>
    <w:next w:val="875"/>
    <w:link w:val="662"/>
    <w:uiPriority w:val="99"/>
    <w:rPr>
      <w:rFonts w:ascii="Times New Roman" w:hAnsi="Times New Roman"/>
    </w:rPr>
    <w:tblPr/>
  </w:style>
  <w:style w:type="table" w:styleId="876">
    <w:name w:val="无格式表格 11_0"/>
    <w:basedOn w:val="664"/>
    <w:next w:val="876"/>
    <w:link w:val="662"/>
    <w:uiPriority w:val="59"/>
    <w:rPr>
      <w:rFonts w:ascii="Times New Roman" w:hAnsi="Times New Roman"/>
    </w:rPr>
    <w:tblPr/>
  </w:style>
  <w:style w:type="table" w:styleId="877">
    <w:name w:val="Bordered - Accent 4"/>
    <w:basedOn w:val="664"/>
    <w:next w:val="877"/>
    <w:link w:val="662"/>
    <w:uiPriority w:val="99"/>
    <w:rPr>
      <w:rFonts w:ascii="Times New Roman" w:hAnsi="Times New Roman"/>
    </w:rPr>
    <w:tblPr/>
  </w:style>
  <w:style w:type="table" w:styleId="878">
    <w:name w:val="List Table 5 Dark - Accent 2"/>
    <w:basedOn w:val="664"/>
    <w:next w:val="878"/>
    <w:link w:val="662"/>
    <w:uiPriority w:val="99"/>
    <w:rPr>
      <w:rFonts w:ascii="Times New Roman" w:hAnsi="Times New Roman"/>
    </w:rPr>
    <w:tblPr/>
  </w:style>
  <w:style w:type="table" w:styleId="879">
    <w:name w:val="Grid Table 7 Colorful - Accent 1"/>
    <w:basedOn w:val="664"/>
    <w:next w:val="879"/>
    <w:link w:val="662"/>
    <w:uiPriority w:val="99"/>
    <w:rPr>
      <w:rFonts w:ascii="Times New Roman" w:hAnsi="Times New Roman"/>
    </w:rPr>
    <w:tblPr/>
  </w:style>
  <w:style w:type="table" w:styleId="880">
    <w:name w:val="Grid Table 2 - Accent 3"/>
    <w:basedOn w:val="664"/>
    <w:next w:val="880"/>
    <w:link w:val="662"/>
    <w:uiPriority w:val="99"/>
    <w:rPr>
      <w:rFonts w:ascii="Times New Roman" w:hAnsi="Times New Roman"/>
    </w:rPr>
    <w:tblPr/>
  </w:style>
  <w:style w:type="table" w:styleId="881">
    <w:name w:val="无格式表格 21_0"/>
    <w:basedOn w:val="664"/>
    <w:next w:val="881"/>
    <w:link w:val="662"/>
    <w:uiPriority w:val="59"/>
    <w:rPr>
      <w:rFonts w:ascii="Times New Roman" w:hAnsi="Times New Roman"/>
    </w:rPr>
    <w:tblPr/>
  </w:style>
  <w:style w:type="table" w:styleId="882">
    <w:name w:val="List Table 5 Dark - Accent 5"/>
    <w:basedOn w:val="664"/>
    <w:next w:val="882"/>
    <w:link w:val="662"/>
    <w:uiPriority w:val="99"/>
    <w:rPr>
      <w:rFonts w:ascii="Times New Roman" w:hAnsi="Times New Roman"/>
    </w:rPr>
    <w:tblPr/>
  </w:style>
  <w:style w:type="table" w:styleId="883">
    <w:name w:val="List Table 1 Light - Accent 1"/>
    <w:basedOn w:val="664"/>
    <w:next w:val="883"/>
    <w:link w:val="662"/>
    <w:uiPriority w:val="99"/>
    <w:rPr>
      <w:rFonts w:ascii="Times New Roman" w:hAnsi="Times New Roman"/>
    </w:rPr>
    <w:tblPr/>
  </w:style>
  <w:style w:type="table" w:styleId="884">
    <w:name w:val="Grid Table 5 Dark - Accent 2"/>
    <w:basedOn w:val="664"/>
    <w:next w:val="884"/>
    <w:link w:val="662"/>
    <w:uiPriority w:val="99"/>
    <w:rPr>
      <w:rFonts w:ascii="Times New Roman" w:hAnsi="Times New Roman"/>
    </w:rPr>
    <w:tblPr/>
  </w:style>
  <w:style w:type="table" w:styleId="885">
    <w:name w:val="无格式表格 31_0"/>
    <w:basedOn w:val="664"/>
    <w:next w:val="885"/>
    <w:link w:val="662"/>
    <w:uiPriority w:val="99"/>
    <w:rPr>
      <w:rFonts w:ascii="Times New Roman" w:hAnsi="Times New Roman"/>
    </w:rPr>
    <w:tblPr/>
  </w:style>
  <w:style w:type="table" w:styleId="886">
    <w:name w:val="清单表 41_0"/>
    <w:basedOn w:val="664"/>
    <w:next w:val="886"/>
    <w:link w:val="662"/>
    <w:uiPriority w:val="99"/>
    <w:rPr>
      <w:rFonts w:ascii="Times New Roman" w:hAnsi="Times New Roman"/>
    </w:rPr>
    <w:tblPr/>
  </w:style>
  <w:style w:type="table" w:styleId="887">
    <w:name w:val="List Table 2 - Accent 2"/>
    <w:basedOn w:val="664"/>
    <w:next w:val="887"/>
    <w:link w:val="662"/>
    <w:uiPriority w:val="99"/>
    <w:rPr>
      <w:rFonts w:ascii="Times New Roman" w:hAnsi="Times New Roman"/>
    </w:rPr>
    <w:tblPr/>
  </w:style>
  <w:style w:type="table" w:styleId="888">
    <w:name w:val="网格表 5 深色1_0"/>
    <w:basedOn w:val="664"/>
    <w:next w:val="888"/>
    <w:link w:val="662"/>
    <w:uiPriority w:val="99"/>
    <w:rPr>
      <w:rFonts w:ascii="Times New Roman" w:hAnsi="Times New Roman"/>
    </w:rPr>
    <w:tblPr/>
  </w:style>
  <w:style w:type="table" w:styleId="889">
    <w:name w:val="无格式表格 41_0"/>
    <w:basedOn w:val="664"/>
    <w:next w:val="889"/>
    <w:link w:val="662"/>
    <w:uiPriority w:val="99"/>
    <w:rPr>
      <w:rFonts w:ascii="Times New Roman" w:hAnsi="Times New Roman"/>
    </w:rPr>
    <w:tblPr/>
  </w:style>
  <w:style w:type="table" w:styleId="890">
    <w:name w:val="Bordered - Accent 6"/>
    <w:basedOn w:val="664"/>
    <w:next w:val="890"/>
    <w:link w:val="662"/>
    <w:uiPriority w:val="99"/>
    <w:rPr>
      <w:rFonts w:ascii="Times New Roman" w:hAnsi="Times New Roman"/>
    </w:rPr>
    <w:tblPr/>
  </w:style>
  <w:style w:type="table" w:styleId="891">
    <w:name w:val="List Table 7 Colorful - Accent 3"/>
    <w:basedOn w:val="664"/>
    <w:next w:val="891"/>
    <w:link w:val="662"/>
    <w:uiPriority w:val="99"/>
    <w:rPr>
      <w:rFonts w:ascii="Times New Roman" w:hAnsi="Times New Roman"/>
    </w:rPr>
    <w:tblPr/>
  </w:style>
  <w:style w:type="table" w:styleId="892">
    <w:name w:val="List Table 1 Light - Accent 2"/>
    <w:basedOn w:val="664"/>
    <w:next w:val="892"/>
    <w:link w:val="662"/>
    <w:uiPriority w:val="99"/>
    <w:rPr>
      <w:rFonts w:ascii="Times New Roman" w:hAnsi="Times New Roman"/>
    </w:rPr>
    <w:tblPr/>
  </w:style>
  <w:style w:type="table" w:styleId="893">
    <w:name w:val="Grid Table 5 Dark - Accent 5"/>
    <w:basedOn w:val="664"/>
    <w:next w:val="893"/>
    <w:link w:val="662"/>
    <w:uiPriority w:val="99"/>
    <w:rPr>
      <w:rFonts w:ascii="Times New Roman" w:hAnsi="Times New Roman"/>
    </w:rPr>
    <w:tblPr/>
  </w:style>
  <w:style w:type="table" w:styleId="894">
    <w:name w:val="无格式表格 51_0"/>
    <w:basedOn w:val="664"/>
    <w:next w:val="894"/>
    <w:link w:val="662"/>
    <w:uiPriority w:val="99"/>
    <w:rPr>
      <w:rFonts w:ascii="Times New Roman" w:hAnsi="Times New Roman"/>
    </w:rPr>
    <w:tblPr/>
  </w:style>
  <w:style w:type="table" w:styleId="895">
    <w:name w:val="List Table 7 Colorful - Accent 4"/>
    <w:basedOn w:val="664"/>
    <w:next w:val="895"/>
    <w:link w:val="662"/>
    <w:uiPriority w:val="99"/>
    <w:rPr>
      <w:rFonts w:ascii="Times New Roman" w:hAnsi="Times New Roman"/>
    </w:rPr>
    <w:tblPr/>
  </w:style>
  <w:style w:type="table" w:styleId="896">
    <w:name w:val="List Table 2 - Accent 1"/>
    <w:basedOn w:val="664"/>
    <w:next w:val="896"/>
    <w:link w:val="662"/>
    <w:uiPriority w:val="99"/>
    <w:rPr>
      <w:rFonts w:ascii="Times New Roman" w:hAnsi="Times New Roman"/>
    </w:rPr>
    <w:tblPr/>
  </w:style>
  <w:style w:type="table" w:styleId="897">
    <w:name w:val="Grid Table 5 Dark- Accent 1"/>
    <w:basedOn w:val="664"/>
    <w:next w:val="897"/>
    <w:link w:val="662"/>
    <w:uiPriority w:val="99"/>
    <w:rPr>
      <w:rFonts w:ascii="Times New Roman" w:hAnsi="Times New Roman"/>
    </w:rPr>
    <w:tblPr/>
  </w:style>
  <w:style w:type="table" w:styleId="898">
    <w:name w:val="网格表 1 浅色1_0"/>
    <w:basedOn w:val="664"/>
    <w:next w:val="898"/>
    <w:link w:val="662"/>
    <w:uiPriority w:val="99"/>
    <w:rPr>
      <w:rFonts w:ascii="Times New Roman" w:hAnsi="Times New Roman"/>
    </w:rPr>
    <w:tblPr/>
  </w:style>
  <w:style w:type="table" w:styleId="899">
    <w:name w:val="Bordered - Accent 1"/>
    <w:basedOn w:val="664"/>
    <w:next w:val="899"/>
    <w:link w:val="662"/>
    <w:uiPriority w:val="99"/>
    <w:rPr>
      <w:rFonts w:ascii="Times New Roman" w:hAnsi="Times New Roman"/>
    </w:rPr>
    <w:tblPr/>
  </w:style>
  <w:style w:type="table" w:styleId="900">
    <w:name w:val="List Table 6 Colorful - Accent 1"/>
    <w:basedOn w:val="664"/>
    <w:next w:val="900"/>
    <w:link w:val="662"/>
    <w:uiPriority w:val="99"/>
    <w:rPr>
      <w:rFonts w:ascii="Times New Roman" w:hAnsi="Times New Roman"/>
    </w:rPr>
    <w:tblPr/>
  </w:style>
  <w:style w:type="table" w:styleId="901">
    <w:name w:val="List Table 1 Light - Accent 6"/>
    <w:basedOn w:val="664"/>
    <w:next w:val="901"/>
    <w:link w:val="662"/>
    <w:uiPriority w:val="99"/>
    <w:rPr>
      <w:rFonts w:ascii="Times New Roman" w:hAnsi="Times New Roman"/>
    </w:rPr>
    <w:tblPr/>
  </w:style>
  <w:style w:type="table" w:styleId="902">
    <w:name w:val="Grid Table 2 - Accent 1"/>
    <w:basedOn w:val="664"/>
    <w:next w:val="902"/>
    <w:link w:val="662"/>
    <w:uiPriority w:val="99"/>
    <w:rPr>
      <w:rFonts w:ascii="Times New Roman" w:hAnsi="Times New Roman"/>
    </w:rPr>
    <w:tblPr/>
  </w:style>
  <w:style w:type="table" w:styleId="903">
    <w:name w:val="Grid Table 1 Light - Accent 1"/>
    <w:basedOn w:val="664"/>
    <w:next w:val="903"/>
    <w:link w:val="662"/>
    <w:uiPriority w:val="99"/>
    <w:rPr>
      <w:rFonts w:ascii="Times New Roman" w:hAnsi="Times New Roman"/>
    </w:rPr>
    <w:tblPr/>
  </w:style>
  <w:style w:type="table" w:styleId="904">
    <w:name w:val="List Table 7 Colorful - Accent 1"/>
    <w:basedOn w:val="664"/>
    <w:next w:val="904"/>
    <w:link w:val="662"/>
    <w:uiPriority w:val="99"/>
    <w:rPr>
      <w:rFonts w:ascii="Times New Roman" w:hAnsi="Times New Roman"/>
    </w:rPr>
    <w:tblPr/>
  </w:style>
  <w:style w:type="table" w:styleId="905">
    <w:name w:val="List Table 2 - Accent 5"/>
    <w:basedOn w:val="664"/>
    <w:next w:val="905"/>
    <w:link w:val="662"/>
    <w:uiPriority w:val="99"/>
    <w:rPr>
      <w:rFonts w:ascii="Times New Roman" w:hAnsi="Times New Roman"/>
    </w:rPr>
    <w:tblPr/>
  </w:style>
  <w:style w:type="table" w:styleId="906">
    <w:name w:val="Grid Table 5 Dark- Accent 4"/>
    <w:basedOn w:val="664"/>
    <w:next w:val="906"/>
    <w:link w:val="662"/>
    <w:uiPriority w:val="99"/>
    <w:rPr>
      <w:rFonts w:ascii="Times New Roman" w:hAnsi="Times New Roman"/>
    </w:rPr>
    <w:tblPr/>
  </w:style>
  <w:style w:type="table" w:styleId="907">
    <w:name w:val="Grid Table 1 Light - Accent 2"/>
    <w:basedOn w:val="664"/>
    <w:next w:val="907"/>
    <w:link w:val="662"/>
    <w:uiPriority w:val="99"/>
    <w:rPr>
      <w:rFonts w:ascii="Times New Roman" w:hAnsi="Times New Roman"/>
    </w:rPr>
    <w:tblPr/>
  </w:style>
  <w:style w:type="table" w:styleId="908">
    <w:name w:val="Bordered - Accent 5"/>
    <w:basedOn w:val="664"/>
    <w:next w:val="908"/>
    <w:link w:val="662"/>
    <w:uiPriority w:val="99"/>
    <w:rPr>
      <w:rFonts w:ascii="Times New Roman" w:hAnsi="Times New Roman"/>
    </w:rPr>
    <w:tblPr/>
  </w:style>
  <w:style w:type="table" w:styleId="909">
    <w:name w:val="List Table 7 Colorful - Accent 2"/>
    <w:basedOn w:val="664"/>
    <w:next w:val="909"/>
    <w:link w:val="662"/>
    <w:uiPriority w:val="99"/>
    <w:rPr>
      <w:rFonts w:ascii="Times New Roman" w:hAnsi="Times New Roman"/>
    </w:rPr>
    <w:tblPr/>
  </w:style>
  <w:style w:type="table" w:styleId="910">
    <w:name w:val="List Table 3 - Accent 1"/>
    <w:basedOn w:val="664"/>
    <w:next w:val="910"/>
    <w:link w:val="662"/>
    <w:uiPriority w:val="99"/>
    <w:rPr>
      <w:rFonts w:ascii="Times New Roman" w:hAnsi="Times New Roman"/>
    </w:rPr>
    <w:tblPr/>
  </w:style>
  <w:style w:type="table" w:styleId="911">
    <w:name w:val="Grid Table 1 Light - Accent 6"/>
    <w:basedOn w:val="664"/>
    <w:next w:val="911"/>
    <w:link w:val="662"/>
    <w:uiPriority w:val="99"/>
    <w:rPr>
      <w:rFonts w:ascii="Times New Roman" w:hAnsi="Times New Roman"/>
    </w:rPr>
    <w:tblPr/>
  </w:style>
  <w:style w:type="table" w:styleId="912">
    <w:name w:val="Grid Table 1 Light - Accent 3"/>
    <w:basedOn w:val="664"/>
    <w:next w:val="912"/>
    <w:link w:val="662"/>
    <w:uiPriority w:val="99"/>
    <w:rPr>
      <w:rFonts w:ascii="Times New Roman" w:hAnsi="Times New Roman"/>
    </w:rPr>
    <w:tblPr/>
  </w:style>
  <w:style w:type="table" w:styleId="913">
    <w:name w:val="Bordered &amp; Lined - Accent 2"/>
    <w:basedOn w:val="664"/>
    <w:next w:val="913"/>
    <w:link w:val="662"/>
    <w:uiPriority w:val="99"/>
    <w:rPr>
      <w:rFonts w:ascii="Times New Roman" w:hAnsi="Times New Roman"/>
      <w:color w:val="404040"/>
    </w:rPr>
    <w:tblPr/>
  </w:style>
  <w:style w:type="table" w:styleId="914">
    <w:name w:val="List Table 6 Colorful - Accent 6"/>
    <w:basedOn w:val="664"/>
    <w:next w:val="914"/>
    <w:link w:val="662"/>
    <w:uiPriority w:val="99"/>
    <w:rPr>
      <w:rFonts w:ascii="Times New Roman" w:hAnsi="Times New Roman"/>
    </w:rPr>
    <w:tblPr/>
  </w:style>
  <w:style w:type="table" w:styleId="915">
    <w:name w:val="List Table 3 - Accent 4"/>
    <w:basedOn w:val="664"/>
    <w:next w:val="915"/>
    <w:link w:val="662"/>
    <w:uiPriority w:val="99"/>
    <w:rPr>
      <w:rFonts w:ascii="Times New Roman" w:hAnsi="Times New Roman"/>
    </w:rPr>
    <w:tblPr/>
  </w:style>
  <w:style w:type="table" w:styleId="916">
    <w:name w:val="Grid Table 1 Light - Accent 4"/>
    <w:basedOn w:val="664"/>
    <w:next w:val="916"/>
    <w:link w:val="662"/>
    <w:uiPriority w:val="99"/>
    <w:rPr>
      <w:rFonts w:ascii="Times New Roman" w:hAnsi="Times New Roman"/>
    </w:rPr>
    <w:tblPr/>
  </w:style>
  <w:style w:type="table" w:styleId="917">
    <w:name w:val="Lined - Accent 2"/>
    <w:basedOn w:val="664"/>
    <w:next w:val="917"/>
    <w:link w:val="662"/>
    <w:uiPriority w:val="99"/>
    <w:rPr>
      <w:rFonts w:ascii="Times New Roman" w:hAnsi="Times New Roman"/>
      <w:color w:val="404040"/>
    </w:rPr>
    <w:tblPr/>
  </w:style>
  <w:style w:type="table" w:styleId="918">
    <w:name w:val="List Table 5 Dark - Accent 1"/>
    <w:basedOn w:val="664"/>
    <w:next w:val="918"/>
    <w:link w:val="662"/>
    <w:uiPriority w:val="99"/>
    <w:rPr>
      <w:rFonts w:ascii="Times New Roman" w:hAnsi="Times New Roman"/>
    </w:rPr>
    <w:tblPr/>
  </w:style>
  <w:style w:type="table" w:styleId="919">
    <w:name w:val="Grid Table 7 Colorful - Accent 3"/>
    <w:basedOn w:val="664"/>
    <w:next w:val="919"/>
    <w:link w:val="662"/>
    <w:uiPriority w:val="99"/>
    <w:rPr>
      <w:rFonts w:ascii="Times New Roman" w:hAnsi="Times New Roman"/>
    </w:rPr>
    <w:tblPr/>
  </w:style>
  <w:style w:type="table" w:styleId="920">
    <w:name w:val="Grid Table 1 Light - Accent 5"/>
    <w:basedOn w:val="664"/>
    <w:next w:val="920"/>
    <w:link w:val="662"/>
    <w:uiPriority w:val="99"/>
    <w:rPr>
      <w:rFonts w:ascii="Times New Roman" w:hAnsi="Times New Roman"/>
    </w:rPr>
    <w:tblPr/>
  </w:style>
  <w:style w:type="table" w:styleId="921">
    <w:name w:val="Lined - Accent 5"/>
    <w:basedOn w:val="664"/>
    <w:next w:val="921"/>
    <w:link w:val="662"/>
    <w:uiPriority w:val="99"/>
    <w:rPr>
      <w:rFonts w:ascii="Times New Roman" w:hAnsi="Times New Roman"/>
      <w:color w:val="404040"/>
    </w:rPr>
    <w:tblPr/>
  </w:style>
  <w:style w:type="table" w:styleId="922">
    <w:name w:val="List Table 4 - Accent 3"/>
    <w:basedOn w:val="664"/>
    <w:next w:val="922"/>
    <w:link w:val="662"/>
    <w:uiPriority w:val="99"/>
    <w:rPr>
      <w:rFonts w:ascii="Times New Roman" w:hAnsi="Times New Roman"/>
    </w:rPr>
    <w:tblPr/>
  </w:style>
  <w:style w:type="table" w:styleId="923">
    <w:name w:val="Grid Table 7 Colorful - Accent 4"/>
    <w:basedOn w:val="664"/>
    <w:next w:val="923"/>
    <w:link w:val="662"/>
    <w:uiPriority w:val="99"/>
    <w:rPr>
      <w:rFonts w:ascii="Times New Roman" w:hAnsi="Times New Roman"/>
    </w:rPr>
    <w:tblPr/>
  </w:style>
  <w:style w:type="table" w:styleId="924">
    <w:name w:val="网格表 21_0"/>
    <w:basedOn w:val="664"/>
    <w:next w:val="924"/>
    <w:link w:val="662"/>
    <w:uiPriority w:val="99"/>
    <w:rPr>
      <w:rFonts w:ascii="Times New Roman" w:hAnsi="Times New Roman"/>
    </w:rPr>
    <w:tblPr/>
  </w:style>
  <w:style w:type="table" w:styleId="925">
    <w:name w:val="清单表 7 彩色1_0"/>
    <w:basedOn w:val="664"/>
    <w:next w:val="925"/>
    <w:link w:val="662"/>
    <w:uiPriority w:val="99"/>
    <w:rPr>
      <w:rFonts w:ascii="Times New Roman" w:hAnsi="Times New Roman"/>
    </w:rPr>
    <w:tblPr/>
  </w:style>
  <w:style w:type="table" w:styleId="926">
    <w:name w:val="Grid Table 6 Colorful - Accent 3"/>
    <w:basedOn w:val="664"/>
    <w:next w:val="926"/>
    <w:link w:val="662"/>
    <w:uiPriority w:val="99"/>
    <w:rPr>
      <w:rFonts w:ascii="Times New Roman" w:hAnsi="Times New Roman"/>
    </w:rPr>
    <w:tblPr/>
  </w:style>
  <w:style w:type="table" w:styleId="927">
    <w:name w:val="Grid Table 2 - Accent 2"/>
    <w:basedOn w:val="664"/>
    <w:next w:val="927"/>
    <w:link w:val="662"/>
    <w:uiPriority w:val="99"/>
    <w:rPr>
      <w:rFonts w:ascii="Times New Roman" w:hAnsi="Times New Roman"/>
    </w:rPr>
    <w:tblPr/>
  </w:style>
  <w:style w:type="table" w:styleId="928">
    <w:name w:val="List Table 4 - Accent 1"/>
    <w:basedOn w:val="664"/>
    <w:next w:val="928"/>
    <w:link w:val="662"/>
    <w:uiPriority w:val="99"/>
    <w:rPr>
      <w:rFonts w:ascii="Times New Roman" w:hAnsi="Times New Roman"/>
    </w:rPr>
    <w:tblPr/>
  </w:style>
  <w:style w:type="table" w:styleId="929">
    <w:name w:val="Grid Table 6 Colorful - Accent 6"/>
    <w:basedOn w:val="664"/>
    <w:next w:val="929"/>
    <w:link w:val="662"/>
    <w:uiPriority w:val="99"/>
    <w:rPr>
      <w:rFonts w:ascii="Times New Roman" w:hAnsi="Times New Roman"/>
    </w:rPr>
    <w:tblPr/>
  </w:style>
  <w:style w:type="table" w:styleId="930">
    <w:name w:val="Grid Table 2 - Accent 4"/>
    <w:basedOn w:val="664"/>
    <w:next w:val="930"/>
    <w:link w:val="662"/>
    <w:uiPriority w:val="99"/>
    <w:rPr>
      <w:rFonts w:ascii="Times New Roman" w:hAnsi="Times New Roman"/>
    </w:rPr>
    <w:tblPr/>
  </w:style>
  <w:style w:type="table" w:styleId="931">
    <w:name w:val="Bordered &amp; Lined - Accent 5"/>
    <w:basedOn w:val="664"/>
    <w:next w:val="931"/>
    <w:link w:val="662"/>
    <w:uiPriority w:val="99"/>
    <w:rPr>
      <w:rFonts w:ascii="Times New Roman" w:hAnsi="Times New Roman"/>
      <w:color w:val="404040"/>
    </w:rPr>
    <w:tblPr/>
  </w:style>
  <w:style w:type="table" w:styleId="932">
    <w:name w:val="List Table 7 Colorful - Accent 6"/>
    <w:basedOn w:val="664"/>
    <w:next w:val="932"/>
    <w:link w:val="662"/>
    <w:uiPriority w:val="99"/>
    <w:rPr>
      <w:rFonts w:ascii="Times New Roman" w:hAnsi="Times New Roman"/>
    </w:rPr>
    <w:tblPr/>
  </w:style>
  <w:style w:type="table" w:styleId="933">
    <w:name w:val="Grid Table 6 Colorful - Accent 5"/>
    <w:basedOn w:val="664"/>
    <w:next w:val="933"/>
    <w:link w:val="662"/>
    <w:uiPriority w:val="99"/>
    <w:rPr>
      <w:rFonts w:ascii="Times New Roman" w:hAnsi="Times New Roman"/>
    </w:rPr>
    <w:tblPr/>
  </w:style>
  <w:style w:type="table" w:styleId="934">
    <w:name w:val="Grid Table 2 - Accent 5"/>
    <w:basedOn w:val="664"/>
    <w:next w:val="934"/>
    <w:link w:val="662"/>
    <w:uiPriority w:val="99"/>
    <w:rPr>
      <w:rFonts w:ascii="Times New Roman" w:hAnsi="Times New Roman"/>
    </w:rPr>
    <w:tblPr/>
  </w:style>
  <w:style w:type="table" w:styleId="935">
    <w:name w:val="Lined - Accent 4"/>
    <w:basedOn w:val="664"/>
    <w:next w:val="935"/>
    <w:link w:val="662"/>
    <w:uiPriority w:val="99"/>
    <w:rPr>
      <w:rFonts w:ascii="Times New Roman" w:hAnsi="Times New Roman"/>
      <w:color w:val="404040"/>
    </w:rPr>
    <w:tblPr/>
  </w:style>
  <w:style w:type="table" w:styleId="936">
    <w:name w:val="List Table 4 - Accent 5"/>
    <w:basedOn w:val="664"/>
    <w:next w:val="936"/>
    <w:link w:val="662"/>
    <w:uiPriority w:val="99"/>
    <w:rPr>
      <w:rFonts w:ascii="Times New Roman" w:hAnsi="Times New Roman"/>
    </w:rPr>
    <w:tblPr/>
  </w:style>
  <w:style w:type="table" w:styleId="937">
    <w:name w:val="Grid Table 6 Colorful - Accent 1"/>
    <w:basedOn w:val="664"/>
    <w:next w:val="937"/>
    <w:link w:val="662"/>
    <w:uiPriority w:val="99"/>
    <w:rPr>
      <w:rFonts w:ascii="Times New Roman" w:hAnsi="Times New Roman"/>
    </w:rPr>
    <w:tblPr/>
  </w:style>
  <w:style w:type="table" w:styleId="938">
    <w:name w:val="网格表 31_0"/>
    <w:basedOn w:val="664"/>
    <w:next w:val="938"/>
    <w:link w:val="662"/>
    <w:uiPriority w:val="99"/>
    <w:rPr>
      <w:rFonts w:ascii="Times New Roman" w:hAnsi="Times New Roman"/>
    </w:rPr>
    <w:tblPr/>
  </w:style>
  <w:style w:type="table" w:styleId="939">
    <w:name w:val="List Table 5 Dark - Accent 6"/>
    <w:basedOn w:val="664"/>
    <w:next w:val="939"/>
    <w:link w:val="662"/>
    <w:uiPriority w:val="99"/>
    <w:rPr>
      <w:rFonts w:ascii="Times New Roman" w:hAnsi="Times New Roman"/>
    </w:rPr>
    <w:tblPr/>
  </w:style>
  <w:style w:type="table" w:styleId="940">
    <w:name w:val="List Table 2 - Accent 6"/>
    <w:basedOn w:val="664"/>
    <w:next w:val="940"/>
    <w:link w:val="662"/>
    <w:uiPriority w:val="99"/>
    <w:rPr>
      <w:rFonts w:ascii="Times New Roman" w:hAnsi="Times New Roman"/>
    </w:rPr>
    <w:tblPr/>
  </w:style>
  <w:style w:type="table" w:styleId="941">
    <w:name w:val="Grid Table 3 - Accent 1"/>
    <w:basedOn w:val="664"/>
    <w:next w:val="941"/>
    <w:link w:val="662"/>
    <w:uiPriority w:val="99"/>
    <w:rPr>
      <w:rFonts w:ascii="Times New Roman" w:hAnsi="Times New Roman"/>
    </w:rPr>
    <w:tblPr/>
  </w:style>
  <w:style w:type="table" w:styleId="942">
    <w:name w:val="List Table 3 - Accent 6"/>
    <w:basedOn w:val="664"/>
    <w:next w:val="942"/>
    <w:link w:val="662"/>
    <w:uiPriority w:val="99"/>
    <w:rPr>
      <w:rFonts w:ascii="Times New Roman" w:hAnsi="Times New Roman"/>
    </w:rPr>
    <w:tblPr/>
  </w:style>
  <w:style w:type="table" w:styleId="943">
    <w:name w:val="清单表 21_0"/>
    <w:basedOn w:val="664"/>
    <w:next w:val="943"/>
    <w:link w:val="662"/>
    <w:uiPriority w:val="99"/>
    <w:rPr>
      <w:rFonts w:ascii="Times New Roman" w:hAnsi="Times New Roman"/>
    </w:rPr>
    <w:tblPr/>
  </w:style>
  <w:style w:type="table" w:styleId="944">
    <w:name w:val="Grid Table 3 - Accent 2"/>
    <w:basedOn w:val="664"/>
    <w:next w:val="944"/>
    <w:link w:val="662"/>
    <w:uiPriority w:val="99"/>
    <w:rPr>
      <w:rFonts w:ascii="Times New Roman" w:hAnsi="Times New Roman"/>
    </w:rPr>
    <w:tblPr/>
  </w:style>
  <w:style w:type="table" w:styleId="945">
    <w:name w:val="Bordered &amp; Lined - Accent 6"/>
    <w:basedOn w:val="664"/>
    <w:next w:val="945"/>
    <w:link w:val="662"/>
    <w:uiPriority w:val="99"/>
    <w:rPr>
      <w:rFonts w:ascii="Times New Roman" w:hAnsi="Times New Roman"/>
      <w:color w:val="404040"/>
    </w:rPr>
    <w:tblPr/>
  </w:style>
  <w:style w:type="table" w:styleId="946">
    <w:name w:val="List Table 5 Dark - Accent 3"/>
    <w:basedOn w:val="664"/>
    <w:next w:val="946"/>
    <w:link w:val="662"/>
    <w:uiPriority w:val="99"/>
    <w:rPr>
      <w:rFonts w:ascii="Times New Roman" w:hAnsi="Times New Roman"/>
    </w:rPr>
    <w:tblPr/>
  </w:style>
  <w:style w:type="table" w:styleId="947">
    <w:name w:val="List Table 1 Light - Accent 5"/>
    <w:basedOn w:val="664"/>
    <w:next w:val="947"/>
    <w:link w:val="662"/>
    <w:uiPriority w:val="99"/>
    <w:rPr>
      <w:rFonts w:ascii="Times New Roman" w:hAnsi="Times New Roman"/>
    </w:rPr>
    <w:tblPr/>
  </w:style>
  <w:style w:type="table" w:styleId="948">
    <w:name w:val="Grid Table 3 - Accent 3"/>
    <w:basedOn w:val="664"/>
    <w:next w:val="948"/>
    <w:link w:val="662"/>
    <w:uiPriority w:val="99"/>
    <w:rPr>
      <w:rFonts w:ascii="Times New Roman" w:hAnsi="Times New Roman"/>
    </w:rPr>
    <w:tblPr/>
  </w:style>
  <w:style w:type="table" w:styleId="949">
    <w:name w:val="Bordered &amp; Lined - Accent"/>
    <w:basedOn w:val="664"/>
    <w:next w:val="949"/>
    <w:link w:val="662"/>
    <w:uiPriority w:val="99"/>
    <w:rPr>
      <w:rFonts w:ascii="Times New Roman" w:hAnsi="Times New Roman"/>
      <w:color w:val="404040"/>
    </w:rPr>
    <w:tblPr/>
  </w:style>
  <w:style w:type="table" w:styleId="950">
    <w:name w:val="List Table 4 - Accent 6"/>
    <w:basedOn w:val="664"/>
    <w:next w:val="950"/>
    <w:link w:val="662"/>
    <w:uiPriority w:val="99"/>
    <w:rPr>
      <w:rFonts w:ascii="Times New Roman" w:hAnsi="Times New Roman"/>
    </w:rPr>
    <w:tblPr/>
  </w:style>
  <w:style w:type="table" w:styleId="951">
    <w:name w:val="List Table 3 - Accent 2"/>
    <w:basedOn w:val="664"/>
    <w:next w:val="951"/>
    <w:link w:val="662"/>
    <w:uiPriority w:val="99"/>
    <w:rPr>
      <w:rFonts w:ascii="Times New Roman" w:hAnsi="Times New Roman"/>
    </w:rPr>
    <w:tblPr/>
  </w:style>
  <w:style w:type="table" w:styleId="952">
    <w:name w:val="Grid Table 3 - Accent 4"/>
    <w:basedOn w:val="664"/>
    <w:next w:val="952"/>
    <w:link w:val="662"/>
    <w:uiPriority w:val="99"/>
    <w:rPr>
      <w:rFonts w:ascii="Times New Roman" w:hAnsi="Times New Roman"/>
    </w:rPr>
    <w:tblPr/>
  </w:style>
  <w:style w:type="table" w:styleId="953">
    <w:name w:val="Bordered - Accent 2"/>
    <w:basedOn w:val="664"/>
    <w:next w:val="953"/>
    <w:link w:val="662"/>
    <w:uiPriority w:val="99"/>
    <w:rPr>
      <w:rFonts w:ascii="Times New Roman" w:hAnsi="Times New Roman"/>
    </w:rPr>
    <w:tblPr/>
  </w:style>
  <w:style w:type="table" w:styleId="954">
    <w:name w:val="Lined - Accent 1"/>
    <w:basedOn w:val="664"/>
    <w:next w:val="954"/>
    <w:link w:val="662"/>
    <w:uiPriority w:val="99"/>
    <w:rPr>
      <w:rFonts w:ascii="Times New Roman" w:hAnsi="Times New Roman"/>
      <w:color w:val="404040"/>
    </w:rPr>
    <w:tblPr/>
  </w:style>
  <w:style w:type="table" w:styleId="955">
    <w:name w:val="List Table 2 - Accent 4"/>
    <w:basedOn w:val="664"/>
    <w:next w:val="955"/>
    <w:link w:val="662"/>
    <w:uiPriority w:val="99"/>
    <w:rPr>
      <w:rFonts w:ascii="Times New Roman" w:hAnsi="Times New Roman"/>
    </w:rPr>
    <w:tblPr/>
  </w:style>
  <w:style w:type="table" w:styleId="956">
    <w:name w:val="Grid Table 3 - Accent 5"/>
    <w:basedOn w:val="664"/>
    <w:next w:val="956"/>
    <w:link w:val="662"/>
    <w:uiPriority w:val="99"/>
    <w:rPr>
      <w:rFonts w:ascii="Times New Roman" w:hAnsi="Times New Roman"/>
    </w:rPr>
    <w:tblPr/>
  </w:style>
  <w:style w:type="table" w:styleId="957">
    <w:name w:val="List Table 6 Colorful - Accent 3"/>
    <w:basedOn w:val="664"/>
    <w:next w:val="957"/>
    <w:link w:val="662"/>
    <w:uiPriority w:val="99"/>
    <w:rPr>
      <w:rFonts w:ascii="Times New Roman" w:hAnsi="Times New Roman"/>
    </w:rPr>
    <w:tblPr/>
  </w:style>
  <w:style w:type="table" w:styleId="958">
    <w:name w:val="Grid Table 6 Colorful - Accent 4"/>
    <w:basedOn w:val="664"/>
    <w:next w:val="958"/>
    <w:link w:val="662"/>
    <w:uiPriority w:val="99"/>
    <w:rPr>
      <w:rFonts w:ascii="Times New Roman" w:hAnsi="Times New Roman"/>
    </w:rPr>
    <w:tblPr/>
  </w:style>
  <w:style w:type="table" w:styleId="959">
    <w:name w:val="Grid Table 3 - Accent 6"/>
    <w:basedOn w:val="664"/>
    <w:next w:val="959"/>
    <w:link w:val="662"/>
    <w:uiPriority w:val="99"/>
    <w:rPr>
      <w:rFonts w:ascii="Times New Roman" w:hAnsi="Times New Roman"/>
    </w:rPr>
    <w:tblPr/>
  </w:style>
  <w:style w:type="table" w:styleId="960">
    <w:name w:val="Bordered &amp; Lined - Accent 4"/>
    <w:basedOn w:val="664"/>
    <w:next w:val="960"/>
    <w:link w:val="662"/>
    <w:uiPriority w:val="99"/>
    <w:rPr>
      <w:rFonts w:ascii="Times New Roman" w:hAnsi="Times New Roman"/>
      <w:color w:val="404040"/>
    </w:rPr>
    <w:tblPr/>
  </w:style>
  <w:style w:type="table" w:styleId="961">
    <w:name w:val="List Table 3 - Accent 5"/>
    <w:basedOn w:val="664"/>
    <w:next w:val="961"/>
    <w:link w:val="662"/>
    <w:uiPriority w:val="99"/>
    <w:rPr>
      <w:rFonts w:ascii="Times New Roman" w:hAnsi="Times New Roman"/>
    </w:rPr>
    <w:tblPr/>
  </w:style>
  <w:style w:type="table" w:styleId="962">
    <w:name w:val="List Table 1 Light - Accent 4"/>
    <w:basedOn w:val="664"/>
    <w:next w:val="962"/>
    <w:link w:val="662"/>
    <w:uiPriority w:val="99"/>
    <w:rPr>
      <w:rFonts w:ascii="Times New Roman" w:hAnsi="Times New Roman"/>
    </w:rPr>
    <w:tblPr/>
  </w:style>
  <w:style w:type="table" w:styleId="963">
    <w:name w:val="网格表 41_0"/>
    <w:basedOn w:val="664"/>
    <w:next w:val="963"/>
    <w:link w:val="662"/>
    <w:uiPriority w:val="59"/>
    <w:rPr>
      <w:rFonts w:ascii="Times New Roman" w:hAnsi="Times New Roman"/>
    </w:rPr>
    <w:tblPr/>
  </w:style>
  <w:style w:type="table" w:styleId="964">
    <w:name w:val="Lined - Accent 6"/>
    <w:basedOn w:val="664"/>
    <w:next w:val="964"/>
    <w:link w:val="662"/>
    <w:uiPriority w:val="99"/>
    <w:rPr>
      <w:rFonts w:ascii="Times New Roman" w:hAnsi="Times New Roman"/>
      <w:color w:val="404040"/>
    </w:rPr>
    <w:tblPr/>
  </w:style>
  <w:style w:type="table" w:styleId="965">
    <w:name w:val="List Table 6 Colorful - Accent 2"/>
    <w:basedOn w:val="664"/>
    <w:next w:val="965"/>
    <w:link w:val="662"/>
    <w:uiPriority w:val="99"/>
    <w:rPr>
      <w:rFonts w:ascii="Times New Roman" w:hAnsi="Times New Roman"/>
    </w:rPr>
    <w:tblPr/>
  </w:style>
  <w:style w:type="table" w:styleId="966">
    <w:name w:val="Grid Table 7 Colorful - Accent 6"/>
    <w:basedOn w:val="664"/>
    <w:next w:val="966"/>
    <w:link w:val="662"/>
    <w:uiPriority w:val="99"/>
    <w:rPr>
      <w:rFonts w:ascii="Times New Roman" w:hAnsi="Times New Roman"/>
    </w:rPr>
    <w:tblPr/>
  </w:style>
  <w:style w:type="table" w:styleId="967">
    <w:name w:val="Grid Table 4 - Accent 1"/>
    <w:basedOn w:val="664"/>
    <w:next w:val="967"/>
    <w:link w:val="662"/>
    <w:uiPriority w:val="59"/>
    <w:rPr>
      <w:rFonts w:ascii="Times New Roman" w:hAnsi="Times New Roman"/>
    </w:rPr>
    <w:tblPr/>
  </w:style>
  <w:style w:type="table" w:styleId="968">
    <w:name w:val="Lined - Accent 3"/>
    <w:basedOn w:val="664"/>
    <w:next w:val="968"/>
    <w:link w:val="662"/>
    <w:uiPriority w:val="99"/>
    <w:rPr>
      <w:rFonts w:ascii="Times New Roman" w:hAnsi="Times New Roman"/>
      <w:color w:val="404040"/>
    </w:rPr>
    <w:tblPr/>
  </w:style>
  <w:style w:type="table" w:styleId="969">
    <w:name w:val="List Table 4 - Accent 4"/>
    <w:basedOn w:val="664"/>
    <w:next w:val="969"/>
    <w:link w:val="662"/>
    <w:uiPriority w:val="99"/>
    <w:rPr>
      <w:rFonts w:ascii="Times New Roman" w:hAnsi="Times New Roman"/>
    </w:rPr>
    <w:tblPr/>
  </w:style>
  <w:style w:type="table" w:styleId="970">
    <w:name w:val="清单表 31_0"/>
    <w:basedOn w:val="664"/>
    <w:next w:val="970"/>
    <w:link w:val="662"/>
    <w:uiPriority w:val="99"/>
    <w:rPr>
      <w:rFonts w:ascii="Times New Roman" w:hAnsi="Times New Roman"/>
    </w:rPr>
    <w:tblPr/>
  </w:style>
  <w:style w:type="table" w:styleId="971">
    <w:name w:val="Grid Table 4 - Accent 2"/>
    <w:basedOn w:val="664"/>
    <w:next w:val="971"/>
    <w:link w:val="662"/>
    <w:uiPriority w:val="59"/>
    <w:rPr>
      <w:rFonts w:ascii="Times New Roman" w:hAnsi="Times New Roman"/>
    </w:rPr>
    <w:tblPr/>
  </w:style>
  <w:style w:type="table" w:styleId="972">
    <w:name w:val="Bordered"/>
    <w:basedOn w:val="664"/>
    <w:next w:val="972"/>
    <w:link w:val="662"/>
    <w:uiPriority w:val="99"/>
    <w:rPr>
      <w:rFonts w:ascii="Times New Roman" w:hAnsi="Times New Roman"/>
    </w:rPr>
    <w:tblPr/>
  </w:style>
  <w:style w:type="table" w:styleId="973">
    <w:name w:val="List Table 5 Dark - Accent 4"/>
    <w:basedOn w:val="664"/>
    <w:next w:val="973"/>
    <w:link w:val="662"/>
    <w:uiPriority w:val="99"/>
    <w:rPr>
      <w:rFonts w:ascii="Times New Roman" w:hAnsi="Times New Roman"/>
    </w:rPr>
    <w:tblPr/>
  </w:style>
  <w:style w:type="table" w:styleId="974">
    <w:name w:val="List Table 3 - Accent 3"/>
    <w:basedOn w:val="664"/>
    <w:next w:val="974"/>
    <w:link w:val="662"/>
    <w:uiPriority w:val="99"/>
    <w:rPr>
      <w:rFonts w:ascii="Times New Roman" w:hAnsi="Times New Roman"/>
    </w:rPr>
    <w:tblPr/>
  </w:style>
  <w:style w:type="table" w:styleId="975">
    <w:name w:val="Grid Table 4 - Accent 4"/>
    <w:basedOn w:val="664"/>
    <w:next w:val="975"/>
    <w:link w:val="662"/>
    <w:uiPriority w:val="59"/>
    <w:rPr>
      <w:rFonts w:ascii="Times New Roman" w:hAnsi="Times New Roman"/>
    </w:rPr>
    <w:tblPr/>
  </w:style>
  <w:style w:type="table" w:styleId="976">
    <w:name w:val="List Table 6 Colorful - Accent 4"/>
    <w:basedOn w:val="664"/>
    <w:next w:val="976"/>
    <w:link w:val="662"/>
    <w:uiPriority w:val="99"/>
    <w:rPr>
      <w:rFonts w:ascii="Times New Roman" w:hAnsi="Times New Roman"/>
    </w:rPr>
    <w:tblPr/>
  </w:style>
  <w:style w:type="table" w:styleId="977">
    <w:name w:val="Grid Table 7 Colorful - Accent 2"/>
    <w:basedOn w:val="664"/>
    <w:next w:val="977"/>
    <w:link w:val="662"/>
    <w:uiPriority w:val="99"/>
    <w:rPr>
      <w:rFonts w:ascii="Times New Roman" w:hAnsi="Times New Roman"/>
    </w:rPr>
    <w:tblPr/>
  </w:style>
  <w:style w:type="table" w:styleId="978">
    <w:name w:val="Grid Table 4 - Accent 5"/>
    <w:basedOn w:val="664"/>
    <w:next w:val="978"/>
    <w:link w:val="662"/>
    <w:uiPriority w:val="59"/>
    <w:rPr>
      <w:rFonts w:ascii="Times New Roman" w:hAnsi="Times New Roman"/>
    </w:rPr>
    <w:tblPr/>
  </w:style>
  <w:style w:type="table" w:styleId="979">
    <w:name w:val="List Table 6 Colorful - Accent 5"/>
    <w:basedOn w:val="664"/>
    <w:next w:val="979"/>
    <w:link w:val="662"/>
    <w:uiPriority w:val="99"/>
    <w:rPr>
      <w:rFonts w:ascii="Times New Roman" w:hAnsi="Times New Roman"/>
    </w:rPr>
    <w:tblPr/>
  </w:style>
  <w:style w:type="table" w:styleId="980">
    <w:name w:val="List Table 1 Light - Accent 3"/>
    <w:basedOn w:val="664"/>
    <w:next w:val="980"/>
    <w:link w:val="662"/>
    <w:uiPriority w:val="99"/>
    <w:rPr>
      <w:rFonts w:ascii="Times New Roman" w:hAnsi="Times New Roman"/>
    </w:rPr>
    <w:tblPr/>
  </w:style>
  <w:style w:type="table" w:styleId="981">
    <w:name w:val="Grid Table 4 - Accent 6"/>
    <w:basedOn w:val="664"/>
    <w:next w:val="981"/>
    <w:link w:val="662"/>
    <w:uiPriority w:val="59"/>
    <w:rPr>
      <w:rFonts w:ascii="Times New Roman" w:hAnsi="Times New Roman"/>
    </w:rPr>
    <w:tblPr/>
  </w:style>
  <w:style w:type="table" w:styleId="982">
    <w:name w:val="List Table 7 Colorful - Accent 5"/>
    <w:basedOn w:val="664"/>
    <w:next w:val="982"/>
    <w:link w:val="662"/>
    <w:uiPriority w:val="99"/>
    <w:rPr>
      <w:rFonts w:ascii="Times New Roman" w:hAnsi="Times New Roman"/>
    </w:rPr>
    <w:tblPr/>
  </w:style>
  <w:style w:type="table" w:styleId="983">
    <w:name w:val="List Table 2 - Accent 3"/>
    <w:basedOn w:val="664"/>
    <w:next w:val="983"/>
    <w:link w:val="662"/>
    <w:uiPriority w:val="99"/>
    <w:rPr>
      <w:rFonts w:ascii="Times New Roman" w:hAnsi="Times New Roman"/>
    </w:rPr>
    <w:tblPr/>
  </w:style>
  <w:style w:type="table" w:styleId="984">
    <w:name w:val="Grid Table 5 Dark - Accent 6"/>
    <w:basedOn w:val="664"/>
    <w:next w:val="984"/>
    <w:link w:val="662"/>
    <w:uiPriority w:val="99"/>
    <w:rPr>
      <w:rFonts w:ascii="Times New Roman" w:hAnsi="Times New Roman"/>
    </w:rPr>
    <w:tblPr/>
  </w:style>
  <w:style w:type="table" w:styleId="985">
    <w:name w:val="Bordered &amp; Lined - Accent 3"/>
    <w:basedOn w:val="664"/>
    <w:next w:val="985"/>
    <w:link w:val="662"/>
    <w:uiPriority w:val="99"/>
    <w:rPr>
      <w:rFonts w:ascii="Times New Roman" w:hAnsi="Times New Roman"/>
      <w:color w:val="404040"/>
    </w:rPr>
    <w:tblPr/>
  </w:style>
  <w:style w:type="table" w:styleId="986">
    <w:name w:val="清单表 6 彩色1_0"/>
    <w:basedOn w:val="664"/>
    <w:next w:val="986"/>
    <w:link w:val="662"/>
    <w:uiPriority w:val="99"/>
    <w:rPr>
      <w:rFonts w:ascii="Times New Roman" w:hAnsi="Times New Roman"/>
    </w:rPr>
    <w:tblPr/>
  </w:style>
  <w:style w:type="table" w:styleId="987">
    <w:name w:val="Grid Table 6 Colorful - Accent 2"/>
    <w:basedOn w:val="664"/>
    <w:next w:val="987"/>
    <w:link w:val="662"/>
    <w:uiPriority w:val="99"/>
    <w:rPr>
      <w:rFonts w:ascii="Times New Roman" w:hAnsi="Times New Roman"/>
    </w:rPr>
    <w:tblPr/>
  </w:style>
  <w:style w:type="table" w:styleId="988">
    <w:name w:val="网格表 6 彩色1_0"/>
    <w:basedOn w:val="664"/>
    <w:next w:val="988"/>
    <w:link w:val="662"/>
    <w:uiPriority w:val="99"/>
    <w:rPr>
      <w:rFonts w:ascii="Times New Roman" w:hAnsi="Times New Roman"/>
    </w:rPr>
    <w:tblPr/>
  </w:style>
  <w:style w:type="paragraph" w:styleId="989">
    <w:name w:val="标题 11"/>
    <w:basedOn w:val="662"/>
    <w:next w:val="989"/>
    <w:link w:val="662"/>
    <w:pPr>
      <w:ind w:firstLine="640"/>
      <w:jc w:val="center"/>
      <w:keepNext/>
      <w:spacing w:before="60" w:after="60" w:line="360" w:lineRule="auto"/>
      <w:outlineLvl w:val="0"/>
    </w:pPr>
    <w:rPr>
      <w:rFonts w:ascii="楷体_GB2312" w:eastAsia="楷体_GB2312"/>
      <w:color w:val="333333"/>
      <w:sz w:val="28"/>
      <w:szCs w:val="28"/>
    </w:rPr>
  </w:style>
  <w:style w:type="paragraph" w:styleId="990">
    <w:name w:val="首行缩进"/>
    <w:basedOn w:val="662"/>
    <w:next w:val="990"/>
    <w:link w:val="662"/>
    <w:uiPriority w:val="99"/>
    <w:qFormat/>
    <w:pPr>
      <w:ind w:firstLine="480"/>
      <w:spacing w:line="360" w:lineRule="auto"/>
    </w:pPr>
    <w:rPr>
      <w:rFonts w:ascii="Calibri" w:hAnsi="Calibri" w:eastAsia="微软雅黑"/>
      <w:sz w:val="24"/>
      <w:szCs w:val="22"/>
      <w:lang w:val="zh-CN"/>
    </w:rPr>
  </w:style>
  <w:style w:type="paragraph" w:styleId="991">
    <w:name w:val="索引 411"/>
    <w:basedOn w:val="662"/>
    <w:next w:val="662"/>
    <w:link w:val="662"/>
    <w:uiPriority w:val="99"/>
    <w:semiHidden/>
    <w:qFormat/>
    <w:pPr>
      <w:ind w:left="1260"/>
    </w:pPr>
    <w:rPr>
      <w:szCs w:val="22"/>
    </w:rPr>
  </w:style>
  <w:style w:type="paragraph" w:styleId="992">
    <w:name w:val="页眉"/>
    <w:basedOn w:val="662"/>
    <w:next w:val="992"/>
    <w:link w:val="993"/>
    <w:uiPriority w:val="99"/>
    <w:unhideWhenUsed/>
    <w:pPr>
      <w:jc w:val="center"/>
      <w:tabs>
        <w:tab w:val="center" w:pos="4153" w:leader="none"/>
        <w:tab w:val="right" w:pos="8306" w:leader="none"/>
      </w:tabs>
      <w:pBdr>
        <w:bottom w:val="single" w:color="000000" w:sz="6" w:space="1"/>
      </w:pBdr>
    </w:pPr>
    <w:rPr>
      <w:sz w:val="18"/>
      <w:szCs w:val="18"/>
    </w:rPr>
  </w:style>
  <w:style w:type="character" w:styleId="993">
    <w:name w:val="页眉 Char"/>
    <w:next w:val="993"/>
    <w:link w:val="992"/>
    <w:uiPriority w:val="99"/>
    <w:rPr>
      <w:rFonts w:ascii="Times New Roman" w:hAnsi="Times New Roman"/>
      <w:sz w:val="18"/>
      <w:szCs w:val="18"/>
    </w:rPr>
  </w:style>
  <w:style w:type="character" w:styleId="7624" w:default="1">
    <w:name w:val="Default Paragraph Font"/>
    <w:uiPriority w:val="1"/>
    <w:semiHidden/>
    <w:unhideWhenUsed/>
  </w:style>
  <w:style w:type="numbering" w:styleId="7625" w:default="1">
    <w:name w:val="No List"/>
    <w:uiPriority w:val="99"/>
    <w:semiHidden/>
    <w:unhideWhenUsed/>
  </w:style>
  <w:style w:type="table" w:styleId="762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付钢</cp:lastModifiedBy>
  <cp:revision>25</cp:revision>
  <dcterms:created xsi:type="dcterms:W3CDTF">2026-06-08T01:12:00Z</dcterms:created>
  <dcterms:modified xsi:type="dcterms:W3CDTF">2026-07-07T08:39:22Z</dcterms:modified>
  <cp:version>1048576</cp:version>
</cp:coreProperties>
</file>