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spacing w:line="360" w:lineRule="auto"/>
        <w:tabs>
          <w:tab w:val="left" w:pos="630" w:leader="none"/>
        </w:tabs>
        <w:rPr>
          <w:rFonts w:hint="eastAsia" w:ascii="Arial" w:hAnsi="Arial"/>
          <w:b/>
          <w:bCs/>
          <w:color w:val="000000"/>
          <w:sz w:val="44"/>
          <w:szCs w:val="44"/>
          <w:highlight w:val="none"/>
        </w:rPr>
      </w:pPr>
      <w:r>
        <w:rPr>
          <w:rFonts w:hint="eastAsia" w:ascii="Arial" w:hAnsi="Arial"/>
          <w:b/>
          <w:bCs/>
          <w:color w:val="000000"/>
          <w:sz w:val="44"/>
          <w:szCs w:val="44"/>
          <w:highlight w:val="none"/>
        </w:rPr>
      </w:r>
      <w:r/>
    </w:p>
    <w:p>
      <w:pPr>
        <w:pStyle w:val="771"/>
        <w:jc w:val="center"/>
        <w:spacing w:line="360" w:lineRule="auto"/>
        <w:tabs>
          <w:tab w:val="left" w:pos="630" w:leader="none"/>
        </w:tabs>
        <w:rPr>
          <w:rFonts w:hint="eastAsia" w:ascii="Arial" w:hAnsi="Arial"/>
          <w:b/>
          <w:bCs/>
          <w:color w:val="000000"/>
          <w:sz w:val="48"/>
          <w:szCs w:val="48"/>
          <w:highlight w:val="none"/>
        </w:rPr>
      </w:pPr>
      <w:r>
        <w:rPr>
          <w:rFonts w:hint="eastAsia" w:ascii="Arial" w:hAnsi="Arial"/>
          <w:b/>
          <w:bCs/>
          <w:color w:val="000000"/>
          <w:sz w:val="44"/>
          <w:szCs w:val="44"/>
          <w:highlight w:val="none"/>
        </w:rPr>
        <w:t xml:space="preserve">2026年江北新区特种设备“专业化提升”诊断评估项目</w:t>
      </w:r>
      <w:r>
        <w:rPr>
          <w:rFonts w:hint="eastAsia" w:ascii="Arial" w:hAnsi="Arial"/>
          <w:b/>
          <w:bCs/>
          <w:color w:val="000000"/>
          <w:sz w:val="48"/>
          <w:szCs w:val="48"/>
          <w:highlight w:val="none"/>
        </w:rPr>
      </w:r>
      <w:r/>
    </w:p>
    <w:p>
      <w:pPr>
        <w:pStyle w:val="771"/>
        <w:spacing w:line="360" w:lineRule="auto"/>
        <w:rPr>
          <w:rFonts w:ascii="Arial" w:hAnsi="Arial"/>
          <w:b/>
          <w:bCs/>
          <w:color w:val="000000"/>
          <w:sz w:val="44"/>
          <w:szCs w:val="44"/>
          <w:highlight w:val="none"/>
        </w:rPr>
      </w:pPr>
      <w:r>
        <w:rPr>
          <w:rFonts w:ascii="Arial" w:hAnsi="Arial"/>
          <w:b/>
          <w:bCs/>
          <w:color w:val="000000"/>
          <w:sz w:val="44"/>
          <w:szCs w:val="44"/>
          <w:highlight w:val="none"/>
        </w:rPr>
      </w:r>
      <w:r/>
    </w:p>
    <w:p>
      <w:pPr>
        <w:pStyle w:val="771"/>
        <w:spacing w:line="360" w:lineRule="auto"/>
        <w:rPr>
          <w:rFonts w:ascii="Arial" w:hAnsi="Arial"/>
          <w:color w:val="000000"/>
          <w:sz w:val="44"/>
          <w:szCs w:val="44"/>
          <w:highlight w:val="none"/>
        </w:rPr>
      </w:pPr>
      <w:r>
        <w:rPr>
          <w:rFonts w:ascii="Arial" w:hAnsi="Arial"/>
          <w:color w:val="000000"/>
          <w:sz w:val="44"/>
          <w:szCs w:val="44"/>
          <w:highlight w:val="none"/>
        </w:rPr>
      </w:r>
      <w:r/>
    </w:p>
    <w:p>
      <w:pPr>
        <w:pStyle w:val="771"/>
        <w:spacing w:line="360" w:lineRule="auto"/>
        <w:rPr>
          <w:rFonts w:ascii="Arial" w:hAnsi="Arial"/>
          <w:color w:val="000000"/>
          <w:sz w:val="44"/>
          <w:szCs w:val="44"/>
          <w:highlight w:val="none"/>
        </w:rPr>
      </w:pPr>
      <w:r>
        <w:rPr>
          <w:rFonts w:ascii="Arial" w:hAnsi="Arial"/>
          <w:color w:val="000000"/>
          <w:sz w:val="44"/>
          <w:szCs w:val="44"/>
          <w:highlight w:val="none"/>
        </w:rPr>
      </w:r>
      <w:r/>
    </w:p>
    <w:p>
      <w:pPr>
        <w:pStyle w:val="883"/>
        <w:ind w:firstLine="0"/>
        <w:rPr>
          <w:rFonts w:hint="eastAsia"/>
          <w:sz w:val="44"/>
          <w:szCs w:val="44"/>
          <w:highlight w:val="none"/>
        </w:rPr>
      </w:pPr>
      <w:r>
        <w:rPr>
          <w:rFonts w:hint="eastAsia"/>
          <w:sz w:val="44"/>
          <w:szCs w:val="44"/>
          <w:highlight w:val="none"/>
        </w:rPr>
      </w:r>
      <w:r/>
    </w:p>
    <w:p>
      <w:pPr>
        <w:pStyle w:val="771"/>
        <w:jc w:val="center"/>
        <w:spacing w:line="360" w:lineRule="auto"/>
        <w:tabs>
          <w:tab w:val="left" w:pos="390" w:leader="none"/>
          <w:tab w:val="center" w:pos="4404" w:leader="none"/>
        </w:tabs>
        <w:rPr>
          <w:rFonts w:ascii="Arial" w:hAnsi="宋体"/>
          <w:b/>
          <w:bCs/>
          <w:color w:val="000000"/>
          <w:sz w:val="44"/>
          <w:szCs w:val="44"/>
          <w:highlight w:val="none"/>
        </w:rPr>
      </w:pPr>
      <w:r>
        <w:rPr>
          <w:rFonts w:ascii="Arial" w:hAnsi="宋体"/>
          <w:b/>
          <w:bCs/>
          <w:color w:val="000000"/>
          <w:sz w:val="44"/>
          <w:szCs w:val="44"/>
          <w:highlight w:val="none"/>
        </w:rPr>
        <w:t xml:space="preserve">竞争性磋商文件</w:t>
      </w:r>
      <w:r>
        <w:rPr>
          <w:rFonts w:ascii="Arial" w:hAnsi="宋体"/>
          <w:b/>
          <w:bCs/>
          <w:color w:val="000000"/>
          <w:sz w:val="44"/>
          <w:szCs w:val="44"/>
          <w:highlight w:val="none"/>
        </w:rPr>
      </w:r>
      <w:r/>
    </w:p>
    <w:p>
      <w:pPr>
        <w:pStyle w:val="771"/>
        <w:jc w:val="center"/>
        <w:spacing w:line="360" w:lineRule="auto"/>
        <w:rPr>
          <w:rFonts w:hint="eastAsia" w:ascii="Arial" w:hAnsi="宋体"/>
          <w:b/>
          <w:bCs/>
          <w:color w:val="000000"/>
          <w:sz w:val="36"/>
          <w:szCs w:val="36"/>
          <w:highlight w:val="none"/>
        </w:rPr>
      </w:pPr>
      <w:r>
        <w:rPr>
          <w:rFonts w:ascii="Arial" w:hAnsi="宋体"/>
          <w:b/>
          <w:bCs/>
          <w:color w:val="000000"/>
          <w:sz w:val="36"/>
          <w:szCs w:val="36"/>
          <w:highlight w:val="none"/>
        </w:rPr>
        <w:t xml:space="preserve">项目编号：JSZC-320192-JCEC-C2026-0234</w:t>
      </w:r>
      <w:r>
        <w:rPr>
          <w:rFonts w:hint="eastAsia" w:ascii="Arial" w:hAnsi="宋体"/>
          <w:b/>
          <w:bCs/>
          <w:color w:val="000000"/>
          <w:sz w:val="36"/>
          <w:szCs w:val="36"/>
          <w:highlight w:val="none"/>
        </w:rPr>
      </w:r>
      <w:r/>
    </w:p>
    <w:p>
      <w:pPr>
        <w:pStyle w:val="771"/>
        <w:jc w:val="center"/>
        <w:spacing w:line="360" w:lineRule="auto"/>
        <w:rPr>
          <w:rFonts w:ascii="Arial" w:hAnsi="宋体"/>
          <w:b/>
          <w:color w:val="000000"/>
          <w:sz w:val="32"/>
          <w:szCs w:val="32"/>
          <w:highlight w:val="none"/>
        </w:rPr>
      </w:pPr>
      <w:r>
        <w:rPr>
          <w:rFonts w:ascii="Arial" w:hAnsi="宋体"/>
          <w:b/>
          <w:color w:val="000000"/>
          <w:sz w:val="32"/>
          <w:szCs w:val="32"/>
          <w:highlight w:val="none"/>
        </w:rPr>
      </w:r>
      <w:r/>
    </w:p>
    <w:p>
      <w:pPr>
        <w:pStyle w:val="771"/>
        <w:jc w:val="center"/>
        <w:spacing w:line="360" w:lineRule="auto"/>
        <w:rPr>
          <w:rFonts w:ascii="Arial" w:hAnsi="宋体"/>
          <w:b/>
          <w:color w:val="000000"/>
          <w:sz w:val="32"/>
          <w:szCs w:val="32"/>
          <w:highlight w:val="none"/>
        </w:rPr>
      </w:pPr>
      <w:r>
        <w:rPr>
          <w:rFonts w:ascii="Arial" w:hAnsi="宋体"/>
          <w:b/>
          <w:color w:val="000000"/>
          <w:sz w:val="32"/>
          <w:szCs w:val="32"/>
          <w:highlight w:val="none"/>
        </w:rPr>
      </w:r>
      <w:r/>
    </w:p>
    <w:p>
      <w:pPr>
        <w:pStyle w:val="771"/>
        <w:jc w:val="center"/>
        <w:spacing w:line="360" w:lineRule="auto"/>
        <w:rPr>
          <w:rFonts w:ascii="Arial" w:hAnsi="宋体"/>
          <w:b/>
          <w:color w:val="000000"/>
          <w:sz w:val="32"/>
          <w:szCs w:val="32"/>
          <w:highlight w:val="none"/>
        </w:rPr>
      </w:pPr>
      <w:r>
        <w:rPr>
          <w:rFonts w:ascii="Arial" w:hAnsi="宋体"/>
          <w:b/>
          <w:color w:val="000000"/>
          <w:sz w:val="32"/>
          <w:szCs w:val="32"/>
          <w:highlight w:val="none"/>
        </w:rPr>
      </w:r>
      <w:r/>
    </w:p>
    <w:p>
      <w:pPr>
        <w:pStyle w:val="771"/>
        <w:jc w:val="center"/>
        <w:spacing w:line="360" w:lineRule="auto"/>
        <w:rPr>
          <w:rFonts w:ascii="Arial" w:hAnsi="宋体"/>
          <w:b/>
          <w:color w:val="000000"/>
          <w:sz w:val="32"/>
          <w:szCs w:val="32"/>
          <w:highlight w:val="none"/>
        </w:rPr>
      </w:pPr>
      <w:r>
        <w:rPr>
          <w:rFonts w:ascii="Arial" w:hAnsi="宋体"/>
          <w:b/>
          <w:color w:val="000000"/>
          <w:sz w:val="32"/>
          <w:szCs w:val="32"/>
          <w:highlight w:val="none"/>
        </w:rPr>
      </w:r>
      <w:r/>
    </w:p>
    <w:p>
      <w:pPr>
        <w:pStyle w:val="771"/>
        <w:jc w:val="center"/>
        <w:spacing w:line="360" w:lineRule="auto"/>
        <w:rPr>
          <w:rFonts w:ascii="Arial" w:hAnsi="宋体"/>
          <w:b/>
          <w:color w:val="000000"/>
          <w:sz w:val="32"/>
          <w:szCs w:val="32"/>
          <w:highlight w:val="none"/>
        </w:rPr>
      </w:pPr>
      <w:r>
        <w:rPr>
          <w:rFonts w:ascii="Arial" w:hAnsi="宋体"/>
          <w:b/>
          <w:color w:val="000000"/>
          <w:sz w:val="32"/>
          <w:szCs w:val="32"/>
          <w:highlight w:val="none"/>
        </w:rPr>
      </w:r>
      <w:r/>
    </w:p>
    <w:p>
      <w:pPr>
        <w:pStyle w:val="771"/>
        <w:jc w:val="center"/>
        <w:spacing w:line="360" w:lineRule="auto"/>
        <w:rPr>
          <w:rFonts w:ascii="Arial" w:hAnsi="宋体"/>
          <w:b/>
          <w:color w:val="000000"/>
          <w:sz w:val="32"/>
          <w:szCs w:val="32"/>
          <w:highlight w:val="none"/>
        </w:rPr>
      </w:pPr>
      <w:r>
        <w:rPr>
          <w:rFonts w:ascii="Arial" w:hAnsi="宋体"/>
          <w:b/>
          <w:color w:val="000000"/>
          <w:sz w:val="32"/>
          <w:szCs w:val="32"/>
          <w:highlight w:val="none"/>
        </w:rPr>
      </w:r>
      <w:r/>
    </w:p>
    <w:p>
      <w:pPr>
        <w:pStyle w:val="771"/>
        <w:jc w:val="center"/>
        <w:spacing w:line="360" w:lineRule="auto"/>
        <w:rPr>
          <w:rFonts w:ascii="Arial" w:hAnsi="宋体"/>
          <w:b/>
          <w:color w:val="000000"/>
          <w:sz w:val="32"/>
          <w:szCs w:val="32"/>
          <w:highlight w:val="none"/>
        </w:rPr>
      </w:pPr>
      <w:r>
        <w:rPr>
          <w:rFonts w:ascii="Arial" w:hAnsi="宋体"/>
          <w:b/>
          <w:color w:val="000000"/>
          <w:sz w:val="32"/>
          <w:szCs w:val="32"/>
          <w:highlight w:val="none"/>
        </w:rPr>
      </w:r>
      <w:r/>
    </w:p>
    <w:p>
      <w:pPr>
        <w:pStyle w:val="771"/>
        <w:jc w:val="center"/>
        <w:spacing w:line="360" w:lineRule="auto"/>
        <w:rPr>
          <w:rFonts w:ascii="Arial" w:hAnsi="宋体"/>
          <w:b/>
          <w:color w:val="000000"/>
          <w:sz w:val="32"/>
          <w:szCs w:val="32"/>
          <w:highlight w:val="none"/>
        </w:rPr>
      </w:pPr>
      <w:r>
        <w:rPr>
          <w:rFonts w:ascii="Arial" w:hAnsi="宋体"/>
          <w:b/>
          <w:color w:val="000000"/>
          <w:sz w:val="32"/>
          <w:szCs w:val="32"/>
          <w:highlight w:val="none"/>
        </w:rPr>
      </w:r>
      <w:r/>
    </w:p>
    <w:p>
      <w:pPr>
        <w:pStyle w:val="771"/>
        <w:jc w:val="center"/>
        <w:spacing w:line="360" w:lineRule="auto"/>
        <w:rPr>
          <w:rFonts w:hint="eastAsia" w:ascii="Arial" w:hAnsi="宋体"/>
          <w:b/>
          <w:color w:val="000000"/>
          <w:sz w:val="32"/>
          <w:szCs w:val="32"/>
          <w:highlight w:val="none"/>
        </w:rPr>
      </w:pPr>
      <w:r>
        <w:rPr>
          <w:rFonts w:hint="eastAsia" w:ascii="Arial" w:hAnsi="宋体"/>
          <w:b/>
          <w:color w:val="000000"/>
          <w:sz w:val="32"/>
          <w:szCs w:val="32"/>
          <w:highlight w:val="none"/>
        </w:rPr>
      </w:r>
      <w:r/>
    </w:p>
    <w:p>
      <w:pPr>
        <w:pStyle w:val="771"/>
        <w:ind w:left="850"/>
        <w:spacing w:line="360" w:lineRule="auto"/>
        <w:rPr>
          <w:rFonts w:hint="eastAsia" w:ascii="Arial" w:hAnsi="宋体"/>
          <w:b/>
          <w:color w:val="000000"/>
          <w:sz w:val="32"/>
          <w:szCs w:val="32"/>
          <w:highlight w:val="none"/>
        </w:rPr>
      </w:pPr>
      <w:r>
        <w:rPr>
          <w:rFonts w:hint="eastAsia" w:ascii="Arial" w:hAnsi="宋体"/>
          <w:b/>
          <w:color w:val="000000"/>
          <w:sz w:val="32"/>
          <w:szCs w:val="32"/>
          <w:highlight w:val="none"/>
        </w:rPr>
        <w:t xml:space="preserve">采购人：南京江北新区管理委员会市场监督管理局</w:t>
      </w:r>
      <w:r>
        <w:rPr>
          <w:rFonts w:hint="eastAsia" w:ascii="Arial" w:hAnsi="宋体"/>
          <w:b/>
          <w:color w:val="000000"/>
          <w:sz w:val="32"/>
          <w:szCs w:val="32"/>
          <w:highlight w:val="none"/>
        </w:rPr>
      </w:r>
      <w:r/>
    </w:p>
    <w:p>
      <w:pPr>
        <w:pStyle w:val="771"/>
        <w:ind w:left="850"/>
        <w:spacing w:line="360" w:lineRule="auto"/>
        <w:rPr>
          <w:rFonts w:hint="eastAsia" w:ascii="Arial" w:hAnsi="宋体"/>
          <w:b/>
          <w:color w:val="000000"/>
          <w:sz w:val="32"/>
          <w:szCs w:val="32"/>
          <w:highlight w:val="none"/>
        </w:rPr>
      </w:pPr>
      <w:r>
        <w:rPr>
          <w:rFonts w:hint="eastAsia" w:ascii="Arial" w:hAnsi="宋体"/>
          <w:b/>
          <w:color w:val="000000"/>
          <w:sz w:val="32"/>
          <w:szCs w:val="32"/>
          <w:highlight w:val="none"/>
        </w:rPr>
        <w:t xml:space="preserve">采购代理机构：</w:t>
      </w:r>
      <w:r>
        <w:rPr>
          <w:rFonts w:ascii="Arial" w:hAnsi="宋体"/>
          <w:b/>
          <w:color w:val="000000"/>
          <w:sz w:val="32"/>
          <w:szCs w:val="32"/>
          <w:highlight w:val="none"/>
        </w:rPr>
        <w:t xml:space="preserve">江苏省设备成套股份有限公司</w:t>
      </w:r>
      <w:r>
        <w:rPr>
          <w:rFonts w:hint="eastAsia" w:ascii="Arial" w:hAnsi="宋体"/>
          <w:b/>
          <w:color w:val="000000"/>
          <w:sz w:val="32"/>
          <w:szCs w:val="32"/>
          <w:highlight w:val="none"/>
        </w:rPr>
      </w:r>
      <w:r/>
    </w:p>
    <w:p>
      <w:pPr>
        <w:pStyle w:val="771"/>
        <w:jc w:val="center"/>
        <w:spacing w:line="360" w:lineRule="auto"/>
        <w:rPr>
          <w:rFonts w:hint="eastAsia" w:ascii="Arial" w:hAnsi="宋体"/>
          <w:b/>
          <w:color w:val="000000"/>
          <w:sz w:val="32"/>
          <w:szCs w:val="32"/>
          <w:highlight w:val="none"/>
        </w:rPr>
      </w:pPr>
      <w:r>
        <w:rPr>
          <w:rFonts w:hint="eastAsia" w:ascii="Arial" w:hAnsi="宋体"/>
          <w:b/>
          <w:color w:val="000000"/>
          <w:sz w:val="32"/>
          <w:szCs w:val="32"/>
          <w:highlight w:val="none"/>
        </w:rPr>
        <w:t xml:space="preserve">2026</w:t>
      </w:r>
      <w:r>
        <w:rPr>
          <w:rFonts w:ascii="Arial" w:hAnsi="宋体"/>
          <w:b/>
          <w:color w:val="000000"/>
          <w:sz w:val="32"/>
          <w:szCs w:val="32"/>
          <w:highlight w:val="none"/>
        </w:rPr>
        <w:t xml:space="preserve">年</w:t>
      </w:r>
      <w:r>
        <w:rPr>
          <w:rFonts w:ascii="Arial" w:hAnsi="宋体"/>
          <w:b/>
          <w:color w:val="000000"/>
          <w:sz w:val="32"/>
          <w:szCs w:val="32"/>
          <w:highlight w:val="none"/>
        </w:rPr>
        <w:t xml:space="preserve">7月</w:t>
      </w:r>
      <w:r>
        <w:rPr>
          <w:rFonts w:hint="eastAsia" w:ascii="Arial" w:hAnsi="宋体"/>
          <w:b/>
          <w:color w:val="000000"/>
          <w:sz w:val="32"/>
          <w:szCs w:val="32"/>
          <w:highlight w:val="none"/>
        </w:rPr>
      </w:r>
      <w:r/>
    </w:p>
    <w:p>
      <w:pPr>
        <w:pStyle w:val="771"/>
        <w:jc w:val="center"/>
        <w:spacing w:line="360" w:lineRule="auto"/>
        <w:rPr>
          <w:rFonts w:ascii="Arial" w:hAnsi="宋体"/>
          <w:b/>
          <w:color w:val="000000"/>
          <w:sz w:val="32"/>
          <w:szCs w:val="32"/>
          <w:highlight w:val="none"/>
          <w:lang w:val="zh-CN"/>
        </w:rPr>
        <w:sectPr>
          <w:headerReference w:type="default" r:id="rId9"/>
          <w:headerReference w:type="first" r:id="rId10"/>
          <w:footerReference w:type="default" r:id="rId11"/>
          <w:footnotePr/>
          <w:endnotePr/>
          <w:type w:val="nextPage"/>
          <w:pgSz w:w="11906" w:h="16838" w:orient="portrait"/>
          <w:pgMar w:top="1440" w:right="1800" w:bottom="1440" w:left="1800" w:header="851" w:footer="680" w:gutter="0"/>
          <w:cols w:num="1" w:sep="0" w:space="1701" w:equalWidth="1"/>
          <w:docGrid w:linePitch="360"/>
        </w:sectPr>
      </w:pPr>
      <w:r/>
      <w:bookmarkStart w:id="0" w:name="_Toc29585"/>
      <w:r>
        <w:rPr>
          <w:rFonts w:ascii="Arial" w:hAnsi="宋体"/>
          <w:b/>
          <w:color w:val="000000"/>
          <w:sz w:val="32"/>
          <w:szCs w:val="32"/>
          <w:highlight w:val="none"/>
          <w:lang w:val="zh-CN"/>
        </w:rPr>
      </w:r>
      <w:r/>
    </w:p>
    <w:p>
      <w:pPr>
        <w:pStyle w:val="940"/>
        <w:numPr>
          <w:ilvl w:val="0"/>
          <w:numId w:val="0"/>
        </w:numPr>
        <w:ind w:right="-733"/>
        <w:jc w:val="center"/>
        <w:spacing w:after="480" w:line="360" w:lineRule="auto"/>
        <w:rPr>
          <w:rFonts w:ascii="Arial" w:hAnsi="宋体"/>
          <w:color w:val="000000"/>
          <w:sz w:val="36"/>
          <w:highlight w:val="none"/>
          <w:lang w:val="zh-CN"/>
        </w:rPr>
      </w:pPr>
      <w:r/>
      <w:bookmarkEnd w:id="0"/>
      <w:r>
        <w:rPr>
          <w:rFonts w:ascii="Arial" w:hAnsi="宋体"/>
          <w:color w:val="000000"/>
          <w:sz w:val="36"/>
          <w:highlight w:val="none"/>
          <w:lang w:val="zh-CN"/>
        </w:rPr>
        <w:t xml:space="preserve">目录</w:t>
      </w:r>
      <w:r>
        <w:rPr>
          <w:rFonts w:ascii="Arial" w:hAnsi="宋体"/>
          <w:color w:val="000000"/>
          <w:sz w:val="36"/>
          <w:highlight w:val="none"/>
          <w:lang w:val="zh-CN"/>
        </w:rPr>
      </w:r>
      <w:r/>
    </w:p>
    <w:p>
      <w:pPr>
        <w:pStyle w:val="869"/>
        <w:spacing w:before="0" w:after="0" w:line="480" w:lineRule="auto"/>
        <w:tabs>
          <w:tab w:val="right" w:pos="8306" w:leader="dot"/>
        </w:tabs>
        <w:rPr>
          <w:rFonts w:ascii="Arial" w:hAnsi="Arial"/>
          <w:b w:val="0"/>
          <w:sz w:val="32"/>
          <w:szCs w:val="32"/>
          <w:highlight w:val="none"/>
        </w:rPr>
      </w:pPr>
      <w:r>
        <w:rPr>
          <w:rFonts w:ascii="Arial" w:hAnsi="Arial"/>
          <w:b w:val="0"/>
          <w:sz w:val="32"/>
          <w:szCs w:val="32"/>
          <w:highlight w:val="none"/>
        </w:rPr>
      </w:r>
      <w:r/>
    </w:p>
    <w:p>
      <w:pPr>
        <w:pStyle w:val="790"/>
        <w:tabs>
          <w:tab w:val="right" w:pos="8306" w:leader="dot"/>
        </w:tabs>
        <w:rPr>
          <w:highlight w:val="none"/>
        </w:rPr>
      </w:pPr>
      <w:r>
        <w:rPr>
          <w:rFonts w:ascii="Arial" w:hAnsi="Arial"/>
          <w:sz w:val="32"/>
          <w:szCs w:val="32"/>
          <w:highlight w:val="none"/>
        </w:rPr>
        <w:fldChar w:fldCharType="begin"/>
      </w:r>
      <w:r>
        <w:rPr>
          <w:rFonts w:ascii="Arial" w:hAnsi="Arial"/>
          <w:sz w:val="32"/>
          <w:szCs w:val="32"/>
          <w:highlight w:val="none"/>
        </w:rPr>
        <w:instrText xml:space="preserve"> TOC \o "1-3" \h \z \u </w:instrText>
      </w:r>
      <w:r>
        <w:rPr>
          <w:rFonts w:ascii="Arial" w:hAnsi="Arial"/>
          <w:sz w:val="32"/>
          <w:szCs w:val="32"/>
          <w:highlight w:val="none"/>
        </w:rPr>
        <w:fldChar w:fldCharType="separate"/>
      </w:r>
      <w:r>
        <w:rPr>
          <w:rFonts w:ascii="Arial" w:hAnsi="Arial"/>
          <w:szCs w:val="32"/>
          <w:highlight w:val="none"/>
        </w:rPr>
        <w:fldChar w:fldCharType="begin"/>
      </w:r>
      <w:r>
        <w:rPr>
          <w:rFonts w:ascii="Arial" w:hAnsi="Arial"/>
          <w:szCs w:val="32"/>
          <w:highlight w:val="none"/>
        </w:rPr>
        <w:instrText xml:space="preserve"> HYPERLINK \l _Toc29655 </w:instrText>
      </w:r>
      <w:r>
        <w:rPr>
          <w:rFonts w:ascii="Arial" w:hAnsi="Arial"/>
          <w:szCs w:val="32"/>
          <w:highlight w:val="none"/>
        </w:rPr>
        <w:fldChar w:fldCharType="separate"/>
      </w:r>
      <w:r>
        <w:rPr>
          <w:rFonts w:ascii="Arial"/>
          <w:highlight w:val="none"/>
          <w:lang w:val="zh-CN"/>
        </w:rPr>
        <w:t xml:space="preserve">第一章</w:t>
      </w:r>
      <w:r>
        <w:rPr>
          <w:rFonts w:ascii="Arial" w:hAnsi="Arial"/>
          <w:highlight w:val="none"/>
          <w:lang w:val="zh-CN"/>
        </w:rPr>
        <w:t xml:space="preserve"> </w:t>
      </w:r>
      <w:r>
        <w:rPr>
          <w:rFonts w:ascii="Arial"/>
          <w:highlight w:val="none"/>
          <w:lang w:val="zh-CN"/>
        </w:rPr>
        <w:t xml:space="preserve">竞争性磋商公告</w:t>
      </w:r>
      <w:r>
        <w:rPr>
          <w:highlight w:val="none"/>
        </w:rPr>
        <w:tab/>
      </w:r>
      <w:r>
        <w:rPr>
          <w:highlight w:val="none"/>
        </w:rPr>
        <w:fldChar w:fldCharType="begin"/>
      </w:r>
      <w:r>
        <w:rPr>
          <w:highlight w:val="none"/>
        </w:rPr>
        <w:instrText xml:space="preserve"> PAGEREF _Toc29655 \h </w:instrText>
      </w:r>
      <w:r>
        <w:rPr>
          <w:highlight w:val="none"/>
        </w:rPr>
        <w:fldChar w:fldCharType="separate"/>
      </w:r>
      <w:r>
        <w:rPr>
          <w:highlight w:val="none"/>
        </w:rPr>
        <w:t xml:space="preserve">2</w:t>
      </w:r>
      <w:r>
        <w:rPr>
          <w:highlight w:val="none"/>
        </w:rPr>
        <w:fldChar w:fldCharType="end"/>
      </w:r>
      <w:r>
        <w:rPr>
          <w:rFonts w:ascii="Arial" w:hAnsi="Arial"/>
          <w:szCs w:val="32"/>
          <w:highlight w:val="none"/>
        </w:rPr>
        <w:fldChar w:fldCharType="end"/>
      </w:r>
      <w:r>
        <w:rPr>
          <w:highlight w:val="none"/>
        </w:rPr>
      </w:r>
      <w:r/>
    </w:p>
    <w:p>
      <w:pPr>
        <w:pStyle w:val="790"/>
        <w:tabs>
          <w:tab w:val="right" w:pos="8306" w:leader="dot"/>
        </w:tabs>
        <w:rPr>
          <w:highlight w:val="none"/>
        </w:rPr>
      </w:pPr>
      <w:r>
        <w:rPr>
          <w:rFonts w:ascii="Arial" w:hAnsi="Arial"/>
          <w:szCs w:val="32"/>
          <w:highlight w:val="none"/>
          <w:lang w:val="zh-CN"/>
        </w:rPr>
        <w:fldChar w:fldCharType="begin"/>
      </w:r>
      <w:r>
        <w:rPr>
          <w:rFonts w:ascii="Arial" w:hAnsi="Arial"/>
          <w:szCs w:val="32"/>
          <w:highlight w:val="none"/>
          <w:lang w:val="zh-CN"/>
        </w:rPr>
        <w:instrText xml:space="preserve"> HYPERLINK \l _Toc22082 </w:instrText>
      </w:r>
      <w:r>
        <w:rPr>
          <w:rFonts w:ascii="Arial" w:hAnsi="Arial"/>
          <w:szCs w:val="32"/>
          <w:highlight w:val="none"/>
          <w:lang w:val="zh-CN"/>
        </w:rPr>
        <w:fldChar w:fldCharType="separate"/>
      </w:r>
      <w:r>
        <w:rPr>
          <w:rFonts w:ascii="Arial" w:hAnsi="Arial"/>
          <w:highlight w:val="none"/>
          <w:lang w:val="zh-CN"/>
        </w:rPr>
        <w:t xml:space="preserve">第二章 竞争性磋商须知</w:t>
      </w:r>
      <w:r>
        <w:rPr>
          <w:highlight w:val="none"/>
        </w:rPr>
        <w:tab/>
      </w:r>
      <w:r>
        <w:rPr>
          <w:highlight w:val="none"/>
        </w:rPr>
        <w:fldChar w:fldCharType="begin"/>
      </w:r>
      <w:r>
        <w:rPr>
          <w:highlight w:val="none"/>
        </w:rPr>
        <w:instrText xml:space="preserve"> PAGEREF _Toc22082 \h </w:instrText>
      </w:r>
      <w:r>
        <w:rPr>
          <w:highlight w:val="none"/>
        </w:rPr>
        <w:fldChar w:fldCharType="separate"/>
      </w:r>
      <w:r>
        <w:rPr>
          <w:highlight w:val="none"/>
        </w:rPr>
        <w:t xml:space="preserve">8</w:t>
      </w:r>
      <w:r>
        <w:rPr>
          <w:highlight w:val="none"/>
        </w:rPr>
        <w:fldChar w:fldCharType="end"/>
      </w:r>
      <w:r>
        <w:rPr>
          <w:rFonts w:ascii="Arial" w:hAnsi="Arial"/>
          <w:szCs w:val="32"/>
          <w:highlight w:val="none"/>
          <w:lang w:val="zh-CN"/>
        </w:rPr>
        <w:fldChar w:fldCharType="end"/>
      </w:r>
      <w:r>
        <w:rPr>
          <w:highlight w:val="none"/>
        </w:rPr>
      </w:r>
      <w:r/>
    </w:p>
    <w:p>
      <w:pPr>
        <w:pStyle w:val="790"/>
        <w:tabs>
          <w:tab w:val="right" w:pos="8306" w:leader="dot"/>
        </w:tabs>
        <w:rPr>
          <w:highlight w:val="none"/>
        </w:rPr>
      </w:pPr>
      <w:r>
        <w:rPr>
          <w:rFonts w:ascii="Arial" w:hAnsi="Arial"/>
          <w:szCs w:val="32"/>
          <w:highlight w:val="none"/>
          <w:lang w:val="zh-CN"/>
        </w:rPr>
        <w:fldChar w:fldCharType="begin"/>
      </w:r>
      <w:r>
        <w:rPr>
          <w:rFonts w:ascii="Arial" w:hAnsi="Arial"/>
          <w:szCs w:val="32"/>
          <w:highlight w:val="none"/>
          <w:lang w:val="zh-CN"/>
        </w:rPr>
        <w:instrText xml:space="preserve"> HYPERLINK \l _Toc32106 </w:instrText>
      </w:r>
      <w:r>
        <w:rPr>
          <w:rFonts w:ascii="Arial" w:hAnsi="Arial"/>
          <w:szCs w:val="32"/>
          <w:highlight w:val="none"/>
          <w:lang w:val="zh-CN"/>
        </w:rPr>
        <w:fldChar w:fldCharType="separate"/>
      </w:r>
      <w:r>
        <w:rPr>
          <w:rFonts w:ascii="Arial" w:hAnsi="Arial"/>
          <w:highlight w:val="none"/>
          <w:lang w:val="zh-CN"/>
        </w:rPr>
        <w:t xml:space="preserve">第三章 </w:t>
      </w:r>
      <w:r>
        <w:rPr>
          <w:rFonts w:hint="eastAsia" w:ascii="Arial" w:hAnsi="Arial"/>
          <w:highlight w:val="none"/>
        </w:rPr>
        <w:t xml:space="preserve">评审</w:t>
      </w:r>
      <w:r>
        <w:rPr>
          <w:rFonts w:ascii="Arial" w:hAnsi="Arial"/>
          <w:highlight w:val="none"/>
          <w:lang w:val="zh-CN"/>
        </w:rPr>
        <w:t xml:space="preserve">标准</w:t>
      </w:r>
      <w:r>
        <w:rPr>
          <w:highlight w:val="none"/>
        </w:rPr>
        <w:tab/>
      </w:r>
      <w:r>
        <w:rPr>
          <w:highlight w:val="none"/>
        </w:rPr>
        <w:fldChar w:fldCharType="begin"/>
      </w:r>
      <w:r>
        <w:rPr>
          <w:highlight w:val="none"/>
        </w:rPr>
        <w:instrText xml:space="preserve"> PAGEREF _Toc32106 \h </w:instrText>
      </w:r>
      <w:r>
        <w:rPr>
          <w:highlight w:val="none"/>
        </w:rPr>
        <w:fldChar w:fldCharType="separate"/>
      </w:r>
      <w:r>
        <w:rPr>
          <w:highlight w:val="none"/>
        </w:rPr>
        <w:t xml:space="preserve">17</w:t>
      </w:r>
      <w:r>
        <w:rPr>
          <w:highlight w:val="none"/>
        </w:rPr>
        <w:fldChar w:fldCharType="end"/>
      </w:r>
      <w:r>
        <w:rPr>
          <w:rFonts w:ascii="Arial" w:hAnsi="Arial"/>
          <w:szCs w:val="32"/>
          <w:highlight w:val="none"/>
          <w:lang w:val="zh-CN"/>
        </w:rPr>
        <w:fldChar w:fldCharType="end"/>
      </w:r>
      <w:r>
        <w:rPr>
          <w:highlight w:val="none"/>
        </w:rPr>
      </w:r>
      <w:r/>
    </w:p>
    <w:p>
      <w:pPr>
        <w:pStyle w:val="790"/>
        <w:tabs>
          <w:tab w:val="right" w:pos="8306" w:leader="dot"/>
        </w:tabs>
        <w:rPr>
          <w:highlight w:val="none"/>
        </w:rPr>
      </w:pPr>
      <w:r>
        <w:rPr>
          <w:rFonts w:ascii="Arial" w:hAnsi="Arial"/>
          <w:szCs w:val="32"/>
          <w:highlight w:val="none"/>
          <w:lang w:val="zh-CN"/>
        </w:rPr>
        <w:fldChar w:fldCharType="begin"/>
      </w:r>
      <w:r>
        <w:rPr>
          <w:rFonts w:ascii="Arial" w:hAnsi="Arial"/>
          <w:szCs w:val="32"/>
          <w:highlight w:val="none"/>
          <w:lang w:val="zh-CN"/>
        </w:rPr>
        <w:instrText xml:space="preserve"> HYPERLINK \l _Toc16041 </w:instrText>
      </w:r>
      <w:r>
        <w:rPr>
          <w:rFonts w:ascii="Arial" w:hAnsi="Arial"/>
          <w:szCs w:val="32"/>
          <w:highlight w:val="none"/>
          <w:lang w:val="zh-CN"/>
        </w:rPr>
        <w:fldChar w:fldCharType="separate"/>
      </w:r>
      <w:r>
        <w:rPr>
          <w:rFonts w:hint="eastAsia"/>
          <w:szCs w:val="32"/>
          <w:highlight w:val="none"/>
          <w:lang w:val="zh-CN"/>
        </w:rPr>
        <w:t xml:space="preserve">第四章 </w:t>
      </w:r>
      <w:r>
        <w:rPr>
          <w:szCs w:val="32"/>
          <w:highlight w:val="none"/>
          <w:lang w:val="zh-CN"/>
        </w:rPr>
        <w:t xml:space="preserve">采购需求</w:t>
      </w:r>
      <w:r>
        <w:rPr>
          <w:highlight w:val="none"/>
        </w:rPr>
        <w:tab/>
      </w:r>
      <w:r>
        <w:rPr>
          <w:highlight w:val="none"/>
        </w:rPr>
        <w:fldChar w:fldCharType="begin"/>
      </w:r>
      <w:r>
        <w:rPr>
          <w:highlight w:val="none"/>
        </w:rPr>
        <w:instrText xml:space="preserve"> PAGEREF _Toc16041 \h </w:instrText>
      </w:r>
      <w:r>
        <w:rPr>
          <w:highlight w:val="none"/>
        </w:rPr>
        <w:fldChar w:fldCharType="separate"/>
      </w:r>
      <w:r>
        <w:rPr>
          <w:highlight w:val="none"/>
        </w:rPr>
        <w:t xml:space="preserve">21</w:t>
      </w:r>
      <w:r>
        <w:rPr>
          <w:highlight w:val="none"/>
        </w:rPr>
        <w:fldChar w:fldCharType="end"/>
      </w:r>
      <w:r>
        <w:rPr>
          <w:rFonts w:ascii="Arial" w:hAnsi="Arial"/>
          <w:szCs w:val="32"/>
          <w:highlight w:val="none"/>
          <w:lang w:val="zh-CN"/>
        </w:rPr>
        <w:fldChar w:fldCharType="end"/>
      </w:r>
      <w:r>
        <w:rPr>
          <w:highlight w:val="none"/>
        </w:rPr>
      </w:r>
      <w:r/>
    </w:p>
    <w:p>
      <w:pPr>
        <w:pStyle w:val="790"/>
        <w:tabs>
          <w:tab w:val="right" w:pos="8306" w:leader="dot"/>
        </w:tabs>
        <w:rPr>
          <w:highlight w:val="none"/>
        </w:rPr>
      </w:pPr>
      <w:r>
        <w:rPr>
          <w:rFonts w:ascii="Arial" w:hAnsi="Arial"/>
          <w:szCs w:val="32"/>
          <w:highlight w:val="none"/>
          <w:lang w:val="zh-CN"/>
        </w:rPr>
        <w:fldChar w:fldCharType="begin"/>
      </w:r>
      <w:r>
        <w:rPr>
          <w:rFonts w:ascii="Arial" w:hAnsi="Arial"/>
          <w:szCs w:val="32"/>
          <w:highlight w:val="none"/>
          <w:lang w:val="zh-CN"/>
        </w:rPr>
        <w:instrText xml:space="preserve"> HYPERLINK \l _Toc7990 </w:instrText>
      </w:r>
      <w:r>
        <w:rPr>
          <w:rFonts w:ascii="Arial" w:hAnsi="Arial"/>
          <w:szCs w:val="32"/>
          <w:highlight w:val="none"/>
          <w:lang w:val="zh-CN"/>
        </w:rPr>
        <w:fldChar w:fldCharType="separate"/>
      </w:r>
      <w:r>
        <w:rPr>
          <w:rFonts w:ascii="Arial" w:hAnsi="Arial"/>
          <w:highlight w:val="none"/>
          <w:lang w:val="zh-CN"/>
        </w:rPr>
        <w:t xml:space="preserve">第五章 合同主要条款</w:t>
      </w:r>
      <w:r>
        <w:rPr>
          <w:highlight w:val="none"/>
        </w:rPr>
        <w:tab/>
      </w:r>
      <w:r>
        <w:rPr>
          <w:highlight w:val="none"/>
        </w:rPr>
        <w:fldChar w:fldCharType="begin"/>
      </w:r>
      <w:r>
        <w:rPr>
          <w:highlight w:val="none"/>
        </w:rPr>
        <w:instrText xml:space="preserve"> PAGEREF _Toc7990 \h </w:instrText>
      </w:r>
      <w:r>
        <w:rPr>
          <w:highlight w:val="none"/>
        </w:rPr>
        <w:fldChar w:fldCharType="separate"/>
      </w:r>
      <w:r>
        <w:rPr>
          <w:highlight w:val="none"/>
        </w:rPr>
        <w:t xml:space="preserve">25</w:t>
      </w:r>
      <w:r>
        <w:rPr>
          <w:highlight w:val="none"/>
        </w:rPr>
        <w:fldChar w:fldCharType="end"/>
      </w:r>
      <w:r>
        <w:rPr>
          <w:rFonts w:ascii="Arial" w:hAnsi="Arial"/>
          <w:szCs w:val="32"/>
          <w:highlight w:val="none"/>
          <w:lang w:val="zh-CN"/>
        </w:rPr>
        <w:fldChar w:fldCharType="end"/>
      </w:r>
      <w:r>
        <w:rPr>
          <w:highlight w:val="none"/>
        </w:rPr>
      </w:r>
      <w:r/>
    </w:p>
    <w:p>
      <w:pPr>
        <w:pStyle w:val="790"/>
        <w:tabs>
          <w:tab w:val="right" w:pos="8306" w:leader="dot"/>
        </w:tabs>
        <w:rPr>
          <w:highlight w:val="none"/>
        </w:rPr>
      </w:pPr>
      <w:r>
        <w:rPr>
          <w:rFonts w:ascii="Arial" w:hAnsi="Arial"/>
          <w:szCs w:val="32"/>
          <w:highlight w:val="none"/>
          <w:lang w:val="zh-CN"/>
        </w:rPr>
        <w:fldChar w:fldCharType="begin"/>
      </w:r>
      <w:r>
        <w:rPr>
          <w:rFonts w:ascii="Arial" w:hAnsi="Arial"/>
          <w:szCs w:val="32"/>
          <w:highlight w:val="none"/>
          <w:lang w:val="zh-CN"/>
        </w:rPr>
        <w:instrText xml:space="preserve"> HYPERLINK \l _Toc30560 </w:instrText>
      </w:r>
      <w:r>
        <w:rPr>
          <w:rFonts w:ascii="Arial" w:hAnsi="Arial"/>
          <w:szCs w:val="32"/>
          <w:highlight w:val="none"/>
          <w:lang w:val="zh-CN"/>
        </w:rPr>
        <w:fldChar w:fldCharType="separate"/>
      </w:r>
      <w:r>
        <w:rPr>
          <w:rFonts w:ascii="Arial" w:hAnsi="Arial"/>
          <w:highlight w:val="none"/>
          <w:lang w:val="zh-CN"/>
        </w:rPr>
        <w:t xml:space="preserve">第六章 </w:t>
      </w:r>
      <w:r>
        <w:rPr>
          <w:rFonts w:hint="eastAsia" w:ascii="Arial" w:hAnsi="宋体"/>
          <w:szCs w:val="21"/>
          <w:highlight w:val="none"/>
        </w:rPr>
        <w:t xml:space="preserve">磋商响应文件格式及附件</w:t>
      </w:r>
      <w:r>
        <w:rPr>
          <w:highlight w:val="none"/>
        </w:rPr>
        <w:tab/>
      </w:r>
      <w:r>
        <w:rPr>
          <w:highlight w:val="none"/>
        </w:rPr>
        <w:fldChar w:fldCharType="begin"/>
      </w:r>
      <w:r>
        <w:rPr>
          <w:highlight w:val="none"/>
        </w:rPr>
        <w:instrText xml:space="preserve"> PAGEREF _Toc30560 \h </w:instrText>
      </w:r>
      <w:r>
        <w:rPr>
          <w:highlight w:val="none"/>
        </w:rPr>
        <w:fldChar w:fldCharType="separate"/>
      </w:r>
      <w:r>
        <w:rPr>
          <w:highlight w:val="none"/>
        </w:rPr>
        <w:t xml:space="preserve">33</w:t>
      </w:r>
      <w:r>
        <w:rPr>
          <w:highlight w:val="none"/>
        </w:rPr>
        <w:fldChar w:fldCharType="end"/>
      </w:r>
      <w:r>
        <w:rPr>
          <w:rFonts w:ascii="Arial" w:hAnsi="Arial"/>
          <w:szCs w:val="32"/>
          <w:highlight w:val="none"/>
          <w:lang w:val="zh-CN"/>
        </w:rPr>
        <w:fldChar w:fldCharType="end"/>
      </w:r>
      <w:r>
        <w:rPr>
          <w:highlight w:val="none"/>
        </w:rPr>
      </w:r>
      <w:r/>
    </w:p>
    <w:p>
      <w:pPr>
        <w:pStyle w:val="771"/>
        <w:jc w:val="center"/>
        <w:spacing w:line="480" w:lineRule="auto"/>
        <w:rPr>
          <w:rFonts w:ascii="Arial" w:hAnsi="Arial"/>
          <w:sz w:val="24"/>
          <w:szCs w:val="24"/>
          <w:highlight w:val="none"/>
          <w:lang w:val="zh-CN"/>
        </w:rPr>
      </w:pPr>
      <w:r>
        <w:rPr>
          <w:rFonts w:ascii="Arial" w:hAnsi="Arial"/>
          <w:szCs w:val="32"/>
          <w:highlight w:val="none"/>
          <w:lang w:val="zh-CN"/>
        </w:rPr>
        <w:fldChar w:fldCharType="end"/>
      </w:r>
      <w:r>
        <w:rPr>
          <w:rFonts w:ascii="Arial" w:hAnsi="Arial"/>
          <w:sz w:val="24"/>
          <w:szCs w:val="24"/>
          <w:highlight w:val="none"/>
          <w:lang w:val="zh-CN"/>
        </w:rPr>
      </w:r>
      <w:r/>
    </w:p>
    <w:p>
      <w:pPr>
        <w:pStyle w:val="771"/>
        <w:jc w:val="center"/>
        <w:spacing w:line="360" w:lineRule="auto"/>
        <w:rPr>
          <w:rFonts w:ascii="Arial" w:hAnsi="Arial"/>
          <w:b/>
          <w:bCs/>
          <w:color w:val="000000"/>
          <w:sz w:val="24"/>
          <w:szCs w:val="24"/>
          <w:highlight w:val="none"/>
          <w:lang w:val="zh-CN"/>
        </w:rPr>
        <w:sectPr>
          <w:footerReference w:type="default" r:id="rId12"/>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Arial" w:hAnsi="Arial"/>
          <w:b/>
          <w:bCs/>
          <w:color w:val="000000"/>
          <w:sz w:val="24"/>
          <w:szCs w:val="24"/>
          <w:highlight w:val="none"/>
          <w:lang w:val="zh-CN"/>
        </w:rPr>
      </w:r>
      <w:r/>
    </w:p>
    <w:p>
      <w:pPr>
        <w:pStyle w:val="843"/>
        <w:pageBreakBefore/>
        <w:rPr>
          <w:rFonts w:ascii="Arial"/>
          <w:highlight w:val="none"/>
          <w:lang w:val="zh-CN"/>
        </w:rPr>
      </w:pPr>
      <w:r/>
      <w:bookmarkStart w:id="1" w:name="_Toc29655"/>
      <w:r>
        <w:rPr>
          <w:rFonts w:ascii="Arial"/>
          <w:highlight w:val="none"/>
          <w:lang w:val="zh-CN"/>
        </w:rPr>
        <w:t xml:space="preserve">第一章</w:t>
      </w:r>
      <w:r>
        <w:rPr>
          <w:rFonts w:ascii="Arial" w:hAnsi="Arial"/>
          <w:highlight w:val="none"/>
          <w:lang w:val="zh-CN"/>
        </w:rPr>
        <w:t xml:space="preserve"> </w:t>
      </w:r>
      <w:r>
        <w:rPr>
          <w:rFonts w:ascii="Arial"/>
          <w:highlight w:val="none"/>
          <w:lang w:val="zh-CN"/>
        </w:rPr>
        <w:t xml:space="preserve">竞争性磋商公告</w:t>
      </w:r>
      <w:bookmarkEnd w:id="1"/>
      <w:r>
        <w:rPr>
          <w:rFonts w:ascii="Arial"/>
          <w:highlight w:val="none"/>
          <w:lang w:val="zh-CN"/>
        </w:rPr>
      </w:r>
      <w:r/>
    </w:p>
    <w:p>
      <w:pPr>
        <w:pStyle w:val="771"/>
        <w:jc w:val="center"/>
        <w:spacing w:line="360" w:lineRule="auto"/>
        <w:rPr>
          <w:rFonts w:ascii="Arial" w:hAnsi="Arial"/>
          <w:color w:val="000000"/>
          <w:sz w:val="24"/>
          <w:szCs w:val="24"/>
          <w:highlight w:val="none"/>
          <w:lang w:val="zh-CN"/>
        </w:rPr>
      </w:pPr>
      <w:r>
        <w:rPr>
          <w:rFonts w:ascii="Arial" w:hAnsi="Arial"/>
          <w:color w:val="000000"/>
          <w:sz w:val="24"/>
          <w:szCs w:val="24"/>
          <w:highlight w:val="none"/>
          <w:lang w:val="zh-CN"/>
        </w:rPr>
      </w:r>
      <w:r/>
    </w:p>
    <w:p>
      <w:pPr>
        <w:pStyle w:val="771"/>
        <w:ind w:firstLine="454"/>
        <w:jc w:val="left"/>
        <w:spacing w:line="360" w:lineRule="auto"/>
        <w:tabs>
          <w:tab w:val="left" w:pos="390" w:leader="none"/>
          <w:tab w:val="center" w:pos="4404" w:leader="none"/>
        </w:tabs>
        <w:rPr>
          <w:rFonts w:hint="eastAsia" w:ascii="宋体" w:hAnsi="宋体"/>
          <w:b/>
          <w:bCs/>
          <w:spacing w:val="8"/>
          <w:szCs w:val="21"/>
          <w:highlight w:val="none"/>
        </w:rPr>
        <w:pBdr>
          <w:top w:val="single" w:color="000000" w:sz="4" w:space="1"/>
          <w:left w:val="single" w:color="000000" w:sz="4" w:space="4"/>
          <w:bottom w:val="single" w:color="000000" w:sz="4" w:space="1"/>
          <w:right w:val="single" w:color="000000" w:sz="4" w:space="4"/>
        </w:pBdr>
      </w:pPr>
      <w:r/>
      <w:bookmarkStart w:id="2" w:name="_Toc1270"/>
      <w:r/>
      <w:bookmarkStart w:id="3" w:name="_Toc19084"/>
      <w:r>
        <w:rPr>
          <w:rFonts w:hint="eastAsia" w:ascii="宋体" w:hAnsi="宋体"/>
          <w:b/>
          <w:bCs/>
          <w:spacing w:val="8"/>
          <w:szCs w:val="21"/>
          <w:highlight w:val="none"/>
        </w:rPr>
        <w:t xml:space="preserve">项目概况</w:t>
      </w:r>
      <w:r>
        <w:rPr>
          <w:rFonts w:hint="eastAsia" w:ascii="宋体" w:hAnsi="宋体"/>
          <w:b/>
          <w:bCs/>
          <w:spacing w:val="8"/>
          <w:szCs w:val="21"/>
          <w:highlight w:val="none"/>
        </w:rPr>
      </w:r>
      <w:r/>
    </w:p>
    <w:p>
      <w:pPr>
        <w:pStyle w:val="771"/>
        <w:ind w:firstLine="422"/>
        <w:spacing w:line="360" w:lineRule="auto"/>
        <w:tabs>
          <w:tab w:val="left" w:pos="390" w:leader="none"/>
          <w:tab w:val="center" w:pos="4404" w:leader="none"/>
        </w:tabs>
        <w:rPr>
          <w:rFonts w:hint="eastAsia" w:ascii="宋体" w:hAnsi="宋体"/>
          <w:b/>
          <w:bCs/>
          <w:szCs w:val="21"/>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b/>
          <w:bCs/>
          <w:szCs w:val="21"/>
          <w:highlight w:val="none"/>
          <w:u w:val="single"/>
        </w:rPr>
        <w:t xml:space="preserve">2026年江北新区特种设备“专业化提升”诊断评估项目</w:t>
      </w:r>
      <w:r>
        <w:rPr>
          <w:rFonts w:hint="eastAsia" w:ascii="宋体" w:hAnsi="宋体"/>
          <w:szCs w:val="21"/>
          <w:highlight w:val="none"/>
        </w:rPr>
        <w:t xml:space="preserve">的潜在供应商应在</w:t>
      </w:r>
      <w:r>
        <w:rPr>
          <w:rFonts w:hint="eastAsia" w:ascii="宋体" w:hAnsi="宋体"/>
          <w:b/>
          <w:bCs/>
          <w:szCs w:val="21"/>
          <w:highlight w:val="none"/>
          <w:u w:val="single"/>
        </w:rPr>
        <w:t xml:space="preserve">江苏政府采购网</w:t>
      </w:r>
      <w:r>
        <w:rPr>
          <w:rFonts w:hint="eastAsia" w:ascii="宋体" w:hAnsi="宋体"/>
          <w:szCs w:val="21"/>
          <w:highlight w:val="none"/>
        </w:rPr>
        <w:t xml:space="preserve">获取采购文件，并于</w:t>
      </w:r>
      <w:r>
        <w:rPr>
          <w:rFonts w:hint="eastAsia" w:ascii="宋体" w:hAnsi="宋体"/>
          <w:b/>
          <w:bCs/>
          <w:szCs w:val="21"/>
          <w:highlight w:val="none"/>
          <w:u w:val="single"/>
        </w:rPr>
        <w:t xml:space="preserve">2026年</w:t>
      </w:r>
      <w:r>
        <w:rPr>
          <w:rFonts w:hint="eastAsia" w:ascii="宋体" w:hAnsi="宋体"/>
          <w:b/>
          <w:bCs/>
          <w:szCs w:val="21"/>
          <w:highlight w:val="none"/>
          <w:u w:val="single"/>
          <w:lang w:val="en-US" w:eastAsia="zh-CN"/>
        </w:rPr>
        <w:t xml:space="preserve">7</w:t>
      </w:r>
      <w:r>
        <w:rPr>
          <w:rFonts w:hint="eastAsia" w:ascii="宋体" w:hAnsi="宋体"/>
          <w:b/>
          <w:bCs/>
          <w:szCs w:val="21"/>
          <w:highlight w:val="none"/>
          <w:u w:val="single"/>
        </w:rPr>
        <w:t xml:space="preserve">月</w:t>
      </w:r>
      <w:r>
        <w:rPr>
          <w:rFonts w:hint="eastAsia" w:ascii="宋体" w:hAnsi="宋体"/>
          <w:b/>
          <w:bCs/>
          <w:szCs w:val="21"/>
          <w:highlight w:val="none"/>
          <w:u w:val="single"/>
          <w:lang w:val="en-US" w:eastAsia="zh-CN"/>
        </w:rPr>
        <w:t xml:space="preserve">1</w:t>
      </w:r>
      <w:r>
        <w:rPr>
          <w:rFonts w:hint="eastAsia" w:ascii="宋体" w:hAnsi="宋体"/>
          <w:b/>
          <w:bCs/>
          <w:szCs w:val="21"/>
          <w:highlight w:val="none"/>
          <w:u w:val="single"/>
          <w:lang w:val="en-US" w:eastAsia="zh-CN"/>
        </w:rPr>
        <w:t xml:space="preserve">4</w:t>
      </w:r>
      <w:r>
        <w:rPr>
          <w:rFonts w:hint="eastAsia" w:ascii="宋体" w:hAnsi="宋体"/>
          <w:b/>
          <w:bCs/>
          <w:szCs w:val="21"/>
          <w:highlight w:val="none"/>
          <w:u w:val="single"/>
        </w:rPr>
        <w:t xml:space="preserve">日1</w:t>
      </w:r>
      <w:r>
        <w:rPr>
          <w:rFonts w:hint="eastAsia" w:ascii="宋体" w:hAnsi="宋体"/>
          <w:b/>
          <w:bCs/>
          <w:szCs w:val="21"/>
          <w:highlight w:val="none"/>
          <w:u w:val="single"/>
          <w:lang w:val="en-US" w:eastAsia="zh-CN"/>
        </w:rPr>
        <w:t xml:space="preserve">4</w:t>
      </w:r>
      <w:r>
        <w:rPr>
          <w:rFonts w:hint="eastAsia" w:ascii="宋体" w:hAnsi="宋体"/>
          <w:b/>
          <w:bCs/>
          <w:szCs w:val="21"/>
          <w:highlight w:val="none"/>
          <w:u w:val="single"/>
        </w:rPr>
        <w:t xml:space="preserve">点00分</w:t>
      </w:r>
      <w:r>
        <w:rPr>
          <w:rFonts w:hint="eastAsia" w:ascii="宋体" w:hAnsi="宋体"/>
          <w:b/>
          <w:bCs/>
          <w:szCs w:val="21"/>
          <w:highlight w:val="none"/>
          <w:u w:val="single"/>
        </w:rPr>
        <w:t xml:space="preserve">（北京时间）</w:t>
      </w:r>
      <w:r>
        <w:rPr>
          <w:rFonts w:hint="eastAsia" w:ascii="宋体" w:hAnsi="宋体"/>
          <w:szCs w:val="21"/>
          <w:highlight w:val="none"/>
        </w:rPr>
        <w:t xml:space="preserve">前提交响应文件。</w:t>
      </w:r>
      <w:r>
        <w:rPr>
          <w:rFonts w:hint="eastAsia" w:ascii="宋体" w:hAnsi="宋体"/>
          <w:b/>
          <w:bCs/>
          <w:szCs w:val="21"/>
          <w:highlight w:val="none"/>
          <w:u w:val="single"/>
        </w:rPr>
      </w:r>
      <w:r/>
    </w:p>
    <w:p>
      <w:pPr>
        <w:pStyle w:val="771"/>
        <w:ind w:firstLine="420"/>
        <w:jc w:val="left"/>
        <w:spacing w:line="360" w:lineRule="auto"/>
        <w:tabs>
          <w:tab w:val="left" w:pos="390" w:leader="none"/>
          <w:tab w:val="center" w:pos="4404" w:leader="none"/>
        </w:tabs>
        <w:rPr>
          <w:rFonts w:ascii="宋体" w:hAnsi="宋体"/>
          <w:color w:val="000000"/>
          <w:szCs w:val="21"/>
          <w:highlight w:val="none"/>
        </w:rPr>
      </w:pPr>
      <w:r>
        <w:rPr>
          <w:rFonts w:ascii="宋体" w:hAnsi="宋体"/>
          <w:color w:val="000000"/>
          <w:szCs w:val="21"/>
          <w:highlight w:val="none"/>
        </w:rPr>
      </w:r>
      <w:r/>
    </w:p>
    <w:p>
      <w:pPr>
        <w:pStyle w:val="771"/>
        <w:spacing w:line="360" w:lineRule="auto"/>
        <w:shd w:val="clear" w:color="auto" w:fill="ffffff"/>
        <w:widowControl/>
        <w:rPr>
          <w:rFonts w:ascii="Arial" w:hAnsi="Arial"/>
          <w:b/>
          <w:spacing w:val="8"/>
          <w:sz w:val="24"/>
          <w:highlight w:val="none"/>
        </w:rPr>
        <w:outlineLvl w:val="1"/>
      </w:pPr>
      <w:r/>
      <w:bookmarkEnd w:id="2"/>
      <w:r/>
      <w:bookmarkEnd w:id="3"/>
      <w:r/>
      <w:bookmarkStart w:id="4" w:name="_Toc1610"/>
      <w:r/>
      <w:bookmarkStart w:id="5" w:name="_Toc14352"/>
      <w:r>
        <w:rPr>
          <w:rFonts w:ascii="Arial" w:hAnsi="Arial"/>
          <w:b/>
          <w:spacing w:val="8"/>
          <w:sz w:val="24"/>
          <w:highlight w:val="none"/>
        </w:rPr>
        <w:t xml:space="preserve">一、项目基本情况</w:t>
      </w:r>
      <w:bookmarkEnd w:id="4"/>
      <w:r/>
      <w:bookmarkEnd w:id="5"/>
      <w:r>
        <w:rPr>
          <w:rFonts w:ascii="Arial" w:hAnsi="Arial"/>
          <w:b/>
          <w:spacing w:val="8"/>
          <w:sz w:val="24"/>
          <w:highlight w:val="none"/>
        </w:rPr>
      </w:r>
      <w:r/>
    </w:p>
    <w:p>
      <w:pPr>
        <w:pStyle w:val="771"/>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1.1项目编号：JSZC-320192-JCEC-C2026-0234</w:t>
      </w:r>
      <w:r>
        <w:rPr>
          <w:rFonts w:hint="eastAsia" w:ascii="Arial" w:hAnsi="Arial"/>
          <w:spacing w:val="8"/>
          <w:szCs w:val="21"/>
          <w:highlight w:val="none"/>
        </w:rPr>
      </w:r>
      <w:r/>
    </w:p>
    <w:p>
      <w:pPr>
        <w:pStyle w:val="771"/>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1.2项目名称：2026年江北新区特种设备“专业化提升”诊断评估项目</w:t>
      </w:r>
      <w:r>
        <w:rPr>
          <w:rFonts w:hint="eastAsia" w:ascii="Arial" w:hAnsi="Arial"/>
          <w:spacing w:val="8"/>
          <w:szCs w:val="21"/>
          <w:highlight w:val="none"/>
        </w:rPr>
      </w:r>
      <w:r/>
    </w:p>
    <w:p>
      <w:pPr>
        <w:pStyle w:val="771"/>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1.3采购方式：竞争性磋商</w:t>
      </w:r>
      <w:r>
        <w:rPr>
          <w:rFonts w:hint="eastAsia" w:ascii="Arial" w:hAnsi="Arial"/>
          <w:spacing w:val="8"/>
          <w:szCs w:val="21"/>
          <w:highlight w:val="none"/>
        </w:rPr>
      </w:r>
      <w:r/>
    </w:p>
    <w:p>
      <w:pPr>
        <w:pStyle w:val="771"/>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1.4预算金额：104万元（采购包1：26.4万元；采购包2：26.4万元；采购包3：25.</w:t>
      </w:r>
      <w:r>
        <w:rPr>
          <w:rFonts w:ascii="Arial" w:hAnsi="Arial"/>
          <w:spacing w:val="8"/>
          <w:szCs w:val="21"/>
          <w:highlight w:val="none"/>
        </w:rPr>
        <w:t xml:space="preserve">6</w:t>
      </w:r>
      <w:r>
        <w:rPr>
          <w:rFonts w:hint="eastAsia" w:ascii="Arial" w:hAnsi="Arial"/>
          <w:spacing w:val="8"/>
          <w:szCs w:val="21"/>
          <w:highlight w:val="none"/>
        </w:rPr>
        <w:t xml:space="preserve">万元；采购包4：25.</w:t>
      </w:r>
      <w:r>
        <w:rPr>
          <w:rFonts w:ascii="Arial" w:hAnsi="Arial"/>
          <w:spacing w:val="8"/>
          <w:szCs w:val="21"/>
          <w:highlight w:val="none"/>
        </w:rPr>
        <w:t xml:space="preserve">6</w:t>
      </w:r>
      <w:r>
        <w:rPr>
          <w:rFonts w:hint="eastAsia" w:ascii="Arial" w:hAnsi="Arial"/>
          <w:spacing w:val="8"/>
          <w:szCs w:val="21"/>
          <w:highlight w:val="none"/>
        </w:rPr>
        <w:t xml:space="preserve">万元）</w:t>
      </w:r>
      <w:r>
        <w:rPr>
          <w:rFonts w:hint="eastAsia" w:ascii="Arial" w:hAnsi="Arial"/>
          <w:spacing w:val="8"/>
          <w:szCs w:val="21"/>
          <w:highlight w:val="none"/>
        </w:rPr>
      </w:r>
      <w:r/>
    </w:p>
    <w:p>
      <w:pPr>
        <w:pStyle w:val="771"/>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1.5最高限价：</w:t>
      </w:r>
      <w:r>
        <w:rPr>
          <w:rFonts w:hint="eastAsia" w:ascii="Arial" w:hAnsi="Arial"/>
          <w:spacing w:val="8"/>
          <w:szCs w:val="21"/>
          <w:highlight w:val="none"/>
        </w:rPr>
      </w:r>
      <w:r/>
    </w:p>
    <w:p>
      <w:pPr>
        <w:pStyle w:val="771"/>
        <w:ind w:firstLine="370"/>
        <w:spacing w:line="360" w:lineRule="auto"/>
        <w:shd w:val="clear" w:color="auto" w:fill="ffffff"/>
        <w:widowControl/>
        <w:rPr>
          <w:rFonts w:hint="eastAsia" w:ascii="Arial" w:hAnsi="Arial" w:eastAsia="宋体"/>
          <w:spacing w:val="8"/>
          <w:szCs w:val="21"/>
          <w:highlight w:val="none"/>
          <w:lang w:val="en-US" w:eastAsia="zh-CN"/>
        </w:rPr>
      </w:pPr>
      <w:r>
        <w:rPr>
          <w:rFonts w:hint="eastAsia" w:ascii="Arial" w:hAnsi="Arial"/>
          <w:spacing w:val="8"/>
          <w:szCs w:val="21"/>
          <w:highlight w:val="none"/>
          <w:lang w:val="en-US" w:eastAsia="zh-CN"/>
        </w:rPr>
        <w:t xml:space="preserve">总价限价：</w:t>
      </w:r>
      <w:r>
        <w:rPr>
          <w:rFonts w:hint="eastAsia" w:ascii="Arial" w:hAnsi="Arial"/>
          <w:spacing w:val="8"/>
          <w:szCs w:val="21"/>
          <w:highlight w:val="none"/>
        </w:rPr>
        <w:t xml:space="preserve">采购包1：26.4万元；采购包2：26.4万元；采购包3：25.</w:t>
      </w:r>
      <w:r>
        <w:rPr>
          <w:rFonts w:ascii="Arial" w:hAnsi="Arial"/>
          <w:spacing w:val="8"/>
          <w:szCs w:val="21"/>
          <w:highlight w:val="none"/>
        </w:rPr>
        <w:t xml:space="preserve">6</w:t>
      </w:r>
      <w:r>
        <w:rPr>
          <w:rFonts w:hint="eastAsia" w:ascii="Arial" w:hAnsi="Arial"/>
          <w:spacing w:val="8"/>
          <w:szCs w:val="21"/>
          <w:highlight w:val="none"/>
        </w:rPr>
        <w:t xml:space="preserve">万元；采购包4：25.</w:t>
      </w:r>
      <w:r>
        <w:rPr>
          <w:rFonts w:ascii="Arial" w:hAnsi="Arial"/>
          <w:spacing w:val="8"/>
          <w:szCs w:val="21"/>
          <w:highlight w:val="none"/>
        </w:rPr>
        <w:t xml:space="preserve">6</w:t>
      </w:r>
      <w:r>
        <w:rPr>
          <w:rFonts w:hint="eastAsia" w:ascii="Arial" w:hAnsi="Arial"/>
          <w:spacing w:val="8"/>
          <w:szCs w:val="21"/>
          <w:highlight w:val="none"/>
        </w:rPr>
        <w:t xml:space="preserve">万元</w:t>
      </w:r>
      <w:r>
        <w:rPr>
          <w:rFonts w:hint="eastAsia" w:ascii="Arial" w:hAnsi="Arial"/>
          <w:spacing w:val="8"/>
          <w:szCs w:val="21"/>
          <w:highlight w:val="none"/>
          <w:lang w:eastAsia="zh-CN"/>
        </w:rPr>
        <w:t xml:space="preserve">。</w:t>
      </w:r>
      <w:r>
        <w:rPr>
          <w:rFonts w:hint="eastAsia" w:ascii="Arial" w:hAnsi="Arial" w:eastAsia="宋体"/>
          <w:spacing w:val="8"/>
          <w:szCs w:val="21"/>
          <w:highlight w:val="none"/>
          <w:lang w:val="en-US" w:eastAsia="zh-CN"/>
        </w:rPr>
      </w:r>
      <w:r/>
    </w:p>
    <w:p>
      <w:pPr>
        <w:pStyle w:val="771"/>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lang w:val="en-US" w:eastAsia="zh-CN"/>
        </w:rPr>
        <w:t xml:space="preserve">单价限价</w:t>
      </w:r>
      <w:r>
        <w:rPr>
          <w:rFonts w:hint="eastAsia" w:ascii="Arial" w:hAnsi="Arial"/>
          <w:spacing w:val="8"/>
          <w:szCs w:val="21"/>
          <w:highlight w:val="none"/>
        </w:rPr>
        <w:t xml:space="preserve">采购包1至采购包4均为：</w:t>
      </w:r>
      <w:r>
        <w:rPr>
          <w:rFonts w:hint="eastAsia" w:ascii="Arial" w:hAnsi="Arial"/>
          <w:spacing w:val="8"/>
          <w:szCs w:val="21"/>
          <w:highlight w:val="none"/>
        </w:rPr>
      </w:r>
      <w:r/>
    </w:p>
    <w:p>
      <w:pPr>
        <w:pStyle w:val="771"/>
        <w:ind w:firstLine="370"/>
        <w:spacing w:line="360" w:lineRule="auto"/>
        <w:shd w:val="clear" w:color="auto" w:fill="ffffff"/>
        <w:widowControl/>
        <w:rPr>
          <w:rFonts w:hint="eastAsia" w:ascii="Arial" w:hAnsi="Arial"/>
          <w:spacing w:val="8"/>
          <w:szCs w:val="21"/>
          <w:highlight w:val="none"/>
        </w:rPr>
      </w:pPr>
      <w:r>
        <w:rPr>
          <w:rFonts w:ascii="Arial" w:hAnsi="Arial"/>
          <w:spacing w:val="8"/>
          <w:szCs w:val="21"/>
          <w:highlight w:val="none"/>
        </w:rPr>
        <w:t xml:space="preserve">化工企业、电站锅炉单位</w:t>
      </w:r>
      <w:r>
        <w:rPr>
          <w:rFonts w:hint="eastAsia" w:ascii="Arial" w:hAnsi="Arial"/>
          <w:spacing w:val="8"/>
          <w:szCs w:val="21"/>
          <w:highlight w:val="none"/>
        </w:rPr>
        <w:t xml:space="preserve">最高限价：</w:t>
      </w:r>
      <w:r>
        <w:rPr>
          <w:rFonts w:ascii="Arial" w:hAnsi="Arial"/>
          <w:spacing w:val="8"/>
          <w:szCs w:val="21"/>
          <w:highlight w:val="none"/>
        </w:rPr>
        <w:t xml:space="preserve">8</w:t>
      </w:r>
      <w:r>
        <w:rPr>
          <w:rFonts w:hint="eastAsia" w:ascii="Arial" w:hAnsi="Arial"/>
          <w:spacing w:val="8"/>
          <w:szCs w:val="21"/>
          <w:highlight w:val="none"/>
        </w:rPr>
        <w:t xml:space="preserve">0</w:t>
      </w:r>
      <w:r>
        <w:rPr>
          <w:rFonts w:ascii="Arial" w:hAnsi="Arial"/>
          <w:spacing w:val="8"/>
          <w:szCs w:val="21"/>
          <w:highlight w:val="none"/>
        </w:rPr>
        <w:t xml:space="preserve">00元/家</w:t>
      </w:r>
      <w:r>
        <w:rPr>
          <w:rFonts w:hint="eastAsia" w:ascii="Arial" w:hAnsi="Arial"/>
          <w:spacing w:val="8"/>
          <w:szCs w:val="21"/>
          <w:highlight w:val="none"/>
        </w:rPr>
        <w:t xml:space="preserve">；</w:t>
      </w:r>
      <w:r>
        <w:rPr>
          <w:rFonts w:hint="eastAsia" w:ascii="Arial" w:hAnsi="Arial"/>
          <w:spacing w:val="8"/>
          <w:szCs w:val="21"/>
          <w:highlight w:val="none"/>
        </w:rPr>
      </w:r>
      <w:r/>
    </w:p>
    <w:p>
      <w:pPr>
        <w:pStyle w:val="771"/>
        <w:ind w:firstLine="370"/>
        <w:spacing w:line="360" w:lineRule="auto"/>
        <w:shd w:val="clear" w:color="auto" w:fill="ffffff"/>
        <w:widowControl/>
        <w:rPr>
          <w:rFonts w:hint="eastAsia" w:ascii="Arial" w:hAnsi="Arial"/>
          <w:spacing w:val="8"/>
          <w:szCs w:val="21"/>
          <w:highlight w:val="none"/>
        </w:rPr>
      </w:pPr>
      <w:r>
        <w:rPr>
          <w:rFonts w:ascii="Arial" w:hAnsi="Arial"/>
          <w:spacing w:val="8"/>
          <w:szCs w:val="21"/>
          <w:highlight w:val="none"/>
        </w:rPr>
        <w:t xml:space="preserve">其他</w:t>
      </w:r>
      <w:r>
        <w:rPr>
          <w:rFonts w:hint="eastAsia" w:ascii="Arial" w:hAnsi="Arial"/>
          <w:spacing w:val="8"/>
          <w:szCs w:val="21"/>
          <w:highlight w:val="none"/>
        </w:rPr>
        <w:t xml:space="preserve">类型</w:t>
      </w:r>
      <w:r>
        <w:rPr>
          <w:rFonts w:ascii="Arial" w:hAnsi="Arial"/>
          <w:spacing w:val="8"/>
          <w:szCs w:val="21"/>
          <w:highlight w:val="none"/>
        </w:rPr>
        <w:t xml:space="preserve">企业</w:t>
      </w:r>
      <w:r>
        <w:rPr>
          <w:rFonts w:hint="eastAsia" w:ascii="Arial" w:hAnsi="Arial"/>
          <w:spacing w:val="8"/>
          <w:szCs w:val="21"/>
          <w:highlight w:val="none"/>
        </w:rPr>
        <w:t xml:space="preserve">最高限价：6000元/家。</w:t>
      </w:r>
      <w:r>
        <w:rPr>
          <w:rFonts w:hint="eastAsia" w:ascii="Arial" w:hAnsi="Arial"/>
          <w:spacing w:val="8"/>
          <w:szCs w:val="21"/>
          <w:highlight w:val="none"/>
        </w:rPr>
      </w:r>
      <w:r/>
    </w:p>
    <w:p>
      <w:pPr>
        <w:pStyle w:val="771"/>
        <w:ind w:firstLine="370"/>
        <w:spacing w:line="360" w:lineRule="auto"/>
        <w:shd w:val="clear" w:color="auto" w:fill="ffffff"/>
        <w:widowControl/>
        <w:rPr>
          <w:rFonts w:ascii="Arial" w:hAnsi="Arial" w:eastAsia="宋体"/>
          <w:spacing w:val="8"/>
          <w:szCs w:val="21"/>
          <w:highlight w:val="none"/>
          <w:lang w:val="en-US" w:eastAsia="zh-CN"/>
        </w:rPr>
      </w:pPr>
      <w:r>
        <w:rPr>
          <w:rFonts w:hint="eastAsia" w:ascii="Arial" w:hAnsi="Arial"/>
          <w:spacing w:val="8"/>
          <w:szCs w:val="21"/>
          <w:highlight w:val="none"/>
          <w:lang w:val="en-US" w:eastAsia="zh-CN"/>
        </w:rPr>
        <w:t xml:space="preserve">单价和总价均不得超过最高限价，否则按无效投标处理。</w:t>
      </w:r>
      <w:r>
        <w:rPr>
          <w:rFonts w:ascii="Arial" w:hAnsi="Arial" w:eastAsia="宋体"/>
          <w:spacing w:val="8"/>
          <w:szCs w:val="21"/>
          <w:highlight w:val="none"/>
          <w:lang w:val="en-US" w:eastAsia="zh-CN"/>
        </w:rPr>
      </w:r>
      <w:r/>
    </w:p>
    <w:p>
      <w:pPr>
        <w:pStyle w:val="771"/>
        <w:ind w:firstLine="452"/>
        <w:jc w:val="left"/>
        <w:spacing w:line="360" w:lineRule="auto"/>
        <w:rPr>
          <w:rFonts w:hint="eastAsia" w:ascii="Arial" w:hAnsi="Arial" w:cs="Arial"/>
          <w:spacing w:val="8"/>
          <w:szCs w:val="21"/>
          <w:highlight w:val="none"/>
        </w:rPr>
      </w:pPr>
      <w:r>
        <w:rPr>
          <w:rFonts w:hint="eastAsia" w:ascii="Arial" w:hAnsi="Arial"/>
          <w:spacing w:val="8"/>
          <w:szCs w:val="21"/>
          <w:highlight w:val="none"/>
        </w:rPr>
        <w:t xml:space="preserve">1.6采购需求：为提升新区特种设备安全监管工作质效，深入挖掘特种设备安全管理各类风险因素，科学防范和有效遏制特种设备安全生产事故发生，结合新区特种设备安全管理实际，新区市场监管局拟聘请行业技术机构专家开展特种设备“专业化提升”诊断评估工作</w:t>
      </w:r>
      <w:r>
        <w:rPr>
          <w:rFonts w:hint="eastAsia" w:ascii="宋体" w:hAnsi="宋体" w:cs="宋体"/>
          <w:spacing w:val="8"/>
          <w:szCs w:val="21"/>
          <w:highlight w:val="none"/>
          <w:lang w:val="zh-CN"/>
        </w:rPr>
        <w:t xml:space="preserve">。</w:t>
      </w:r>
      <w:r>
        <w:rPr>
          <w:rFonts w:hint="eastAsia" w:ascii="宋体" w:hAnsi="宋体" w:cs="宋体"/>
          <w:spacing w:val="8"/>
          <w:szCs w:val="21"/>
          <w:highlight w:val="none"/>
        </w:rPr>
        <w:t xml:space="preserve">具体需求详见竞争性磋商文件。</w:t>
      </w:r>
      <w:r>
        <w:rPr>
          <w:rFonts w:hint="eastAsia" w:ascii="Arial" w:hAnsi="Arial" w:cs="Arial"/>
          <w:spacing w:val="8"/>
          <w:szCs w:val="21"/>
          <w:highlight w:val="none"/>
        </w:rPr>
      </w:r>
      <w:r/>
    </w:p>
    <w:p>
      <w:pPr>
        <w:pStyle w:val="771"/>
        <w:ind w:firstLine="370"/>
        <w:spacing w:line="360" w:lineRule="auto"/>
        <w:shd w:val="clear" w:color="auto" w:fill="ffffff"/>
        <w:widowControl/>
        <w:rPr>
          <w:rFonts w:hint="eastAsia" w:ascii="微软雅黑" w:hAnsi="微软雅黑" w:cs="微软雅黑"/>
          <w:szCs w:val="21"/>
          <w:highlight w:val="none"/>
        </w:rPr>
      </w:pPr>
      <w:r>
        <w:rPr>
          <w:rFonts w:hint="eastAsia" w:ascii="微软雅黑" w:hAnsi="微软雅黑" w:cs="微软雅黑"/>
          <w:szCs w:val="21"/>
          <w:highlight w:val="none"/>
        </w:rPr>
        <w:t xml:space="preserve">成交供应商任务分配：</w:t>
      </w:r>
      <w:r>
        <w:rPr>
          <w:rFonts w:hint="eastAsia" w:ascii="微软雅黑" w:hAnsi="微软雅黑" w:cs="微软雅黑"/>
          <w:szCs w:val="21"/>
          <w:highlight w:val="none"/>
        </w:rPr>
      </w:r>
      <w:r/>
    </w:p>
    <w:p>
      <w:pPr>
        <w:pStyle w:val="771"/>
        <w:ind w:firstLine="370"/>
        <w:spacing w:line="360" w:lineRule="auto"/>
        <w:shd w:val="clear" w:color="auto" w:fill="ffffff"/>
        <w:widowControl/>
        <w:rPr>
          <w:rFonts w:hint="eastAsia" w:ascii="微软雅黑" w:hAnsi="微软雅黑" w:cs="微软雅黑"/>
          <w:szCs w:val="21"/>
          <w:highlight w:val="none"/>
        </w:rPr>
      </w:pPr>
      <w:r>
        <w:rPr>
          <w:rFonts w:hint="eastAsia" w:ascii="Arial" w:hAnsi="Arial"/>
          <w:spacing w:val="8"/>
          <w:szCs w:val="21"/>
          <w:highlight w:val="none"/>
        </w:rPr>
        <w:t xml:space="preserve">采购包1</w:t>
      </w:r>
      <w:r>
        <w:rPr>
          <w:rFonts w:hint="eastAsia" w:ascii="微软雅黑" w:hAnsi="微软雅黑" w:cs="微软雅黑"/>
          <w:szCs w:val="21"/>
          <w:highlight w:val="none"/>
        </w:rPr>
        <w:t xml:space="preserve"> </w:t>
      </w:r>
      <w:r>
        <w:rPr>
          <w:rFonts w:hint="eastAsia" w:ascii="微软雅黑" w:hAnsi="微软雅黑" w:cs="微软雅黑"/>
          <w:szCs w:val="21"/>
          <w:highlight w:val="none"/>
          <w:u w:val="single"/>
        </w:rPr>
        <w:t xml:space="preserve"> 参与35</w:t>
      </w:r>
      <w:r>
        <w:rPr>
          <w:rFonts w:hint="eastAsia" w:ascii="微软雅黑" w:hAnsi="微软雅黑" w:cs="微软雅黑"/>
          <w:szCs w:val="21"/>
          <w:highlight w:val="none"/>
        </w:rPr>
        <w:t xml:space="preserve">家（</w:t>
      </w:r>
      <w:r>
        <w:rPr>
          <w:rFonts w:hint="eastAsia" w:ascii="微软雅黑" w:hAnsi="微软雅黑" w:cs="微软雅黑"/>
          <w:szCs w:val="21"/>
          <w:highlight w:val="none"/>
          <w:u w:val="single"/>
        </w:rPr>
        <w:t xml:space="preserve">27</w:t>
      </w:r>
      <w:r>
        <w:rPr>
          <w:rFonts w:hint="eastAsia" w:ascii="微软雅黑" w:hAnsi="微软雅黑" w:cs="微软雅黑"/>
          <w:szCs w:val="21"/>
          <w:highlight w:val="none"/>
        </w:rPr>
        <w:t xml:space="preserve">家化工企业</w:t>
      </w:r>
      <w:bookmarkStart w:id="6" w:name="OLE_LINK6"/>
      <w:r/>
      <w:bookmarkStart w:id="7" w:name="OLE_LINK7"/>
      <w:r>
        <w:rPr>
          <w:rFonts w:hint="eastAsia" w:ascii="微软雅黑" w:hAnsi="微软雅黑" w:cs="微软雅黑"/>
          <w:szCs w:val="21"/>
          <w:highlight w:val="none"/>
        </w:rPr>
        <w:t xml:space="preserve">、电站锅炉单位</w:t>
      </w:r>
      <w:bookmarkEnd w:id="6"/>
      <w:r/>
      <w:bookmarkEnd w:id="7"/>
      <w:r>
        <w:rPr>
          <w:rFonts w:hint="eastAsia" w:ascii="微软雅黑" w:hAnsi="微软雅黑" w:cs="微软雅黑"/>
          <w:szCs w:val="21"/>
          <w:highlight w:val="none"/>
        </w:rPr>
        <w:t xml:space="preserve">+</w:t>
      </w:r>
      <w:r>
        <w:rPr>
          <w:rFonts w:hint="eastAsia" w:ascii="微软雅黑" w:hAnsi="微软雅黑" w:cs="微软雅黑"/>
          <w:szCs w:val="21"/>
          <w:highlight w:val="none"/>
          <w:u w:val="single"/>
        </w:rPr>
        <w:t xml:space="preserve">8</w:t>
      </w:r>
      <w:r>
        <w:rPr>
          <w:rFonts w:hint="eastAsia" w:ascii="微软雅黑" w:hAnsi="微软雅黑" w:cs="微软雅黑"/>
          <w:szCs w:val="21"/>
          <w:highlight w:val="none"/>
        </w:rPr>
        <w:t xml:space="preserve">家其他企业）特种设备使用单位技术辅助；</w:t>
      </w:r>
      <w:r>
        <w:rPr>
          <w:rFonts w:hint="eastAsia" w:ascii="微软雅黑" w:hAnsi="微软雅黑" w:cs="微软雅黑"/>
          <w:szCs w:val="21"/>
          <w:highlight w:val="none"/>
        </w:rPr>
      </w:r>
      <w:r/>
    </w:p>
    <w:p>
      <w:pPr>
        <w:pStyle w:val="771"/>
        <w:ind w:firstLine="370"/>
        <w:spacing w:line="360" w:lineRule="auto"/>
        <w:shd w:val="clear" w:color="auto" w:fill="ffffff"/>
        <w:widowControl/>
        <w:rPr>
          <w:rFonts w:ascii="Arial" w:hAnsi="Arial"/>
          <w:spacing w:val="8"/>
          <w:szCs w:val="21"/>
          <w:highlight w:val="none"/>
        </w:rPr>
      </w:pPr>
      <w:r>
        <w:rPr>
          <w:rFonts w:hint="eastAsia" w:ascii="Arial" w:hAnsi="Arial"/>
          <w:spacing w:val="8"/>
          <w:szCs w:val="21"/>
          <w:highlight w:val="none"/>
        </w:rPr>
        <w:t xml:space="preserve">采购包2</w:t>
      </w:r>
      <w:r>
        <w:rPr>
          <w:rFonts w:hint="eastAsia" w:ascii="微软雅黑" w:hAnsi="微软雅黑" w:cs="微软雅黑"/>
          <w:szCs w:val="21"/>
          <w:highlight w:val="none"/>
        </w:rPr>
        <w:t xml:space="preserve"> </w:t>
      </w:r>
      <w:r>
        <w:rPr>
          <w:rFonts w:hint="eastAsia" w:ascii="微软雅黑" w:hAnsi="微软雅黑" w:cs="微软雅黑"/>
          <w:szCs w:val="21"/>
          <w:highlight w:val="none"/>
          <w:u w:val="single"/>
        </w:rPr>
        <w:t xml:space="preserve"> 参与35</w:t>
      </w:r>
      <w:r>
        <w:rPr>
          <w:rFonts w:hint="eastAsia" w:ascii="微软雅黑" w:hAnsi="微软雅黑" w:cs="微软雅黑"/>
          <w:szCs w:val="21"/>
          <w:highlight w:val="none"/>
        </w:rPr>
        <w:t xml:space="preserve">家（</w:t>
      </w:r>
      <w:r>
        <w:rPr>
          <w:rFonts w:hint="eastAsia" w:ascii="微软雅黑" w:hAnsi="微软雅黑" w:cs="微软雅黑"/>
          <w:szCs w:val="21"/>
          <w:highlight w:val="none"/>
          <w:u w:val="single"/>
        </w:rPr>
        <w:t xml:space="preserve">27</w:t>
      </w:r>
      <w:r>
        <w:rPr>
          <w:rFonts w:hint="eastAsia" w:ascii="微软雅黑" w:hAnsi="微软雅黑" w:cs="微软雅黑"/>
          <w:szCs w:val="21"/>
          <w:highlight w:val="none"/>
        </w:rPr>
        <w:t xml:space="preserve">家化工企业、电站锅炉单位+</w:t>
      </w:r>
      <w:r>
        <w:rPr>
          <w:rFonts w:hint="eastAsia" w:ascii="微软雅黑" w:hAnsi="微软雅黑" w:cs="微软雅黑"/>
          <w:szCs w:val="21"/>
          <w:highlight w:val="none"/>
          <w:u w:val="single"/>
        </w:rPr>
        <w:t xml:space="preserve">8</w:t>
      </w:r>
      <w:r>
        <w:rPr>
          <w:rFonts w:hint="eastAsia" w:ascii="微软雅黑" w:hAnsi="微软雅黑" w:cs="微软雅黑"/>
          <w:szCs w:val="21"/>
          <w:highlight w:val="none"/>
        </w:rPr>
        <w:t xml:space="preserve">家其他企业）特种设备使用单位技术辅助；</w:t>
      </w:r>
      <w:r>
        <w:rPr>
          <w:rFonts w:ascii="Arial" w:hAnsi="Arial"/>
          <w:spacing w:val="8"/>
          <w:szCs w:val="21"/>
          <w:highlight w:val="none"/>
        </w:rPr>
      </w:r>
      <w:r/>
    </w:p>
    <w:p>
      <w:pPr>
        <w:pStyle w:val="771"/>
        <w:ind w:firstLine="370"/>
        <w:spacing w:line="360" w:lineRule="auto"/>
        <w:shd w:val="clear" w:color="auto" w:fill="ffffff"/>
        <w:widowControl/>
        <w:rPr>
          <w:rFonts w:ascii="Arial" w:hAnsi="Arial"/>
          <w:spacing w:val="8"/>
          <w:szCs w:val="21"/>
          <w:highlight w:val="none"/>
        </w:rPr>
      </w:pPr>
      <w:r>
        <w:rPr>
          <w:rFonts w:hint="eastAsia" w:ascii="Arial" w:hAnsi="Arial"/>
          <w:spacing w:val="8"/>
          <w:szCs w:val="21"/>
          <w:highlight w:val="none"/>
        </w:rPr>
        <w:t xml:space="preserve">采购包3</w:t>
      </w:r>
      <w:r>
        <w:rPr>
          <w:rFonts w:hint="eastAsia" w:ascii="微软雅黑" w:hAnsi="微软雅黑" w:cs="微软雅黑"/>
          <w:szCs w:val="21"/>
          <w:highlight w:val="none"/>
        </w:rPr>
        <w:t xml:space="preserve"> </w:t>
      </w:r>
      <w:r>
        <w:rPr>
          <w:rFonts w:hint="eastAsia" w:ascii="微软雅黑" w:hAnsi="微软雅黑" w:cs="微软雅黑"/>
          <w:szCs w:val="21"/>
          <w:highlight w:val="none"/>
          <w:u w:val="single"/>
        </w:rPr>
        <w:t xml:space="preserve"> 参与34</w:t>
      </w:r>
      <w:r>
        <w:rPr>
          <w:rFonts w:hint="eastAsia" w:ascii="微软雅黑" w:hAnsi="微软雅黑" w:cs="微软雅黑"/>
          <w:szCs w:val="21"/>
          <w:highlight w:val="none"/>
        </w:rPr>
        <w:t xml:space="preserve">家（</w:t>
      </w:r>
      <w:r>
        <w:rPr>
          <w:rFonts w:hint="eastAsia" w:ascii="微软雅黑" w:hAnsi="微软雅黑" w:cs="微软雅黑"/>
          <w:szCs w:val="21"/>
          <w:highlight w:val="none"/>
          <w:u w:val="single"/>
        </w:rPr>
        <w:t xml:space="preserve">2</w:t>
      </w:r>
      <w:r>
        <w:rPr>
          <w:rFonts w:ascii="微软雅黑" w:hAnsi="微软雅黑" w:cs="微软雅黑"/>
          <w:szCs w:val="21"/>
          <w:highlight w:val="none"/>
          <w:u w:val="single"/>
        </w:rPr>
        <w:t xml:space="preserve">6</w:t>
      </w:r>
      <w:r>
        <w:rPr>
          <w:rFonts w:hint="eastAsia" w:ascii="微软雅黑" w:hAnsi="微软雅黑" w:cs="微软雅黑"/>
          <w:szCs w:val="21"/>
          <w:highlight w:val="none"/>
        </w:rPr>
        <w:t xml:space="preserve">家化工企业、电站锅炉单位+</w:t>
      </w:r>
      <w:r>
        <w:rPr>
          <w:rFonts w:ascii="微软雅黑" w:hAnsi="微软雅黑" w:cs="微软雅黑"/>
          <w:szCs w:val="21"/>
          <w:highlight w:val="none"/>
          <w:u w:val="single"/>
        </w:rPr>
        <w:t xml:space="preserve">8</w:t>
      </w:r>
      <w:r>
        <w:rPr>
          <w:rFonts w:hint="eastAsia" w:ascii="微软雅黑" w:hAnsi="微软雅黑" w:cs="微软雅黑"/>
          <w:szCs w:val="21"/>
          <w:highlight w:val="none"/>
        </w:rPr>
        <w:t xml:space="preserve">家其他企业）特种设备使用单位技术辅助；</w:t>
      </w:r>
      <w:r>
        <w:rPr>
          <w:rFonts w:ascii="Arial" w:hAnsi="Arial"/>
          <w:spacing w:val="8"/>
          <w:szCs w:val="21"/>
          <w:highlight w:val="none"/>
        </w:rPr>
      </w:r>
      <w:r/>
    </w:p>
    <w:p>
      <w:pPr>
        <w:pStyle w:val="771"/>
        <w:ind w:firstLine="370"/>
        <w:spacing w:line="360" w:lineRule="auto"/>
        <w:shd w:val="clear" w:color="auto" w:fill="ffffff"/>
        <w:widowControl/>
        <w:rPr>
          <w:rFonts w:ascii="Arial" w:hAnsi="Arial"/>
          <w:spacing w:val="8"/>
          <w:szCs w:val="21"/>
          <w:highlight w:val="none"/>
        </w:rPr>
      </w:pPr>
      <w:r>
        <w:rPr>
          <w:rFonts w:hint="eastAsia" w:ascii="Arial" w:hAnsi="Arial"/>
          <w:spacing w:val="8"/>
          <w:szCs w:val="21"/>
          <w:highlight w:val="none"/>
        </w:rPr>
        <w:t xml:space="preserve">采购包4</w:t>
      </w:r>
      <w:r>
        <w:rPr>
          <w:rFonts w:hint="eastAsia" w:ascii="微软雅黑" w:hAnsi="微软雅黑" w:cs="微软雅黑"/>
          <w:szCs w:val="21"/>
          <w:highlight w:val="none"/>
        </w:rPr>
        <w:t xml:space="preserve">  参与</w:t>
      </w:r>
      <w:r>
        <w:rPr>
          <w:rFonts w:hint="eastAsia" w:ascii="微软雅黑" w:hAnsi="微软雅黑" w:cs="微软雅黑"/>
          <w:szCs w:val="21"/>
          <w:highlight w:val="none"/>
          <w:u w:val="single"/>
        </w:rPr>
        <w:t xml:space="preserve">34</w:t>
      </w:r>
      <w:r>
        <w:rPr>
          <w:rFonts w:hint="eastAsia" w:ascii="微软雅黑" w:hAnsi="微软雅黑" w:cs="微软雅黑"/>
          <w:szCs w:val="21"/>
          <w:highlight w:val="none"/>
        </w:rPr>
        <w:t xml:space="preserve">家（</w:t>
      </w:r>
      <w:r>
        <w:rPr>
          <w:rFonts w:hint="eastAsia" w:ascii="微软雅黑" w:hAnsi="微软雅黑" w:cs="微软雅黑"/>
          <w:szCs w:val="21"/>
          <w:highlight w:val="none"/>
          <w:u w:val="single"/>
        </w:rPr>
        <w:t xml:space="preserve">2</w:t>
      </w:r>
      <w:r>
        <w:rPr>
          <w:rFonts w:ascii="微软雅黑" w:hAnsi="微软雅黑" w:cs="微软雅黑"/>
          <w:szCs w:val="21"/>
          <w:highlight w:val="none"/>
          <w:u w:val="single"/>
        </w:rPr>
        <w:t xml:space="preserve">6</w:t>
      </w:r>
      <w:r>
        <w:rPr>
          <w:rFonts w:hint="eastAsia" w:ascii="微软雅黑" w:hAnsi="微软雅黑" w:cs="微软雅黑"/>
          <w:szCs w:val="21"/>
          <w:highlight w:val="none"/>
        </w:rPr>
        <w:t xml:space="preserve">家化工企业、电站锅炉单位+</w:t>
      </w:r>
      <w:r>
        <w:rPr>
          <w:rFonts w:ascii="微软雅黑" w:hAnsi="微软雅黑" w:cs="微软雅黑"/>
          <w:szCs w:val="21"/>
          <w:highlight w:val="none"/>
          <w:u w:val="single"/>
        </w:rPr>
        <w:t xml:space="preserve">8</w:t>
      </w:r>
      <w:r>
        <w:rPr>
          <w:rFonts w:hint="eastAsia" w:ascii="微软雅黑" w:hAnsi="微软雅黑" w:cs="微软雅黑"/>
          <w:szCs w:val="21"/>
          <w:highlight w:val="none"/>
        </w:rPr>
        <w:t xml:space="preserve">家其他企业）特种设备使用单位技术辅助。</w:t>
      </w:r>
      <w:r>
        <w:rPr>
          <w:rFonts w:ascii="Arial" w:hAnsi="Arial"/>
          <w:spacing w:val="8"/>
          <w:szCs w:val="21"/>
          <w:highlight w:val="none"/>
        </w:rPr>
      </w:r>
      <w:r/>
    </w:p>
    <w:p>
      <w:pPr>
        <w:pStyle w:val="771"/>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说明：</w:t>
      </w:r>
      <w:r>
        <w:rPr>
          <w:rFonts w:hint="eastAsia" w:ascii="Arial" w:hAnsi="Arial"/>
          <w:spacing w:val="8"/>
          <w:szCs w:val="21"/>
          <w:highlight w:val="none"/>
        </w:rPr>
      </w:r>
      <w:r/>
    </w:p>
    <w:p>
      <w:pPr>
        <w:pStyle w:val="771"/>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1、供应商可以同时参与多个采购包，但只能在一个采购包中成交。</w:t>
      </w:r>
      <w:r>
        <w:rPr>
          <w:rFonts w:hint="eastAsia" w:ascii="Arial" w:hAnsi="Arial"/>
          <w:spacing w:val="8"/>
          <w:szCs w:val="21"/>
          <w:highlight w:val="none"/>
        </w:rPr>
      </w:r>
      <w:r/>
    </w:p>
    <w:p>
      <w:pPr>
        <w:pStyle w:val="771"/>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2、本项目按采购包1、采购包2、采购包3、采购包4顺序进行磋商评审。</w:t>
      </w:r>
      <w:r>
        <w:rPr>
          <w:rFonts w:hint="eastAsia" w:ascii="Arial" w:hAnsi="Arial"/>
          <w:spacing w:val="8"/>
          <w:szCs w:val="21"/>
          <w:highlight w:val="none"/>
        </w:rPr>
      </w:r>
      <w:r/>
    </w:p>
    <w:p>
      <w:pPr>
        <w:pStyle w:val="771"/>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3、供应商如在某采购包评审中被确定为第一成交候选人，依旧可以参与其他采购包的评审和打分。</w:t>
      </w:r>
      <w:r>
        <w:rPr>
          <w:rFonts w:hint="eastAsia" w:ascii="Arial" w:hAnsi="Arial"/>
          <w:spacing w:val="8"/>
          <w:szCs w:val="21"/>
          <w:highlight w:val="none"/>
        </w:rPr>
      </w:r>
      <w:r/>
    </w:p>
    <w:p>
      <w:pPr>
        <w:pStyle w:val="771"/>
        <w:ind w:firstLine="370"/>
        <w:spacing w:line="360" w:lineRule="auto"/>
        <w:shd w:val="clear" w:color="auto" w:fill="ffffff"/>
        <w:widowControl/>
        <w:rPr>
          <w:rFonts w:ascii="Arial" w:hAnsi="Arial"/>
          <w:spacing w:val="8"/>
          <w:szCs w:val="21"/>
          <w:highlight w:val="none"/>
        </w:rPr>
      </w:pPr>
      <w:r>
        <w:rPr>
          <w:rFonts w:hint="eastAsia" w:ascii="Arial" w:hAnsi="Arial"/>
          <w:spacing w:val="8"/>
          <w:szCs w:val="21"/>
          <w:highlight w:val="none"/>
        </w:rPr>
        <w:t xml:space="preserve">4、如供应商A在采购包1和采购包2中综合评分排名均为第一，则A为采购包1的成交候选人，采购包2中综合评分排名第二的为采购包2的成交候选人，以此类推。</w:t>
      </w:r>
      <w:r>
        <w:rPr>
          <w:rFonts w:ascii="Arial" w:hAnsi="Arial"/>
          <w:spacing w:val="8"/>
          <w:szCs w:val="21"/>
          <w:highlight w:val="none"/>
        </w:rPr>
      </w:r>
      <w:r/>
    </w:p>
    <w:p>
      <w:pPr>
        <w:pStyle w:val="771"/>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1</w:t>
      </w:r>
      <w:r>
        <w:rPr>
          <w:rFonts w:hint="eastAsia" w:ascii="Arial" w:hAnsi="Arial"/>
          <w:spacing w:val="8"/>
          <w:szCs w:val="21"/>
          <w:highlight w:val="none"/>
        </w:rPr>
        <w:t xml:space="preserve">.7</w:t>
      </w:r>
      <w:r>
        <w:rPr>
          <w:rFonts w:ascii="Arial" w:hAnsi="Arial"/>
          <w:spacing w:val="8"/>
          <w:szCs w:val="21"/>
          <w:highlight w:val="none"/>
        </w:rPr>
        <w:t xml:space="preserve">合同履行期限：</w:t>
      </w:r>
      <w:r>
        <w:rPr>
          <w:rFonts w:hint="eastAsia" w:ascii="宋体" w:hAnsi="宋体"/>
          <w:spacing w:val="8"/>
          <w:szCs w:val="21"/>
          <w:highlight w:val="none"/>
        </w:rPr>
        <w:t xml:space="preserve">至合同内容全部履行完毕</w:t>
      </w:r>
      <w:r>
        <w:rPr>
          <w:rFonts w:hint="eastAsia"/>
          <w:highlight w:val="none"/>
        </w:rPr>
        <w:t xml:space="preserve">。</w:t>
      </w:r>
      <w:r>
        <w:rPr>
          <w:rFonts w:ascii="Arial" w:hAnsi="Arial"/>
          <w:spacing w:val="8"/>
          <w:szCs w:val="21"/>
          <w:highlight w:val="none"/>
        </w:rPr>
      </w:r>
      <w:r/>
    </w:p>
    <w:p>
      <w:pPr>
        <w:pStyle w:val="771"/>
        <w:ind w:firstLine="370"/>
        <w:spacing w:line="360" w:lineRule="auto"/>
        <w:shd w:val="clear" w:color="auto" w:fill="ffffff"/>
        <w:widowControl/>
        <w:rPr>
          <w:rFonts w:hint="eastAsia" w:cs="Arial"/>
          <w:spacing w:val="8"/>
          <w:szCs w:val="21"/>
          <w:highlight w:val="none"/>
        </w:rPr>
      </w:pPr>
      <w:r>
        <w:rPr>
          <w:rFonts w:hint="eastAsia" w:ascii="Arial" w:hAnsi="Arial"/>
          <w:spacing w:val="8"/>
          <w:szCs w:val="21"/>
          <w:highlight w:val="none"/>
        </w:rPr>
        <w:t xml:space="preserve">1.8行业划分：</w:t>
      </w:r>
      <w:r>
        <w:rPr>
          <w:rFonts w:hint="eastAsia" w:ascii="Arial" w:hAnsi="Arial" w:cs="Arial"/>
          <w:spacing w:val="8"/>
          <w:szCs w:val="21"/>
          <w:highlight w:val="none"/>
        </w:rPr>
        <w:t xml:space="preserve">其他未列明行业</w:t>
      </w:r>
      <w:r>
        <w:rPr>
          <w:rFonts w:hint="eastAsia" w:ascii="宋体" w:hAnsi="宋体" w:cs="Arial"/>
          <w:spacing w:val="8"/>
          <w:szCs w:val="21"/>
          <w:highlight w:val="none"/>
        </w:rPr>
        <w:t xml:space="preserve">。</w:t>
      </w:r>
      <w:r>
        <w:rPr>
          <w:rFonts w:hint="eastAsia" w:cs="Arial"/>
          <w:spacing w:val="8"/>
          <w:szCs w:val="21"/>
          <w:highlight w:val="none"/>
        </w:rPr>
      </w:r>
      <w:r/>
    </w:p>
    <w:p>
      <w:pPr>
        <w:pStyle w:val="771"/>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1.9</w:t>
      </w:r>
      <w:r>
        <w:rPr>
          <w:rFonts w:hint="eastAsia" w:cs="Arial"/>
          <w:spacing w:val="8"/>
          <w:szCs w:val="21"/>
          <w:highlight w:val="none"/>
        </w:rPr>
        <w:t xml:space="preserve">本项目不接受联合体投标。</w:t>
      </w:r>
      <w:r>
        <w:rPr>
          <w:rFonts w:hint="eastAsia" w:ascii="Arial" w:hAnsi="Arial"/>
          <w:spacing w:val="8"/>
          <w:szCs w:val="21"/>
          <w:highlight w:val="none"/>
        </w:rPr>
      </w:r>
      <w:r/>
    </w:p>
    <w:p>
      <w:pPr>
        <w:pStyle w:val="771"/>
        <w:spacing w:line="360" w:lineRule="auto"/>
        <w:shd w:val="clear" w:color="auto" w:fill="ffffff"/>
        <w:widowControl/>
        <w:rPr>
          <w:rFonts w:ascii="Arial" w:hAnsi="Arial"/>
          <w:spacing w:val="8"/>
          <w:szCs w:val="21"/>
          <w:highlight w:val="none"/>
        </w:rPr>
      </w:pPr>
      <w:r>
        <w:rPr>
          <w:rFonts w:ascii="Arial" w:hAnsi="Arial"/>
          <w:spacing w:val="8"/>
          <w:szCs w:val="21"/>
          <w:highlight w:val="none"/>
        </w:rPr>
      </w:r>
      <w:r/>
    </w:p>
    <w:p>
      <w:pPr>
        <w:pStyle w:val="771"/>
        <w:spacing w:line="360" w:lineRule="auto"/>
        <w:shd w:val="clear" w:color="auto" w:fill="ffffff"/>
        <w:widowControl/>
        <w:rPr>
          <w:rFonts w:ascii="Arial" w:hAnsi="Arial"/>
          <w:b/>
          <w:spacing w:val="8"/>
          <w:sz w:val="24"/>
          <w:highlight w:val="none"/>
        </w:rPr>
        <w:outlineLvl w:val="1"/>
      </w:pPr>
      <w:r/>
      <w:bookmarkStart w:id="8" w:name="_Toc1756"/>
      <w:r/>
      <w:bookmarkEnd w:id="8"/>
      <w:r/>
      <w:bookmarkStart w:id="9" w:name="_Toc26468"/>
      <w:r/>
      <w:bookmarkEnd w:id="9"/>
      <w:r/>
      <w:bookmarkStart w:id="10" w:name="_Toc11922"/>
      <w:r/>
      <w:bookmarkStart w:id="11" w:name="_Toc19835"/>
      <w:r>
        <w:rPr>
          <w:rFonts w:ascii="Arial" w:hAnsi="Arial"/>
          <w:b/>
          <w:spacing w:val="8"/>
          <w:sz w:val="24"/>
          <w:highlight w:val="none"/>
        </w:rPr>
        <w:t xml:space="preserve">二、申请人的资格要求：</w:t>
      </w:r>
      <w:bookmarkEnd w:id="10"/>
      <w:r/>
      <w:bookmarkEnd w:id="11"/>
      <w:r>
        <w:rPr>
          <w:rFonts w:ascii="Arial" w:hAnsi="Arial"/>
          <w:b/>
          <w:spacing w:val="8"/>
          <w:sz w:val="24"/>
          <w:highlight w:val="none"/>
        </w:rPr>
      </w:r>
      <w:r/>
    </w:p>
    <w:p>
      <w:pPr>
        <w:pStyle w:val="771"/>
        <w:ind w:firstLine="454"/>
        <w:spacing w:line="360" w:lineRule="auto"/>
        <w:rPr>
          <w:rFonts w:ascii="Arial" w:hAnsi="Arial"/>
          <w:b/>
          <w:spacing w:val="8"/>
          <w:szCs w:val="21"/>
          <w:highlight w:val="none"/>
        </w:rPr>
      </w:pPr>
      <w:r>
        <w:rPr>
          <w:rFonts w:ascii="Arial" w:hAnsi="Arial"/>
          <w:b/>
          <w:spacing w:val="8"/>
          <w:szCs w:val="21"/>
          <w:highlight w:val="none"/>
        </w:rPr>
        <w:t xml:space="preserve">2.1</w:t>
      </w:r>
      <w:r>
        <w:rPr>
          <w:rFonts w:hint="eastAsia" w:ascii="Arial" w:hAnsi="Arial"/>
          <w:b/>
          <w:spacing w:val="8"/>
          <w:szCs w:val="21"/>
          <w:highlight w:val="none"/>
        </w:rPr>
        <w:t xml:space="preserve">满足</w:t>
      </w:r>
      <w:r>
        <w:rPr>
          <w:rFonts w:ascii="Arial" w:hAnsi="Arial"/>
          <w:b/>
          <w:spacing w:val="8"/>
          <w:szCs w:val="21"/>
          <w:highlight w:val="none"/>
        </w:rPr>
        <w:t xml:space="preserve">《中华人民共和国政府采购法》第二十二条规定；</w:t>
      </w:r>
      <w:r>
        <w:rPr>
          <w:rFonts w:ascii="Arial" w:hAnsi="Arial"/>
          <w:b/>
          <w:spacing w:val="8"/>
          <w:szCs w:val="21"/>
          <w:highlight w:val="none"/>
        </w:rPr>
      </w:r>
      <w:r/>
    </w:p>
    <w:p>
      <w:pPr>
        <w:pStyle w:val="771"/>
        <w:ind w:firstLine="420"/>
        <w:spacing w:line="360" w:lineRule="auto"/>
        <w:rPr>
          <w:rFonts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 </w:t>
      </w:r>
      <w:r>
        <w:rPr>
          <w:rFonts w:ascii="宋体" w:hAnsi="宋体" w:cs="宋体"/>
          <w:bCs/>
          <w:szCs w:val="21"/>
          <w:highlight w:val="none"/>
        </w:rPr>
      </w:r>
      <w:r/>
    </w:p>
    <w:p>
      <w:pPr>
        <w:pStyle w:val="771"/>
        <w:ind w:firstLine="420"/>
        <w:spacing w:line="360" w:lineRule="auto"/>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（2）具有良好的商业信誉和健全的财务会计制度（提供2024年或2025年度的财务报表，或投标截止时间前六个月内银行出具的资信证明）；</w:t>
      </w:r>
      <w:r>
        <w:rPr>
          <w:rFonts w:ascii="宋体" w:hAnsi="宋体" w:cs="宋体"/>
          <w:bCs/>
          <w:szCs w:val="21"/>
          <w:highlight w:val="none"/>
        </w:rPr>
      </w:r>
      <w:r/>
    </w:p>
    <w:p>
      <w:pPr>
        <w:pStyle w:val="771"/>
        <w:ind w:firstLine="420"/>
        <w:spacing w:line="360" w:lineRule="auto"/>
        <w:rPr>
          <w:rFonts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rPr>
          <w:rFonts w:ascii="宋体" w:hAnsi="宋体" w:cs="宋体"/>
          <w:bCs/>
          <w:szCs w:val="21"/>
          <w:highlight w:val="none"/>
        </w:rPr>
      </w:r>
      <w:r/>
    </w:p>
    <w:p>
      <w:pPr>
        <w:pStyle w:val="771"/>
        <w:ind w:firstLine="420"/>
        <w:spacing w:line="360" w:lineRule="auto"/>
        <w:rPr>
          <w:rFonts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r>
        <w:rPr>
          <w:rFonts w:ascii="宋体" w:hAnsi="宋体" w:cs="宋体"/>
          <w:bCs/>
          <w:szCs w:val="21"/>
          <w:highlight w:val="none"/>
        </w:rPr>
      </w:r>
      <w:r/>
    </w:p>
    <w:p>
      <w:pPr>
        <w:pStyle w:val="771"/>
        <w:ind w:firstLine="420"/>
        <w:spacing w:line="360" w:lineRule="auto"/>
        <w:rPr>
          <w:rFonts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（5）参加政府采购活动前三年内，在经营活动中没有重大违法记录（提供承诺书）；</w:t>
      </w:r>
      <w:r>
        <w:rPr>
          <w:rFonts w:ascii="宋体" w:hAnsi="宋体" w:cs="宋体"/>
          <w:bCs/>
          <w:szCs w:val="21"/>
          <w:highlight w:val="none"/>
        </w:rPr>
      </w:r>
      <w:r/>
    </w:p>
    <w:p>
      <w:pPr>
        <w:pStyle w:val="771"/>
        <w:ind w:firstLine="420"/>
        <w:spacing w:line="360" w:lineRule="auto"/>
        <w:rPr>
          <w:rFonts w:hint="eastAsia" w:ascii="Arial" w:hAnsi="Arial"/>
          <w:bCs/>
          <w:szCs w:val="21"/>
          <w:highlight w:val="none"/>
        </w:rPr>
      </w:pPr>
      <w:r>
        <w:rPr>
          <w:rFonts w:hint="eastAsia" w:ascii="宋体" w:hAnsi="宋体" w:cs="宋体"/>
          <w:bCs/>
          <w:szCs w:val="21"/>
          <w:highlight w:val="none"/>
        </w:rPr>
        <w:t xml:space="preserve">（6）法律、行政法规规定的其他条件：无。</w:t>
      </w:r>
      <w:r>
        <w:rPr>
          <w:rFonts w:hint="eastAsia" w:ascii="Arial" w:hAnsi="Arial"/>
          <w:bCs/>
          <w:szCs w:val="21"/>
          <w:highlight w:val="none"/>
        </w:rPr>
      </w:r>
      <w:r/>
    </w:p>
    <w:p>
      <w:pPr>
        <w:pStyle w:val="771"/>
        <w:ind w:firstLine="370"/>
        <w:spacing w:line="360" w:lineRule="auto"/>
        <w:shd w:val="clear" w:color="auto" w:fill="ffffff"/>
        <w:widowControl/>
        <w:rPr>
          <w:rFonts w:hint="eastAsia" w:ascii="Arial" w:hAnsi="Arial"/>
          <w:bCs/>
          <w:spacing w:val="8"/>
          <w:szCs w:val="21"/>
          <w:highlight w:val="none"/>
        </w:rPr>
      </w:pPr>
      <w:r>
        <w:rPr>
          <w:rFonts w:ascii="Arial" w:hAnsi="Arial"/>
          <w:spacing w:val="8"/>
          <w:szCs w:val="21"/>
          <w:highlight w:val="none"/>
        </w:rPr>
        <w:t xml:space="preserve">2.2 落实政府采购政策需满足的资格要求：</w:t>
      </w:r>
      <w:r>
        <w:rPr>
          <w:rFonts w:hint="eastAsia" w:ascii="Arial" w:hAnsi="Arial"/>
          <w:b/>
          <w:bCs w:val="0"/>
          <w:spacing w:val="8"/>
          <w:szCs w:val="21"/>
          <w:highlight w:val="none"/>
        </w:rPr>
        <w:t xml:space="preserve">本项目非专门面向中小企业（或监狱企业或残疾人福利性单位）采购。</w:t>
      </w:r>
      <w:r>
        <w:rPr>
          <w:rFonts w:hint="eastAsia" w:ascii="Arial" w:hAnsi="Arial"/>
          <w:bCs/>
          <w:spacing w:val="8"/>
          <w:szCs w:val="21"/>
          <w:highlight w:val="none"/>
        </w:rPr>
      </w:r>
      <w:r/>
    </w:p>
    <w:p>
      <w:pPr>
        <w:pStyle w:val="771"/>
        <w:ind w:firstLine="370"/>
        <w:spacing w:line="360" w:lineRule="auto"/>
        <w:shd w:val="clear" w:color="auto" w:fill="ffffff"/>
        <w:widowControl/>
        <w:rPr>
          <w:rFonts w:hint="eastAsia" w:ascii="Arial" w:hAnsi="Arial"/>
          <w:spacing w:val="8"/>
          <w:szCs w:val="21"/>
          <w:highlight w:val="none"/>
        </w:rPr>
      </w:pPr>
      <w:r>
        <w:rPr>
          <w:rFonts w:hint="eastAsia" w:ascii="Arial" w:hAnsi="Arial"/>
          <w:bCs/>
          <w:spacing w:val="8"/>
          <w:szCs w:val="21"/>
          <w:highlight w:val="none"/>
        </w:rPr>
        <w:t xml:space="preserve">2.3 采购人根据采购项目的特殊要求规定的特定条件，并提供符合特殊要求的证明材料或者情况说明：</w:t>
      </w:r>
      <w:bookmarkStart w:id="12" w:name="OLE_LINK5"/>
      <w:r>
        <w:rPr>
          <w:rFonts w:hint="eastAsia" w:ascii="Arial" w:hAnsi="Arial"/>
          <w:b/>
          <w:bCs w:val="0"/>
          <w:spacing w:val="8"/>
          <w:szCs w:val="21"/>
          <w:highlight w:val="none"/>
        </w:rPr>
        <w:t xml:space="preserve">具有特种设备检验检测机构核准证（检验机构），检验项目须包含：锅炉、压力容器、压力管道安装监督检验和定期检验。</w:t>
      </w:r>
      <w:r>
        <w:rPr>
          <w:rFonts w:hint="eastAsia" w:ascii="微软雅黑" w:hAnsi="微软雅黑" w:cs="微软雅黑"/>
          <w:b/>
          <w:bCs w:val="0"/>
          <w:szCs w:val="21"/>
          <w:highlight w:val="none"/>
        </w:rPr>
        <w:t xml:space="preserve">（提供证书复印件,原件备查）</w:t>
      </w:r>
      <w:r>
        <w:rPr>
          <w:rFonts w:hint="eastAsia" w:ascii="Arial" w:hAnsi="Arial"/>
          <w:b/>
          <w:bCs w:val="0"/>
          <w:spacing w:val="8"/>
          <w:szCs w:val="21"/>
          <w:highlight w:val="none"/>
        </w:rPr>
        <w:t xml:space="preserve">。</w:t>
      </w:r>
      <w:r>
        <w:rPr>
          <w:rFonts w:hint="eastAsia" w:ascii="Arial" w:hAnsi="Arial"/>
          <w:spacing w:val="8"/>
          <w:szCs w:val="21"/>
          <w:highlight w:val="none"/>
        </w:rPr>
      </w:r>
      <w:r/>
    </w:p>
    <w:p>
      <w:pPr>
        <w:pStyle w:val="771"/>
        <w:ind w:firstLine="456"/>
        <w:spacing w:line="360" w:lineRule="auto"/>
        <w:rPr>
          <w:rFonts w:hint="eastAsia" w:ascii="Arial" w:hAnsi="Arial"/>
          <w:spacing w:val="8"/>
          <w:szCs w:val="21"/>
          <w:highlight w:val="none"/>
        </w:rPr>
      </w:pPr>
      <w:r/>
      <w:bookmarkEnd w:id="12"/>
      <w:r>
        <w:rPr>
          <w:rFonts w:hint="eastAsia" w:ascii="Arial" w:hAnsi="Arial"/>
          <w:spacing w:val="8"/>
          <w:szCs w:val="21"/>
          <w:highlight w:val="none"/>
        </w:rPr>
        <w:t xml:space="preserve">2.4 提供《南京市政府采购供应商信用记录表暨信用承诺书》网站在线打印，</w:t>
      </w:r>
      <w:r>
        <w:rPr>
          <w:rFonts w:hint="eastAsia" w:ascii="Arial" w:hAnsi="Arial"/>
          <w:b/>
          <w:bCs/>
          <w:spacing w:val="8"/>
          <w:szCs w:val="21"/>
          <w:highlight w:val="none"/>
        </w:rPr>
        <w:t xml:space="preserve">法定代表人签字并</w:t>
      </w:r>
      <w:r>
        <w:rPr>
          <w:rFonts w:hint="eastAsia" w:ascii="Arial" w:hAnsi="Arial"/>
          <w:b/>
          <w:bCs/>
          <w:spacing w:val="8"/>
          <w:szCs w:val="21"/>
          <w:highlight w:val="none"/>
          <w:lang w:val="en-US" w:eastAsia="zh-CN"/>
        </w:rPr>
        <w:t xml:space="preserve">加</w:t>
      </w:r>
      <w:r>
        <w:rPr>
          <w:rFonts w:hint="eastAsia" w:ascii="Arial" w:hAnsi="Arial"/>
          <w:b/>
          <w:bCs/>
          <w:spacing w:val="8"/>
          <w:szCs w:val="21"/>
          <w:highlight w:val="none"/>
        </w:rPr>
        <w:t xml:space="preserve">盖单位公章。</w:t>
      </w:r>
      <w:r>
        <w:rPr>
          <w:rFonts w:hint="eastAsia" w:ascii="Arial" w:hAnsi="Arial"/>
          <w:spacing w:val="8"/>
          <w:szCs w:val="21"/>
          <w:highlight w:val="none"/>
        </w:rPr>
      </w:r>
      <w:r/>
    </w:p>
    <w:p>
      <w:pPr>
        <w:pStyle w:val="771"/>
        <w:ind w:firstLine="456"/>
        <w:spacing w:line="360" w:lineRule="auto"/>
        <w:rPr>
          <w:rFonts w:hint="eastAsia" w:ascii="Arial" w:hAnsi="Arial"/>
          <w:spacing w:val="8"/>
          <w:szCs w:val="21"/>
          <w:highlight w:val="none"/>
        </w:rPr>
      </w:pPr>
      <w:r>
        <w:rPr>
          <w:rFonts w:hint="eastAsia" w:ascii="Arial" w:hAnsi="Arial"/>
          <w:spacing w:val="8"/>
          <w:szCs w:val="21"/>
          <w:highlight w:val="none"/>
        </w:rPr>
        <w:t xml:space="preserve">2.5 拒绝下述供应商参加本次采购活动：</w:t>
      </w:r>
      <w:r>
        <w:rPr>
          <w:rFonts w:hint="eastAsia" w:ascii="Arial" w:hAnsi="Arial"/>
          <w:spacing w:val="8"/>
          <w:szCs w:val="21"/>
          <w:highlight w:val="none"/>
        </w:rPr>
      </w:r>
      <w:r/>
    </w:p>
    <w:p>
      <w:pPr>
        <w:pStyle w:val="771"/>
        <w:ind w:firstLine="456"/>
        <w:spacing w:line="360" w:lineRule="auto"/>
        <w:rPr>
          <w:rFonts w:hint="eastAsia" w:ascii="Arial" w:hAnsi="Arial"/>
          <w:spacing w:val="8"/>
          <w:szCs w:val="21"/>
          <w:highlight w:val="none"/>
        </w:rPr>
      </w:pPr>
      <w:r>
        <w:rPr>
          <w:rFonts w:hint="eastAsia" w:ascii="Arial" w:hAnsi="Arial"/>
          <w:spacing w:val="8"/>
          <w:szCs w:val="21"/>
          <w:highlight w:val="none"/>
        </w:rPr>
        <w:t xml:space="preserve">（1）单位负责人为同一人或者存在直接控股、管理关系的不同供应商，不得参加同一合同项下的政府采购活动。</w:t>
      </w:r>
      <w:r>
        <w:rPr>
          <w:rFonts w:hint="eastAsia" w:ascii="Arial" w:hAnsi="Arial"/>
          <w:spacing w:val="8"/>
          <w:szCs w:val="21"/>
          <w:highlight w:val="none"/>
        </w:rPr>
      </w:r>
      <w:r/>
    </w:p>
    <w:p>
      <w:pPr>
        <w:pStyle w:val="771"/>
        <w:ind w:firstLine="456"/>
        <w:spacing w:line="360" w:lineRule="auto"/>
        <w:rPr>
          <w:rFonts w:hint="eastAsia" w:ascii="Arial" w:hAnsi="Arial"/>
          <w:spacing w:val="8"/>
          <w:szCs w:val="21"/>
          <w:highlight w:val="none"/>
        </w:rPr>
      </w:pPr>
      <w:r>
        <w:rPr>
          <w:rFonts w:hint="eastAsia" w:ascii="Arial" w:hAnsi="Arial"/>
          <w:spacing w:val="8"/>
          <w:szCs w:val="21"/>
          <w:highlight w:val="none"/>
        </w:rPr>
        <w:t xml:space="preserve">（2）为采购项目提供整体设计、规范编制或者项目管理、监理、检测等服务的供应商，不得参加本项目的采购活动。</w:t>
      </w:r>
      <w:r>
        <w:rPr>
          <w:rFonts w:hint="eastAsia" w:ascii="Arial" w:hAnsi="Arial"/>
          <w:spacing w:val="8"/>
          <w:szCs w:val="21"/>
          <w:highlight w:val="none"/>
        </w:rPr>
      </w:r>
      <w:r/>
    </w:p>
    <w:p>
      <w:pPr>
        <w:pStyle w:val="771"/>
        <w:ind w:firstLine="456"/>
        <w:spacing w:line="360" w:lineRule="auto"/>
        <w:rPr>
          <w:rFonts w:ascii="Arial" w:hAnsi="Arial"/>
          <w:bCs/>
          <w:szCs w:val="21"/>
          <w:highlight w:val="none"/>
        </w:rPr>
      </w:pPr>
      <w:r>
        <w:rPr>
          <w:rFonts w:hint="eastAsia" w:ascii="Arial" w:hAnsi="Arial"/>
          <w:spacing w:val="8"/>
          <w:szCs w:val="21"/>
          <w:highlight w:val="none"/>
        </w:rPr>
        <w:t xml:space="preserve">（3）供应商被“信用中国”网站（www.creditchina.gov.cn）、“中国政府采购网”(www.ccgp.gov.cn)列入失信被执行人、重大税收违法失信主体名单、政府采购严重违法失信行为记录名单</w:t>
      </w:r>
      <w:r>
        <w:rPr>
          <w:rFonts w:ascii="Arial" w:hAnsi="Arial"/>
          <w:bCs/>
          <w:szCs w:val="21"/>
          <w:highlight w:val="none"/>
        </w:rPr>
        <w:t xml:space="preserve">。</w:t>
      </w:r>
      <w:r>
        <w:rPr>
          <w:rFonts w:ascii="Arial" w:hAnsi="Arial"/>
          <w:bCs/>
          <w:szCs w:val="21"/>
          <w:highlight w:val="none"/>
        </w:rPr>
      </w:r>
      <w:r/>
    </w:p>
    <w:p>
      <w:pPr>
        <w:pStyle w:val="771"/>
        <w:ind w:firstLine="422"/>
        <w:spacing w:line="360" w:lineRule="auto"/>
        <w:shd w:val="clear" w:color="auto" w:fill="ffffff"/>
        <w:widowControl/>
        <w:rPr>
          <w:rFonts w:ascii="Arial" w:hAnsi="Arial"/>
          <w:b/>
          <w:szCs w:val="21"/>
          <w:highlight w:val="none"/>
        </w:rPr>
      </w:pPr>
      <w:r>
        <w:rPr>
          <w:rFonts w:ascii="Arial" w:hAnsi="Arial"/>
          <w:b/>
          <w:szCs w:val="21"/>
          <w:highlight w:val="none"/>
        </w:rPr>
      </w:r>
      <w:r/>
    </w:p>
    <w:p>
      <w:pPr>
        <w:pStyle w:val="771"/>
        <w:spacing w:line="360" w:lineRule="auto"/>
        <w:shd w:val="clear" w:color="auto" w:fill="ffffff"/>
        <w:widowControl/>
        <w:rPr>
          <w:rFonts w:ascii="Arial" w:hAnsi="Arial"/>
          <w:b/>
          <w:spacing w:val="8"/>
          <w:sz w:val="24"/>
          <w:highlight w:val="none"/>
        </w:rPr>
        <w:outlineLvl w:val="1"/>
      </w:pPr>
      <w:r/>
      <w:bookmarkStart w:id="13" w:name="_Toc24617"/>
      <w:r/>
      <w:bookmarkEnd w:id="13"/>
      <w:r/>
      <w:bookmarkStart w:id="14" w:name="_Toc5823"/>
      <w:r/>
      <w:bookmarkEnd w:id="14"/>
      <w:r/>
      <w:bookmarkStart w:id="15" w:name="_Toc11807"/>
      <w:r/>
      <w:bookmarkStart w:id="16" w:name="_Toc19323"/>
      <w:r>
        <w:rPr>
          <w:rFonts w:ascii="Arial" w:hAnsi="Arial"/>
          <w:b/>
          <w:spacing w:val="8"/>
          <w:sz w:val="24"/>
          <w:highlight w:val="none"/>
        </w:rPr>
        <w:t xml:space="preserve">三、获取采购文件</w:t>
      </w:r>
      <w:bookmarkEnd w:id="15"/>
      <w:r/>
      <w:bookmarkEnd w:id="16"/>
      <w:r>
        <w:rPr>
          <w:rFonts w:ascii="Arial" w:hAnsi="Arial"/>
          <w:b/>
          <w:spacing w:val="8"/>
          <w:sz w:val="24"/>
          <w:highlight w:val="none"/>
        </w:rPr>
      </w:r>
      <w:r/>
    </w:p>
    <w:p>
      <w:pPr>
        <w:pStyle w:val="771"/>
        <w:ind w:firstLine="424"/>
        <w:spacing w:line="360" w:lineRule="auto"/>
        <w:rPr>
          <w:rFonts w:hint="eastAsia" w:ascii="Arial" w:hAnsi="Arial"/>
          <w:bCs/>
          <w:szCs w:val="21"/>
          <w:highlight w:val="none"/>
        </w:rPr>
      </w:pPr>
      <w:r>
        <w:rPr>
          <w:rFonts w:hint="eastAsia" w:ascii="Arial" w:hAnsi="Arial"/>
          <w:bCs/>
          <w:szCs w:val="21"/>
          <w:highlight w:val="none"/>
        </w:rPr>
        <w:t xml:space="preserve">3.1时间：自磋商文件公告发布之日起5个工作日。 </w:t>
      </w:r>
      <w:r>
        <w:rPr>
          <w:rFonts w:hint="eastAsia" w:ascii="Arial" w:hAnsi="Arial"/>
          <w:bCs/>
          <w:szCs w:val="21"/>
          <w:highlight w:val="none"/>
        </w:rPr>
      </w:r>
      <w:r/>
    </w:p>
    <w:p>
      <w:pPr>
        <w:pStyle w:val="771"/>
        <w:ind w:firstLine="424"/>
        <w:spacing w:line="360" w:lineRule="auto"/>
        <w:rPr>
          <w:rFonts w:hint="eastAsia" w:ascii="Arial" w:hAnsi="Arial"/>
          <w:bCs/>
          <w:szCs w:val="21"/>
          <w:highlight w:val="none"/>
        </w:rPr>
      </w:pPr>
      <w:r>
        <w:rPr>
          <w:rFonts w:hint="eastAsia" w:ascii="Arial" w:hAnsi="Arial"/>
          <w:bCs/>
          <w:szCs w:val="21"/>
          <w:highlight w:val="none"/>
        </w:rPr>
        <w:t xml:space="preserve">3.2地点：江苏政府采购网苏采云系统注册登记成功后系统内免费下载。</w:t>
      </w:r>
      <w:r>
        <w:rPr>
          <w:rFonts w:hint="eastAsia" w:ascii="Arial" w:hAnsi="Arial"/>
          <w:bCs/>
          <w:szCs w:val="21"/>
          <w:highlight w:val="none"/>
        </w:rPr>
      </w:r>
      <w:r/>
    </w:p>
    <w:p>
      <w:pPr>
        <w:pStyle w:val="771"/>
        <w:ind w:firstLine="424"/>
        <w:spacing w:line="360" w:lineRule="auto"/>
        <w:rPr>
          <w:rFonts w:hint="eastAsia" w:ascii="Arial" w:hAnsi="Arial"/>
          <w:bCs/>
          <w:szCs w:val="21"/>
          <w:highlight w:val="none"/>
        </w:rPr>
      </w:pPr>
      <w:r>
        <w:rPr>
          <w:rFonts w:hint="eastAsia" w:ascii="Arial" w:hAnsi="Arial"/>
          <w:bCs/>
          <w:szCs w:val="21"/>
          <w:highlight w:val="none"/>
        </w:rPr>
        <w:t xml:space="preserve">3.3获取方式：采用网上注册登记方式。</w:t>
      </w:r>
      <w:r>
        <w:rPr>
          <w:rFonts w:hint="eastAsia" w:ascii="Arial" w:hAnsi="Arial"/>
          <w:bCs/>
          <w:szCs w:val="21"/>
          <w:highlight w:val="none"/>
        </w:rPr>
      </w:r>
      <w:r/>
    </w:p>
    <w:p>
      <w:pPr>
        <w:pStyle w:val="771"/>
        <w:ind w:firstLine="424"/>
        <w:spacing w:line="360" w:lineRule="auto"/>
        <w:rPr>
          <w:rFonts w:hint="eastAsia" w:ascii="Arial" w:hAnsi="Arial"/>
          <w:bCs/>
          <w:szCs w:val="21"/>
          <w:highlight w:val="none"/>
        </w:rPr>
      </w:pPr>
      <w:r>
        <w:rPr>
          <w:rFonts w:ascii="Arial" w:hAnsi="Arial"/>
          <w:bCs/>
          <w:szCs w:val="21"/>
          <w:highlight w:val="none"/>
        </w:rPr>
        <w:t xml:space="preserve">3.4售价：0.00元</w:t>
      </w:r>
      <w:r>
        <w:rPr>
          <w:rFonts w:hint="eastAsia" w:ascii="Arial" w:hAnsi="Arial"/>
          <w:bCs/>
          <w:szCs w:val="21"/>
          <w:highlight w:val="none"/>
        </w:rPr>
        <w:t xml:space="preserve">。</w:t>
      </w:r>
      <w:r>
        <w:rPr>
          <w:rFonts w:hint="eastAsia" w:ascii="Arial" w:hAnsi="Arial"/>
          <w:bCs/>
          <w:szCs w:val="21"/>
          <w:highlight w:val="none"/>
        </w:rPr>
      </w:r>
      <w:r/>
    </w:p>
    <w:p>
      <w:pPr>
        <w:pStyle w:val="883"/>
        <w:rPr>
          <w:highlight w:val="none"/>
        </w:rPr>
      </w:pPr>
      <w:r>
        <w:rPr>
          <w:highlight w:val="none"/>
        </w:rPr>
      </w:r>
      <w:r/>
    </w:p>
    <w:p>
      <w:pPr>
        <w:pStyle w:val="771"/>
        <w:spacing w:line="360" w:lineRule="auto"/>
        <w:shd w:val="clear" w:color="auto" w:fill="ffffff"/>
        <w:widowControl/>
        <w:rPr>
          <w:rFonts w:ascii="Arial" w:hAnsi="Arial"/>
          <w:b/>
          <w:spacing w:val="8"/>
          <w:sz w:val="24"/>
          <w:highlight w:val="none"/>
        </w:rPr>
        <w:outlineLvl w:val="1"/>
      </w:pPr>
      <w:r/>
      <w:bookmarkStart w:id="17" w:name="_Toc21817"/>
      <w:r/>
      <w:bookmarkEnd w:id="17"/>
      <w:r/>
      <w:bookmarkStart w:id="18" w:name="_Toc1456"/>
      <w:r/>
      <w:bookmarkEnd w:id="18"/>
      <w:r/>
      <w:bookmarkStart w:id="19" w:name="_Toc10549"/>
      <w:r/>
      <w:bookmarkStart w:id="20" w:name="_Toc13359"/>
      <w:r>
        <w:rPr>
          <w:rFonts w:ascii="Arial" w:hAnsi="Arial"/>
          <w:b/>
          <w:spacing w:val="8"/>
          <w:sz w:val="24"/>
          <w:highlight w:val="none"/>
        </w:rPr>
        <w:t xml:space="preserve">四、响应文件提交</w:t>
      </w:r>
      <w:bookmarkEnd w:id="19"/>
      <w:r/>
      <w:bookmarkEnd w:id="20"/>
      <w:r>
        <w:rPr>
          <w:rFonts w:ascii="Arial" w:hAnsi="Arial"/>
          <w:b/>
          <w:spacing w:val="8"/>
          <w:sz w:val="24"/>
          <w:highlight w:val="none"/>
        </w:rPr>
      </w:r>
      <w:r/>
    </w:p>
    <w:p>
      <w:pPr>
        <w:pStyle w:val="771"/>
        <w:ind w:firstLine="420"/>
        <w:spacing w:line="360" w:lineRule="auto"/>
        <w:rPr>
          <w:rFonts w:ascii="Arial" w:hAnsi="Arial"/>
          <w:szCs w:val="21"/>
          <w:highlight w:val="none"/>
        </w:rPr>
      </w:pPr>
      <w:r>
        <w:rPr>
          <w:rFonts w:ascii="Arial" w:hAnsi="Arial"/>
          <w:szCs w:val="21"/>
          <w:highlight w:val="none"/>
        </w:rPr>
        <w:t xml:space="preserve">4.1 截止时间</w:t>
      </w:r>
      <w:r>
        <w:rPr>
          <w:rFonts w:ascii="Arial" w:hAnsi="Arial"/>
          <w:b/>
          <w:bCs/>
          <w:szCs w:val="21"/>
          <w:highlight w:val="none"/>
        </w:rPr>
        <w:t xml:space="preserve">：</w:t>
      </w:r>
      <w:r>
        <w:rPr>
          <w:rFonts w:hint="eastAsia" w:ascii="Arial" w:hAnsi="Arial"/>
          <w:szCs w:val="21"/>
          <w:highlight w:val="none"/>
          <w:u w:val="single"/>
        </w:rPr>
        <w:t xml:space="preserve">2026年</w:t>
      </w:r>
      <w:r>
        <w:rPr>
          <w:rFonts w:hint="eastAsia" w:ascii="Arial" w:hAnsi="Arial"/>
          <w:szCs w:val="21"/>
          <w:highlight w:val="none"/>
          <w:u w:val="single"/>
          <w:lang w:val="en-US" w:eastAsia="zh-CN"/>
        </w:rPr>
        <w:t xml:space="preserve">7</w:t>
      </w:r>
      <w:r>
        <w:rPr>
          <w:rFonts w:hint="eastAsia" w:ascii="Arial" w:hAnsi="Arial"/>
          <w:szCs w:val="21"/>
          <w:highlight w:val="none"/>
          <w:u w:val="single"/>
        </w:rPr>
        <w:t xml:space="preserve">月</w:t>
      </w:r>
      <w:r>
        <w:rPr>
          <w:rFonts w:hint="eastAsia" w:ascii="Arial" w:hAnsi="Arial"/>
          <w:szCs w:val="21"/>
          <w:highlight w:val="none"/>
          <w:u w:val="single"/>
          <w:lang w:val="en-US" w:eastAsia="zh-CN"/>
        </w:rPr>
        <w:t xml:space="preserve">14</w:t>
      </w:r>
      <w:r>
        <w:rPr>
          <w:rFonts w:hint="eastAsia" w:ascii="Arial" w:hAnsi="Arial"/>
          <w:szCs w:val="21"/>
          <w:highlight w:val="none"/>
          <w:u w:val="single"/>
        </w:rPr>
        <w:t xml:space="preserve">日</w:t>
      </w:r>
      <w:r>
        <w:rPr>
          <w:rFonts w:hint="eastAsia" w:ascii="宋体" w:hAnsi="宋体"/>
          <w:szCs w:val="21"/>
          <w:highlight w:val="none"/>
          <w:u w:val="single"/>
        </w:rPr>
        <w:t xml:space="preserve">14点</w:t>
      </w:r>
      <w:r>
        <w:rPr>
          <w:rFonts w:hint="eastAsia" w:ascii="宋体" w:hAnsi="宋体"/>
          <w:szCs w:val="21"/>
          <w:highlight w:val="none"/>
          <w:u w:val="single"/>
          <w:lang w:val="en-US" w:eastAsia="zh-CN"/>
        </w:rPr>
        <w:t xml:space="preserve">00</w:t>
      </w:r>
      <w:r>
        <w:rPr>
          <w:rFonts w:hint="eastAsia" w:ascii="宋体" w:hAnsi="宋体"/>
          <w:szCs w:val="21"/>
          <w:highlight w:val="none"/>
          <w:u w:val="single"/>
        </w:rPr>
        <w:t xml:space="preserve">分</w:t>
      </w:r>
      <w:r>
        <w:rPr>
          <w:rFonts w:hint="eastAsia" w:ascii="Arial" w:hAnsi="Arial"/>
          <w:b/>
          <w:bCs/>
          <w:szCs w:val="21"/>
          <w:highlight w:val="none"/>
        </w:rPr>
        <w:t xml:space="preserve">（北京时间）</w:t>
      </w:r>
      <w:r>
        <w:rPr>
          <w:rFonts w:ascii="Arial" w:hAnsi="Arial"/>
          <w:szCs w:val="21"/>
          <w:highlight w:val="none"/>
        </w:rPr>
      </w:r>
      <w:r/>
    </w:p>
    <w:p>
      <w:pPr>
        <w:pStyle w:val="771"/>
        <w:ind w:firstLine="420"/>
        <w:spacing w:line="360" w:lineRule="auto"/>
        <w:rPr>
          <w:rFonts w:ascii="Arial" w:hAnsi="Arial"/>
          <w:szCs w:val="21"/>
          <w:highlight w:val="none"/>
        </w:rPr>
      </w:pPr>
      <w:r>
        <w:rPr>
          <w:rFonts w:ascii="Arial" w:hAnsi="Arial"/>
          <w:szCs w:val="21"/>
          <w:highlight w:val="none"/>
        </w:rPr>
        <w:t xml:space="preserve">4.2 </w:t>
      </w:r>
      <w:r>
        <w:rPr>
          <w:rFonts w:hint="eastAsia" w:ascii="Arial" w:hAnsi="Arial"/>
          <w:spacing w:val="8"/>
          <w:szCs w:val="21"/>
          <w:highlight w:val="none"/>
        </w:rPr>
        <w:t xml:space="preserve">提交响应文件</w:t>
      </w:r>
      <w:r>
        <w:rPr>
          <w:rFonts w:ascii="Arial" w:hAnsi="Arial"/>
          <w:spacing w:val="8"/>
          <w:szCs w:val="21"/>
          <w:highlight w:val="none"/>
        </w:rPr>
        <w:t xml:space="preserve">地点：</w:t>
      </w:r>
      <w:r>
        <w:rPr>
          <w:rFonts w:hint="eastAsia" w:ascii="Arial" w:hAnsi="Arial"/>
          <w:spacing w:val="8"/>
          <w:szCs w:val="21"/>
          <w:highlight w:val="none"/>
        </w:rPr>
        <w:t xml:space="preserve">江苏省政府采购管理交易系统（苏采云）（以下简称“苏采云”）（网址： http://jszfcg.jsczt.cn/）。</w:t>
      </w:r>
      <w:r>
        <w:rPr>
          <w:rFonts w:ascii="Arial" w:hAnsi="Arial"/>
          <w:szCs w:val="21"/>
          <w:highlight w:val="none"/>
        </w:rPr>
      </w:r>
      <w:r/>
    </w:p>
    <w:p>
      <w:pPr>
        <w:pStyle w:val="771"/>
        <w:ind w:firstLine="452"/>
        <w:spacing w:line="360" w:lineRule="auto"/>
        <w:rPr>
          <w:rFonts w:ascii="Arial" w:hAnsi="Arial"/>
          <w:color w:val="00b0f0"/>
          <w:spacing w:val="8"/>
          <w:szCs w:val="21"/>
          <w:highlight w:val="none"/>
        </w:rPr>
      </w:pPr>
      <w:r>
        <w:rPr>
          <w:rFonts w:ascii="Arial" w:hAnsi="Arial"/>
          <w:color w:val="00b0f0"/>
          <w:spacing w:val="8"/>
          <w:szCs w:val="21"/>
          <w:highlight w:val="none"/>
        </w:rPr>
      </w:r>
      <w:r/>
    </w:p>
    <w:p>
      <w:pPr>
        <w:pStyle w:val="771"/>
        <w:spacing w:line="360" w:lineRule="auto"/>
        <w:shd w:val="clear" w:color="auto" w:fill="ffffff"/>
        <w:widowControl/>
        <w:rPr>
          <w:rFonts w:ascii="Arial" w:hAnsi="Arial"/>
          <w:b/>
          <w:spacing w:val="8"/>
          <w:sz w:val="24"/>
          <w:highlight w:val="none"/>
        </w:rPr>
        <w:outlineLvl w:val="1"/>
      </w:pPr>
      <w:r/>
      <w:bookmarkStart w:id="21" w:name="_Toc22940"/>
      <w:r/>
      <w:bookmarkEnd w:id="21"/>
      <w:r/>
      <w:bookmarkStart w:id="22" w:name="_Toc21891"/>
      <w:r/>
      <w:bookmarkEnd w:id="22"/>
      <w:r/>
      <w:bookmarkStart w:id="23" w:name="_Toc18952"/>
      <w:r/>
      <w:bookmarkStart w:id="24" w:name="_Toc20870"/>
      <w:r>
        <w:rPr>
          <w:rFonts w:ascii="Arial" w:hAnsi="Arial"/>
          <w:b/>
          <w:spacing w:val="8"/>
          <w:sz w:val="24"/>
          <w:highlight w:val="none"/>
        </w:rPr>
        <w:t xml:space="preserve">五、开启</w:t>
      </w:r>
      <w:bookmarkEnd w:id="23"/>
      <w:r/>
      <w:bookmarkEnd w:id="24"/>
      <w:r>
        <w:rPr>
          <w:rFonts w:ascii="Arial" w:hAnsi="Arial"/>
          <w:b/>
          <w:spacing w:val="8"/>
          <w:sz w:val="24"/>
          <w:highlight w:val="none"/>
        </w:rPr>
      </w:r>
      <w:r/>
    </w:p>
    <w:p>
      <w:pPr>
        <w:pStyle w:val="771"/>
        <w:ind w:firstLine="420"/>
        <w:spacing w:line="360" w:lineRule="auto"/>
        <w:rPr>
          <w:rFonts w:ascii="Arial" w:hAnsi="Arial"/>
          <w:szCs w:val="21"/>
          <w:highlight w:val="none"/>
        </w:rPr>
      </w:pPr>
      <w:r>
        <w:rPr>
          <w:rFonts w:ascii="Arial" w:hAnsi="Arial"/>
          <w:szCs w:val="21"/>
          <w:highlight w:val="none"/>
        </w:rPr>
        <w:t xml:space="preserve">5.1 时间：</w:t>
      </w:r>
      <w:r>
        <w:rPr>
          <w:rFonts w:hint="eastAsia" w:ascii="Arial" w:hAnsi="Arial"/>
          <w:szCs w:val="21"/>
          <w:highlight w:val="none"/>
          <w:u w:val="single"/>
        </w:rPr>
        <w:t xml:space="preserve">2026年</w:t>
      </w:r>
      <w:r>
        <w:rPr>
          <w:rFonts w:hint="eastAsia" w:ascii="Arial" w:hAnsi="Arial"/>
          <w:szCs w:val="21"/>
          <w:highlight w:val="none"/>
          <w:u w:val="single"/>
          <w:lang w:val="en-US" w:eastAsia="zh-CN"/>
        </w:rPr>
        <w:t xml:space="preserve">7</w:t>
      </w:r>
      <w:r>
        <w:rPr>
          <w:rFonts w:hint="eastAsia" w:ascii="Arial" w:hAnsi="Arial"/>
          <w:szCs w:val="21"/>
          <w:highlight w:val="none"/>
          <w:u w:val="single"/>
        </w:rPr>
        <w:t xml:space="preserve">月</w:t>
      </w:r>
      <w:r>
        <w:rPr>
          <w:rFonts w:hint="eastAsia" w:ascii="Arial" w:hAnsi="Arial"/>
          <w:szCs w:val="21"/>
          <w:highlight w:val="none"/>
          <w:u w:val="single"/>
          <w:lang w:val="en-US" w:eastAsia="zh-CN"/>
        </w:rPr>
        <w:t xml:space="preserve">14</w:t>
      </w:r>
      <w:r>
        <w:rPr>
          <w:rFonts w:hint="eastAsia" w:ascii="Arial" w:hAnsi="Arial"/>
          <w:szCs w:val="21"/>
          <w:highlight w:val="none"/>
          <w:u w:val="single"/>
        </w:rPr>
        <w:t xml:space="preserve">日</w:t>
      </w:r>
      <w:r>
        <w:rPr>
          <w:rFonts w:hint="eastAsia" w:ascii="宋体" w:hAnsi="宋体"/>
          <w:szCs w:val="21"/>
          <w:highlight w:val="none"/>
          <w:u w:val="single"/>
        </w:rPr>
        <w:t xml:space="preserve">14点</w:t>
      </w:r>
      <w:r>
        <w:rPr>
          <w:rFonts w:hint="eastAsia" w:ascii="宋体" w:hAnsi="宋体"/>
          <w:szCs w:val="21"/>
          <w:highlight w:val="none"/>
          <w:u w:val="single"/>
          <w:lang w:val="en-US" w:eastAsia="zh-CN"/>
        </w:rPr>
        <w:t xml:space="preserve">00</w:t>
      </w:r>
      <w:r>
        <w:rPr>
          <w:rFonts w:hint="eastAsia" w:ascii="宋体" w:hAnsi="宋体"/>
          <w:szCs w:val="21"/>
          <w:highlight w:val="none"/>
          <w:u w:val="single"/>
        </w:rPr>
        <w:t xml:space="preserve">分</w:t>
      </w:r>
      <w:r>
        <w:rPr>
          <w:rFonts w:hint="eastAsia" w:ascii="Arial" w:hAnsi="Arial"/>
          <w:b/>
          <w:bCs/>
          <w:szCs w:val="21"/>
          <w:highlight w:val="none"/>
        </w:rPr>
        <w:t xml:space="preserve">（北京时间）</w:t>
      </w:r>
      <w:r>
        <w:rPr>
          <w:rFonts w:ascii="Arial" w:hAnsi="Arial"/>
          <w:szCs w:val="21"/>
          <w:highlight w:val="none"/>
        </w:rPr>
      </w:r>
      <w:r/>
    </w:p>
    <w:p>
      <w:pPr>
        <w:pStyle w:val="771"/>
        <w:ind w:firstLine="420"/>
        <w:spacing w:line="360" w:lineRule="auto"/>
        <w:rPr>
          <w:rFonts w:hint="eastAsia" w:ascii="Arial" w:hAnsi="Arial"/>
          <w:szCs w:val="21"/>
          <w:highlight w:val="none"/>
        </w:rPr>
      </w:pPr>
      <w:r>
        <w:rPr>
          <w:rFonts w:ascii="Arial" w:hAnsi="Arial"/>
          <w:szCs w:val="21"/>
          <w:highlight w:val="none"/>
        </w:rPr>
        <w:t xml:space="preserve">5.2 地点：</w:t>
      </w:r>
      <w:r>
        <w:rPr>
          <w:rFonts w:hint="eastAsia" w:ascii="Arial" w:hAnsi="Arial"/>
          <w:spacing w:val="8"/>
          <w:szCs w:val="21"/>
          <w:highlight w:val="none"/>
        </w:rPr>
        <w:t xml:space="preserve">江苏省政府采购管理交易系统（苏采云）（以下简称“苏采云”）（网址： http://jszfcg.jsczt.cn/）。</w:t>
      </w:r>
      <w:r>
        <w:rPr>
          <w:rFonts w:hint="eastAsia" w:ascii="Arial" w:hAnsi="Arial"/>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r>
      <w:r/>
    </w:p>
    <w:p>
      <w:pPr>
        <w:pStyle w:val="771"/>
        <w:spacing w:line="360" w:lineRule="auto"/>
        <w:shd w:val="clear" w:color="auto" w:fill="ffffff"/>
        <w:widowControl/>
        <w:rPr>
          <w:rFonts w:ascii="Arial" w:hAnsi="Arial"/>
          <w:b/>
          <w:spacing w:val="8"/>
          <w:sz w:val="24"/>
          <w:highlight w:val="none"/>
        </w:rPr>
        <w:outlineLvl w:val="1"/>
      </w:pPr>
      <w:r/>
      <w:bookmarkStart w:id="25" w:name="_Toc23729"/>
      <w:r/>
      <w:bookmarkEnd w:id="25"/>
      <w:r/>
      <w:bookmarkStart w:id="26" w:name="_Toc26308"/>
      <w:r/>
      <w:bookmarkEnd w:id="26"/>
      <w:r/>
      <w:bookmarkStart w:id="27" w:name="_Toc11731"/>
      <w:r/>
      <w:bookmarkStart w:id="28" w:name="_Toc31233"/>
      <w:r>
        <w:rPr>
          <w:rFonts w:ascii="Arial" w:hAnsi="Arial"/>
          <w:b/>
          <w:spacing w:val="8"/>
          <w:sz w:val="24"/>
          <w:highlight w:val="none"/>
        </w:rPr>
        <w:t xml:space="preserve">六、公告期限</w:t>
      </w:r>
      <w:bookmarkEnd w:id="27"/>
      <w:r/>
      <w:bookmarkEnd w:id="28"/>
      <w:r>
        <w:rPr>
          <w:rFonts w:ascii="Arial" w:hAnsi="Arial"/>
          <w:b/>
          <w:spacing w:val="8"/>
          <w:sz w:val="24"/>
          <w:highlight w:val="none"/>
        </w:rPr>
      </w:r>
      <w:r/>
    </w:p>
    <w:p>
      <w:pPr>
        <w:pStyle w:val="771"/>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自本公告发布之日起3个工作日。</w:t>
      </w:r>
      <w:r>
        <w:rPr>
          <w:rFonts w:ascii="Arial" w:hAnsi="Arial"/>
          <w:spacing w:val="8"/>
          <w:szCs w:val="21"/>
          <w:highlight w:val="none"/>
        </w:rPr>
      </w:r>
      <w:r/>
    </w:p>
    <w:p>
      <w:pPr>
        <w:pStyle w:val="771"/>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r>
      <w:r/>
    </w:p>
    <w:p>
      <w:pPr>
        <w:pStyle w:val="771"/>
        <w:spacing w:line="360" w:lineRule="auto"/>
        <w:shd w:val="clear" w:color="auto" w:fill="ffffff"/>
        <w:widowControl/>
        <w:tabs>
          <w:tab w:val="left" w:pos="426" w:leader="none"/>
        </w:tabs>
        <w:rPr>
          <w:rFonts w:ascii="Arial" w:hAnsi="Arial"/>
          <w:b/>
          <w:spacing w:val="8"/>
          <w:sz w:val="24"/>
          <w:highlight w:val="none"/>
        </w:rPr>
        <w:outlineLvl w:val="1"/>
      </w:pPr>
      <w:r/>
      <w:bookmarkStart w:id="29" w:name="_Toc11013"/>
      <w:r/>
      <w:bookmarkEnd w:id="29"/>
      <w:r/>
      <w:bookmarkStart w:id="30" w:name="_Toc29605"/>
      <w:r/>
      <w:bookmarkEnd w:id="30"/>
      <w:r/>
      <w:bookmarkStart w:id="31" w:name="_Toc10872"/>
      <w:r/>
      <w:bookmarkStart w:id="32" w:name="_Toc31264"/>
      <w:r>
        <w:rPr>
          <w:rFonts w:ascii="Arial" w:hAnsi="Arial"/>
          <w:b/>
          <w:spacing w:val="8"/>
          <w:sz w:val="24"/>
          <w:highlight w:val="none"/>
        </w:rPr>
        <w:t xml:space="preserve">七、其他补充事宜</w:t>
      </w:r>
      <w:bookmarkEnd w:id="31"/>
      <w:r/>
      <w:bookmarkEnd w:id="32"/>
      <w:r>
        <w:rPr>
          <w:rFonts w:ascii="Arial" w:hAnsi="Arial"/>
          <w:b/>
          <w:spacing w:val="8"/>
          <w:sz w:val="24"/>
          <w:highlight w:val="none"/>
        </w:rPr>
      </w:r>
      <w:r/>
    </w:p>
    <w:p>
      <w:pPr>
        <w:pStyle w:val="771"/>
        <w:ind w:firstLine="420"/>
        <w:spacing w:line="360" w:lineRule="auto"/>
        <w:rPr>
          <w:rFonts w:ascii="Arial" w:hAnsi="Arial"/>
          <w:highlight w:val="none"/>
        </w:rPr>
      </w:pPr>
      <w:r>
        <w:rPr>
          <w:rFonts w:ascii="Arial" w:hAnsi="Arial"/>
          <w:highlight w:val="none"/>
        </w:rPr>
        <w:t xml:space="preserve">7.1</w:t>
      </w:r>
      <w:r>
        <w:rPr>
          <w:rFonts w:ascii="Arial"/>
          <w:highlight w:val="none"/>
        </w:rPr>
        <w:t xml:space="preserve">本项目在</w:t>
      </w:r>
      <w:r>
        <w:rPr>
          <w:rFonts w:hint="eastAsia" w:ascii="宋体" w:hAnsi="宋体" w:cs="宋体"/>
          <w:b/>
          <w:bCs/>
          <w:szCs w:val="21"/>
          <w:highlight w:val="none"/>
          <w:lang w:val="zh-CN"/>
        </w:rPr>
        <w:t xml:space="preserve">南京公共采购信息网</w:t>
      </w:r>
      <w:r>
        <w:rPr>
          <w:rFonts w:hint="eastAsia" w:ascii="宋体" w:hAnsi="宋体" w:cs="宋体"/>
          <w:b/>
          <w:bCs/>
          <w:highlight w:val="none"/>
        </w:rPr>
        <w:t xml:space="preserve">、</w:t>
      </w:r>
      <w:r>
        <w:rPr>
          <w:rFonts w:hint="eastAsia" w:ascii="宋体" w:hAnsi="宋体" w:cs="宋体"/>
          <w:b/>
          <w:bCs/>
          <w:szCs w:val="21"/>
          <w:highlight w:val="none"/>
          <w:lang w:val="zh-CN"/>
        </w:rPr>
        <w:t xml:space="preserve">江苏政府采购网、</w:t>
      </w:r>
      <w:r>
        <w:rPr>
          <w:rFonts w:hint="eastAsia" w:ascii="宋体" w:hAnsi="宋体" w:cs="宋体"/>
          <w:b/>
          <w:bCs/>
          <w:szCs w:val="21"/>
          <w:highlight w:val="none"/>
        </w:rPr>
        <w:t xml:space="preserve">中国政府采购网</w:t>
      </w:r>
      <w:r>
        <w:rPr>
          <w:rFonts w:ascii="Arial"/>
          <w:highlight w:val="none"/>
        </w:rPr>
        <w:t xml:space="preserve">网站发布公告。</w:t>
      </w:r>
      <w:r>
        <w:rPr>
          <w:rFonts w:ascii="Arial" w:hAnsi="Arial"/>
          <w:highlight w:val="none"/>
        </w:rPr>
      </w:r>
      <w:r/>
    </w:p>
    <w:p>
      <w:pPr>
        <w:pStyle w:val="771"/>
        <w:ind w:firstLine="420"/>
        <w:spacing w:line="360" w:lineRule="auto"/>
        <w:rPr>
          <w:rFonts w:hint="eastAsia" w:ascii="Arial" w:hAnsi="Arial"/>
          <w:highlight w:val="none"/>
        </w:rPr>
      </w:pPr>
      <w:r>
        <w:rPr>
          <w:rFonts w:hint="eastAsia" w:ascii="Arial" w:hAnsi="Arial"/>
          <w:highlight w:val="none"/>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Arial" w:hAnsi="Arial"/>
          <w:highlight w:val="none"/>
        </w:rPr>
      </w:r>
      <w:r/>
    </w:p>
    <w:p>
      <w:pPr>
        <w:pStyle w:val="771"/>
        <w:ind w:firstLine="420"/>
        <w:spacing w:line="360" w:lineRule="auto"/>
        <w:rPr>
          <w:rFonts w:hint="eastAsia" w:ascii="Arial" w:hAnsi="Arial"/>
          <w:highlight w:val="none"/>
        </w:rPr>
      </w:pPr>
      <w:r>
        <w:rPr>
          <w:rFonts w:hint="eastAsia" w:ascii="Arial" w:hAnsi="Arial"/>
          <w:highlight w:val="none"/>
        </w:rPr>
        <w:t xml:space="preserve">操作手册下载地址：http://www.ccgp-jiangsu.gov.cn/jiangsu/zlxz/ee/ee3a4bc5a3454aa2b0d9312230633ce9.html</w:t>
      </w:r>
      <w:r>
        <w:rPr>
          <w:rFonts w:hint="eastAsia" w:ascii="Arial" w:hAnsi="Arial"/>
          <w:highlight w:val="none"/>
        </w:rPr>
      </w:r>
      <w:r/>
    </w:p>
    <w:p>
      <w:pPr>
        <w:pStyle w:val="771"/>
        <w:ind w:firstLine="420"/>
        <w:spacing w:line="360" w:lineRule="auto"/>
        <w:rPr>
          <w:rFonts w:hint="eastAsia" w:ascii="Arial" w:hAnsi="Arial"/>
          <w:highlight w:val="none"/>
        </w:rPr>
      </w:pPr>
      <w:r>
        <w:rPr>
          <w:rFonts w:hint="eastAsia" w:ascii="Arial" w:hAnsi="Arial"/>
          <w:highlight w:val="none"/>
        </w:rPr>
        <w:t xml:space="preserve">首次登录“苏采云”系统的新用户，登录网址后，点击“用户注册”--“新CA办理指南”--获取CA后绑定、登录系统--采购项目参与--下载采购文件（文件后缀名为“.kedt”）。 </w:t>
      </w:r>
      <w:r>
        <w:rPr>
          <w:rFonts w:hint="eastAsia" w:ascii="Arial" w:hAnsi="Arial"/>
          <w:highlight w:val="none"/>
        </w:rPr>
      </w:r>
      <w:r/>
    </w:p>
    <w:p>
      <w:pPr>
        <w:pStyle w:val="771"/>
        <w:ind w:firstLine="420"/>
        <w:spacing w:line="360" w:lineRule="auto"/>
        <w:rPr>
          <w:rFonts w:hint="eastAsia" w:ascii="Arial" w:hAnsi="Arial"/>
          <w:highlight w:val="none"/>
        </w:rPr>
      </w:pPr>
      <w:r>
        <w:rPr>
          <w:rFonts w:hint="eastAsia" w:ascii="Arial" w:hAnsi="Arial"/>
          <w:highlight w:val="none"/>
        </w:rPr>
        <w:t xml:space="preserve">“苏采云”南京地区客服热线025-83633744、025-83633743。</w:t>
      </w:r>
      <w:r>
        <w:rPr>
          <w:rFonts w:hint="eastAsia" w:ascii="Arial" w:hAnsi="Arial"/>
          <w:highlight w:val="none"/>
        </w:rPr>
      </w:r>
      <w:r/>
    </w:p>
    <w:p>
      <w:pPr>
        <w:pStyle w:val="771"/>
        <w:ind w:firstLine="420"/>
        <w:spacing w:line="360" w:lineRule="auto"/>
        <w:rPr>
          <w:rFonts w:ascii="Arial" w:hAnsi="Arial"/>
          <w:highlight w:val="none"/>
        </w:rPr>
      </w:pPr>
      <w:r>
        <w:rPr>
          <w:rFonts w:ascii="Arial" w:hAnsi="Arial"/>
          <w:highlight w:val="none"/>
        </w:rPr>
        <w:t xml:space="preserve">7</w:t>
      </w:r>
      <w:r>
        <w:rPr>
          <w:rFonts w:hint="eastAsia" w:ascii="Arial" w:hAnsi="Arial"/>
          <w:highlight w:val="none"/>
        </w:rPr>
        <w:t xml:space="preserve">.3</w:t>
      </w:r>
      <w:r>
        <w:rPr>
          <w:rFonts w:ascii="Arial" w:hAnsi="Arial"/>
          <w:highlight w:val="none"/>
        </w:rPr>
        <w:t xml:space="preserve"> 勘察现场或答疑：无</w:t>
      </w:r>
      <w:r>
        <w:rPr>
          <w:rFonts w:ascii="Arial" w:hAnsi="Arial"/>
          <w:highlight w:val="none"/>
        </w:rPr>
      </w:r>
      <w:r/>
    </w:p>
    <w:p>
      <w:pPr>
        <w:pStyle w:val="771"/>
        <w:ind w:firstLine="420"/>
        <w:spacing w:line="360" w:lineRule="auto"/>
        <w:rPr>
          <w:rFonts w:ascii="Arial" w:hAnsi="Arial"/>
          <w:b/>
          <w:bCs/>
          <w:highlight w:val="none"/>
        </w:rPr>
      </w:pPr>
      <w:r>
        <w:rPr>
          <w:rFonts w:ascii="Arial" w:hAnsi="Arial"/>
          <w:highlight w:val="none"/>
        </w:rPr>
        <w:t xml:space="preserve">7.</w:t>
      </w:r>
      <w:r>
        <w:rPr>
          <w:rFonts w:hint="eastAsia" w:ascii="Arial" w:hAnsi="Arial"/>
          <w:highlight w:val="none"/>
        </w:rPr>
        <w:t xml:space="preserve">4 </w:t>
      </w:r>
      <w:r>
        <w:rPr>
          <w:rFonts w:hint="eastAsia" w:ascii="Arial" w:hAnsi="Arial"/>
          <w:b/>
          <w:bCs/>
          <w:highlight w:val="none"/>
        </w:rPr>
        <w:t xml:space="preserve">政府采购信用承诺</w:t>
      </w:r>
      <w:r>
        <w:rPr>
          <w:rFonts w:ascii="Arial" w:hAnsi="Arial"/>
          <w:b/>
          <w:bCs/>
          <w:highlight w:val="none"/>
        </w:rPr>
      </w:r>
      <w:r/>
    </w:p>
    <w:p>
      <w:pPr>
        <w:pStyle w:val="771"/>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w:t>
      </w:r>
      <w:r>
        <w:rPr>
          <w:rFonts w:hint="eastAsia" w:ascii="宋体" w:hAnsi="宋体" w:cs="宋体"/>
          <w:szCs w:val="21"/>
          <w:highlight w:val="none"/>
          <w:lang w:val="zh-CN"/>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w:t>
      </w:r>
      <w:r>
        <w:rPr>
          <w:rFonts w:hint="eastAsia" w:ascii="宋体" w:hAnsi="宋体" w:cs="宋体"/>
          <w:szCs w:val="21"/>
          <w:highlight w:val="none"/>
        </w:rPr>
        <w:t xml:space="preserve">法定代表人</w:t>
      </w:r>
      <w:r>
        <w:rPr>
          <w:rFonts w:hint="eastAsia" w:ascii="宋体" w:hAnsi="宋体" w:cs="宋体"/>
          <w:szCs w:val="21"/>
          <w:highlight w:val="none"/>
          <w:lang w:val="zh-CN"/>
        </w:rPr>
        <w:t xml:space="preserve">签字并盖单位公章，随响应文件一并递交。</w:t>
      </w:r>
      <w:r>
        <w:rPr>
          <w:rFonts w:hint="eastAsia" w:ascii="宋体" w:hAnsi="宋体" w:cs="宋体"/>
          <w:szCs w:val="21"/>
          <w:highlight w:val="none"/>
          <w:lang w:val="zh-CN"/>
        </w:rPr>
      </w:r>
      <w:r/>
    </w:p>
    <w:p>
      <w:pPr>
        <w:pStyle w:val="771"/>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在政府采购资格审查环节，供应商只需提供书面《南京市政府采购供应商信用记录表暨信用承诺书》，即可替代以下证明材料： </w:t>
      </w:r>
      <w:r>
        <w:rPr>
          <w:rFonts w:hint="eastAsia" w:ascii="宋体" w:hAnsi="宋体" w:cs="宋体"/>
          <w:szCs w:val="21"/>
          <w:highlight w:val="none"/>
          <w:lang w:val="zh-CN"/>
        </w:rPr>
      </w:r>
      <w:r/>
    </w:p>
    <w:p>
      <w:pPr>
        <w:pStyle w:val="771"/>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（1）符合国家相关规定的财务状况报告； </w:t>
      </w:r>
      <w:r>
        <w:rPr>
          <w:rFonts w:hint="eastAsia" w:ascii="宋体" w:hAnsi="宋体" w:cs="宋体"/>
          <w:szCs w:val="21"/>
          <w:highlight w:val="none"/>
          <w:lang w:val="zh-CN"/>
        </w:rPr>
      </w:r>
      <w:r/>
    </w:p>
    <w:p>
      <w:pPr>
        <w:pStyle w:val="771"/>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（2）依法缴纳税收的证明材料； </w:t>
      </w:r>
      <w:r>
        <w:rPr>
          <w:rFonts w:hint="eastAsia" w:ascii="宋体" w:hAnsi="宋体" w:cs="宋体"/>
          <w:szCs w:val="21"/>
          <w:highlight w:val="none"/>
          <w:lang w:val="zh-CN"/>
        </w:rPr>
      </w:r>
      <w:r/>
    </w:p>
    <w:p>
      <w:pPr>
        <w:pStyle w:val="771"/>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（3）依法缴纳社会保障资金的证明材料； </w:t>
      </w:r>
      <w:r>
        <w:rPr>
          <w:rFonts w:hint="eastAsia" w:ascii="宋体" w:hAnsi="宋体" w:cs="宋体"/>
          <w:szCs w:val="21"/>
          <w:highlight w:val="none"/>
          <w:lang w:val="zh-CN"/>
        </w:rPr>
      </w:r>
      <w:r/>
    </w:p>
    <w:p>
      <w:pPr>
        <w:pStyle w:val="771"/>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（4）具备履行政府采购合同所必需的设备和专业技术能力的证明材料； </w:t>
      </w:r>
      <w:r>
        <w:rPr>
          <w:rFonts w:hint="eastAsia" w:ascii="宋体" w:hAnsi="宋体" w:cs="宋体"/>
          <w:szCs w:val="21"/>
          <w:highlight w:val="none"/>
          <w:lang w:val="zh-CN"/>
        </w:rPr>
      </w:r>
      <w:r/>
    </w:p>
    <w:p>
      <w:pPr>
        <w:pStyle w:val="771"/>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（5）参加政府采购活动前三年内在经营活动中没有重大违法记录的证明材料； </w:t>
      </w:r>
      <w:r>
        <w:rPr>
          <w:rFonts w:hint="eastAsia" w:ascii="宋体" w:hAnsi="宋体" w:cs="宋体"/>
          <w:szCs w:val="21"/>
          <w:highlight w:val="none"/>
          <w:lang w:val="zh-CN"/>
        </w:rPr>
      </w:r>
      <w:r/>
    </w:p>
    <w:p>
      <w:pPr>
        <w:pStyle w:val="771"/>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（6）未被列入失信被执行人、重大税收违法失信主体、政府采购严重违法失信行为记录名单的证明材料。 </w:t>
      </w:r>
      <w:r>
        <w:rPr>
          <w:rFonts w:hint="eastAsia" w:ascii="宋体" w:hAnsi="宋体" w:cs="宋体"/>
          <w:szCs w:val="21"/>
          <w:highlight w:val="none"/>
          <w:lang w:val="zh-CN"/>
        </w:rPr>
      </w:r>
      <w:r/>
    </w:p>
    <w:p>
      <w:pPr>
        <w:pStyle w:val="771"/>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cs="宋体"/>
          <w:szCs w:val="21"/>
          <w:highlight w:val="none"/>
          <w:lang w:val="zh-CN"/>
        </w:rPr>
      </w:r>
      <w:r/>
    </w:p>
    <w:p>
      <w:pPr>
        <w:pStyle w:val="771"/>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供应商涉及以下情形的，不适用信用承诺： </w:t>
      </w:r>
      <w:r>
        <w:rPr>
          <w:rFonts w:hint="eastAsia" w:ascii="宋体" w:hAnsi="宋体" w:cs="宋体"/>
          <w:b/>
          <w:bCs/>
          <w:szCs w:val="21"/>
          <w:highlight w:val="none"/>
          <w:lang w:val="zh-CN"/>
        </w:rPr>
      </w:r>
      <w:r/>
    </w:p>
    <w:p>
      <w:pPr>
        <w:pStyle w:val="771"/>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（1）供应商被列入严重失信主体名单； </w:t>
      </w:r>
      <w:r>
        <w:rPr>
          <w:rFonts w:hint="eastAsia" w:ascii="宋体" w:hAnsi="宋体" w:cs="宋体"/>
          <w:b/>
          <w:bCs/>
          <w:szCs w:val="21"/>
          <w:highlight w:val="none"/>
          <w:lang w:val="zh-CN"/>
        </w:rPr>
      </w:r>
      <w:r/>
    </w:p>
    <w:p>
      <w:pPr>
        <w:pStyle w:val="771"/>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（2）被相关监管部门作出行政处罚且尚在处罚有效期内； </w:t>
      </w:r>
      <w:r>
        <w:rPr>
          <w:rFonts w:hint="eastAsia" w:ascii="宋体" w:hAnsi="宋体" w:cs="宋体"/>
          <w:b/>
          <w:bCs/>
          <w:szCs w:val="21"/>
          <w:highlight w:val="none"/>
          <w:lang w:val="zh-CN"/>
        </w:rPr>
      </w:r>
      <w:r/>
    </w:p>
    <w:p>
      <w:pPr>
        <w:pStyle w:val="771"/>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（3）其他法律、行政法规规定的不适用信用承诺的情形。 </w:t>
      </w:r>
      <w:r>
        <w:rPr>
          <w:rFonts w:hint="eastAsia" w:ascii="宋体" w:hAnsi="宋体" w:cs="宋体"/>
          <w:b/>
          <w:bCs/>
          <w:szCs w:val="21"/>
          <w:highlight w:val="none"/>
          <w:lang w:val="zh-CN"/>
        </w:rPr>
      </w:r>
      <w:r/>
    </w:p>
    <w:p>
      <w:pPr>
        <w:pStyle w:val="771"/>
        <w:ind w:firstLine="365"/>
        <w:jc w:val="left"/>
        <w:spacing w:line="360" w:lineRule="auto"/>
        <w:widowControl/>
        <w:rPr>
          <w:rFonts w:hint="eastAsia" w:ascii="宋体" w:hAnsi="宋体" w:cs="宋体"/>
          <w:szCs w:val="21"/>
          <w:highlight w:val="none"/>
          <w:lang w:val="zh-CN"/>
        </w:rPr>
      </w:pPr>
      <w:r>
        <w:rPr>
          <w:rFonts w:hint="eastAsia" w:ascii="宋体" w:hAnsi="宋体" w:cs="宋体"/>
          <w:b/>
          <w:bCs/>
          <w:szCs w:val="21"/>
          <w:highlight w:val="none"/>
          <w:lang w:val="zh-CN"/>
        </w:rPr>
        <w:t xml:space="preserve">供应商对信用承诺内容的真实性、合法性、有效性负责。如作出虚假信用承诺，视同为“提供虚假材料谋取中标、成交”的违法行为。</w:t>
      </w:r>
      <w:r>
        <w:rPr>
          <w:rFonts w:hint="eastAsia" w:ascii="宋体" w:hAnsi="宋体" w:cs="宋体"/>
          <w:szCs w:val="21"/>
          <w:highlight w:val="none"/>
          <w:lang w:val="zh-CN"/>
        </w:rPr>
      </w:r>
      <w:r/>
    </w:p>
    <w:p>
      <w:pPr>
        <w:pStyle w:val="771"/>
        <w:ind w:firstLine="363"/>
        <w:jc w:val="left"/>
        <w:spacing w:line="360" w:lineRule="auto"/>
        <w:widowControl/>
        <w:rPr>
          <w:rFonts w:hint="eastAsia" w:ascii="宋体" w:hAnsi="宋体" w:cs="宋体"/>
          <w:szCs w:val="21"/>
          <w:highlight w:val="none"/>
          <w:lang w:val="zh-CN"/>
        </w:rPr>
      </w:pPr>
      <w:r>
        <w:rPr>
          <w:rFonts w:ascii="Arial" w:hAnsi="Arial"/>
          <w:highlight w:val="none"/>
        </w:rPr>
        <w:t xml:space="preserve">7.</w:t>
      </w:r>
      <w:r>
        <w:rPr>
          <w:rFonts w:hint="eastAsia" w:ascii="Arial" w:hAnsi="Arial"/>
          <w:highlight w:val="none"/>
        </w:rPr>
        <w:t xml:space="preserve">5</w:t>
      </w:r>
      <w:r>
        <w:rPr>
          <w:rFonts w:hint="eastAsia" w:ascii="宋体" w:hAnsi="宋体" w:cs="宋体"/>
          <w:szCs w:val="21"/>
          <w:highlight w:val="none"/>
          <w:lang w:val="zh-CN"/>
        </w:rPr>
        <w:t xml:space="preserve"> 有关本次采购的事项若存在变动或修改，请及时关注“江苏政府采购网”（www.ccgp-jiangsu.gov.cn）更正公告。</w:t>
      </w:r>
      <w:r>
        <w:rPr>
          <w:rFonts w:hint="eastAsia" w:ascii="宋体" w:hAnsi="宋体" w:cs="宋体"/>
          <w:szCs w:val="21"/>
          <w:highlight w:val="none"/>
          <w:lang w:val="zh-CN"/>
        </w:rPr>
      </w:r>
      <w:r/>
    </w:p>
    <w:p>
      <w:pPr>
        <w:pStyle w:val="771"/>
        <w:ind w:firstLine="363"/>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771"/>
        <w:spacing w:line="360" w:lineRule="auto"/>
        <w:shd w:val="clear" w:color="auto" w:fill="ffffff"/>
        <w:widowControl/>
        <w:tabs>
          <w:tab w:val="left" w:pos="426" w:leader="none"/>
        </w:tabs>
        <w:rPr>
          <w:rFonts w:ascii="Arial" w:hAnsi="Arial"/>
          <w:b/>
          <w:spacing w:val="8"/>
          <w:sz w:val="24"/>
          <w:highlight w:val="none"/>
        </w:rPr>
        <w:outlineLvl w:val="1"/>
      </w:pPr>
      <w:r/>
      <w:bookmarkStart w:id="33" w:name="_Toc7011"/>
      <w:r/>
      <w:bookmarkEnd w:id="33"/>
      <w:r/>
      <w:bookmarkStart w:id="34" w:name="_Toc18338"/>
      <w:r/>
      <w:bookmarkEnd w:id="34"/>
      <w:r/>
      <w:bookmarkStart w:id="35" w:name="_Toc14111"/>
      <w:r/>
      <w:bookmarkStart w:id="36" w:name="_Toc12496"/>
      <w:r>
        <w:rPr>
          <w:rFonts w:ascii="Arial" w:hAnsi="Arial"/>
          <w:b/>
          <w:spacing w:val="8"/>
          <w:sz w:val="24"/>
          <w:highlight w:val="none"/>
        </w:rPr>
        <w:t xml:space="preserve">八、对本次采购提出询问，请按以下方式联系。</w:t>
      </w:r>
      <w:bookmarkEnd w:id="35"/>
      <w:r/>
      <w:bookmarkEnd w:id="36"/>
      <w:r>
        <w:rPr>
          <w:rFonts w:ascii="Arial" w:hAnsi="Arial"/>
          <w:b/>
          <w:spacing w:val="8"/>
          <w:sz w:val="24"/>
          <w:highlight w:val="none"/>
        </w:rPr>
      </w:r>
      <w:r/>
    </w:p>
    <w:p>
      <w:pPr>
        <w:pStyle w:val="771"/>
        <w:jc w:val="left"/>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　  8.1采购人信息</w:t>
      </w:r>
      <w:r>
        <w:rPr>
          <w:rFonts w:ascii="Arial" w:hAnsi="Arial"/>
          <w:spacing w:val="8"/>
          <w:szCs w:val="21"/>
          <w:highlight w:val="none"/>
        </w:rPr>
      </w:r>
      <w:r/>
    </w:p>
    <w:p>
      <w:pPr>
        <w:pStyle w:val="771"/>
        <w:ind w:firstLine="452"/>
        <w:jc w:val="left"/>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名称：南京江北新区管理委员会市场监督管理局</w:t>
      </w:r>
      <w:r>
        <w:rPr>
          <w:rFonts w:hint="eastAsia" w:ascii="Arial" w:hAnsi="Arial" w:cs="Arial"/>
          <w:spacing w:val="8"/>
          <w:szCs w:val="21"/>
          <w:highlight w:val="none"/>
        </w:rPr>
      </w:r>
      <w:r/>
    </w:p>
    <w:p>
      <w:pPr>
        <w:pStyle w:val="771"/>
        <w:ind w:firstLine="452"/>
        <w:jc w:val="left"/>
        <w:spacing w:line="360" w:lineRule="auto"/>
        <w:shd w:val="clear" w:color="auto" w:fill="ffffff"/>
        <w:widowControl/>
        <w:rPr>
          <w:rFonts w:ascii="Arial" w:hAnsi="Arial" w:cs="Arial"/>
          <w:spacing w:val="8"/>
          <w:szCs w:val="21"/>
          <w:highlight w:val="none"/>
        </w:rPr>
      </w:pPr>
      <w:r>
        <w:rPr>
          <w:rFonts w:hint="eastAsia" w:ascii="Arial" w:hAnsi="Arial" w:cs="Arial"/>
          <w:spacing w:val="8"/>
          <w:szCs w:val="21"/>
          <w:highlight w:val="none"/>
        </w:rPr>
        <w:t xml:space="preserve">联系人：孙晖</w:t>
      </w:r>
      <w:r>
        <w:rPr>
          <w:rFonts w:hint="eastAsia" w:ascii="Arial" w:hAnsi="Arial" w:cs="Arial"/>
          <w:spacing w:val="8"/>
          <w:szCs w:val="21"/>
          <w:highlight w:val="none"/>
          <w:lang w:val="en-US" w:eastAsia="zh-CN"/>
        </w:rPr>
        <w:t xml:space="preserve"> </w:t>
      </w:r>
      <w:r>
        <w:rPr>
          <w:rFonts w:hint="eastAsia" w:ascii="Arial" w:hAnsi="Arial" w:cs="Arial"/>
          <w:spacing w:val="8"/>
          <w:szCs w:val="21"/>
          <w:highlight w:val="none"/>
        </w:rPr>
        <w:t xml:space="preserve">曹晓慧</w:t>
      </w:r>
      <w:r>
        <w:rPr>
          <w:rFonts w:ascii="Arial" w:hAnsi="Arial" w:cs="Arial"/>
          <w:spacing w:val="8"/>
          <w:szCs w:val="21"/>
          <w:highlight w:val="none"/>
        </w:rPr>
      </w:r>
      <w:r/>
    </w:p>
    <w:p>
      <w:pPr>
        <w:pStyle w:val="771"/>
        <w:ind w:firstLine="452"/>
        <w:jc w:val="left"/>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联系电话：0</w:t>
      </w:r>
      <w:r>
        <w:rPr>
          <w:rFonts w:ascii="Arial" w:hAnsi="Arial" w:cs="Arial"/>
          <w:spacing w:val="8"/>
          <w:szCs w:val="21"/>
          <w:highlight w:val="none"/>
        </w:rPr>
        <w:t xml:space="preserve">25-58852601</w:t>
      </w:r>
      <w:r>
        <w:rPr>
          <w:rFonts w:hint="eastAsia" w:ascii="Arial" w:hAnsi="Arial" w:cs="Arial"/>
          <w:spacing w:val="8"/>
          <w:szCs w:val="21"/>
          <w:highlight w:val="none"/>
          <w:lang w:val="en-US" w:eastAsia="zh-CN"/>
        </w:rPr>
        <w:t xml:space="preserve">  </w:t>
      </w:r>
      <w:r>
        <w:rPr>
          <w:rFonts w:ascii="Arial" w:hAnsi="Arial" w:cs="Arial"/>
          <w:spacing w:val="8"/>
          <w:szCs w:val="21"/>
          <w:highlight w:val="none"/>
        </w:rPr>
        <w:t xml:space="preserve">025-58180926</w:t>
      </w:r>
      <w:r>
        <w:rPr>
          <w:rFonts w:hint="eastAsia" w:ascii="Arial" w:hAnsi="Arial" w:cs="Arial"/>
          <w:spacing w:val="8"/>
          <w:szCs w:val="21"/>
          <w:highlight w:val="none"/>
        </w:rPr>
      </w:r>
      <w:r/>
    </w:p>
    <w:p>
      <w:pPr>
        <w:pStyle w:val="771"/>
        <w:ind w:firstLine="452"/>
        <w:jc w:val="left"/>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地址：南京市江北新区泰山街道浦珠北路1</w:t>
      </w:r>
      <w:r>
        <w:rPr>
          <w:rFonts w:ascii="Arial" w:hAnsi="Arial" w:cs="Arial"/>
          <w:spacing w:val="8"/>
          <w:szCs w:val="21"/>
          <w:highlight w:val="none"/>
        </w:rPr>
        <w:t xml:space="preserve">51</w:t>
      </w:r>
      <w:r>
        <w:rPr>
          <w:rFonts w:hint="eastAsia" w:ascii="Arial" w:hAnsi="Arial" w:cs="Arial"/>
          <w:spacing w:val="8"/>
          <w:szCs w:val="21"/>
          <w:highlight w:val="none"/>
        </w:rPr>
        <w:t xml:space="preserve">号</w:t>
      </w:r>
      <w:r>
        <w:rPr>
          <w:rFonts w:hint="eastAsia" w:ascii="Arial" w:hAnsi="Arial" w:cs="Arial"/>
          <w:spacing w:val="8"/>
          <w:szCs w:val="21"/>
          <w:highlight w:val="none"/>
        </w:rPr>
      </w:r>
      <w:r/>
    </w:p>
    <w:p>
      <w:pPr>
        <w:pStyle w:val="771"/>
        <w:ind w:firstLine="452"/>
        <w:jc w:val="left"/>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8.2采购代理机构信息</w:t>
      </w:r>
      <w:r>
        <w:rPr>
          <w:rFonts w:ascii="Arial" w:hAnsi="Arial"/>
          <w:spacing w:val="8"/>
          <w:szCs w:val="21"/>
          <w:highlight w:val="none"/>
        </w:rPr>
      </w:r>
      <w:r/>
    </w:p>
    <w:p>
      <w:pPr>
        <w:pStyle w:val="771"/>
        <w:ind w:firstLine="426"/>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名称：江苏省设备成套股份有限公司</w:t>
      </w:r>
      <w:r>
        <w:rPr>
          <w:rFonts w:hint="eastAsia" w:ascii="Arial" w:hAnsi="Arial"/>
          <w:spacing w:val="8"/>
          <w:szCs w:val="21"/>
          <w:highlight w:val="none"/>
        </w:rPr>
      </w:r>
      <w:r/>
    </w:p>
    <w:p>
      <w:pPr>
        <w:pStyle w:val="771"/>
        <w:ind w:firstLine="426"/>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联系人：左卢成</w:t>
      </w:r>
      <w:r>
        <w:rPr>
          <w:rFonts w:hint="eastAsia" w:ascii="Arial" w:hAnsi="Arial"/>
          <w:spacing w:val="8"/>
          <w:szCs w:val="21"/>
          <w:highlight w:val="none"/>
          <w:lang w:val="en-US" w:eastAsia="zh-CN"/>
        </w:rPr>
        <w:t xml:space="preserve"> </w:t>
      </w:r>
      <w:r>
        <w:rPr>
          <w:rFonts w:hint="eastAsia" w:ascii="Arial" w:hAnsi="Arial"/>
          <w:spacing w:val="8"/>
          <w:szCs w:val="21"/>
          <w:highlight w:val="none"/>
        </w:rPr>
        <w:t xml:space="preserve">唐大维</w:t>
      </w:r>
      <w:r>
        <w:rPr>
          <w:rFonts w:hint="eastAsia" w:ascii="Arial" w:hAnsi="Arial"/>
          <w:spacing w:val="8"/>
          <w:szCs w:val="21"/>
          <w:highlight w:val="none"/>
        </w:rPr>
      </w:r>
      <w:r/>
    </w:p>
    <w:p>
      <w:pPr>
        <w:pStyle w:val="771"/>
        <w:ind w:firstLine="426"/>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电话：025-83314167</w:t>
      </w:r>
      <w:r>
        <w:rPr>
          <w:rFonts w:hint="eastAsia" w:ascii="Arial" w:hAnsi="Arial"/>
          <w:spacing w:val="8"/>
          <w:szCs w:val="21"/>
          <w:highlight w:val="none"/>
        </w:rPr>
      </w:r>
      <w:r/>
    </w:p>
    <w:p>
      <w:pPr>
        <w:pStyle w:val="771"/>
        <w:ind w:firstLine="426"/>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邮箱：zuolc@jcec.cn</w:t>
      </w:r>
      <w:r>
        <w:rPr>
          <w:rFonts w:hint="eastAsia" w:ascii="Arial" w:hAnsi="Arial"/>
          <w:spacing w:val="8"/>
          <w:szCs w:val="21"/>
          <w:highlight w:val="none"/>
        </w:rPr>
      </w:r>
      <w:r/>
    </w:p>
    <w:p>
      <w:pPr>
        <w:pStyle w:val="771"/>
        <w:ind w:firstLine="426"/>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地址：江苏省南京市鼓楼区清江南路18号鼓楼创新广场D栋10楼1001室</w:t>
      </w:r>
      <w:r>
        <w:rPr>
          <w:rFonts w:ascii="Arial" w:hAnsi="Arial"/>
          <w:spacing w:val="8"/>
          <w:szCs w:val="21"/>
          <w:highlight w:val="none"/>
        </w:rPr>
        <w:t xml:space="preserve"> </w:t>
      </w:r>
      <w:r>
        <w:rPr>
          <w:rFonts w:hint="eastAsia" w:ascii="Arial" w:hAnsi="Arial"/>
          <w:spacing w:val="8"/>
          <w:szCs w:val="21"/>
          <w:highlight w:val="none"/>
        </w:rPr>
      </w:r>
      <w:r/>
    </w:p>
    <w:p>
      <w:pPr>
        <w:pStyle w:val="771"/>
        <w:ind w:firstLine="452"/>
        <w:jc w:val="left"/>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8.3项目联系方式</w:t>
      </w:r>
      <w:r>
        <w:rPr>
          <w:rFonts w:ascii="Arial" w:hAnsi="Arial"/>
          <w:spacing w:val="8"/>
          <w:szCs w:val="21"/>
          <w:highlight w:val="none"/>
        </w:rPr>
      </w:r>
      <w:r/>
    </w:p>
    <w:p>
      <w:pPr>
        <w:pStyle w:val="771"/>
        <w:ind w:firstLine="426"/>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联系人：左卢成</w:t>
      </w:r>
      <w:r>
        <w:rPr>
          <w:rFonts w:hint="eastAsia" w:ascii="Arial" w:hAnsi="Arial"/>
          <w:spacing w:val="8"/>
          <w:szCs w:val="21"/>
          <w:highlight w:val="none"/>
          <w:lang w:val="en-US" w:eastAsia="zh-CN"/>
        </w:rPr>
        <w:t xml:space="preserve"> </w:t>
      </w:r>
      <w:r>
        <w:rPr>
          <w:rFonts w:hint="eastAsia" w:ascii="Arial" w:hAnsi="Arial"/>
          <w:spacing w:val="8"/>
          <w:szCs w:val="21"/>
          <w:highlight w:val="none"/>
        </w:rPr>
        <w:t xml:space="preserve">唐大维</w:t>
      </w:r>
      <w:r>
        <w:rPr>
          <w:rFonts w:hint="eastAsia" w:ascii="Arial" w:hAnsi="Arial"/>
          <w:spacing w:val="8"/>
          <w:szCs w:val="21"/>
          <w:highlight w:val="none"/>
        </w:rPr>
      </w:r>
      <w:r/>
    </w:p>
    <w:p>
      <w:pPr>
        <w:pStyle w:val="771"/>
        <w:ind w:firstLine="426"/>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电话：025-83314167</w:t>
      </w:r>
      <w:r>
        <w:rPr>
          <w:rFonts w:hint="eastAsia" w:ascii="Arial" w:hAnsi="Arial"/>
          <w:spacing w:val="8"/>
          <w:szCs w:val="21"/>
          <w:highlight w:val="none"/>
        </w:rPr>
      </w:r>
      <w:r/>
    </w:p>
    <w:p>
      <w:pPr>
        <w:pStyle w:val="843"/>
        <w:rPr>
          <w:rFonts w:ascii="Arial" w:hAnsi="Arial"/>
          <w:color w:val="000000"/>
          <w:highlight w:val="none"/>
          <w:lang w:val="zh-CN"/>
        </w:rPr>
      </w:pPr>
      <w:r>
        <w:rPr>
          <w:rFonts w:ascii="Arial" w:hAnsi="Arial"/>
          <w:color w:val="000000"/>
          <w:highlight w:val="none"/>
          <w:lang w:val="zh-CN"/>
        </w:rPr>
        <w:br w:type="page" w:clear="all"/>
      </w:r>
      <w:bookmarkStart w:id="37" w:name="_Toc22082"/>
      <w:r>
        <w:rPr>
          <w:rFonts w:ascii="Arial" w:hAnsi="Arial"/>
          <w:highlight w:val="none"/>
          <w:lang w:val="zh-CN"/>
        </w:rPr>
        <w:t xml:space="preserve">第二章  竞争性磋商须知</w:t>
      </w:r>
      <w:bookmarkEnd w:id="37"/>
      <w:r>
        <w:rPr>
          <w:rFonts w:ascii="Arial" w:hAnsi="Arial"/>
          <w:color w:val="000000"/>
          <w:highlight w:val="none"/>
          <w:lang w:val="zh-CN"/>
        </w:rPr>
      </w:r>
      <w:r/>
    </w:p>
    <w:p>
      <w:pPr>
        <w:pStyle w:val="771"/>
        <w:ind w:firstLine="420"/>
        <w:spacing w:line="360" w:lineRule="auto"/>
        <w:rPr>
          <w:rFonts w:ascii="Arial" w:hAnsi="Arial"/>
          <w:b/>
          <w:bCs/>
          <w:szCs w:val="21"/>
          <w:highlight w:val="none"/>
          <w:lang w:val="zh-CN"/>
        </w:rPr>
      </w:pPr>
      <w:r>
        <w:rPr>
          <w:rFonts w:ascii="Arial" w:hAnsi="Arial"/>
          <w:b/>
          <w:bCs/>
          <w:szCs w:val="21"/>
          <w:highlight w:val="none"/>
          <w:lang w:val="zh-CN"/>
        </w:rPr>
        <w:t xml:space="preserve">一、总    则</w:t>
      </w:r>
      <w:r>
        <w:rPr>
          <w:rFonts w:ascii="Arial" w:hAnsi="Arial"/>
          <w:b/>
          <w:bCs/>
          <w:szCs w:val="21"/>
          <w:highlight w:val="none"/>
          <w:lang w:val="zh-CN"/>
        </w:rPr>
      </w:r>
      <w:r/>
    </w:p>
    <w:p>
      <w:pPr>
        <w:pStyle w:val="771"/>
        <w:ind w:firstLine="422"/>
        <w:spacing w:line="360" w:lineRule="auto"/>
        <w:rPr>
          <w:rFonts w:ascii="Arial" w:hAnsi="Arial"/>
          <w:b/>
          <w:szCs w:val="21"/>
          <w:highlight w:val="none"/>
          <w:lang w:val="zh-CN"/>
        </w:rPr>
      </w:pPr>
      <w:r>
        <w:rPr>
          <w:rFonts w:ascii="Arial" w:hAnsi="Arial"/>
          <w:b/>
          <w:szCs w:val="21"/>
          <w:highlight w:val="none"/>
          <w:lang w:val="zh-CN"/>
        </w:rPr>
        <w:t xml:space="preserve">1、适用法律</w:t>
      </w:r>
      <w:r>
        <w:rPr>
          <w:rFonts w:ascii="Arial" w:hAnsi="Arial"/>
          <w:b/>
          <w:szCs w:val="21"/>
          <w:highlight w:val="none"/>
          <w:lang w:val="zh-CN"/>
        </w:rPr>
      </w:r>
      <w:r/>
    </w:p>
    <w:p>
      <w:pPr>
        <w:pStyle w:val="771"/>
        <w:ind w:firstLine="420"/>
        <w:spacing w:line="360" w:lineRule="auto"/>
        <w:rPr>
          <w:rFonts w:ascii="Arial" w:hAnsi="Arial"/>
          <w:szCs w:val="21"/>
          <w:highlight w:val="none"/>
          <w:lang w:val="zh-CN"/>
        </w:rPr>
      </w:pPr>
      <w:r>
        <w:rPr>
          <w:rFonts w:hint="eastAsia" w:ascii="Arial" w:hAnsi="Arial"/>
          <w:szCs w:val="21"/>
          <w:highlight w:val="none"/>
        </w:rPr>
        <w:t xml:space="preserve">本项目</w:t>
      </w:r>
      <w:r>
        <w:rPr>
          <w:rFonts w:hint="eastAsia" w:ascii="宋体" w:hAnsi="宋体" w:cs="宋体"/>
          <w:szCs w:val="21"/>
          <w:highlight w:val="none"/>
        </w:rPr>
        <w:t xml:space="preserve">适用</w:t>
      </w:r>
      <w:r>
        <w:rPr>
          <w:rFonts w:ascii="Arial" w:hAnsi="Arial"/>
          <w:szCs w:val="21"/>
          <w:highlight w:val="none"/>
          <w:lang w:val="zh-CN"/>
        </w:rPr>
        <w:t xml:space="preserve">《中华人民共和国政府采购法》《中华人民共和国政府采购法实施条例》《</w:t>
      </w:r>
      <w:r>
        <w:rPr>
          <w:rFonts w:ascii="Arial" w:hAnsi="Arial"/>
          <w:szCs w:val="21"/>
          <w:highlight w:val="none"/>
        </w:rPr>
        <w:t xml:space="preserve">政府采购竞争性磋商采购方式管理暂行办法</w:t>
      </w:r>
      <w:r>
        <w:rPr>
          <w:rFonts w:ascii="Arial" w:hAnsi="Arial"/>
          <w:szCs w:val="21"/>
          <w:highlight w:val="none"/>
          <w:lang w:val="zh-CN"/>
        </w:rPr>
        <w:t xml:space="preserve">》</w:t>
      </w:r>
      <w:r>
        <w:rPr>
          <w:rFonts w:ascii="Arial" w:hAnsi="Arial"/>
          <w:szCs w:val="21"/>
          <w:highlight w:val="none"/>
        </w:rPr>
        <w:t xml:space="preserve">等</w:t>
      </w:r>
      <w:r>
        <w:rPr>
          <w:rFonts w:ascii="Arial" w:hAnsi="Arial"/>
          <w:szCs w:val="21"/>
          <w:highlight w:val="none"/>
          <w:lang w:val="zh-CN"/>
        </w:rPr>
        <w:t xml:space="preserve">有关法律、法规</w:t>
      </w:r>
      <w:r>
        <w:rPr>
          <w:rFonts w:hint="eastAsia" w:ascii="Arial" w:hAnsi="Arial"/>
          <w:szCs w:val="21"/>
          <w:highlight w:val="none"/>
          <w:lang w:val="zh-CN"/>
        </w:rPr>
        <w:t xml:space="preserve">、</w:t>
      </w:r>
      <w:r>
        <w:rPr>
          <w:rFonts w:ascii="Arial" w:hAnsi="Arial"/>
          <w:szCs w:val="21"/>
          <w:highlight w:val="none"/>
          <w:lang w:val="zh-CN"/>
        </w:rPr>
        <w:t xml:space="preserve">规章和规定等。</w:t>
      </w:r>
      <w:r>
        <w:rPr>
          <w:rFonts w:ascii="Arial" w:hAnsi="Arial"/>
          <w:szCs w:val="21"/>
          <w:highlight w:val="none"/>
          <w:lang w:val="zh-CN"/>
        </w:rPr>
      </w:r>
      <w:r/>
    </w:p>
    <w:p>
      <w:pPr>
        <w:pStyle w:val="771"/>
        <w:ind w:firstLine="422"/>
        <w:spacing w:line="360" w:lineRule="auto"/>
        <w:rPr>
          <w:rFonts w:ascii="Arial" w:hAnsi="Arial"/>
          <w:b/>
          <w:szCs w:val="21"/>
          <w:highlight w:val="none"/>
          <w:lang w:val="zh-CN"/>
        </w:rPr>
      </w:pPr>
      <w:r>
        <w:rPr>
          <w:rFonts w:ascii="Arial" w:hAnsi="Arial"/>
          <w:b/>
          <w:szCs w:val="21"/>
          <w:highlight w:val="none"/>
          <w:lang w:val="zh-CN"/>
        </w:rPr>
        <w:t xml:space="preserve">2、定义</w:t>
      </w:r>
      <w:r>
        <w:rPr>
          <w:rFonts w:ascii="Arial" w:hAnsi="Arial"/>
          <w:b/>
          <w:szCs w:val="21"/>
          <w:highlight w:val="none"/>
          <w:lang w:val="zh-CN"/>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2.1</w:t>
      </w:r>
      <w:r>
        <w:rPr>
          <w:rFonts w:hint="eastAsia" w:ascii="宋体" w:hAnsi="宋体"/>
          <w:szCs w:val="21"/>
          <w:highlight w:val="none"/>
        </w:rPr>
        <w:t xml:space="preserve">“采购人”</w:t>
      </w:r>
      <w:r>
        <w:rPr>
          <w:rFonts w:ascii="Arial" w:hAnsi="Arial"/>
          <w:szCs w:val="21"/>
          <w:highlight w:val="none"/>
        </w:rPr>
        <w:t xml:space="preserve">是指依法进行政府采购的国家机关、事业单位、团体组织。</w:t>
      </w:r>
      <w:r>
        <w:rPr>
          <w:rFonts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2.2</w:t>
      </w:r>
      <w:r>
        <w:rPr>
          <w:rFonts w:hint="eastAsia" w:ascii="宋体" w:hAnsi="宋体"/>
          <w:szCs w:val="21"/>
          <w:highlight w:val="none"/>
        </w:rPr>
        <w:t xml:space="preserve">“供应商”</w:t>
      </w:r>
      <w:r>
        <w:rPr>
          <w:rFonts w:ascii="Arial" w:hAnsi="Arial"/>
          <w:szCs w:val="21"/>
          <w:highlight w:val="none"/>
        </w:rPr>
        <w:t xml:space="preserve">是指参加竞争性磋商，并符合采购文件规定资格条件的法人、其他组织或者自然人。</w:t>
      </w:r>
      <w:r>
        <w:rPr>
          <w:rFonts w:ascii="Arial" w:hAnsi="Arial"/>
          <w:szCs w:val="21"/>
          <w:highlight w:val="none"/>
        </w:rPr>
      </w:r>
      <w:r/>
    </w:p>
    <w:p>
      <w:pPr>
        <w:pStyle w:val="771"/>
        <w:ind w:firstLine="420"/>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2.3 “</w:t>
      </w:r>
      <w:r>
        <w:rPr>
          <w:rFonts w:ascii="Arial" w:hAnsi="Arial"/>
          <w:szCs w:val="21"/>
          <w:highlight w:val="none"/>
        </w:rPr>
        <w:t xml:space="preserve">采购代理机构</w:t>
      </w:r>
      <w:r>
        <w:rPr>
          <w:rFonts w:hint="eastAsia" w:ascii="Arial" w:hAnsi="Arial"/>
          <w:szCs w:val="21"/>
          <w:highlight w:val="none"/>
        </w:rPr>
        <w:t xml:space="preserve">”</w:t>
      </w:r>
      <w:r>
        <w:rPr>
          <w:rFonts w:ascii="Arial" w:hAnsi="Arial"/>
          <w:szCs w:val="21"/>
          <w:highlight w:val="none"/>
        </w:rPr>
        <w:t xml:space="preserve">是指集中采购机构和集中采购机构以外的采购代理机构，集中采购机构以外的采购代理机构，是从事采购代理业务的社会中介机构。</w:t>
      </w:r>
      <w:r>
        <w:rPr>
          <w:rFonts w:hint="eastAsia"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2.3</w:t>
      </w:r>
      <w:r>
        <w:rPr>
          <w:rFonts w:hint="eastAsia" w:ascii="Arial" w:hAnsi="Arial"/>
          <w:szCs w:val="21"/>
          <w:highlight w:val="none"/>
        </w:rPr>
        <w:t xml:space="preserve">“</w:t>
      </w:r>
      <w:r>
        <w:rPr>
          <w:rFonts w:ascii="Arial" w:hAnsi="宋体"/>
          <w:szCs w:val="21"/>
          <w:highlight w:val="none"/>
        </w:rPr>
        <w:t xml:space="preserve">货物和服务</w:t>
      </w:r>
      <w:r>
        <w:rPr>
          <w:rFonts w:hint="eastAsia" w:ascii="Arial" w:hAnsi="Arial"/>
          <w:szCs w:val="21"/>
          <w:highlight w:val="none"/>
        </w:rPr>
        <w:t xml:space="preserve">”</w:t>
      </w:r>
      <w:r>
        <w:rPr>
          <w:rFonts w:ascii="Arial" w:hAnsi="Arial"/>
          <w:szCs w:val="21"/>
          <w:highlight w:val="none"/>
        </w:rPr>
        <w:t xml:space="preserve">指本采购文件中所述产品及相关服务。</w:t>
      </w:r>
      <w:r>
        <w:rPr>
          <w:rFonts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2.4</w:t>
      </w:r>
      <w:r>
        <w:rPr>
          <w:rFonts w:hint="eastAsia" w:ascii="Arial" w:hAnsi="Arial"/>
          <w:szCs w:val="21"/>
          <w:highlight w:val="none"/>
        </w:rPr>
        <w:t xml:space="preserve">“</w:t>
      </w:r>
      <w:r>
        <w:rPr>
          <w:rFonts w:ascii="Arial" w:hAnsi="宋体"/>
          <w:szCs w:val="21"/>
          <w:highlight w:val="none"/>
        </w:rPr>
        <w:t xml:space="preserve">用户或使用单位</w:t>
      </w:r>
      <w:r>
        <w:rPr>
          <w:rFonts w:hint="eastAsia" w:ascii="Arial" w:hAnsi="Arial"/>
          <w:szCs w:val="21"/>
          <w:highlight w:val="none"/>
        </w:rPr>
        <w:t xml:space="preserve">”</w:t>
      </w:r>
      <w:r>
        <w:rPr>
          <w:rFonts w:ascii="Arial" w:hAnsi="Arial"/>
          <w:szCs w:val="21"/>
          <w:highlight w:val="none"/>
        </w:rPr>
        <w:t xml:space="preserve">是指使用服务的单位。</w:t>
      </w:r>
      <w:r>
        <w:rPr>
          <w:rFonts w:ascii="Arial" w:hAnsi="Arial"/>
          <w:szCs w:val="21"/>
          <w:highlight w:val="none"/>
        </w:rPr>
      </w:r>
      <w:r/>
    </w:p>
    <w:p>
      <w:pPr>
        <w:pStyle w:val="771"/>
        <w:ind w:firstLine="420"/>
        <w:spacing w:line="360" w:lineRule="auto"/>
        <w:rPr>
          <w:rFonts w:ascii="Arial" w:hAnsi="Arial"/>
          <w:b/>
          <w:szCs w:val="21"/>
          <w:highlight w:val="none"/>
          <w:lang w:val="zh-CN"/>
        </w:rPr>
      </w:pPr>
      <w:r>
        <w:rPr>
          <w:rFonts w:ascii="Arial" w:hAnsi="Arial"/>
          <w:b/>
          <w:szCs w:val="21"/>
          <w:highlight w:val="none"/>
          <w:lang w:val="zh-CN"/>
        </w:rPr>
        <w:t xml:space="preserve">3、政策功能</w:t>
      </w:r>
      <w:r>
        <w:rPr>
          <w:rFonts w:ascii="Arial" w:hAnsi="Arial"/>
          <w:b/>
          <w:szCs w:val="21"/>
          <w:highlight w:val="none"/>
          <w:lang w:val="zh-CN"/>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szCs w:val="21"/>
          <w:highlight w:val="none"/>
        </w:rPr>
        <w:t xml:space="preserve">第六章</w:t>
      </w:r>
      <w:r>
        <w:rPr>
          <w:rFonts w:ascii="Arial" w:hAnsi="Arial"/>
          <w:szCs w:val="21"/>
          <w:highlight w:val="none"/>
        </w:rPr>
        <w:t xml:space="preserve">），否则不得享受相关中小企业扶持政策。（</w:t>
      </w:r>
      <w:r>
        <w:rPr>
          <w:rFonts w:hint="eastAsia" w:ascii="Arial" w:hAnsi="Arial"/>
          <w:szCs w:val="21"/>
          <w:highlight w:val="none"/>
        </w:rPr>
        <w:t xml:space="preserve">“</w:t>
      </w:r>
      <w:r>
        <w:rPr>
          <w:rFonts w:ascii="Arial" w:hAnsi="Arial"/>
          <w:szCs w:val="21"/>
          <w:highlight w:val="none"/>
        </w:rPr>
        <w:t xml:space="preserve">中小企业划型标准</w:t>
      </w:r>
      <w:r>
        <w:rPr>
          <w:rFonts w:hint="eastAsia" w:ascii="Arial" w:hAnsi="Arial"/>
          <w:szCs w:val="21"/>
          <w:highlight w:val="none"/>
        </w:rPr>
        <w:t xml:space="preserve">”</w:t>
      </w:r>
      <w:r>
        <w:rPr>
          <w:rFonts w:ascii="Arial" w:hAnsi="Arial"/>
          <w:szCs w:val="21"/>
          <w:highlight w:val="none"/>
        </w:rPr>
        <w:t xml:space="preserve">详见《关于印发中小企业划型标准规定的通知》工信部联企业〔2011〕300号及《国家统计局关于印发&lt;统计上大中小微型企业划分办法（2017）&gt;的通知》国统字〔2017〕213号）</w:t>
      </w:r>
      <w:r>
        <w:rPr>
          <w:rFonts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szCs w:val="21"/>
          <w:highlight w:val="none"/>
        </w:rPr>
        <w:t xml:space="preserve">磋商文件</w:t>
      </w:r>
      <w:r>
        <w:rPr>
          <w:rFonts w:ascii="Arial" w:hAnsi="Arial"/>
          <w:szCs w:val="21"/>
          <w:highlight w:val="none"/>
        </w:rPr>
        <w:t xml:space="preserve">第三章。参加政府采购活动的节能产品、环境标志产品供应商应当提供国家确定的认证机构出具的、处于有效期之内的节能产品、环境标志产品认证证书。</w:t>
      </w:r>
      <w:r>
        <w:rPr>
          <w:rFonts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3.6进口产品政策</w:t>
      </w:r>
      <w:r>
        <w:rPr>
          <w:rFonts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（2）允许进口产品参加的，满足需求的国内产品可以参加。</w:t>
      </w:r>
      <w:r>
        <w:rPr>
          <w:rFonts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（3）允许进口产品参加的，优先采购向我国企业转让技术、与我国企业签订消化吸收再创新方案的供应商的进口产品。</w:t>
      </w:r>
      <w:r>
        <w:rPr>
          <w:rFonts w:ascii="Arial" w:hAnsi="Arial"/>
          <w:szCs w:val="21"/>
          <w:highlight w:val="none"/>
        </w:rPr>
      </w:r>
      <w:r/>
    </w:p>
    <w:p>
      <w:pPr>
        <w:pStyle w:val="771"/>
        <w:ind w:firstLine="420"/>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3.7 本国产品支持政策</w:t>
      </w:r>
      <w:r>
        <w:rPr>
          <w:rFonts w:hint="eastAsia" w:ascii="Arial" w:hAnsi="Arial"/>
          <w:szCs w:val="21"/>
          <w:highlight w:val="none"/>
        </w:rPr>
      </w:r>
      <w:r/>
    </w:p>
    <w:p>
      <w:pPr>
        <w:pStyle w:val="771"/>
        <w:ind w:firstLine="420"/>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1）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rFonts w:hint="eastAsia"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hint="eastAsia" w:ascii="Arial" w:hAnsi="Arial"/>
          <w:szCs w:val="21"/>
          <w:highlight w:val="none"/>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w:t>
      </w:r>
      <w:r>
        <w:rPr>
          <w:rFonts w:hint="eastAsia" w:ascii="Arial" w:hAnsi="Arial"/>
          <w:szCs w:val="21"/>
          <w:highlight w:val="none"/>
          <w:lang w:val="en-US" w:eastAsia="zh-CN"/>
        </w:rPr>
        <w:t xml:space="preserve">8</w:t>
      </w:r>
      <w:r>
        <w:rPr>
          <w:rFonts w:ascii="Arial" w:hAnsi="Arial"/>
          <w:szCs w:val="21"/>
          <w:highlight w:val="none"/>
        </w:rPr>
        <w:t xml:space="preserve">未按要求提供相关材料的，不享受相关政策。</w:t>
      </w:r>
      <w:r>
        <w:rPr>
          <w:rFonts w:ascii="Arial" w:hAnsi="Arial"/>
          <w:szCs w:val="21"/>
          <w:highlight w:val="none"/>
        </w:rPr>
      </w:r>
      <w:r/>
    </w:p>
    <w:p>
      <w:pPr>
        <w:pStyle w:val="771"/>
        <w:numPr>
          <w:ilvl w:val="0"/>
          <w:numId w:val="6"/>
        </w:numPr>
        <w:ind w:firstLine="420"/>
        <w:spacing w:line="360" w:lineRule="auto"/>
        <w:rPr>
          <w:rFonts w:hint="eastAsia" w:ascii="Arial" w:hAnsi="Arial"/>
          <w:b/>
          <w:szCs w:val="21"/>
          <w:highlight w:val="none"/>
        </w:rPr>
      </w:pPr>
      <w:r>
        <w:rPr>
          <w:rFonts w:hint="eastAsia" w:ascii="Arial" w:hAnsi="Arial"/>
          <w:b/>
          <w:szCs w:val="21"/>
          <w:highlight w:val="none"/>
        </w:rPr>
        <w:t xml:space="preserve">磋商文件</w:t>
      </w:r>
      <w:r>
        <w:rPr>
          <w:rFonts w:hint="eastAsia" w:ascii="Arial" w:hAnsi="Arial"/>
          <w:b/>
          <w:szCs w:val="21"/>
          <w:highlight w:val="none"/>
        </w:rPr>
      </w:r>
      <w:r/>
    </w:p>
    <w:p>
      <w:pPr>
        <w:pStyle w:val="771"/>
        <w:numPr>
          <w:ilvl w:val="0"/>
          <w:numId w:val="7"/>
        </w:numPr>
        <w:ind w:firstLine="420"/>
        <w:spacing w:line="360" w:lineRule="auto"/>
        <w:rPr>
          <w:rFonts w:ascii="Arial" w:hAnsi="Arial"/>
          <w:b/>
          <w:bCs/>
          <w:szCs w:val="21"/>
          <w:highlight w:val="none"/>
          <w:lang w:val="zh-CN"/>
        </w:rPr>
      </w:pPr>
      <w:r>
        <w:rPr>
          <w:rFonts w:ascii="Arial" w:hAnsi="Arial"/>
          <w:b/>
          <w:bCs/>
          <w:szCs w:val="21"/>
          <w:highlight w:val="none"/>
          <w:lang w:val="zh-CN"/>
        </w:rPr>
        <w:t xml:space="preserve">磋商文件</w:t>
      </w:r>
      <w:r>
        <w:rPr>
          <w:rFonts w:hint="eastAsia" w:ascii="Arial" w:hAnsi="Arial"/>
          <w:b/>
          <w:bCs/>
          <w:szCs w:val="21"/>
          <w:highlight w:val="none"/>
        </w:rPr>
        <w:t xml:space="preserve">构成</w:t>
      </w:r>
      <w:r>
        <w:rPr>
          <w:rFonts w:ascii="Arial" w:hAnsi="Arial"/>
          <w:b/>
          <w:bCs/>
          <w:szCs w:val="21"/>
          <w:highlight w:val="none"/>
          <w:lang w:val="zh-CN"/>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4.1</w:t>
      </w:r>
      <w:r>
        <w:rPr>
          <w:rFonts w:hint="eastAsia" w:ascii="Arial" w:hAnsi="宋体"/>
          <w:szCs w:val="21"/>
          <w:highlight w:val="none"/>
        </w:rPr>
        <w:t xml:space="preserve">磋商</w:t>
      </w:r>
      <w:r>
        <w:rPr>
          <w:rFonts w:ascii="Arial" w:hAnsi="宋体"/>
          <w:szCs w:val="21"/>
          <w:highlight w:val="none"/>
        </w:rPr>
        <w:t xml:space="preserve">文件包括以下主要内容：</w:t>
      </w:r>
      <w:r>
        <w:rPr>
          <w:rFonts w:ascii="Arial" w:hAnsi="Arial"/>
          <w:szCs w:val="21"/>
          <w:highlight w:val="none"/>
        </w:rPr>
      </w:r>
      <w:r/>
    </w:p>
    <w:p>
      <w:pPr>
        <w:pStyle w:val="771"/>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t xml:space="preserve">第一章  竞争性磋商</w:t>
      </w:r>
      <w:r>
        <w:rPr>
          <w:rFonts w:ascii="Arial" w:hAnsi="宋体"/>
          <w:szCs w:val="21"/>
          <w:highlight w:val="none"/>
        </w:rPr>
        <w:t xml:space="preserve">公告</w:t>
      </w:r>
      <w:r>
        <w:rPr>
          <w:rFonts w:hint="eastAsia" w:ascii="Arial" w:hAnsi="宋体"/>
          <w:szCs w:val="21"/>
          <w:highlight w:val="none"/>
        </w:rPr>
      </w:r>
      <w:r/>
    </w:p>
    <w:p>
      <w:pPr>
        <w:pStyle w:val="771"/>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"_Toc534273793" </w:instrText>
      </w:r>
      <w:r>
        <w:rPr>
          <w:rFonts w:hint="eastAsia" w:ascii="Arial" w:hAnsi="宋体"/>
          <w:szCs w:val="21"/>
          <w:highlight w:val="none"/>
        </w:rPr>
        <w:fldChar w:fldCharType="separate"/>
      </w:r>
      <w:r>
        <w:rPr>
          <w:rFonts w:hint="eastAsia" w:ascii="Arial" w:hAnsi="宋体"/>
          <w:szCs w:val="21"/>
          <w:highlight w:val="none"/>
          <w:lang w:val="zh-CN"/>
        </w:rPr>
        <w:t xml:space="preserve">第二章  竞争性磋商须知</w:t>
      </w:r>
      <w:r>
        <w:rPr>
          <w:rFonts w:hint="eastAsia" w:ascii="Arial" w:hAnsi="宋体"/>
          <w:szCs w:val="21"/>
          <w:highlight w:val="none"/>
        </w:rPr>
        <w:fldChar w:fldCharType="end"/>
      </w:r>
      <w:r>
        <w:rPr>
          <w:rFonts w:hint="eastAsia" w:ascii="Arial" w:hAnsi="宋体"/>
          <w:szCs w:val="21"/>
          <w:highlight w:val="none"/>
        </w:rPr>
      </w:r>
      <w:r/>
    </w:p>
    <w:p>
      <w:pPr>
        <w:pStyle w:val="771"/>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"_Toc534273794" </w:instrText>
      </w:r>
      <w:r>
        <w:rPr>
          <w:rFonts w:hint="eastAsia" w:ascii="Arial" w:hAnsi="宋体"/>
          <w:szCs w:val="21"/>
          <w:highlight w:val="none"/>
        </w:rPr>
        <w:fldChar w:fldCharType="separate"/>
      </w:r>
      <w:r>
        <w:rPr>
          <w:rFonts w:hint="eastAsia" w:ascii="Arial" w:hAnsi="宋体"/>
          <w:szCs w:val="21"/>
          <w:highlight w:val="none"/>
          <w:lang w:val="zh-CN"/>
        </w:rPr>
        <w:t xml:space="preserve">第三章  评标标准</w:t>
      </w:r>
      <w:r>
        <w:rPr>
          <w:rFonts w:hint="eastAsia" w:ascii="Arial" w:hAnsi="宋体"/>
          <w:szCs w:val="21"/>
          <w:highlight w:val="none"/>
        </w:rPr>
        <w:fldChar w:fldCharType="end"/>
      </w:r>
      <w:r>
        <w:rPr>
          <w:rFonts w:hint="eastAsia" w:ascii="Arial" w:hAnsi="宋体"/>
          <w:szCs w:val="21"/>
          <w:highlight w:val="none"/>
        </w:rPr>
      </w:r>
      <w:r/>
    </w:p>
    <w:p>
      <w:pPr>
        <w:pStyle w:val="771"/>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"_Toc534273795" </w:instrText>
      </w:r>
      <w:r>
        <w:rPr>
          <w:rFonts w:hint="eastAsia" w:ascii="Arial" w:hAnsi="宋体"/>
          <w:szCs w:val="21"/>
          <w:highlight w:val="none"/>
        </w:rPr>
        <w:fldChar w:fldCharType="separate"/>
      </w:r>
      <w:r>
        <w:rPr>
          <w:rFonts w:hint="eastAsia" w:ascii="Arial" w:hAnsi="宋体"/>
          <w:szCs w:val="21"/>
          <w:highlight w:val="none"/>
          <w:lang w:val="zh-CN"/>
        </w:rPr>
        <w:t xml:space="preserve">第四章  采购需求</w:t>
      </w:r>
      <w:r>
        <w:rPr>
          <w:rFonts w:hint="eastAsia" w:ascii="Arial" w:hAnsi="宋体"/>
          <w:szCs w:val="21"/>
          <w:highlight w:val="none"/>
        </w:rPr>
        <w:fldChar w:fldCharType="end"/>
      </w:r>
      <w:r>
        <w:rPr>
          <w:rFonts w:hint="eastAsia" w:ascii="Arial" w:hAnsi="宋体"/>
          <w:szCs w:val="21"/>
          <w:highlight w:val="none"/>
        </w:rPr>
      </w:r>
      <w:r/>
    </w:p>
    <w:p>
      <w:pPr>
        <w:pStyle w:val="771"/>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"_Toc534273796" </w:instrText>
      </w:r>
      <w:r>
        <w:rPr>
          <w:rFonts w:hint="eastAsia" w:ascii="Arial" w:hAnsi="宋体"/>
          <w:szCs w:val="21"/>
          <w:highlight w:val="none"/>
        </w:rPr>
        <w:fldChar w:fldCharType="separate"/>
      </w:r>
      <w:r>
        <w:rPr>
          <w:rFonts w:hint="eastAsia" w:ascii="Arial" w:hAnsi="宋体"/>
          <w:szCs w:val="21"/>
          <w:highlight w:val="none"/>
          <w:lang w:val="zh-CN"/>
        </w:rPr>
        <w:t xml:space="preserve">第五章  合同主要条款</w:t>
      </w:r>
      <w:r>
        <w:rPr>
          <w:rFonts w:hint="eastAsia" w:ascii="Arial" w:hAnsi="宋体"/>
          <w:szCs w:val="21"/>
          <w:highlight w:val="none"/>
        </w:rPr>
        <w:fldChar w:fldCharType="end"/>
      </w:r>
      <w:r>
        <w:rPr>
          <w:rFonts w:hint="eastAsia" w:ascii="Arial" w:hAnsi="宋体"/>
          <w:szCs w:val="21"/>
          <w:highlight w:val="none"/>
        </w:rPr>
      </w:r>
      <w:r/>
    </w:p>
    <w:p>
      <w:pPr>
        <w:pStyle w:val="771"/>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"_Toc534273797" </w:instrText>
      </w:r>
      <w:r>
        <w:rPr>
          <w:rFonts w:hint="eastAsia" w:ascii="Arial" w:hAnsi="宋体"/>
          <w:szCs w:val="21"/>
          <w:highlight w:val="none"/>
        </w:rPr>
        <w:fldChar w:fldCharType="separate"/>
      </w:r>
      <w:r>
        <w:rPr>
          <w:rFonts w:hint="eastAsia" w:ascii="Arial" w:hAnsi="宋体"/>
          <w:szCs w:val="21"/>
          <w:highlight w:val="none"/>
          <w:lang w:val="zh-CN"/>
        </w:rPr>
        <w:t xml:space="preserve">第六章  </w:t>
      </w:r>
      <w:r>
        <w:rPr>
          <w:rFonts w:hint="eastAsia" w:ascii="Arial" w:hAnsi="宋体"/>
          <w:szCs w:val="21"/>
          <w:highlight w:val="none"/>
        </w:rPr>
        <w:t xml:space="preserve">磋商响应文件格式及附件</w:t>
      </w:r>
      <w:r>
        <w:rPr>
          <w:rFonts w:hint="eastAsia" w:ascii="Arial" w:hAnsi="宋体"/>
          <w:szCs w:val="21"/>
          <w:highlight w:val="none"/>
        </w:rPr>
        <w:fldChar w:fldCharType="end"/>
      </w:r>
      <w:r>
        <w:rPr>
          <w:rFonts w:hint="eastAsia" w:ascii="Arial" w:hAnsi="宋体"/>
          <w:szCs w:val="21"/>
          <w:highlight w:val="none"/>
        </w:rPr>
      </w:r>
      <w:r/>
    </w:p>
    <w:p>
      <w:pPr>
        <w:pStyle w:val="771"/>
        <w:numPr>
          <w:ilvl w:val="0"/>
          <w:numId w:val="7"/>
        </w:numPr>
        <w:ind w:firstLine="420"/>
        <w:spacing w:line="360" w:lineRule="auto"/>
        <w:rPr>
          <w:rFonts w:hint="eastAsia" w:ascii="Arial" w:hAnsi="Arial"/>
          <w:b/>
          <w:bCs/>
          <w:szCs w:val="21"/>
          <w:highlight w:val="none"/>
        </w:rPr>
      </w:pPr>
      <w:r>
        <w:rPr>
          <w:rFonts w:hint="eastAsia" w:ascii="Arial" w:hAnsi="Arial"/>
          <w:b/>
          <w:bCs/>
          <w:szCs w:val="21"/>
          <w:highlight w:val="none"/>
        </w:rPr>
        <w:t xml:space="preserve">磋商文件的澄清或者修改</w:t>
      </w:r>
      <w:r>
        <w:rPr>
          <w:rFonts w:hint="eastAsia" w:ascii="Arial" w:hAnsi="Arial"/>
          <w:b/>
          <w:bCs/>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5.1</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可以对已发出的</w:t>
      </w:r>
      <w:r>
        <w:rPr>
          <w:rFonts w:hint="eastAsia" w:ascii="Arial" w:hAnsi="宋体"/>
          <w:szCs w:val="21"/>
          <w:highlight w:val="none"/>
        </w:rPr>
        <w:t xml:space="preserve">磋商</w:t>
      </w:r>
      <w:r>
        <w:rPr>
          <w:rFonts w:ascii="Arial" w:hAnsi="宋体"/>
          <w:szCs w:val="21"/>
          <w:highlight w:val="none"/>
        </w:rPr>
        <w:t xml:space="preserve">文件进行必要的澄清或者修改，但不得改变采购标的和资格条件。澄清或者修改应当在原</w:t>
      </w:r>
      <w:r>
        <w:rPr>
          <w:rFonts w:hint="eastAsia" w:ascii="Arial" w:hAnsi="宋体"/>
          <w:szCs w:val="21"/>
          <w:highlight w:val="none"/>
        </w:rPr>
        <w:t xml:space="preserve">竞争性磋商</w:t>
      </w:r>
      <w:r>
        <w:rPr>
          <w:rFonts w:ascii="Arial" w:hAnsi="宋体"/>
          <w:szCs w:val="21"/>
          <w:highlight w:val="none"/>
        </w:rPr>
        <w:t xml:space="preserve">公告发布媒体上发布澄清公告</w:t>
      </w:r>
      <w:r>
        <w:rPr>
          <w:rFonts w:hint="eastAsia" w:ascii="Arial" w:hAnsi="宋体"/>
          <w:szCs w:val="21"/>
          <w:highlight w:val="none"/>
        </w:rPr>
        <w:t xml:space="preserve">。</w:t>
      </w:r>
      <w:r>
        <w:rPr>
          <w:rFonts w:ascii="Arial" w:hAnsi="宋体"/>
          <w:szCs w:val="21"/>
          <w:highlight w:val="none"/>
        </w:rPr>
        <w:t xml:space="preserve">澄清或者修改的内容为</w:t>
      </w:r>
      <w:r>
        <w:rPr>
          <w:rFonts w:hint="eastAsia" w:ascii="Arial" w:hAnsi="宋体"/>
          <w:szCs w:val="21"/>
          <w:highlight w:val="none"/>
        </w:rPr>
        <w:t xml:space="preserve">磋商</w:t>
      </w:r>
      <w:r>
        <w:rPr>
          <w:rFonts w:ascii="Arial" w:hAnsi="宋体"/>
          <w:szCs w:val="21"/>
          <w:highlight w:val="none"/>
        </w:rPr>
        <w:t xml:space="preserve">文件的组成部分。</w:t>
      </w:r>
      <w:r>
        <w:rPr>
          <w:rFonts w:ascii="Arial" w:hAnsi="Arial"/>
          <w:szCs w:val="21"/>
          <w:highlight w:val="none"/>
        </w:rPr>
      </w:r>
      <w:r/>
    </w:p>
    <w:p>
      <w:pPr>
        <w:pStyle w:val="771"/>
        <w:ind w:firstLine="420"/>
        <w:spacing w:line="360" w:lineRule="auto"/>
        <w:shd w:val="clear" w:color="auto" w:fill="ffffff"/>
        <w:widowControl/>
        <w:rPr>
          <w:rFonts w:ascii="Arial" w:hAnsi="宋体"/>
          <w:szCs w:val="21"/>
          <w:highlight w:val="none"/>
        </w:rPr>
      </w:pPr>
      <w:r>
        <w:rPr>
          <w:rFonts w:ascii="Arial" w:hAnsi="宋体"/>
          <w:szCs w:val="21"/>
          <w:highlight w:val="none"/>
        </w:rPr>
        <w:t xml:space="preserve">澄清或者修改的内容可能影响</w:t>
      </w:r>
      <w:r>
        <w:rPr>
          <w:rFonts w:hint="eastAsia" w:ascii="Arial" w:hAnsi="宋体"/>
          <w:szCs w:val="21"/>
          <w:highlight w:val="none"/>
        </w:rPr>
        <w:t xml:space="preserve">响应</w:t>
      </w:r>
      <w:r>
        <w:rPr>
          <w:rFonts w:ascii="Arial" w:hAnsi="宋体"/>
          <w:szCs w:val="21"/>
          <w:highlight w:val="none"/>
        </w:rPr>
        <w:t xml:space="preserve">文件编制的，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应当在</w:t>
      </w:r>
      <w:r>
        <w:rPr>
          <w:rFonts w:hint="eastAsia" w:ascii="Arial" w:hAnsi="宋体"/>
          <w:szCs w:val="21"/>
          <w:highlight w:val="none"/>
        </w:rPr>
        <w:t xml:space="preserve">提交首次响应文件</w:t>
      </w:r>
      <w:r>
        <w:rPr>
          <w:rFonts w:ascii="Arial" w:hAnsi="宋体"/>
          <w:szCs w:val="21"/>
          <w:highlight w:val="none"/>
        </w:rPr>
        <w:t xml:space="preserve">截止时间至少</w:t>
      </w:r>
      <w:r>
        <w:rPr>
          <w:rFonts w:ascii="Arial" w:hAnsi="Arial"/>
          <w:szCs w:val="21"/>
          <w:highlight w:val="none"/>
        </w:rPr>
        <w:t xml:space="preserve">5</w:t>
      </w:r>
      <w:r>
        <w:rPr>
          <w:rFonts w:ascii="Arial" w:hAnsi="宋体"/>
          <w:szCs w:val="21"/>
          <w:highlight w:val="none"/>
        </w:rPr>
        <w:t xml:space="preserve">日前，以书面形式通知所有获取</w:t>
      </w:r>
      <w:r>
        <w:rPr>
          <w:rFonts w:hint="eastAsia" w:ascii="Arial" w:hAnsi="宋体"/>
          <w:szCs w:val="21"/>
          <w:highlight w:val="none"/>
        </w:rPr>
        <w:t xml:space="preserve">磋商</w:t>
      </w:r>
      <w:r>
        <w:rPr>
          <w:rFonts w:ascii="Arial" w:hAnsi="宋体"/>
          <w:szCs w:val="21"/>
          <w:highlight w:val="none"/>
        </w:rPr>
        <w:t xml:space="preserve">文件的潜在</w:t>
      </w:r>
      <w:r>
        <w:rPr>
          <w:rFonts w:hint="eastAsia" w:ascii="Arial" w:hAnsi="宋体"/>
          <w:szCs w:val="21"/>
          <w:highlight w:val="none"/>
        </w:rPr>
        <w:t xml:space="preserve">供应商</w:t>
      </w:r>
      <w:r>
        <w:rPr>
          <w:rFonts w:ascii="Arial" w:hAnsi="宋体"/>
          <w:szCs w:val="21"/>
          <w:highlight w:val="none"/>
        </w:rPr>
        <w:t xml:space="preserve">；不足</w:t>
      </w:r>
      <w:r>
        <w:rPr>
          <w:rFonts w:hint="eastAsia" w:ascii="Arial" w:hAnsi="Arial"/>
          <w:szCs w:val="21"/>
          <w:highlight w:val="none"/>
        </w:rPr>
        <w:t xml:space="preserve">5</w:t>
      </w:r>
      <w:r>
        <w:rPr>
          <w:rFonts w:ascii="Arial" w:hAnsi="宋体"/>
          <w:szCs w:val="21"/>
          <w:highlight w:val="none"/>
        </w:rPr>
        <w:t xml:space="preserve">日的，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应当顺延</w:t>
      </w:r>
      <w:r>
        <w:rPr>
          <w:rFonts w:hint="eastAsia" w:ascii="Arial" w:hAnsi="宋体"/>
          <w:szCs w:val="21"/>
          <w:highlight w:val="none"/>
        </w:rPr>
        <w:t xml:space="preserve">首次</w:t>
      </w:r>
      <w:r>
        <w:rPr>
          <w:rFonts w:ascii="Arial" w:hAnsi="宋体"/>
          <w:szCs w:val="21"/>
          <w:highlight w:val="none"/>
        </w:rPr>
        <w:t xml:space="preserve">提交</w:t>
      </w:r>
      <w:r>
        <w:rPr>
          <w:rFonts w:hint="eastAsia" w:ascii="Arial" w:hAnsi="宋体"/>
          <w:szCs w:val="21"/>
          <w:highlight w:val="none"/>
        </w:rPr>
        <w:t xml:space="preserve">响应</w:t>
      </w:r>
      <w:r>
        <w:rPr>
          <w:rFonts w:ascii="Arial" w:hAnsi="宋体"/>
          <w:szCs w:val="21"/>
          <w:highlight w:val="none"/>
        </w:rPr>
        <w:t xml:space="preserve">文件的截止时间。</w:t>
      </w:r>
      <w:r>
        <w:rPr>
          <w:rFonts w:ascii="Arial" w:hAnsi="宋体"/>
          <w:szCs w:val="21"/>
          <w:highlight w:val="none"/>
        </w:rPr>
      </w:r>
      <w:r/>
    </w:p>
    <w:p>
      <w:pPr>
        <w:pStyle w:val="771"/>
        <w:ind w:firstLine="420"/>
        <w:spacing w:line="360" w:lineRule="auto"/>
        <w:rPr>
          <w:rFonts w:hint="eastAsia" w:ascii="Arial" w:hAnsi="Arial"/>
          <w:b/>
          <w:szCs w:val="21"/>
          <w:highlight w:val="none"/>
        </w:rPr>
      </w:pPr>
      <w:r>
        <w:rPr>
          <w:rFonts w:hint="eastAsia" w:ascii="Arial" w:hAnsi="Arial"/>
          <w:b/>
          <w:szCs w:val="21"/>
          <w:highlight w:val="none"/>
        </w:rPr>
        <w:t xml:space="preserve">三</w:t>
      </w:r>
      <w:r>
        <w:rPr>
          <w:rFonts w:ascii="Arial" w:hAnsi="Arial"/>
          <w:b/>
          <w:szCs w:val="21"/>
          <w:highlight w:val="none"/>
          <w:lang w:val="zh-CN"/>
        </w:rPr>
        <w:t xml:space="preserve">、磋商响应文件编制</w:t>
      </w:r>
      <w:r>
        <w:rPr>
          <w:rFonts w:hint="eastAsia" w:ascii="Arial" w:hAnsi="Arial"/>
          <w:b/>
          <w:szCs w:val="21"/>
          <w:highlight w:val="none"/>
        </w:rPr>
      </w:r>
      <w:r/>
    </w:p>
    <w:p>
      <w:pPr>
        <w:pStyle w:val="771"/>
        <w:ind w:firstLine="420"/>
        <w:spacing w:line="360" w:lineRule="auto"/>
        <w:rPr>
          <w:rFonts w:hint="eastAsia" w:ascii="Arial" w:hAnsi="Arial"/>
          <w:b/>
          <w:bCs/>
          <w:szCs w:val="21"/>
          <w:highlight w:val="none"/>
        </w:rPr>
      </w:pPr>
      <w:r>
        <w:rPr>
          <w:rFonts w:hint="eastAsia" w:ascii="Arial" w:hAnsi="Arial"/>
          <w:b/>
          <w:bCs/>
          <w:szCs w:val="21"/>
          <w:highlight w:val="none"/>
        </w:rPr>
        <w:t xml:space="preserve">6</w:t>
      </w:r>
      <w:r>
        <w:rPr>
          <w:rFonts w:ascii="Arial" w:hAnsi="Arial"/>
          <w:b/>
          <w:bCs/>
          <w:szCs w:val="21"/>
          <w:highlight w:val="none"/>
          <w:lang w:val="zh-CN"/>
        </w:rPr>
        <w:t xml:space="preserve">、磋商响应文件的语言、计量单位、货币和编制</w:t>
      </w:r>
      <w:r>
        <w:rPr>
          <w:rFonts w:hint="eastAsia" w:ascii="Arial" w:hAnsi="Arial"/>
          <w:b/>
          <w:bCs/>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Arial" w:hAnsi="Arial"/>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.2 供应商所使用的计量单位应为国家法定计量单位。</w:t>
      </w:r>
      <w:r>
        <w:rPr>
          <w:rFonts w:hint="eastAsia" w:ascii="Arial" w:hAnsi="Arial"/>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.3 供应商应用人民币报价。报价产品如果是进口产品的，应提供人民币与外币之间的汇率。</w:t>
      </w:r>
      <w:r>
        <w:rPr>
          <w:rFonts w:hint="eastAsia" w:ascii="Arial" w:hAnsi="Arial"/>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w:t>
      </w:r>
      <w:r>
        <w:rPr>
          <w:rFonts w:hint="eastAsia" w:ascii="Arial" w:hAnsi="Arial"/>
          <w:szCs w:val="21"/>
          <w:highlight w:val="none"/>
          <w:lang w:val="zh-CN"/>
        </w:rPr>
        <w:t xml:space="preserve">4</w:t>
      </w:r>
      <w:r>
        <w:rPr>
          <w:rFonts w:ascii="Arial" w:hAnsi="Arial"/>
          <w:szCs w:val="21"/>
          <w:highlight w:val="none"/>
          <w:lang w:val="zh-CN"/>
        </w:rPr>
        <w:t xml:space="preserve"> </w:t>
      </w:r>
      <w:r>
        <w:rPr>
          <w:rFonts w:hint="eastAsia" w:ascii="Arial" w:hAnsi="Arial"/>
          <w:szCs w:val="21"/>
          <w:highlight w:val="none"/>
          <w:lang w:val="zh-CN"/>
        </w:rPr>
        <w:t xml:space="preserve">磋商响应文件应按照竞争性磋商文件的规定编写并制作目录</w:t>
      </w:r>
      <w:r>
        <w:rPr>
          <w:rFonts w:ascii="Arial" w:hAnsi="Arial"/>
          <w:szCs w:val="21"/>
          <w:highlight w:val="none"/>
          <w:lang w:val="zh-CN"/>
        </w:rPr>
        <w:t xml:space="preserve">。</w:t>
      </w:r>
      <w:r>
        <w:rPr>
          <w:rFonts w:hint="eastAsia" w:ascii="Arial" w:hAnsi="Arial"/>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hint="eastAsia" w:ascii="Arial" w:hAnsi="Arial"/>
          <w:szCs w:val="21"/>
          <w:highlight w:val="none"/>
          <w:lang w:val="zh-CN"/>
        </w:rPr>
        <w:t xml:space="preserve">5</w:t>
      </w:r>
      <w:r>
        <w:rPr>
          <w:rFonts w:ascii="Arial" w:hAnsi="Arial"/>
          <w:szCs w:val="21"/>
          <w:highlight w:val="none"/>
          <w:lang w:val="zh-CN"/>
        </w:rPr>
        <w:t xml:space="preserve"> 供应商应在磋商响应文件中写清相应的项目编号、项目名称、供应商全称、地址、电话、传真等。</w:t>
      </w:r>
      <w:r>
        <w:rPr>
          <w:rFonts w:hint="eastAsia" w:ascii="Arial" w:hAnsi="Arial"/>
          <w:szCs w:val="21"/>
          <w:highlight w:val="none"/>
        </w:rPr>
      </w:r>
      <w:r/>
    </w:p>
    <w:p>
      <w:pPr>
        <w:pStyle w:val="771"/>
        <w:ind w:firstLine="420"/>
        <w:spacing w:line="360" w:lineRule="auto"/>
        <w:rPr>
          <w:rFonts w:hint="eastAsia" w:ascii="Arial" w:hAnsi="Arial"/>
          <w:b/>
          <w:bCs/>
          <w:szCs w:val="21"/>
          <w:highlight w:val="none"/>
        </w:rPr>
      </w:pPr>
      <w:r>
        <w:rPr>
          <w:rFonts w:hint="eastAsia" w:ascii="Arial" w:hAnsi="Arial"/>
          <w:b/>
          <w:bCs/>
          <w:szCs w:val="21"/>
          <w:highlight w:val="none"/>
        </w:rPr>
        <w:t xml:space="preserve">7</w:t>
      </w:r>
      <w:r>
        <w:rPr>
          <w:rFonts w:ascii="Arial" w:hAnsi="Arial"/>
          <w:b/>
          <w:bCs/>
          <w:szCs w:val="21"/>
          <w:highlight w:val="none"/>
          <w:lang w:val="zh-CN"/>
        </w:rPr>
        <w:t xml:space="preserve">、磋商响应文件的组成</w:t>
      </w:r>
      <w:r>
        <w:rPr>
          <w:rFonts w:hint="eastAsia" w:ascii="Arial" w:hAnsi="Arial"/>
          <w:b/>
          <w:bCs/>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.1 供应商应当根据磋商文件要求编制磋商响应文件，并根据自己的商务能力、技术水平对磋商文件提出的要求和条件逐条标明是否响应。</w:t>
      </w:r>
      <w:r>
        <w:rPr>
          <w:rFonts w:hint="eastAsia" w:ascii="Arial" w:hAnsi="Arial"/>
          <w:szCs w:val="21"/>
          <w:highlight w:val="none"/>
        </w:rPr>
      </w:r>
      <w:r/>
    </w:p>
    <w:p>
      <w:pPr>
        <w:pStyle w:val="771"/>
        <w:ind w:firstLine="420"/>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.2 磋商响应文件由商务、技术、价格，以及其他部分</w:t>
      </w:r>
      <w:r>
        <w:rPr>
          <w:rFonts w:hint="eastAsia" w:ascii="Arial" w:hAnsi="Arial"/>
          <w:szCs w:val="21"/>
          <w:highlight w:val="none"/>
        </w:rPr>
        <w:t xml:space="preserve">内容</w:t>
      </w:r>
      <w:r>
        <w:rPr>
          <w:rFonts w:ascii="Arial" w:hAnsi="Arial"/>
          <w:szCs w:val="21"/>
          <w:highlight w:val="none"/>
          <w:lang w:val="zh-CN"/>
        </w:rPr>
        <w:t xml:space="preserve">组成。</w:t>
      </w:r>
      <w:r>
        <w:rPr>
          <w:rFonts w:hint="eastAsia" w:ascii="Arial" w:hAnsi="Arial"/>
          <w:szCs w:val="21"/>
          <w:highlight w:val="none"/>
        </w:rPr>
        <w:t xml:space="preserve">磋商响应</w:t>
      </w:r>
      <w:r>
        <w:rPr>
          <w:rFonts w:hint="eastAsia" w:ascii="Arial" w:hAnsi="宋体"/>
          <w:szCs w:val="21"/>
          <w:highlight w:val="none"/>
        </w:rPr>
        <w:t xml:space="preserve">文件</w:t>
      </w:r>
      <w:r>
        <w:rPr>
          <w:rFonts w:ascii="Arial" w:hAnsi="宋体"/>
          <w:szCs w:val="21"/>
          <w:highlight w:val="none"/>
        </w:rPr>
        <w:t xml:space="preserve">目录及有关格式按</w:t>
      </w:r>
      <w:r>
        <w:rPr>
          <w:rFonts w:hint="eastAsia" w:ascii="Arial" w:hAnsi="宋体"/>
          <w:szCs w:val="21"/>
          <w:highlight w:val="none"/>
        </w:rPr>
        <w:t xml:space="preserve">磋商文件“第六章 磋商响应文件格式及</w:t>
      </w:r>
      <w:r>
        <w:rPr>
          <w:rFonts w:ascii="Arial" w:hAnsi="宋体"/>
          <w:szCs w:val="21"/>
          <w:highlight w:val="none"/>
        </w:rPr>
        <w:t xml:space="preserve">附件</w:t>
      </w:r>
      <w:r>
        <w:rPr>
          <w:rFonts w:hint="eastAsia" w:ascii="Arial" w:hAnsi="宋体"/>
          <w:szCs w:val="21"/>
          <w:highlight w:val="none"/>
        </w:rPr>
        <w:t xml:space="preserve">”的</w:t>
      </w:r>
      <w:r>
        <w:rPr>
          <w:rFonts w:ascii="Arial" w:hAnsi="宋体"/>
          <w:szCs w:val="21"/>
          <w:highlight w:val="none"/>
        </w:rPr>
        <w:t xml:space="preserve">要求</w:t>
      </w:r>
      <w:r>
        <w:rPr>
          <w:rFonts w:hint="eastAsia" w:ascii="Arial" w:hAnsi="宋体"/>
          <w:szCs w:val="21"/>
          <w:highlight w:val="none"/>
        </w:rPr>
        <w:t xml:space="preserve">编制。</w:t>
      </w:r>
      <w:r>
        <w:rPr>
          <w:rFonts w:hint="eastAsia" w:ascii="Arial" w:hAnsi="Arial"/>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7</w:t>
      </w:r>
      <w:r>
        <w:rPr>
          <w:rFonts w:ascii="Arial" w:hAnsi="Arial"/>
          <w:szCs w:val="21"/>
          <w:highlight w:val="none"/>
        </w:rPr>
        <w:t xml:space="preserve">.3 本次采购的最小单位是</w:t>
      </w:r>
      <w:r>
        <w:rPr>
          <w:rFonts w:hint="eastAsia" w:ascii="Arial" w:hAnsi="Arial"/>
          <w:szCs w:val="21"/>
          <w:highlight w:val="none"/>
        </w:rPr>
        <w:t xml:space="preserve">标段</w:t>
      </w:r>
      <w:r>
        <w:rPr>
          <w:rFonts w:ascii="Arial" w:hAnsi="Arial"/>
          <w:szCs w:val="21"/>
          <w:highlight w:val="none"/>
        </w:rPr>
        <w:t xml:space="preserve">。采购项目的技术要求中未分</w:t>
      </w:r>
      <w:r>
        <w:rPr>
          <w:rFonts w:hint="eastAsia" w:ascii="Arial" w:hAnsi="Arial"/>
          <w:szCs w:val="21"/>
          <w:highlight w:val="none"/>
        </w:rPr>
        <w:t xml:space="preserve">标段</w:t>
      </w:r>
      <w:r>
        <w:rPr>
          <w:rFonts w:ascii="Arial" w:hAnsi="Arial"/>
          <w:szCs w:val="21"/>
          <w:highlight w:val="none"/>
        </w:rPr>
        <w:t xml:space="preserve">的，供应商对要求提供的服务不得部分</w:t>
      </w:r>
      <w:r>
        <w:rPr>
          <w:rFonts w:hint="eastAsia" w:ascii="Arial" w:hAnsi="Arial"/>
          <w:szCs w:val="21"/>
          <w:highlight w:val="none"/>
        </w:rPr>
        <w:t xml:space="preserve">响应</w:t>
      </w:r>
      <w:r>
        <w:rPr>
          <w:rFonts w:ascii="Arial" w:hAnsi="Arial"/>
          <w:szCs w:val="21"/>
          <w:highlight w:val="none"/>
        </w:rPr>
        <w:t xml:space="preserve">；采购项目的技术要求中已经分</w:t>
      </w:r>
      <w:r>
        <w:rPr>
          <w:rFonts w:hint="eastAsia" w:ascii="Arial" w:hAnsi="Arial"/>
          <w:szCs w:val="21"/>
          <w:highlight w:val="none"/>
        </w:rPr>
        <w:t xml:space="preserve">标段</w:t>
      </w:r>
      <w:r>
        <w:rPr>
          <w:rFonts w:ascii="Arial" w:hAnsi="Arial"/>
          <w:szCs w:val="21"/>
          <w:highlight w:val="none"/>
        </w:rPr>
        <w:t xml:space="preserve">的，可以以</w:t>
      </w:r>
      <w:r>
        <w:rPr>
          <w:rFonts w:hint="eastAsia" w:ascii="Arial" w:hAnsi="Arial"/>
          <w:szCs w:val="21"/>
          <w:highlight w:val="none"/>
        </w:rPr>
        <w:t xml:space="preserve">标段</w:t>
      </w:r>
      <w:r>
        <w:rPr>
          <w:rFonts w:ascii="Arial" w:hAnsi="Arial"/>
          <w:szCs w:val="21"/>
          <w:highlight w:val="none"/>
        </w:rPr>
        <w:t xml:space="preserve">为单位</w:t>
      </w:r>
      <w:r>
        <w:rPr>
          <w:rFonts w:hint="eastAsia" w:ascii="Arial" w:hAnsi="Arial"/>
          <w:szCs w:val="21"/>
          <w:highlight w:val="none"/>
        </w:rPr>
        <w:t xml:space="preserve">响应</w:t>
      </w:r>
      <w:r>
        <w:rPr>
          <w:rFonts w:ascii="Arial" w:hAnsi="Arial"/>
          <w:szCs w:val="21"/>
          <w:highlight w:val="none"/>
        </w:rPr>
        <w:t xml:space="preserve">。</w:t>
      </w:r>
      <w:r>
        <w:rPr>
          <w:rFonts w:hint="eastAsia" w:ascii="Arial" w:hAnsi="Arial"/>
          <w:szCs w:val="21"/>
          <w:highlight w:val="none"/>
        </w:rPr>
      </w:r>
      <w:r/>
    </w:p>
    <w:p>
      <w:pPr>
        <w:pStyle w:val="771"/>
        <w:ind w:firstLine="420"/>
        <w:spacing w:line="360" w:lineRule="auto"/>
        <w:rPr>
          <w:rFonts w:hint="eastAsia"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.4 </w:t>
      </w:r>
      <w:r>
        <w:rPr>
          <w:rFonts w:ascii="Arial" w:hAnsi="Arial"/>
          <w:b/>
          <w:bCs/>
          <w:szCs w:val="21"/>
          <w:highlight w:val="none"/>
          <w:lang w:val="zh-CN"/>
        </w:rPr>
        <w:t xml:space="preserve">磋商响应文件的商务</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商务部分</w:t>
      </w:r>
      <w:r>
        <w:rPr>
          <w:rFonts w:hint="eastAsia" w:ascii="Arial" w:hAnsi="Arial"/>
          <w:szCs w:val="21"/>
          <w:highlight w:val="none"/>
        </w:rPr>
        <w:t xml:space="preserve">内容</w:t>
      </w:r>
      <w:r>
        <w:rPr>
          <w:rFonts w:ascii="Arial" w:hAnsi="Arial"/>
          <w:szCs w:val="21"/>
          <w:highlight w:val="none"/>
          <w:lang w:val="zh-CN"/>
        </w:rPr>
        <w:t xml:space="preserve">是证明供应商有资格参加磋商和成交后有能力履行合同的文件，</w:t>
      </w:r>
      <w:r>
        <w:rPr>
          <w:rFonts w:ascii="Arial" w:hAnsi="Arial"/>
          <w:szCs w:val="21"/>
          <w:highlight w:val="none"/>
        </w:rPr>
        <w:t xml:space="preserve">这些文件应能满足竞争性磋商采购的要求</w:t>
      </w:r>
      <w:r>
        <w:rPr>
          <w:rFonts w:ascii="Arial" w:hAnsi="Arial"/>
          <w:szCs w:val="21"/>
          <w:highlight w:val="none"/>
          <w:lang w:val="zh-CN"/>
        </w:rPr>
        <w:t xml:space="preserve">，包括但不限于下列文件</w:t>
      </w:r>
      <w:r>
        <w:rPr>
          <w:rFonts w:ascii="Arial" w:hAnsi="Arial"/>
          <w:szCs w:val="21"/>
          <w:highlight w:val="none"/>
        </w:rPr>
        <w:t xml:space="preserve">（</w:t>
      </w:r>
      <w:r>
        <w:rPr>
          <w:rFonts w:ascii="Arial" w:hAnsi="Arial"/>
          <w:b/>
          <w:szCs w:val="21"/>
          <w:highlight w:val="none"/>
        </w:rPr>
        <w:t xml:space="preserve">（1）-（</w:t>
      </w:r>
      <w:r>
        <w:rPr>
          <w:rFonts w:hint="eastAsia" w:ascii="Arial" w:hAnsi="Arial"/>
          <w:b/>
          <w:szCs w:val="21"/>
          <w:highlight w:val="none"/>
        </w:rPr>
        <w:t xml:space="preserve">5</w:t>
      </w:r>
      <w:r>
        <w:rPr>
          <w:rFonts w:ascii="Arial" w:hAnsi="Arial"/>
          <w:b/>
          <w:szCs w:val="21"/>
          <w:highlight w:val="none"/>
        </w:rPr>
        <w:t xml:space="preserve">）所述材料</w:t>
      </w:r>
      <w:r>
        <w:rPr>
          <w:rFonts w:hint="eastAsia" w:ascii="Arial" w:hAnsi="Arial"/>
          <w:b/>
          <w:szCs w:val="21"/>
          <w:highlight w:val="none"/>
        </w:rPr>
        <w:t xml:space="preserve">，</w:t>
      </w:r>
      <w:r>
        <w:rPr>
          <w:rFonts w:ascii="Arial" w:hAnsi="Arial"/>
          <w:b/>
          <w:szCs w:val="21"/>
          <w:highlight w:val="none"/>
        </w:rPr>
        <w:t xml:space="preserve">如提供不全或不满足磋商文件的实质性要求，</w:t>
      </w:r>
      <w:r>
        <w:rPr>
          <w:rFonts w:hint="eastAsia" w:ascii="Arial" w:hAnsi="Arial"/>
          <w:b/>
          <w:szCs w:val="21"/>
          <w:highlight w:val="none"/>
        </w:rPr>
        <w:t xml:space="preserve">磋商小组</w:t>
      </w:r>
      <w:r>
        <w:rPr>
          <w:rFonts w:ascii="Arial" w:hAnsi="Arial"/>
          <w:b/>
          <w:szCs w:val="21"/>
          <w:highlight w:val="none"/>
        </w:rPr>
        <w:t xml:space="preserve">有权</w:t>
      </w:r>
      <w:r>
        <w:rPr>
          <w:rFonts w:hint="eastAsia" w:ascii="Arial" w:hAnsi="Arial"/>
          <w:b/>
          <w:szCs w:val="21"/>
          <w:highlight w:val="none"/>
        </w:rPr>
        <w:t xml:space="preserve">按无效响应处理</w:t>
      </w:r>
      <w:r>
        <w:rPr>
          <w:rFonts w:ascii="Arial" w:hAnsi="Arial"/>
          <w:szCs w:val="21"/>
          <w:highlight w:val="none"/>
        </w:rPr>
        <w:t xml:space="preserve">）</w:t>
      </w:r>
      <w:r>
        <w:rPr>
          <w:rFonts w:ascii="Arial" w:hAnsi="Arial"/>
          <w:szCs w:val="21"/>
          <w:highlight w:val="none"/>
          <w:lang w:val="zh-CN"/>
        </w:rPr>
        <w:t xml:space="preserve">：</w:t>
      </w:r>
      <w:r>
        <w:rPr>
          <w:rFonts w:hint="eastAsia" w:ascii="Arial" w:hAnsi="Arial"/>
          <w:bCs/>
          <w:szCs w:val="21"/>
          <w:highlight w:val="none"/>
        </w:rPr>
      </w:r>
      <w:r/>
    </w:p>
    <w:p>
      <w:pPr>
        <w:pStyle w:val="771"/>
        <w:ind w:firstLine="420"/>
        <w:jc w:val="left"/>
        <w:spacing w:line="360" w:lineRule="auto"/>
        <w:rPr>
          <w:rFonts w:ascii="Arial" w:hAnsi="Arial"/>
          <w:szCs w:val="21"/>
          <w:highlight w:val="none"/>
          <w:lang w:val="zh-CN"/>
        </w:rPr>
      </w:pPr>
      <w:r>
        <w:rPr>
          <w:rFonts w:ascii="Arial" w:hAnsi="Arial"/>
          <w:szCs w:val="21"/>
          <w:highlight w:val="none"/>
          <w:lang w:val="zh-CN"/>
        </w:rPr>
        <w:t xml:space="preserve">（1）竞争性磋商申请及声明</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lang w:val="zh-CN"/>
        </w:rPr>
        <w:t xml:space="preserve">；</w:t>
      </w:r>
      <w:r>
        <w:rPr>
          <w:rFonts w:ascii="Arial" w:hAnsi="Arial"/>
          <w:szCs w:val="21"/>
          <w:highlight w:val="none"/>
          <w:lang w:val="zh-CN"/>
        </w:rPr>
      </w:r>
      <w:r/>
    </w:p>
    <w:p>
      <w:pPr>
        <w:pStyle w:val="771"/>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（2）</w:t>
      </w:r>
      <w:r>
        <w:rPr>
          <w:rFonts w:hint="eastAsia" w:ascii="Arial" w:hAnsi="Arial" w:cs="Arial"/>
          <w:szCs w:val="21"/>
          <w:highlight w:val="none"/>
          <w:lang w:val="zh-CN"/>
        </w:rPr>
        <w:t xml:space="preserve">法人授权书</w:t>
      </w:r>
      <w:r>
        <w:rPr>
          <w:rFonts w:ascii="Arial" w:hAnsi="Arial" w:cs="Arial"/>
          <w:bCs/>
          <w:szCs w:val="21"/>
          <w:highlight w:val="none"/>
        </w:rPr>
        <w:t xml:space="preserve">（</w:t>
      </w:r>
      <w:r>
        <w:rPr>
          <w:rFonts w:ascii="Arial" w:hAnsi="Arial" w:cs="Arial"/>
          <w:b/>
          <w:bCs/>
          <w:szCs w:val="21"/>
          <w:highlight w:val="none"/>
        </w:rPr>
        <w:t xml:space="preserve">格式见</w:t>
      </w:r>
      <w:r>
        <w:rPr>
          <w:rFonts w:hint="eastAsia" w:ascii="Arial" w:hAnsi="Arial" w:cs="Arial"/>
          <w:b/>
          <w:bCs/>
          <w:szCs w:val="21"/>
          <w:highlight w:val="none"/>
        </w:rPr>
        <w:t xml:space="preserve">第六章</w:t>
      </w:r>
      <w:r>
        <w:rPr>
          <w:rFonts w:ascii="Arial" w:hAnsi="Arial" w:cs="Arial"/>
          <w:bCs/>
          <w:szCs w:val="21"/>
          <w:highlight w:val="none"/>
        </w:rPr>
        <w:t xml:space="preserve">）</w:t>
      </w:r>
      <w:r>
        <w:rPr>
          <w:rFonts w:ascii="Arial" w:hAnsi="Arial"/>
          <w:szCs w:val="21"/>
          <w:highlight w:val="none"/>
          <w:lang w:val="zh-CN"/>
        </w:rPr>
        <w:t xml:space="preserve">；</w:t>
      </w:r>
      <w:r>
        <w:rPr>
          <w:rFonts w:ascii="Arial" w:hAnsi="Arial"/>
          <w:szCs w:val="21"/>
          <w:highlight w:val="none"/>
          <w:lang w:val="zh-CN"/>
        </w:rPr>
      </w:r>
      <w:r/>
    </w:p>
    <w:p>
      <w:pPr>
        <w:pStyle w:val="771"/>
        <w:ind w:firstLine="420"/>
        <w:jc w:val="left"/>
        <w:spacing w:line="360" w:lineRule="auto"/>
        <w:widowControl/>
        <w:rPr>
          <w:rFonts w:hint="eastAsia" w:ascii="Arial" w:hAnsi="Arial"/>
          <w:szCs w:val="21"/>
          <w:highlight w:val="none"/>
          <w:lang w:val="zh-CN"/>
        </w:rPr>
      </w:pPr>
      <w:r>
        <w:rPr>
          <w:rFonts w:hint="eastAsia" w:ascii="Arial" w:hAnsi="Arial"/>
          <w:szCs w:val="21"/>
          <w:highlight w:val="none"/>
          <w:lang w:val="zh-CN"/>
        </w:rPr>
        <w:t xml:space="preserve">（3）申请人资格资信证明文件：</w:t>
      </w:r>
      <w:r>
        <w:rPr>
          <w:rFonts w:hint="eastAsia" w:ascii="Arial" w:hAnsi="Arial"/>
          <w:szCs w:val="21"/>
          <w:highlight w:val="none"/>
          <w:lang w:val="zh-CN"/>
        </w:rPr>
      </w:r>
      <w:r/>
    </w:p>
    <w:p>
      <w:pPr>
        <w:pStyle w:val="771"/>
        <w:ind w:firstLine="840"/>
        <w:jc w:val="left"/>
        <w:spacing w:line="360" w:lineRule="auto"/>
        <w:widowControl/>
        <w:rPr>
          <w:rFonts w:hint="eastAsia" w:ascii="Arial" w:hAnsi="Arial"/>
          <w:szCs w:val="21"/>
          <w:highlight w:val="none"/>
          <w:lang w:val="zh-CN"/>
        </w:rPr>
      </w:pPr>
      <w:r>
        <w:rPr>
          <w:rFonts w:hint="eastAsia" w:ascii="Arial" w:hAnsi="Arial"/>
          <w:szCs w:val="21"/>
          <w:highlight w:val="none"/>
          <w:lang w:val="zh-CN"/>
        </w:rPr>
        <w:t xml:space="preserve">1</w:t>
      </w:r>
      <w:r>
        <w:rPr>
          <w:rFonts w:ascii="Arial" w:hAnsi="Arial"/>
          <w:szCs w:val="21"/>
          <w:highlight w:val="none"/>
          <w:lang w:val="zh-CN"/>
        </w:rPr>
        <w:t xml:space="preserve">）</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.1《中华人民共和国政府采购法》规定的资格条件证明文件；</w:t>
      </w:r>
      <w:r>
        <w:rPr>
          <w:rFonts w:hint="eastAsia" w:ascii="Arial" w:hAnsi="Arial"/>
          <w:szCs w:val="21"/>
          <w:highlight w:val="none"/>
          <w:lang w:val="zh-CN"/>
        </w:rPr>
      </w:r>
      <w:r/>
    </w:p>
    <w:p>
      <w:pPr>
        <w:pStyle w:val="771"/>
        <w:ind w:firstLine="840"/>
        <w:jc w:val="left"/>
        <w:spacing w:line="360" w:lineRule="auto"/>
        <w:widowControl/>
        <w:rPr>
          <w:rFonts w:hint="eastAsia" w:ascii="Arial" w:hAnsi="Arial"/>
          <w:szCs w:val="21"/>
          <w:highlight w:val="none"/>
        </w:rPr>
      </w:pPr>
      <w:r>
        <w:rPr>
          <w:rFonts w:hint="eastAsia" w:ascii="Arial" w:hAnsi="Arial"/>
          <w:szCs w:val="21"/>
          <w:highlight w:val="none"/>
        </w:rPr>
        <w:t xml:space="preserve">2）</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w:t>
      </w:r>
      <w:r>
        <w:rPr>
          <w:rFonts w:hint="eastAsia" w:ascii="Arial" w:hAnsi="Arial"/>
          <w:szCs w:val="21"/>
          <w:highlight w:val="none"/>
        </w:rPr>
        <w:t xml:space="preserve">2 </w:t>
      </w:r>
      <w:r>
        <w:rPr>
          <w:rFonts w:ascii="Arial" w:hAnsi="Arial"/>
          <w:spacing w:val="8"/>
          <w:szCs w:val="21"/>
          <w:highlight w:val="none"/>
        </w:rPr>
        <w:t xml:space="preserve">落实政府采购政策需满足的资格要求</w:t>
      </w:r>
      <w:r>
        <w:rPr>
          <w:rFonts w:hint="eastAsia" w:ascii="Arial" w:hAnsi="Arial"/>
          <w:spacing w:val="8"/>
          <w:szCs w:val="21"/>
          <w:highlight w:val="none"/>
        </w:rPr>
        <w:t xml:space="preserve">；</w:t>
      </w:r>
      <w:r>
        <w:rPr>
          <w:rFonts w:hint="eastAsia" w:ascii="Arial" w:hAnsi="Arial"/>
          <w:szCs w:val="21"/>
          <w:highlight w:val="none"/>
        </w:rPr>
      </w:r>
      <w:r/>
    </w:p>
    <w:p>
      <w:pPr>
        <w:pStyle w:val="771"/>
        <w:ind w:firstLine="840"/>
        <w:jc w:val="left"/>
        <w:spacing w:line="360" w:lineRule="auto"/>
        <w:widowControl/>
        <w:rPr>
          <w:rFonts w:hint="eastAsia" w:ascii="Arial" w:hAnsi="Arial"/>
          <w:szCs w:val="21"/>
          <w:highlight w:val="none"/>
        </w:rPr>
      </w:pPr>
      <w:r>
        <w:rPr>
          <w:rFonts w:hint="eastAsia" w:ascii="Arial" w:hAnsi="Arial"/>
          <w:szCs w:val="21"/>
          <w:highlight w:val="none"/>
        </w:rPr>
        <w:t xml:space="preserve">3）第一章竞争性磋商公告中 2.3 采购人根据采购项目的特殊要求规定的特定条件证明文件；</w:t>
      </w:r>
      <w:r>
        <w:rPr>
          <w:rFonts w:hint="eastAsia" w:ascii="Arial" w:hAnsi="Arial"/>
          <w:szCs w:val="21"/>
          <w:highlight w:val="none"/>
        </w:rPr>
      </w:r>
      <w:r/>
    </w:p>
    <w:p>
      <w:pPr>
        <w:pStyle w:val="771"/>
        <w:ind w:firstLine="420"/>
        <w:jc w:val="left"/>
        <w:spacing w:line="360" w:lineRule="auto"/>
        <w:widowControl/>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）报价</w:t>
      </w:r>
      <w:r>
        <w:rPr>
          <w:rFonts w:hint="eastAsia" w:ascii="Arial" w:hAnsi="Arial"/>
          <w:szCs w:val="21"/>
          <w:highlight w:val="none"/>
        </w:rPr>
        <w:t xml:space="preserve">一览</w:t>
      </w:r>
      <w:r>
        <w:rPr>
          <w:rFonts w:ascii="Arial" w:hAnsi="Arial"/>
          <w:szCs w:val="21"/>
          <w:highlight w:val="none"/>
        </w:rPr>
        <w:t xml:space="preserve">表</w:t>
      </w:r>
      <w:r>
        <w:rPr>
          <w:rFonts w:hint="eastAsia" w:ascii="Arial" w:hAnsi="Arial"/>
          <w:szCs w:val="21"/>
          <w:highlight w:val="none"/>
        </w:rPr>
        <w:t xml:space="preserve">及附表</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rPr>
        <w:t xml:space="preserve">；</w:t>
      </w:r>
      <w:r>
        <w:rPr>
          <w:rFonts w:ascii="Arial" w:hAnsi="Arial"/>
          <w:szCs w:val="21"/>
          <w:highlight w:val="none"/>
        </w:rPr>
      </w:r>
      <w:r/>
    </w:p>
    <w:p>
      <w:pPr>
        <w:pStyle w:val="771"/>
        <w:ind w:firstLine="420"/>
        <w:jc w:val="left"/>
        <w:spacing w:line="360" w:lineRule="auto"/>
        <w:shd w:val="clear" w:color="auto" w:fill="ffffff"/>
        <w:widowControl/>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南京市政府采购供应商信用记录表暨信用承诺书</w:t>
      </w:r>
      <w:r>
        <w:rPr>
          <w:rFonts w:ascii="Arial" w:hAnsi="Arial"/>
          <w:szCs w:val="21"/>
          <w:highlight w:val="none"/>
        </w:rPr>
        <w:t xml:space="preserve">》</w:t>
      </w:r>
      <w:r>
        <w:rPr>
          <w:rFonts w:hint="eastAsia" w:ascii="Arial" w:hAnsi="Arial"/>
          <w:szCs w:val="21"/>
          <w:highlight w:val="none"/>
          <w:lang w:val="zh-CN"/>
        </w:rPr>
        <w:t xml:space="preserve">；</w:t>
      </w:r>
      <w:r>
        <w:rPr>
          <w:rFonts w:ascii="Arial" w:hAnsi="Arial"/>
          <w:szCs w:val="21"/>
          <w:highlight w:val="none"/>
        </w:rPr>
      </w:r>
      <w:r/>
    </w:p>
    <w:p>
      <w:pPr>
        <w:pStyle w:val="771"/>
        <w:ind w:firstLine="420"/>
        <w:jc w:val="left"/>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6</w:t>
      </w:r>
      <w:r>
        <w:rPr>
          <w:rFonts w:ascii="Arial" w:hAnsi="Arial"/>
          <w:szCs w:val="21"/>
          <w:highlight w:val="none"/>
        </w:rPr>
        <w:t xml:space="preserve">）</w:t>
      </w:r>
      <w:r>
        <w:rPr>
          <w:rFonts w:ascii="Arial" w:hAnsi="Arial"/>
          <w:szCs w:val="21"/>
          <w:highlight w:val="none"/>
          <w:lang w:val="zh-CN"/>
        </w:rPr>
        <w:t xml:space="preserve">《</w:t>
      </w:r>
      <w:r>
        <w:rPr>
          <w:rFonts w:hint="eastAsia" w:ascii="Arial" w:hAnsi="Arial"/>
          <w:szCs w:val="21"/>
          <w:highlight w:val="none"/>
        </w:rPr>
        <w:t xml:space="preserve">商务</w:t>
      </w:r>
      <w:r>
        <w:rPr>
          <w:rFonts w:ascii="Arial" w:hAnsi="Arial"/>
          <w:szCs w:val="21"/>
          <w:highlight w:val="none"/>
          <w:lang w:val="zh-CN"/>
        </w:rPr>
        <w:t xml:space="preserve">条款偏离表》；</w:t>
      </w:r>
      <w:r>
        <w:rPr>
          <w:rFonts w:ascii="Arial" w:hAnsi="Arial"/>
          <w:szCs w:val="21"/>
          <w:highlight w:val="none"/>
        </w:rPr>
      </w:r>
      <w:r/>
    </w:p>
    <w:p>
      <w:pPr>
        <w:pStyle w:val="771"/>
        <w:ind w:firstLine="420"/>
        <w:jc w:val="left"/>
        <w:spacing w:line="360" w:lineRule="auto"/>
        <w:rPr>
          <w:rFonts w:ascii="Arial" w:hAnsi="Arial"/>
          <w:szCs w:val="21"/>
          <w:highlight w:val="none"/>
          <w:lang w:val="zh-CN"/>
        </w:rPr>
      </w:pPr>
      <w:r>
        <w:rPr>
          <w:rFonts w:ascii="Arial" w:hAnsi="Arial"/>
          <w:szCs w:val="21"/>
          <w:highlight w:val="none"/>
          <w:lang w:val="zh-CN"/>
        </w:rPr>
        <w:t xml:space="preserve">（</w:t>
      </w:r>
      <w:r>
        <w:rPr>
          <w:rFonts w:hint="eastAsia" w:ascii="Arial" w:hAnsi="Arial"/>
          <w:szCs w:val="21"/>
          <w:highlight w:val="none"/>
        </w:rPr>
        <w:t xml:space="preserve">7</w:t>
      </w:r>
      <w:r>
        <w:rPr>
          <w:rFonts w:ascii="Arial" w:hAnsi="Arial"/>
          <w:szCs w:val="21"/>
          <w:highlight w:val="none"/>
          <w:lang w:val="zh-CN"/>
        </w:rPr>
        <w:t xml:space="preserve">）供应商认为需要提供的其他资格证明文件和商务资料。</w:t>
      </w:r>
      <w:r>
        <w:rPr>
          <w:rFonts w:ascii="Arial" w:hAnsi="Arial"/>
          <w:szCs w:val="21"/>
          <w:highlight w:val="none"/>
          <w:lang w:val="zh-CN"/>
        </w:rPr>
      </w:r>
      <w:r/>
    </w:p>
    <w:p>
      <w:pPr>
        <w:pStyle w:val="771"/>
        <w:ind w:firstLine="420"/>
        <w:spacing w:line="360" w:lineRule="auto"/>
        <w:rPr>
          <w:rFonts w:hint="eastAsia"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.5 </w:t>
      </w:r>
      <w:r>
        <w:rPr>
          <w:rFonts w:ascii="Arial" w:hAnsi="Arial"/>
          <w:b/>
          <w:bCs/>
          <w:szCs w:val="21"/>
          <w:highlight w:val="none"/>
          <w:lang w:val="zh-CN"/>
        </w:rPr>
        <w:t xml:space="preserve">磋商响应文件的技术</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技术</w:t>
      </w:r>
      <w:r>
        <w:rPr>
          <w:rFonts w:hint="eastAsia" w:ascii="Arial" w:hAnsi="Arial"/>
          <w:szCs w:val="21"/>
          <w:highlight w:val="none"/>
        </w:rPr>
        <w:t xml:space="preserve">内容</w:t>
      </w:r>
      <w:r>
        <w:rPr>
          <w:rFonts w:ascii="Arial" w:hAnsi="Arial"/>
          <w:szCs w:val="21"/>
          <w:highlight w:val="none"/>
          <w:lang w:val="zh-CN"/>
        </w:rPr>
        <w:t xml:space="preserve">是证明</w:t>
      </w:r>
      <w:r>
        <w:rPr>
          <w:rFonts w:ascii="Arial" w:hAnsi="Arial"/>
          <w:szCs w:val="21"/>
          <w:highlight w:val="none"/>
        </w:rPr>
        <w:t xml:space="preserve">供应商提供的服务是合格的、并符合磋商文件要求的证明文件，以及</w:t>
      </w:r>
      <w:r>
        <w:rPr>
          <w:rFonts w:ascii="Arial" w:hAnsi="Arial"/>
          <w:szCs w:val="21"/>
          <w:highlight w:val="none"/>
          <w:lang w:val="zh-CN"/>
        </w:rPr>
        <w:t xml:space="preserve">对服务的详细说明，这些文件可以是文字资料、图纸</w:t>
      </w:r>
      <w:r>
        <w:rPr>
          <w:rFonts w:hint="eastAsia" w:ascii="Arial" w:hAnsi="Arial"/>
          <w:szCs w:val="21"/>
          <w:highlight w:val="none"/>
          <w:lang w:val="zh-CN"/>
        </w:rPr>
        <w:t xml:space="preserve">、</w:t>
      </w:r>
      <w:r>
        <w:rPr>
          <w:rFonts w:ascii="Arial" w:hAnsi="Arial"/>
          <w:szCs w:val="21"/>
          <w:highlight w:val="none"/>
          <w:lang w:val="zh-CN"/>
        </w:rPr>
        <w:t xml:space="preserve">数据</w:t>
      </w:r>
      <w:r>
        <w:rPr>
          <w:rFonts w:hint="eastAsia" w:ascii="Arial" w:hAnsi="宋体"/>
          <w:szCs w:val="21"/>
          <w:highlight w:val="none"/>
        </w:rPr>
        <w:t xml:space="preserve">或其他证明文件</w:t>
      </w:r>
      <w:r>
        <w:rPr>
          <w:rFonts w:ascii="Arial" w:hAnsi="Arial"/>
          <w:szCs w:val="21"/>
          <w:highlight w:val="none"/>
          <w:lang w:val="zh-CN"/>
        </w:rPr>
        <w:t xml:space="preserve">等。提供的服务如与磋商文件要求有不符之处，应说明其差别之所在。包括但不限于下列文件。</w:t>
      </w:r>
      <w:r>
        <w:rPr>
          <w:rFonts w:hint="eastAsia" w:ascii="Arial" w:hAnsi="Arial"/>
          <w:bCs/>
          <w:szCs w:val="21"/>
          <w:highlight w:val="none"/>
        </w:rPr>
      </w:r>
      <w:r/>
    </w:p>
    <w:p>
      <w:pPr>
        <w:pStyle w:val="771"/>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（1）</w:t>
      </w:r>
      <w:r>
        <w:rPr>
          <w:rFonts w:ascii="Arial" w:hAnsi="Arial"/>
          <w:szCs w:val="21"/>
          <w:highlight w:val="none"/>
          <w:lang w:val="zh-CN"/>
        </w:rPr>
        <w:t xml:space="preserve">项目技术方案或服务说明； </w:t>
      </w:r>
      <w:r>
        <w:rPr>
          <w:rFonts w:ascii="Arial" w:hAnsi="Arial"/>
          <w:szCs w:val="21"/>
          <w:highlight w:val="none"/>
          <w:lang w:val="zh-CN"/>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（2）《采购需求条款偏离表》；</w:t>
      </w:r>
      <w:r>
        <w:rPr>
          <w:rFonts w:ascii="Arial" w:hAnsi="Arial"/>
          <w:szCs w:val="21"/>
          <w:highlight w:val="none"/>
          <w:lang w:val="zh-CN"/>
        </w:rPr>
      </w:r>
      <w:r/>
    </w:p>
    <w:p>
      <w:pPr>
        <w:pStyle w:val="771"/>
        <w:ind w:firstLine="420"/>
        <w:jc w:val="left"/>
        <w:spacing w:line="360" w:lineRule="auto"/>
        <w:widowControl/>
        <w:rPr>
          <w:rFonts w:ascii="Arial" w:hAnsi="Arial"/>
          <w:szCs w:val="21"/>
          <w:highlight w:val="none"/>
        </w:rPr>
      </w:pPr>
      <w:r>
        <w:rPr>
          <w:rFonts w:ascii="Arial" w:hAnsi="Arial"/>
          <w:szCs w:val="21"/>
          <w:highlight w:val="none"/>
        </w:rPr>
        <w:t xml:space="preserve">（3）供应商认为需要</w:t>
      </w:r>
      <w:r>
        <w:rPr>
          <w:rFonts w:ascii="Arial" w:hAnsi="Arial"/>
          <w:szCs w:val="21"/>
          <w:highlight w:val="none"/>
          <w:lang w:val="zh-CN"/>
        </w:rPr>
        <w:t xml:space="preserve">提供的其他技术资料。</w:t>
      </w:r>
      <w:r>
        <w:rPr>
          <w:rFonts w:ascii="Arial" w:hAnsi="Arial"/>
          <w:szCs w:val="21"/>
          <w:highlight w:val="none"/>
        </w:rPr>
      </w:r>
      <w:r/>
    </w:p>
    <w:p>
      <w:pPr>
        <w:pStyle w:val="771"/>
        <w:ind w:firstLine="420"/>
        <w:spacing w:line="360" w:lineRule="auto"/>
        <w:rPr>
          <w:rFonts w:hint="eastAsia" w:ascii="Arial" w:hAnsi="Arial"/>
          <w:color w:val="000000"/>
          <w:szCs w:val="21"/>
          <w:highlight w:val="none"/>
        </w:rPr>
      </w:pPr>
      <w:r>
        <w:rPr>
          <w:rFonts w:hint="eastAsia" w:ascii="Arial" w:hAnsi="Arial"/>
          <w:color w:val="000000"/>
          <w:szCs w:val="21"/>
          <w:highlight w:val="none"/>
        </w:rPr>
        <w:t xml:space="preserve">7</w:t>
      </w:r>
      <w:r>
        <w:rPr>
          <w:rFonts w:ascii="Arial" w:hAnsi="Arial"/>
          <w:color w:val="000000"/>
          <w:szCs w:val="21"/>
          <w:highlight w:val="none"/>
          <w:lang w:val="zh-CN"/>
        </w:rPr>
        <w:t xml:space="preserve">.6 </w:t>
      </w:r>
      <w:r>
        <w:rPr>
          <w:rFonts w:ascii="Arial" w:hAnsi="Arial"/>
          <w:b/>
          <w:color w:val="000000"/>
          <w:szCs w:val="21"/>
          <w:highlight w:val="none"/>
          <w:lang w:val="zh-CN"/>
        </w:rPr>
        <w:t xml:space="preserve">磋商响应文件的价格</w:t>
      </w:r>
      <w:r>
        <w:rPr>
          <w:rFonts w:hint="eastAsia" w:ascii="Arial" w:hAnsi="Arial"/>
          <w:b/>
          <w:color w:val="000000"/>
          <w:szCs w:val="21"/>
          <w:highlight w:val="none"/>
        </w:rPr>
        <w:t xml:space="preserve">内容</w:t>
      </w:r>
      <w:r>
        <w:rPr>
          <w:rFonts w:hint="eastAsia" w:ascii="Arial" w:hAnsi="Arial"/>
          <w:color w:val="000000"/>
          <w:szCs w:val="21"/>
          <w:highlight w:val="none"/>
        </w:rPr>
      </w:r>
      <w:r/>
    </w:p>
    <w:p>
      <w:pPr>
        <w:pStyle w:val="771"/>
        <w:numPr>
          <w:ilvl w:val="0"/>
          <w:numId w:val="8"/>
        </w:num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价格部分</w:t>
      </w:r>
      <w:r>
        <w:rPr>
          <w:rFonts w:hint="eastAsia" w:ascii="Arial" w:hAnsi="Arial"/>
          <w:color w:val="000000"/>
          <w:szCs w:val="21"/>
          <w:highlight w:val="none"/>
        </w:rPr>
        <w:t xml:space="preserve">内容</w:t>
      </w:r>
      <w:r>
        <w:rPr>
          <w:rFonts w:ascii="Arial" w:hAnsi="Arial"/>
          <w:color w:val="000000"/>
          <w:szCs w:val="21"/>
          <w:highlight w:val="none"/>
          <w:lang w:val="zh-CN"/>
        </w:rPr>
        <w:t xml:space="preserve">是对</w:t>
      </w:r>
      <w:r>
        <w:rPr>
          <w:rFonts w:hint="eastAsia" w:ascii="Arial" w:hAnsi="Arial"/>
          <w:color w:val="000000"/>
          <w:szCs w:val="21"/>
          <w:highlight w:val="none"/>
        </w:rPr>
        <w:t xml:space="preserve">标的</w:t>
      </w:r>
      <w:r>
        <w:rPr>
          <w:rFonts w:ascii="Arial" w:hAnsi="Arial"/>
          <w:color w:val="000000"/>
          <w:szCs w:val="21"/>
          <w:highlight w:val="none"/>
          <w:lang w:val="zh-CN"/>
        </w:rPr>
        <w:t xml:space="preserve">价格构成的说明，磋商文件如没有特别说明的话，仅接受一个价格。</w:t>
      </w:r>
      <w:r>
        <w:rPr>
          <w:rFonts w:ascii="Arial" w:hAnsi="Arial"/>
          <w:color w:val="000000"/>
          <w:szCs w:val="21"/>
          <w:highlight w:val="none"/>
          <w:lang w:val="zh-CN"/>
        </w:rPr>
      </w:r>
      <w:r/>
    </w:p>
    <w:p>
      <w:pPr>
        <w:pStyle w:val="771"/>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（2）</w:t>
      </w:r>
      <w:r>
        <w:rPr>
          <w:rFonts w:ascii="Arial" w:hAnsi="宋体"/>
          <w:szCs w:val="21"/>
          <w:highlight w:val="none"/>
        </w:rPr>
        <w:t xml:space="preserve">报价应</w:t>
      </w:r>
      <w:r>
        <w:rPr>
          <w:rFonts w:hint="eastAsia" w:ascii="Arial" w:hAnsi="宋体"/>
          <w:szCs w:val="21"/>
          <w:highlight w:val="none"/>
        </w:rPr>
        <w:t xml:space="preserve">包含为履行本项目合同项下所有义务的全部</w:t>
      </w:r>
      <w:r>
        <w:rPr>
          <w:rFonts w:ascii="Arial" w:hAnsi="宋体"/>
          <w:szCs w:val="21"/>
          <w:highlight w:val="none"/>
        </w:rPr>
        <w:t xml:space="preserve">费用</w:t>
      </w:r>
      <w:r>
        <w:rPr>
          <w:rFonts w:hint="eastAsia" w:ascii="Arial" w:hAnsi="宋体"/>
          <w:szCs w:val="21"/>
          <w:highlight w:val="none"/>
        </w:rPr>
        <w:t xml:space="preserve">（包括但不限于</w:t>
      </w:r>
      <w:r>
        <w:rPr>
          <w:rFonts w:hint="eastAsia" w:ascii="宋体" w:hAnsi="宋体"/>
          <w:szCs w:val="21"/>
          <w:highlight w:val="none"/>
        </w:rPr>
        <w:t xml:space="preserve">技术资料</w:t>
      </w:r>
      <w:r>
        <w:rPr>
          <w:rFonts w:ascii="宋体" w:hAnsi="宋体"/>
          <w:szCs w:val="21"/>
          <w:highlight w:val="none"/>
        </w:rPr>
        <w:t xml:space="preserve">、</w:t>
      </w:r>
      <w:r>
        <w:rPr>
          <w:rFonts w:hint="eastAsia" w:ascii="宋体" w:hAnsi="宋体"/>
          <w:szCs w:val="21"/>
          <w:highlight w:val="none"/>
        </w:rPr>
        <w:t xml:space="preserve">设计成果、</w:t>
      </w:r>
      <w:r>
        <w:rPr>
          <w:rFonts w:ascii="宋体" w:hAnsi="宋体"/>
          <w:szCs w:val="21"/>
          <w:highlight w:val="none"/>
        </w:rPr>
        <w:t xml:space="preserve">人员培训</w:t>
      </w:r>
      <w:r>
        <w:rPr>
          <w:rFonts w:hint="eastAsia" w:ascii="宋体" w:hAnsi="宋体"/>
          <w:szCs w:val="21"/>
          <w:highlight w:val="none"/>
        </w:rPr>
        <w:t xml:space="preserve">等</w:t>
      </w:r>
      <w:r>
        <w:rPr>
          <w:rFonts w:ascii="宋体" w:hAnsi="宋体"/>
          <w:szCs w:val="21"/>
          <w:highlight w:val="none"/>
        </w:rPr>
        <w:t xml:space="preserve">发生的所有含税费用、支付给员工的工资和国家强制缴纳的各种社会保障资金</w:t>
      </w:r>
      <w:r>
        <w:rPr>
          <w:rFonts w:hint="eastAsia" w:ascii="Arial" w:hAnsi="宋体"/>
          <w:szCs w:val="21"/>
          <w:highlight w:val="none"/>
        </w:rPr>
        <w:t xml:space="preserve">）</w:t>
      </w:r>
      <w:r>
        <w:rPr>
          <w:rFonts w:ascii="Arial" w:hAnsi="宋体"/>
          <w:szCs w:val="21"/>
          <w:highlight w:val="none"/>
          <w:lang w:val="zh-CN"/>
        </w:rPr>
        <w:t xml:space="preserve">，</w:t>
      </w:r>
      <w:r>
        <w:rPr>
          <w:rFonts w:ascii="Arial" w:hAnsi="宋体"/>
          <w:bCs/>
          <w:szCs w:val="21"/>
          <w:highlight w:val="none"/>
        </w:rPr>
        <w:t xml:space="preserve">以</w:t>
      </w:r>
      <w:r>
        <w:rPr>
          <w:rFonts w:ascii="Arial" w:hAnsi="宋体"/>
          <w:szCs w:val="21"/>
          <w:highlight w:val="none"/>
        </w:rPr>
        <w:t xml:space="preserve">及</w:t>
      </w:r>
      <w:r>
        <w:rPr>
          <w:rFonts w:hint="eastAsia" w:ascii="Arial" w:hAnsi="宋体"/>
          <w:szCs w:val="21"/>
          <w:highlight w:val="none"/>
        </w:rPr>
        <w:t xml:space="preserve">供应商</w:t>
      </w:r>
      <w:r>
        <w:rPr>
          <w:rFonts w:ascii="Arial" w:hAnsi="宋体"/>
          <w:szCs w:val="21"/>
          <w:highlight w:val="none"/>
        </w:rPr>
        <w:t xml:space="preserve">认为需要的其他费用等</w:t>
      </w:r>
      <w:r>
        <w:rPr>
          <w:rFonts w:ascii="Arial" w:hAnsi="宋体"/>
          <w:b/>
          <w:szCs w:val="21"/>
          <w:highlight w:val="none"/>
        </w:rPr>
        <w:t xml:space="preserve">。</w:t>
      </w:r>
      <w:r>
        <w:rPr>
          <w:rFonts w:ascii="Arial" w:hAnsi="Arial"/>
          <w:color w:val="000000"/>
          <w:szCs w:val="21"/>
          <w:highlight w:val="none"/>
          <w:lang w:val="zh-CN"/>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供应商应在《报价一览表》《分项报价</w:t>
      </w:r>
      <w:r>
        <w:rPr>
          <w:rFonts w:hint="eastAsia" w:ascii="宋体" w:hAnsi="宋体"/>
          <w:szCs w:val="21"/>
          <w:highlight w:val="none"/>
        </w:rPr>
        <w:t xml:space="preserve">表</w:t>
      </w:r>
      <w:r>
        <w:rPr>
          <w:rFonts w:hint="eastAsia" w:ascii="宋体" w:hAnsi="宋体"/>
          <w:szCs w:val="21"/>
          <w:highlight w:val="none"/>
          <w:lang w:val="zh-CN"/>
        </w:rPr>
        <w:t xml:space="preserve">》等标明</w:t>
      </w:r>
      <w:r>
        <w:rPr>
          <w:rFonts w:hint="eastAsia" w:ascii="宋体" w:hAnsi="宋体"/>
          <w:szCs w:val="21"/>
          <w:highlight w:val="none"/>
        </w:rPr>
        <w:t xml:space="preserve">标的</w:t>
      </w:r>
      <w:r>
        <w:rPr>
          <w:rFonts w:hint="eastAsia" w:ascii="宋体" w:hAnsi="宋体"/>
          <w:szCs w:val="21"/>
          <w:highlight w:val="none"/>
          <w:lang w:val="zh-CN"/>
        </w:rPr>
        <w:t xml:space="preserve">的单价、总价以及分项报价</w:t>
      </w:r>
      <w:r>
        <w:rPr>
          <w:rFonts w:hint="eastAsia" w:ascii="宋体" w:hAnsi="宋体"/>
          <w:szCs w:val="21"/>
          <w:highlight w:val="none"/>
        </w:rPr>
        <w:t xml:space="preserve">等</w:t>
      </w:r>
      <w:r>
        <w:rPr>
          <w:rFonts w:hint="eastAsia" w:ascii="宋体" w:hAnsi="宋体"/>
          <w:szCs w:val="21"/>
          <w:highlight w:val="none"/>
          <w:lang w:val="zh-CN"/>
        </w:rPr>
        <w:t xml:space="preserve">。</w:t>
      </w:r>
      <w:r>
        <w:rPr>
          <w:rFonts w:ascii="Arial" w:hAnsi="Arial"/>
          <w:szCs w:val="21"/>
          <w:highlight w:val="none"/>
          <w:lang w:val="zh-CN"/>
        </w:rPr>
      </w:r>
      <w:r/>
    </w:p>
    <w:p>
      <w:pPr>
        <w:pStyle w:val="771"/>
        <w:ind w:firstLine="412"/>
        <w:spacing w:line="360" w:lineRule="auto"/>
        <w:shd w:val="clear" w:color="auto" w:fill="ffffff"/>
        <w:widowControl/>
        <w:rPr>
          <w:rFonts w:ascii="Arial" w:hAnsi="Arial"/>
          <w:b/>
          <w:szCs w:val="21"/>
          <w:highlight w:val="none"/>
        </w:rPr>
      </w:pPr>
      <w:r>
        <w:rPr>
          <w:rFonts w:ascii="Arial" w:hAnsi="Arial"/>
          <w:b/>
          <w:szCs w:val="21"/>
          <w:highlight w:val="none"/>
        </w:rPr>
        <w:t xml:space="preserve">（</w:t>
      </w:r>
      <w:r>
        <w:rPr>
          <w:rFonts w:hint="eastAsia" w:ascii="Arial" w:hAnsi="Arial"/>
          <w:b/>
          <w:szCs w:val="21"/>
          <w:highlight w:val="none"/>
        </w:rPr>
        <w:t xml:space="preserve">4</w:t>
      </w:r>
      <w:r>
        <w:rPr>
          <w:rFonts w:ascii="Arial" w:hAnsi="Arial"/>
          <w:b/>
          <w:szCs w:val="21"/>
          <w:highlight w:val="none"/>
        </w:rPr>
        <w:t xml:space="preserve">）响应文件所报的投标价格不得超过磋商文件规定的预算价、限价，超过磋商文件规定的，响应文件按无效处理。</w:t>
      </w:r>
      <w:r>
        <w:rPr>
          <w:rFonts w:ascii="Arial" w:hAnsi="Arial"/>
          <w:b/>
          <w:szCs w:val="21"/>
          <w:highlight w:val="none"/>
        </w:rPr>
      </w:r>
      <w:r/>
    </w:p>
    <w:p>
      <w:pPr>
        <w:pStyle w:val="771"/>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w:t>
      </w:r>
      <w:r>
        <w:rPr>
          <w:rFonts w:hint="eastAsia" w:ascii="Arial" w:hAnsi="Arial"/>
          <w:color w:val="000000"/>
          <w:szCs w:val="21"/>
          <w:highlight w:val="none"/>
        </w:rPr>
        <w:t xml:space="preserve">5</w:t>
      </w:r>
      <w:r>
        <w:rPr>
          <w:rFonts w:ascii="Arial" w:hAnsi="Arial"/>
          <w:color w:val="000000"/>
          <w:szCs w:val="21"/>
          <w:highlight w:val="none"/>
          <w:lang w:val="zh-CN"/>
        </w:rPr>
        <w:t xml:space="preserve">）经磋商后，如果成交价低于供应商</w:t>
      </w:r>
      <w:r>
        <w:rPr>
          <w:rFonts w:hint="eastAsia" w:ascii="Arial" w:hAnsi="Arial"/>
          <w:color w:val="000000"/>
          <w:szCs w:val="21"/>
          <w:highlight w:val="none"/>
        </w:rPr>
        <w:t xml:space="preserve">首次</w:t>
      </w:r>
      <w:r>
        <w:rPr>
          <w:rFonts w:ascii="Arial" w:hAnsi="Arial"/>
          <w:color w:val="000000"/>
          <w:szCs w:val="21"/>
          <w:highlight w:val="none"/>
          <w:lang w:val="zh-CN"/>
        </w:rPr>
        <w:t xml:space="preserve">响应报价的话，除特别注明外，分项报价同比例调整。</w:t>
      </w:r>
      <w:r>
        <w:rPr>
          <w:rFonts w:ascii="Arial" w:hAnsi="Arial"/>
          <w:color w:val="000000"/>
          <w:szCs w:val="21"/>
          <w:highlight w:val="none"/>
          <w:lang w:val="zh-CN"/>
        </w:rPr>
      </w:r>
      <w:r/>
    </w:p>
    <w:p>
      <w:pPr>
        <w:pStyle w:val="771"/>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7.7 评标委员会启动异常低价投标审查的情形和具体要求</w:t>
      </w:r>
      <w:r>
        <w:rPr>
          <w:rFonts w:hint="eastAsia" w:ascii="宋体" w:hAnsi="宋体" w:cs="宋体"/>
          <w:b/>
          <w:bCs/>
          <w:szCs w:val="21"/>
          <w:highlight w:val="none"/>
        </w:rPr>
      </w:r>
      <w:r/>
    </w:p>
    <w:p>
      <w:pPr>
        <w:pStyle w:val="771"/>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7.7.1评标过程中出现下列情形之一的，评标委员会应当启动异常低价投标审查程序： </w:t>
      </w:r>
      <w:r>
        <w:rPr>
          <w:rFonts w:hint="eastAsia" w:ascii="宋体" w:hAnsi="宋体" w:cs="宋体"/>
          <w:szCs w:val="21"/>
          <w:highlight w:val="none"/>
        </w:rPr>
      </w:r>
      <w:r/>
    </w:p>
    <w:p>
      <w:pPr>
        <w:pStyle w:val="77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（1）投标报价低于全部通过符合性审查投标人投标报价平均值50%的，即投标报价&lt;全部通过符合性审查投标人投标报价平均值×50%；</w:t>
      </w:r>
      <w:r>
        <w:rPr>
          <w:rFonts w:hint="eastAsia" w:ascii="宋体" w:hAnsi="宋体" w:cs="宋体"/>
          <w:szCs w:val="21"/>
          <w:highlight w:val="none"/>
        </w:rPr>
      </w:r>
      <w:r/>
    </w:p>
    <w:p>
      <w:pPr>
        <w:pStyle w:val="77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（2）投标报价低于通过符合性审查的次低报价投标人投标报价50%的，即投标报价&lt;通过符合性审查的次低报价投标人投标报价×50%；</w:t>
      </w:r>
      <w:r>
        <w:rPr>
          <w:rFonts w:hint="eastAsia" w:ascii="宋体" w:hAnsi="宋体" w:cs="宋体"/>
          <w:szCs w:val="21"/>
          <w:highlight w:val="none"/>
        </w:rPr>
      </w:r>
      <w:r/>
    </w:p>
    <w:p>
      <w:pPr>
        <w:pStyle w:val="77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（3）投标报价低于本项目各标段预算最高限价45%的，即投标报价</w:t>
      </w:r>
      <w:r>
        <w:rPr>
          <w:szCs w:val="21"/>
          <w:highlight w:val="none"/>
        </w:rPr>
        <w:t xml:space="preserve">&lt;</w:t>
      </w:r>
      <w:r>
        <w:rPr>
          <w:rFonts w:hint="eastAsia" w:ascii="宋体" w:hAnsi="宋体" w:cs="宋体"/>
          <w:szCs w:val="21"/>
          <w:highlight w:val="none"/>
        </w:rPr>
        <w:t xml:space="preserve">本项目最高限价×45%；</w:t>
      </w:r>
      <w:r>
        <w:rPr>
          <w:rFonts w:hint="eastAsia" w:ascii="宋体" w:hAnsi="宋体" w:cs="宋体"/>
          <w:szCs w:val="21"/>
          <w:highlight w:val="none"/>
        </w:rPr>
      </w:r>
      <w:r/>
    </w:p>
    <w:p>
      <w:pPr>
        <w:pStyle w:val="77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（4）评标委员会基于专业判断，认为投标人报价过低，有可能影响产品质量或者不能诚信履约的其他情形。</w:t>
      </w:r>
      <w:r>
        <w:rPr>
          <w:rFonts w:hint="eastAsia" w:ascii="宋体" w:hAnsi="宋体" w:cs="宋体"/>
          <w:szCs w:val="21"/>
          <w:highlight w:val="none"/>
        </w:rPr>
      </w:r>
      <w:r/>
    </w:p>
    <w:p>
      <w:pPr>
        <w:pStyle w:val="77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7.7.2 评标委员会启动异常低价投标审查后，属于7.7.1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7.7.1条第（3）项情形的，供应商已随投标文件一并提交相关书面说明及必要的证明材料的，在评标现场可不再重复提交。</w:t>
      </w:r>
      <w:r>
        <w:rPr>
          <w:rFonts w:hint="eastAsia" w:ascii="宋体" w:hAnsi="宋体" w:cs="宋体"/>
          <w:szCs w:val="21"/>
          <w:highlight w:val="none"/>
        </w:rPr>
      </w:r>
      <w:r/>
    </w:p>
    <w:p>
      <w:pPr>
        <w:pStyle w:val="77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7.7.3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rFonts w:hint="eastAsia" w:ascii="宋体" w:hAnsi="宋体" w:cs="宋体"/>
          <w:szCs w:val="21"/>
          <w:highlight w:val="none"/>
        </w:rPr>
      </w:r>
      <w:r/>
    </w:p>
    <w:p>
      <w:pPr>
        <w:pStyle w:val="77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7.7.4异常低价投标审查的启动原因、审查意见和审查结果应当在评标报告中记录，并随投标人提供的相关书面说明及证明材料，以及评标委员会有关互联网浏览、查询历史一并归档。</w:t>
      </w:r>
      <w:r>
        <w:rPr>
          <w:rFonts w:hint="eastAsia" w:ascii="宋体" w:hAnsi="宋体" w:cs="宋体"/>
          <w:szCs w:val="21"/>
          <w:highlight w:val="none"/>
        </w:rPr>
      </w:r>
      <w:r/>
    </w:p>
    <w:p>
      <w:pPr>
        <w:pStyle w:val="771"/>
        <w:ind w:firstLine="420"/>
        <w:spacing w:line="360" w:lineRule="auto"/>
        <w:rPr>
          <w:rFonts w:hint="eastAsia" w:ascii="Arial" w:hAnsi="Arial"/>
          <w:color w:val="000000"/>
          <w:szCs w:val="21"/>
          <w:highlight w:val="none"/>
        </w:rPr>
      </w:pPr>
      <w:r>
        <w:rPr>
          <w:rFonts w:hint="eastAsia" w:ascii="宋体" w:hAnsi="宋体" w:cs="宋体"/>
          <w:szCs w:val="21"/>
          <w:highlight w:val="none"/>
        </w:rPr>
        <w:t xml:space="preserve">7</w:t>
      </w:r>
      <w:r>
        <w:rPr>
          <w:rFonts w:hint="eastAsia" w:ascii="宋体" w:hAnsi="宋体" w:cs="宋体"/>
          <w:szCs w:val="21"/>
          <w:highlight w:val="none"/>
          <w:lang w:val="zh-CN"/>
        </w:rPr>
        <w:t xml:space="preserve">.</w:t>
      </w:r>
      <w:r>
        <w:rPr>
          <w:rFonts w:hint="eastAsia" w:ascii="宋体" w:hAnsi="宋体" w:cs="宋体"/>
          <w:szCs w:val="21"/>
          <w:highlight w:val="none"/>
        </w:rPr>
        <w:t xml:space="preserve">8</w:t>
      </w:r>
      <w:r>
        <w:rPr>
          <w:rFonts w:hint="eastAsia" w:ascii="宋体" w:hAnsi="宋体" w:cs="宋体"/>
          <w:szCs w:val="21"/>
          <w:highlight w:val="none"/>
          <w:lang w:val="zh-CN"/>
        </w:rPr>
        <w:t xml:space="preserve">磋商响应文件的其他部分。其他部分由供应商根据编制磋商响应文件需要提供的其他相关文件组成。</w:t>
      </w:r>
      <w:r>
        <w:rPr>
          <w:rFonts w:hint="eastAsia" w:ascii="Arial" w:hAnsi="Arial"/>
          <w:color w:val="000000"/>
          <w:szCs w:val="21"/>
          <w:highlight w:val="none"/>
        </w:rPr>
      </w:r>
      <w:r/>
    </w:p>
    <w:p>
      <w:pPr>
        <w:pStyle w:val="771"/>
        <w:ind w:firstLine="420"/>
        <w:spacing w:line="360" w:lineRule="auto"/>
        <w:rPr>
          <w:rFonts w:hint="eastAsia" w:ascii="Arial" w:hAnsi="Arial"/>
          <w:color w:val="000000"/>
          <w:szCs w:val="21"/>
          <w:highlight w:val="none"/>
        </w:rPr>
      </w:pPr>
      <w:r>
        <w:rPr>
          <w:rFonts w:hint="eastAsia" w:ascii="Arial" w:hAnsi="Arial"/>
          <w:color w:val="000000"/>
          <w:szCs w:val="21"/>
          <w:highlight w:val="none"/>
        </w:rPr>
        <w:t xml:space="preserve">7.9</w:t>
      </w:r>
      <w:r>
        <w:rPr>
          <w:rFonts w:hint="eastAsia" w:ascii="Arial" w:hAnsi="Arial"/>
          <w:color w:val="000000"/>
          <w:szCs w:val="21"/>
          <w:highlight w:val="none"/>
          <w:lang w:val="zh-CN"/>
        </w:rPr>
        <w:t xml:space="preserve">如标书制作工具中格式和内容与“南京公共采购信息网、江苏政府采购网、中国政府采购网”发布的磋商文件不一致，以</w:t>
      </w:r>
      <w:r>
        <w:rPr>
          <w:rFonts w:hint="eastAsia" w:ascii="Arial" w:hAnsi="Arial"/>
          <w:color w:val="000000"/>
          <w:szCs w:val="21"/>
          <w:highlight w:val="none"/>
        </w:rPr>
        <w:t xml:space="preserve">上述网站</w:t>
      </w:r>
      <w:r>
        <w:rPr>
          <w:rFonts w:hint="eastAsia" w:ascii="Arial" w:hAnsi="Arial"/>
          <w:color w:val="000000"/>
          <w:szCs w:val="21"/>
          <w:highlight w:val="none"/>
          <w:lang w:val="zh-CN"/>
        </w:rPr>
        <w:t xml:space="preserve">发布的磋商文件为准。</w:t>
      </w:r>
      <w:r>
        <w:rPr>
          <w:rFonts w:hint="eastAsia" w:ascii="Arial" w:hAnsi="Arial"/>
          <w:color w:val="000000"/>
          <w:szCs w:val="21"/>
          <w:highlight w:val="none"/>
        </w:rPr>
      </w:r>
      <w:r/>
    </w:p>
    <w:p>
      <w:pPr>
        <w:pStyle w:val="771"/>
        <w:ind w:firstLine="420"/>
        <w:spacing w:line="360" w:lineRule="auto"/>
        <w:rPr>
          <w:rFonts w:hint="eastAsia" w:ascii="Arial" w:hAnsi="Arial"/>
          <w:b/>
          <w:bCs/>
          <w:szCs w:val="21"/>
          <w:highlight w:val="none"/>
        </w:rPr>
      </w:pPr>
      <w:r>
        <w:rPr>
          <w:rFonts w:hint="eastAsia" w:ascii="Arial" w:hAnsi="Arial"/>
          <w:b/>
          <w:bCs/>
          <w:szCs w:val="21"/>
          <w:highlight w:val="none"/>
        </w:rPr>
        <w:t xml:space="preserve">8</w:t>
      </w:r>
      <w:r>
        <w:rPr>
          <w:rFonts w:ascii="Arial" w:hAnsi="Arial"/>
          <w:b/>
          <w:bCs/>
          <w:szCs w:val="21"/>
          <w:highlight w:val="none"/>
          <w:lang w:val="zh-CN"/>
        </w:rPr>
        <w:t xml:space="preserve">、磋商保证金</w:t>
      </w:r>
      <w:r>
        <w:rPr>
          <w:rFonts w:hint="eastAsia" w:ascii="Arial" w:hAnsi="Arial"/>
          <w:b/>
          <w:bCs/>
          <w:szCs w:val="21"/>
          <w:highlight w:val="none"/>
        </w:rPr>
      </w:r>
      <w:r/>
    </w:p>
    <w:p>
      <w:pPr>
        <w:pStyle w:val="771"/>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本项目无需缴纳</w:t>
      </w:r>
      <w:r>
        <w:rPr>
          <w:rFonts w:hint="eastAsia" w:ascii="宋体" w:hAnsi="宋体"/>
          <w:szCs w:val="21"/>
          <w:highlight w:val="none"/>
        </w:rPr>
        <w:t xml:space="preserve">磋商保证金</w:t>
      </w:r>
      <w:r>
        <w:rPr>
          <w:rFonts w:hint="eastAsia" w:ascii="宋体" w:hAnsi="宋体"/>
          <w:szCs w:val="21"/>
          <w:highlight w:val="none"/>
          <w:lang w:val="zh-CN"/>
        </w:rPr>
        <w:t xml:space="preserve">。</w:t>
      </w:r>
      <w:r>
        <w:rPr>
          <w:rFonts w:hint="eastAsia" w:ascii="宋体" w:hAnsi="宋体"/>
          <w:szCs w:val="21"/>
          <w:highlight w:val="none"/>
          <w:lang w:val="zh-CN"/>
        </w:rPr>
      </w:r>
      <w:r/>
    </w:p>
    <w:p>
      <w:pPr>
        <w:pStyle w:val="771"/>
        <w:ind w:firstLine="422"/>
        <w:spacing w:line="360" w:lineRule="auto"/>
        <w:rPr>
          <w:rFonts w:ascii="Arial" w:hAnsi="Arial"/>
          <w:b/>
          <w:szCs w:val="21"/>
          <w:highlight w:val="none"/>
        </w:rPr>
      </w:pPr>
      <w:r>
        <w:rPr>
          <w:rFonts w:ascii="Arial" w:hAnsi="Arial"/>
          <w:b/>
          <w:szCs w:val="21"/>
          <w:highlight w:val="none"/>
        </w:rPr>
        <w:t xml:space="preserve">四</w:t>
      </w:r>
      <w:r>
        <w:rPr>
          <w:rFonts w:ascii="Arial" w:hAnsi="Arial"/>
          <w:b/>
          <w:szCs w:val="21"/>
          <w:highlight w:val="none"/>
          <w:lang w:val="zh-CN"/>
        </w:rPr>
        <w:t xml:space="preserve">、磋商响应文件的递交</w:t>
      </w:r>
      <w:r>
        <w:rPr>
          <w:rFonts w:hint="eastAsia" w:ascii="Arial" w:hAnsi="Arial"/>
          <w:b/>
          <w:szCs w:val="21"/>
          <w:highlight w:val="none"/>
          <w:lang w:val="zh-CN"/>
        </w:rPr>
        <w:t xml:space="preserve">与解密</w:t>
      </w:r>
      <w:r>
        <w:rPr>
          <w:rFonts w:ascii="Arial" w:hAnsi="Arial"/>
          <w:b/>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9</w:t>
      </w:r>
      <w:r>
        <w:rPr>
          <w:rFonts w:ascii="Arial" w:hAnsi="Arial"/>
          <w:szCs w:val="21"/>
          <w:highlight w:val="none"/>
          <w:lang w:val="zh-CN"/>
        </w:rPr>
        <w:t xml:space="preserve">、</w:t>
      </w:r>
      <w:r>
        <w:rPr>
          <w:rFonts w:hint="eastAsia" w:ascii="Arial" w:hAnsi="Arial"/>
          <w:szCs w:val="21"/>
          <w:highlight w:val="none"/>
          <w:lang w:val="zh-CN"/>
        </w:rPr>
        <w:t xml:space="preserve">响应文件递交与解密</w:t>
      </w:r>
      <w:r>
        <w:rPr>
          <w:rFonts w:hint="eastAsia" w:ascii="Arial" w:hAnsi="Arial"/>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9.1供应商应当按照《操作手册》的规定递交电子响应文件，在磋商响应截止时间前制作并上传电子响应文件。招标代理机构拒绝接收提交响应文件截止时间后上传的任何电子响应文件。</w:t>
      </w:r>
      <w:r>
        <w:rPr>
          <w:rFonts w:hint="eastAsia" w:ascii="Arial" w:hAnsi="Arial"/>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9.2 供应商应当按照《操作手册》规定，在“苏采云”系统规定的时间内对响应文件进行解密。</w:t>
      </w:r>
      <w:r>
        <w:rPr>
          <w:rFonts w:hint="eastAsia" w:ascii="Arial" w:hAnsi="Arial"/>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9.3 供应商应充分考虑到网络环境、网络带宽等风险因素，如因供应商自身原因造成电子响应文件未在“苏采云”系统规定的时间内成功解密的，按照本磋商文件规定做无效响应处理。</w:t>
      </w:r>
      <w:r>
        <w:rPr>
          <w:rFonts w:hint="eastAsia" w:ascii="Arial" w:hAnsi="Arial"/>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10</w:t>
      </w:r>
      <w:r>
        <w:rPr>
          <w:rFonts w:ascii="Arial" w:hAnsi="Arial"/>
          <w:szCs w:val="21"/>
          <w:highlight w:val="none"/>
          <w:lang w:val="zh-CN"/>
        </w:rPr>
        <w:t xml:space="preserve">、</w:t>
      </w:r>
      <w:r>
        <w:rPr>
          <w:rFonts w:ascii="Arial" w:hAnsi="Arial"/>
          <w:b/>
          <w:bCs/>
          <w:szCs w:val="21"/>
          <w:highlight w:val="none"/>
        </w:rPr>
        <w:t xml:space="preserve">联合体</w:t>
      </w:r>
      <w:r>
        <w:rPr>
          <w:rFonts w:hint="eastAsia" w:ascii="Arial" w:hAnsi="Arial"/>
          <w:b/>
          <w:bCs/>
          <w:szCs w:val="21"/>
          <w:highlight w:val="none"/>
        </w:rPr>
        <w:t xml:space="preserve">（本项目不接受）</w:t>
      </w:r>
      <w:r>
        <w:rPr>
          <w:rFonts w:hint="eastAsia" w:ascii="Arial" w:hAnsi="Arial"/>
          <w:szCs w:val="21"/>
          <w:highlight w:val="none"/>
        </w:rPr>
      </w:r>
      <w:r/>
    </w:p>
    <w:p>
      <w:pPr>
        <w:pStyle w:val="771"/>
        <w:ind w:firstLine="420"/>
        <w:spacing w:line="360" w:lineRule="auto"/>
        <w:shd w:val="clear" w:color="auto" w:fill="ffffff"/>
        <w:widowControl/>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.1 两个以上的自然人、法人或者其他组织可以组成一个联合体，以一个</w:t>
      </w:r>
      <w:r>
        <w:rPr>
          <w:rFonts w:hint="eastAsia" w:ascii="Arial" w:hAnsi="Arial"/>
          <w:bCs/>
          <w:szCs w:val="21"/>
          <w:highlight w:val="none"/>
        </w:rPr>
        <w:t xml:space="preserve">供应商</w:t>
      </w:r>
      <w:r>
        <w:rPr>
          <w:rFonts w:ascii="Arial" w:hAnsi="Arial"/>
          <w:bCs/>
          <w:szCs w:val="21"/>
          <w:highlight w:val="none"/>
        </w:rPr>
        <w:t xml:space="preserve">的身份共同参加政府采购。</w:t>
      </w:r>
      <w:r>
        <w:rPr>
          <w:rFonts w:hint="eastAsia" w:ascii="Arial" w:hAnsi="Arial"/>
          <w:bCs/>
          <w:szCs w:val="21"/>
          <w:highlight w:val="none"/>
        </w:rPr>
      </w:r>
      <w:r/>
    </w:p>
    <w:p>
      <w:pPr>
        <w:pStyle w:val="771"/>
        <w:ind w:firstLine="420"/>
        <w:spacing w:line="360" w:lineRule="auto"/>
        <w:shd w:val="clear" w:color="auto" w:fill="ffffff"/>
        <w:widowControl/>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.2 联合体中有同类资质的</w:t>
      </w:r>
      <w:r>
        <w:rPr>
          <w:rFonts w:hint="eastAsia" w:ascii="Arial" w:hAnsi="Arial"/>
          <w:bCs/>
          <w:szCs w:val="21"/>
          <w:highlight w:val="none"/>
        </w:rPr>
        <w:t xml:space="preserve">供应商</w:t>
      </w:r>
      <w:r>
        <w:rPr>
          <w:rFonts w:ascii="Arial" w:hAnsi="Arial"/>
          <w:bCs/>
          <w:szCs w:val="21"/>
          <w:highlight w:val="none"/>
        </w:rPr>
        <w:t xml:space="preserve">按照联合体分工承担相同工作的，按照资质等级较低的</w:t>
      </w:r>
      <w:r>
        <w:rPr>
          <w:rFonts w:hint="eastAsia" w:ascii="Arial" w:hAnsi="Arial"/>
          <w:bCs/>
          <w:szCs w:val="21"/>
          <w:highlight w:val="none"/>
        </w:rPr>
        <w:t xml:space="preserve">供应商</w:t>
      </w:r>
      <w:r>
        <w:rPr>
          <w:rFonts w:ascii="Arial" w:hAnsi="Arial"/>
          <w:bCs/>
          <w:szCs w:val="21"/>
          <w:highlight w:val="none"/>
        </w:rPr>
        <w:t xml:space="preserve">确定资质等级。</w:t>
      </w:r>
      <w:r>
        <w:rPr>
          <w:rFonts w:hint="eastAsia" w:ascii="Arial" w:hAnsi="Arial"/>
          <w:bCs/>
          <w:szCs w:val="21"/>
          <w:highlight w:val="none"/>
        </w:rPr>
      </w:r>
      <w:r/>
    </w:p>
    <w:p>
      <w:pPr>
        <w:pStyle w:val="771"/>
        <w:ind w:firstLine="420"/>
        <w:spacing w:line="360" w:lineRule="auto"/>
        <w:shd w:val="clear" w:color="auto" w:fill="ffffff"/>
        <w:widowControl/>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.3 联合体各方之间应当签订联合体协议，明确约定联合体各方承担的工作和相应的责任，并将联合体协议连同</w:t>
      </w:r>
      <w:r>
        <w:rPr>
          <w:rFonts w:hint="eastAsia" w:ascii="Arial" w:hAnsi="Arial"/>
          <w:bCs/>
          <w:szCs w:val="21"/>
          <w:highlight w:val="none"/>
        </w:rPr>
        <w:t xml:space="preserve">响应</w:t>
      </w:r>
      <w:r>
        <w:rPr>
          <w:rFonts w:ascii="Arial" w:hAnsi="Arial"/>
          <w:bCs/>
          <w:szCs w:val="21"/>
          <w:highlight w:val="none"/>
        </w:rPr>
        <w:t xml:space="preserve">文件一同提交。</w:t>
      </w:r>
      <w:r>
        <w:rPr>
          <w:rFonts w:hint="eastAsia" w:ascii="Arial" w:hAnsi="Arial"/>
          <w:bCs/>
          <w:szCs w:val="21"/>
          <w:highlight w:val="none"/>
        </w:rPr>
      </w:r>
      <w:r/>
    </w:p>
    <w:p>
      <w:pPr>
        <w:pStyle w:val="771"/>
        <w:ind w:firstLine="420"/>
        <w:spacing w:line="360" w:lineRule="auto"/>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.4 以联合体形式参加政府采购活动的，联合体各方不得再单独参加或者与其他</w:t>
      </w:r>
      <w:r>
        <w:rPr>
          <w:rFonts w:hint="eastAsia" w:ascii="Arial" w:hAnsi="Arial"/>
          <w:bCs/>
          <w:szCs w:val="21"/>
          <w:highlight w:val="none"/>
        </w:rPr>
        <w:t xml:space="preserve">供应商</w:t>
      </w:r>
      <w:r>
        <w:rPr>
          <w:rFonts w:ascii="Arial" w:hAnsi="Arial"/>
          <w:bCs/>
          <w:szCs w:val="21"/>
          <w:highlight w:val="none"/>
        </w:rPr>
        <w:t xml:space="preserve">另外组成联合体参加同一合同项下的政府采购活动。</w:t>
      </w:r>
      <w:r>
        <w:rPr>
          <w:rFonts w:hint="eastAsia" w:ascii="Arial" w:hAnsi="Arial"/>
          <w:bCs/>
          <w:szCs w:val="21"/>
          <w:highlight w:val="none"/>
        </w:rPr>
      </w:r>
      <w:r/>
    </w:p>
    <w:p>
      <w:pPr>
        <w:pStyle w:val="771"/>
        <w:ind w:firstLine="422"/>
        <w:spacing w:line="360" w:lineRule="auto"/>
        <w:rPr>
          <w:rFonts w:hint="eastAsia" w:ascii="Arial" w:hAnsi="Arial"/>
          <w:b/>
          <w:bCs/>
          <w:szCs w:val="21"/>
          <w:highlight w:val="none"/>
        </w:rPr>
      </w:pPr>
      <w:r>
        <w:rPr>
          <w:rFonts w:hint="eastAsia" w:ascii="Arial" w:hAnsi="Arial"/>
          <w:b/>
          <w:bCs/>
          <w:szCs w:val="21"/>
          <w:highlight w:val="none"/>
        </w:rPr>
        <w:t xml:space="preserve">五</w:t>
      </w:r>
      <w:r>
        <w:rPr>
          <w:rFonts w:ascii="Arial" w:hAnsi="Arial"/>
          <w:b/>
          <w:bCs/>
          <w:szCs w:val="21"/>
          <w:highlight w:val="none"/>
          <w:lang w:val="zh-CN"/>
        </w:rPr>
        <w:t xml:space="preserve">、磋商</w:t>
      </w:r>
      <w:r>
        <w:rPr>
          <w:rFonts w:hint="eastAsia" w:ascii="Arial" w:hAnsi="Arial"/>
          <w:b/>
          <w:bCs/>
          <w:szCs w:val="21"/>
          <w:highlight w:val="none"/>
        </w:rPr>
      </w:r>
      <w:r/>
    </w:p>
    <w:p>
      <w:pPr>
        <w:pStyle w:val="771"/>
        <w:ind w:firstLine="422"/>
        <w:spacing w:line="360" w:lineRule="auto"/>
        <w:rPr>
          <w:rFonts w:hint="eastAsia" w:ascii="Arial" w:hAnsi="Arial"/>
          <w:b/>
          <w:bCs/>
          <w:szCs w:val="21"/>
          <w:highlight w:val="none"/>
        </w:rPr>
      </w:pPr>
      <w:r>
        <w:rPr>
          <w:rFonts w:hint="eastAsia" w:ascii="Arial" w:hAnsi="Arial"/>
          <w:b/>
          <w:bCs/>
          <w:szCs w:val="21"/>
          <w:highlight w:val="none"/>
        </w:rPr>
        <w:t xml:space="preserve">11、磋商有效期</w:t>
      </w:r>
      <w:r>
        <w:rPr>
          <w:rFonts w:hint="eastAsia" w:ascii="Arial" w:hAnsi="Arial"/>
          <w:b/>
          <w:bCs/>
          <w:szCs w:val="21"/>
          <w:highlight w:val="none"/>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磋商有效期为90天，从提交磋商响应文件的截止之日起算。磋商响应文件中承诺的磋商有效期应当不少于磋商文件中载明的磋商有效期。</w:t>
      </w:r>
      <w:r>
        <w:rPr>
          <w:rFonts w:ascii="Arial" w:hAnsi="Arial"/>
          <w:szCs w:val="21"/>
          <w:highlight w:val="none"/>
          <w:lang w:val="zh-CN"/>
        </w:rPr>
      </w:r>
      <w:r/>
    </w:p>
    <w:p>
      <w:pPr>
        <w:pStyle w:val="771"/>
        <w:ind w:firstLine="420"/>
        <w:spacing w:line="360" w:lineRule="auto"/>
        <w:rPr>
          <w:rFonts w:hint="eastAsia" w:ascii="Arial" w:hAnsi="Arial"/>
          <w:b/>
          <w:bCs/>
          <w:szCs w:val="21"/>
          <w:highlight w:val="none"/>
        </w:rPr>
      </w:pPr>
      <w:r>
        <w:rPr>
          <w:rFonts w:hint="eastAsia" w:ascii="Arial" w:hAnsi="Arial"/>
          <w:b/>
          <w:bCs/>
          <w:szCs w:val="21"/>
          <w:highlight w:val="none"/>
        </w:rPr>
        <w:t xml:space="preserve">12</w:t>
      </w:r>
      <w:r>
        <w:rPr>
          <w:rFonts w:ascii="Arial" w:hAnsi="Arial"/>
          <w:b/>
          <w:bCs/>
          <w:szCs w:val="21"/>
          <w:highlight w:val="none"/>
          <w:lang w:val="zh-CN"/>
        </w:rPr>
        <w:t xml:space="preserve">、磋商组织</w:t>
      </w:r>
      <w:r>
        <w:rPr>
          <w:rFonts w:hint="eastAsia" w:ascii="Arial" w:hAnsi="Arial"/>
          <w:b/>
          <w:bCs/>
          <w:szCs w:val="21"/>
          <w:highlight w:val="none"/>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递交磋商响应文件时间截止后，采购代理机构在规定的时间和地点组织磋商小组分别与供应商进行磋商。具体磋商事务由依法组建的磋商小组负责。</w:t>
      </w:r>
      <w:r>
        <w:rPr>
          <w:rFonts w:ascii="Arial" w:hAnsi="Arial"/>
          <w:szCs w:val="21"/>
          <w:highlight w:val="none"/>
          <w:lang w:val="zh-CN"/>
        </w:rPr>
      </w:r>
      <w:r/>
    </w:p>
    <w:p>
      <w:pPr>
        <w:pStyle w:val="771"/>
        <w:ind w:firstLine="420"/>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、磋商程序</w:t>
      </w:r>
      <w:r>
        <w:rPr>
          <w:rFonts w:ascii="Arial" w:hAnsi="Arial"/>
          <w:b/>
          <w:szCs w:val="21"/>
          <w:highlight w:val="none"/>
          <w:lang w:val="zh-CN"/>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.1 磋商小组审阅供应商所递交的响应文件，凡不具备资格条件的供应商不得进入磋商程序。</w:t>
      </w:r>
      <w:r>
        <w:rPr>
          <w:rFonts w:ascii="Arial" w:hAnsi="Arial"/>
          <w:szCs w:val="21"/>
          <w:highlight w:val="none"/>
          <w:lang w:val="zh-CN"/>
        </w:rPr>
      </w:r>
      <w:r/>
    </w:p>
    <w:p>
      <w:pPr>
        <w:pStyle w:val="771"/>
        <w:ind w:firstLine="420"/>
        <w:spacing w:line="360" w:lineRule="auto"/>
        <w:rPr>
          <w:rFonts w:hint="eastAsia"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.2 </w:t>
      </w:r>
      <w:r>
        <w:rPr>
          <w:rFonts w:hint="eastAsia" w:ascii="Arial" w:hAnsi="Arial"/>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hint="eastAsia" w:ascii="Arial" w:hAnsi="Arial"/>
          <w:szCs w:val="21"/>
          <w:highlight w:val="none"/>
          <w:lang w:val="zh-CN"/>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rFonts w:ascii="Arial" w:hAnsi="Arial"/>
          <w:szCs w:val="21"/>
          <w:highlight w:val="none"/>
          <w:lang w:val="zh-CN"/>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对磋商文件作出的实质性变动是磋商文件的有效组成部分，磋商小组应当及时以书面形式同时通知所有参加磋商的供应商。</w:t>
      </w:r>
      <w:r>
        <w:rPr>
          <w:rFonts w:ascii="Arial" w:hAnsi="Arial"/>
          <w:szCs w:val="21"/>
          <w:highlight w:val="none"/>
          <w:lang w:val="zh-CN"/>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.4 如磋商文件有实质性变动的，</w:t>
      </w:r>
      <w:r>
        <w:rPr>
          <w:rFonts w:hint="eastAsia" w:ascii="Arial" w:hAnsi="Arial"/>
          <w:szCs w:val="21"/>
          <w:highlight w:val="none"/>
          <w:lang w:val="zh-CN"/>
        </w:rPr>
        <w:t xml:space="preserve">供应商应当按照磋商文件的变动情况和磋商小组的要求在苏采云系统中重新提交响应文件，并加盖电子公章</w:t>
      </w:r>
      <w:r>
        <w:rPr>
          <w:rFonts w:ascii="Arial" w:hAnsi="Arial"/>
          <w:szCs w:val="21"/>
          <w:highlight w:val="none"/>
          <w:lang w:val="zh-CN"/>
        </w:rPr>
        <w:t xml:space="preserve">。</w:t>
      </w:r>
      <w:r>
        <w:rPr>
          <w:rFonts w:ascii="Arial" w:hAnsi="Arial"/>
          <w:szCs w:val="21"/>
          <w:highlight w:val="none"/>
          <w:lang w:val="zh-CN"/>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13.5 </w:t>
      </w:r>
      <w:r>
        <w:rPr>
          <w:rFonts w:hint="eastAsia" w:ascii="Arial" w:hAnsi="Arial"/>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szCs w:val="21"/>
          <w:highlight w:val="none"/>
        </w:rPr>
        <w:t xml:space="preserve">提交最后报价的供应商不得少于3家</w:t>
      </w:r>
      <w:r>
        <w:rPr>
          <w:rFonts w:hint="eastAsia" w:ascii="Arial" w:hAnsi="Arial"/>
          <w:szCs w:val="21"/>
          <w:highlight w:val="none"/>
          <w:lang w:val="zh-CN"/>
        </w:rPr>
        <w:t xml:space="preserve">。最后报价是供应商响应文件的有效组成部分，</w:t>
      </w:r>
      <w:r>
        <w:rPr>
          <w:rFonts w:hint="eastAsia" w:ascii="Arial" w:hAnsi="Arial"/>
          <w:b/>
          <w:bCs/>
          <w:szCs w:val="21"/>
          <w:highlight w:val="none"/>
        </w:rPr>
        <w:t xml:space="preserve">除项目扩大了供货范围，增加了采购内容、提高了技术要求外，原则上不得高于上一轮报价</w:t>
      </w:r>
      <w:r>
        <w:rPr>
          <w:rFonts w:hint="eastAsia" w:ascii="Arial" w:hAnsi="Arial"/>
          <w:b/>
          <w:bCs/>
          <w:szCs w:val="21"/>
          <w:highlight w:val="none"/>
          <w:lang w:val="zh-CN"/>
        </w:rPr>
        <w:t xml:space="preserve">。</w:t>
      </w:r>
      <w:r>
        <w:rPr>
          <w:rFonts w:hint="eastAsia" w:ascii="Arial" w:hAnsi="Arial"/>
          <w:szCs w:val="21"/>
          <w:highlight w:val="none"/>
          <w:lang w:val="zh-CN"/>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Arial" w:hAnsi="Arial"/>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13.6 供应商未在磋商小组规定的时间内在</w:t>
      </w:r>
      <w:r>
        <w:rPr>
          <w:rFonts w:hint="eastAsia" w:ascii="Arial" w:hAnsi="Arial"/>
          <w:szCs w:val="21"/>
          <w:highlight w:val="none"/>
          <w:lang w:val="zh-CN"/>
        </w:rPr>
        <w:t xml:space="preserve">“苏采云”</w:t>
      </w:r>
      <w:r>
        <w:rPr>
          <w:rFonts w:hint="eastAsia" w:ascii="Arial" w:hAnsi="Arial"/>
          <w:szCs w:val="21"/>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szCs w:val="21"/>
          <w:highlight w:val="none"/>
          <w:lang w:val="zh-CN"/>
        </w:rPr>
        <w:t xml:space="preserve">“苏采云”</w:t>
      </w:r>
      <w:r>
        <w:rPr>
          <w:rFonts w:hint="eastAsia" w:ascii="Arial" w:hAnsi="Arial"/>
          <w:szCs w:val="21"/>
          <w:highlight w:val="none"/>
        </w:rPr>
        <w:t xml:space="preserve">系统中提交加盖电子公章的《退出磋商函》。</w:t>
      </w:r>
      <w:r>
        <w:rPr>
          <w:rFonts w:hint="eastAsia" w:ascii="Arial" w:hAnsi="Arial"/>
          <w:szCs w:val="21"/>
          <w:highlight w:val="none"/>
        </w:rPr>
      </w:r>
      <w:r/>
    </w:p>
    <w:p>
      <w:pPr>
        <w:pStyle w:val="771"/>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w:t>
      </w:r>
      <w:r>
        <w:rPr>
          <w:rFonts w:ascii="Arial" w:hAnsi="Arial"/>
          <w:b/>
          <w:szCs w:val="21"/>
          <w:highlight w:val="none"/>
        </w:rPr>
        <w:t xml:space="preserve">7</w:t>
      </w:r>
      <w:r>
        <w:rPr>
          <w:rFonts w:ascii="Arial" w:hAnsi="Arial"/>
          <w:b/>
          <w:szCs w:val="21"/>
          <w:highlight w:val="none"/>
          <w:lang w:val="zh-CN"/>
        </w:rPr>
        <w:t xml:space="preserve"> 出现下列情形之一的响应文件按照无效处理：</w:t>
      </w:r>
      <w:r>
        <w:rPr>
          <w:rFonts w:ascii="Arial" w:hAnsi="Arial"/>
          <w:b/>
          <w:szCs w:val="21"/>
          <w:highlight w:val="none"/>
          <w:lang w:val="zh-CN"/>
        </w:rPr>
      </w:r>
      <w:r/>
    </w:p>
    <w:p>
      <w:pPr>
        <w:pStyle w:val="771"/>
        <w:ind w:firstLine="420"/>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1</w:t>
      </w:r>
      <w:r>
        <w:rPr>
          <w:rFonts w:ascii="Arial" w:hAnsi="Arial"/>
          <w:szCs w:val="21"/>
          <w:highlight w:val="none"/>
        </w:rPr>
        <w:t xml:space="preserve">）不满足“第一章竞争性磋商公告</w:t>
      </w:r>
      <w:r>
        <w:rPr>
          <w:rFonts w:hint="eastAsia" w:ascii="Arial" w:hAnsi="Arial"/>
          <w:szCs w:val="21"/>
          <w:highlight w:val="none"/>
        </w:rPr>
        <w:t xml:space="preserve"> 二</w:t>
      </w:r>
      <w:r>
        <w:rPr>
          <w:rFonts w:ascii="Arial" w:hAnsi="Arial"/>
          <w:szCs w:val="21"/>
          <w:highlight w:val="none"/>
        </w:rPr>
        <w:t xml:space="preserve">、</w:t>
      </w:r>
      <w:r>
        <w:rPr>
          <w:rFonts w:hint="eastAsia" w:ascii="Arial" w:hAnsi="Arial"/>
          <w:szCs w:val="21"/>
          <w:highlight w:val="none"/>
        </w:rPr>
        <w:t xml:space="preserve">申请</w:t>
      </w:r>
      <w:r>
        <w:rPr>
          <w:rFonts w:ascii="Arial" w:hAnsi="Arial"/>
          <w:szCs w:val="21"/>
          <w:highlight w:val="none"/>
        </w:rPr>
        <w:t xml:space="preserve">人资格要求”的规定的； </w:t>
      </w:r>
      <w:r>
        <w:rPr>
          <w:rFonts w:ascii="Arial" w:hAnsi="Arial"/>
          <w:szCs w:val="21"/>
          <w:highlight w:val="none"/>
        </w:rPr>
      </w:r>
      <w:r/>
    </w:p>
    <w:p>
      <w:pPr>
        <w:pStyle w:val="771"/>
        <w:ind w:firstLine="420"/>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）未实质性响应</w:t>
      </w:r>
      <w:r>
        <w:rPr>
          <w:rFonts w:hint="eastAsia" w:ascii="Arial" w:hAnsi="Arial"/>
          <w:szCs w:val="21"/>
          <w:highlight w:val="none"/>
        </w:rPr>
        <w:t xml:space="preserve">磋商</w:t>
      </w:r>
      <w:r>
        <w:rPr>
          <w:rFonts w:ascii="Arial" w:hAnsi="Arial"/>
          <w:szCs w:val="21"/>
          <w:highlight w:val="none"/>
        </w:rPr>
        <w:t xml:space="preserve">文件要求的；</w:t>
      </w:r>
      <w:r>
        <w:rPr>
          <w:rFonts w:hint="eastAsia" w:ascii="Arial" w:hAnsi="Arial"/>
          <w:b/>
          <w:szCs w:val="21"/>
          <w:highlight w:val="none"/>
          <w:lang w:val="zh-CN"/>
        </w:rPr>
        <w:t xml:space="preserve">（</w:t>
      </w:r>
      <w:r>
        <w:rPr>
          <w:rFonts w:ascii="Arial" w:hAnsi="Arial"/>
          <w:b/>
          <w:bCs/>
          <w:szCs w:val="21"/>
          <w:highlight w:val="none"/>
        </w:rPr>
        <w:t xml:space="preserve">实质性要求是指本磋商文件中用带星号（“</w:t>
      </w:r>
      <w:r>
        <w:rPr>
          <w:rFonts w:ascii="Arial" w:hAnsi="Arial"/>
          <w:b/>
          <w:bCs/>
          <w:highlight w:val="none"/>
        </w:rPr>
        <w:t xml:space="preserve">*</w:t>
      </w:r>
      <w:r>
        <w:rPr>
          <w:rFonts w:ascii="Arial" w:hAnsi="Arial"/>
          <w:b/>
          <w:bCs/>
          <w:szCs w:val="21"/>
          <w:highlight w:val="none"/>
        </w:rPr>
        <w:t xml:space="preserve">”）、“须（必须）”或“应（应当）”等其他文字说明的商务和技术要求。</w:t>
      </w:r>
      <w:r>
        <w:rPr>
          <w:rFonts w:hint="eastAsia" w:ascii="Arial" w:hAnsi="Arial"/>
          <w:b/>
          <w:szCs w:val="21"/>
          <w:highlight w:val="none"/>
          <w:lang w:val="zh-CN"/>
        </w:rPr>
        <w:t xml:space="preserve">）</w:t>
      </w:r>
      <w:r>
        <w:rPr>
          <w:rFonts w:ascii="Arial" w:hAnsi="Arial"/>
          <w:szCs w:val="21"/>
          <w:highlight w:val="none"/>
        </w:rPr>
      </w:r>
      <w:r/>
    </w:p>
    <w:p>
      <w:pPr>
        <w:pStyle w:val="771"/>
        <w:ind w:firstLine="420"/>
        <w:spacing w:line="360" w:lineRule="auto"/>
        <w:rPr>
          <w:rFonts w:hint="eastAsia" w:ascii="Arial" w:hAnsi="Arial"/>
          <w:szCs w:val="21"/>
          <w:highlight w:val="none"/>
          <w:lang w:val="zh-CN"/>
        </w:rPr>
      </w:pPr>
      <w:r>
        <w:rPr>
          <w:rFonts w:ascii="Arial" w:hAnsi="Arial"/>
          <w:szCs w:val="21"/>
          <w:highlight w:val="none"/>
        </w:rPr>
        <w:t xml:space="preserve">（</w:t>
      </w:r>
      <w:r>
        <w:rPr>
          <w:rFonts w:hint="eastAsia" w:ascii="Arial" w:hAnsi="Arial"/>
          <w:szCs w:val="21"/>
          <w:highlight w:val="none"/>
        </w:rPr>
        <w:t xml:space="preserve">3</w:t>
      </w:r>
      <w:r>
        <w:rPr>
          <w:rFonts w:ascii="Arial" w:hAnsi="Arial"/>
          <w:szCs w:val="21"/>
          <w:highlight w:val="none"/>
        </w:rPr>
        <w:t xml:space="preserve">）</w:t>
      </w:r>
      <w:r>
        <w:rPr>
          <w:rFonts w:ascii="Arial" w:hAnsi="Arial"/>
          <w:szCs w:val="21"/>
          <w:highlight w:val="none"/>
          <w:lang w:val="zh-CN"/>
        </w:rPr>
        <w:t xml:space="preserve">不符合法律、法规和磋商文件规定的其他实质性要求的</w:t>
      </w:r>
      <w:r>
        <w:rPr>
          <w:rFonts w:hint="eastAsia" w:ascii="Arial" w:hAnsi="Arial"/>
          <w:szCs w:val="21"/>
          <w:highlight w:val="none"/>
          <w:lang w:val="zh-CN"/>
        </w:rPr>
        <w:t xml:space="preserve">；</w:t>
      </w:r>
      <w:r>
        <w:rPr>
          <w:rFonts w:hint="eastAsia" w:ascii="Arial" w:hAnsi="Arial"/>
          <w:szCs w:val="21"/>
          <w:highlight w:val="none"/>
          <w:lang w:val="zh-CN"/>
        </w:rPr>
      </w:r>
      <w:r/>
    </w:p>
    <w:p>
      <w:pPr>
        <w:pStyle w:val="771"/>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rPr>
        <w:t xml:space="preserve">4</w:t>
      </w:r>
      <w:r>
        <w:rPr>
          <w:rFonts w:hint="eastAsia" w:ascii="Arial" w:hAnsi="Arial"/>
          <w:szCs w:val="21"/>
          <w:highlight w:val="none"/>
          <w:lang w:val="zh-CN"/>
        </w:rPr>
        <w:t xml:space="preserve">）供应商在苏采云系统规定的时间内未成功解密电子响应文件；</w:t>
      </w:r>
      <w:r>
        <w:rPr>
          <w:rFonts w:hint="eastAsia" w:ascii="Arial" w:hAnsi="Arial"/>
          <w:szCs w:val="21"/>
          <w:highlight w:val="none"/>
          <w:lang w:val="zh-CN"/>
        </w:rPr>
      </w:r>
      <w:r/>
    </w:p>
    <w:p>
      <w:pPr>
        <w:pStyle w:val="771"/>
        <w:ind w:firstLine="420"/>
        <w:spacing w:line="360" w:lineRule="auto"/>
        <w:rPr>
          <w:rFonts w:ascii="Arial" w:hAnsi="Arial"/>
          <w:szCs w:val="21"/>
          <w:highlight w:val="none"/>
        </w:rPr>
      </w:pPr>
      <w:r>
        <w:rPr>
          <w:rFonts w:hint="eastAsia" w:ascii="Arial" w:hAnsi="Arial"/>
          <w:szCs w:val="21"/>
          <w:highlight w:val="none"/>
          <w:lang w:val="zh-CN"/>
        </w:rPr>
        <w:t xml:space="preserve">（</w:t>
      </w:r>
      <w:r>
        <w:rPr>
          <w:rFonts w:hint="eastAsia" w:ascii="Arial" w:hAnsi="Arial"/>
          <w:szCs w:val="21"/>
          <w:highlight w:val="none"/>
        </w:rPr>
        <w:t xml:space="preserve">5</w:t>
      </w:r>
      <w:r>
        <w:rPr>
          <w:rFonts w:hint="eastAsia" w:ascii="Arial" w:hAnsi="Arial"/>
          <w:szCs w:val="21"/>
          <w:highlight w:val="none"/>
          <w:lang w:val="zh-CN"/>
        </w:rPr>
        <w:t xml:space="preserve">）供应商未按照磋商文件要求上传电子响应文件。</w:t>
      </w:r>
      <w:r>
        <w:rPr>
          <w:rFonts w:ascii="Arial" w:hAnsi="Arial"/>
          <w:szCs w:val="21"/>
          <w:highlight w:val="none"/>
        </w:rPr>
      </w:r>
      <w:r/>
    </w:p>
    <w:p>
      <w:pPr>
        <w:pStyle w:val="771"/>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.8</w:t>
      </w:r>
      <w:r>
        <w:rPr>
          <w:rFonts w:ascii="Arial" w:hAnsi="Arial"/>
          <w:b/>
          <w:bCs/>
          <w:szCs w:val="21"/>
          <w:highlight w:val="none"/>
          <w:lang w:val="zh-CN"/>
        </w:rPr>
        <w:t xml:space="preserve">出现下列情形之一的磋商终止：</w:t>
      </w:r>
      <w:r>
        <w:rPr>
          <w:rFonts w:ascii="Arial" w:hAnsi="Arial"/>
          <w:b/>
          <w:szCs w:val="21"/>
          <w:highlight w:val="none"/>
          <w:lang w:val="zh-CN"/>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（1）因情况变化，不再符合规定的竞争性磋商采购方式适用情形的；</w:t>
      </w:r>
      <w:r>
        <w:rPr>
          <w:rFonts w:ascii="Arial" w:hAnsi="Arial"/>
          <w:szCs w:val="21"/>
          <w:highlight w:val="none"/>
          <w:lang w:val="zh-CN"/>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（2）出现影响采购公正的违法、违规行为的；</w:t>
      </w:r>
      <w:r>
        <w:rPr>
          <w:rFonts w:ascii="Arial" w:hAnsi="Arial"/>
          <w:szCs w:val="21"/>
          <w:highlight w:val="none"/>
          <w:lang w:val="zh-CN"/>
        </w:rPr>
      </w:r>
      <w:r/>
    </w:p>
    <w:p>
      <w:pPr>
        <w:pStyle w:val="771"/>
        <w:ind w:firstLine="420"/>
        <w:spacing w:line="360" w:lineRule="auto"/>
        <w:rPr>
          <w:rFonts w:hint="eastAsia" w:ascii="宋体" w:hAnsi="宋体"/>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除</w:t>
      </w:r>
      <w:r>
        <w:rPr>
          <w:rFonts w:hint="eastAsia" w:ascii="Arial" w:hAnsi="Arial"/>
          <w:szCs w:val="21"/>
          <w:highlight w:val="none"/>
          <w:lang w:val="zh-CN"/>
        </w:rPr>
        <w:t xml:space="preserve">《政府采购竞争性磋商采购方式管理暂行办法》第三条第四项及《财政部关于竞争性磋商采购方式管理暂行办法有关问题的补充通知》（财库〔2015〕124号）规定情形</w:t>
      </w:r>
      <w:r>
        <w:rPr>
          <w:rFonts w:hint="eastAsia" w:ascii="宋体" w:hAnsi="宋体"/>
          <w:szCs w:val="21"/>
          <w:highlight w:val="none"/>
          <w:lang w:val="zh-CN"/>
        </w:rPr>
        <w:t xml:space="preserve">外，在采购过程中符合要求的供应商或者报价未超过采购预算的供应商不足3家的；</w:t>
      </w:r>
      <w:r>
        <w:rPr>
          <w:rFonts w:hint="eastAsia" w:ascii="宋体" w:hAnsi="宋体"/>
          <w:szCs w:val="21"/>
          <w:highlight w:val="none"/>
          <w:lang w:val="zh-CN"/>
        </w:rPr>
      </w:r>
      <w:r/>
    </w:p>
    <w:p>
      <w:pPr>
        <w:pStyle w:val="771"/>
        <w:ind w:firstLine="420"/>
        <w:spacing w:line="360" w:lineRule="auto"/>
        <w:rPr>
          <w:rFonts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rPr>
        <w:t xml:space="preserve">4</w:t>
      </w:r>
      <w:r>
        <w:rPr>
          <w:rFonts w:hint="eastAsia" w:ascii="Arial" w:hAnsi="Arial"/>
          <w:szCs w:val="21"/>
          <w:highlight w:val="none"/>
          <w:lang w:val="zh-CN"/>
        </w:rPr>
        <w:t xml:space="preserve">）在</w:t>
      </w:r>
      <w:r>
        <w:rPr>
          <w:rFonts w:hint="eastAsia" w:ascii="宋体" w:hAnsi="宋体"/>
          <w:szCs w:val="21"/>
          <w:highlight w:val="none"/>
          <w:lang w:val="zh-CN"/>
        </w:rPr>
        <w:t xml:space="preserve">苏采云系统规定时间内成功解密电子响应文件的供应商不足3家。</w:t>
      </w:r>
      <w:r>
        <w:rPr>
          <w:rFonts w:ascii="Arial" w:hAnsi="Arial"/>
          <w:szCs w:val="21"/>
          <w:highlight w:val="none"/>
          <w:lang w:val="zh-CN"/>
        </w:rPr>
      </w:r>
      <w:r/>
    </w:p>
    <w:p>
      <w:pPr>
        <w:pStyle w:val="771"/>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4</w:t>
      </w:r>
      <w:r>
        <w:rPr>
          <w:rFonts w:ascii="Arial" w:hAnsi="Arial"/>
          <w:b/>
          <w:szCs w:val="21"/>
          <w:highlight w:val="none"/>
          <w:lang w:val="zh-CN"/>
        </w:rPr>
        <w:t xml:space="preserve">、</w:t>
      </w:r>
      <w:r>
        <w:rPr>
          <w:rFonts w:ascii="Arial" w:hAnsi="Arial"/>
          <w:b/>
          <w:bCs/>
          <w:color w:val="000000"/>
          <w:szCs w:val="21"/>
          <w:highlight w:val="none"/>
          <w:lang w:val="zh-CN"/>
        </w:rPr>
        <w:t xml:space="preserve">评分方法和标准</w:t>
      </w:r>
      <w:r>
        <w:rPr>
          <w:rFonts w:ascii="Arial" w:hAnsi="Arial"/>
          <w:b/>
          <w:szCs w:val="21"/>
          <w:highlight w:val="none"/>
          <w:lang w:val="zh-CN"/>
        </w:rPr>
      </w:r>
      <w:r/>
    </w:p>
    <w:p>
      <w:pPr>
        <w:pStyle w:val="771"/>
        <w:ind w:firstLine="420"/>
        <w:spacing w:line="360" w:lineRule="auto"/>
        <w:widowControl/>
        <w:rPr>
          <w:rFonts w:ascii="Arial" w:hAnsi="Arial"/>
          <w:bCs/>
          <w:color w:val="000000"/>
          <w:szCs w:val="21"/>
          <w:highlight w:val="none"/>
          <w:lang w:val="zh-CN"/>
        </w:rPr>
      </w:pPr>
      <w:r>
        <w:rPr>
          <w:rFonts w:ascii="Arial" w:hAnsi="Arial"/>
          <w:bCs/>
          <w:color w:val="000000"/>
          <w:szCs w:val="21"/>
          <w:highlight w:val="none"/>
          <w:lang w:val="zh-CN"/>
        </w:rPr>
        <w:t xml:space="preserve">1</w:t>
      </w:r>
      <w:r>
        <w:rPr>
          <w:rFonts w:hint="eastAsia" w:ascii="Arial" w:hAnsi="Arial"/>
          <w:bCs/>
          <w:color w:val="000000"/>
          <w:szCs w:val="21"/>
          <w:highlight w:val="none"/>
        </w:rPr>
        <w:t xml:space="preserve">4</w:t>
      </w:r>
      <w:r>
        <w:rPr>
          <w:rFonts w:ascii="Arial" w:hAnsi="Arial"/>
          <w:bCs/>
          <w:color w:val="000000"/>
          <w:szCs w:val="21"/>
          <w:highlight w:val="none"/>
          <w:lang w:val="zh-CN"/>
        </w:rPr>
        <w:t xml:space="preserve">.1 </w:t>
      </w:r>
      <w:r>
        <w:rPr>
          <w:rFonts w:ascii="Arial" w:hAnsi="Arial"/>
          <w:color w:val="000000"/>
          <w:szCs w:val="21"/>
          <w:highlight w:val="none"/>
          <w:lang w:val="zh-CN"/>
        </w:rPr>
        <w:t xml:space="preserve">采用综合评分法。即</w:t>
      </w:r>
      <w:r>
        <w:rPr>
          <w:rFonts w:ascii="Arial" w:hAnsi="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bCs/>
          <w:color w:val="000000"/>
          <w:szCs w:val="21"/>
          <w:highlight w:val="none"/>
          <w:lang w:val="zh-CN"/>
        </w:rPr>
      </w:r>
      <w:r/>
    </w:p>
    <w:p>
      <w:pPr>
        <w:pStyle w:val="771"/>
        <w:spacing w:line="360" w:lineRule="auto"/>
        <w:rPr>
          <w:rFonts w:ascii="Arial" w:hAnsi="Arial"/>
          <w:b/>
          <w:bCs/>
          <w:color w:val="000000"/>
          <w:szCs w:val="21"/>
          <w:highlight w:val="none"/>
        </w:rPr>
      </w:pPr>
      <w:r>
        <w:rPr>
          <w:rFonts w:ascii="Arial" w:hAnsi="Arial"/>
          <w:b/>
          <w:bCs/>
          <w:color w:val="000000"/>
          <w:szCs w:val="21"/>
          <w:highlight w:val="none"/>
        </w:rPr>
        <w:t xml:space="preserve">   </w:t>
      </w:r>
      <w:r>
        <w:rPr>
          <w:rFonts w:ascii="Arial" w:hAnsi="Arial"/>
          <w:bCs/>
          <w:color w:val="000000"/>
          <w:szCs w:val="21"/>
          <w:highlight w:val="none"/>
        </w:rPr>
        <w:t xml:space="preserve"> </w:t>
      </w:r>
      <w:r>
        <w:rPr>
          <w:rFonts w:hint="eastAsia" w:ascii="Arial" w:hAnsi="Arial"/>
          <w:bCs/>
          <w:color w:val="000000"/>
          <w:szCs w:val="21"/>
          <w:highlight w:val="none"/>
        </w:rPr>
        <w:t xml:space="preserve">14</w:t>
      </w:r>
      <w:r>
        <w:rPr>
          <w:rFonts w:ascii="Arial" w:hAnsi="Arial"/>
          <w:bCs/>
          <w:color w:val="000000"/>
          <w:szCs w:val="21"/>
          <w:highlight w:val="none"/>
          <w:lang w:val="zh-CN"/>
        </w:rPr>
        <w:t xml:space="preserve">.2 </w:t>
      </w:r>
      <w:r>
        <w:rPr>
          <w:rFonts w:ascii="Arial" w:hAnsi="Arial"/>
          <w:color w:val="000000"/>
          <w:szCs w:val="21"/>
          <w:highlight w:val="none"/>
        </w:rPr>
        <w:t xml:space="preserve">综合评分的</w:t>
      </w:r>
      <w:r>
        <w:rPr>
          <w:rFonts w:ascii="Arial" w:hAnsi="Arial"/>
          <w:color w:val="000000"/>
          <w:szCs w:val="21"/>
          <w:highlight w:val="none"/>
          <w:lang w:val="zh-CN"/>
        </w:rPr>
        <w:t xml:space="preserve">主要因素是</w:t>
      </w:r>
      <w:r>
        <w:rPr>
          <w:rFonts w:ascii="Arial" w:hAnsi="Arial"/>
          <w:bCs/>
          <w:color w:val="000000"/>
          <w:szCs w:val="21"/>
          <w:highlight w:val="none"/>
          <w:lang w:val="zh-CN"/>
        </w:rPr>
        <w:t xml:space="preserve">：</w:t>
      </w:r>
      <w:r>
        <w:rPr>
          <w:rFonts w:ascii="Arial" w:hAnsi="Arial"/>
          <w:szCs w:val="21"/>
          <w:highlight w:val="none"/>
        </w:rPr>
        <w:t xml:space="preserve">价格、</w:t>
      </w:r>
      <w:r>
        <w:rPr>
          <w:rFonts w:hint="eastAsia" w:ascii="Arial" w:hAnsi="Arial"/>
          <w:szCs w:val="21"/>
          <w:highlight w:val="none"/>
        </w:rPr>
        <w:t xml:space="preserve">技术、商务</w:t>
      </w:r>
      <w:r>
        <w:rPr>
          <w:rFonts w:ascii="Arial" w:hAnsi="Arial"/>
          <w:szCs w:val="21"/>
          <w:highlight w:val="none"/>
        </w:rPr>
        <w:t xml:space="preserve">等。</w:t>
      </w:r>
      <w:r>
        <w:rPr>
          <w:rFonts w:ascii="Arial" w:hAnsi="Arial"/>
          <w:b/>
          <w:bCs/>
          <w:color w:val="000000"/>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4</w:t>
      </w:r>
      <w:r>
        <w:rPr>
          <w:rFonts w:ascii="Arial" w:hAnsi="Arial"/>
          <w:szCs w:val="21"/>
          <w:highlight w:val="none"/>
        </w:rPr>
        <w:t xml:space="preserve">.3 评分标准详见第三章。</w:t>
      </w:r>
      <w:r>
        <w:rPr>
          <w:rFonts w:ascii="Arial" w:hAnsi="Arial"/>
          <w:szCs w:val="21"/>
          <w:highlight w:val="none"/>
        </w:rPr>
      </w:r>
      <w:r/>
    </w:p>
    <w:p>
      <w:pPr>
        <w:pStyle w:val="771"/>
        <w:ind w:firstLine="420"/>
        <w:spacing w:line="360" w:lineRule="auto"/>
        <w:shd w:val="clear" w:color="auto" w:fill="ffffff"/>
        <w:widowControl/>
        <w:rPr>
          <w:rFonts w:ascii="Arial" w:hAnsi="Arial"/>
          <w:b/>
          <w:szCs w:val="21"/>
          <w:highlight w:val="none"/>
        </w:rPr>
      </w:pPr>
      <w:r>
        <w:rPr>
          <w:rFonts w:ascii="Arial" w:hAnsi="Arial"/>
          <w:b/>
          <w:szCs w:val="21"/>
          <w:highlight w:val="none"/>
        </w:rPr>
        <w:t xml:space="preserve">1</w:t>
      </w:r>
      <w:r>
        <w:rPr>
          <w:rFonts w:hint="eastAsia" w:ascii="Arial" w:hAnsi="Arial"/>
          <w:b/>
          <w:szCs w:val="21"/>
          <w:highlight w:val="none"/>
        </w:rPr>
        <w:t xml:space="preserve">5</w:t>
      </w:r>
      <w:r>
        <w:rPr>
          <w:rFonts w:ascii="Arial" w:hAnsi="Arial"/>
          <w:b/>
          <w:szCs w:val="21"/>
          <w:highlight w:val="none"/>
        </w:rPr>
        <w:t xml:space="preserve">、确定成交供应商</w:t>
      </w:r>
      <w:r>
        <w:rPr>
          <w:rFonts w:ascii="Arial" w:hAnsi="Arial"/>
          <w:b/>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w:t>
      </w:r>
      <w:r>
        <w:rPr>
          <w:rFonts w:hint="eastAsia" w:ascii="Arial" w:hAnsi="Arial"/>
          <w:szCs w:val="21"/>
          <w:highlight w:val="none"/>
        </w:rPr>
        <w:t xml:space="preserve">成交供应商</w:t>
      </w:r>
      <w:r>
        <w:rPr>
          <w:rFonts w:ascii="Arial" w:hAnsi="Arial"/>
          <w:szCs w:val="21"/>
          <w:highlight w:val="none"/>
        </w:rPr>
        <w:t xml:space="preserve">。</w:t>
      </w:r>
      <w:r>
        <w:rPr>
          <w:rFonts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 磋商小组根据磋商过程和结果编写磋商（评审）报告。</w:t>
      </w:r>
      <w:r>
        <w:rPr>
          <w:rFonts w:ascii="Arial" w:hAnsi="Arial"/>
          <w:szCs w:val="21"/>
          <w:highlight w:val="none"/>
        </w:rPr>
      </w:r>
      <w:r/>
    </w:p>
    <w:p>
      <w:pPr>
        <w:pStyle w:val="771"/>
        <w:ind w:firstLine="420"/>
        <w:spacing w:line="360" w:lineRule="auto"/>
        <w:shd w:val="clear" w:color="auto" w:fill="ffffff"/>
        <w:widowControl/>
        <w:rPr>
          <w:rFonts w:hint="eastAsia" w:ascii="Arial" w:hAnsi="Arial"/>
          <w:szCs w:val="21"/>
          <w:highlight w:val="none"/>
          <w:lang w:val="zh-CN"/>
        </w:rPr>
      </w:pPr>
      <w:r>
        <w:rPr>
          <w:rFonts w:hint="eastAsia" w:ascii="Arial" w:hAnsi="Arial"/>
          <w:szCs w:val="21"/>
          <w:highlight w:val="none"/>
        </w:rPr>
        <w:t xml:space="preserve">15.3</w:t>
      </w:r>
      <w:r>
        <w:rPr>
          <w:rFonts w:ascii="Arial" w:hAnsi="Arial"/>
          <w:szCs w:val="21"/>
          <w:highlight w:val="none"/>
        </w:rPr>
        <w:t xml:space="preserve">成交供应商确定后，采购人或者采购代理机构将在省级以上财政部门指定的政府采购信息发布媒体上公告成交结果，同时</w:t>
      </w:r>
      <w:r>
        <w:rPr>
          <w:rFonts w:hint="eastAsia" w:ascii="Arial" w:hAnsi="Arial"/>
          <w:szCs w:val="21"/>
          <w:highlight w:val="none"/>
          <w:lang w:val="zh-CN"/>
        </w:rPr>
        <w:t xml:space="preserve">代理机构将向成交供应商发出《成交通知书》。成交供应商可在成交结果公告届满之日起三十日内，登录“苏采云”系统下载。    </w:t>
      </w:r>
      <w:r>
        <w:rPr>
          <w:rFonts w:hint="eastAsia" w:ascii="Arial" w:hAnsi="Arial"/>
          <w:szCs w:val="21"/>
          <w:highlight w:val="none"/>
          <w:lang w:val="zh-CN"/>
        </w:rPr>
      </w:r>
      <w:r/>
    </w:p>
    <w:p>
      <w:pPr>
        <w:pStyle w:val="771"/>
        <w:ind w:firstLine="420"/>
        <w:spacing w:line="360" w:lineRule="auto"/>
        <w:shd w:val="clear" w:color="auto" w:fill="ffffff"/>
        <w:widowControl/>
        <w:rPr>
          <w:rFonts w:ascii="Arial" w:hAnsi="Arial"/>
          <w:szCs w:val="21"/>
          <w:highlight w:val="none"/>
          <w:lang w:val="zh-CN"/>
        </w:rPr>
      </w:pPr>
      <w:r>
        <w:rPr>
          <w:rFonts w:hint="eastAsia" w:ascii="Arial" w:hAnsi="Arial"/>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rPr>
          <w:rFonts w:ascii="Arial" w:hAnsi="Arial"/>
          <w:szCs w:val="21"/>
          <w:highlight w:val="none"/>
          <w:lang w:val="zh-CN"/>
        </w:rPr>
      </w:r>
      <w:r/>
    </w:p>
    <w:p>
      <w:pPr>
        <w:pStyle w:val="771"/>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4</w:t>
      </w:r>
      <w:r>
        <w:rPr>
          <w:rFonts w:ascii="Arial" w:hAnsi="Arial"/>
          <w:szCs w:val="21"/>
          <w:highlight w:val="none"/>
          <w:lang w:val="zh-CN"/>
        </w:rPr>
        <w:t xml:space="preserve"> 成交通知书对采购人和成交供应商具有同等法律效力。</w:t>
      </w:r>
      <w:r>
        <w:rPr>
          <w:rFonts w:ascii="Arial" w:hAnsi="Arial"/>
          <w:szCs w:val="21"/>
          <w:highlight w:val="none"/>
          <w:lang w:val="zh-CN"/>
        </w:rPr>
      </w:r>
      <w:r/>
    </w:p>
    <w:p>
      <w:pPr>
        <w:pStyle w:val="771"/>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5</w:t>
      </w:r>
      <w:r>
        <w:rPr>
          <w:rFonts w:ascii="Arial" w:hAnsi="Arial"/>
          <w:szCs w:val="21"/>
          <w:highlight w:val="none"/>
          <w:lang w:val="zh-CN"/>
        </w:rPr>
        <w:t xml:space="preserve"> </w:t>
      </w:r>
      <w:r>
        <w:rPr>
          <w:rFonts w:hint="eastAsia" w:ascii="Arial" w:hAnsi="Arial"/>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rPr>
          <w:rFonts w:ascii="Arial" w:hAnsi="Arial"/>
          <w:szCs w:val="21"/>
          <w:highlight w:val="none"/>
          <w:lang w:val="zh-CN"/>
        </w:rPr>
      </w:r>
      <w:r/>
    </w:p>
    <w:p>
      <w:pPr>
        <w:pStyle w:val="771"/>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6</w:t>
      </w:r>
      <w:r>
        <w:rPr>
          <w:rFonts w:ascii="Arial" w:hAnsi="Arial"/>
          <w:szCs w:val="21"/>
          <w:highlight w:val="none"/>
        </w:rPr>
        <w:t xml:space="preserve"> 所有响应文件不论成交与否，均不退回。</w:t>
      </w:r>
      <w:r>
        <w:rPr>
          <w:rFonts w:ascii="Arial" w:hAnsi="Arial"/>
          <w:szCs w:val="21"/>
          <w:highlight w:val="none"/>
        </w:rPr>
      </w:r>
      <w:r/>
    </w:p>
    <w:p>
      <w:pPr>
        <w:pStyle w:val="771"/>
        <w:ind w:firstLine="420"/>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6</w:t>
      </w:r>
      <w:r>
        <w:rPr>
          <w:rFonts w:ascii="Arial" w:hAnsi="Arial"/>
          <w:b/>
          <w:szCs w:val="21"/>
          <w:highlight w:val="none"/>
          <w:lang w:val="zh-CN"/>
        </w:rPr>
        <w:t xml:space="preserve">、</w:t>
      </w:r>
      <w:r>
        <w:rPr>
          <w:rFonts w:ascii="Arial" w:hAnsi="Arial"/>
          <w:b/>
          <w:bCs/>
          <w:szCs w:val="21"/>
          <w:highlight w:val="none"/>
          <w:lang w:val="zh-CN"/>
        </w:rPr>
        <w:t xml:space="preserve">签订合同</w:t>
      </w:r>
      <w:r>
        <w:rPr>
          <w:rFonts w:ascii="Arial" w:hAnsi="Arial"/>
          <w:b/>
          <w:szCs w:val="21"/>
          <w:highlight w:val="none"/>
          <w:lang w:val="zh-CN"/>
        </w:rPr>
      </w:r>
      <w:r/>
    </w:p>
    <w:p>
      <w:pPr>
        <w:pStyle w:val="771"/>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w:t>
      </w:r>
      <w:r>
        <w:rPr>
          <w:rFonts w:ascii="Arial" w:hAnsi="Arial"/>
          <w:szCs w:val="21"/>
          <w:highlight w:val="none"/>
        </w:rPr>
        <w:t xml:space="preserve">1 成交供应商应当</w:t>
      </w:r>
      <w:r>
        <w:rPr>
          <w:rFonts w:ascii="Arial" w:hAnsi="Arial"/>
          <w:szCs w:val="21"/>
          <w:highlight w:val="none"/>
          <w:lang w:val="zh-CN"/>
        </w:rPr>
        <w:t xml:space="preserve">自成交通知书发出之日起三十日内，</w:t>
      </w:r>
      <w:r>
        <w:rPr>
          <w:rFonts w:ascii="Arial" w:hAnsi="Arial"/>
          <w:szCs w:val="21"/>
          <w:highlight w:val="none"/>
        </w:rPr>
        <w:t xml:space="preserve">与采购人签订合同，所签订的合同不得对磋商文件和响应文件作实质性修改。</w:t>
      </w:r>
      <w:r>
        <w:rPr>
          <w:rFonts w:ascii="Arial" w:hAnsi="Arial"/>
          <w:szCs w:val="21"/>
          <w:highlight w:val="none"/>
        </w:rPr>
      </w:r>
      <w:r/>
    </w:p>
    <w:p>
      <w:pPr>
        <w:pStyle w:val="771"/>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.2 </w:t>
      </w:r>
      <w:r>
        <w:rPr>
          <w:rFonts w:ascii="Arial" w:hAnsi="Arial"/>
          <w:szCs w:val="21"/>
          <w:highlight w:val="none"/>
        </w:rPr>
        <w:t xml:space="preserve">采购人不得向成交供应商提出任何不合理的要求作为签订合同的条件，不得与成交供应商私下订立背离合同实质性内容的协议。</w:t>
      </w:r>
      <w:r>
        <w:rPr>
          <w:rFonts w:ascii="Arial" w:hAnsi="Arial"/>
          <w:szCs w:val="21"/>
          <w:highlight w:val="none"/>
        </w:rPr>
      </w:r>
      <w:r/>
    </w:p>
    <w:p>
      <w:pPr>
        <w:pStyle w:val="771"/>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.3 </w:t>
      </w:r>
      <w:r>
        <w:rPr>
          <w:rFonts w:ascii="Arial" w:hAnsi="Arial"/>
          <w:szCs w:val="21"/>
          <w:highlight w:val="none"/>
          <w:lang w:val="zh-CN"/>
        </w:rPr>
        <w:t xml:space="preserve">成交供应商因不可抗力或者自身原因不能履行合同的，</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b/>
          <w:bCs/>
          <w:szCs w:val="21"/>
          <w:highlight w:val="none"/>
          <w:shd w:val="clear" w:color="auto" w:fill="ffffff"/>
        </w:rPr>
        <w:t xml:space="preserve">放弃或</w:t>
      </w:r>
      <w:r>
        <w:rPr>
          <w:rFonts w:ascii="Arial" w:hAnsi="Arial"/>
          <w:b/>
          <w:bCs/>
          <w:szCs w:val="21"/>
          <w:highlight w:val="none"/>
          <w:shd w:val="clear" w:color="auto" w:fill="ffffff"/>
          <w:lang w:val="zh-CN"/>
        </w:rPr>
        <w:t xml:space="preserve">拒绝签订政府采购合同的成交供应商不得参加对该项目重新开展的采购活动</w:t>
      </w:r>
      <w:r>
        <w:rPr>
          <w:rFonts w:hint="eastAsia" w:ascii="Arial" w:hAnsi="Arial"/>
          <w:b/>
          <w:bCs/>
          <w:szCs w:val="21"/>
          <w:highlight w:val="none"/>
          <w:shd w:val="clear" w:color="auto" w:fill="ffffff"/>
          <w:lang w:val="zh-CN"/>
        </w:rPr>
        <w:t xml:space="preserve">，</w:t>
      </w:r>
      <w:r>
        <w:rPr>
          <w:rFonts w:ascii="Arial" w:hAnsi="Arial"/>
          <w:b/>
          <w:bCs/>
          <w:szCs w:val="21"/>
          <w:highlight w:val="none"/>
        </w:rPr>
        <w:t xml:space="preserve">磋商保证金不予退还</w:t>
      </w:r>
      <w:r>
        <w:rPr>
          <w:rFonts w:hint="eastAsia" w:ascii="Arial" w:hAnsi="Arial"/>
          <w:b/>
          <w:bCs/>
          <w:szCs w:val="21"/>
          <w:highlight w:val="none"/>
        </w:rPr>
        <w:t xml:space="preserve">，不收取磋商保证金的项目，成交供应商</w:t>
      </w:r>
      <w:r>
        <w:rPr>
          <w:rFonts w:ascii="Arial" w:hAnsi="Arial"/>
          <w:b/>
          <w:bCs/>
          <w:szCs w:val="21"/>
          <w:highlight w:val="none"/>
        </w:rPr>
        <w:t xml:space="preserve">应向</w:t>
      </w:r>
      <w:r>
        <w:rPr>
          <w:rFonts w:hint="eastAsia" w:ascii="Arial" w:hAnsi="Arial"/>
          <w:b/>
          <w:bCs/>
          <w:szCs w:val="21"/>
          <w:highlight w:val="none"/>
        </w:rPr>
        <w:t xml:space="preserve">采购人</w:t>
      </w:r>
      <w:r>
        <w:rPr>
          <w:rFonts w:ascii="Arial" w:hAnsi="Arial"/>
          <w:b/>
          <w:bCs/>
          <w:szCs w:val="21"/>
          <w:highlight w:val="none"/>
        </w:rPr>
        <w:t xml:space="preserve">支付</w:t>
      </w:r>
      <w:r>
        <w:rPr>
          <w:rFonts w:hint="eastAsia" w:ascii="Arial" w:hAnsi="Arial"/>
          <w:b/>
          <w:bCs/>
          <w:szCs w:val="21"/>
          <w:highlight w:val="none"/>
        </w:rPr>
        <w:t xml:space="preserve">采购人</w:t>
      </w:r>
      <w:r>
        <w:rPr>
          <w:rFonts w:ascii="Arial" w:hAnsi="Arial"/>
          <w:b/>
          <w:bCs/>
          <w:szCs w:val="21"/>
          <w:highlight w:val="none"/>
        </w:rPr>
        <w:t xml:space="preserve">为</w:t>
      </w:r>
      <w:r>
        <w:rPr>
          <w:rFonts w:hint="eastAsia" w:ascii="Arial" w:hAnsi="Arial"/>
          <w:b/>
          <w:bCs/>
          <w:szCs w:val="21"/>
          <w:highlight w:val="none"/>
        </w:rPr>
        <w:t xml:space="preserve">磋商</w:t>
      </w:r>
      <w:r>
        <w:rPr>
          <w:rFonts w:ascii="Arial" w:hAnsi="Arial"/>
          <w:b/>
          <w:bCs/>
          <w:szCs w:val="21"/>
          <w:highlight w:val="none"/>
        </w:rPr>
        <w:t xml:space="preserve">所发生的有关费用</w:t>
      </w:r>
      <w:r>
        <w:rPr>
          <w:rFonts w:hint="eastAsia" w:ascii="Arial" w:hAnsi="Arial"/>
          <w:b/>
          <w:bCs/>
          <w:szCs w:val="21"/>
          <w:highlight w:val="none"/>
        </w:rPr>
        <w:t xml:space="preserve">。</w:t>
      </w:r>
      <w:r>
        <w:rPr>
          <w:rFonts w:ascii="Arial" w:hAnsi="Arial"/>
          <w:b/>
          <w:bCs/>
          <w:szCs w:val="21"/>
          <w:highlight w:val="none"/>
        </w:rPr>
        <w:t xml:space="preserve">情节严重的提请财政部门将其列入不良行为名单，在一至三年内不得参加政府采购活动，并予以通报。</w:t>
      </w:r>
      <w:r>
        <w:rPr>
          <w:rFonts w:ascii="Arial" w:hAnsi="Arial"/>
          <w:szCs w:val="21"/>
          <w:highlight w:val="none"/>
        </w:rPr>
      </w:r>
      <w:r/>
    </w:p>
    <w:p>
      <w:pPr>
        <w:pStyle w:val="771"/>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 </w:t>
      </w:r>
      <w:r>
        <w:rPr>
          <w:rFonts w:ascii="Arial" w:hAnsi="Arial"/>
          <w:szCs w:val="21"/>
          <w:highlight w:val="none"/>
          <w:lang w:val="zh-CN"/>
        </w:rPr>
        <w:t xml:space="preserve">成交供应商</w:t>
      </w:r>
      <w:r>
        <w:rPr>
          <w:rFonts w:hint="eastAsia" w:ascii="Arial" w:hAnsi="Arial"/>
          <w:szCs w:val="21"/>
          <w:highlight w:val="none"/>
        </w:rPr>
        <w:t xml:space="preserve">拒绝签订政府采购合同的</w:t>
      </w:r>
      <w:r>
        <w:rPr>
          <w:rFonts w:ascii="Arial" w:hAnsi="Arial"/>
          <w:szCs w:val="21"/>
          <w:highlight w:val="none"/>
          <w:lang w:val="zh-CN"/>
        </w:rPr>
        <w:t xml:space="preserve">，</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rPr>
          <w:rFonts w:ascii="Arial" w:hAnsi="Arial"/>
          <w:szCs w:val="21"/>
          <w:highlight w:val="none"/>
        </w:rPr>
      </w:r>
      <w:r/>
    </w:p>
    <w:p>
      <w:pPr>
        <w:pStyle w:val="771"/>
        <w:ind w:firstLine="420"/>
        <w:spacing w:line="360" w:lineRule="auto"/>
        <w:rPr>
          <w:rFonts w:hint="eastAsia" w:ascii="Arial" w:hAnsi="Arial"/>
          <w:b/>
          <w:szCs w:val="21"/>
          <w:highlight w:val="none"/>
        </w:rPr>
      </w:pPr>
      <w:r>
        <w:rPr>
          <w:rFonts w:hint="eastAsia" w:ascii="Arial" w:hAnsi="Arial"/>
          <w:b/>
          <w:szCs w:val="21"/>
          <w:highlight w:val="none"/>
        </w:rPr>
        <w:t xml:space="preserve">六</w:t>
      </w:r>
      <w:r>
        <w:rPr>
          <w:rFonts w:ascii="Arial" w:hAnsi="Arial"/>
          <w:b/>
          <w:szCs w:val="21"/>
          <w:highlight w:val="none"/>
          <w:lang w:val="zh-CN"/>
        </w:rPr>
        <w:t xml:space="preserve">、质疑与投诉</w:t>
      </w:r>
      <w:r>
        <w:rPr>
          <w:rFonts w:hint="eastAsia" w:ascii="Arial" w:hAnsi="Arial"/>
          <w:b/>
          <w:szCs w:val="21"/>
          <w:highlight w:val="none"/>
        </w:rPr>
      </w:r>
      <w:r/>
    </w:p>
    <w:p>
      <w:pPr>
        <w:pStyle w:val="771"/>
        <w:ind w:firstLine="420"/>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7</w:t>
      </w:r>
      <w:r>
        <w:rPr>
          <w:rFonts w:ascii="Arial" w:hAnsi="Arial"/>
          <w:b/>
          <w:szCs w:val="21"/>
          <w:highlight w:val="none"/>
          <w:lang w:val="zh-CN"/>
        </w:rPr>
        <w:t xml:space="preserve">、质疑</w:t>
      </w:r>
      <w:r>
        <w:rPr>
          <w:rFonts w:ascii="Arial" w:hAnsi="Arial"/>
          <w:b/>
          <w:szCs w:val="21"/>
          <w:highlight w:val="none"/>
          <w:lang w:val="zh-CN"/>
        </w:rPr>
      </w:r>
      <w:r/>
    </w:p>
    <w:p>
      <w:pPr>
        <w:pStyle w:val="771"/>
        <w:ind w:firstLine="424"/>
        <w:spacing w:line="360" w:lineRule="auto"/>
        <w:rPr>
          <w:rFonts w:ascii="Arial" w:hAnsi="Arial"/>
          <w:szCs w:val="21"/>
          <w:highlight w:val="none"/>
          <w:lang w:val="zh-CN"/>
        </w:rPr>
      </w:pPr>
      <w:r>
        <w:rPr>
          <w:rFonts w:hint="eastAsia" w:ascii="宋体" w:hAnsi="宋体" w:cs="宋体"/>
          <w:szCs w:val="21"/>
          <w:highlight w:val="none"/>
          <w:lang w:val="zh-CN"/>
        </w:rPr>
        <w:t xml:space="preserve">1</w:t>
      </w:r>
      <w:r>
        <w:rPr>
          <w:rFonts w:hint="eastAsia" w:ascii="宋体" w:hAnsi="宋体" w:cs="宋体"/>
          <w:szCs w:val="21"/>
          <w:highlight w:val="none"/>
        </w:rPr>
        <w:t xml:space="preserve">7</w:t>
      </w:r>
      <w:r>
        <w:rPr>
          <w:rFonts w:hint="eastAsia" w:ascii="宋体" w:hAnsi="宋体" w:cs="宋体"/>
          <w:szCs w:val="21"/>
          <w:highlight w:val="none"/>
          <w:lang w:val="zh-CN"/>
        </w:rPr>
        <w:t xml:space="preserve">.1 供应商认为磋商文件、磋商过程和中标、成交结果使自己的权益受到损害的，可以在知道或者应知其权益受到损害之日起七个工作日内，以书面形式</w:t>
      </w:r>
      <w:r>
        <w:rPr>
          <w:rFonts w:hint="eastAsia" w:ascii="宋体" w:hAnsi="宋体" w:cs="宋体"/>
          <w:b/>
          <w:bCs/>
          <w:szCs w:val="21"/>
          <w:highlight w:val="none"/>
          <w:lang w:val="zh-CN"/>
        </w:rPr>
        <w:t xml:space="preserve">向</w:t>
      </w:r>
      <w:r>
        <w:rPr>
          <w:rFonts w:hint="eastAsia" w:ascii="宋体" w:hAnsi="宋体" w:cs="宋体"/>
          <w:b/>
          <w:bCs/>
          <w:szCs w:val="21"/>
          <w:highlight w:val="none"/>
        </w:rPr>
        <w:t xml:space="preserve">采购人或</w:t>
      </w:r>
      <w:r>
        <w:rPr>
          <w:rFonts w:hint="eastAsia" w:ascii="宋体" w:hAnsi="宋体" w:cs="宋体"/>
          <w:b/>
          <w:bCs/>
          <w:szCs w:val="21"/>
          <w:highlight w:val="none"/>
          <w:lang w:val="zh-CN"/>
        </w:rPr>
        <w:t xml:space="preserve">采购代理机构提出</w:t>
      </w:r>
      <w:r>
        <w:rPr>
          <w:rFonts w:hint="eastAsia" w:ascii="宋体" w:hAnsi="宋体" w:cs="宋体"/>
          <w:szCs w:val="21"/>
          <w:highlight w:val="none"/>
          <w:lang w:val="zh-CN"/>
        </w:rPr>
        <w:t xml:space="preserve">质疑</w:t>
      </w:r>
      <w:r>
        <w:rPr>
          <w:rFonts w:hint="eastAsia" w:ascii="宋体" w:hAnsi="宋体" w:cs="宋体"/>
          <w:b/>
          <w:bCs/>
          <w:szCs w:val="21"/>
          <w:highlight w:val="none"/>
          <w:lang w:val="zh-CN"/>
        </w:rPr>
        <w:t xml:space="preserve">。</w:t>
      </w:r>
      <w:r>
        <w:rPr>
          <w:rFonts w:ascii="Arial" w:hAnsi="Arial"/>
          <w:szCs w:val="21"/>
          <w:highlight w:val="none"/>
          <w:lang w:val="zh-CN"/>
        </w:rPr>
      </w:r>
      <w:r/>
    </w:p>
    <w:p>
      <w:pPr>
        <w:pStyle w:val="771"/>
        <w:ind w:firstLine="424"/>
        <w:jc w:val="left"/>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szCs w:val="21"/>
          <w:highlight w:val="none"/>
          <w:lang w:val="zh-CN"/>
        </w:rPr>
      </w:r>
      <w:r/>
    </w:p>
    <w:p>
      <w:pPr>
        <w:pStyle w:val="771"/>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.3 </w:t>
      </w:r>
      <w:r>
        <w:rPr>
          <w:rFonts w:ascii="Arial" w:hAnsi="Arial"/>
          <w:szCs w:val="21"/>
          <w:highlight w:val="none"/>
          <w:lang w:val="zh-CN"/>
        </w:rPr>
        <w:t xml:space="preserve">提出质疑的供应商应当是参与所质疑项目采购活动的供应商。潜在供应商已依法获取其可质疑的采购文件的，可以对该文件提出质疑。</w:t>
      </w:r>
      <w:r>
        <w:rPr>
          <w:rFonts w:ascii="Arial" w:hAnsi="Arial"/>
          <w:szCs w:val="21"/>
          <w:highlight w:val="none"/>
        </w:rPr>
      </w:r>
      <w:r/>
    </w:p>
    <w:p>
      <w:pPr>
        <w:pStyle w:val="771"/>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szCs w:val="21"/>
          <w:highlight w:val="none"/>
          <w:lang w:val="zh-CN"/>
        </w:rPr>
      </w:r>
      <w:r/>
    </w:p>
    <w:p>
      <w:pPr>
        <w:pStyle w:val="771"/>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.5 以联合体形式参加政府采购活动的，其投诉应当由组成联合体的所有供应商共同提出。</w:t>
      </w:r>
      <w:r>
        <w:rPr>
          <w:rFonts w:ascii="Arial" w:hAnsi="Arial"/>
          <w:szCs w:val="21"/>
          <w:highlight w:val="none"/>
          <w:lang w:val="zh-CN"/>
        </w:rPr>
      </w:r>
      <w:r/>
    </w:p>
    <w:p>
      <w:pPr>
        <w:pStyle w:val="771"/>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.6 </w:t>
      </w:r>
      <w:r>
        <w:rPr>
          <w:rFonts w:ascii="Arial" w:hAnsi="Arial"/>
          <w:szCs w:val="21"/>
          <w:highlight w:val="none"/>
          <w:lang w:val="zh-CN"/>
        </w:rPr>
        <w:t xml:space="preserve">供应商质疑应当有明确的请求和必要的证明材料。供应商必须在法定质疑期内一次性提出针对同一采购程序环节的质疑。</w:t>
      </w:r>
      <w:r>
        <w:rPr>
          <w:rFonts w:ascii="Arial" w:hAnsi="Arial"/>
          <w:szCs w:val="21"/>
          <w:highlight w:val="none"/>
        </w:rPr>
      </w:r>
      <w:r/>
    </w:p>
    <w:p>
      <w:pPr>
        <w:pStyle w:val="771"/>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szCs w:val="21"/>
          <w:highlight w:val="none"/>
          <w:lang w:val="zh-CN"/>
        </w:rPr>
      </w:r>
      <w:r/>
    </w:p>
    <w:p>
      <w:pPr>
        <w:pStyle w:val="771"/>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.8 质疑函应当使用中文。相关当事人提供外文书证或者外国语视听资料的，应当附有中文译本，由翻译机构盖章或者翻译人员签名。</w:t>
      </w:r>
      <w:r>
        <w:rPr>
          <w:rFonts w:ascii="Arial" w:hAnsi="Arial"/>
          <w:szCs w:val="21"/>
          <w:highlight w:val="none"/>
          <w:lang w:val="zh-CN"/>
        </w:rPr>
      </w:r>
      <w:r/>
    </w:p>
    <w:p>
      <w:pPr>
        <w:pStyle w:val="771"/>
        <w:ind w:firstLine="426"/>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8</w:t>
      </w:r>
      <w:r>
        <w:rPr>
          <w:rFonts w:ascii="Arial" w:hAnsi="Arial"/>
          <w:b/>
          <w:szCs w:val="21"/>
          <w:highlight w:val="none"/>
          <w:lang w:val="zh-CN"/>
        </w:rPr>
        <w:t xml:space="preserve">、投诉</w:t>
      </w:r>
      <w:r>
        <w:rPr>
          <w:rFonts w:ascii="Arial" w:hAnsi="Arial"/>
          <w:b/>
          <w:szCs w:val="21"/>
          <w:highlight w:val="none"/>
          <w:lang w:val="zh-CN"/>
        </w:rPr>
      </w:r>
      <w:r/>
    </w:p>
    <w:p>
      <w:pPr>
        <w:pStyle w:val="771"/>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szCs w:val="21"/>
          <w:highlight w:val="none"/>
          <w:lang w:val="zh-CN"/>
        </w:rPr>
      </w:r>
      <w:r/>
    </w:p>
    <w:p>
      <w:pPr>
        <w:pStyle w:val="771"/>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.2 供应商投诉应当有明确的请求和必要的证明材料。供应商投诉的事项不得超出已质疑事项的范围。</w:t>
      </w:r>
      <w:r>
        <w:rPr>
          <w:rFonts w:ascii="Arial" w:hAnsi="Arial"/>
          <w:szCs w:val="21"/>
          <w:highlight w:val="none"/>
          <w:lang w:val="zh-CN"/>
        </w:rPr>
      </w:r>
      <w:r/>
    </w:p>
    <w:p>
      <w:pPr>
        <w:pStyle w:val="771"/>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szCs w:val="21"/>
          <w:highlight w:val="none"/>
          <w:lang w:val="zh-CN"/>
        </w:rPr>
      </w:r>
      <w:r/>
    </w:p>
    <w:p>
      <w:pPr>
        <w:pStyle w:val="771"/>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.4 投诉人在全国范围12个月内三次以上投诉查无实据的，由财政部门列入不良行为记录名单。</w:t>
      </w:r>
      <w:r>
        <w:rPr>
          <w:rFonts w:ascii="Arial" w:hAnsi="Arial"/>
          <w:szCs w:val="21"/>
          <w:highlight w:val="none"/>
          <w:lang w:val="zh-CN"/>
        </w:rPr>
      </w:r>
      <w:r/>
    </w:p>
    <w:p>
      <w:pPr>
        <w:pStyle w:val="771"/>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.5 投诉人有下列行为之一的，属于虚假、恶意投诉，由财政部门列入不良行为记录名单，禁止其1至3年内参加政府采购活动：</w:t>
      </w:r>
      <w:r>
        <w:rPr>
          <w:rFonts w:ascii="Arial" w:hAnsi="Arial"/>
          <w:szCs w:val="21"/>
          <w:highlight w:val="none"/>
          <w:lang w:val="zh-CN"/>
        </w:rPr>
      </w:r>
      <w:r/>
    </w:p>
    <w:p>
      <w:pPr>
        <w:pStyle w:val="771"/>
        <w:ind w:firstLine="424"/>
        <w:spacing w:line="360" w:lineRule="auto"/>
        <w:rPr>
          <w:rFonts w:ascii="Arial" w:hAnsi="Arial"/>
          <w:szCs w:val="21"/>
          <w:highlight w:val="none"/>
          <w:lang w:val="zh-CN"/>
        </w:rPr>
      </w:pPr>
      <w:r>
        <w:rPr>
          <w:rFonts w:ascii="Arial" w:hAnsi="Arial"/>
          <w:szCs w:val="21"/>
          <w:highlight w:val="none"/>
          <w:lang w:val="zh-CN"/>
        </w:rPr>
        <w:t xml:space="preserve">（1）捏造事实；</w:t>
      </w:r>
      <w:r>
        <w:rPr>
          <w:rFonts w:ascii="Arial" w:hAnsi="Arial"/>
          <w:szCs w:val="21"/>
          <w:highlight w:val="none"/>
          <w:lang w:val="zh-CN"/>
        </w:rPr>
      </w:r>
      <w:r/>
    </w:p>
    <w:p>
      <w:pPr>
        <w:pStyle w:val="771"/>
        <w:ind w:firstLine="424"/>
        <w:spacing w:line="360" w:lineRule="auto"/>
        <w:rPr>
          <w:rFonts w:ascii="Arial" w:hAnsi="Arial"/>
          <w:szCs w:val="21"/>
          <w:highlight w:val="none"/>
          <w:lang w:val="zh-CN"/>
        </w:rPr>
      </w:pPr>
      <w:r>
        <w:rPr>
          <w:rFonts w:ascii="Arial" w:hAnsi="Arial"/>
          <w:szCs w:val="21"/>
          <w:highlight w:val="none"/>
          <w:lang w:val="zh-CN"/>
        </w:rPr>
        <w:t xml:space="preserve">（2）提供虚假材料；</w:t>
      </w:r>
      <w:r>
        <w:rPr>
          <w:rFonts w:ascii="Arial" w:hAnsi="Arial"/>
          <w:szCs w:val="21"/>
          <w:highlight w:val="none"/>
          <w:lang w:val="zh-CN"/>
        </w:rPr>
      </w:r>
      <w:r/>
    </w:p>
    <w:p>
      <w:pPr>
        <w:pStyle w:val="771"/>
        <w:ind w:firstLine="424"/>
        <w:spacing w:line="360" w:lineRule="auto"/>
        <w:rPr>
          <w:rFonts w:ascii="Arial" w:hAnsi="Arial"/>
          <w:szCs w:val="21"/>
          <w:highlight w:val="none"/>
          <w:lang w:val="zh-CN"/>
        </w:rPr>
      </w:pPr>
      <w:r>
        <w:rPr>
          <w:rFonts w:ascii="Arial" w:hAnsi="Arial"/>
          <w:szCs w:val="21"/>
          <w:highlight w:val="none"/>
          <w:lang w:val="zh-CN"/>
        </w:rPr>
        <w:t xml:space="preserve">（3）以非法手段取得证明材料。证据来源的合法性存在明显疑问，投诉人无法证明其取得方式合法的，视为以非法手段取得证明材料。</w:t>
      </w:r>
      <w:r>
        <w:rPr>
          <w:rFonts w:ascii="Arial" w:hAnsi="Arial"/>
          <w:szCs w:val="21"/>
          <w:highlight w:val="none"/>
          <w:lang w:val="zh-CN"/>
        </w:rPr>
      </w:r>
      <w:r/>
    </w:p>
    <w:p>
      <w:pPr>
        <w:pStyle w:val="771"/>
        <w:ind w:firstLine="420"/>
        <w:spacing w:line="360" w:lineRule="auto"/>
        <w:tabs>
          <w:tab w:val="left" w:pos="5355" w:leader="none"/>
        </w:tabs>
        <w:rPr>
          <w:rFonts w:hint="eastAsia" w:ascii="宋体" w:hAnsi="宋体"/>
          <w:b/>
          <w:szCs w:val="21"/>
          <w:highlight w:val="none"/>
        </w:rPr>
      </w:pPr>
      <w:r>
        <w:rPr>
          <w:rFonts w:hint="eastAsia" w:ascii="宋体" w:hAnsi="宋体"/>
          <w:b/>
          <w:szCs w:val="21"/>
          <w:highlight w:val="none"/>
        </w:rPr>
        <w:t xml:space="preserve">七</w:t>
      </w:r>
      <w:r>
        <w:rPr>
          <w:rFonts w:hint="eastAsia" w:ascii="宋体" w:hAnsi="宋体"/>
          <w:b/>
          <w:szCs w:val="21"/>
          <w:highlight w:val="none"/>
          <w:lang w:val="zh-CN"/>
        </w:rPr>
        <w:t xml:space="preserve">、</w:t>
      </w:r>
      <w:r>
        <w:rPr>
          <w:rFonts w:hint="eastAsia" w:ascii="宋体" w:hAnsi="宋体"/>
          <w:b/>
          <w:bCs/>
          <w:szCs w:val="21"/>
          <w:highlight w:val="none"/>
          <w:lang w:val="zh-CN"/>
        </w:rPr>
        <w:t xml:space="preserve">诚实信用</w:t>
      </w:r>
      <w:r>
        <w:rPr>
          <w:rFonts w:hint="eastAsia" w:ascii="宋体" w:hAnsi="宋体"/>
          <w:b/>
          <w:szCs w:val="21"/>
          <w:highlight w:val="none"/>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.1 </w:t>
      </w:r>
      <w:r>
        <w:rPr>
          <w:rFonts w:ascii="Arial" w:hAnsi="宋体"/>
          <w:szCs w:val="21"/>
          <w:highlight w:val="none"/>
          <w:lang w:val="zh-CN"/>
        </w:rPr>
        <w:t xml:space="preserve">供应商之间不得相互串通报价，不得妨碍其他供应商的公平竞争，不得损害采购人和其他供应商的合法权益。</w:t>
      </w:r>
      <w:r>
        <w:rPr>
          <w:rFonts w:ascii="Arial" w:hAnsi="Arial"/>
          <w:szCs w:val="21"/>
          <w:highlight w:val="none"/>
          <w:lang w:val="zh-CN"/>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.2 </w:t>
      </w:r>
      <w:r>
        <w:rPr>
          <w:rFonts w:ascii="Arial" w:hAnsi="宋体"/>
          <w:szCs w:val="21"/>
          <w:highlight w:val="none"/>
          <w:lang w:val="zh-CN"/>
        </w:rPr>
        <w:t xml:space="preserve">供应商不得以向采购代理机构工作人员、磋商</w:t>
      </w:r>
      <w:r>
        <w:rPr>
          <w:rFonts w:hint="eastAsia" w:ascii="Arial" w:hAnsi="宋体"/>
          <w:szCs w:val="21"/>
          <w:highlight w:val="none"/>
        </w:rPr>
        <w:t xml:space="preserve">小组</w:t>
      </w:r>
      <w:r>
        <w:rPr>
          <w:rFonts w:ascii="Arial" w:hAnsi="宋体"/>
          <w:szCs w:val="21"/>
          <w:highlight w:val="none"/>
          <w:lang w:val="zh-CN"/>
        </w:rPr>
        <w:t xml:space="preserve">成员行贿或者采取其他不正当手段谋取成交。经查实供应商有此行为的，</w:t>
      </w:r>
      <w:r>
        <w:rPr>
          <w:rFonts w:ascii="Arial" w:hAnsi="宋体"/>
          <w:szCs w:val="21"/>
          <w:highlight w:val="none"/>
        </w:rPr>
        <w:t xml:space="preserve">将在本项目发布媒体上进行公告，政府采购管理部门将供应商列入不良行为记录名单，按照《政府采购法》有关规定处理。</w:t>
      </w:r>
      <w:r>
        <w:rPr>
          <w:rFonts w:ascii="Arial" w:hAnsi="Arial"/>
          <w:szCs w:val="21"/>
          <w:highlight w:val="none"/>
          <w:lang w:val="zh-CN"/>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.3 </w:t>
      </w:r>
      <w:r>
        <w:rPr>
          <w:rFonts w:ascii="Arial" w:hAnsi="宋体"/>
          <w:szCs w:val="21"/>
          <w:highlight w:val="none"/>
          <w:lang w:val="zh-CN"/>
        </w:rPr>
        <w:t xml:space="preserve">供应商不得虚假质疑和恶意质疑，并对质疑内容的真实性承担责任。</w:t>
      </w:r>
      <w:r>
        <w:rPr>
          <w:rFonts w:ascii="Arial" w:hAnsi="宋体"/>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rFonts w:ascii="Arial" w:hAnsi="Arial"/>
          <w:szCs w:val="21"/>
          <w:highlight w:val="none"/>
          <w:lang w:val="zh-CN"/>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.4 </w:t>
      </w:r>
      <w:r>
        <w:rPr>
          <w:rFonts w:ascii="Arial" w:hAnsi="宋体"/>
          <w:szCs w:val="21"/>
          <w:highlight w:val="none"/>
          <w:lang w:val="zh-CN"/>
        </w:rPr>
        <w:t xml:space="preserve">供应商不得虚假承诺，否则，按照提供虚假材料谋取成交处理。</w:t>
      </w:r>
      <w:r>
        <w:rPr>
          <w:rFonts w:ascii="Arial" w:hAnsi="Arial"/>
          <w:szCs w:val="21"/>
          <w:highlight w:val="none"/>
          <w:lang w:val="zh-CN"/>
        </w:rPr>
      </w:r>
      <w:r/>
    </w:p>
    <w:p>
      <w:pPr>
        <w:pStyle w:val="771"/>
        <w:ind w:firstLine="422"/>
        <w:spacing w:line="360" w:lineRule="auto"/>
        <w:rPr>
          <w:rFonts w:hint="eastAsia" w:ascii="Arial" w:hAnsi="Arial"/>
          <w:b/>
          <w:szCs w:val="21"/>
          <w:highlight w:val="none"/>
        </w:rPr>
      </w:pPr>
      <w:r>
        <w:rPr>
          <w:rFonts w:hint="eastAsia" w:ascii="Arial" w:hAnsi="Arial"/>
          <w:b/>
          <w:szCs w:val="21"/>
          <w:highlight w:val="none"/>
        </w:rPr>
        <w:t xml:space="preserve">八</w:t>
      </w:r>
      <w:r>
        <w:rPr>
          <w:rFonts w:ascii="Arial" w:hAnsi="Arial"/>
          <w:b/>
          <w:szCs w:val="21"/>
          <w:highlight w:val="none"/>
          <w:lang w:val="zh-CN"/>
        </w:rPr>
        <w:t xml:space="preserve">、磋商费用</w:t>
      </w:r>
      <w:r>
        <w:rPr>
          <w:rFonts w:hint="eastAsia" w:ascii="Arial" w:hAnsi="Arial"/>
          <w:b/>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20</w:t>
      </w:r>
      <w:r>
        <w:rPr>
          <w:rFonts w:ascii="Arial" w:hAnsi="Arial"/>
          <w:szCs w:val="21"/>
          <w:highlight w:val="none"/>
          <w:lang w:val="zh-CN"/>
        </w:rPr>
        <w:t xml:space="preserve">.1 供应商应承担所有与准备和参加磋商有关的费用，无论采购结果如何，采购代理机构和采购人在任何情况下均无义务和责任承担这些费用。</w:t>
      </w:r>
      <w:r>
        <w:rPr>
          <w:rFonts w:hint="eastAsia" w:ascii="Arial" w:hAnsi="Arial"/>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20</w:t>
      </w:r>
      <w:r>
        <w:rPr>
          <w:rFonts w:ascii="Arial" w:hAnsi="Arial"/>
          <w:szCs w:val="21"/>
          <w:highlight w:val="none"/>
          <w:lang w:val="zh-CN"/>
        </w:rPr>
        <w:t xml:space="preserve">.2</w:t>
      </w:r>
      <w:r>
        <w:rPr>
          <w:rFonts w:ascii="Arial" w:hAnsi="Arial" w:cs="Arial"/>
          <w:szCs w:val="21"/>
          <w:highlight w:val="none"/>
          <w:lang w:val="zh-CN"/>
        </w:rPr>
        <w:t xml:space="preserve"> </w:t>
      </w:r>
      <w:r>
        <w:rPr>
          <w:rFonts w:hint="eastAsia" w:ascii="宋体" w:hAnsi="宋体" w:cs="宋体"/>
          <w:szCs w:val="21"/>
          <w:highlight w:val="none"/>
          <w:lang w:val="zh-CN"/>
        </w:rPr>
        <w:t xml:space="preserve">本次采购，</w:t>
      </w:r>
      <w:r>
        <w:rPr>
          <w:rFonts w:hint="eastAsia" w:ascii="宋体" w:hAnsi="宋体" w:cs="宋体"/>
          <w:szCs w:val="21"/>
          <w:highlight w:val="none"/>
        </w:rPr>
        <w:t xml:space="preserve">各标段</w:t>
      </w:r>
      <w:r>
        <w:rPr>
          <w:rFonts w:hint="eastAsia" w:ascii="宋体" w:hAnsi="宋体" w:cs="宋体"/>
          <w:szCs w:val="21"/>
          <w:highlight w:val="none"/>
          <w:lang w:val="zh-CN"/>
        </w:rPr>
        <w:t xml:space="preserve">成交供应商在领取</w:t>
      </w:r>
      <w:r>
        <w:rPr>
          <w:rFonts w:hint="eastAsia" w:ascii="宋体" w:hAnsi="宋体" w:cs="宋体"/>
          <w:szCs w:val="21"/>
          <w:highlight w:val="none"/>
        </w:rPr>
        <w:t xml:space="preserve">成交</w:t>
      </w:r>
      <w:r>
        <w:rPr>
          <w:rFonts w:hint="eastAsia" w:ascii="宋体" w:hAnsi="宋体" w:cs="宋体"/>
          <w:szCs w:val="21"/>
          <w:highlight w:val="none"/>
          <w:lang w:val="zh-CN"/>
        </w:rPr>
        <w:t xml:space="preserve">通知书前向采购代理机构支付</w:t>
      </w:r>
      <w:r>
        <w:rPr>
          <w:rFonts w:hint="eastAsia" w:ascii="宋体" w:hAnsi="宋体" w:cs="宋体"/>
          <w:szCs w:val="21"/>
          <w:highlight w:val="none"/>
        </w:rPr>
        <w:t xml:space="preserve">磋商</w:t>
      </w:r>
      <w:r>
        <w:rPr>
          <w:rFonts w:hint="eastAsia" w:ascii="宋体" w:hAnsi="宋体" w:cs="宋体"/>
          <w:szCs w:val="21"/>
          <w:highlight w:val="none"/>
          <w:lang w:val="zh-CN"/>
        </w:rPr>
        <w:t xml:space="preserve">服务费</w:t>
      </w:r>
      <w:r>
        <w:rPr>
          <w:rFonts w:hint="eastAsia" w:ascii="宋体" w:hAnsi="宋体" w:cs="宋体"/>
          <w:szCs w:val="21"/>
          <w:highlight w:val="none"/>
        </w:rPr>
        <w:t xml:space="preserve">陆</w:t>
      </w:r>
      <w:r>
        <w:rPr>
          <w:rFonts w:hint="eastAsia" w:ascii="宋体" w:hAnsi="宋体" w:cs="宋体"/>
          <w:szCs w:val="21"/>
          <w:highlight w:val="none"/>
          <w:lang w:val="zh-CN"/>
        </w:rPr>
        <w:t xml:space="preserve">仟元</w:t>
      </w:r>
      <w:r>
        <w:rPr>
          <w:rFonts w:hint="eastAsia" w:ascii="宋体" w:hAnsi="宋体" w:cs="宋体"/>
          <w:szCs w:val="21"/>
          <w:highlight w:val="none"/>
        </w:rPr>
        <w:t xml:space="preserve">整/包；未按规定缴纳的，视为自动放弃成交资格，不予发放成交通知书。</w:t>
      </w:r>
      <w:r>
        <w:rPr>
          <w:rFonts w:hint="eastAsia" w:ascii="Arial" w:hAnsi="宋体"/>
          <w:bCs/>
          <w:szCs w:val="21"/>
          <w:highlight w:val="none"/>
        </w:rPr>
        <w:t xml:space="preserve">根据采购文件及采购代理合同的约定，本项目采购代理费由成交供应商支付，相关费用已纳入项目采购预算，供应商应在报价中一并考虑</w:t>
      </w:r>
      <w:r>
        <w:rPr>
          <w:rFonts w:ascii="Arial" w:hAnsi="宋体"/>
          <w:bCs/>
          <w:szCs w:val="21"/>
          <w:highlight w:val="none"/>
        </w:rPr>
        <w:t xml:space="preserve">。</w:t>
      </w:r>
      <w:r>
        <w:rPr>
          <w:rFonts w:hint="eastAsia" w:ascii="Arial" w:hAnsi="Arial"/>
          <w:szCs w:val="21"/>
          <w:highlight w:val="none"/>
        </w:rPr>
      </w:r>
      <w:r/>
    </w:p>
    <w:p>
      <w:pPr>
        <w:pStyle w:val="919"/>
        <w:ind w:firstLine="422"/>
        <w:rPr>
          <w:rFonts w:ascii="Arial" w:hAnsi="宋体"/>
          <w:b/>
          <w:szCs w:val="21"/>
          <w:highlight w:val="none"/>
          <w:lang w:val="zh-CN"/>
        </w:rPr>
      </w:pPr>
      <w:r>
        <w:rPr>
          <w:rFonts w:ascii="Arial" w:hAnsi="宋体"/>
          <w:b/>
          <w:szCs w:val="21"/>
          <w:highlight w:val="none"/>
          <w:lang w:val="zh-CN"/>
        </w:rPr>
      </w:r>
      <w:r/>
    </w:p>
    <w:p>
      <w:pPr>
        <w:pStyle w:val="843"/>
        <w:rPr>
          <w:rFonts w:ascii="Arial" w:hAnsi="Arial"/>
          <w:color w:val="000000"/>
          <w:sz w:val="24"/>
          <w:szCs w:val="24"/>
          <w:highlight w:val="none"/>
          <w:lang w:val="zh-CN"/>
        </w:rPr>
      </w:pPr>
      <w:r>
        <w:rPr>
          <w:rFonts w:ascii="Arial" w:hAnsi="Arial"/>
          <w:color w:val="000000"/>
          <w:sz w:val="24"/>
          <w:szCs w:val="24"/>
          <w:highlight w:val="none"/>
          <w:lang w:val="zh-CN"/>
        </w:rPr>
        <w:br w:type="page" w:clear="all"/>
      </w:r>
      <w:bookmarkStart w:id="38" w:name="_Toc32106"/>
      <w:r>
        <w:rPr>
          <w:rFonts w:ascii="Arial" w:hAnsi="Arial"/>
          <w:highlight w:val="none"/>
          <w:lang w:val="zh-CN"/>
        </w:rPr>
        <w:t xml:space="preserve">第三章 </w:t>
      </w:r>
      <w:r>
        <w:rPr>
          <w:rFonts w:hint="eastAsia" w:ascii="Arial" w:hAnsi="Arial"/>
          <w:highlight w:val="none"/>
        </w:rPr>
        <w:t xml:space="preserve">评审</w:t>
      </w:r>
      <w:r>
        <w:rPr>
          <w:rFonts w:ascii="Arial" w:hAnsi="Arial"/>
          <w:highlight w:val="none"/>
          <w:lang w:val="zh-CN"/>
        </w:rPr>
        <w:t xml:space="preserve">标准</w:t>
      </w:r>
      <w:bookmarkEnd w:id="38"/>
      <w:r>
        <w:rPr>
          <w:rFonts w:ascii="Arial" w:hAnsi="Arial"/>
          <w:color w:val="000000"/>
          <w:sz w:val="24"/>
          <w:szCs w:val="24"/>
          <w:highlight w:val="none"/>
          <w:lang w:val="zh-CN"/>
        </w:rPr>
      </w:r>
      <w:r/>
    </w:p>
    <w:p>
      <w:pPr>
        <w:pStyle w:val="771"/>
        <w:spacing w:line="360" w:lineRule="auto"/>
        <w:shd w:val="clear" w:color="auto" w:fill="ffffff"/>
        <w:widowControl/>
        <w:rPr>
          <w:rFonts w:ascii="Arial" w:hAnsi="Arial"/>
          <w:b/>
          <w:bCs/>
          <w:szCs w:val="21"/>
          <w:highlight w:val="none"/>
        </w:rPr>
      </w:pPr>
      <w:r>
        <w:rPr>
          <w:rFonts w:ascii="Arial" w:hAnsi="Arial"/>
          <w:b/>
          <w:bCs/>
          <w:szCs w:val="21"/>
          <w:highlight w:val="none"/>
        </w:rPr>
      </w:r>
      <w:r/>
    </w:p>
    <w:p>
      <w:pPr>
        <w:pStyle w:val="771"/>
        <w:ind w:firstLine="420"/>
        <w:spacing w:line="360" w:lineRule="auto"/>
        <w:rPr>
          <w:rFonts w:ascii="Arial" w:hAnsi="Arial"/>
          <w:highlight w:val="none"/>
        </w:rPr>
      </w:pPr>
      <w:r/>
      <w:bookmarkStart w:id="39" w:name="OLE_LINK17"/>
      <w:r/>
      <w:bookmarkStart w:id="40" w:name="OLE_LINK18"/>
      <w:r>
        <w:rPr>
          <w:rFonts w:ascii="Arial" w:hAnsi="Arial"/>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ascii="Arial" w:hAnsi="Arial"/>
          <w:highlight w:val="none"/>
        </w:rPr>
      </w:r>
      <w:r/>
    </w:p>
    <w:tbl>
      <w:tblPr>
        <w:tblW w:w="9418"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189"/>
        <w:gridCol w:w="6918"/>
        <w:gridCol w:w="617"/>
      </w:tblGrid>
      <w:tr>
        <w:trPr>
          <w:trHeight w:val="543"/>
          <w:tblHeader/>
        </w:trPr>
        <w:tc>
          <w:tcPr>
            <w:tcW w:w="694" w:type="dxa"/>
            <w:vAlign w:val="center"/>
            <w:textDirection w:val="lrTb"/>
            <w:noWrap w:val="false"/>
          </w:tcPr>
          <w:p>
            <w:pPr>
              <w:pStyle w:val="771"/>
              <w:spacing w:line="360" w:lineRule="exact"/>
              <w:tabs>
                <w:tab w:val="left" w:pos="709" w:leader="none"/>
              </w:tabs>
              <w:rPr>
                <w:rFonts w:hint="eastAsia" w:ascii="宋体" w:hAnsi="宋体" w:cs="宋体"/>
                <w:szCs w:val="21"/>
                <w:highlight w:val="none"/>
                <w:lang w:val="zh-CN"/>
              </w:rPr>
            </w:pPr>
            <w:r>
              <w:rPr>
                <w:rFonts w:hint="eastAsia" w:ascii="宋体" w:hAnsi="宋体" w:cs="宋体"/>
                <w:szCs w:val="21"/>
                <w:highlight w:val="none"/>
                <w:lang w:val="zh-CN"/>
              </w:rPr>
              <w:t xml:space="preserve">序号</w:t>
            </w:r>
            <w:r>
              <w:rPr>
                <w:rFonts w:hint="eastAsia" w:ascii="宋体" w:hAnsi="宋体" w:cs="宋体"/>
                <w:szCs w:val="21"/>
                <w:highlight w:val="none"/>
                <w:lang w:val="zh-CN"/>
              </w:rPr>
            </w:r>
            <w:r/>
          </w:p>
        </w:tc>
        <w:tc>
          <w:tcPr>
            <w:tcW w:w="1189" w:type="dxa"/>
            <w:vAlign w:val="center"/>
            <w:textDirection w:val="lrTb"/>
            <w:noWrap w:val="false"/>
          </w:tcPr>
          <w:p>
            <w:pPr>
              <w:pStyle w:val="771"/>
              <w:spacing w:line="360" w:lineRule="exact"/>
              <w:tabs>
                <w:tab w:val="left" w:pos="709" w:leader="none"/>
              </w:tabs>
              <w:rPr>
                <w:rFonts w:hint="eastAsia" w:ascii="宋体" w:hAnsi="宋体" w:cs="宋体"/>
                <w:szCs w:val="21"/>
                <w:highlight w:val="none"/>
                <w:lang w:val="zh-CN"/>
              </w:rPr>
            </w:pPr>
            <w:r>
              <w:rPr>
                <w:rFonts w:hint="eastAsia" w:ascii="宋体" w:hAnsi="宋体" w:cs="宋体"/>
                <w:szCs w:val="21"/>
                <w:highlight w:val="none"/>
                <w:lang w:val="zh-CN"/>
              </w:rPr>
              <w:t xml:space="preserve">评审项目</w:t>
            </w:r>
            <w:r>
              <w:rPr>
                <w:rFonts w:hint="eastAsia" w:ascii="宋体" w:hAnsi="宋体" w:cs="宋体"/>
                <w:szCs w:val="21"/>
                <w:highlight w:val="none"/>
                <w:lang w:val="zh-CN"/>
              </w:rPr>
            </w:r>
            <w:r/>
          </w:p>
        </w:tc>
        <w:tc>
          <w:tcPr>
            <w:tcW w:w="6918" w:type="dxa"/>
            <w:vAlign w:val="center"/>
            <w:textDirection w:val="lrTb"/>
            <w:noWrap w:val="false"/>
          </w:tcPr>
          <w:p>
            <w:pPr>
              <w:pStyle w:val="771"/>
              <w:jc w:val="center"/>
              <w:spacing w:line="360" w:lineRule="exact"/>
              <w:tabs>
                <w:tab w:val="left" w:pos="709" w:leader="none"/>
              </w:tabs>
              <w:rPr>
                <w:rFonts w:hint="eastAsia" w:ascii="宋体" w:hAnsi="宋体" w:cs="宋体"/>
                <w:szCs w:val="21"/>
                <w:highlight w:val="none"/>
                <w:lang w:val="zh-CN"/>
              </w:rPr>
            </w:pPr>
            <w:r>
              <w:rPr>
                <w:rFonts w:hint="eastAsia" w:ascii="宋体" w:hAnsi="宋体" w:cs="宋体"/>
                <w:szCs w:val="21"/>
                <w:highlight w:val="none"/>
                <w:lang w:val="zh-CN"/>
              </w:rPr>
              <w:t xml:space="preserve">评审标准</w:t>
            </w:r>
            <w:r>
              <w:rPr>
                <w:rFonts w:hint="eastAsia" w:ascii="宋体" w:hAnsi="宋体" w:cs="宋体"/>
                <w:szCs w:val="21"/>
                <w:highlight w:val="none"/>
                <w:lang w:val="zh-CN"/>
              </w:rPr>
            </w:r>
            <w:r/>
          </w:p>
        </w:tc>
        <w:tc>
          <w:tcPr>
            <w:tcW w:w="617" w:type="dxa"/>
            <w:vAlign w:val="center"/>
            <w:textDirection w:val="lrTb"/>
            <w:noWrap w:val="false"/>
          </w:tcPr>
          <w:p>
            <w:pPr>
              <w:pStyle w:val="771"/>
              <w:spacing w:line="360" w:lineRule="exact"/>
              <w:tabs>
                <w:tab w:val="left" w:pos="709" w:leader="none"/>
              </w:tabs>
              <w:rPr>
                <w:rFonts w:hint="eastAsia" w:ascii="宋体" w:hAnsi="宋体" w:cs="宋体"/>
                <w:szCs w:val="21"/>
                <w:highlight w:val="none"/>
                <w:lang w:val="zh-CN"/>
              </w:rPr>
            </w:pPr>
            <w:r>
              <w:rPr>
                <w:rFonts w:hint="eastAsia" w:ascii="宋体" w:hAnsi="宋体" w:cs="宋体"/>
                <w:szCs w:val="21"/>
                <w:highlight w:val="none"/>
                <w:lang w:val="zh-CN"/>
              </w:rPr>
              <w:t xml:space="preserve">分值</w:t>
            </w:r>
            <w:r>
              <w:rPr>
                <w:rFonts w:hint="eastAsia" w:ascii="宋体" w:hAnsi="宋体" w:cs="宋体"/>
                <w:szCs w:val="21"/>
                <w:highlight w:val="none"/>
                <w:lang w:val="zh-CN"/>
              </w:rPr>
            </w:r>
            <w:r/>
          </w:p>
        </w:tc>
      </w:tr>
      <w:tr>
        <w:trPr>
          <w:trHeight w:val="1448"/>
          <w:tblHeader/>
        </w:trPr>
        <w:tc>
          <w:tcPr>
            <w:tcW w:w="694" w:type="dxa"/>
            <w:vAlign w:val="center"/>
            <w:textDirection w:val="lrTb"/>
            <w:noWrap w:val="false"/>
          </w:tcPr>
          <w:p>
            <w:pPr>
              <w:pStyle w:val="771"/>
              <w:jc w:val="center"/>
              <w:spacing w:line="360" w:lineRule="exact"/>
              <w:rPr>
                <w:rFonts w:hint="eastAsia" w:ascii="宋体" w:hAnsi="宋体" w:cs="宋体"/>
                <w:szCs w:val="21"/>
                <w:highlight w:val="none"/>
              </w:rPr>
            </w:pPr>
            <w:r/>
            <w:bookmarkStart w:id="41" w:name="OLE_LINK2"/>
            <w:r/>
            <w:bookmarkStart w:id="42" w:name="OLE_LINK1"/>
            <w:r/>
            <w:bookmarkStart w:id="43" w:name="_Hlk401005359"/>
            <w:r/>
            <w:bookmarkStart w:id="44" w:name="OLE_LINK4"/>
            <w:r/>
            <w:bookmarkStart w:id="45" w:name="OLE_LINK3"/>
            <w:r>
              <w:rPr>
                <w:rFonts w:hint="eastAsia" w:ascii="宋体" w:hAnsi="宋体" w:cs="宋体"/>
                <w:szCs w:val="21"/>
                <w:highlight w:val="none"/>
              </w:rPr>
              <w:t xml:space="preserve">1</w:t>
            </w:r>
            <w:r>
              <w:rPr>
                <w:rFonts w:hint="eastAsia" w:ascii="宋体" w:hAnsi="宋体" w:cs="宋体"/>
                <w:szCs w:val="21"/>
                <w:highlight w:val="none"/>
              </w:rPr>
            </w:r>
            <w:r/>
          </w:p>
        </w:tc>
        <w:tc>
          <w:tcPr>
            <w:tcW w:w="1189" w:type="dxa"/>
            <w:vAlign w:val="center"/>
            <w:textDirection w:val="lrTb"/>
            <w:noWrap w:val="false"/>
          </w:tcPr>
          <w:p>
            <w:pPr>
              <w:pStyle w:val="771"/>
              <w:jc w:val="center"/>
              <w:spacing w:line="360" w:lineRule="exact"/>
              <w:rPr>
                <w:rFonts w:hint="eastAsia" w:ascii="宋体" w:hAnsi="宋体" w:cs="宋体"/>
                <w:szCs w:val="21"/>
                <w:highlight w:val="none"/>
              </w:rPr>
            </w:pPr>
            <w:r>
              <w:rPr>
                <w:rFonts w:hint="eastAsia" w:ascii="宋体" w:hAnsi="宋体" w:cs="宋体"/>
                <w:szCs w:val="21"/>
                <w:highlight w:val="none"/>
              </w:rPr>
              <w:t xml:space="preserve">价格</w:t>
            </w:r>
            <w:r>
              <w:rPr>
                <w:rFonts w:hint="eastAsia" w:ascii="宋体" w:hAnsi="宋体" w:cs="宋体"/>
                <w:szCs w:val="21"/>
                <w:highlight w:val="none"/>
              </w:rPr>
            </w:r>
            <w:r/>
          </w:p>
        </w:tc>
        <w:tc>
          <w:tcPr>
            <w:tcW w:w="6918" w:type="dxa"/>
            <w:vAlign w:val="center"/>
            <w:textDirection w:val="lrTb"/>
            <w:noWrap w:val="false"/>
          </w:tcPr>
          <w:p>
            <w:pPr>
              <w:pStyle w:val="771"/>
              <w:jc w:val="left"/>
              <w:spacing w:line="360" w:lineRule="exact"/>
              <w:rPr>
                <w:rFonts w:hint="eastAsia" w:ascii="宋体" w:hAnsi="宋体" w:cs="宋体"/>
                <w:szCs w:val="21"/>
                <w:highlight w:val="none"/>
              </w:rPr>
            </w:pPr>
            <w:r>
              <w:rPr>
                <w:rFonts w:hint="eastAsia" w:ascii="宋体" w:hAnsi="宋体" w:cs="宋体"/>
                <w:szCs w:val="21"/>
                <w:highlight w:val="none"/>
              </w:rPr>
              <w:t xml:space="preserve">采用低价优先法计算，即满足采购文件要求且响应价格最低的报价为评审基准价，其价格分为满分。其他响应供应商的价格分统一按照下列公式计算：响应报价得分=(评审基准价/响应报价)×10（小数点保留两位）</w:t>
            </w:r>
            <w:r>
              <w:rPr>
                <w:rFonts w:hint="eastAsia" w:ascii="宋体" w:hAnsi="宋体" w:cs="宋体"/>
                <w:szCs w:val="21"/>
                <w:highlight w:val="none"/>
              </w:rPr>
            </w:r>
            <w:r/>
          </w:p>
        </w:tc>
        <w:tc>
          <w:tcPr>
            <w:tcW w:w="617" w:type="dxa"/>
            <w:vAlign w:val="center"/>
            <w:textDirection w:val="lrTb"/>
            <w:noWrap w:val="false"/>
          </w:tcPr>
          <w:p>
            <w:pPr>
              <w:pStyle w:val="771"/>
              <w:jc w:val="center"/>
              <w:spacing w:line="360" w:lineRule="exact"/>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rPr>
            </w:r>
            <w:r/>
          </w:p>
        </w:tc>
      </w:tr>
      <w:tr>
        <w:trPr>
          <w:trHeight w:val="3240"/>
          <w:tblHeader/>
        </w:trPr>
        <w:tc>
          <w:tcPr>
            <w:tcW w:w="694" w:type="dxa"/>
            <w:vAlign w:val="center"/>
            <w:textDirection w:val="lrTb"/>
            <w:noWrap w:val="false"/>
          </w:tcPr>
          <w:p>
            <w:pPr>
              <w:pStyle w:val="771"/>
              <w:jc w:val="center"/>
              <w:spacing w:line="360" w:lineRule="exact"/>
              <w:rPr>
                <w:rFonts w:hint="eastAsia" w:ascii="宋体" w:hAnsi="宋体" w:cs="宋体"/>
                <w:szCs w:val="21"/>
                <w:highlight w:val="none"/>
              </w:rPr>
            </w:pPr>
            <w:r>
              <w:rPr>
                <w:rFonts w:hint="eastAsia" w:ascii="宋体" w:hAnsi="宋体" w:cs="宋体"/>
                <w:szCs w:val="21"/>
                <w:highlight w:val="none"/>
              </w:rPr>
              <w:t xml:space="preserve">2.1</w:t>
            </w:r>
            <w:r>
              <w:rPr>
                <w:rFonts w:hint="eastAsia" w:ascii="宋体" w:hAnsi="宋体" w:cs="宋体"/>
                <w:szCs w:val="21"/>
                <w:highlight w:val="none"/>
              </w:rPr>
            </w:r>
            <w:r/>
          </w:p>
        </w:tc>
        <w:tc>
          <w:tcPr>
            <w:tcW w:w="1189" w:type="dxa"/>
            <w:vAlign w:val="center"/>
            <w:vMerge w:val="restart"/>
            <w:textDirection w:val="lrTb"/>
            <w:noWrap w:val="false"/>
          </w:tcPr>
          <w:p>
            <w:pPr>
              <w:pStyle w:val="771"/>
              <w:jc w:val="center"/>
              <w:spacing w:line="360" w:lineRule="exact"/>
              <w:rPr>
                <w:rFonts w:hint="eastAsia" w:ascii="宋体" w:hAnsi="宋体" w:cs="宋体"/>
                <w:szCs w:val="21"/>
                <w:highlight w:val="none"/>
              </w:rPr>
            </w:pPr>
            <w:r>
              <w:rPr>
                <w:rFonts w:hint="eastAsia" w:ascii="宋体" w:hAnsi="宋体" w:cs="宋体"/>
                <w:szCs w:val="21"/>
                <w:highlight w:val="none"/>
              </w:rPr>
              <w:t xml:space="preserve">团队人员配置</w:t>
            </w:r>
            <w:r>
              <w:rPr>
                <w:rFonts w:hint="eastAsia" w:ascii="宋体" w:hAnsi="宋体" w:cs="宋体"/>
                <w:szCs w:val="21"/>
                <w:highlight w:val="none"/>
              </w:rPr>
            </w:r>
            <w:r/>
          </w:p>
        </w:tc>
        <w:tc>
          <w:tcPr>
            <w:tcW w:w="6918" w:type="dxa"/>
            <w:vAlign w:val="center"/>
            <w:textDirection w:val="lrTb"/>
            <w:noWrap w:val="false"/>
          </w:tcPr>
          <w:p>
            <w:pPr>
              <w:pStyle w:val="771"/>
              <w:jc w:val="left"/>
              <w:spacing w:line="360" w:lineRule="exact"/>
              <w:rPr>
                <w:rFonts w:hint="eastAsia" w:ascii="宋体" w:hAnsi="宋体" w:cs="宋体"/>
                <w:szCs w:val="21"/>
                <w:highlight w:val="none"/>
              </w:rPr>
            </w:pPr>
            <w:r>
              <w:rPr>
                <w:rFonts w:hint="eastAsia" w:ascii="宋体" w:hAnsi="宋体" w:cs="宋体"/>
                <w:szCs w:val="21"/>
                <w:highlight w:val="none"/>
              </w:rPr>
              <w:t xml:space="preserve">评委根据供应商拟投入的团队配置情况进行综合评分。</w:t>
            </w:r>
            <w:r>
              <w:rPr>
                <w:rFonts w:hint="eastAsia" w:ascii="宋体" w:hAnsi="宋体" w:cs="宋体"/>
                <w:szCs w:val="21"/>
                <w:highlight w:val="none"/>
              </w:rPr>
            </w:r>
            <w:r/>
          </w:p>
          <w:p>
            <w:pPr>
              <w:pStyle w:val="771"/>
              <w:jc w:val="left"/>
              <w:spacing w:line="360" w:lineRule="exact"/>
              <w:rPr>
                <w:rFonts w:hint="eastAsia" w:ascii="宋体" w:hAnsi="宋体" w:cs="宋体"/>
                <w:szCs w:val="21"/>
                <w:highlight w:val="none"/>
              </w:rPr>
            </w:pPr>
            <w:r>
              <w:rPr>
                <w:rFonts w:hint="eastAsia" w:ascii="宋体" w:hAnsi="宋体" w:cs="宋体"/>
                <w:szCs w:val="21"/>
                <w:highlight w:val="none"/>
              </w:rPr>
              <w:t xml:space="preserve">配置人员数量合理可行，岗位考虑全面，分工精细明确，项目负责人综合实力强的得8分；</w:t>
            </w:r>
            <w:r>
              <w:rPr>
                <w:rFonts w:hint="eastAsia" w:ascii="宋体" w:hAnsi="宋体" w:cs="宋体"/>
                <w:szCs w:val="21"/>
                <w:highlight w:val="none"/>
              </w:rPr>
            </w:r>
            <w:r/>
          </w:p>
          <w:p>
            <w:pPr>
              <w:pStyle w:val="771"/>
              <w:jc w:val="left"/>
              <w:spacing w:line="360" w:lineRule="exact"/>
              <w:rPr>
                <w:rFonts w:hint="eastAsia" w:ascii="宋体" w:hAnsi="宋体" w:cs="宋体"/>
                <w:szCs w:val="21"/>
                <w:highlight w:val="none"/>
              </w:rPr>
            </w:pPr>
            <w:r>
              <w:rPr>
                <w:rFonts w:hint="eastAsia" w:ascii="宋体" w:hAnsi="宋体" w:cs="宋体"/>
                <w:szCs w:val="21"/>
                <w:highlight w:val="none"/>
              </w:rPr>
              <w:t xml:space="preserve">配置人员数量较合理可行，岗位考虑较全面，分工较精细明确，项目负责人综合实力较强的得6分；</w:t>
            </w:r>
            <w:r>
              <w:rPr>
                <w:rFonts w:hint="eastAsia" w:ascii="宋体" w:hAnsi="宋体" w:cs="宋体"/>
                <w:szCs w:val="21"/>
                <w:highlight w:val="none"/>
              </w:rPr>
            </w:r>
            <w:r/>
          </w:p>
          <w:p>
            <w:pPr>
              <w:pStyle w:val="771"/>
              <w:jc w:val="left"/>
              <w:spacing w:line="360" w:lineRule="exact"/>
              <w:rPr>
                <w:rFonts w:hint="eastAsia" w:ascii="宋体" w:hAnsi="宋体" w:cs="宋体"/>
                <w:szCs w:val="21"/>
                <w:highlight w:val="none"/>
              </w:rPr>
            </w:pPr>
            <w:r>
              <w:rPr>
                <w:rFonts w:hint="eastAsia" w:ascii="宋体" w:hAnsi="宋体" w:cs="宋体"/>
                <w:szCs w:val="21"/>
                <w:highlight w:val="none"/>
              </w:rPr>
              <w:t xml:space="preserve">配置人员数量基本合理可行，岗位考虑基本全面，分工基本明确，项目负责人具有一定综合实力的得4分；</w:t>
            </w:r>
            <w:r>
              <w:rPr>
                <w:rFonts w:hint="eastAsia" w:ascii="宋体" w:hAnsi="宋体" w:cs="宋体"/>
                <w:szCs w:val="21"/>
                <w:highlight w:val="none"/>
              </w:rPr>
            </w:r>
            <w:r/>
          </w:p>
          <w:p>
            <w:pPr>
              <w:pStyle w:val="771"/>
              <w:jc w:val="left"/>
              <w:spacing w:line="360" w:lineRule="exact"/>
              <w:rPr>
                <w:rFonts w:hint="eastAsia" w:ascii="宋体" w:hAnsi="宋体" w:cs="宋体"/>
                <w:szCs w:val="21"/>
                <w:highlight w:val="none"/>
              </w:rPr>
            </w:pPr>
            <w:r>
              <w:rPr>
                <w:rFonts w:hint="eastAsia" w:ascii="宋体" w:hAnsi="宋体" w:cs="宋体"/>
                <w:szCs w:val="21"/>
                <w:highlight w:val="none"/>
              </w:rPr>
              <w:t xml:space="preserve">上述内容有所欠缺的得2分；</w:t>
            </w:r>
            <w:r>
              <w:rPr>
                <w:rFonts w:hint="eastAsia" w:ascii="宋体" w:hAnsi="宋体" w:cs="宋体"/>
                <w:szCs w:val="21"/>
                <w:highlight w:val="none"/>
              </w:rPr>
            </w:r>
            <w:r/>
          </w:p>
          <w:p>
            <w:pPr>
              <w:pStyle w:val="771"/>
              <w:jc w:val="left"/>
              <w:spacing w:line="360" w:lineRule="exact"/>
              <w:rPr>
                <w:rFonts w:hint="eastAsia" w:ascii="宋体" w:hAnsi="宋体" w:cs="宋体"/>
                <w:szCs w:val="21"/>
                <w:highlight w:val="none"/>
              </w:rPr>
            </w:pPr>
            <w:r>
              <w:rPr>
                <w:rFonts w:hint="eastAsia" w:ascii="宋体" w:hAnsi="宋体" w:cs="宋体"/>
                <w:szCs w:val="21"/>
                <w:highlight w:val="none"/>
              </w:rPr>
              <w:t xml:space="preserve">未提供不得分。</w:t>
            </w:r>
            <w:r>
              <w:rPr>
                <w:rFonts w:hint="eastAsia" w:ascii="宋体" w:hAnsi="宋体" w:cs="宋体"/>
                <w:szCs w:val="21"/>
                <w:highlight w:val="none"/>
              </w:rPr>
            </w:r>
            <w:r/>
          </w:p>
        </w:tc>
        <w:tc>
          <w:tcPr>
            <w:tcW w:w="617" w:type="dxa"/>
            <w:vAlign w:val="center"/>
            <w:textDirection w:val="lrTb"/>
            <w:noWrap w:val="false"/>
          </w:tcPr>
          <w:p>
            <w:pPr>
              <w:pStyle w:val="771"/>
              <w:jc w:val="center"/>
              <w:spacing w:line="360" w:lineRule="exact"/>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szCs w:val="21"/>
                <w:highlight w:val="none"/>
              </w:rPr>
            </w:r>
            <w:r/>
          </w:p>
        </w:tc>
      </w:tr>
      <w:tr>
        <w:trPr>
          <w:trHeight w:val="1064"/>
          <w:tblHeader/>
        </w:trPr>
        <w:tc>
          <w:tcPr>
            <w:tcW w:w="694" w:type="dxa"/>
            <w:vAlign w:val="center"/>
            <w:textDirection w:val="lrTb"/>
            <w:noWrap w:val="false"/>
          </w:tcPr>
          <w:p>
            <w:pPr>
              <w:pStyle w:val="771"/>
              <w:jc w:val="center"/>
              <w:spacing w:line="360" w:lineRule="exact"/>
              <w:rPr>
                <w:rFonts w:hint="eastAsia" w:ascii="宋体" w:hAnsi="宋体" w:cs="宋体"/>
                <w:szCs w:val="21"/>
                <w:highlight w:val="none"/>
              </w:rPr>
            </w:pPr>
            <w:r>
              <w:rPr>
                <w:rFonts w:hint="eastAsia" w:ascii="宋体" w:hAnsi="宋体" w:cs="宋体"/>
                <w:szCs w:val="21"/>
                <w:highlight w:val="none"/>
              </w:rPr>
              <w:t xml:space="preserve">2.2</w:t>
            </w:r>
            <w:r>
              <w:rPr>
                <w:rFonts w:hint="eastAsia" w:ascii="宋体" w:hAnsi="宋体" w:cs="宋体"/>
                <w:szCs w:val="21"/>
                <w:highlight w:val="none"/>
              </w:rPr>
            </w:r>
            <w:r/>
          </w:p>
        </w:tc>
        <w:tc>
          <w:tcPr>
            <w:tcW w:w="1189" w:type="dxa"/>
            <w:vAlign w:val="center"/>
            <w:vMerge w:val="continue"/>
            <w:textDirection w:val="lrTb"/>
            <w:noWrap w:val="false"/>
          </w:tcPr>
          <w:p>
            <w:pPr>
              <w:pStyle w:val="771"/>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tcW w:w="6918" w:type="dxa"/>
            <w:vAlign w:val="center"/>
            <w:textDirection w:val="lrTb"/>
            <w:noWrap w:val="false"/>
          </w:tcPr>
          <w:p>
            <w:pPr>
              <w:pStyle w:val="771"/>
              <w:jc w:val="left"/>
              <w:spacing w:line="360" w:lineRule="exact"/>
              <w:rPr>
                <w:rFonts w:hint="eastAsia" w:ascii="宋体" w:hAnsi="宋体" w:cs="宋体"/>
                <w:szCs w:val="21"/>
                <w:highlight w:val="none"/>
              </w:rPr>
            </w:pPr>
            <w:r>
              <w:rPr>
                <w:rFonts w:hint="eastAsia" w:ascii="宋体" w:hAnsi="宋体" w:cs="宋体"/>
                <w:szCs w:val="21"/>
                <w:highlight w:val="none"/>
              </w:rPr>
              <w:t xml:space="preserve">供应商人员配备中具有锅炉、压力容器、压力管道检验师资质的，每提供一人得2分，本项最高得8分（同一人员多项检验师资质计1次，不重复得分；响应文件中提供有效期内的证书复印件并加盖公章）</w:t>
            </w:r>
            <w:r>
              <w:rPr>
                <w:rFonts w:hint="eastAsia" w:ascii="宋体" w:hAnsi="宋体" w:cs="宋体"/>
                <w:szCs w:val="21"/>
                <w:highlight w:val="none"/>
              </w:rPr>
            </w:r>
            <w:r/>
          </w:p>
        </w:tc>
        <w:tc>
          <w:tcPr>
            <w:tcW w:w="617" w:type="dxa"/>
            <w:vAlign w:val="center"/>
            <w:textDirection w:val="lrTb"/>
            <w:noWrap w:val="false"/>
          </w:tcPr>
          <w:p>
            <w:pPr>
              <w:pStyle w:val="771"/>
              <w:jc w:val="center"/>
              <w:spacing w:line="360" w:lineRule="exact"/>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szCs w:val="21"/>
                <w:highlight w:val="none"/>
              </w:rPr>
            </w:r>
            <w:r/>
          </w:p>
        </w:tc>
      </w:tr>
      <w:tr>
        <w:trPr>
          <w:trHeight w:val="3094"/>
          <w:tblHeader/>
        </w:trPr>
        <w:tc>
          <w:tcPr>
            <w:tcW w:w="694" w:type="dxa"/>
            <w:vAlign w:val="center"/>
            <w:textDirection w:val="lrTb"/>
            <w:noWrap w:val="false"/>
          </w:tcPr>
          <w:p>
            <w:pPr>
              <w:pStyle w:val="771"/>
              <w:jc w:val="center"/>
              <w:spacing w:line="360" w:lineRule="exact"/>
              <w:rPr>
                <w:rFonts w:hint="eastAsia" w:ascii="宋体" w:hAnsi="宋体" w:cs="宋体"/>
                <w:szCs w:val="21"/>
                <w:highlight w:val="none"/>
              </w:rPr>
            </w:pPr>
            <w:r>
              <w:rPr>
                <w:rFonts w:hint="eastAsia" w:ascii="宋体" w:hAnsi="宋体" w:cs="宋体"/>
                <w:szCs w:val="21"/>
                <w:highlight w:val="none"/>
              </w:rPr>
              <w:t xml:space="preserve">2.3</w:t>
            </w:r>
            <w:r>
              <w:rPr>
                <w:rFonts w:hint="eastAsia" w:ascii="宋体" w:hAnsi="宋体" w:cs="宋体"/>
                <w:szCs w:val="21"/>
                <w:highlight w:val="none"/>
              </w:rPr>
            </w:r>
            <w:r/>
          </w:p>
        </w:tc>
        <w:tc>
          <w:tcPr>
            <w:tcW w:w="1189" w:type="dxa"/>
            <w:vAlign w:val="center"/>
            <w:vMerge w:val="continue"/>
            <w:textDirection w:val="lrTb"/>
            <w:noWrap w:val="false"/>
          </w:tcPr>
          <w:p>
            <w:pPr>
              <w:pStyle w:val="771"/>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tcW w:w="6918" w:type="dxa"/>
            <w:vAlign w:val="center"/>
            <w:textDirection w:val="lrTb"/>
            <w:noWrap w:val="false"/>
          </w:tcPr>
          <w:p>
            <w:pPr>
              <w:pStyle w:val="771"/>
              <w:jc w:val="left"/>
              <w:spacing w:line="360" w:lineRule="exact"/>
              <w:rPr>
                <w:rFonts w:hint="eastAsia" w:ascii="宋体" w:hAnsi="宋体" w:cs="宋体"/>
                <w:szCs w:val="21"/>
                <w:highlight w:val="none"/>
              </w:rPr>
            </w:pPr>
            <w:r>
              <w:rPr>
                <w:rFonts w:hint="eastAsia" w:ascii="宋体" w:hAnsi="宋体" w:cs="宋体"/>
                <w:szCs w:val="21"/>
                <w:highlight w:val="none"/>
              </w:rPr>
              <w:t xml:space="preserve">项目负责人工作经验：</w:t>
            </w:r>
            <w:r>
              <w:rPr>
                <w:rFonts w:hint="eastAsia" w:ascii="宋体" w:hAnsi="宋体" w:cs="宋体"/>
                <w:szCs w:val="21"/>
                <w:highlight w:val="none"/>
              </w:rPr>
            </w:r>
            <w:r/>
          </w:p>
          <w:p>
            <w:pPr>
              <w:pStyle w:val="771"/>
              <w:jc w:val="left"/>
              <w:spacing w:line="360" w:lineRule="exact"/>
              <w:rPr>
                <w:rFonts w:hint="eastAsia" w:ascii="宋体" w:hAnsi="宋体" w:cs="宋体"/>
                <w:szCs w:val="21"/>
                <w:highlight w:val="none"/>
              </w:rPr>
            </w:pPr>
            <w:r>
              <w:rPr>
                <w:rFonts w:hint="eastAsia" w:ascii="宋体" w:hAnsi="宋体" w:cs="宋体"/>
                <w:szCs w:val="21"/>
                <w:highlight w:val="none"/>
              </w:rPr>
              <w:t xml:space="preserve">供应商拟投入本项目的项目负责人具有10年以上从事特种设备检测检验工作经验的得6分；</w:t>
            </w:r>
            <w:r>
              <w:rPr>
                <w:rFonts w:hint="eastAsia" w:ascii="宋体" w:hAnsi="宋体" w:cs="宋体"/>
                <w:szCs w:val="21"/>
                <w:highlight w:val="none"/>
              </w:rPr>
            </w:r>
            <w:r/>
          </w:p>
          <w:p>
            <w:pPr>
              <w:pStyle w:val="771"/>
              <w:jc w:val="left"/>
              <w:spacing w:line="360" w:lineRule="exact"/>
              <w:rPr>
                <w:rFonts w:hint="eastAsia" w:ascii="宋体" w:hAnsi="宋体" w:cs="宋体"/>
                <w:szCs w:val="21"/>
                <w:highlight w:val="none"/>
              </w:rPr>
            </w:pPr>
            <w:r>
              <w:rPr>
                <w:rFonts w:hint="eastAsia" w:ascii="宋体" w:hAnsi="宋体" w:cs="宋体"/>
                <w:szCs w:val="21"/>
                <w:highlight w:val="none"/>
              </w:rPr>
              <w:t xml:space="preserve">8年＜从事特种设备检测检验工作经验≤10年的得4分；</w:t>
            </w:r>
            <w:r>
              <w:rPr>
                <w:rFonts w:hint="eastAsia" w:ascii="宋体" w:hAnsi="宋体" w:cs="宋体"/>
                <w:szCs w:val="21"/>
                <w:highlight w:val="none"/>
              </w:rPr>
            </w:r>
            <w:r/>
          </w:p>
          <w:p>
            <w:pPr>
              <w:pStyle w:val="771"/>
              <w:jc w:val="left"/>
              <w:spacing w:line="360" w:lineRule="exact"/>
              <w:rPr>
                <w:rFonts w:hint="eastAsia" w:ascii="宋体" w:hAnsi="宋体" w:cs="宋体"/>
                <w:szCs w:val="21"/>
                <w:highlight w:val="none"/>
              </w:rPr>
            </w:pPr>
            <w:r>
              <w:rPr>
                <w:rFonts w:hint="eastAsia" w:ascii="宋体" w:hAnsi="宋体" w:cs="宋体"/>
                <w:szCs w:val="21"/>
                <w:highlight w:val="none"/>
              </w:rPr>
              <w:t xml:space="preserve">5年＜从事特种设备检测检验工作经验≤8年的得2分；</w:t>
            </w:r>
            <w:r>
              <w:rPr>
                <w:rFonts w:hint="eastAsia" w:ascii="宋体" w:hAnsi="宋体" w:cs="宋体"/>
                <w:szCs w:val="21"/>
                <w:highlight w:val="none"/>
              </w:rPr>
            </w:r>
            <w:r/>
          </w:p>
          <w:p>
            <w:pPr>
              <w:pStyle w:val="771"/>
              <w:jc w:val="left"/>
              <w:spacing w:line="360" w:lineRule="exact"/>
              <w:rPr>
                <w:rFonts w:hint="eastAsia" w:ascii="宋体" w:hAnsi="宋体" w:cs="宋体"/>
                <w:szCs w:val="21"/>
                <w:highlight w:val="none"/>
              </w:rPr>
            </w:pPr>
            <w:r>
              <w:rPr>
                <w:rFonts w:hint="eastAsia" w:ascii="宋体" w:hAnsi="宋体" w:cs="宋体"/>
                <w:szCs w:val="21"/>
                <w:highlight w:val="none"/>
              </w:rPr>
              <w:t xml:space="preserve">1年≤从事特种设备检测检验工作经验≤</w:t>
            </w:r>
            <w:r>
              <w:rPr>
                <w:rFonts w:ascii="宋体" w:hAnsi="宋体" w:cs="宋体"/>
                <w:szCs w:val="21"/>
                <w:highlight w:val="none"/>
              </w:rPr>
              <w:t xml:space="preserve">5</w:t>
            </w:r>
            <w:r>
              <w:rPr>
                <w:rFonts w:hint="eastAsia" w:ascii="宋体" w:hAnsi="宋体" w:cs="宋体"/>
                <w:szCs w:val="21"/>
                <w:highlight w:val="none"/>
              </w:rPr>
              <w:t xml:space="preserve">年的得1分；</w:t>
            </w:r>
            <w:r>
              <w:rPr>
                <w:rFonts w:hint="eastAsia" w:ascii="宋体" w:hAnsi="宋体" w:cs="宋体"/>
                <w:szCs w:val="21"/>
                <w:highlight w:val="none"/>
              </w:rPr>
            </w:r>
            <w:r/>
          </w:p>
          <w:p>
            <w:pPr>
              <w:pStyle w:val="771"/>
              <w:jc w:val="left"/>
              <w:spacing w:line="360" w:lineRule="exact"/>
              <w:rPr>
                <w:rFonts w:hint="eastAsia" w:ascii="宋体" w:hAnsi="宋体" w:cs="宋体"/>
                <w:szCs w:val="21"/>
                <w:highlight w:val="none"/>
              </w:rPr>
            </w:pPr>
            <w:r>
              <w:rPr>
                <w:rFonts w:hint="eastAsia" w:ascii="宋体" w:hAnsi="宋体" w:cs="宋体"/>
                <w:szCs w:val="21"/>
                <w:highlight w:val="none"/>
              </w:rPr>
              <w:t xml:space="preserve">其他情况不得分（响应文件中提供相关证明文件，</w:t>
            </w:r>
            <w:r>
              <w:rPr>
                <w:rFonts w:hint="eastAsia" w:ascii="宋体" w:hAnsi="宋体" w:cs="宋体"/>
                <w:bCs/>
                <w:szCs w:val="21"/>
                <w:highlight w:val="none"/>
              </w:rPr>
              <w:t xml:space="preserve">时间以毕业证书颁发时间开始计算，并提供供应商为其缴纳的2025年12月以来任意一月社保证明材料</w:t>
            </w:r>
            <w:r>
              <w:rPr>
                <w:rFonts w:hint="eastAsia" w:ascii="宋体" w:hAnsi="宋体" w:cs="宋体"/>
                <w:szCs w:val="21"/>
                <w:highlight w:val="none"/>
              </w:rPr>
              <w:t xml:space="preserve">）。</w:t>
            </w:r>
            <w:r>
              <w:rPr>
                <w:rFonts w:hint="eastAsia" w:ascii="宋体" w:hAnsi="宋体" w:cs="宋体"/>
                <w:szCs w:val="21"/>
                <w:highlight w:val="none"/>
              </w:rPr>
            </w:r>
            <w:r/>
          </w:p>
        </w:tc>
        <w:tc>
          <w:tcPr>
            <w:tcW w:w="617" w:type="dxa"/>
            <w:vAlign w:val="center"/>
            <w:textDirection w:val="lrTb"/>
            <w:noWrap w:val="false"/>
          </w:tcPr>
          <w:p>
            <w:pPr>
              <w:pStyle w:val="771"/>
              <w:jc w:val="center"/>
              <w:spacing w:line="360" w:lineRule="exact"/>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r>
      <w:tr>
        <w:trPr>
          <w:trHeight w:val="4031"/>
          <w:tblHeader/>
        </w:trPr>
        <w:tc>
          <w:tcPr>
            <w:tcW w:w="694" w:type="dxa"/>
            <w:vAlign w:val="center"/>
            <w:textDirection w:val="lrTb"/>
            <w:noWrap w:val="false"/>
          </w:tcPr>
          <w:p>
            <w:pPr>
              <w:pStyle w:val="771"/>
              <w:jc w:val="center"/>
              <w:spacing w:line="360" w:lineRule="exact"/>
              <w:rPr>
                <w:rFonts w:hint="eastAsia" w:ascii="宋体" w:hAnsi="宋体" w:cs="宋体"/>
                <w:szCs w:val="21"/>
                <w:highlight w:val="none"/>
              </w:rPr>
            </w:pPr>
            <w:r>
              <w:rPr>
                <w:rFonts w:hint="eastAsia" w:ascii="宋体" w:hAnsi="宋体" w:cs="宋体"/>
                <w:szCs w:val="21"/>
                <w:highlight w:val="none"/>
              </w:rPr>
              <w:t xml:space="preserve">3.1</w:t>
            </w:r>
            <w:r>
              <w:rPr>
                <w:rFonts w:hint="eastAsia" w:ascii="宋体" w:hAnsi="宋体" w:cs="宋体"/>
                <w:szCs w:val="21"/>
                <w:highlight w:val="none"/>
              </w:rPr>
            </w:r>
            <w:r/>
          </w:p>
        </w:tc>
        <w:tc>
          <w:tcPr>
            <w:tcW w:w="1189" w:type="dxa"/>
            <w:vAlign w:val="center"/>
            <w:vMerge w:val="restart"/>
            <w:textDirection w:val="lrTb"/>
            <w:noWrap w:val="false"/>
          </w:tcPr>
          <w:p>
            <w:pPr>
              <w:pStyle w:val="771"/>
              <w:jc w:val="center"/>
              <w:spacing w:line="360" w:lineRule="exact"/>
              <w:rPr>
                <w:rFonts w:hint="eastAsia" w:ascii="宋体" w:hAnsi="宋体" w:cs="宋体"/>
                <w:szCs w:val="21"/>
                <w:highlight w:val="none"/>
              </w:rPr>
            </w:pPr>
            <w:r>
              <w:rPr>
                <w:rFonts w:hint="eastAsia" w:ascii="宋体" w:hAnsi="宋体" w:cs="宋体"/>
                <w:szCs w:val="21"/>
                <w:highlight w:val="none"/>
              </w:rPr>
              <w:t xml:space="preserve">实施方案</w:t>
            </w:r>
            <w:r>
              <w:rPr>
                <w:rFonts w:hint="eastAsia" w:ascii="宋体" w:hAnsi="宋体" w:cs="宋体"/>
                <w:szCs w:val="21"/>
                <w:highlight w:val="none"/>
              </w:rPr>
            </w:r>
            <w:r/>
          </w:p>
        </w:tc>
        <w:tc>
          <w:tcPr>
            <w:tcW w:w="6918" w:type="dxa"/>
            <w:vAlign w:val="center"/>
            <w:textDirection w:val="lrTb"/>
            <w:noWrap w:val="false"/>
          </w:tcPr>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评委根据供应商针对本项目整体目标、总体</w:t>
            </w:r>
            <w:bookmarkStart w:id="46" w:name="OLE_LINK8"/>
            <w:r/>
            <w:bookmarkStart w:id="47" w:name="OLE_LINK9"/>
            <w:r>
              <w:rPr>
                <w:rFonts w:hint="eastAsia" w:ascii="宋体" w:hAnsi="宋体" w:cs="宋体"/>
                <w:szCs w:val="21"/>
                <w:highlight w:val="none"/>
              </w:rPr>
              <w:t xml:space="preserve">诊断评估</w:t>
            </w:r>
            <w:bookmarkEnd w:id="46"/>
            <w:r/>
            <w:bookmarkEnd w:id="47"/>
            <w:r>
              <w:rPr>
                <w:rFonts w:hint="eastAsia" w:ascii="宋体" w:hAnsi="宋体" w:cs="宋体"/>
                <w:szCs w:val="21"/>
                <w:highlight w:val="none"/>
              </w:rPr>
              <w:t xml:space="preserve">方法与途径等方面进行综合评分。</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整体目标定位清晰、总体诊断评估方法与途径合理，能满足服务要求的得10分；</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整体目标定位比较清晰、总体诊断评估方法与途径比较合理，能比较满足服务要求的得8分；</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整体目标定位基本合理、总体诊断评估方法与途径基本合理，能基本满足服务要求的得6分；</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整体目标定位合理性一般、总体诊断评估方法与途径简单，仅能满足最基础要求的得3分；</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未提供不得分。</w:t>
            </w:r>
            <w:r>
              <w:rPr>
                <w:rFonts w:hint="eastAsia" w:ascii="宋体" w:hAnsi="宋体" w:cs="宋体"/>
                <w:szCs w:val="21"/>
                <w:highlight w:val="none"/>
              </w:rPr>
            </w:r>
            <w:r/>
          </w:p>
        </w:tc>
        <w:tc>
          <w:tcPr>
            <w:tcW w:w="617" w:type="dxa"/>
            <w:vAlign w:val="center"/>
            <w:textDirection w:val="lrTb"/>
            <w:noWrap w:val="false"/>
          </w:tcPr>
          <w:p>
            <w:pPr>
              <w:pStyle w:val="771"/>
              <w:jc w:val="center"/>
              <w:spacing w:line="360" w:lineRule="exact"/>
              <w:rPr>
                <w:rFonts w:ascii="宋体" w:hAnsi="宋体" w:cs="宋体"/>
                <w:szCs w:val="21"/>
                <w:highlight w:val="none"/>
              </w:rPr>
            </w:pPr>
            <w:r>
              <w:rPr>
                <w:rFonts w:hint="eastAsia" w:ascii="宋体" w:hAnsi="宋体" w:cs="宋体"/>
                <w:szCs w:val="21"/>
                <w:highlight w:val="none"/>
              </w:rPr>
              <w:t xml:space="preserve">10</w:t>
            </w:r>
            <w:r>
              <w:rPr>
                <w:rFonts w:ascii="宋体" w:hAnsi="宋体" w:cs="宋体"/>
                <w:szCs w:val="21"/>
                <w:highlight w:val="none"/>
              </w:rPr>
            </w:r>
            <w:r/>
          </w:p>
        </w:tc>
      </w:tr>
      <w:tr>
        <w:trPr>
          <w:trHeight w:val="3436"/>
          <w:tblHeader/>
        </w:trPr>
        <w:tc>
          <w:tcPr>
            <w:tcW w:w="694" w:type="dxa"/>
            <w:vAlign w:val="center"/>
            <w:textDirection w:val="lrTb"/>
            <w:noWrap w:val="false"/>
          </w:tcPr>
          <w:p>
            <w:pPr>
              <w:pStyle w:val="771"/>
              <w:jc w:val="center"/>
              <w:spacing w:line="360" w:lineRule="exact"/>
              <w:rPr>
                <w:rFonts w:hint="eastAsia" w:ascii="宋体" w:hAnsi="宋体" w:cs="宋体"/>
                <w:szCs w:val="21"/>
                <w:highlight w:val="none"/>
              </w:rPr>
            </w:pPr>
            <w:r>
              <w:rPr>
                <w:rFonts w:hint="eastAsia" w:ascii="宋体" w:hAnsi="宋体" w:cs="宋体"/>
                <w:szCs w:val="21"/>
                <w:highlight w:val="none"/>
              </w:rPr>
              <w:t xml:space="preserve">3.2</w:t>
            </w:r>
            <w:r>
              <w:rPr>
                <w:rFonts w:hint="eastAsia" w:ascii="宋体" w:hAnsi="宋体" w:cs="宋体"/>
                <w:szCs w:val="21"/>
                <w:highlight w:val="none"/>
              </w:rPr>
            </w:r>
            <w:r/>
          </w:p>
        </w:tc>
        <w:tc>
          <w:tcPr>
            <w:tcW w:w="1189" w:type="dxa"/>
            <w:vAlign w:val="center"/>
            <w:vMerge w:val="continue"/>
            <w:textDirection w:val="lrTb"/>
            <w:noWrap w:val="false"/>
          </w:tcPr>
          <w:p>
            <w:pPr>
              <w:pStyle w:val="771"/>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tcW w:w="6918" w:type="dxa"/>
            <w:vAlign w:val="center"/>
            <w:textDirection w:val="lrTb"/>
            <w:noWrap w:val="false"/>
          </w:tcPr>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评委根据供应商提供的时间计划安排方案进行综合评分。</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方案内容详细全面，项目总体推进时间安排合理，实施步骤、落实计划明确清晰的得10分；</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方案内容较为详细全面，项目总体推进时间安排较合理，实施步骤、落实计划较为明确、清晰的得8分；</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方案内容基本全面，项目总体推进时间安排基本合理，实施步骤、落实计划基本明确、清晰的得6分；</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方案内容简单片面，项目总体推进时间安排有所欠缺，实施步骤、落实计划模糊不清的得3分；</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未提供不得分。</w:t>
            </w:r>
            <w:r>
              <w:rPr>
                <w:rFonts w:hint="eastAsia" w:ascii="宋体" w:hAnsi="宋体" w:cs="宋体"/>
                <w:szCs w:val="21"/>
                <w:highlight w:val="none"/>
              </w:rPr>
            </w:r>
            <w:r/>
          </w:p>
        </w:tc>
        <w:tc>
          <w:tcPr>
            <w:tcW w:w="617" w:type="dxa"/>
            <w:vAlign w:val="center"/>
            <w:textDirection w:val="lrTb"/>
            <w:noWrap w:val="false"/>
          </w:tcPr>
          <w:p>
            <w:pPr>
              <w:pStyle w:val="771"/>
              <w:jc w:val="center"/>
              <w:spacing w:line="360" w:lineRule="exact"/>
              <w:rPr>
                <w:rFonts w:ascii="宋体" w:hAnsi="宋体" w:cs="宋体"/>
                <w:szCs w:val="21"/>
                <w:highlight w:val="none"/>
              </w:rPr>
            </w:pPr>
            <w:r>
              <w:rPr>
                <w:rFonts w:hint="eastAsia" w:ascii="宋体" w:hAnsi="宋体" w:cs="宋体"/>
                <w:szCs w:val="21"/>
                <w:highlight w:val="none"/>
              </w:rPr>
              <w:t xml:space="preserve">10</w:t>
            </w:r>
            <w:r>
              <w:rPr>
                <w:rFonts w:ascii="宋体" w:hAnsi="宋体" w:cs="宋体"/>
                <w:szCs w:val="21"/>
                <w:highlight w:val="none"/>
              </w:rPr>
            </w:r>
            <w:r/>
          </w:p>
        </w:tc>
      </w:tr>
      <w:tr>
        <w:trPr>
          <w:trHeight w:val="3436"/>
          <w:tblHeader/>
        </w:trPr>
        <w:tc>
          <w:tcPr>
            <w:tcW w:w="694" w:type="dxa"/>
            <w:vAlign w:val="center"/>
            <w:textDirection w:val="lrTb"/>
            <w:noWrap w:val="false"/>
          </w:tcPr>
          <w:p>
            <w:pPr>
              <w:pStyle w:val="771"/>
              <w:jc w:val="center"/>
              <w:spacing w:line="360" w:lineRule="exact"/>
              <w:rPr>
                <w:rFonts w:hint="eastAsia" w:ascii="宋体" w:hAnsi="宋体" w:cs="宋体"/>
                <w:szCs w:val="21"/>
                <w:highlight w:val="none"/>
              </w:rPr>
            </w:pPr>
            <w:r>
              <w:rPr>
                <w:rFonts w:hint="eastAsia" w:ascii="宋体" w:hAnsi="宋体" w:cs="宋体"/>
                <w:szCs w:val="21"/>
                <w:highlight w:val="none"/>
              </w:rPr>
              <w:t xml:space="preserve">3.3</w:t>
            </w:r>
            <w:r>
              <w:rPr>
                <w:rFonts w:hint="eastAsia" w:ascii="宋体" w:hAnsi="宋体" w:cs="宋体"/>
                <w:szCs w:val="21"/>
                <w:highlight w:val="none"/>
              </w:rPr>
            </w:r>
            <w:r/>
          </w:p>
        </w:tc>
        <w:tc>
          <w:tcPr>
            <w:tcW w:w="1189" w:type="dxa"/>
            <w:vAlign w:val="center"/>
            <w:vMerge w:val="continue"/>
            <w:textDirection w:val="lrTb"/>
            <w:noWrap w:val="false"/>
          </w:tcPr>
          <w:p>
            <w:pPr>
              <w:pStyle w:val="771"/>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tcW w:w="6918" w:type="dxa"/>
            <w:vAlign w:val="center"/>
            <w:textDirection w:val="lrTb"/>
            <w:noWrap w:val="false"/>
          </w:tcPr>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评委根据供应商提供的质量保证措施进行综合评分。</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工作质量目标明确、质量保证措施全面完善、效果控制手段合理可行的得10分；</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工作质量目标基本明确、有对应的质量保证措施、效果控制手段基本合理可行的得8分；</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工作质量目标较明确、有一定对应的质量保证措施、效果控制手段较合理可行的得6分；</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质量目标欠缺或缺失、质量保证措施和效果控制手段有所欠缺的得3分；</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未提供不得分。</w:t>
            </w:r>
            <w:r>
              <w:rPr>
                <w:rFonts w:hint="eastAsia" w:ascii="宋体" w:hAnsi="宋体" w:cs="宋体"/>
                <w:szCs w:val="21"/>
                <w:highlight w:val="none"/>
              </w:rPr>
            </w:r>
            <w:r/>
          </w:p>
        </w:tc>
        <w:tc>
          <w:tcPr>
            <w:tcW w:w="617" w:type="dxa"/>
            <w:vAlign w:val="center"/>
            <w:textDirection w:val="lrTb"/>
            <w:noWrap w:val="false"/>
          </w:tcPr>
          <w:p>
            <w:pPr>
              <w:pStyle w:val="771"/>
              <w:jc w:val="center"/>
              <w:spacing w:line="360" w:lineRule="exact"/>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rPr>
            </w:r>
            <w:r/>
          </w:p>
        </w:tc>
      </w:tr>
      <w:tr>
        <w:trPr>
          <w:trHeight w:val="3436"/>
          <w:tblHeader/>
        </w:trPr>
        <w:tc>
          <w:tcPr>
            <w:tcW w:w="694" w:type="dxa"/>
            <w:vAlign w:val="center"/>
            <w:textDirection w:val="lrTb"/>
            <w:noWrap w:val="false"/>
          </w:tcPr>
          <w:p>
            <w:pPr>
              <w:pStyle w:val="771"/>
              <w:jc w:val="center"/>
              <w:spacing w:line="360" w:lineRule="exact"/>
              <w:rPr>
                <w:rFonts w:hint="eastAsia" w:ascii="宋体" w:hAnsi="宋体" w:cs="宋体"/>
                <w:szCs w:val="21"/>
                <w:highlight w:val="none"/>
              </w:rPr>
            </w:pPr>
            <w:r>
              <w:rPr>
                <w:rFonts w:hint="eastAsia" w:ascii="宋体" w:hAnsi="宋体" w:cs="宋体"/>
                <w:szCs w:val="21"/>
                <w:highlight w:val="none"/>
              </w:rPr>
              <w:t xml:space="preserve">3.4</w:t>
            </w:r>
            <w:r>
              <w:rPr>
                <w:rFonts w:hint="eastAsia" w:ascii="宋体" w:hAnsi="宋体" w:cs="宋体"/>
                <w:szCs w:val="21"/>
                <w:highlight w:val="none"/>
              </w:rPr>
            </w:r>
            <w:r/>
          </w:p>
        </w:tc>
        <w:tc>
          <w:tcPr>
            <w:tcW w:w="1189" w:type="dxa"/>
            <w:vAlign w:val="center"/>
            <w:vMerge w:val="continue"/>
            <w:textDirection w:val="lrTb"/>
            <w:noWrap w:val="false"/>
          </w:tcPr>
          <w:p>
            <w:pPr>
              <w:pStyle w:val="771"/>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tcW w:w="6918" w:type="dxa"/>
            <w:vAlign w:val="center"/>
            <w:textDirection w:val="lrTb"/>
            <w:noWrap w:val="false"/>
          </w:tcPr>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评委根据响应文件提供的关键技术问题的认知及其服务内容进行综合评分。</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服务重点突出，能充分体现项目特殊性、工作方法与内容匹配的得10分；</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服务重点比较突出，能比较充分体现项目特殊性、工作方法与内容较匹配的得8分；</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服务重点基本突出，能基本体现项目特殊性，工作方法方法与内容匹配程度一般的得6分；</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方案无重点，无法体现项目特殊性的得3分；</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未提供不得分。</w:t>
            </w:r>
            <w:r>
              <w:rPr>
                <w:rFonts w:hint="eastAsia" w:ascii="宋体" w:hAnsi="宋体" w:cs="宋体"/>
                <w:szCs w:val="21"/>
                <w:highlight w:val="none"/>
              </w:rPr>
            </w:r>
            <w:r/>
          </w:p>
        </w:tc>
        <w:tc>
          <w:tcPr>
            <w:tcW w:w="617" w:type="dxa"/>
            <w:vAlign w:val="center"/>
            <w:textDirection w:val="lrTb"/>
            <w:noWrap w:val="false"/>
          </w:tcPr>
          <w:p>
            <w:pPr>
              <w:pStyle w:val="771"/>
              <w:jc w:val="center"/>
              <w:spacing w:line="360" w:lineRule="exact"/>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rPr>
            </w:r>
            <w:r/>
          </w:p>
        </w:tc>
      </w:tr>
      <w:tr>
        <w:trPr>
          <w:trHeight w:val="3094"/>
          <w:tblHeader/>
        </w:trPr>
        <w:tc>
          <w:tcPr>
            <w:tcW w:w="694" w:type="dxa"/>
            <w:vAlign w:val="center"/>
            <w:textDirection w:val="lrTb"/>
            <w:noWrap w:val="false"/>
          </w:tcPr>
          <w:p>
            <w:pPr>
              <w:pStyle w:val="771"/>
              <w:jc w:val="center"/>
              <w:spacing w:line="360" w:lineRule="exact"/>
              <w:rPr>
                <w:rFonts w:ascii="宋体" w:hAnsi="宋体" w:cs="宋体"/>
                <w:szCs w:val="21"/>
                <w:highlight w:val="none"/>
              </w:rPr>
            </w:pPr>
            <w:r>
              <w:rPr>
                <w:rFonts w:hint="eastAsia" w:ascii="宋体" w:hAnsi="宋体" w:cs="宋体"/>
                <w:szCs w:val="21"/>
                <w:highlight w:val="none"/>
              </w:rPr>
              <w:t xml:space="preserve">3.5</w:t>
            </w:r>
            <w:r>
              <w:rPr>
                <w:rFonts w:ascii="宋体" w:hAnsi="宋体" w:cs="宋体"/>
                <w:szCs w:val="21"/>
                <w:highlight w:val="none"/>
              </w:rPr>
            </w:r>
            <w:r/>
          </w:p>
        </w:tc>
        <w:tc>
          <w:tcPr>
            <w:tcW w:w="1189" w:type="dxa"/>
            <w:vAlign w:val="center"/>
            <w:vMerge w:val="continue"/>
            <w:textDirection w:val="lrTb"/>
            <w:noWrap w:val="false"/>
          </w:tcPr>
          <w:p>
            <w:pPr>
              <w:pStyle w:val="771"/>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tcW w:w="6918" w:type="dxa"/>
            <w:vAlign w:val="center"/>
            <w:textDirection w:val="lrTb"/>
            <w:noWrap w:val="false"/>
          </w:tcPr>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项目负责人对项目的理解、设想、重难点应对措施：</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（1）对本项目中采购人具体需求的理解；</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（2）对本项目管理的总体设想与安排；</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（3）本项目管理的难点和重点，对应的管理措施。</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思路清晰、观点鲜明、非常契合项目的得8分；</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思路较为清晰、观点较为鲜明、较为契合项目的得6分；</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思路一般、观点一般、契合性一般的得4分；</w:t>
            </w:r>
            <w:r>
              <w:rPr>
                <w:rFonts w:hint="eastAsia" w:ascii="宋体" w:hAnsi="宋体" w:cs="宋体"/>
                <w:szCs w:val="21"/>
                <w:highlight w:val="none"/>
              </w:rPr>
            </w:r>
            <w:r/>
          </w:p>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思路、观点不合符本项目的得2分；</w:t>
            </w:r>
            <w:r>
              <w:rPr>
                <w:rFonts w:hint="eastAsia" w:ascii="宋体" w:hAnsi="宋体" w:cs="宋体"/>
                <w:szCs w:val="21"/>
                <w:highlight w:val="none"/>
              </w:rPr>
            </w:r>
            <w:r/>
          </w:p>
          <w:p>
            <w:pPr>
              <w:pStyle w:val="771"/>
              <w:jc w:val="left"/>
              <w:spacing w:line="360" w:lineRule="exact"/>
              <w:widowControl/>
              <w:rPr>
                <w:highlight w:val="none"/>
              </w:rPr>
            </w:pPr>
            <w:r>
              <w:rPr>
                <w:rFonts w:hint="eastAsia" w:ascii="宋体" w:hAnsi="宋体" w:cs="宋体"/>
                <w:szCs w:val="21"/>
                <w:highlight w:val="none"/>
              </w:rPr>
              <w:t xml:space="preserve">其他情况不得分。</w:t>
            </w:r>
            <w:r>
              <w:rPr>
                <w:highlight w:val="none"/>
              </w:rPr>
            </w:r>
            <w:r/>
          </w:p>
        </w:tc>
        <w:tc>
          <w:tcPr>
            <w:tcW w:w="617" w:type="dxa"/>
            <w:vAlign w:val="center"/>
            <w:textDirection w:val="lrTb"/>
            <w:noWrap w:val="false"/>
          </w:tcPr>
          <w:p>
            <w:pPr>
              <w:pStyle w:val="771"/>
              <w:jc w:val="center"/>
              <w:spacing w:line="360" w:lineRule="exact"/>
              <w:rPr>
                <w:rFonts w:ascii="宋体" w:hAnsi="宋体" w:cs="宋体"/>
                <w:szCs w:val="21"/>
                <w:highlight w:val="none"/>
              </w:rPr>
            </w:pPr>
            <w:r>
              <w:rPr>
                <w:rFonts w:hint="eastAsia" w:ascii="宋体" w:hAnsi="宋体" w:cs="宋体"/>
                <w:szCs w:val="21"/>
                <w:highlight w:val="none"/>
              </w:rPr>
              <w:t xml:space="preserve">8</w:t>
            </w:r>
            <w:r>
              <w:rPr>
                <w:rFonts w:ascii="宋体" w:hAnsi="宋体" w:cs="宋体"/>
                <w:szCs w:val="21"/>
                <w:highlight w:val="none"/>
              </w:rPr>
            </w:r>
            <w:r/>
          </w:p>
        </w:tc>
      </w:tr>
      <w:tr>
        <w:trPr>
          <w:trHeight w:val="2066"/>
          <w:tblHeader/>
        </w:trPr>
        <w:tc>
          <w:tcPr>
            <w:tcW w:w="694" w:type="dxa"/>
            <w:vAlign w:val="center"/>
            <w:textDirection w:val="lrTb"/>
            <w:noWrap w:val="false"/>
          </w:tcPr>
          <w:p>
            <w:pPr>
              <w:pStyle w:val="771"/>
              <w:jc w:val="center"/>
              <w:spacing w:line="360" w:lineRule="exact"/>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1189" w:type="dxa"/>
            <w:vAlign w:val="center"/>
            <w:textDirection w:val="lrTb"/>
            <w:noWrap w:val="false"/>
          </w:tcPr>
          <w:p>
            <w:pPr>
              <w:pStyle w:val="771"/>
              <w:jc w:val="center"/>
              <w:spacing w:line="360" w:lineRule="exact"/>
              <w:rPr>
                <w:rFonts w:hint="eastAsia" w:ascii="宋体" w:hAnsi="宋体" w:cs="宋体"/>
                <w:szCs w:val="21"/>
                <w:highlight w:val="none"/>
              </w:rPr>
            </w:pPr>
            <w:r>
              <w:rPr>
                <w:rFonts w:hint="eastAsia" w:ascii="宋体" w:hAnsi="宋体" w:cs="宋体"/>
                <w:szCs w:val="21"/>
                <w:highlight w:val="none"/>
              </w:rPr>
              <w:t xml:space="preserve">业绩</w:t>
            </w:r>
            <w:r>
              <w:rPr>
                <w:rFonts w:hint="eastAsia" w:ascii="宋体" w:hAnsi="宋体" w:cs="宋体"/>
                <w:szCs w:val="21"/>
                <w:highlight w:val="none"/>
              </w:rPr>
            </w:r>
            <w:r/>
          </w:p>
        </w:tc>
        <w:tc>
          <w:tcPr>
            <w:tcW w:w="6918" w:type="dxa"/>
            <w:vAlign w:val="center"/>
            <w:textDirection w:val="lrTb"/>
            <w:noWrap w:val="false"/>
          </w:tcPr>
          <w:p>
            <w:pPr>
              <w:pStyle w:val="771"/>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2023年1月1日以来</w:t>
            </w:r>
            <w:r>
              <w:rPr>
                <w:rFonts w:hint="eastAsia" w:ascii="宋体" w:hAnsi="宋体" w:cs="宋体"/>
                <w:b/>
                <w:bCs/>
                <w:szCs w:val="21"/>
                <w:highlight w:val="none"/>
              </w:rPr>
              <w:t xml:space="preserve">（以合同签订时间为准，无签订时间不得分）</w:t>
            </w:r>
            <w:r>
              <w:rPr>
                <w:rFonts w:hint="eastAsia" w:ascii="宋体" w:hAnsi="宋体" w:cs="宋体"/>
                <w:szCs w:val="21"/>
                <w:highlight w:val="none"/>
              </w:rPr>
              <w:t xml:space="preserve">，供应商具有特种设备现场检查项目经验的，每提供一项业绩得4分，本项最高得20分</w:t>
            </w:r>
            <w:r>
              <w:rPr>
                <w:rFonts w:hint="eastAsia" w:ascii="宋体" w:hAnsi="宋体" w:cs="宋体"/>
                <w:b/>
                <w:bCs/>
                <w:szCs w:val="21"/>
                <w:highlight w:val="none"/>
              </w:rPr>
              <w:t xml:space="preserve">（响应文件中提供合同复印件等证明材料并加盖公章，合同应能反映相关信息，未提供或提供不全不得分，原件备查，同一用户不同业绩只按一项计取，不可重复计分）。</w:t>
            </w:r>
            <w:r>
              <w:rPr>
                <w:rFonts w:hint="eastAsia" w:ascii="宋体" w:hAnsi="宋体" w:cs="宋体"/>
                <w:szCs w:val="21"/>
                <w:highlight w:val="none"/>
              </w:rPr>
            </w:r>
            <w:r/>
          </w:p>
        </w:tc>
        <w:tc>
          <w:tcPr>
            <w:tcW w:w="617" w:type="dxa"/>
            <w:vAlign w:val="center"/>
            <w:textDirection w:val="lrTb"/>
            <w:noWrap w:val="false"/>
          </w:tcPr>
          <w:p>
            <w:pPr>
              <w:pStyle w:val="771"/>
              <w:jc w:val="center"/>
              <w:spacing w:line="360" w:lineRule="exact"/>
              <w:rPr>
                <w:rFonts w:ascii="宋体" w:hAnsi="宋体" w:cs="宋体"/>
                <w:szCs w:val="21"/>
                <w:highlight w:val="none"/>
              </w:rPr>
            </w:pPr>
            <w:r>
              <w:rPr>
                <w:rFonts w:hint="eastAsia" w:ascii="宋体" w:hAnsi="宋体" w:cs="宋体"/>
                <w:szCs w:val="21"/>
                <w:highlight w:val="none"/>
              </w:rPr>
              <w:t xml:space="preserve">20</w:t>
            </w:r>
            <w:r>
              <w:rPr>
                <w:rFonts w:ascii="宋体" w:hAnsi="宋体" w:cs="宋体"/>
                <w:szCs w:val="21"/>
                <w:highlight w:val="none"/>
              </w:rPr>
            </w:r>
            <w:r/>
          </w:p>
        </w:tc>
      </w:tr>
      <w:tr>
        <w:trPr>
          <w:trHeight w:val="547"/>
          <w:tblHeader/>
        </w:trPr>
        <w:tc>
          <w:tcPr>
            <w:gridSpan w:val="3"/>
            <w:tcW w:w="8801" w:type="dxa"/>
            <w:vAlign w:val="center"/>
            <w:textDirection w:val="lrTb"/>
            <w:noWrap w:val="false"/>
          </w:tcPr>
          <w:p>
            <w:pPr>
              <w:pStyle w:val="771"/>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合计</w:t>
            </w:r>
            <w:r>
              <w:rPr>
                <w:rFonts w:hint="eastAsia" w:ascii="宋体" w:hAnsi="宋体" w:cs="宋体"/>
                <w:szCs w:val="21"/>
                <w:highlight w:val="none"/>
              </w:rPr>
            </w:r>
            <w:r/>
          </w:p>
        </w:tc>
        <w:tc>
          <w:tcPr>
            <w:tcW w:w="617" w:type="dxa"/>
            <w:vAlign w:val="center"/>
            <w:textDirection w:val="lrTb"/>
            <w:noWrap w:val="false"/>
          </w:tcPr>
          <w:p>
            <w:pPr>
              <w:pStyle w:val="771"/>
              <w:jc w:val="center"/>
              <w:rPr>
                <w:rFonts w:hint="eastAsia" w:ascii="宋体" w:hAnsi="宋体" w:cs="宋体"/>
                <w:szCs w:val="21"/>
                <w:highlight w:val="none"/>
              </w:rPr>
            </w:pPr>
            <w:r>
              <w:rPr>
                <w:rFonts w:hint="eastAsia" w:ascii="宋体" w:hAnsi="宋体" w:cs="宋体"/>
                <w:szCs w:val="21"/>
                <w:highlight w:val="none"/>
              </w:rPr>
              <w:t xml:space="preserve">100</w:t>
            </w:r>
            <w:bookmarkEnd w:id="41"/>
            <w:r/>
            <w:bookmarkEnd w:id="42"/>
            <w:r/>
            <w:bookmarkEnd w:id="43"/>
            <w:r/>
            <w:bookmarkEnd w:id="44"/>
            <w:r/>
            <w:bookmarkEnd w:id="45"/>
            <w:r>
              <w:rPr>
                <w:rFonts w:hint="eastAsia" w:ascii="宋体" w:hAnsi="宋体" w:cs="宋体"/>
                <w:szCs w:val="21"/>
                <w:highlight w:val="none"/>
              </w:rPr>
            </w:r>
            <w:r/>
          </w:p>
        </w:tc>
      </w:tr>
    </w:tbl>
    <w:p>
      <w:pPr>
        <w:pStyle w:val="771"/>
        <w:spacing w:line="360" w:lineRule="auto"/>
        <w:rPr>
          <w:rFonts w:ascii="Arial" w:hAnsi="Arial"/>
          <w:bCs/>
          <w:sz w:val="22"/>
          <w:szCs w:val="28"/>
          <w:highlight w:val="none"/>
        </w:rPr>
      </w:pPr>
      <w:r>
        <w:rPr>
          <w:rFonts w:ascii="Arial" w:hAnsi="Arial"/>
          <w:bCs/>
          <w:sz w:val="22"/>
          <w:szCs w:val="28"/>
          <w:highlight w:val="none"/>
        </w:rPr>
      </w:r>
      <w:r/>
    </w:p>
    <w:p>
      <w:pPr>
        <w:pStyle w:val="771"/>
        <w:spacing w:line="360" w:lineRule="auto"/>
        <w:rPr>
          <w:rFonts w:ascii="Arial" w:hAnsi="Arial"/>
          <w:bCs/>
          <w:sz w:val="22"/>
          <w:szCs w:val="28"/>
          <w:highlight w:val="none"/>
        </w:rPr>
      </w:pPr>
      <w:r/>
      <w:bookmarkEnd w:id="39"/>
      <w:r/>
      <w:bookmarkEnd w:id="40"/>
      <w:r>
        <w:rPr>
          <w:rFonts w:ascii="Arial" w:hAnsi="Arial"/>
          <w:bCs/>
          <w:sz w:val="22"/>
          <w:szCs w:val="28"/>
          <w:highlight w:val="none"/>
        </w:rPr>
        <w:t xml:space="preserve">说明：</w:t>
      </w:r>
      <w:r>
        <w:rPr>
          <w:rFonts w:ascii="Arial" w:hAnsi="Arial"/>
          <w:bCs/>
          <w:sz w:val="22"/>
          <w:szCs w:val="28"/>
          <w:highlight w:val="none"/>
        </w:rPr>
      </w:r>
      <w:r/>
    </w:p>
    <w:p>
      <w:pPr>
        <w:pStyle w:val="771"/>
        <w:spacing w:line="360" w:lineRule="auto"/>
        <w:rPr>
          <w:rFonts w:hint="eastAsia" w:ascii="Arial" w:hAnsi="Arial"/>
          <w:bCs/>
          <w:sz w:val="22"/>
          <w:szCs w:val="28"/>
          <w:highlight w:val="none"/>
        </w:rPr>
      </w:pPr>
      <w:r>
        <w:rPr>
          <w:rFonts w:hint="eastAsia" w:ascii="Arial" w:hAnsi="Arial"/>
          <w:bCs/>
          <w:sz w:val="22"/>
          <w:szCs w:val="28"/>
          <w:highlight w:val="none"/>
        </w:rPr>
        <w:t xml:space="preserve">1.</w:t>
      </w:r>
      <w:r>
        <w:rPr>
          <w:rFonts w:ascii="Arial" w:hAnsi="Arial"/>
          <w:bCs/>
          <w:sz w:val="22"/>
          <w:szCs w:val="28"/>
          <w:highlight w:val="none"/>
        </w:rPr>
        <w:t xml:space="preserve">所有认证、证明和业绩均以有效清晰的证明文件的复印件为依据，原件备查。</w:t>
      </w:r>
      <w:r>
        <w:rPr>
          <w:rFonts w:hint="eastAsia" w:ascii="Arial" w:hAnsi="Arial"/>
          <w:bCs/>
          <w:sz w:val="22"/>
          <w:szCs w:val="28"/>
          <w:highlight w:val="none"/>
        </w:rPr>
      </w:r>
      <w:r/>
    </w:p>
    <w:p>
      <w:pPr>
        <w:pStyle w:val="771"/>
        <w:spacing w:line="360" w:lineRule="auto"/>
        <w:rPr>
          <w:rFonts w:hint="eastAsia" w:ascii="Arial" w:hAnsi="Arial"/>
          <w:bCs/>
          <w:highlight w:val="none"/>
        </w:rPr>
      </w:pPr>
      <w:r>
        <w:rPr>
          <w:rFonts w:hint="eastAsia" w:ascii="Arial" w:hAnsi="Arial"/>
          <w:bCs/>
          <w:highlight w:val="none"/>
        </w:rPr>
        <w:t xml:space="preserve">2.小微企业价格扣除</w:t>
      </w:r>
      <w:r>
        <w:rPr>
          <w:rFonts w:hint="eastAsia" w:ascii="Arial" w:hAnsi="Arial"/>
          <w:bCs/>
          <w:highlight w:val="none"/>
        </w:rPr>
      </w:r>
      <w:r/>
    </w:p>
    <w:p>
      <w:pPr>
        <w:pStyle w:val="771"/>
        <w:spacing w:line="360" w:lineRule="auto"/>
        <w:rPr>
          <w:rFonts w:hint="eastAsia" w:ascii="Arial" w:hAnsi="Arial"/>
          <w:bCs/>
          <w:highlight w:val="none"/>
        </w:rPr>
      </w:pPr>
      <w:r>
        <w:rPr>
          <w:rFonts w:hint="eastAsia" w:ascii="Arial" w:hAnsi="Arial"/>
          <w:bCs/>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int="eastAsia" w:ascii="Arial" w:hAnsi="Arial"/>
          <w:bCs/>
          <w:highlight w:val="none"/>
        </w:rPr>
      </w:r>
      <w:r/>
    </w:p>
    <w:p>
      <w:pPr>
        <w:pStyle w:val="771"/>
        <w:spacing w:line="360" w:lineRule="auto"/>
        <w:rPr>
          <w:rFonts w:hint="eastAsia" w:ascii="Arial" w:hAnsi="Arial"/>
          <w:bCs/>
          <w:highlight w:val="none"/>
        </w:rPr>
      </w:pPr>
      <w:r>
        <w:rPr>
          <w:rFonts w:hint="eastAsia" w:ascii="Arial" w:hAnsi="Arial"/>
          <w:bCs/>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Arial" w:hAnsi="Arial"/>
          <w:bCs/>
          <w:highlight w:val="none"/>
        </w:rPr>
      </w:r>
      <w:r/>
    </w:p>
    <w:p>
      <w:pPr>
        <w:pStyle w:val="771"/>
        <w:spacing w:line="360" w:lineRule="auto"/>
        <w:rPr>
          <w:rFonts w:hint="eastAsia" w:ascii="Arial" w:hAnsi="Arial"/>
          <w:bCs/>
          <w:highlight w:val="none"/>
        </w:rPr>
      </w:pPr>
      <w:r>
        <w:rPr>
          <w:rFonts w:hint="eastAsia" w:ascii="Arial" w:hAnsi="Arial"/>
          <w:bCs/>
          <w:highlight w:val="none"/>
        </w:rPr>
        <w:t xml:space="preserve">3.监狱和戒毒企业的价格扣除</w:t>
      </w:r>
      <w:r>
        <w:rPr>
          <w:rFonts w:hint="eastAsia" w:ascii="Arial" w:hAnsi="Arial"/>
          <w:bCs/>
          <w:highlight w:val="none"/>
        </w:rPr>
      </w:r>
      <w:r/>
    </w:p>
    <w:p>
      <w:pPr>
        <w:pStyle w:val="771"/>
        <w:spacing w:line="360" w:lineRule="auto"/>
        <w:rPr>
          <w:rFonts w:hint="eastAsia" w:ascii="Arial" w:hAnsi="Arial"/>
          <w:bCs/>
          <w:highlight w:val="none"/>
        </w:rPr>
      </w:pPr>
      <w:r>
        <w:rPr>
          <w:rFonts w:hint="eastAsia" w:ascii="Arial" w:hAnsi="Arial"/>
          <w:bCs/>
          <w:highlight w:val="none"/>
        </w:rPr>
        <w:t xml:space="preserve">3.1 本项目对监狱和戒毒企业，给予10%的价格扣除，用扣除后的价格参与评审。</w:t>
      </w:r>
      <w:r>
        <w:rPr>
          <w:rFonts w:hint="eastAsia" w:ascii="Arial" w:hAnsi="Arial"/>
          <w:bCs/>
          <w:highlight w:val="none"/>
        </w:rPr>
      </w:r>
      <w:r/>
    </w:p>
    <w:p>
      <w:pPr>
        <w:pStyle w:val="771"/>
        <w:spacing w:line="360" w:lineRule="auto"/>
        <w:rPr>
          <w:rFonts w:hint="eastAsia" w:ascii="Arial" w:hAnsi="Arial"/>
          <w:bCs/>
          <w:highlight w:val="none"/>
        </w:rPr>
      </w:pPr>
      <w:r>
        <w:rPr>
          <w:rFonts w:hint="eastAsia" w:ascii="Arial" w:hAnsi="Arial"/>
          <w:bCs/>
          <w:highlight w:val="none"/>
        </w:rPr>
        <w:t xml:space="preserve">3.2 监狱企业需提供由省级以上监狱管理局、戒毒管理局（含新疆生产建设兵团）出具的属于监狱企业的证明文件。</w:t>
      </w:r>
      <w:r>
        <w:rPr>
          <w:rFonts w:hint="eastAsia" w:ascii="Arial" w:hAnsi="Arial"/>
          <w:bCs/>
          <w:highlight w:val="none"/>
        </w:rPr>
      </w:r>
      <w:r/>
    </w:p>
    <w:p>
      <w:pPr>
        <w:pStyle w:val="771"/>
        <w:spacing w:line="360" w:lineRule="auto"/>
        <w:rPr>
          <w:rFonts w:hint="eastAsia" w:ascii="Arial" w:hAnsi="Arial"/>
          <w:bCs/>
          <w:highlight w:val="none"/>
        </w:rPr>
      </w:pPr>
      <w:r>
        <w:rPr>
          <w:rFonts w:hint="eastAsia" w:ascii="Arial" w:hAnsi="Arial"/>
          <w:bCs/>
          <w:highlight w:val="none"/>
        </w:rPr>
        <w:t xml:space="preserve">3.3 监狱企业标准请参照《关于政府采购支持监狱企业发展有关问题的通知》（财库〔2014〕68号）。</w:t>
      </w:r>
      <w:r>
        <w:rPr>
          <w:rFonts w:hint="eastAsia" w:ascii="Arial" w:hAnsi="Arial"/>
          <w:bCs/>
          <w:highlight w:val="none"/>
        </w:rPr>
      </w:r>
      <w:r/>
    </w:p>
    <w:p>
      <w:pPr>
        <w:pStyle w:val="771"/>
        <w:spacing w:line="360" w:lineRule="auto"/>
        <w:rPr>
          <w:rFonts w:hint="eastAsia" w:ascii="Arial" w:hAnsi="Arial"/>
          <w:bCs/>
          <w:highlight w:val="none"/>
        </w:rPr>
      </w:pPr>
      <w:r>
        <w:rPr>
          <w:rFonts w:hint="eastAsia" w:ascii="Arial" w:hAnsi="Arial"/>
          <w:bCs/>
          <w:highlight w:val="none"/>
        </w:rPr>
        <w:t xml:space="preserve">4.残疾人福利性单位的价格扣除</w:t>
      </w:r>
      <w:r>
        <w:rPr>
          <w:rFonts w:hint="eastAsia" w:ascii="Arial" w:hAnsi="Arial"/>
          <w:bCs/>
          <w:highlight w:val="none"/>
        </w:rPr>
      </w:r>
      <w:r/>
    </w:p>
    <w:p>
      <w:pPr>
        <w:pStyle w:val="771"/>
        <w:spacing w:line="360" w:lineRule="auto"/>
        <w:rPr>
          <w:rFonts w:hint="eastAsia" w:ascii="Arial" w:hAnsi="Arial"/>
          <w:bCs/>
          <w:highlight w:val="none"/>
        </w:rPr>
      </w:pPr>
      <w:r>
        <w:rPr>
          <w:rFonts w:hint="eastAsia" w:ascii="Arial" w:hAnsi="Arial"/>
          <w:bCs/>
          <w:highlight w:val="none"/>
        </w:rPr>
        <w:t xml:space="preserve">4.1 本项目对残疾人福利性单位，给予10%的价格扣除，用扣除后的价格参与评审。</w:t>
      </w:r>
      <w:r>
        <w:rPr>
          <w:rFonts w:hint="eastAsia" w:ascii="Arial" w:hAnsi="Arial"/>
          <w:bCs/>
          <w:highlight w:val="none"/>
        </w:rPr>
      </w:r>
      <w:r/>
    </w:p>
    <w:p>
      <w:pPr>
        <w:pStyle w:val="771"/>
        <w:spacing w:line="360" w:lineRule="auto"/>
        <w:rPr>
          <w:rFonts w:hint="eastAsia" w:ascii="Arial" w:hAnsi="Arial"/>
          <w:bCs/>
          <w:highlight w:val="none"/>
        </w:rPr>
      </w:pPr>
      <w:r>
        <w:rPr>
          <w:rFonts w:hint="eastAsia" w:ascii="Arial" w:hAnsi="Arial"/>
          <w:bCs/>
          <w:highlight w:val="none"/>
        </w:rPr>
        <w:t xml:space="preserve">4.2 残疾人福利性单位需提供《残疾人福利性单位声明函》。</w:t>
      </w:r>
      <w:r>
        <w:rPr>
          <w:rFonts w:hint="eastAsia" w:ascii="Arial" w:hAnsi="Arial"/>
          <w:bCs/>
          <w:highlight w:val="none"/>
        </w:rPr>
      </w:r>
      <w:r/>
    </w:p>
    <w:p>
      <w:pPr>
        <w:pStyle w:val="771"/>
        <w:spacing w:line="360" w:lineRule="auto"/>
        <w:rPr>
          <w:rFonts w:hint="eastAsia" w:ascii="Arial" w:hAnsi="Arial"/>
          <w:bCs/>
          <w:highlight w:val="none"/>
        </w:rPr>
      </w:pPr>
      <w:r>
        <w:rPr>
          <w:rFonts w:hint="eastAsia" w:ascii="Arial" w:hAnsi="Arial"/>
          <w:bCs/>
          <w:highlight w:val="none"/>
        </w:rPr>
        <w:t xml:space="preserve">4.3 残疾人福利性单位标准请参照《关于促进残疾人就业政府采购政策的通知》（财库〔2017〕141号）。</w:t>
      </w:r>
      <w:r>
        <w:rPr>
          <w:rFonts w:hint="eastAsia" w:ascii="Arial" w:hAnsi="Arial"/>
          <w:bCs/>
          <w:highlight w:val="none"/>
        </w:rPr>
      </w:r>
      <w:r/>
    </w:p>
    <w:p>
      <w:pPr>
        <w:pStyle w:val="771"/>
        <w:jc w:val="left"/>
        <w:spacing w:line="360" w:lineRule="auto"/>
        <w:rPr>
          <w:rFonts w:hint="eastAsia" w:ascii="Arial" w:hAnsi="Arial"/>
          <w:bCs/>
          <w:highlight w:val="none"/>
        </w:rPr>
      </w:pPr>
      <w:r>
        <w:rPr>
          <w:rFonts w:hint="eastAsia" w:ascii="Arial" w:hAnsi="Arial"/>
          <w:bCs/>
          <w:highlight w:val="none"/>
        </w:rPr>
        <w:t xml:space="preserve">5. 监狱企业、残疾人福利性单位属于小型、微型企业的，不重复享受政策。</w:t>
      </w:r>
      <w:r>
        <w:rPr>
          <w:rFonts w:hint="eastAsia" w:ascii="Arial" w:hAnsi="Arial"/>
          <w:bCs/>
          <w:highlight w:val="none"/>
        </w:rPr>
      </w:r>
      <w:r/>
    </w:p>
    <w:p>
      <w:pPr>
        <w:pStyle w:val="771"/>
        <w:spacing w:line="360" w:lineRule="auto"/>
        <w:rPr>
          <w:rFonts w:hint="eastAsia" w:ascii="宋体" w:hAnsi="宋体" w:cs="宋体"/>
          <w:bCs/>
          <w:szCs w:val="21"/>
        </w:rPr>
      </w:pPr>
      <w:r>
        <w:rPr>
          <w:rFonts w:hint="eastAsia" w:ascii="宋体" w:hAnsi="宋体" w:cs="宋体"/>
          <w:bCs/>
          <w:szCs w:val="21"/>
        </w:rPr>
        <w:t xml:space="preserve">6.本国产品的价格扣除</w:t>
      </w:r>
      <w:r>
        <w:rPr>
          <w:rFonts w:hint="eastAsia" w:ascii="宋体" w:hAnsi="宋体" w:cs="宋体"/>
          <w:bCs/>
          <w:szCs w:val="21"/>
        </w:rPr>
      </w:r>
      <w:r/>
    </w:p>
    <w:p>
      <w:pPr>
        <w:pStyle w:val="771"/>
        <w:spacing w:line="360" w:lineRule="auto"/>
        <w:rPr>
          <w:rFonts w:hint="eastAsia" w:ascii="宋体" w:hAnsi="宋体" w:cs="宋体"/>
          <w:bCs/>
          <w:szCs w:val="21"/>
        </w:rPr>
      </w:pPr>
      <w:r>
        <w:rPr>
          <w:rFonts w:hint="eastAsia" w:ascii="宋体" w:hAnsi="宋体" w:cs="宋体"/>
          <w:bCs/>
          <w:szCs w:val="21"/>
        </w:rPr>
        <w:t xml:space="preserve">6.1本国产品标准、本国产品标准的适用范围、对本国产品的支持政策等详见《国务院办公厅关于在政府采购中实施本国产品标准及相关政策的通知》（国办发〔2025〕34号）。</w:t>
      </w:r>
      <w:r>
        <w:rPr>
          <w:rFonts w:hint="eastAsia" w:ascii="宋体" w:hAnsi="宋体" w:cs="宋体"/>
          <w:bCs/>
          <w:szCs w:val="21"/>
        </w:rPr>
      </w:r>
      <w:r/>
    </w:p>
    <w:p>
      <w:pPr>
        <w:pStyle w:val="771"/>
        <w:spacing w:line="360" w:lineRule="auto"/>
        <w:rPr>
          <w:rFonts w:hint="eastAsia" w:ascii="宋体" w:hAnsi="宋体" w:cs="宋体"/>
          <w:bCs/>
          <w:szCs w:val="21"/>
        </w:rPr>
      </w:pPr>
      <w:r>
        <w:rPr>
          <w:rFonts w:hint="eastAsia" w:ascii="宋体" w:hAnsi="宋体" w:cs="宋体"/>
          <w:bCs/>
          <w:szCs w:val="21"/>
        </w:rPr>
        <w:t xml:space="preserve">6.2政府采购活动中既有本国产品又有非本国产品参与竞争的，依法对本国产品给予价格评审优惠，对本国产品的报价给予20%的价格扣除，用扣除后的价格参与评审。</w:t>
      </w:r>
      <w:r>
        <w:rPr>
          <w:rFonts w:hint="eastAsia" w:ascii="宋体" w:hAnsi="宋体" w:cs="宋体"/>
          <w:bCs/>
          <w:szCs w:val="21"/>
        </w:rPr>
      </w:r>
      <w:r/>
    </w:p>
    <w:p>
      <w:pPr>
        <w:pStyle w:val="771"/>
        <w:jc w:val="left"/>
        <w:spacing w:line="360" w:lineRule="auto"/>
        <w:rPr>
          <w:rFonts w:hint="eastAsia" w:ascii="Arial" w:hAnsi="Arial"/>
          <w:bCs/>
          <w:highlight w:val="none"/>
        </w:rPr>
      </w:pPr>
      <w:r>
        <w:rPr>
          <w:rFonts w:hint="eastAsia" w:ascii="宋体" w:hAnsi="宋体" w:cs="宋体"/>
          <w:bCs/>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Arial" w:hAnsi="Arial"/>
          <w:bCs/>
          <w:highlight w:val="none"/>
        </w:rPr>
      </w:r>
      <w:r/>
    </w:p>
    <w:p>
      <w:pPr>
        <w:pStyle w:val="771"/>
        <w:jc w:val="center"/>
        <w:spacing w:line="360" w:lineRule="auto"/>
        <w:rPr>
          <w:rFonts w:hint="eastAsia" w:ascii="Arial" w:hAnsi="Arial"/>
          <w:highlight w:val="none"/>
        </w:rPr>
      </w:pPr>
      <w:r>
        <w:rPr>
          <w:rFonts w:hint="eastAsia"/>
          <w:highlight w:val="none"/>
        </w:rPr>
        <w:br w:type="page" w:clear="all"/>
      </w:r>
      <w:bookmarkStart w:id="48" w:name="_Toc16041"/>
      <w:r>
        <w:rPr>
          <w:rStyle w:val="777"/>
          <w:rFonts w:hint="eastAsia"/>
          <w:sz w:val="32"/>
          <w:szCs w:val="32"/>
          <w:highlight w:val="none"/>
          <w:lang w:val="zh-CN"/>
        </w:rPr>
        <w:t xml:space="preserve">第四章 </w:t>
      </w:r>
      <w:r>
        <w:rPr>
          <w:rStyle w:val="777"/>
          <w:sz w:val="32"/>
          <w:szCs w:val="32"/>
          <w:highlight w:val="none"/>
          <w:lang w:val="zh-CN"/>
        </w:rPr>
        <w:t xml:space="preserve">采购需求</w:t>
      </w:r>
      <w:bookmarkEnd w:id="48"/>
      <w:r>
        <w:rPr>
          <w:rFonts w:hint="eastAsia" w:ascii="Arial" w:hAnsi="Arial"/>
          <w:highlight w:val="none"/>
        </w:rPr>
      </w:r>
      <w:r/>
    </w:p>
    <w:p>
      <w:pPr>
        <w:pStyle w:val="771"/>
        <w:ind w:firstLine="420"/>
        <w:spacing w:line="500" w:lineRule="exact"/>
        <w:rPr>
          <w:rFonts w:ascii="宋体" w:hAnsi="宋体"/>
          <w:bCs/>
          <w:szCs w:val="21"/>
          <w:highlight w:val="none"/>
        </w:rPr>
      </w:pPr>
      <w:r>
        <w:rPr>
          <w:rFonts w:hint="eastAsia" w:ascii="宋体" w:hAnsi="宋体"/>
          <w:bCs/>
          <w:szCs w:val="21"/>
          <w:highlight w:val="none"/>
        </w:rPr>
        <w:t xml:space="preserve">为提升新区特种设备安全监管工作质效，深入挖掘特种设备安全管理各类风险因素，科学防范和有效遏制特种设备安全生产事故发生，结合新区特种设备安全管理实际，新区市场监管局拟聘请行业技术机构专家开展特种设备“专业化提升”诊断评估工作。</w:t>
      </w:r>
      <w:r>
        <w:rPr>
          <w:rFonts w:ascii="宋体" w:hAnsi="宋体"/>
          <w:bCs/>
          <w:szCs w:val="21"/>
          <w:highlight w:val="none"/>
        </w:rPr>
      </w:r>
      <w:r/>
    </w:p>
    <w:p>
      <w:pPr>
        <w:pStyle w:val="782"/>
        <w:ind w:left="0" w:firstLine="422"/>
        <w:spacing w:line="360" w:lineRule="auto"/>
        <w:rPr>
          <w:rFonts w:hint="eastAsia"/>
          <w:b/>
          <w:bCs/>
          <w:highlight w:val="none"/>
        </w:rPr>
      </w:pPr>
      <w:r>
        <w:rPr>
          <w:rFonts w:hint="eastAsia"/>
          <w:b/>
          <w:bCs/>
          <w:highlight w:val="none"/>
        </w:rPr>
        <w:t xml:space="preserve">一、工作时间</w:t>
      </w:r>
      <w:r>
        <w:rPr>
          <w:rFonts w:hint="eastAsia"/>
          <w:b/>
          <w:bCs/>
          <w:highlight w:val="none"/>
        </w:rPr>
      </w:r>
      <w:r/>
    </w:p>
    <w:p>
      <w:pPr>
        <w:pStyle w:val="782"/>
        <w:ind w:left="0" w:firstLine="420"/>
        <w:spacing w:line="360" w:lineRule="auto"/>
        <w:rPr>
          <w:rFonts w:hint="eastAsia"/>
          <w:highlight w:val="none"/>
        </w:rPr>
      </w:pPr>
      <w:r>
        <w:rPr>
          <w:rFonts w:hint="eastAsia"/>
          <w:highlight w:val="none"/>
          <w:lang w:val="en-US" w:eastAsia="zh-CN"/>
        </w:rPr>
        <w:t xml:space="preserve">合同签订之日起至</w:t>
      </w:r>
      <w:r>
        <w:rPr>
          <w:rFonts w:hint="eastAsia"/>
          <w:highlight w:val="none"/>
        </w:rPr>
        <w:t xml:space="preserve">10月30日（暂定）</w:t>
      </w:r>
      <w:r>
        <w:rPr>
          <w:rFonts w:hint="eastAsia"/>
          <w:highlight w:val="none"/>
        </w:rPr>
      </w:r>
      <w:r/>
    </w:p>
    <w:p>
      <w:pPr>
        <w:pStyle w:val="782"/>
        <w:ind w:left="0" w:firstLine="422"/>
        <w:spacing w:line="360" w:lineRule="auto"/>
        <w:rPr>
          <w:rFonts w:hint="eastAsia"/>
          <w:highlight w:val="none"/>
        </w:rPr>
      </w:pPr>
      <w:r>
        <w:rPr>
          <w:rFonts w:hint="eastAsia"/>
          <w:b/>
          <w:bCs/>
          <w:highlight w:val="none"/>
        </w:rPr>
        <w:t xml:space="preserve">二、工作对象</w:t>
      </w:r>
      <w:r>
        <w:rPr>
          <w:rFonts w:hint="eastAsia"/>
          <w:highlight w:val="none"/>
        </w:rPr>
      </w:r>
      <w:r/>
    </w:p>
    <w:p>
      <w:pPr>
        <w:pStyle w:val="782"/>
        <w:ind w:left="0" w:firstLine="420"/>
        <w:spacing w:line="360" w:lineRule="auto"/>
        <w:rPr>
          <w:rFonts w:hint="eastAsia"/>
          <w:highlight w:val="none"/>
        </w:rPr>
      </w:pPr>
      <w:r>
        <w:rPr>
          <w:rFonts w:hint="eastAsia"/>
          <w:highlight w:val="none"/>
        </w:rPr>
        <w:t xml:space="preserve">江北新区138家重点特种设备使用单位在用特种设备。其中化工企业103家，工贸企业26家，医院3家，电站锅炉使用单位3家，管道企业3家。</w:t>
      </w:r>
      <w:r>
        <w:rPr>
          <w:rFonts w:hint="eastAsia"/>
          <w:highlight w:val="none"/>
        </w:rPr>
      </w:r>
      <w:r/>
    </w:p>
    <w:p>
      <w:pPr>
        <w:pStyle w:val="771"/>
        <w:ind w:firstLine="422"/>
        <w:rPr>
          <w:highlight w:val="none"/>
        </w:rPr>
      </w:pPr>
      <w:r>
        <w:rPr>
          <w:rFonts w:hint="eastAsia"/>
          <w:b/>
          <w:bCs/>
          <w:highlight w:val="none"/>
        </w:rPr>
        <w:t xml:space="preserve">三、服务要求</w:t>
      </w:r>
      <w:r>
        <w:rPr>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人员配备。投标单位应在投标时提供诊断评估方案、检查项目表和各类特种设备安全总监、安全员履职情况调查问卷，明确项目负责人和团队成员，在诊断评估化工、电站锅炉和管道企业时，应配备至少4名承压类特种设备领域专家和1名机电类特种设备领域专家；在诊断评估医院、工贸企业时，应配备至少3名承压类特种设备领域专家和2名机电类特种设备领域专家。</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（二）总结报告。每家企业完成“专业化提升”诊断评估后应记录问题隐患，每完成1</w:t>
      </w:r>
      <w:r>
        <w:rPr>
          <w:rFonts w:ascii="宋体" w:hAnsi="宋体"/>
          <w:color w:val="000000"/>
          <w:szCs w:val="21"/>
          <w:highlight w:val="none"/>
        </w:rPr>
        <w:t xml:space="preserve">0</w:t>
      </w:r>
      <w:r>
        <w:rPr>
          <w:rFonts w:hint="eastAsia" w:ascii="宋体" w:hAnsi="宋体"/>
          <w:color w:val="000000"/>
          <w:szCs w:val="21"/>
          <w:highlight w:val="none"/>
        </w:rPr>
        <w:t xml:space="preserve">家企业后分类汇总发现的问题，并于全部诊断评估工作完成后30个工作日内出具分析报告，报告至少应包含以下内容：</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（1）简述整体诊断评估工作情况；</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（2）评价企业的特种设备使用管理情况，企业画像有特色、有重点，企业评分有排序；</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（3）评价每家企业的特种设备风险分析及隐患排查治理情况，不局限于问题叙述和罗列；</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（4）评价企业各类特种设备安全总监和安全员履职情况以及“日管控、周排查、月调度”工作机制运行情况；</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（5）分析企业工艺变更控制、腐蚀管理或日常维护保养等情况，提出工作建议；</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（6）发现的问题及分析；</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（7）发现问题的整改情况，以及有关工作的建议。</w:t>
      </w:r>
      <w:r>
        <w:rPr>
          <w:rFonts w:hint="eastAsia" w:ascii="宋体" w:hAnsi="宋体"/>
          <w:color w:val="000000"/>
          <w:szCs w:val="21"/>
          <w:highlight w:val="none"/>
        </w:rPr>
      </w:r>
      <w:r/>
    </w:p>
    <w:p>
      <w:pPr>
        <w:pStyle w:val="771"/>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四、工作内容</w:t>
      </w:r>
      <w:r>
        <w:rPr>
          <w:rFonts w:hint="eastAsia" w:ascii="宋体" w:hAnsi="宋体"/>
          <w:b/>
          <w:bCs/>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（一）化工、电站锅炉、管道企业工作内容</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1.非现场工作内容</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是企业特种设备使用安全主体责任落实情况。企业特种设备安全管理机构、安全管理制度、应急预案建立及运行情况；特种设备安全总监、专职安全管理人员及各类特种设备安全员配备、持证及履职情况；企业平台内各类特种设备使用登记、定期检验情况。</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是企业特种设备安全风险源管控情况。企业2026年是否按要求逐台开展特种设备安全管理情况自查工作，排查发现的问题隐患是否均整改闭环。企业各类在用特种设备是否制定安全风险管控清单且符合设备实际运行状况；是否建立健全“日管控、周排查、月调度”工作机制并有效运行。</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是拟定《高风险设备核查清单》。通过平台数据分析和企业问卷调查，聚焦企业重大危险源配套特种设备、涉危化品腐蚀类特种设备、超设计使用年限监控使用设备、近四年进行重大修理和改造设备、检验周期内发生工艺变更的设备、电站锅炉及附属承压设备、公共管廊厂际压力管道等7类高风险设备，提前拟定《高风险设备核查清单》。</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2.现场工作内容</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是高风险设备全链条管理情况。抽查高风险特种设备的制造、安装、修理改造、检验检测、日常定期检查等情况。核查安装、修理、改造的施工管理、相关单位资质和人员资质情况；历次定期检验情况和监控措施落实情况；安全附件选配及定期校验情况；日常运行中是否存在超压、超温、超设计参数运行情况。</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二是重大事故隐患排查情况。根据《特种设备安全监督检查办法》中严重事故隐患和重大违法行为中所列的情形，参考《特种设备重大事故隐患判定准则》（GB 45067-2024）的判定准则，排查企业在用特种设备安全管理中存在的重大事故隐患。</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是特种设备修理、改造环节监督管理情况。抽查企业对特种设备修理、改造单位等第三方单位的监督管理情况。核查是否均办理开工告知、单位资质和人员资质情况；施工过程是否制定施工方案，落实全过程监督情况等。</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四是涉危化品特种设备防腐蚀管理与工艺变更情况。核查企业是否开展涉及腐蚀性介质压力容器、压力管道风险识别和隐患排查工作，是否分析腐蚀原因，开展工艺防腐相关的化验分析，采取相应措施降低腐蚀速率；是否运用在线腐蚀检测或定期壁厚测定等风险防控措施；是否对管道三通、弯头、变径等易冲刷部位开展针对性巡检。承压类特种设备检验周期内涉及的化工工艺是否发生变更，工艺变更是否履行设备适配评估，变更后运行参数是否超出设计限值（重点核查压力、温度、介质成分变化等）。            </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五是企业压力管道安全管理情况。在用压力管道编码工作情况和唯一性代码使用情况；最新备案的《压力</w:t>
      </w:r>
      <w:r>
        <w:rPr>
          <w:rFonts w:hint="eastAsia" w:ascii="宋体" w:hAnsi="宋体"/>
          <w:color w:val="000000"/>
          <w:szCs w:val="21"/>
          <w:highlight w:val="none"/>
        </w:rPr>
        <w:t xml:space="preserve">管道基本情况汇总表》与现场在用压力管道实际状况是否相符合；在用压力管道注册登记、检验检测、管理制度等是否合法合规；管道巡检、日常维护、年度检查、应急处置等管理措施是否有效；管道本体和附属设施是否安全可靠；是否存在未按法律法规和安全技术规范要求安装、改造、修理压力管道情况；在用压力管道完整性管理工作开展情况；企业公共管廊上厂际管道安全管理情况是否合法合规，产权归属是否清晰，日常安全管理、定期巡检、维护保养是否落实到位；《工业管道安全技术规程》（TSG 31-2025）执行情况；抽查压力管道元件是否为合格产品。</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（二）其他企业工作内容</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是特种设备安全管理体系建设及运行情况。在用特种设备是否均纳入管理并与现场实际符合；特种设备各项安全管理制度及操作规程制定的是否科学合理、是否符合企业实际并有效执行；是否按要求逐台开展特种设备安全隐患排查工作，排查发现的问题隐患是否均整改闭环。</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二是在用特种设备本质安全度。在用特种设备是否均办理使用登记并定期检验，</w:t>
      </w:r>
      <w:r>
        <w:rPr>
          <w:rFonts w:hint="eastAsia" w:ascii="宋体" w:hAnsi="宋体"/>
          <w:color w:val="000000"/>
          <w:szCs w:val="21"/>
          <w:highlight w:val="none"/>
        </w:rPr>
        <w:t xml:space="preserve">是否开展经常性维护保养和年度检查；在用达到设计使用年限特种设备是否按法律法规要求办理使用登记变更手续；在用特种设备安全附件是否均在校验有效期内，选型、设置是否符合安全技术规范要求，爆破片是否定期更换并建立更换记录；定期检验发现的重大安全隐患和缺陷是否已彻底消除或采取有效措施，安全状况评定为三级及以下的压力容器和压力管道是否消除隐患并制定落实监控使用措施；企业是否有延期的在用压力容器、压力管道，风险防控措施是否落实到位；特种设备定期检验、定期检查中发现的问题隐患是否均整改落实到位，监控使用措施是否均落实到位。</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三是企业特种设备使用安全主体责任落实情况。企业是否贯彻落实国家市场监管总局第74号令、《特种设备使用管理规则》（TSG 08-2026）要求，主要负责人、各类特种设备安全总监、安全员的岗位职责是否明确并履职到位；是否按照法律法规和安全技术规范要求配备各类特种设备安全总监、各类特种设备安全员以及持证情况；安全员数量与设备数量的人机配比是否科学合理；人员工作年限及流动性；各类在用特种设备是否制定安全风险管控清单且符合设备实际运行状况；是否建立健全“日管控、周排查、月调度”工作机制并有效运行。</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四是企业压力管道安全管理情况。在用压力管道编码工作情况和唯一性代码使用情况；最新备案的《压力</w:t>
      </w:r>
      <w:r>
        <w:rPr>
          <w:rFonts w:hint="eastAsia" w:ascii="宋体" w:hAnsi="宋体"/>
          <w:color w:val="000000"/>
          <w:szCs w:val="21"/>
          <w:highlight w:val="none"/>
        </w:rPr>
        <w:t xml:space="preserve">管道基本情况汇总表》与现场在用压力管道实际状况是否相符合；在用压力管道注册登记、检验检测、管理制度等是否合法合规；管道巡检、日常维护、年度检查、应急处置等管理措施是否有效；管道本体和附属设施是否安全可靠；是否存在未按法律法规和安全技术规范要求安装、改造、修理压力管道情况；在用压力管道完整性管理工作开展情况；企业公共管廊上厂际管道安全管理情况是否合法合规，产权归属是否清晰，日常安全管理、定期巡检、维护保养是否落实到位；《工业管道安全技术规程》（TSG 31-2025）执行情况。抽查压力管道元件是否为合格产品。</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五是特种设备信息化管理及安全管理平台运用情况。企业特种设备安全管理人员是否熟练运用云平台系统，是否定期对系统内特种设备数据进行维护，企业实际在用特种设备数据与系统内显示特种设备数量、状态以及相关技术参数是否吻合，压力管道编码数据是否上传至云平台，系统数据有误的是否及时提交材料和完成数据更新修正；企业云平台双重预防模块中安全隐患自查，责任落实模块中安全责任告知、事故应急预案、“两个规定”人员配置等材料是否均上传并符合企业实际；企业云平台是否显示超期未检设备，是否符合实际。</w:t>
      </w:r>
      <w:r>
        <w:rPr>
          <w:rFonts w:hint="eastAsia" w:ascii="宋体" w:hAnsi="宋体"/>
          <w:color w:val="000000"/>
          <w:szCs w:val="21"/>
          <w:highlight w:val="none"/>
        </w:rPr>
      </w:r>
      <w:r/>
    </w:p>
    <w:p>
      <w:pPr>
        <w:pStyle w:val="782"/>
        <w:rPr>
          <w:rFonts w:hint="eastAsia"/>
          <w:highlight w:val="none"/>
        </w:rPr>
      </w:pPr>
      <w:r>
        <w:rPr>
          <w:rFonts w:hint="eastAsia"/>
          <w:b/>
          <w:bCs/>
          <w:highlight w:val="none"/>
        </w:rPr>
        <w:t xml:space="preserve">五、工作方法</w:t>
      </w:r>
      <w:r>
        <w:rPr>
          <w:rFonts w:hint="eastAsia"/>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（一）分析研判。专家组应在现场检查开始前，登录“江苏省特种设备智慧服务平台”，核查</w:t>
      </w:r>
      <w:r>
        <w:rPr>
          <w:rFonts w:hint="eastAsia" w:ascii="宋体" w:hAnsi="宋体"/>
          <w:color w:val="000000"/>
          <w:szCs w:val="21"/>
          <w:highlight w:val="none"/>
        </w:rPr>
        <w:t xml:space="preserve">企业特种设备安全管理制度建立情况、特种设备使用安全主体责任落实情况；根据企业在用特种设备数据和使用管理情况、历年检查发现问题，进行综合分析研判，明确企业特种设备的主要风险点和安全管理薄弱环节，制定现场排查项目和重点设备，提升工作效能。检查前准备工作充分、扎实，专家组还应把企业需要准备材料清单、调查问卷等提前拟定，并交由市场监管局转发至被检查单位。调查问卷至少包括危险工艺、重大风险点、工艺变更、承压类设备损伤模式、近三年安装改造修理、近一年安全管理人员变更、超设计使用年限继续使用设备、监控使用措施等情况调查。</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（二）现场核查。专家组抵达被检查使用单位现场后</w:t>
      </w:r>
      <w:r>
        <w:rPr>
          <w:rFonts w:hint="eastAsia" w:ascii="宋体" w:hAnsi="宋体"/>
          <w:color w:val="000000"/>
          <w:szCs w:val="21"/>
          <w:highlight w:val="none"/>
        </w:rPr>
        <w:t xml:space="preserve">，应核查使用单位在用特种设备及其附属安全附件的数量，核查企业设备台账、省平台内上传的管理制度、人员持证与实际情况是否符合，收集在用设备设计参数，对检查的全面性负责；核查移动充装单位体系建设和现场情况；查看企业是否配备《特种设备安全法》《特种设备使用管理规则》等相关法律法规和安全技术规范。对企业特种设备安全总监、安全员开展特种设备应知应会抽查考试。化工、电站锅炉、管道企业检查时间至少为1天，可根据设备体量合理延长检查时间；化工企业中包含移动式压力容器或电站锅炉的企业检查时间至少为2天，应对该环节开展专项检查。</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（三）设备抽查。现场工作过程中应扩大在用特种设备现场检查的覆盖面，每家企业至少抽查10台本体风险较高的重点设备和压力管道，并且每类设备至少抽查一台；重</w:t>
      </w:r>
      <w:r>
        <w:rPr>
          <w:rFonts w:hint="eastAsia" w:ascii="宋体" w:hAnsi="宋体"/>
          <w:color w:val="000000"/>
          <w:szCs w:val="21"/>
          <w:highlight w:val="none"/>
        </w:rPr>
        <w:t xml:space="preserve">点抽查涉及、充装环节、重大工艺风险点、涉腐蚀、要求监控使用、超设计使用年限继续使用的和近三年安装、改造、修理、工艺变更的设备；并根据专家组自身工作案例，抽查被检查单位可能涉腐蚀的设备；细化第三类压力容器尤其是储罐、重大危险源、危险工艺等重点检查项目；如企业在用特种设备涉及电站锅炉，则应组织专家对其在用电站锅炉及其附属压力容器、压力管道开展专项检查；查看中控室DCS运行数据，近期是否存在特种设备超压超温使用等情况并作出记录；抽查设备检验报告的合规情况；如设备的年度检查为外单位开展，则核验检查人员进出现场记录。</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（四）隐患整改。诊断评估工作中发现的问题描述必须详实，对现场存在问题，要指明具体内容、所在位置、数量，注明违反法律法规的名称和条款。对提出的管理所缺事项，要逐一明确具体名称，不得笼统化和</w:t>
      </w:r>
      <w:r>
        <w:rPr>
          <w:rFonts w:hint="eastAsia" w:ascii="宋体" w:hAnsi="宋体"/>
          <w:color w:val="000000"/>
          <w:szCs w:val="21"/>
          <w:highlight w:val="none"/>
        </w:rPr>
        <w:t xml:space="preserve">概念化，以备忘录形式向企业反馈，双方对工作备忘录确认并签字；检查过程中如果问题不确定，如实描述不夸大，与企业做好沟通；遇到现场查看设备设施需要借助仪器、探伤、检测、鉴定、监督检验等特殊方法时，可对企业提出要求，限期提供结果报告；对发现在用设备设施逾期报废、未按规定检验检测、存在重大隐患时，须及时处理。发现的问题隐患，由新区市场监管局陪同人员负责联系企业收集相关整改见证资料，会同专家复核整改情况，必要时在局工作人员陪同下现场复查。隐患整改结束后，每家第三方机构应根据诊断评估情况提炼建立使用案例库和隐患案例库。</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（五）工作要求。技术机构专家必须在新区市场监管局相关工作人员陪同和监督下开展工作，工作过程中应加强廉洁自律，禁止提前向被检查单位泄露工作计划，禁止推销相关业务。</w:t>
      </w:r>
      <w:r>
        <w:rPr>
          <w:rFonts w:hint="eastAsia" w:ascii="宋体" w:hAnsi="宋体"/>
          <w:color w:val="000000"/>
          <w:szCs w:val="21"/>
          <w:highlight w:val="none"/>
        </w:rPr>
      </w:r>
      <w:r/>
    </w:p>
    <w:p>
      <w:pPr>
        <w:pStyle w:val="782"/>
        <w:spacing w:line="360" w:lineRule="auto"/>
        <w:rPr>
          <w:rFonts w:hint="eastAsia"/>
          <w:b/>
          <w:bCs/>
          <w:highlight w:val="none"/>
        </w:rPr>
      </w:pPr>
      <w:r>
        <w:rPr>
          <w:rFonts w:hint="eastAsia"/>
          <w:b/>
          <w:bCs/>
          <w:highlight w:val="none"/>
        </w:rPr>
        <w:t xml:space="preserve">六、商务要求</w:t>
      </w:r>
      <w:r>
        <w:rPr>
          <w:rFonts w:hint="eastAsia"/>
          <w:b/>
          <w:bCs/>
          <w:highlight w:val="none"/>
        </w:rPr>
      </w:r>
      <w:r/>
    </w:p>
    <w:p>
      <w:pPr>
        <w:pStyle w:val="782"/>
        <w:ind w:left="0" w:firstLine="420"/>
        <w:spacing w:line="360" w:lineRule="auto"/>
        <w:rPr>
          <w:rFonts w:ascii="宋体" w:hAnsi="宋体"/>
          <w:color w:val="000000"/>
          <w:szCs w:val="21"/>
          <w:highlight w:val="none"/>
        </w:rPr>
      </w:pPr>
      <w:r/>
      <w:bookmarkStart w:id="49" w:name="OLE_LINK12"/>
      <w:r>
        <w:rPr>
          <w:rFonts w:hint="eastAsia" w:ascii="宋体" w:hAnsi="宋体"/>
          <w:color w:val="000000"/>
          <w:szCs w:val="21"/>
          <w:highlight w:val="none"/>
        </w:rPr>
        <w:t xml:space="preserve">付款方式：</w:t>
      </w:r>
      <w:bookmarkStart w:id="50" w:name="OLE_LINK10"/>
      <w:r/>
      <w:bookmarkStart w:id="51" w:name="OLE_LINK11"/>
      <w:r>
        <w:rPr>
          <w:rFonts w:hint="eastAsia" w:ascii="宋体" w:hAnsi="宋体"/>
          <w:color w:val="000000"/>
          <w:szCs w:val="21"/>
          <w:highlight w:val="none"/>
        </w:rPr>
        <w:t xml:space="preserve">各成交供应商</w:t>
      </w:r>
      <w:bookmarkEnd w:id="50"/>
      <w:r/>
      <w:bookmarkEnd w:id="51"/>
      <w:r>
        <w:rPr>
          <w:rFonts w:hint="eastAsia" w:ascii="宋体" w:hAnsi="宋体"/>
          <w:color w:val="000000"/>
          <w:szCs w:val="21"/>
          <w:highlight w:val="none"/>
        </w:rPr>
        <w:t xml:space="preserve">每累计完成</w:t>
      </w:r>
      <w:r>
        <w:rPr>
          <w:rFonts w:ascii="宋体" w:hAnsi="宋体"/>
          <w:color w:val="000000"/>
          <w:szCs w:val="21"/>
          <w:highlight w:val="none"/>
        </w:rPr>
        <w:t xml:space="preserve">10</w:t>
      </w:r>
      <w:r>
        <w:rPr>
          <w:rFonts w:hint="eastAsia" w:ascii="宋体" w:hAnsi="宋体"/>
          <w:color w:val="000000"/>
          <w:szCs w:val="21"/>
          <w:highlight w:val="none"/>
        </w:rPr>
        <w:t xml:space="preserve">家检查任务后，采购人按进度支付该批次应付款项的7</w:t>
      </w:r>
      <w:r>
        <w:rPr>
          <w:rFonts w:ascii="宋体" w:hAnsi="宋体"/>
          <w:color w:val="000000"/>
          <w:szCs w:val="21"/>
          <w:highlight w:val="none"/>
        </w:rPr>
        <w:t xml:space="preserve">0%</w:t>
      </w:r>
      <w:r>
        <w:rPr>
          <w:rFonts w:hint="eastAsia" w:ascii="宋体" w:hAnsi="宋体"/>
          <w:color w:val="000000"/>
          <w:szCs w:val="21"/>
          <w:highlight w:val="none"/>
        </w:rPr>
        <w:t xml:space="preserve">。各成交供应商完成全部分配检查任务，提交完整检查台账及整体诊断评估分析报告，经采购人审核合格后，一次性支付全部剩余结算款项（具体以实际诊断评估单位数量结算）。</w:t>
      </w:r>
      <w:bookmarkEnd w:id="49"/>
      <w:r>
        <w:rPr>
          <w:rFonts w:ascii="宋体" w:hAnsi="宋体"/>
          <w:color w:val="000000"/>
          <w:szCs w:val="21"/>
          <w:highlight w:val="none"/>
        </w:rPr>
      </w:r>
      <w:r/>
    </w:p>
    <w:p>
      <w:pPr>
        <w:pStyle w:val="782"/>
        <w:ind w:left="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71"/>
        <w:spacing w:line="360" w:lineRule="auto"/>
        <w:rPr>
          <w:rFonts w:hint="eastAsia"/>
          <w:highlight w:val="none"/>
        </w:rPr>
      </w:pPr>
      <w:r>
        <w:rPr>
          <w:rFonts w:hint="eastAsia"/>
          <w:highlight w:val="none"/>
        </w:rPr>
      </w:r>
      <w:r/>
    </w:p>
    <w:p>
      <w:pPr>
        <w:pStyle w:val="843"/>
        <w:rPr>
          <w:rFonts w:ascii="Arial" w:hAnsi="Arial"/>
          <w:highlight w:val="none"/>
          <w:lang w:val="zh-CN"/>
        </w:rPr>
      </w:pPr>
      <w:r/>
      <w:bookmarkStart w:id="52" w:name="_Toc7990"/>
      <w:r/>
      <w:bookmarkStart w:id="53" w:name="_Toc513029243"/>
      <w:r/>
      <w:bookmarkStart w:id="54" w:name="_Toc20823315"/>
      <w:r/>
      <w:bookmarkStart w:id="55" w:name="_Toc16938559"/>
      <w:r>
        <w:rPr>
          <w:rFonts w:ascii="Arial" w:hAnsi="Arial"/>
          <w:highlight w:val="none"/>
          <w:lang w:val="zh-CN"/>
        </w:rPr>
        <w:br w:type="page" w:clear="all"/>
      </w:r>
      <w:r>
        <w:rPr>
          <w:rFonts w:ascii="Arial" w:hAnsi="Arial"/>
          <w:highlight w:val="none"/>
          <w:lang w:val="zh-CN"/>
        </w:rPr>
        <w:t xml:space="preserve">第五章 合同主要条款</w:t>
      </w:r>
      <w:bookmarkEnd w:id="52"/>
      <w:r>
        <w:rPr>
          <w:rFonts w:ascii="Arial" w:hAnsi="Arial"/>
          <w:highlight w:val="none"/>
          <w:lang w:val="zh-CN"/>
        </w:rPr>
      </w:r>
      <w:r/>
    </w:p>
    <w:p>
      <w:pPr>
        <w:pStyle w:val="771"/>
        <w:ind w:left="2008" w:hanging="1050"/>
        <w:spacing w:line="360" w:lineRule="auto"/>
        <w:rPr>
          <w:rFonts w:ascii="宋体" w:hAnsi="宋体" w:cs="宋体"/>
          <w:b/>
          <w:bCs/>
          <w:sz w:val="32"/>
          <w:szCs w:val="32"/>
          <w:highlight w:val="none"/>
        </w:rPr>
      </w:pPr>
      <w:r>
        <w:rPr>
          <w:rFonts w:ascii="Arial" w:hAnsi="Arial"/>
          <w:bCs/>
          <w:highlight w:val="none"/>
        </w:rPr>
        <w:br w:type="textWrapping" w:clear="all"/>
      </w:r>
      <w:r>
        <w:rPr>
          <w:rFonts w:hint="eastAsia" w:ascii="宋体" w:hAnsi="宋体" w:cs="宋体"/>
          <w:b/>
          <w:bCs/>
          <w:sz w:val="32"/>
          <w:szCs w:val="32"/>
          <w:highlight w:val="none"/>
        </w:rPr>
        <w:t xml:space="preserve">项目名称：</w:t>
      </w:r>
      <w:r>
        <w:rPr>
          <w:rFonts w:ascii="宋体" w:hAnsi="宋体" w:cs="宋体"/>
          <w:b/>
          <w:bCs/>
          <w:sz w:val="32"/>
          <w:szCs w:val="32"/>
          <w:highlight w:val="none"/>
        </w:rPr>
      </w:r>
      <w:r/>
    </w:p>
    <w:p>
      <w:pPr>
        <w:pStyle w:val="771"/>
        <w:rPr>
          <w:highlight w:val="none"/>
        </w:rPr>
      </w:pPr>
      <w:r>
        <w:rPr>
          <w:highlight w:val="none"/>
        </w:rPr>
      </w:r>
      <w:r/>
    </w:p>
    <w:p>
      <w:pPr>
        <w:pStyle w:val="771"/>
        <w:ind w:firstLine="964"/>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甲方：</w:t>
      </w:r>
      <w:r>
        <w:rPr>
          <w:rFonts w:ascii="宋体" w:hAnsi="宋体" w:cs="宋体"/>
          <w:b/>
          <w:bCs/>
          <w:sz w:val="32"/>
          <w:szCs w:val="32"/>
          <w:highlight w:val="none"/>
        </w:rPr>
      </w:r>
      <w:r/>
    </w:p>
    <w:p>
      <w:pPr>
        <w:pStyle w:val="771"/>
        <w:rPr>
          <w:highlight w:val="none"/>
        </w:rPr>
      </w:pPr>
      <w:r>
        <w:rPr>
          <w:highlight w:val="none"/>
        </w:rPr>
      </w:r>
      <w:r/>
    </w:p>
    <w:p>
      <w:pPr>
        <w:pStyle w:val="771"/>
        <w:ind w:firstLine="964"/>
        <w:spacing w:line="360" w:lineRule="auto"/>
        <w:rPr>
          <w:rFonts w:ascii="宋体" w:hAnsi="宋体" w:cs="宋体"/>
          <w:sz w:val="24"/>
          <w:szCs w:val="24"/>
          <w:highlight w:val="none"/>
        </w:rPr>
      </w:pPr>
      <w:r>
        <w:rPr>
          <w:rFonts w:hint="eastAsia" w:ascii="宋体" w:hAnsi="宋体" w:cs="宋体"/>
          <w:b/>
          <w:bCs/>
          <w:sz w:val="32"/>
          <w:szCs w:val="32"/>
          <w:highlight w:val="none"/>
        </w:rPr>
        <w:t xml:space="preserve">乙方：</w:t>
      </w:r>
      <w:r>
        <w:rPr>
          <w:rFonts w:ascii="宋体" w:hAnsi="宋体" w:cs="宋体"/>
          <w:sz w:val="24"/>
          <w:szCs w:val="24"/>
          <w:highlight w:val="none"/>
        </w:rPr>
      </w:r>
      <w:r/>
    </w:p>
    <w:p>
      <w:pPr>
        <w:pStyle w:val="771"/>
        <w:rPr>
          <w:highlight w:val="none"/>
        </w:rPr>
      </w:pPr>
      <w:r>
        <w:rPr>
          <w:highlight w:val="none"/>
        </w:rPr>
      </w:r>
      <w:r/>
    </w:p>
    <w:p>
      <w:pPr>
        <w:pStyle w:val="772"/>
        <w:rPr>
          <w:highlight w:val="none"/>
        </w:rPr>
      </w:pPr>
      <w:r>
        <w:rPr>
          <w:highlight w:val="none"/>
        </w:rPr>
      </w:r>
      <w:r/>
    </w:p>
    <w:p>
      <w:pPr>
        <w:pStyle w:val="771"/>
        <w:rPr>
          <w:highlight w:val="none"/>
        </w:rPr>
      </w:pPr>
      <w:r>
        <w:rPr>
          <w:highlight w:val="none"/>
        </w:rPr>
      </w:r>
      <w:r/>
    </w:p>
    <w:p>
      <w:pPr>
        <w:pStyle w:val="949"/>
        <w:spacing w:before="156"/>
        <w:rPr>
          <w:rFonts w:ascii="宋体" w:hAnsi="宋体" w:cs="宋体"/>
          <w:highlight w:val="none"/>
        </w:rPr>
      </w:pPr>
      <w:r>
        <w:rPr>
          <w:rFonts w:ascii="宋体" w:hAnsi="宋体" w:cs="宋体"/>
          <w:highlight w:val="none"/>
        </w:rPr>
      </w:r>
      <w:r/>
    </w:p>
    <w:p>
      <w:pPr>
        <w:pStyle w:val="771"/>
        <w:jc w:val="center"/>
        <w:rPr>
          <w:rFonts w:ascii="宋体" w:hAnsi="宋体" w:cs="宋体"/>
          <w:b/>
          <w:bCs/>
          <w:sz w:val="28"/>
          <w:szCs w:val="28"/>
          <w:highlight w:val="none"/>
        </w:rPr>
      </w:pPr>
      <w:r>
        <w:rPr>
          <w:rFonts w:ascii="宋体" w:hAnsi="宋体" w:cs="宋体"/>
          <w:b/>
          <w:bCs/>
          <w:sz w:val="28"/>
          <w:szCs w:val="28"/>
          <w:highlight w:val="none"/>
        </w:rPr>
      </w:r>
      <w:r/>
    </w:p>
    <w:p>
      <w:pPr>
        <w:pStyle w:val="771"/>
        <w:jc w:val="center"/>
        <w:rPr>
          <w:rFonts w:ascii="宋体" w:hAnsi="宋体" w:cs="宋体"/>
          <w:b/>
          <w:bCs/>
          <w:sz w:val="28"/>
          <w:szCs w:val="28"/>
          <w:highlight w:val="none"/>
        </w:rPr>
      </w:pPr>
      <w:r>
        <w:rPr>
          <w:rFonts w:hint="eastAsia" w:ascii="宋体" w:hAnsi="宋体" w:cs="宋体"/>
          <w:b/>
          <w:bCs/>
          <w:sz w:val="28"/>
          <w:szCs w:val="28"/>
          <w:highlight w:val="none"/>
        </w:rPr>
        <w:t xml:space="preserve">签订时间：二〇二六年 月  日</w:t>
      </w:r>
      <w:r>
        <w:rPr>
          <w:rFonts w:ascii="宋体" w:hAnsi="宋体" w:cs="宋体"/>
          <w:b/>
          <w:bCs/>
          <w:sz w:val="28"/>
          <w:szCs w:val="28"/>
          <w:highlight w:val="none"/>
        </w:rPr>
      </w:r>
      <w:r/>
    </w:p>
    <w:p>
      <w:pPr>
        <w:pStyle w:val="771"/>
        <w:rPr>
          <w:rFonts w:ascii="宋体" w:hAnsi="宋体" w:cs="宋体"/>
          <w:highlight w:val="none"/>
        </w:rPr>
      </w:pPr>
      <w:r>
        <w:rPr>
          <w:rFonts w:ascii="宋体" w:hAnsi="宋体" w:cs="宋体"/>
          <w:highlight w:val="none"/>
        </w:rPr>
      </w:r>
      <w:r/>
    </w:p>
    <w:p>
      <w:pPr>
        <w:pStyle w:val="771"/>
        <w:ind w:firstLine="600"/>
        <w:jc w:val="left"/>
        <w:spacing w:line="480" w:lineRule="exact"/>
        <w:rPr>
          <w:rFonts w:ascii="宋体" w:hAnsi="宋体" w:cs="宋体"/>
          <w:sz w:val="24"/>
          <w:szCs w:val="24"/>
          <w:highlight w:val="none"/>
        </w:rPr>
      </w:pPr>
      <w:r>
        <w:rPr>
          <w:rFonts w:ascii="宋体" w:hAnsi="宋体" w:cs="宋体"/>
          <w:sz w:val="24"/>
          <w:szCs w:val="24"/>
          <w:highlight w:val="none"/>
        </w:rPr>
      </w:r>
      <w:r/>
    </w:p>
    <w:p>
      <w:pPr>
        <w:pStyle w:val="771"/>
        <w:rPr>
          <w:rFonts w:hint="eastAsia" w:ascii="宋体" w:hAnsi="宋体" w:cs="宋体"/>
          <w:sz w:val="24"/>
          <w:szCs w:val="24"/>
          <w:highlight w:val="none"/>
        </w:rPr>
      </w:pPr>
      <w:r>
        <w:rPr>
          <w:rFonts w:hint="eastAsia" w:ascii="宋体" w:hAnsi="宋体" w:cs="宋体"/>
          <w:sz w:val="24"/>
          <w:szCs w:val="24"/>
          <w:highlight w:val="none"/>
        </w:rPr>
        <w:br w:type="page" w:clear="all"/>
      </w:r>
      <w:r>
        <w:rPr>
          <w:rFonts w:hint="eastAsia" w:ascii="宋体" w:hAnsi="宋体" w:cs="宋体"/>
          <w:sz w:val="24"/>
          <w:szCs w:val="24"/>
          <w:highlight w:val="none"/>
        </w:rPr>
      </w:r>
      <w:r/>
    </w:p>
    <w:p>
      <w:pPr>
        <w:pStyle w:val="771"/>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根据《中华人民共和国政府采购法》《中华人民共和国民法典》等有关法律法规规定，</w:t>
      </w:r>
      <w:r>
        <w:rPr>
          <w:rFonts w:hint="eastAsia" w:ascii="宋体" w:hAnsi="宋体" w:cs="宋体"/>
          <w:szCs w:val="21"/>
          <w:highlight w:val="none"/>
          <w:u w:val="single"/>
        </w:rPr>
        <w:t xml:space="preserve">南京江北新区管理委员会市场监督管理局</w:t>
      </w:r>
      <w:r>
        <w:rPr>
          <w:rFonts w:hint="eastAsia" w:ascii="宋体" w:hAnsi="宋体" w:cs="宋体"/>
          <w:szCs w:val="21"/>
          <w:highlight w:val="none"/>
        </w:rPr>
        <w:t xml:space="preserve"> (以下简称：“甲方”)通过 </w:t>
      </w:r>
      <w:r>
        <w:rPr>
          <w:rFonts w:hint="eastAsia" w:ascii="宋体" w:hAnsi="宋体" w:cs="宋体"/>
          <w:szCs w:val="21"/>
          <w:highlight w:val="none"/>
          <w:u w:val="single"/>
        </w:rPr>
        <w:t xml:space="preserve">竞争性磋商采购 </w:t>
      </w:r>
      <w:r>
        <w:rPr>
          <w:rFonts w:hint="eastAsia" w:ascii="宋体" w:hAnsi="宋体" w:cs="宋体"/>
          <w:szCs w:val="21"/>
          <w:highlight w:val="none"/>
        </w:rPr>
        <w:t xml:space="preserve">确定</w:t>
      </w:r>
      <w:r>
        <w:rPr>
          <w:rFonts w:hint="eastAsia" w:ascii="宋体" w:hAnsi="宋体" w:cs="宋体"/>
          <w:szCs w:val="21"/>
          <w:highlight w:val="none"/>
          <w:u w:val="single"/>
        </w:rPr>
        <w:t xml:space="preserve">          </w:t>
      </w:r>
      <w:r>
        <w:rPr>
          <w:rFonts w:hint="eastAsia" w:ascii="宋体" w:hAnsi="宋体" w:cs="宋体"/>
          <w:szCs w:val="21"/>
          <w:highlight w:val="none"/>
        </w:rPr>
        <w:t xml:space="preserve">(以下简称：“乙方”)为</w:t>
      </w:r>
      <w:r>
        <w:rPr>
          <w:rFonts w:hint="eastAsia" w:ascii="宋体" w:hAnsi="宋体" w:cs="宋体"/>
          <w:szCs w:val="21"/>
          <w:highlight w:val="none"/>
          <w:u w:val="single"/>
        </w:rPr>
        <w:t xml:space="preserve">           </w:t>
      </w:r>
      <w:r>
        <w:rPr>
          <w:rFonts w:hint="eastAsia" w:ascii="宋体" w:hAnsi="宋体" w:cs="宋体"/>
          <w:szCs w:val="21"/>
          <w:highlight w:val="none"/>
        </w:rPr>
        <w:t xml:space="preserve">项目的响应供应商。甲乙双方同意签署《</w:t>
      </w:r>
      <w:r>
        <w:rPr>
          <w:rFonts w:hint="eastAsia" w:ascii="宋体" w:hAnsi="宋体" w:cs="宋体"/>
          <w:szCs w:val="21"/>
          <w:highlight w:val="none"/>
          <w:u w:val="single"/>
        </w:rPr>
        <w:t xml:space="preserve">            </w:t>
      </w:r>
      <w:r>
        <w:rPr>
          <w:rFonts w:hint="eastAsia" w:ascii="宋体" w:hAnsi="宋体" w:cs="宋体"/>
          <w:szCs w:val="21"/>
          <w:highlight w:val="none"/>
        </w:rPr>
        <w:t xml:space="preserve">项目合同》(以下简称：“合同”)。</w:t>
      </w:r>
      <w:r>
        <w:rPr>
          <w:rFonts w:ascii="宋体" w:hAnsi="宋体" w:cs="宋体"/>
          <w:szCs w:val="21"/>
          <w:highlight w:val="none"/>
        </w:rPr>
      </w:r>
      <w:r/>
    </w:p>
    <w:p>
      <w:pPr>
        <w:pStyle w:val="887"/>
        <w:numPr>
          <w:ilvl w:val="0"/>
          <w:numId w:val="9"/>
        </w:numPr>
        <w:spacing w:line="520" w:lineRule="exact"/>
        <w:rPr>
          <w:rFonts w:ascii="黑体" w:hAnsi="黑体" w:cs="宋体"/>
          <w:bCs/>
          <w:sz w:val="21"/>
          <w:szCs w:val="21"/>
          <w:highlight w:val="none"/>
        </w:rPr>
      </w:pPr>
      <w:r>
        <w:rPr>
          <w:rFonts w:hint="eastAsia" w:ascii="黑体" w:hAnsi="黑体" w:cs="宋体"/>
          <w:bCs/>
          <w:sz w:val="21"/>
          <w:szCs w:val="21"/>
          <w:highlight w:val="none"/>
        </w:rPr>
        <w:t xml:space="preserve">合同内容</w:t>
      </w:r>
      <w:r>
        <w:rPr>
          <w:rFonts w:ascii="黑体" w:hAnsi="黑体" w:cs="宋体"/>
          <w:bCs/>
          <w:sz w:val="21"/>
          <w:szCs w:val="21"/>
          <w:highlight w:val="none"/>
        </w:rPr>
      </w:r>
      <w:r/>
    </w:p>
    <w:p>
      <w:pPr>
        <w:pStyle w:val="771"/>
        <w:jc w:val="left"/>
        <w:spacing w:line="520" w:lineRule="exact"/>
        <w:rPr>
          <w:rFonts w:ascii="宋体" w:hAnsi="宋体" w:cs="宋体"/>
          <w:szCs w:val="21"/>
          <w:highlight w:val="none"/>
          <w:u w:val="single"/>
        </w:rPr>
      </w:pPr>
      <w:r>
        <w:rPr>
          <w:rFonts w:hint="eastAsia" w:ascii="宋体" w:hAnsi="宋体" w:cs="宋体"/>
          <w:szCs w:val="21"/>
          <w:highlight w:val="none"/>
        </w:rPr>
        <w:t xml:space="preserve">范围：经甲、乙双方商定，服务范围确定为：</w:t>
      </w:r>
      <w:r>
        <w:rPr>
          <w:rFonts w:hint="eastAsia" w:ascii="宋体" w:hAnsi="宋体" w:cs="宋体"/>
          <w:szCs w:val="21"/>
          <w:highlight w:val="none"/>
          <w:u w:val="single"/>
        </w:rPr>
        <w:t xml:space="preserve">        。</w:t>
      </w:r>
      <w:r>
        <w:rPr>
          <w:rFonts w:ascii="宋体" w:hAnsi="宋体" w:cs="宋体"/>
          <w:szCs w:val="21"/>
          <w:highlight w:val="none"/>
          <w:u w:val="single"/>
        </w:rPr>
      </w:r>
      <w:r/>
    </w:p>
    <w:p>
      <w:pPr>
        <w:pStyle w:val="887"/>
        <w:numPr>
          <w:ilvl w:val="1"/>
          <w:numId w:val="9"/>
        </w:numPr>
        <w:spacing w:line="520" w:lineRule="exact"/>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工作时间：自合同签订之日起开始，</w:t>
      </w:r>
      <w:r>
        <w:rPr>
          <w:rFonts w:hint="eastAsia" w:ascii="宋体" w:hAnsi="宋体" w:eastAsia="宋体" w:cs="宋体"/>
          <w:sz w:val="21"/>
          <w:szCs w:val="21"/>
          <w:highlight w:val="none"/>
          <w:u w:val="single"/>
          <w:lang w:eastAsia="zh-CN"/>
        </w:rPr>
        <w:t xml:space="preserve">   </w:t>
      </w:r>
      <w:r>
        <w:rPr>
          <w:rFonts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月</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日前完成。</w:t>
      </w:r>
      <w:r>
        <w:rPr>
          <w:rFonts w:ascii="宋体" w:hAnsi="宋体" w:eastAsia="宋体" w:cs="宋体"/>
          <w:sz w:val="21"/>
          <w:szCs w:val="21"/>
          <w:highlight w:val="none"/>
          <w:lang w:eastAsia="zh-CN"/>
        </w:rPr>
      </w:r>
      <w:r/>
    </w:p>
    <w:p>
      <w:pPr>
        <w:pStyle w:val="887"/>
        <w:numPr>
          <w:ilvl w:val="1"/>
          <w:numId w:val="9"/>
        </w:numPr>
        <w:spacing w:line="52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主要内容</w:t>
      </w:r>
      <w:r>
        <w:rPr>
          <w:rFonts w:ascii="宋体" w:hAnsi="宋体" w:eastAsia="宋体" w:cs="宋体"/>
          <w:bCs/>
          <w:sz w:val="21"/>
          <w:szCs w:val="21"/>
          <w:highlight w:val="none"/>
        </w:rPr>
      </w:r>
      <w:r/>
    </w:p>
    <w:p>
      <w:pPr>
        <w:pStyle w:val="771"/>
        <w:ind w:firstLine="422"/>
        <w:rPr>
          <w:rFonts w:hint="eastAsia" w:ascii="宋体" w:hAnsi="宋体" w:cs="宋体"/>
          <w:szCs w:val="21"/>
          <w:highlight w:val="none"/>
        </w:rPr>
      </w:pPr>
      <w:r>
        <w:rPr>
          <w:rFonts w:hint="eastAsia" w:ascii="宋体" w:hAnsi="宋体" w:cs="宋体"/>
          <w:b/>
          <w:bCs/>
          <w:szCs w:val="21"/>
          <w:highlight w:val="none"/>
        </w:rPr>
        <w:t xml:space="preserve">服务要求</w:t>
      </w:r>
      <w:r>
        <w:rPr>
          <w:rFonts w:hint="eastAsia" w:ascii="宋体" w:hAnsi="宋体" w:cs="宋体"/>
          <w:szCs w:val="21"/>
          <w:highlight w:val="none"/>
        </w:rPr>
      </w:r>
      <w:r/>
    </w:p>
    <w:p>
      <w:pPr>
        <w:pStyle w:val="7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w:t>
      </w:r>
      <w:r>
        <w:rPr>
          <w:rFonts w:hint="eastAsia" w:ascii="宋体" w:hAnsi="宋体"/>
          <w:color w:val="000000"/>
          <w:szCs w:val="21"/>
          <w:highlight w:val="none"/>
        </w:rPr>
        <w:t xml:space="preserve">人员配备。乙方提供诊断评估方案、检查项目表和各类特种设备安全总监、安全员履职情况调查问卷，明确项目负责人和团队成员，在诊断评估化工、电站锅炉和管道企业时，配备至少4名承压类特种设备领域专家和1名机电类特种设备领域专家；在诊断评估医院、工贸企业时，配备至少3名承压类特种设备领域专家和2名机电类特种设备领域专家。</w:t>
      </w:r>
      <w:r>
        <w:rPr>
          <w:rFonts w:hint="eastAsia" w:ascii="宋体" w:hAnsi="宋体" w:cs="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（二）</w:t>
      </w:r>
      <w:r>
        <w:rPr>
          <w:rFonts w:hint="eastAsia" w:ascii="宋体" w:hAnsi="宋体"/>
          <w:color w:val="000000"/>
          <w:szCs w:val="21"/>
          <w:highlight w:val="none"/>
        </w:rPr>
        <w:t xml:space="preserve">总结报告。每家企业完成“专业化提升”诊断评估后应记录问题隐患，每完成1</w:t>
      </w:r>
      <w:r>
        <w:rPr>
          <w:rFonts w:ascii="宋体" w:hAnsi="宋体"/>
          <w:color w:val="000000"/>
          <w:szCs w:val="21"/>
          <w:highlight w:val="none"/>
        </w:rPr>
        <w:t xml:space="preserve">0</w:t>
      </w:r>
      <w:r>
        <w:rPr>
          <w:rFonts w:hint="eastAsia" w:ascii="宋体" w:hAnsi="宋体"/>
          <w:color w:val="000000"/>
          <w:szCs w:val="21"/>
          <w:highlight w:val="none"/>
        </w:rPr>
        <w:t xml:space="preserve">家企业后分类汇总发现的问题，并于全部诊断评估工作完成后30个工作日内出具分析报告，报告至少应包含以下内容：</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（1）简述整体诊断评估工作情况；</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（2）评价企业的特种设备使用管理情况，企业画像有特色、有重点，企业评分有排序；</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（3）评价每家企业的特种设备风险分析及隐患排查治理情况，不局限于问题叙述和罗列；</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（4）评价企业各类特种设备安全总监和安全员履职情况以及“日管控、周排查、月调度”工作机制运行情况；</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（5）分析企业工艺变更控制、腐蚀管理或日常维护保养等情况，提出工作建议；</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（6）发现的问题及分析；</w:t>
      </w:r>
      <w:r>
        <w:rPr>
          <w:rFonts w:hint="eastAsia" w:ascii="宋体" w:hAnsi="宋体"/>
          <w:color w:val="000000"/>
          <w:szCs w:val="21"/>
          <w:highlight w:val="none"/>
        </w:rPr>
      </w:r>
      <w:r/>
    </w:p>
    <w:p>
      <w:pPr>
        <w:pStyle w:val="771"/>
        <w:ind w:firstLine="420"/>
        <w:spacing w:line="360" w:lineRule="auto"/>
        <w:rPr>
          <w:rFonts w:hint="eastAsia" w:ascii="宋体" w:hAnsi="宋体" w:cs="宋体"/>
          <w:color w:val="000000"/>
          <w:szCs w:val="21"/>
          <w:highlight w:val="none"/>
        </w:rPr>
      </w:pPr>
      <w:r>
        <w:rPr>
          <w:rFonts w:hint="eastAsia" w:ascii="宋体" w:hAnsi="宋体"/>
          <w:color w:val="000000"/>
          <w:szCs w:val="21"/>
          <w:highlight w:val="none"/>
        </w:rPr>
        <w:t xml:space="preserve">（7）发现问题的整改情况，以及有关工作的建议。</w:t>
      </w:r>
      <w:r>
        <w:rPr>
          <w:rFonts w:hint="eastAsia" w:ascii="宋体" w:hAnsi="宋体" w:cs="宋体"/>
          <w:color w:val="000000"/>
          <w:szCs w:val="21"/>
          <w:highlight w:val="none"/>
        </w:rPr>
      </w:r>
      <w:r/>
    </w:p>
    <w:p>
      <w:pPr>
        <w:pStyle w:val="771"/>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工作内容</w:t>
      </w:r>
      <w:r>
        <w:rPr>
          <w:rFonts w:hint="eastAsia" w:ascii="宋体" w:hAnsi="宋体" w:cs="宋体"/>
          <w:b/>
          <w:bCs/>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（一）化工、电站锅炉、管道企业工作内容</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1.非现场工作内容</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是企业特种设备使用安全主体责任落实情况。企业特种设备安全管理机构、安全管理制度、应急预案建立及运行情况；特种设备安全总监、专职安全管理人员及各类特种设备安全员配备、持证及履职情况；企业平台内各类特种设备使用登记、定期检验情况。</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是企业特种设备安全风险源管控情况。企业2026年是否按要求逐台开展特种设备安全管理情况自查工作，排查发现的问题隐患是否均整改闭环。企业各类在用特种设备是否制定安全风险管控清单且符合设备实际运行状况；是否建立健全“日管控、周排查、月调度”工作机制并有效运行。</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是拟定《高风险设备核查清单》。通过平台数据分析和企业问卷调查，聚焦企业重大危险源配套特种设备、涉危化品腐蚀类特种设备、超设计使用年限监控使用设备、近四年进行重大修理和改造设备、检验周期内发生工艺变更的设备、电站锅炉及附属承压设备、公共管廊厂际压力管道等7类高风险设备，提前拟定《高风险设备核查清单》。</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2.现场工作内容</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是高风险设备全链条管理情况。抽查高风险特种设备的制造、安装、修理改造、检验检测、日常定期检查等情况。核查安装、修理、改造的施工管理、相关单位资质和人员资质情况；历次定期检验情况和监控措施落实情况；安全附件选配及定期校验情况；日常运行中是否存在超压、超温、超设计参数运行情况。      </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二是重大事故隐患排查情况。根据《特种设备安全监督检查办法》中严重事故隐患和重大违法行为中所列的情形，参考《特种设备重大事故隐患判定准则》（GB 45067-2024）的判定准则，排查企业在用特种设备安全管理中存在的重大事故隐患。</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是特种设备修理、改造环节监督管理情况。抽查企业对特种设备修理、改造单位等第三方单位的监督管理情况。核查是否均办理开工告知、单位资质和人员资质情况；施工过程是否制定施工方案，落实全过程监督情况等。</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四是涉危化品特种设备防腐蚀管理与工艺变更情况。核查企业是否开展涉及腐蚀性介质压力容器、压力管道风险识别和隐患排查工作，是否分析腐蚀原因，开展工艺防腐相关的化验分析，采取相应措施降低腐蚀速率；是否运用在线腐蚀检测或定期壁厚测定等风险防控措施；是否对管道三通、弯头、变径等易冲刷部位开展针对性巡检。承压类特种设备检验周期内涉及的化工工艺是否发生变更，工艺变更是否履行设备适配评估，变更后运行参数是否超出设计限值（重点核查压力、温度、介质成分变化等）。            </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五是企业压力管道安全管理情况。在用压力管道编码工作情况和唯一性代码使用情况；最新备案的《压力</w:t>
      </w:r>
      <w:r>
        <w:rPr>
          <w:rFonts w:hint="eastAsia" w:ascii="宋体" w:hAnsi="宋体"/>
          <w:color w:val="000000"/>
          <w:szCs w:val="21"/>
          <w:highlight w:val="none"/>
        </w:rPr>
        <w:t xml:space="preserve">管道基本情况汇总表》与现场在用压力管道实际状况是否相符合；在用压力管道注册登记、检验检测、管理制度等是否合法合规；管道巡检、日常维护、年度检查、应急处置等管理措施是否有效；管道本体和附属设施是否安全可靠；是否存在未按法律法规和安全技术规范要求安装、改造、修理压力管道情况；在用压力管道完整性管理工作开展情况；企业公共管廊上厂际管道安全管理情况是否合法合规，产权归属是否清晰，日常安全管理、定期巡检、维护保养是否落实到位；《工业管道安全技术规程》（TSG 31-2025）执行情况；抽查压力管道元件是否为合格产品。</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（二）其他企业工作内容</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是特种设备安全管理体系建设及运行情况。在用特种设备是否均纳入管理并与现场实际符合；特种设备各项安全管理制度及操作规程制定的是否科学合理、是否符合企业实际并有效执行；是否按要求逐台开展特种设备安全隐患排查工作，排查发现的问题隐患是否均整改闭环。</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二是在用特种设备本质安全度。在用特种设备是否均办理使用登记并定期检验，</w:t>
      </w:r>
      <w:r>
        <w:rPr>
          <w:rFonts w:hint="eastAsia" w:ascii="宋体" w:hAnsi="宋体"/>
          <w:color w:val="000000"/>
          <w:szCs w:val="21"/>
          <w:highlight w:val="none"/>
        </w:rPr>
        <w:t xml:space="preserve">是否开展经常性维护保养和年度检查；在用达到设计使用年限特种设备是否按法律法规要求办理使用登记变更手续；在用特种设备安全附件是否均在校验有效期内，选型、设置是否符合安全技术规范要求，爆破片是否定期更换并建立更换记录；定期检验发现的重大安全隐患和缺陷是否已彻底消除或采取有效措施，安全状况评定为三级及以下的压力容器和压力管道是否消除隐患并制定落实监控使用措施；企业是否有延期的在用压力容器、压力管道，风险防控措施是否落实到位；特种设备定期检验、定期检查中发现的问题隐患是否均整改落实到位，监控使用措施是否均落实到位。</w:t>
      </w:r>
      <w:r>
        <w:rPr>
          <w:rFonts w:hint="eastAsia" w:ascii="宋体" w:hAnsi="宋体"/>
          <w:color w:val="000000"/>
          <w:szCs w:val="21"/>
          <w:highlight w:val="none"/>
        </w:rPr>
      </w:r>
      <w:r/>
    </w:p>
    <w:p>
      <w:pPr>
        <w:pStyle w:val="77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三是企业特种设备使用安全主体责任落实情况。企业是否贯彻落实国家市场监管总局第74号令、《特种设备使用管理规则》（TSG 08-2026）要求，主要负责人、各类特种设备安全总监、安全员的岗位职责是否明确并履职到位；是否按照法律法规和安全技术规范要求配备各类特种设备安全总监、各类特种设备安全员以及持证情况；安全员数量与设备数量的人机配比是否科学合理；人员工作年限及流动性；各类在用特种设备是否制定安全风险管控清单且符合设备实际运行状况；是否建立健全“日管控、周排查、月调度”工作机制并有效运行。</w:t>
      </w:r>
      <w:r>
        <w:rPr>
          <w:rFonts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四是企业压力管道安全管理情况。在用压力管道编码工作情况和唯一性代码使用情况；最新备案的《压力</w:t>
      </w:r>
      <w:r>
        <w:rPr>
          <w:rFonts w:hint="eastAsia" w:ascii="宋体" w:hAnsi="宋体"/>
          <w:color w:val="000000"/>
          <w:szCs w:val="21"/>
          <w:highlight w:val="none"/>
        </w:rPr>
        <w:t xml:space="preserve">管道基本情况汇总表》与现场在用压力管道实际状况是否相符合；在用压力管道注册登记、检验检测、管理制度等是否合法合规；管道巡检、日常维护、年度检查、应急处置等管理措施是否有效；管道本体和附属设施是否安全可靠；是否存在未按法律法规和安全技术规范要求安装、改造、修理压力管道情况；在用压力管道完整性管理工作开展情况；企业公共管廊上厂际管道安全管理情况是否合法合规，产权归属是否清晰，日常安全管理、定期巡检、维护保养是否落实到位；《工业管道安全技术规程》（TSG 31-2025）执行情况。抽查压力管道元件是否为合格产品。</w:t>
      </w:r>
      <w:r>
        <w:rPr>
          <w:rFonts w:hint="eastAsia" w:ascii="宋体" w:hAnsi="宋体"/>
          <w:color w:val="000000"/>
          <w:szCs w:val="21"/>
          <w:highlight w:val="none"/>
        </w:rPr>
      </w:r>
      <w:r/>
    </w:p>
    <w:p>
      <w:pPr>
        <w:pStyle w:val="771"/>
        <w:ind w:firstLine="420"/>
        <w:spacing w:line="360" w:lineRule="auto"/>
        <w:rPr>
          <w:rFonts w:hint="eastAsia" w:ascii="宋体" w:hAnsi="宋体" w:cs="宋体"/>
          <w:color w:val="000000"/>
          <w:szCs w:val="21"/>
          <w:highlight w:val="none"/>
        </w:rPr>
      </w:pPr>
      <w:r>
        <w:rPr>
          <w:rFonts w:hint="eastAsia" w:ascii="宋体" w:hAnsi="宋体"/>
          <w:color w:val="000000"/>
          <w:szCs w:val="21"/>
          <w:highlight w:val="none"/>
        </w:rPr>
        <w:t xml:space="preserve">五是特种设备信息化管理及安全管理平台运用情况。企业特种设备安全管理人员是否熟练运用云平台系统，是否定期对系统内特种设备数据进行维护，企业实际在用特种设备数据与系统内显示特种设备数量、状态以及相关技术参数是否吻合，压力管道编码数据是否上传至云平台，系统数据有误的是否及时提交材料和完成数据更新修正；企业云平台双重预防模块中安全隐患自查，责任落实模块中安全责任告知、事故应急预案、“两个规定”人员配置等材料是否均上传并符合企业实际；企业云平台是否显示超期未检设备，是否符合实际。</w:t>
      </w:r>
      <w:r>
        <w:rPr>
          <w:rFonts w:hint="eastAsia" w:ascii="宋体" w:hAnsi="宋体" w:cs="宋体"/>
          <w:color w:val="000000"/>
          <w:szCs w:val="21"/>
          <w:highlight w:val="none"/>
        </w:rPr>
      </w:r>
      <w:r/>
    </w:p>
    <w:p>
      <w:pPr>
        <w:pStyle w:val="782"/>
        <w:ind w:left="0" w:firstLine="422"/>
        <w:rPr>
          <w:rFonts w:hint="eastAsia" w:ascii="宋体" w:hAnsi="宋体" w:cs="宋体"/>
          <w:szCs w:val="21"/>
          <w:highlight w:val="none"/>
        </w:rPr>
      </w:pPr>
      <w:r>
        <w:rPr>
          <w:rFonts w:hint="eastAsia" w:ascii="宋体" w:hAnsi="宋体" w:cs="宋体"/>
          <w:b/>
          <w:bCs/>
          <w:szCs w:val="21"/>
          <w:highlight w:val="none"/>
        </w:rPr>
        <w:t xml:space="preserve">工作方法</w:t>
      </w:r>
      <w:r>
        <w:rPr>
          <w:rFonts w:hint="eastAsia" w:ascii="宋体" w:hAnsi="宋体" w:cs="宋体"/>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（一）分析研判。专家组应在现场检查开始前，登录“江苏省特种设备智慧服务平台”，核查</w:t>
      </w:r>
      <w:r>
        <w:rPr>
          <w:rFonts w:hint="eastAsia" w:ascii="宋体" w:hAnsi="宋体"/>
          <w:color w:val="000000"/>
          <w:szCs w:val="21"/>
          <w:highlight w:val="none"/>
        </w:rPr>
        <w:t xml:space="preserve">企业特种设备安全管理制度建立情况、特种设备使用安全主体责任落实情况；根据企业在用特种设备数据和使用管理情况、历年检查发现问题，进行综合分析研判，明确企业特种设备的主要风险点和安全管理薄弱环节，制定现场排查项目和重点设备，提升工作效能。检查前准备工作充分、扎实，专家组还应把企业需要准备材料清单、调查问卷等提前拟定，并交由市场监管局转发至被检查单位。调查问卷至少包括危险工艺、重大风险点、工艺变更、承压类设备损伤模式、近三年安装改造修理、近一年安全管理人员变更、超设计使用年限继续使用设备、监控使用措施等情况调查。</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（二）现场核查。专家组抵达被检查使用单位现场后</w:t>
      </w:r>
      <w:r>
        <w:rPr>
          <w:rFonts w:hint="eastAsia" w:ascii="宋体" w:hAnsi="宋体"/>
          <w:color w:val="000000"/>
          <w:szCs w:val="21"/>
          <w:highlight w:val="none"/>
        </w:rPr>
        <w:t xml:space="preserve">，应核查使用单位在用特种设备及其附属安全附件的数量，核查企业设备台账、省平台内上传的管理制度、人员持证与实际情况是否符合，收集在用设备设计参数，对检查的全面性负责；核查移动充装单位体系建设和现场情况；查看企业是否配备《特种设备安全法》《特种设备使用管理规则》等相关法律法规和安全技术规范。对企业特种设备安全总监、安全员开展特种设备应知应会抽查考试。化工、电站锅炉、管道企业检查时间至少为1天，可根据设备体量合理延长检查时间；化工企业中包含移动式压力容器或电站锅炉的企业检查时间至少为2天，应对该环节开展专项检查。</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（三）设备抽查。现场工作过程中应扩大在用特种设备现场检查的覆盖面，每家企业至少抽查10台本体风险较高的重点设备和压力管道，并且每类设备至少抽查一台；重</w:t>
      </w:r>
      <w:r>
        <w:rPr>
          <w:rFonts w:hint="eastAsia" w:ascii="宋体" w:hAnsi="宋体"/>
          <w:color w:val="000000"/>
          <w:szCs w:val="21"/>
          <w:highlight w:val="none"/>
        </w:rPr>
        <w:t xml:space="preserve">点抽查涉及、充装环节、重大工艺风险点、涉腐蚀、要求监控使用、超设计使用年限继续使用的和近三年安装、改造、修理、工艺变更的设备；并根据专家组自身工作案例，抽查被检查单位可能涉腐蚀的设备；细化第三类压力容器尤其是储罐、重大危险源、危险工艺等重点检查项目；如企业在用特种设备涉及电站锅炉，则应组织专家对其在用电站锅炉及其附属压力容器、压力管道开展专项检查；查看中控室DCS运行数据，近期是否存在特种设备超压超温使用等情况并作出记录；抽查设备检验报告的合规情况；如设备的年度检查为外单位开展，则核验检查人员进出现场记录。</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（四）隐患整改。诊断评估工作中发现的问题描述必须详实，对现场存在问题，要指明具体内容、所在位置、数量，注明违反法律法规的名称和条款。对提出的管理所缺事项，要逐一明确具体名称，不得笼统化和</w:t>
      </w:r>
      <w:r>
        <w:rPr>
          <w:rFonts w:hint="eastAsia" w:ascii="宋体" w:hAnsi="宋体"/>
          <w:color w:val="000000"/>
          <w:szCs w:val="21"/>
          <w:highlight w:val="none"/>
        </w:rPr>
        <w:t xml:space="preserve">概念化，以备忘录形式向企业反馈，双方对工作备忘录确认并签字；检查过程中如果问题不确定，如实描述不夸大，与企业做好沟通；遇到现场查看设备设施需要借助仪器、探伤、检测、鉴定、监督检验等特殊方法时，可对企业提出要求，限期提供结果报告；对发现在用设备设施逾期报废、未按规定检验检测、存在重大隐患时，须及时处理。发现的问题隐患，由新区市场监管局陪同人员负责联系企业收集相关整改见证资料，会同专家复核整改情况，必要时在局工作人员陪同下现场复查。隐患整改结束后，每家第三方机构应根据诊断评估情况提炼建立使用案例库和隐患案例库。</w:t>
      </w:r>
      <w:r>
        <w:rPr>
          <w:rFonts w:hint="eastAsia" w:ascii="宋体" w:hAnsi="宋体"/>
          <w:color w:val="000000"/>
          <w:szCs w:val="21"/>
          <w:highlight w:val="none"/>
        </w:rPr>
      </w:r>
      <w:r/>
    </w:p>
    <w:p>
      <w:pPr>
        <w:pStyle w:val="771"/>
        <w:ind w:firstLine="420"/>
        <w:spacing w:line="500" w:lineRule="exact"/>
        <w:rPr>
          <w:rFonts w:hint="eastAsia" w:ascii="宋体" w:hAnsi="宋体" w:cs="宋体"/>
          <w:szCs w:val="21"/>
          <w:highlight w:val="none"/>
          <w:u w:val="single"/>
        </w:rPr>
      </w:pPr>
      <w:r>
        <w:rPr>
          <w:rFonts w:hint="eastAsia" w:ascii="宋体" w:hAnsi="宋体"/>
          <w:color w:val="000000"/>
          <w:szCs w:val="21"/>
          <w:highlight w:val="none"/>
        </w:rPr>
        <w:t xml:space="preserve">（五）工作要求。技术机构专家必须在新区市场监管局相关工作人员陪同和监督下开展工作，工作过程中应加强廉洁自律，禁止提前向被检查单位泄露工作计划，禁止推销相关业务。</w:t>
      </w:r>
      <w:r>
        <w:rPr>
          <w:rFonts w:hint="eastAsia" w:ascii="宋体" w:hAnsi="宋体" w:cs="宋体"/>
          <w:szCs w:val="21"/>
          <w:highlight w:val="none"/>
          <w:u w:val="single"/>
        </w:rPr>
      </w:r>
      <w:r/>
    </w:p>
    <w:p>
      <w:pPr>
        <w:pStyle w:val="771"/>
        <w:spacing w:line="520" w:lineRule="exact"/>
        <w:rPr>
          <w:rFonts w:ascii="方正黑体_GBK" w:hAnsi="黑体" w:eastAsia="方正黑体_GBK" w:cs="宋体"/>
          <w:bCs/>
          <w:szCs w:val="21"/>
          <w:highlight w:val="none"/>
        </w:rPr>
      </w:pPr>
      <w:r>
        <w:rPr>
          <w:rFonts w:hint="eastAsia" w:ascii="方正黑体_GBK" w:hAnsi="宋体" w:eastAsia="方正黑体_GBK" w:cs="宋体"/>
          <w:szCs w:val="21"/>
          <w:highlight w:val="none"/>
        </w:rPr>
        <w:t xml:space="preserve">第二条  </w:t>
      </w:r>
      <w:r>
        <w:rPr>
          <w:rFonts w:hint="eastAsia" w:ascii="方正黑体_GBK" w:hAnsi="黑体" w:eastAsia="方正黑体_GBK" w:cs="宋体"/>
          <w:bCs/>
          <w:szCs w:val="21"/>
          <w:highlight w:val="none"/>
        </w:rPr>
        <w:t xml:space="preserve">双方责任和义务</w:t>
      </w:r>
      <w:r>
        <w:rPr>
          <w:rFonts w:ascii="方正黑体_GBK" w:hAnsi="黑体" w:eastAsia="方正黑体_GBK" w:cs="宋体"/>
          <w:bCs/>
          <w:szCs w:val="21"/>
          <w:highlight w:val="none"/>
        </w:rPr>
      </w:r>
      <w:r/>
    </w:p>
    <w:p>
      <w:pPr>
        <w:pStyle w:val="771"/>
        <w:ind w:firstLine="420"/>
        <w:spacing w:line="520" w:lineRule="exact"/>
        <w:rPr>
          <w:rFonts w:ascii="宋体" w:hAnsi="宋体"/>
          <w:szCs w:val="21"/>
          <w:highlight w:val="none"/>
        </w:rPr>
      </w:pPr>
      <w:r>
        <w:rPr>
          <w:rFonts w:hint="eastAsia" w:ascii="宋体" w:hAnsi="宋体"/>
          <w:szCs w:val="21"/>
          <w:highlight w:val="none"/>
        </w:rPr>
        <w:t xml:space="preserve">1、甲方：</w:t>
      </w:r>
      <w:r>
        <w:rPr>
          <w:rFonts w:ascii="宋体" w:hAnsi="宋体"/>
          <w:szCs w:val="21"/>
          <w:highlight w:val="none"/>
        </w:rPr>
      </w:r>
      <w:r/>
    </w:p>
    <w:p>
      <w:pPr>
        <w:pStyle w:val="771"/>
        <w:ind w:firstLine="420"/>
        <w:spacing w:line="520" w:lineRule="exact"/>
        <w:rPr>
          <w:rFonts w:ascii="宋体" w:hAnsi="宋体"/>
          <w:b/>
          <w:szCs w:val="21"/>
          <w:highlight w:val="none"/>
        </w:rPr>
      </w:pPr>
      <w:r>
        <w:rPr>
          <w:rFonts w:hint="eastAsia" w:ascii="宋体" w:hAnsi="宋体"/>
          <w:szCs w:val="21"/>
          <w:highlight w:val="none"/>
        </w:rPr>
        <w:t xml:space="preserve">（1）为乙方开展技术服务工作提供支持和帮助；</w:t>
      </w:r>
      <w:r>
        <w:rPr>
          <w:rFonts w:ascii="宋体" w:hAnsi="宋体"/>
          <w:b/>
          <w:szCs w:val="21"/>
          <w:highlight w:val="none"/>
        </w:rPr>
      </w:r>
      <w:r/>
    </w:p>
    <w:p>
      <w:pPr>
        <w:pStyle w:val="771"/>
        <w:ind w:firstLine="420"/>
        <w:spacing w:line="520" w:lineRule="exact"/>
        <w:rPr>
          <w:rFonts w:ascii="宋体" w:hAnsi="宋体"/>
          <w:szCs w:val="21"/>
          <w:highlight w:val="none"/>
        </w:rPr>
      </w:pPr>
      <w:r>
        <w:rPr>
          <w:rFonts w:hint="eastAsia" w:ascii="宋体" w:hAnsi="宋体"/>
          <w:szCs w:val="21"/>
          <w:highlight w:val="none"/>
        </w:rPr>
        <w:t xml:space="preserve">（2）为乙方顺利开展技术服务提供告知、协调、联络等事项，协调配合乙方开展技术辅助工作，为其技术服务工作提供便利；</w:t>
      </w:r>
      <w:r>
        <w:rPr>
          <w:rFonts w:ascii="宋体" w:hAnsi="宋体"/>
          <w:szCs w:val="21"/>
          <w:highlight w:val="none"/>
        </w:rPr>
      </w:r>
      <w:r/>
    </w:p>
    <w:p>
      <w:pPr>
        <w:pStyle w:val="771"/>
        <w:ind w:firstLine="420"/>
        <w:spacing w:line="520" w:lineRule="exact"/>
        <w:rPr>
          <w:rFonts w:ascii="宋体" w:hAnsi="宋体"/>
          <w:szCs w:val="21"/>
          <w:highlight w:val="none"/>
        </w:rPr>
      </w:pPr>
      <w:r>
        <w:rPr>
          <w:rFonts w:hint="eastAsia" w:ascii="宋体" w:hAnsi="宋体"/>
          <w:szCs w:val="21"/>
          <w:highlight w:val="none"/>
        </w:rPr>
        <w:t xml:space="preserve">（3）督促企业单位根据法律法规要求对乙方开放必要的作业场所，提供与特种设备有关的文件、图纸、数据、记录和档案等资料；</w:t>
      </w:r>
      <w:r>
        <w:rPr>
          <w:rFonts w:ascii="宋体" w:hAnsi="宋体"/>
          <w:szCs w:val="21"/>
          <w:highlight w:val="none"/>
        </w:rPr>
      </w:r>
      <w:r/>
    </w:p>
    <w:p>
      <w:pPr>
        <w:pStyle w:val="771"/>
        <w:ind w:firstLine="420"/>
        <w:spacing w:line="52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4</w:t>
      </w:r>
      <w:r>
        <w:rPr>
          <w:rFonts w:hint="eastAsia" w:ascii="宋体" w:hAnsi="宋体"/>
          <w:szCs w:val="21"/>
          <w:highlight w:val="none"/>
        </w:rPr>
        <w:t xml:space="preserve">）对工作中发现的安全隐患及时要求企业进行整改，督促企业及时消除事故隐患；</w:t>
      </w:r>
      <w:r>
        <w:rPr>
          <w:rFonts w:ascii="宋体" w:hAnsi="宋体"/>
          <w:szCs w:val="21"/>
          <w:highlight w:val="none"/>
        </w:rPr>
      </w:r>
      <w:r/>
    </w:p>
    <w:p>
      <w:pPr>
        <w:pStyle w:val="771"/>
        <w:ind w:firstLine="420"/>
        <w:spacing w:line="520" w:lineRule="exact"/>
        <w:rPr>
          <w:rFonts w:ascii="宋体" w:hAnsi="宋体"/>
          <w:szCs w:val="21"/>
          <w:highlight w:val="none"/>
        </w:rPr>
      </w:pPr>
      <w:r>
        <w:rPr>
          <w:rFonts w:hint="eastAsia" w:ascii="宋体" w:hAnsi="宋体"/>
          <w:szCs w:val="21"/>
          <w:highlight w:val="none"/>
        </w:rPr>
        <w:t xml:space="preserve">（5）对乙方的服务工作实施监督管理，督促乙方依法开展服务工作。</w:t>
      </w:r>
      <w:r>
        <w:rPr>
          <w:rFonts w:ascii="宋体" w:hAnsi="宋体"/>
          <w:szCs w:val="21"/>
          <w:highlight w:val="none"/>
        </w:rPr>
      </w:r>
      <w:r/>
    </w:p>
    <w:p>
      <w:pPr>
        <w:pStyle w:val="771"/>
        <w:ind w:firstLine="420"/>
        <w:spacing w:line="520" w:lineRule="exact"/>
        <w:rPr>
          <w:rFonts w:ascii="宋体" w:hAnsi="宋体"/>
          <w:szCs w:val="21"/>
          <w:highlight w:val="none"/>
        </w:rPr>
      </w:pPr>
      <w:r>
        <w:rPr>
          <w:rFonts w:hint="eastAsia" w:ascii="宋体" w:hAnsi="宋体"/>
          <w:szCs w:val="21"/>
          <w:highlight w:val="none"/>
        </w:rPr>
        <w:t xml:space="preserve">2、乙方：</w:t>
      </w:r>
      <w:r>
        <w:rPr>
          <w:rFonts w:ascii="宋体" w:hAnsi="宋体"/>
          <w:szCs w:val="21"/>
          <w:highlight w:val="none"/>
        </w:rPr>
      </w:r>
      <w:r/>
    </w:p>
    <w:p>
      <w:pPr>
        <w:pStyle w:val="771"/>
        <w:ind w:firstLine="420"/>
        <w:spacing w:line="520" w:lineRule="exact"/>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方正仿宋_GBK"/>
          <w:szCs w:val="21"/>
          <w:highlight w:val="none"/>
        </w:rPr>
        <w:t xml:space="preserve">明确项目负责人和团队成员，</w:t>
      </w:r>
      <w:r>
        <w:rPr>
          <w:rFonts w:hint="eastAsia" w:ascii="宋体" w:hAnsi="宋体" w:cs="宋体"/>
          <w:szCs w:val="21"/>
          <w:highlight w:val="none"/>
        </w:rPr>
        <w:t xml:space="preserve">参与行动的专家应具备较高安全技术及相关专业素养，符合有关资历要求和知识要求，具有高度的事业心和责任心；工作中应坚持客观公正，不走过场，不弄虚作假，不隐瞒真实情况，对诊断评估结果和所提的意见及建议负责。</w:t>
      </w:r>
      <w:r>
        <w:rPr>
          <w:rFonts w:hint="eastAsia" w:ascii="宋体" w:hAnsi="宋体" w:cs="方正仿宋_GBK"/>
          <w:szCs w:val="21"/>
          <w:highlight w:val="none"/>
        </w:rPr>
        <w:t xml:space="preserve">工作期间</w:t>
      </w:r>
      <w:r>
        <w:rPr>
          <w:rFonts w:hint="eastAsia" w:ascii="宋体" w:hAnsi="宋体"/>
          <w:szCs w:val="21"/>
          <w:highlight w:val="none"/>
        </w:rPr>
        <w:t xml:space="preserve">交通工具和人员食宿由乙方自行保障。</w:t>
      </w:r>
      <w:r>
        <w:rPr>
          <w:rFonts w:ascii="宋体" w:hAnsi="宋体" w:cs="宋体"/>
          <w:szCs w:val="21"/>
          <w:highlight w:val="none"/>
        </w:rPr>
      </w:r>
      <w:r/>
    </w:p>
    <w:p>
      <w:pPr>
        <w:pStyle w:val="771"/>
        <w:ind w:firstLine="420"/>
        <w:spacing w:line="520" w:lineRule="exact"/>
        <w:rPr>
          <w:rFonts w:ascii="宋体" w:hAnsi="宋体" w:cs="宋体"/>
          <w:szCs w:val="21"/>
          <w:highlight w:val="none"/>
        </w:rPr>
      </w:pPr>
      <w:r>
        <w:rPr>
          <w:rFonts w:hint="eastAsia" w:ascii="宋体" w:hAnsi="宋体" w:cs="宋体"/>
          <w:szCs w:val="21"/>
          <w:highlight w:val="none"/>
        </w:rPr>
        <w:t xml:space="preserve">（2）根据甲方要求，乙方对企业特种设备进行诊断评估，对评估中发现的问题和隐患逐一向企业交底，并提出整改意见和建议，同时应及时书面报告甲方。</w:t>
      </w:r>
      <w:r>
        <w:rPr>
          <w:rFonts w:ascii="宋体" w:hAnsi="宋体" w:cs="宋体"/>
          <w:szCs w:val="21"/>
          <w:highlight w:val="none"/>
        </w:rPr>
      </w:r>
      <w:r/>
    </w:p>
    <w:p>
      <w:pPr>
        <w:pStyle w:val="771"/>
        <w:ind w:firstLine="420"/>
        <w:spacing w:line="520" w:lineRule="exact"/>
        <w:rPr>
          <w:rFonts w:ascii="宋体" w:hAnsi="宋体"/>
          <w:szCs w:val="21"/>
          <w:highlight w:val="none"/>
        </w:rPr>
      </w:pPr>
      <w:r>
        <w:rPr>
          <w:rFonts w:hint="eastAsia" w:ascii="宋体" w:hAnsi="宋体"/>
          <w:szCs w:val="21"/>
          <w:highlight w:val="none"/>
        </w:rPr>
        <w:t xml:space="preserve">（3）根据甲方要求，乙方对企业宣贯《特种设备安全法》《特种设备使用管理规则》《移动式压力容器安全技术监察规程》等法律法规和安全技术规范，指导企业维护完善江北新区特种设备企业管理系统内特种设备相关参数数据。</w:t>
      </w:r>
      <w:r>
        <w:rPr>
          <w:rFonts w:ascii="宋体" w:hAnsi="宋体"/>
          <w:szCs w:val="21"/>
          <w:highlight w:val="none"/>
        </w:rPr>
      </w:r>
      <w:r/>
    </w:p>
    <w:p>
      <w:pPr>
        <w:pStyle w:val="771"/>
        <w:ind w:firstLine="420"/>
        <w:spacing w:line="520" w:lineRule="exact"/>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乙方对</w:t>
      </w:r>
      <w:r>
        <w:rPr>
          <w:rFonts w:hint="eastAsia" w:ascii="宋体" w:hAnsi="宋体"/>
          <w:szCs w:val="21"/>
          <w:highlight w:val="none"/>
        </w:rPr>
        <w:t xml:space="preserve">工作</w:t>
      </w:r>
      <w:r>
        <w:rPr>
          <w:rFonts w:ascii="宋体" w:hAnsi="宋体"/>
          <w:szCs w:val="21"/>
          <w:highlight w:val="none"/>
        </w:rPr>
        <w:t xml:space="preserve">过程中涉及的企业专有技术、经营情况负有保密义务。</w:t>
      </w:r>
      <w:r>
        <w:rPr>
          <w:rFonts w:ascii="宋体" w:hAnsi="宋体"/>
          <w:szCs w:val="21"/>
          <w:highlight w:val="none"/>
        </w:rPr>
      </w:r>
      <w:r/>
    </w:p>
    <w:p>
      <w:pPr>
        <w:pStyle w:val="771"/>
        <w:ind w:firstLine="420"/>
        <w:spacing w:line="520" w:lineRule="exact"/>
        <w:rPr>
          <w:rFonts w:ascii="宋体" w:hAnsi="宋体"/>
          <w:szCs w:val="21"/>
          <w:highlight w:val="none"/>
        </w:rPr>
      </w:pPr>
      <w:r>
        <w:rPr>
          <w:rFonts w:hint="eastAsia" w:ascii="宋体" w:hAnsi="宋体"/>
          <w:szCs w:val="21"/>
          <w:highlight w:val="none"/>
        </w:rPr>
        <w:t xml:space="preserve">（5）乙方根据甲方的要求，在规定期限内完成工作，同时收取相应的技术服务费，遇到特殊情况，须在第一时间内书面通知甲方，并告知详情。</w:t>
      </w:r>
      <w:r>
        <w:rPr>
          <w:rFonts w:ascii="宋体" w:hAnsi="宋体"/>
          <w:szCs w:val="21"/>
          <w:highlight w:val="none"/>
        </w:rPr>
      </w:r>
      <w:r/>
    </w:p>
    <w:p>
      <w:pPr>
        <w:pStyle w:val="771"/>
        <w:spacing w:line="520" w:lineRule="exact"/>
        <w:rPr>
          <w:rFonts w:ascii="黑体" w:hAnsi="黑体" w:eastAsia="黑体" w:cs="宋体"/>
          <w:bCs/>
          <w:szCs w:val="21"/>
          <w:highlight w:val="none"/>
        </w:rPr>
      </w:pPr>
      <w:r>
        <w:rPr>
          <w:rFonts w:hint="eastAsia" w:ascii="黑体" w:hAnsi="黑体" w:eastAsia="黑体" w:cs="宋体"/>
          <w:bCs/>
          <w:szCs w:val="21"/>
          <w:highlight w:val="none"/>
        </w:rPr>
        <w:t xml:space="preserve">第三条  质量保证</w:t>
      </w:r>
      <w:r>
        <w:rPr>
          <w:rFonts w:ascii="黑体" w:hAnsi="黑体" w:eastAsia="黑体" w:cs="宋体"/>
          <w:bCs/>
          <w:szCs w:val="21"/>
          <w:highlight w:val="none"/>
        </w:rPr>
      </w:r>
      <w:r/>
    </w:p>
    <w:p>
      <w:pPr>
        <w:pStyle w:val="771"/>
        <w:ind w:firstLine="420"/>
        <w:spacing w:line="520" w:lineRule="exact"/>
        <w:rPr>
          <w:rFonts w:ascii="宋体" w:hAnsi="宋体" w:cs="宋体"/>
          <w:szCs w:val="21"/>
          <w:highlight w:val="none"/>
        </w:rPr>
      </w:pPr>
      <w:r>
        <w:rPr>
          <w:rFonts w:hint="eastAsia" w:ascii="宋体" w:hAnsi="宋体" w:cs="宋体"/>
          <w:szCs w:val="21"/>
          <w:highlight w:val="none"/>
        </w:rPr>
        <w:t xml:space="preserve">1、甲方保证服务期间，对乙方工作给予支持，提供必须的基础工作条件。如乙方有需要，还要提供履行合同所必需的有关资料。未经甲方事先书面同意，乙方不得将甲方资料提供给与履行本合同无关的任何其他人。即使向履行本合同有关的人员提供，也应注意保密并限于履行合同的必需范围内。</w:t>
      </w:r>
      <w:r>
        <w:rPr>
          <w:rFonts w:ascii="宋体" w:hAnsi="宋体" w:cs="宋体"/>
          <w:szCs w:val="21"/>
          <w:highlight w:val="none"/>
        </w:rPr>
      </w:r>
      <w:r/>
    </w:p>
    <w:p>
      <w:pPr>
        <w:pStyle w:val="771"/>
        <w:ind w:firstLine="420"/>
        <w:spacing w:line="520" w:lineRule="exact"/>
        <w:rPr>
          <w:rFonts w:ascii="宋体" w:hAnsi="宋体" w:cs="宋体"/>
          <w:szCs w:val="21"/>
          <w:highlight w:val="none"/>
        </w:rPr>
      </w:pPr>
      <w:r>
        <w:rPr>
          <w:rFonts w:hint="eastAsia" w:ascii="宋体" w:hAnsi="宋体" w:cs="宋体"/>
          <w:szCs w:val="21"/>
          <w:highlight w:val="none"/>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rPr>
          <w:rFonts w:ascii="宋体" w:hAnsi="宋体" w:cs="宋体"/>
          <w:szCs w:val="21"/>
          <w:highlight w:val="none"/>
        </w:rPr>
      </w:r>
      <w:r/>
    </w:p>
    <w:p>
      <w:pPr>
        <w:pStyle w:val="771"/>
        <w:ind w:firstLine="420"/>
        <w:spacing w:line="520" w:lineRule="exact"/>
        <w:rPr>
          <w:rFonts w:ascii="宋体" w:hAnsi="宋体" w:cs="宋体"/>
          <w:szCs w:val="21"/>
          <w:highlight w:val="none"/>
        </w:rPr>
      </w:pPr>
      <w:r>
        <w:rPr>
          <w:rFonts w:hint="eastAsia" w:ascii="宋体" w:hAnsi="宋体" w:cs="宋体"/>
          <w:szCs w:val="21"/>
          <w:highlight w:val="none"/>
        </w:rPr>
        <w:t xml:space="preserve">3、乙方应加强廉洁自律，不得私下与企业人员接触，不得吃拿卡要和接受企业宴请，要保持客观公正立场，指出企业特种设备安全管理中存在的问题，并指导企业进行整改，严禁代替甲方实施行政执法事项。工作过程中，乙方应严格按照服务合同要求履行相关义务，对未履行完成的任务和项目的机构，甲方可以扣除相应费用。</w:t>
      </w:r>
      <w:r>
        <w:rPr>
          <w:rFonts w:ascii="宋体" w:hAnsi="宋体" w:cs="宋体"/>
          <w:szCs w:val="21"/>
          <w:highlight w:val="none"/>
        </w:rPr>
      </w:r>
      <w:r/>
    </w:p>
    <w:p>
      <w:pPr>
        <w:pStyle w:val="771"/>
        <w:ind w:firstLine="420"/>
        <w:spacing w:line="520" w:lineRule="exact"/>
        <w:rPr>
          <w:rFonts w:ascii="宋体" w:hAnsi="宋体"/>
          <w:szCs w:val="21"/>
          <w:highlight w:val="none"/>
        </w:rPr>
      </w:pPr>
      <w:r>
        <w:rPr>
          <w:rFonts w:hint="eastAsia" w:ascii="宋体" w:hAnsi="宋体"/>
          <w:szCs w:val="21"/>
          <w:highlight w:val="none"/>
        </w:rPr>
        <w:t xml:space="preserve">4、乙方严禁利用工作时机或以甲方名义，推销承接各类业务，一经发现，甲方可以立即终止项目合同。</w:t>
      </w:r>
      <w:r>
        <w:rPr>
          <w:rFonts w:ascii="宋体" w:hAnsi="宋体"/>
          <w:szCs w:val="21"/>
          <w:highlight w:val="none"/>
        </w:rPr>
      </w:r>
      <w:r/>
    </w:p>
    <w:p>
      <w:pPr>
        <w:pStyle w:val="771"/>
        <w:ind w:firstLine="420"/>
        <w:spacing w:line="520" w:lineRule="exact"/>
        <w:rPr>
          <w:rFonts w:ascii="宋体" w:hAnsi="宋体" w:cs="宋体"/>
          <w:szCs w:val="21"/>
          <w:highlight w:val="none"/>
        </w:rPr>
      </w:pPr>
      <w:r>
        <w:rPr>
          <w:rFonts w:hint="eastAsia" w:ascii="宋体" w:hAnsi="宋体" w:cs="宋体"/>
          <w:bCs/>
          <w:szCs w:val="21"/>
          <w:highlight w:val="none"/>
        </w:rPr>
        <w:t xml:space="preserve">5、</w:t>
      </w:r>
      <w:r>
        <w:rPr>
          <w:rFonts w:hint="eastAsia" w:ascii="宋体" w:hAnsi="宋体" w:cs="宋体"/>
          <w:szCs w:val="21"/>
          <w:highlight w:val="none"/>
        </w:rPr>
        <w:t xml:space="preserve">除磋商文件事先说明、且经甲方事先书面同意外，乙方不得分包、转包其应履行的合同义务。</w:t>
      </w:r>
      <w:r>
        <w:rPr>
          <w:rFonts w:ascii="宋体" w:hAnsi="宋体" w:cs="宋体"/>
          <w:szCs w:val="21"/>
          <w:highlight w:val="none"/>
        </w:rPr>
      </w:r>
      <w:r/>
    </w:p>
    <w:p>
      <w:pPr>
        <w:pStyle w:val="771"/>
        <w:spacing w:line="520" w:lineRule="exact"/>
        <w:rPr>
          <w:rFonts w:ascii="黑体" w:hAnsi="黑体" w:eastAsia="黑体" w:cs="宋体"/>
          <w:bCs/>
          <w:szCs w:val="21"/>
          <w:highlight w:val="none"/>
        </w:rPr>
      </w:pPr>
      <w:r>
        <w:rPr>
          <w:rFonts w:hint="eastAsia" w:ascii="黑体" w:hAnsi="黑体" w:eastAsia="黑体" w:cs="宋体"/>
          <w:bCs/>
          <w:szCs w:val="21"/>
          <w:highlight w:val="none"/>
        </w:rPr>
        <w:t xml:space="preserve">第四条  合同金额及付款方式</w:t>
      </w:r>
      <w:r>
        <w:rPr>
          <w:rFonts w:ascii="黑体" w:hAnsi="黑体" w:eastAsia="黑体" w:cs="宋体"/>
          <w:bCs/>
          <w:szCs w:val="21"/>
          <w:highlight w:val="none"/>
        </w:rPr>
      </w:r>
      <w:r/>
    </w:p>
    <w:p>
      <w:pPr>
        <w:pStyle w:val="771"/>
        <w:ind w:firstLine="420"/>
        <w:spacing w:line="520" w:lineRule="exact"/>
        <w:rPr>
          <w:rFonts w:ascii="宋体" w:hAnsi="宋体"/>
          <w:szCs w:val="21"/>
          <w:highlight w:val="none"/>
        </w:rPr>
      </w:pPr>
      <w:r>
        <w:rPr>
          <w:rFonts w:hint="eastAsia" w:ascii="宋体" w:hAnsi="宋体"/>
          <w:szCs w:val="21"/>
          <w:highlight w:val="none"/>
        </w:rPr>
        <w:t xml:space="preserve">1、甲方需要承担的项目服务费用暂定总价人民币</w:t>
      </w:r>
      <w:r>
        <w:rPr>
          <w:rFonts w:hint="eastAsia" w:ascii="宋体" w:hAnsi="宋体" w:cs="宋体"/>
          <w:szCs w:val="21"/>
          <w:highlight w:val="none"/>
          <w:u w:val="single"/>
        </w:rPr>
        <w:t xml:space="preserve">    </w:t>
      </w:r>
      <w:r>
        <w:rPr>
          <w:rFonts w:hint="eastAsia" w:ascii="宋体" w:hAnsi="宋体"/>
          <w:szCs w:val="21"/>
          <w:highlight w:val="none"/>
        </w:rPr>
        <w:t xml:space="preserve">元（</w:t>
      </w:r>
      <w:r>
        <w:rPr>
          <w:rFonts w:hint="eastAsia" w:ascii="宋体" w:hAnsi="宋体" w:cs="宋体"/>
          <w:szCs w:val="21"/>
          <w:highlight w:val="none"/>
          <w:u w:val="single"/>
        </w:rPr>
        <w:t xml:space="preserve">    </w:t>
      </w:r>
      <w:r>
        <w:rPr>
          <w:rFonts w:hint="eastAsia" w:ascii="宋体" w:hAnsi="宋体"/>
          <w:szCs w:val="21"/>
          <w:highlight w:val="none"/>
        </w:rPr>
        <w:t xml:space="preserve">）元整</w:t>
      </w:r>
      <w:r>
        <w:rPr>
          <w:rFonts w:hint="eastAsia" w:ascii="宋体" w:hAnsi="宋体" w:cs="宋体"/>
          <w:bCs/>
          <w:szCs w:val="21"/>
          <w:highlight w:val="none"/>
        </w:rPr>
        <w:t xml:space="preserve">（化工企业￥</w:t>
      </w:r>
      <w:r>
        <w:rPr>
          <w:rFonts w:hint="eastAsia" w:ascii="宋体" w:hAnsi="宋体" w:cs="宋体"/>
          <w:szCs w:val="21"/>
          <w:highlight w:val="none"/>
          <w:u w:val="single"/>
        </w:rPr>
        <w:t xml:space="preserve">    </w:t>
      </w:r>
      <w:r>
        <w:rPr>
          <w:rFonts w:hint="eastAsia" w:ascii="宋体" w:hAnsi="宋体" w:cs="宋体"/>
          <w:bCs/>
          <w:szCs w:val="21"/>
          <w:highlight w:val="none"/>
        </w:rPr>
        <w:t xml:space="preserve">元/家，共计</w:t>
      </w:r>
      <w:r>
        <w:rPr>
          <w:rFonts w:hint="eastAsia" w:ascii="宋体" w:hAnsi="宋体" w:cs="宋体"/>
          <w:szCs w:val="21"/>
          <w:highlight w:val="none"/>
          <w:u w:val="single"/>
        </w:rPr>
        <w:t xml:space="preserve">    </w:t>
      </w:r>
      <w:r>
        <w:rPr>
          <w:rFonts w:hint="eastAsia" w:ascii="宋体" w:hAnsi="宋体" w:cs="宋体"/>
          <w:bCs/>
          <w:szCs w:val="21"/>
          <w:highlight w:val="none"/>
        </w:rPr>
        <w:t xml:space="preserve">家；其他单位</w:t>
      </w:r>
      <w:r>
        <w:rPr>
          <w:rFonts w:hint="eastAsia" w:ascii="宋体" w:hAnsi="宋体" w:cs="宋体"/>
          <w:szCs w:val="21"/>
          <w:highlight w:val="none"/>
          <w:u w:val="single"/>
        </w:rPr>
        <w:t xml:space="preserve">    </w:t>
      </w:r>
      <w:r>
        <w:rPr>
          <w:rFonts w:hint="eastAsia" w:ascii="宋体" w:hAnsi="宋体" w:cs="宋体"/>
          <w:bCs/>
          <w:szCs w:val="21"/>
          <w:highlight w:val="none"/>
        </w:rPr>
        <w:t xml:space="preserve">元/家，共计</w:t>
      </w:r>
      <w:r>
        <w:rPr>
          <w:rFonts w:hint="eastAsia" w:ascii="宋体" w:hAnsi="宋体" w:cs="宋体"/>
          <w:szCs w:val="21"/>
          <w:highlight w:val="none"/>
          <w:u w:val="single"/>
        </w:rPr>
        <w:t xml:space="preserve">    </w:t>
      </w:r>
      <w:r>
        <w:rPr>
          <w:rFonts w:hint="eastAsia" w:ascii="宋体" w:hAnsi="宋体" w:cs="宋体"/>
          <w:bCs/>
          <w:szCs w:val="21"/>
          <w:highlight w:val="none"/>
        </w:rPr>
        <w:t xml:space="preserve">家）</w:t>
      </w:r>
      <w:r>
        <w:rPr>
          <w:rFonts w:hint="eastAsia" w:ascii="宋体" w:hAnsi="宋体" w:cs="宋体"/>
          <w:bCs/>
          <w:szCs w:val="21"/>
          <w:highlight w:val="none"/>
        </w:rPr>
        <w:t xml:space="preserve">，</w:t>
      </w:r>
      <w:r>
        <w:rPr>
          <w:rFonts w:hint="eastAsia" w:ascii="宋体" w:hAnsi="宋体"/>
          <w:szCs w:val="21"/>
          <w:highlight w:val="none"/>
        </w:rPr>
        <w:t xml:space="preserve">实际结算金额=单价*实际参与企业数量。</w:t>
      </w:r>
      <w:r>
        <w:rPr>
          <w:rFonts w:ascii="宋体" w:hAnsi="宋体"/>
          <w:szCs w:val="21"/>
          <w:highlight w:val="none"/>
        </w:rPr>
      </w:r>
      <w:r/>
    </w:p>
    <w:p>
      <w:pPr>
        <w:pStyle w:val="771"/>
        <w:ind w:firstLine="420"/>
        <w:jc w:val="left"/>
        <w:keepLines/>
        <w:keepNext/>
        <w:spacing w:line="520" w:lineRule="exact"/>
        <w:rPr>
          <w:rFonts w:ascii="宋体" w:hAnsi="宋体" w:cs="微软雅黑"/>
          <w:szCs w:val="21"/>
          <w:highlight w:val="none"/>
        </w:rPr>
      </w:pPr>
      <w:r>
        <w:rPr>
          <w:rFonts w:hint="eastAsia" w:ascii="宋体" w:hAnsi="宋体"/>
          <w:szCs w:val="21"/>
          <w:highlight w:val="none"/>
        </w:rPr>
        <w:t xml:space="preserve">2、乙方每累计完成1</w:t>
      </w:r>
      <w:r>
        <w:rPr>
          <w:rFonts w:ascii="宋体" w:hAnsi="宋体"/>
          <w:szCs w:val="21"/>
          <w:highlight w:val="none"/>
        </w:rPr>
        <w:t xml:space="preserve">0</w:t>
      </w:r>
      <w:r>
        <w:rPr>
          <w:rFonts w:hint="eastAsia" w:ascii="宋体" w:hAnsi="宋体"/>
          <w:szCs w:val="21"/>
          <w:highlight w:val="none"/>
        </w:rPr>
        <w:t xml:space="preserve">家企业后，甲方按进度支付</w:t>
      </w:r>
      <w:r>
        <w:rPr>
          <w:rFonts w:hint="eastAsia" w:ascii="宋体" w:hAnsi="宋体" w:cs="微软雅黑"/>
          <w:szCs w:val="21"/>
          <w:highlight w:val="none"/>
        </w:rPr>
        <w:t xml:space="preserve">该批次应付款项的70%。乙方完成全部分配检查任务，提交完整检查台账及整体诊断评估分析报告，经甲方审核合格后，一次性支付全部剩余结算款项</w:t>
      </w:r>
      <w:r>
        <w:rPr>
          <w:rFonts w:hint="eastAsia" w:ascii="宋体" w:hAnsi="宋体"/>
          <w:color w:val="000000"/>
          <w:szCs w:val="21"/>
          <w:highlight w:val="none"/>
        </w:rPr>
        <w:t xml:space="preserve">（具体以实际诊断评估单位数量结算）</w:t>
      </w:r>
      <w:r>
        <w:rPr>
          <w:rFonts w:hint="eastAsia" w:ascii="宋体" w:hAnsi="宋体" w:cs="微软雅黑"/>
          <w:szCs w:val="21"/>
          <w:highlight w:val="none"/>
        </w:rPr>
        <w:t xml:space="preserve">。每次付款前乙方应向甲方提供对应金额的合法有效增值税发票，乙方未按时提供发票或提供发票不合格的，甲方有权顺延付款且不承担延迟付款的违约责任，且乙方仍应按约履行合同义务。</w:t>
      </w:r>
      <w:r>
        <w:rPr>
          <w:rFonts w:ascii="宋体" w:hAnsi="宋体" w:cs="微软雅黑"/>
          <w:szCs w:val="21"/>
          <w:highlight w:val="none"/>
        </w:rPr>
      </w:r>
      <w:r/>
    </w:p>
    <w:p>
      <w:pPr>
        <w:pStyle w:val="771"/>
        <w:spacing w:line="520" w:lineRule="exact"/>
        <w:rPr>
          <w:rFonts w:ascii="黑体" w:hAnsi="黑体" w:eastAsia="黑体" w:cs="宋体"/>
          <w:bCs/>
          <w:szCs w:val="21"/>
          <w:highlight w:val="none"/>
        </w:rPr>
      </w:pPr>
      <w:r>
        <w:rPr>
          <w:rFonts w:hint="eastAsia" w:ascii="黑体" w:hAnsi="黑体" w:eastAsia="黑体" w:cs="宋体"/>
          <w:bCs/>
          <w:szCs w:val="21"/>
          <w:highlight w:val="none"/>
        </w:rPr>
        <w:t xml:space="preserve">第五条  违约责任</w:t>
      </w:r>
      <w:r>
        <w:rPr>
          <w:rFonts w:ascii="黑体" w:hAnsi="黑体" w:eastAsia="黑体" w:cs="宋体"/>
          <w:bCs/>
          <w:szCs w:val="21"/>
          <w:highlight w:val="none"/>
        </w:rPr>
      </w:r>
      <w:r/>
    </w:p>
    <w:p>
      <w:pPr>
        <w:pStyle w:val="771"/>
        <w:ind w:firstLine="420"/>
        <w:spacing w:line="520" w:lineRule="exact"/>
        <w:rPr>
          <w:rFonts w:ascii="宋体" w:hAnsi="宋体" w:cs="宋体"/>
          <w:szCs w:val="21"/>
          <w:highlight w:val="none"/>
        </w:rPr>
      </w:pPr>
      <w:r>
        <w:rPr>
          <w:rFonts w:hint="eastAsia" w:ascii="宋体" w:hAnsi="宋体" w:cs="宋体"/>
          <w:szCs w:val="21"/>
          <w:highlight w:val="none"/>
        </w:rPr>
        <w:t xml:space="preserve">1.乙方所交付服务成果不符合本合同规定的，甲方有权拒收，乙方在得到甲方通知之日起3个工作日内采取补救措施，逾期仍未采取有效措施的，甲方有权要求乙方赔偿因此造成的损失；同时乙方应向甲方支付合同总价 20％的违约金。</w:t>
      </w:r>
      <w:r>
        <w:rPr>
          <w:rFonts w:ascii="宋体" w:hAnsi="宋体" w:cs="宋体"/>
          <w:szCs w:val="21"/>
          <w:highlight w:val="none"/>
        </w:rPr>
      </w:r>
      <w:r/>
    </w:p>
    <w:p>
      <w:pPr>
        <w:pStyle w:val="771"/>
        <w:ind w:firstLine="420"/>
        <w:spacing w:line="520" w:lineRule="exact"/>
        <w:rPr>
          <w:rFonts w:ascii="宋体" w:hAnsi="宋体" w:cs="宋体"/>
          <w:szCs w:val="21"/>
          <w:highlight w:val="none"/>
        </w:rPr>
      </w:pPr>
      <w:r>
        <w:rPr>
          <w:rFonts w:hint="eastAsia" w:ascii="宋体" w:hAnsi="宋体" w:cs="宋体"/>
          <w:szCs w:val="21"/>
          <w:highlight w:val="none"/>
        </w:rPr>
        <w:t xml:space="preserve">2.乙方无正当理由逾期交付服务的，每逾期1天，乙方向甲方偿付合同总额的5‰的违约金。如乙方逾期达10天，甲方有权解除合同，甲方解除合同的通知自到达乙方时生效。在此情况下，乙方给甲方造成的实际损失高于违约金的，对高出违约金的部分乙方应予以赔偿。</w:t>
      </w:r>
      <w:r>
        <w:rPr>
          <w:rFonts w:ascii="宋体" w:hAnsi="宋体" w:cs="宋体"/>
          <w:szCs w:val="21"/>
          <w:highlight w:val="none"/>
        </w:rPr>
      </w:r>
      <w:r/>
    </w:p>
    <w:p>
      <w:pPr>
        <w:pStyle w:val="771"/>
        <w:ind w:firstLine="420"/>
        <w:spacing w:line="520" w:lineRule="exact"/>
        <w:rPr>
          <w:rFonts w:ascii="宋体" w:hAnsi="宋体" w:cs="宋体"/>
          <w:szCs w:val="21"/>
          <w:highlight w:val="none"/>
        </w:rPr>
      </w:pPr>
      <w:r>
        <w:rPr>
          <w:rFonts w:hint="eastAsia" w:ascii="宋体" w:hAnsi="宋体" w:cs="宋体"/>
          <w:szCs w:val="21"/>
          <w:highlight w:val="none"/>
        </w:rPr>
        <w:t xml:space="preserve">3.其它违约事宜，以《中华人民共和国民法典》和《中华人民共和国政府采购法》等有关法律法规规定为准，无相关规定的，双方协商解决。</w:t>
      </w:r>
      <w:r>
        <w:rPr>
          <w:rFonts w:ascii="宋体" w:hAnsi="宋体" w:cs="宋体"/>
          <w:szCs w:val="21"/>
          <w:highlight w:val="none"/>
        </w:rPr>
      </w:r>
      <w:r/>
    </w:p>
    <w:p>
      <w:pPr>
        <w:pStyle w:val="771"/>
        <w:spacing w:line="520" w:lineRule="exact"/>
        <w:rPr>
          <w:rFonts w:ascii="黑体" w:hAnsi="黑体" w:eastAsia="黑体" w:cs="宋体"/>
          <w:bCs/>
          <w:szCs w:val="21"/>
          <w:highlight w:val="none"/>
        </w:rPr>
      </w:pPr>
      <w:r>
        <w:rPr>
          <w:rFonts w:hint="eastAsia" w:ascii="黑体" w:hAnsi="黑体" w:eastAsia="黑体" w:cs="宋体"/>
          <w:bCs/>
          <w:szCs w:val="21"/>
          <w:highlight w:val="none"/>
        </w:rPr>
        <w:t xml:space="preserve">第六条  不可抗力</w:t>
      </w:r>
      <w:r>
        <w:rPr>
          <w:rFonts w:ascii="黑体" w:hAnsi="黑体" w:eastAsia="黑体" w:cs="宋体"/>
          <w:bCs/>
          <w:szCs w:val="21"/>
          <w:highlight w:val="none"/>
        </w:rPr>
      </w:r>
      <w:r/>
    </w:p>
    <w:p>
      <w:pPr>
        <w:pStyle w:val="771"/>
        <w:ind w:firstLine="420"/>
        <w:spacing w:line="520" w:lineRule="exact"/>
        <w:rPr>
          <w:rFonts w:ascii="宋体" w:hAnsi="宋体" w:cs="宋体"/>
          <w:szCs w:val="21"/>
          <w:highlight w:val="none"/>
        </w:rPr>
      </w:pPr>
      <w:r>
        <w:rPr>
          <w:rFonts w:hint="eastAsia" w:ascii="宋体" w:hAnsi="宋体" w:cs="宋体"/>
          <w:szCs w:val="21"/>
          <w:highlight w:val="none"/>
        </w:rPr>
        <w:t xml:space="preserve">甲、乙方中任何一方，因不可抗力不能按时或完全履行合同的，应及时通知对方，并在10个工作日内提供相应证明，按实际完成家数结算服务费用。未履行的部分是否继续履行、如何履行等问题，可由双方进行协商。确定为不可抗力原因造成的损失，免予承担责任。上述所称不可抗力指不可预见、不能避免并不能克服的客观情况，包括但不限于地震、台风、水灾、疫情等自然灾害以及战争、罢工等社会动荡。</w:t>
      </w:r>
      <w:r>
        <w:rPr>
          <w:rFonts w:ascii="宋体" w:hAnsi="宋体" w:cs="宋体"/>
          <w:szCs w:val="21"/>
          <w:highlight w:val="none"/>
        </w:rPr>
      </w:r>
      <w:r/>
    </w:p>
    <w:p>
      <w:pPr>
        <w:pStyle w:val="771"/>
        <w:spacing w:line="520" w:lineRule="exact"/>
        <w:rPr>
          <w:rFonts w:ascii="黑体" w:hAnsi="黑体" w:eastAsia="黑体" w:cs="宋体"/>
          <w:bCs/>
          <w:szCs w:val="21"/>
          <w:highlight w:val="none"/>
        </w:rPr>
      </w:pPr>
      <w:r>
        <w:rPr>
          <w:rFonts w:hint="eastAsia" w:ascii="黑体" w:hAnsi="黑体" w:eastAsia="黑体" w:cs="宋体"/>
          <w:bCs/>
          <w:szCs w:val="21"/>
          <w:highlight w:val="none"/>
        </w:rPr>
        <w:t xml:space="preserve">第七条  争议的解决方式</w:t>
      </w:r>
      <w:r>
        <w:rPr>
          <w:rFonts w:ascii="黑体" w:hAnsi="黑体" w:eastAsia="黑体" w:cs="宋体"/>
          <w:bCs/>
          <w:szCs w:val="21"/>
          <w:highlight w:val="none"/>
        </w:rPr>
      </w:r>
      <w:r/>
    </w:p>
    <w:p>
      <w:pPr>
        <w:pStyle w:val="771"/>
        <w:ind w:firstLine="420"/>
        <w:spacing w:line="520" w:lineRule="exact"/>
        <w:rPr>
          <w:rFonts w:ascii="宋体" w:hAnsi="宋体" w:cs="宋体"/>
          <w:szCs w:val="21"/>
          <w:highlight w:val="none"/>
        </w:rPr>
      </w:pPr>
      <w:r>
        <w:rPr>
          <w:rFonts w:hint="eastAsia" w:ascii="宋体" w:hAnsi="宋体" w:cs="宋体"/>
          <w:szCs w:val="21"/>
          <w:highlight w:val="none"/>
        </w:rPr>
        <w:t xml:space="preserve">1.因项目质量问题发生争议的，应当邀请国家认证认可的质量检测机构对服务进行鉴定。服务符合标准的，鉴定费由甲方承担；不符合质量标准的，鉴定费由乙方承担。</w:t>
      </w:r>
      <w:r>
        <w:rPr>
          <w:rFonts w:ascii="宋体" w:hAnsi="宋体" w:cs="宋体"/>
          <w:szCs w:val="21"/>
          <w:highlight w:val="none"/>
        </w:rPr>
      </w:r>
      <w:r/>
    </w:p>
    <w:p>
      <w:pPr>
        <w:pStyle w:val="771"/>
        <w:ind w:firstLine="420"/>
        <w:spacing w:line="520" w:lineRule="exact"/>
        <w:rPr>
          <w:rFonts w:ascii="宋体" w:hAnsi="宋体" w:cs="宋体"/>
          <w:szCs w:val="21"/>
          <w:highlight w:val="none"/>
        </w:rPr>
      </w:pPr>
      <w:r>
        <w:rPr>
          <w:rFonts w:hint="eastAsia" w:ascii="宋体" w:hAnsi="宋体" w:cs="宋体"/>
          <w:szCs w:val="21"/>
          <w:highlight w:val="none"/>
        </w:rPr>
        <w:t xml:space="preserve">2.在解释或者执行本合同的过程中发生争议时，双方应通过协商方式解决。</w:t>
      </w:r>
      <w:r>
        <w:rPr>
          <w:rFonts w:ascii="宋体" w:hAnsi="宋体" w:cs="宋体"/>
          <w:szCs w:val="21"/>
          <w:highlight w:val="none"/>
        </w:rPr>
      </w:r>
      <w:r/>
    </w:p>
    <w:p>
      <w:pPr>
        <w:pStyle w:val="771"/>
        <w:ind w:firstLine="420"/>
        <w:spacing w:line="520" w:lineRule="exact"/>
        <w:rPr>
          <w:rFonts w:ascii="宋体" w:hAnsi="宋体" w:cs="宋体"/>
          <w:szCs w:val="21"/>
          <w:highlight w:val="none"/>
        </w:rPr>
      </w:pPr>
      <w:r>
        <w:rPr>
          <w:rFonts w:hint="eastAsia" w:ascii="宋体" w:hAnsi="宋体" w:cs="宋体"/>
          <w:szCs w:val="21"/>
          <w:highlight w:val="none"/>
        </w:rPr>
        <w:t xml:space="preserve">3.经协商不能解决的争议，双方可选择以下第①种方式解决：</w:t>
      </w:r>
      <w:r>
        <w:rPr>
          <w:rFonts w:ascii="宋体" w:hAnsi="宋体" w:cs="宋体"/>
          <w:szCs w:val="21"/>
          <w:highlight w:val="none"/>
        </w:rPr>
      </w:r>
      <w:r/>
    </w:p>
    <w:p>
      <w:pPr>
        <w:pStyle w:val="771"/>
        <w:ind w:firstLine="420"/>
        <w:spacing w:line="520" w:lineRule="exact"/>
        <w:rPr>
          <w:rFonts w:ascii="宋体" w:hAnsi="宋体" w:cs="宋体"/>
          <w:szCs w:val="21"/>
          <w:highlight w:val="none"/>
        </w:rPr>
      </w:pPr>
      <w:r>
        <w:rPr>
          <w:rFonts w:hint="eastAsia" w:ascii="宋体" w:hAnsi="宋体" w:cs="宋体"/>
          <w:szCs w:val="21"/>
          <w:highlight w:val="none"/>
        </w:rPr>
        <w:t xml:space="preserve">①向甲方所在地人民法院提起诉讼；</w:t>
      </w:r>
      <w:r>
        <w:rPr>
          <w:rFonts w:ascii="宋体" w:hAnsi="宋体" w:cs="宋体"/>
          <w:szCs w:val="21"/>
          <w:highlight w:val="none"/>
        </w:rPr>
      </w:r>
      <w:r/>
    </w:p>
    <w:p>
      <w:pPr>
        <w:pStyle w:val="771"/>
        <w:ind w:firstLine="420"/>
        <w:spacing w:line="520" w:lineRule="exact"/>
        <w:rPr>
          <w:rFonts w:ascii="宋体" w:hAnsi="宋体" w:cs="宋体"/>
          <w:szCs w:val="21"/>
          <w:highlight w:val="none"/>
        </w:rPr>
      </w:pPr>
      <w:r>
        <w:rPr>
          <w:rFonts w:hint="eastAsia" w:ascii="宋体" w:hAnsi="宋体" w:cs="宋体"/>
          <w:szCs w:val="21"/>
          <w:highlight w:val="none"/>
        </w:rPr>
        <w:t xml:space="preserve">②向南京仲裁委员会提出仲裁。</w:t>
      </w:r>
      <w:r>
        <w:rPr>
          <w:rFonts w:ascii="宋体" w:hAnsi="宋体" w:cs="宋体"/>
          <w:szCs w:val="21"/>
          <w:highlight w:val="none"/>
        </w:rPr>
      </w:r>
      <w:r/>
    </w:p>
    <w:p>
      <w:pPr>
        <w:pStyle w:val="771"/>
        <w:ind w:firstLine="420"/>
        <w:spacing w:line="520" w:lineRule="exact"/>
        <w:rPr>
          <w:rFonts w:ascii="宋体" w:hAnsi="宋体" w:cs="宋体"/>
          <w:szCs w:val="21"/>
          <w:highlight w:val="none"/>
        </w:rPr>
      </w:pPr>
      <w:r>
        <w:rPr>
          <w:rFonts w:hint="eastAsia" w:ascii="宋体" w:hAnsi="宋体" w:cs="宋体"/>
          <w:szCs w:val="21"/>
          <w:highlight w:val="none"/>
        </w:rPr>
        <w:t xml:space="preserve">4.在法院审理和仲裁期间，除有争议部分外，本合同其他部分可以履行的仍应按合同条款继续履行。</w:t>
      </w:r>
      <w:r>
        <w:rPr>
          <w:rFonts w:ascii="宋体" w:hAnsi="宋体" w:cs="宋体"/>
          <w:szCs w:val="21"/>
          <w:highlight w:val="none"/>
        </w:rPr>
      </w:r>
      <w:r/>
    </w:p>
    <w:p>
      <w:pPr>
        <w:pStyle w:val="771"/>
        <w:spacing w:line="520" w:lineRule="exact"/>
        <w:rPr>
          <w:rFonts w:ascii="黑体" w:hAnsi="黑体" w:eastAsia="黑体" w:cs="宋体"/>
          <w:bCs/>
          <w:szCs w:val="21"/>
          <w:highlight w:val="none"/>
        </w:rPr>
      </w:pPr>
      <w:r>
        <w:rPr>
          <w:rFonts w:hint="eastAsia" w:ascii="黑体" w:hAnsi="黑体" w:eastAsia="黑体" w:cs="宋体"/>
          <w:bCs/>
          <w:szCs w:val="21"/>
          <w:highlight w:val="none"/>
        </w:rPr>
        <w:t xml:space="preserve">第八条  附则</w:t>
      </w:r>
      <w:r>
        <w:rPr>
          <w:rFonts w:ascii="黑体" w:hAnsi="黑体" w:eastAsia="黑体" w:cs="宋体"/>
          <w:bCs/>
          <w:szCs w:val="21"/>
          <w:highlight w:val="none"/>
        </w:rPr>
      </w:r>
      <w:r/>
    </w:p>
    <w:p>
      <w:pPr>
        <w:pStyle w:val="771"/>
        <w:ind w:firstLine="420"/>
        <w:spacing w:line="520" w:lineRule="exact"/>
        <w:rPr>
          <w:rFonts w:ascii="宋体" w:hAnsi="宋体"/>
          <w:szCs w:val="21"/>
          <w:highlight w:val="none"/>
        </w:rPr>
      </w:pPr>
      <w:r>
        <w:rPr>
          <w:rFonts w:hint="eastAsia" w:ascii="宋体" w:hAnsi="宋体"/>
          <w:szCs w:val="21"/>
          <w:highlight w:val="none"/>
        </w:rPr>
        <w:t xml:space="preserve">（1）本合同正本一式陆份，双方各执叁份，均具同等法律效力。</w:t>
      </w:r>
      <w:r>
        <w:rPr>
          <w:rFonts w:ascii="宋体" w:hAnsi="宋体"/>
          <w:szCs w:val="21"/>
          <w:highlight w:val="none"/>
        </w:rPr>
      </w:r>
      <w:r/>
    </w:p>
    <w:p>
      <w:pPr>
        <w:pStyle w:val="771"/>
        <w:ind w:firstLine="420"/>
        <w:spacing w:line="520" w:lineRule="exact"/>
        <w:rPr>
          <w:rFonts w:ascii="宋体" w:hAnsi="宋体"/>
          <w:szCs w:val="21"/>
          <w:highlight w:val="none"/>
        </w:rPr>
      </w:pPr>
      <w:r>
        <w:rPr>
          <w:rFonts w:hint="eastAsia" w:ascii="宋体" w:hAnsi="宋体"/>
          <w:szCs w:val="21"/>
          <w:highlight w:val="none"/>
        </w:rPr>
        <w:t xml:space="preserve">（2）本合同未尽事宜由双方协商并书面确定，均视为本协议的组成部分，补充协议与本合同具有同等的法律效力。</w:t>
      </w:r>
      <w:r>
        <w:rPr>
          <w:rFonts w:ascii="宋体" w:hAnsi="宋体"/>
          <w:szCs w:val="21"/>
          <w:highlight w:val="none"/>
        </w:rPr>
      </w:r>
      <w:r/>
    </w:p>
    <w:p>
      <w:pPr>
        <w:pStyle w:val="771"/>
        <w:ind w:firstLine="420"/>
        <w:spacing w:line="520" w:lineRule="exact"/>
        <w:rPr>
          <w:rFonts w:ascii="宋体" w:hAnsi="宋体"/>
          <w:szCs w:val="21"/>
          <w:highlight w:val="none"/>
        </w:rPr>
      </w:pPr>
      <w:r>
        <w:rPr>
          <w:rFonts w:hint="eastAsia" w:ascii="宋体" w:hAnsi="宋体"/>
          <w:szCs w:val="21"/>
          <w:highlight w:val="none"/>
        </w:rPr>
        <w:t xml:space="preserve">（3）本合同自双方签字盖章之日起即生效，服务结束并结清服务费用后，本合同即告终止。</w:t>
      </w:r>
      <w:r>
        <w:rPr>
          <w:rFonts w:ascii="宋体" w:hAnsi="宋体"/>
          <w:szCs w:val="21"/>
          <w:highlight w:val="none"/>
        </w:rPr>
      </w:r>
      <w:r/>
    </w:p>
    <w:p>
      <w:pPr>
        <w:pStyle w:val="771"/>
        <w:ind w:firstLine="420"/>
        <w:spacing w:line="520" w:lineRule="exact"/>
        <w:rPr>
          <w:rFonts w:hint="eastAsia" w:ascii="宋体" w:hAnsi="宋体"/>
          <w:szCs w:val="21"/>
          <w:highlight w:val="none"/>
        </w:rPr>
      </w:pPr>
      <w:r>
        <w:rPr>
          <w:rFonts w:hint="eastAsia" w:ascii="宋体" w:hAnsi="宋体"/>
          <w:szCs w:val="21"/>
          <w:highlight w:val="none"/>
        </w:rPr>
        <w:t xml:space="preserve">（4）本合同尾部载明的双方地址系双方有效的送达地址（含争议解决时）。</w:t>
      </w:r>
      <w:r>
        <w:rPr>
          <w:rFonts w:hint="eastAsia" w:ascii="宋体" w:hAnsi="宋体"/>
          <w:szCs w:val="21"/>
          <w:highlight w:val="none"/>
        </w:rPr>
      </w:r>
      <w:r/>
    </w:p>
    <w:p>
      <w:pPr>
        <w:pStyle w:val="771"/>
        <w:ind w:firstLine="420"/>
        <w:spacing w:line="520" w:lineRule="exact"/>
        <w:rPr>
          <w:rFonts w:ascii="宋体" w:hAnsi="宋体" w:cs="宋体"/>
          <w:szCs w:val="21"/>
          <w:highlight w:val="none"/>
        </w:rPr>
      </w:pPr>
      <w:r>
        <w:rPr>
          <w:rFonts w:ascii="宋体" w:hAnsi="宋体" w:cs="宋体"/>
          <w:szCs w:val="21"/>
          <w:highlight w:val="none"/>
        </w:rPr>
        <w:t xml:space="preserve">附件一</w:t>
      </w:r>
      <w:r>
        <w:rPr>
          <w:rFonts w:hint="eastAsia" w:ascii="宋体" w:hAnsi="宋体" w:cs="宋体"/>
          <w:szCs w:val="21"/>
          <w:highlight w:val="none"/>
        </w:rPr>
        <w:t xml:space="preserve">：诊断评估</w:t>
      </w:r>
      <w:r>
        <w:rPr>
          <w:rFonts w:hint="eastAsia" w:ascii="宋体" w:hAnsi="宋体" w:cs="宋体"/>
          <w:bCs/>
          <w:szCs w:val="21"/>
          <w:highlight w:val="none"/>
        </w:rPr>
        <w:t xml:space="preserve">企业名单（以合同签订时为准）</w:t>
      </w:r>
      <w:r>
        <w:rPr>
          <w:rFonts w:ascii="宋体" w:hAnsi="宋体" w:cs="宋体"/>
          <w:szCs w:val="21"/>
          <w:highlight w:val="none"/>
        </w:rPr>
      </w:r>
      <w:r/>
    </w:p>
    <w:tbl>
      <w:tblPr>
        <w:tblW w:w="923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055"/>
        <w:gridCol w:w="403"/>
        <w:gridCol w:w="4781"/>
      </w:tblGrid>
      <w:tr>
        <w:trPr>
          <w:trHeight w:val="537"/>
        </w:trPr>
        <w:tc>
          <w:tcPr>
            <w:tcBorders>
              <w:top w:val="none" w:color="000000" w:sz="0" w:space="0"/>
              <w:left w:val="none" w:color="000000" w:sz="0" w:space="0"/>
              <w:bottom w:val="none" w:color="000000" w:sz="0" w:space="0"/>
              <w:right w:val="none" w:color="000000" w:sz="0" w:space="0"/>
            </w:tcBorders>
            <w:tcW w:w="4055" w:type="dxa"/>
            <w:vAlign w:val="top"/>
            <w:textDirection w:val="lrTb"/>
            <w:noWrap w:val="false"/>
          </w:tcPr>
          <w:p>
            <w:pPr>
              <w:pStyle w:val="771"/>
              <w:spacing w:line="520" w:lineRule="exact"/>
              <w:rPr>
                <w:rFonts w:ascii="宋体" w:hAnsi="宋体" w:cs="宋体"/>
                <w:szCs w:val="21"/>
                <w:highlight w:val="none"/>
              </w:rPr>
            </w:pPr>
            <w:r>
              <w:rPr>
                <w:rFonts w:ascii="宋体" w:hAnsi="宋体" w:cs="宋体"/>
                <w:szCs w:val="21"/>
                <w:highlight w:val="none"/>
              </w:rPr>
            </w:r>
            <w:r/>
          </w:p>
          <w:p>
            <w:pPr>
              <w:pStyle w:val="771"/>
              <w:spacing w:line="520" w:lineRule="exact"/>
              <w:rPr>
                <w:rFonts w:ascii="宋体" w:hAnsi="宋体" w:cs="宋体"/>
                <w:szCs w:val="21"/>
                <w:highlight w:val="none"/>
              </w:rPr>
            </w:pPr>
            <w:r>
              <w:rPr>
                <w:rFonts w:ascii="宋体" w:hAnsi="宋体" w:cs="宋体"/>
                <w:szCs w:val="21"/>
                <w:highlight w:val="none"/>
              </w:rPr>
            </w:r>
            <w:r/>
          </w:p>
          <w:p>
            <w:pPr>
              <w:pStyle w:val="771"/>
              <w:spacing w:line="520" w:lineRule="exact"/>
              <w:rPr>
                <w:rFonts w:ascii="宋体" w:hAnsi="宋体" w:cs="宋体"/>
                <w:szCs w:val="21"/>
                <w:highlight w:val="none"/>
              </w:rPr>
            </w:pPr>
            <w:r>
              <w:rPr>
                <w:rFonts w:hint="eastAsia" w:ascii="宋体" w:hAnsi="宋体" w:cs="宋体"/>
                <w:szCs w:val="21"/>
                <w:highlight w:val="none"/>
              </w:rPr>
              <w:t xml:space="preserve">甲   方：</w:t>
            </w:r>
            <w:r>
              <w:rPr>
                <w:rFonts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03" w:type="dxa"/>
            <w:vAlign w:val="top"/>
            <w:textDirection w:val="lrTb"/>
            <w:noWrap w:val="false"/>
          </w:tcPr>
          <w:p>
            <w:pPr>
              <w:pStyle w:val="771"/>
              <w:spacing w:line="520" w:lineRule="exact"/>
              <w:rPr>
                <w:rFonts w:ascii="宋体" w:hAnsi="宋体" w:cs="宋体"/>
                <w:szCs w:val="21"/>
                <w:highlight w:val="none"/>
              </w:rPr>
            </w:pPr>
            <w:r>
              <w:rPr>
                <w:rFonts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781" w:type="dxa"/>
            <w:vAlign w:val="top"/>
            <w:textDirection w:val="lrTb"/>
            <w:noWrap w:val="false"/>
          </w:tcPr>
          <w:p>
            <w:pPr>
              <w:pStyle w:val="771"/>
              <w:spacing w:line="520" w:lineRule="exact"/>
              <w:rPr>
                <w:rFonts w:ascii="宋体" w:hAnsi="宋体" w:cs="宋体"/>
                <w:szCs w:val="21"/>
                <w:highlight w:val="none"/>
              </w:rPr>
            </w:pPr>
            <w:r>
              <w:rPr>
                <w:rFonts w:ascii="宋体" w:hAnsi="宋体" w:cs="宋体"/>
                <w:szCs w:val="21"/>
                <w:highlight w:val="none"/>
              </w:rPr>
            </w:r>
            <w:r/>
          </w:p>
          <w:p>
            <w:pPr>
              <w:pStyle w:val="771"/>
              <w:spacing w:line="520" w:lineRule="exact"/>
              <w:rPr>
                <w:rFonts w:ascii="宋体" w:hAnsi="宋体" w:cs="宋体"/>
                <w:szCs w:val="21"/>
                <w:highlight w:val="none"/>
              </w:rPr>
            </w:pPr>
            <w:r>
              <w:rPr>
                <w:rFonts w:ascii="宋体" w:hAnsi="宋体" w:cs="宋体"/>
                <w:szCs w:val="21"/>
                <w:highlight w:val="none"/>
              </w:rPr>
            </w:r>
            <w:r/>
          </w:p>
          <w:p>
            <w:pPr>
              <w:pStyle w:val="771"/>
              <w:spacing w:line="520" w:lineRule="exact"/>
              <w:rPr>
                <w:rFonts w:ascii="宋体" w:hAnsi="宋体" w:cs="宋体"/>
                <w:szCs w:val="21"/>
                <w:highlight w:val="none"/>
              </w:rPr>
            </w:pPr>
            <w:r>
              <w:rPr>
                <w:rFonts w:hint="eastAsia" w:ascii="宋体" w:hAnsi="宋体" w:cs="宋体"/>
                <w:szCs w:val="21"/>
                <w:highlight w:val="none"/>
              </w:rPr>
              <w:t xml:space="preserve">乙   方：</w:t>
            </w:r>
            <w:r>
              <w:rPr>
                <w:rFonts w:ascii="宋体" w:hAnsi="宋体" w:cs="宋体"/>
                <w:szCs w:val="21"/>
                <w:highlight w:val="none"/>
              </w:rPr>
            </w:r>
            <w:r/>
          </w:p>
        </w:tc>
      </w:tr>
      <w:tr>
        <w:trPr>
          <w:trHeight w:val="1062"/>
        </w:trPr>
        <w:tc>
          <w:tcPr>
            <w:tcBorders>
              <w:top w:val="none" w:color="000000" w:sz="0" w:space="0"/>
              <w:left w:val="none" w:color="000000" w:sz="0" w:space="0"/>
              <w:bottom w:val="none" w:color="000000" w:sz="0" w:space="0"/>
              <w:right w:val="none" w:color="000000" w:sz="0" w:space="0"/>
            </w:tcBorders>
            <w:tcW w:w="4055" w:type="dxa"/>
            <w:vAlign w:val="top"/>
            <w:textDirection w:val="lrTb"/>
            <w:noWrap w:val="false"/>
          </w:tcPr>
          <w:p>
            <w:pPr>
              <w:pStyle w:val="771"/>
              <w:spacing w:line="520" w:lineRule="exact"/>
              <w:rPr>
                <w:rFonts w:ascii="宋体" w:hAnsi="宋体" w:cs="宋体"/>
                <w:szCs w:val="21"/>
                <w:highlight w:val="none"/>
              </w:rPr>
            </w:pPr>
            <w:r>
              <w:rPr>
                <w:rFonts w:hint="eastAsia" w:ascii="宋体" w:hAnsi="宋体" w:cs="宋体"/>
                <w:szCs w:val="21"/>
                <w:highlight w:val="none"/>
              </w:rPr>
              <w:t xml:space="preserve">名称：（盖章）南京江北新区管理委员会市场监督管理局</w:t>
            </w:r>
            <w:r>
              <w:rPr>
                <w:rFonts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03" w:type="dxa"/>
            <w:vAlign w:val="top"/>
            <w:textDirection w:val="lrTb"/>
            <w:noWrap w:val="false"/>
          </w:tcPr>
          <w:p>
            <w:pPr>
              <w:pStyle w:val="771"/>
              <w:spacing w:line="520" w:lineRule="exact"/>
              <w:rPr>
                <w:rFonts w:ascii="宋体" w:hAnsi="宋体" w:cs="宋体"/>
                <w:szCs w:val="21"/>
                <w:highlight w:val="none"/>
              </w:rPr>
            </w:pPr>
            <w:r>
              <w:rPr>
                <w:rFonts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781" w:type="dxa"/>
            <w:vAlign w:val="top"/>
            <w:textDirection w:val="lrTb"/>
            <w:noWrap w:val="false"/>
          </w:tcPr>
          <w:p>
            <w:pPr>
              <w:pStyle w:val="771"/>
              <w:spacing w:line="520" w:lineRule="exact"/>
              <w:rPr>
                <w:rFonts w:ascii="宋体" w:hAnsi="宋体" w:cs="宋体"/>
                <w:szCs w:val="21"/>
                <w:highlight w:val="none"/>
              </w:rPr>
            </w:pPr>
            <w:r>
              <w:rPr>
                <w:rFonts w:hint="eastAsia" w:ascii="宋体" w:hAnsi="宋体" w:cs="宋体"/>
                <w:szCs w:val="21"/>
                <w:highlight w:val="none"/>
              </w:rPr>
              <w:t xml:space="preserve">名称：（盖章）</w:t>
            </w:r>
            <w:r>
              <w:rPr>
                <w:rFonts w:ascii="宋体" w:hAnsi="宋体" w:cs="宋体"/>
                <w:szCs w:val="21"/>
                <w:highlight w:val="none"/>
              </w:rPr>
            </w:r>
            <w:r/>
          </w:p>
        </w:tc>
      </w:tr>
      <w:tr>
        <w:trPr>
          <w:trHeight w:val="1062"/>
        </w:trPr>
        <w:tc>
          <w:tcPr>
            <w:tcBorders>
              <w:top w:val="none" w:color="000000" w:sz="0" w:space="0"/>
              <w:left w:val="none" w:color="000000" w:sz="0" w:space="0"/>
              <w:bottom w:val="none" w:color="000000" w:sz="0" w:space="0"/>
              <w:right w:val="none" w:color="000000" w:sz="0" w:space="0"/>
            </w:tcBorders>
            <w:tcW w:w="4055" w:type="dxa"/>
            <w:vAlign w:val="top"/>
            <w:textDirection w:val="lrTb"/>
            <w:noWrap w:val="false"/>
          </w:tcPr>
          <w:p>
            <w:pPr>
              <w:pStyle w:val="771"/>
              <w:spacing w:line="520" w:lineRule="exact"/>
              <w:rPr>
                <w:rFonts w:ascii="宋体" w:hAnsi="宋体" w:cs="宋体"/>
                <w:szCs w:val="21"/>
                <w:highlight w:val="none"/>
              </w:rPr>
            </w:pPr>
            <w:r>
              <w:rPr>
                <w:rFonts w:hint="eastAsia" w:ascii="宋体" w:hAnsi="宋体" w:cs="宋体"/>
                <w:szCs w:val="21"/>
                <w:highlight w:val="none"/>
              </w:rPr>
              <w:t xml:space="preserve">地址：南京市江北新区泰山街道浦珠北路1</w:t>
            </w:r>
            <w:r>
              <w:rPr>
                <w:rFonts w:ascii="宋体" w:hAnsi="宋体" w:cs="宋体"/>
                <w:szCs w:val="21"/>
                <w:highlight w:val="none"/>
              </w:rPr>
              <w:t xml:space="preserve">51</w:t>
            </w:r>
            <w:r>
              <w:rPr>
                <w:rFonts w:hint="eastAsia" w:ascii="宋体" w:hAnsi="宋体" w:cs="宋体"/>
                <w:szCs w:val="21"/>
                <w:highlight w:val="none"/>
              </w:rPr>
              <w:t xml:space="preserve">号</w:t>
            </w:r>
            <w:r>
              <w:rPr>
                <w:rFonts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03" w:type="dxa"/>
            <w:vAlign w:val="top"/>
            <w:textDirection w:val="lrTb"/>
            <w:noWrap w:val="false"/>
          </w:tcPr>
          <w:p>
            <w:pPr>
              <w:pStyle w:val="771"/>
              <w:spacing w:line="520" w:lineRule="exact"/>
              <w:rPr>
                <w:rFonts w:ascii="宋体" w:hAnsi="宋体" w:cs="宋体"/>
                <w:szCs w:val="21"/>
                <w:highlight w:val="none"/>
              </w:rPr>
            </w:pPr>
            <w:r>
              <w:rPr>
                <w:rFonts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781" w:type="dxa"/>
            <w:vAlign w:val="top"/>
            <w:textDirection w:val="lrTb"/>
            <w:noWrap w:val="false"/>
          </w:tcPr>
          <w:p>
            <w:pPr>
              <w:pStyle w:val="771"/>
              <w:spacing w:line="520" w:lineRule="exact"/>
              <w:rPr>
                <w:rFonts w:ascii="宋体" w:hAnsi="宋体" w:cs="宋体"/>
                <w:szCs w:val="21"/>
                <w:highlight w:val="none"/>
              </w:rPr>
            </w:pPr>
            <w:r>
              <w:rPr>
                <w:rFonts w:hint="eastAsia" w:ascii="宋体" w:hAnsi="宋体" w:cs="宋体"/>
                <w:szCs w:val="21"/>
                <w:highlight w:val="none"/>
              </w:rPr>
              <w:t xml:space="preserve">地址：</w:t>
            </w:r>
            <w:r>
              <w:rPr>
                <w:rFonts w:ascii="宋体" w:hAnsi="宋体" w:cs="宋体"/>
                <w:szCs w:val="21"/>
                <w:highlight w:val="none"/>
              </w:rPr>
            </w:r>
            <w:r/>
          </w:p>
        </w:tc>
      </w:tr>
      <w:tr>
        <w:trPr>
          <w:trHeight w:val="537"/>
        </w:trPr>
        <w:tc>
          <w:tcPr>
            <w:tcBorders>
              <w:top w:val="none" w:color="000000" w:sz="0" w:space="0"/>
              <w:left w:val="none" w:color="000000" w:sz="0" w:space="0"/>
              <w:bottom w:val="none" w:color="000000" w:sz="0" w:space="0"/>
              <w:right w:val="none" w:color="000000" w:sz="0" w:space="0"/>
            </w:tcBorders>
            <w:tcW w:w="4055" w:type="dxa"/>
            <w:vAlign w:val="top"/>
            <w:textDirection w:val="lrTb"/>
            <w:noWrap w:val="false"/>
          </w:tcPr>
          <w:p>
            <w:pPr>
              <w:pStyle w:val="771"/>
              <w:spacing w:line="520" w:lineRule="exact"/>
              <w:rPr>
                <w:rFonts w:ascii="宋体" w:hAnsi="宋体" w:cs="宋体"/>
                <w:szCs w:val="21"/>
                <w:highlight w:val="none"/>
              </w:rPr>
            </w:pPr>
            <w:r>
              <w:rPr>
                <w:rFonts w:hint="eastAsia" w:ascii="宋体" w:hAnsi="宋体" w:cs="宋体"/>
                <w:szCs w:val="21"/>
                <w:highlight w:val="none"/>
              </w:rPr>
              <w:t xml:space="preserve">授权代表（签字）：</w:t>
            </w:r>
            <w:r>
              <w:rPr>
                <w:rFonts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03" w:type="dxa"/>
            <w:vAlign w:val="top"/>
            <w:textDirection w:val="lrTb"/>
            <w:noWrap w:val="false"/>
          </w:tcPr>
          <w:p>
            <w:pPr>
              <w:pStyle w:val="771"/>
              <w:spacing w:line="520" w:lineRule="exact"/>
              <w:rPr>
                <w:rFonts w:ascii="宋体" w:hAnsi="宋体" w:cs="宋体"/>
                <w:szCs w:val="21"/>
                <w:highlight w:val="none"/>
              </w:rPr>
            </w:pPr>
            <w:r>
              <w:rPr>
                <w:rFonts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781" w:type="dxa"/>
            <w:vAlign w:val="top"/>
            <w:textDirection w:val="lrTb"/>
            <w:noWrap w:val="false"/>
          </w:tcPr>
          <w:p>
            <w:pPr>
              <w:pStyle w:val="771"/>
              <w:spacing w:line="520" w:lineRule="exact"/>
              <w:rPr>
                <w:rFonts w:ascii="宋体" w:hAnsi="宋体" w:cs="宋体"/>
                <w:szCs w:val="21"/>
                <w:highlight w:val="none"/>
              </w:rPr>
            </w:pPr>
            <w:r>
              <w:rPr>
                <w:rFonts w:hint="eastAsia" w:ascii="宋体" w:hAnsi="宋体" w:cs="宋体"/>
                <w:szCs w:val="21"/>
                <w:highlight w:val="none"/>
              </w:rPr>
              <w:t xml:space="preserve">授权代表（签字）：</w:t>
            </w:r>
            <w:r>
              <w:rPr>
                <w:rFonts w:ascii="宋体" w:hAnsi="宋体" w:cs="宋体"/>
                <w:szCs w:val="21"/>
                <w:highlight w:val="none"/>
              </w:rPr>
            </w:r>
            <w:r/>
          </w:p>
        </w:tc>
      </w:tr>
      <w:tr>
        <w:trPr>
          <w:trHeight w:val="537"/>
        </w:trPr>
        <w:tc>
          <w:tcPr>
            <w:tcBorders>
              <w:top w:val="none" w:color="000000" w:sz="0" w:space="0"/>
              <w:left w:val="none" w:color="000000" w:sz="0" w:space="0"/>
              <w:bottom w:val="none" w:color="000000" w:sz="0" w:space="0"/>
              <w:right w:val="none" w:color="000000" w:sz="0" w:space="0"/>
            </w:tcBorders>
            <w:tcW w:w="4055" w:type="dxa"/>
            <w:vAlign w:val="top"/>
            <w:textDirection w:val="lrTb"/>
            <w:noWrap w:val="false"/>
          </w:tcPr>
          <w:p>
            <w:pPr>
              <w:pStyle w:val="771"/>
              <w:spacing w:line="520" w:lineRule="exact"/>
              <w:rPr>
                <w:rFonts w:ascii="宋体" w:hAnsi="宋体" w:cs="宋体"/>
                <w:szCs w:val="21"/>
                <w:highlight w:val="none"/>
              </w:rPr>
            </w:pPr>
            <w:r>
              <w:rPr>
                <w:rFonts w:hint="eastAsia" w:ascii="宋体" w:hAnsi="宋体" w:cs="宋体"/>
                <w:szCs w:val="21"/>
                <w:highlight w:val="none"/>
              </w:rPr>
              <w:t xml:space="preserve">税号：11320100MB0204361Y</w:t>
            </w:r>
            <w:r>
              <w:rPr>
                <w:rFonts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03" w:type="dxa"/>
            <w:vAlign w:val="top"/>
            <w:textDirection w:val="lrTb"/>
            <w:noWrap w:val="false"/>
          </w:tcPr>
          <w:p>
            <w:pPr>
              <w:pStyle w:val="771"/>
              <w:spacing w:line="520" w:lineRule="exact"/>
              <w:rPr>
                <w:rFonts w:ascii="宋体" w:hAnsi="宋体" w:cs="宋体"/>
                <w:szCs w:val="21"/>
                <w:highlight w:val="none"/>
              </w:rPr>
            </w:pPr>
            <w:r>
              <w:rPr>
                <w:rFonts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781" w:type="dxa"/>
            <w:vAlign w:val="top"/>
            <w:textDirection w:val="lrTb"/>
            <w:noWrap w:val="false"/>
          </w:tcPr>
          <w:p>
            <w:pPr>
              <w:pStyle w:val="771"/>
              <w:spacing w:line="520" w:lineRule="exact"/>
              <w:rPr>
                <w:rFonts w:ascii="宋体" w:hAnsi="宋体" w:cs="宋体"/>
                <w:szCs w:val="21"/>
                <w:highlight w:val="none"/>
              </w:rPr>
            </w:pPr>
            <w:r>
              <w:rPr>
                <w:rFonts w:hint="eastAsia" w:ascii="宋体" w:hAnsi="宋体" w:cs="宋体"/>
                <w:szCs w:val="21"/>
                <w:highlight w:val="none"/>
              </w:rPr>
              <w:t xml:space="preserve">税号：</w:t>
            </w:r>
            <w:r>
              <w:rPr>
                <w:rFonts w:ascii="宋体" w:hAnsi="宋体" w:cs="宋体"/>
                <w:szCs w:val="21"/>
                <w:highlight w:val="none"/>
              </w:rPr>
            </w:r>
            <w:r/>
          </w:p>
        </w:tc>
      </w:tr>
      <w:tr>
        <w:trPr>
          <w:trHeight w:val="549"/>
        </w:trPr>
        <w:tc>
          <w:tcPr>
            <w:gridSpan w:val="3"/>
            <w:tcBorders>
              <w:top w:val="none" w:color="000000" w:sz="0" w:space="0"/>
              <w:left w:val="none" w:color="000000" w:sz="0" w:space="0"/>
              <w:bottom w:val="none" w:color="000000" w:sz="0" w:space="0"/>
              <w:right w:val="none" w:color="000000" w:sz="0" w:space="0"/>
            </w:tcBorders>
            <w:tcW w:w="9239" w:type="dxa"/>
            <w:vAlign w:val="top"/>
            <w:textDirection w:val="lrTb"/>
            <w:noWrap w:val="false"/>
          </w:tcPr>
          <w:p>
            <w:pPr>
              <w:pStyle w:val="771"/>
              <w:spacing w:line="520" w:lineRule="exact"/>
              <w:rPr>
                <w:rFonts w:ascii="宋体" w:hAnsi="宋体" w:cs="宋体"/>
                <w:szCs w:val="21"/>
                <w:highlight w:val="none"/>
              </w:rPr>
            </w:pPr>
            <w:r>
              <w:rPr>
                <w:rFonts w:hint="eastAsia" w:ascii="宋体" w:hAnsi="宋体" w:cs="宋体"/>
                <w:szCs w:val="21"/>
                <w:highlight w:val="none"/>
              </w:rPr>
              <w:t xml:space="preserve">时间：202</w:t>
            </w:r>
            <w:r>
              <w:rPr>
                <w:rFonts w:ascii="宋体" w:hAnsi="宋体" w:cs="宋体"/>
                <w:szCs w:val="21"/>
                <w:highlight w:val="none"/>
              </w:rPr>
              <w:t xml:space="preserve">6</w:t>
            </w:r>
            <w:r>
              <w:rPr>
                <w:rFonts w:hint="eastAsia" w:ascii="宋体" w:hAnsi="宋体" w:cs="宋体"/>
                <w:szCs w:val="21"/>
                <w:highlight w:val="none"/>
              </w:rPr>
              <w:t xml:space="preserve">年  月  日</w:t>
            </w:r>
            <w:r>
              <w:rPr>
                <w:rFonts w:ascii="宋体" w:hAnsi="宋体" w:cs="宋体"/>
                <w:szCs w:val="21"/>
                <w:highlight w:val="none"/>
              </w:rPr>
            </w:r>
            <w:r/>
          </w:p>
        </w:tc>
      </w:tr>
    </w:tbl>
    <w:p>
      <w:pPr>
        <w:pStyle w:val="771"/>
        <w:rPr>
          <w:rFonts w:hint="eastAsia" w:ascii="宋体" w:hAnsi="宋体" w:cs="宋体"/>
          <w:highlight w:val="none"/>
        </w:rPr>
      </w:pPr>
      <w:r/>
      <w:bookmarkEnd w:id="53"/>
      <w:r/>
      <w:bookmarkEnd w:id="54"/>
      <w:r/>
      <w:bookmarkEnd w:id="55"/>
      <w:r/>
      <w:bookmarkStart w:id="56" w:name="_Toc30560"/>
      <w:r>
        <w:rPr>
          <w:rFonts w:hint="eastAsia" w:ascii="宋体" w:hAnsi="宋体" w:cs="宋体"/>
          <w:highlight w:val="none"/>
        </w:rPr>
      </w:r>
      <w:r/>
    </w:p>
    <w:p>
      <w:pPr>
        <w:pStyle w:val="843"/>
        <w:pageBreakBefore/>
        <w:rPr>
          <w:rFonts w:ascii="Arial" w:hAnsi="Arial"/>
          <w:highlight w:val="none"/>
          <w:lang w:val="zh-CN"/>
        </w:rPr>
      </w:pPr>
      <w:r>
        <w:rPr>
          <w:rFonts w:ascii="Arial" w:hAnsi="Arial"/>
          <w:highlight w:val="none"/>
          <w:lang w:val="zh-CN"/>
        </w:rPr>
        <w:t xml:space="preserve">第六章  </w:t>
      </w:r>
      <w:r>
        <w:rPr>
          <w:rFonts w:hint="eastAsia" w:ascii="Arial" w:hAnsi="宋体"/>
          <w:szCs w:val="21"/>
          <w:highlight w:val="none"/>
        </w:rPr>
        <w:t xml:space="preserve">磋商响应文件格式及附件</w:t>
      </w:r>
      <w:bookmarkEnd w:id="56"/>
      <w:r>
        <w:rPr>
          <w:rFonts w:ascii="Arial" w:hAnsi="Arial"/>
          <w:highlight w:val="none"/>
          <w:lang w:val="zh-CN"/>
        </w:rPr>
      </w:r>
      <w:r/>
    </w:p>
    <w:p>
      <w:pPr>
        <w:pStyle w:val="771"/>
        <w:spacing w:line="440" w:lineRule="exact"/>
        <w:rPr>
          <w:rFonts w:ascii="Arial" w:hAnsi="Arial"/>
          <w:sz w:val="20"/>
          <w:highlight w:val="none"/>
        </w:rPr>
      </w:pPr>
      <w:r>
        <w:rPr>
          <w:rFonts w:ascii="Arial" w:hAnsi="Arial"/>
          <w:sz w:val="20"/>
          <w:highlight w:val="none"/>
        </w:rPr>
      </w:r>
      <w:r/>
    </w:p>
    <w:p>
      <w:pPr>
        <w:pStyle w:val="771"/>
        <w:jc w:val="center"/>
        <w:spacing w:line="440" w:lineRule="exact"/>
        <w:rPr>
          <w:rFonts w:ascii="Arial" w:hAnsi="Arial"/>
          <w:sz w:val="20"/>
          <w:highlight w:val="none"/>
        </w:rPr>
      </w:pPr>
      <w:r>
        <w:rPr>
          <w:rFonts w:ascii="Arial" w:hAnsi="Arial"/>
          <w:sz w:val="20"/>
          <w:highlight w:val="none"/>
        </w:rPr>
      </w:r>
      <w:r/>
    </w:p>
    <w:p>
      <w:pPr>
        <w:pStyle w:val="771"/>
        <w:jc w:val="center"/>
        <w:spacing w:line="440" w:lineRule="exact"/>
        <w:rPr>
          <w:rFonts w:ascii="Arial" w:hAnsi="Arial"/>
          <w:sz w:val="20"/>
          <w:highlight w:val="none"/>
        </w:rPr>
      </w:pPr>
      <w:r>
        <w:rPr>
          <w:rFonts w:ascii="Arial" w:hAnsi="Arial"/>
          <w:sz w:val="20"/>
          <w:highlight w:val="none"/>
        </w:rPr>
      </w:r>
      <w:r/>
    </w:p>
    <w:p>
      <w:pPr>
        <w:pStyle w:val="771"/>
        <w:spacing w:line="440" w:lineRule="exact"/>
        <w:rPr>
          <w:rFonts w:ascii="Arial" w:hAnsi="Arial"/>
          <w:sz w:val="20"/>
          <w:highlight w:val="none"/>
        </w:rPr>
      </w:pPr>
      <w:r>
        <w:rPr>
          <w:rFonts w:ascii="Arial" w:hAnsi="Arial"/>
          <w:sz w:val="20"/>
          <w:highlight w:val="none"/>
        </w:rPr>
      </w:r>
      <w:r/>
    </w:p>
    <w:p>
      <w:pPr>
        <w:pStyle w:val="771"/>
        <w:spacing w:line="440" w:lineRule="exact"/>
        <w:rPr>
          <w:rFonts w:ascii="Arial" w:hAnsi="Arial"/>
          <w:sz w:val="20"/>
          <w:highlight w:val="none"/>
        </w:rPr>
      </w:pPr>
      <w:r>
        <w:rPr>
          <w:rFonts w:ascii="Arial" w:hAnsi="Arial"/>
          <w:sz w:val="20"/>
          <w:highlight w:val="none"/>
        </w:rPr>
      </w:r>
      <w:r/>
    </w:p>
    <w:p>
      <w:pPr>
        <w:pStyle w:val="771"/>
        <w:spacing w:line="440" w:lineRule="exact"/>
        <w:rPr>
          <w:rFonts w:ascii="Arial" w:hAnsi="Arial"/>
          <w:sz w:val="20"/>
          <w:highlight w:val="none"/>
        </w:rPr>
      </w:pPr>
      <w:r>
        <w:rPr>
          <w:rFonts w:ascii="Arial" w:hAnsi="Arial"/>
          <w:sz w:val="20"/>
          <w:highlight w:val="none"/>
        </w:rPr>
      </w:r>
      <w:r/>
    </w:p>
    <w:p>
      <w:pPr>
        <w:pStyle w:val="771"/>
        <w:jc w:val="center"/>
        <w:spacing w:line="440" w:lineRule="exact"/>
        <w:rPr>
          <w:rFonts w:ascii="Arial" w:hAnsi="Arial"/>
          <w:sz w:val="20"/>
          <w:highlight w:val="none"/>
        </w:rPr>
      </w:pPr>
      <w:r>
        <w:rPr>
          <w:rFonts w:ascii="Arial" w:hAnsi="Arial"/>
          <w:sz w:val="20"/>
          <w:highlight w:val="none"/>
        </w:rPr>
      </w:r>
      <w:r/>
    </w:p>
    <w:p>
      <w:pPr>
        <w:pStyle w:val="771"/>
        <w:jc w:val="center"/>
        <w:rPr>
          <w:rFonts w:ascii="Arial" w:hAnsi="Arial"/>
          <w:sz w:val="28"/>
          <w:szCs w:val="28"/>
          <w:highlight w:val="none"/>
        </w:rPr>
      </w:pPr>
      <w:r>
        <w:rPr>
          <w:rFonts w:ascii="Arial" w:hAnsi="Arial"/>
          <w:sz w:val="28"/>
          <w:szCs w:val="28"/>
          <w:highlight w:val="none"/>
        </w:rPr>
        <w:t xml:space="preserve">（项目名称）</w:t>
      </w:r>
      <w:r>
        <w:rPr>
          <w:rFonts w:ascii="Arial" w:hAnsi="Arial"/>
          <w:sz w:val="28"/>
          <w:szCs w:val="28"/>
          <w:highlight w:val="none"/>
        </w:rPr>
      </w:r>
      <w:r/>
    </w:p>
    <w:p>
      <w:pPr>
        <w:pStyle w:val="771"/>
        <w:jc w:val="center"/>
        <w:rPr>
          <w:rFonts w:ascii="Arial" w:hAnsi="Arial"/>
          <w:sz w:val="20"/>
          <w:highlight w:val="none"/>
        </w:rPr>
      </w:pPr>
      <w:r>
        <w:rPr>
          <w:rFonts w:ascii="Arial" w:hAnsi="Arial"/>
          <w:sz w:val="20"/>
          <w:highlight w:val="none"/>
        </w:rPr>
      </w:r>
      <w:r/>
    </w:p>
    <w:p>
      <w:pPr>
        <w:pStyle w:val="771"/>
        <w:jc w:val="center"/>
        <w:rPr>
          <w:rFonts w:ascii="Arial" w:hAnsi="Arial"/>
          <w:sz w:val="20"/>
          <w:highlight w:val="none"/>
        </w:rPr>
      </w:pPr>
      <w:r>
        <w:rPr>
          <w:rFonts w:ascii="Arial" w:hAnsi="Arial"/>
          <w:sz w:val="20"/>
          <w:highlight w:val="none"/>
        </w:rPr>
      </w:r>
      <w:r/>
    </w:p>
    <w:p>
      <w:pPr>
        <w:pStyle w:val="771"/>
        <w:jc w:val="center"/>
        <w:rPr>
          <w:rFonts w:ascii="Arial" w:hAnsi="Arial"/>
          <w:sz w:val="44"/>
          <w:szCs w:val="44"/>
          <w:highlight w:val="none"/>
        </w:rPr>
      </w:pPr>
      <w:r>
        <w:rPr>
          <w:rFonts w:ascii="Arial" w:hAnsi="Arial"/>
          <w:sz w:val="44"/>
          <w:szCs w:val="44"/>
          <w:highlight w:val="none"/>
        </w:rPr>
        <w:t xml:space="preserve">竞争性磋商响应文件</w:t>
      </w:r>
      <w:r>
        <w:rPr>
          <w:rFonts w:ascii="Arial" w:hAnsi="Arial"/>
          <w:sz w:val="44"/>
          <w:szCs w:val="44"/>
          <w:highlight w:val="none"/>
        </w:rPr>
      </w:r>
      <w:r/>
    </w:p>
    <w:p>
      <w:pPr>
        <w:pStyle w:val="771"/>
        <w:rPr>
          <w:rFonts w:ascii="Arial" w:hAnsi="Arial"/>
          <w:sz w:val="28"/>
          <w:szCs w:val="28"/>
          <w:highlight w:val="none"/>
        </w:rPr>
      </w:pPr>
      <w:r>
        <w:rPr>
          <w:rFonts w:ascii="Arial" w:hAnsi="Arial"/>
          <w:sz w:val="28"/>
          <w:szCs w:val="28"/>
          <w:highlight w:val="none"/>
        </w:rPr>
      </w:r>
      <w:r/>
    </w:p>
    <w:p>
      <w:pPr>
        <w:pStyle w:val="771"/>
        <w:rPr>
          <w:rFonts w:ascii="Arial" w:hAnsi="Arial"/>
          <w:sz w:val="28"/>
          <w:szCs w:val="28"/>
          <w:highlight w:val="none"/>
        </w:rPr>
      </w:pPr>
      <w:r>
        <w:rPr>
          <w:rFonts w:ascii="Arial" w:hAnsi="Arial"/>
          <w:sz w:val="28"/>
          <w:szCs w:val="28"/>
          <w:highlight w:val="none"/>
        </w:rPr>
      </w:r>
      <w:r/>
    </w:p>
    <w:p>
      <w:pPr>
        <w:pStyle w:val="771"/>
        <w:rPr>
          <w:rFonts w:ascii="Arial" w:hAnsi="Arial"/>
          <w:sz w:val="28"/>
          <w:szCs w:val="28"/>
          <w:highlight w:val="none"/>
        </w:rPr>
      </w:pPr>
      <w:r>
        <w:rPr>
          <w:rFonts w:ascii="Arial" w:hAnsi="Arial"/>
          <w:sz w:val="28"/>
          <w:szCs w:val="28"/>
          <w:highlight w:val="none"/>
        </w:rPr>
      </w:r>
      <w:r/>
    </w:p>
    <w:p>
      <w:pPr>
        <w:pStyle w:val="771"/>
        <w:rPr>
          <w:rFonts w:ascii="Arial" w:hAnsi="Arial"/>
          <w:sz w:val="28"/>
          <w:szCs w:val="28"/>
          <w:highlight w:val="none"/>
        </w:rPr>
      </w:pPr>
      <w:r>
        <w:rPr>
          <w:rFonts w:ascii="Arial" w:hAnsi="Arial"/>
          <w:sz w:val="28"/>
          <w:szCs w:val="28"/>
          <w:highlight w:val="none"/>
        </w:rPr>
      </w:r>
      <w:r/>
    </w:p>
    <w:p>
      <w:pPr>
        <w:pStyle w:val="771"/>
        <w:rPr>
          <w:rFonts w:hint="eastAsia" w:ascii="Arial" w:hAnsi="Arial"/>
          <w:sz w:val="28"/>
          <w:szCs w:val="28"/>
          <w:highlight w:val="none"/>
        </w:rPr>
      </w:pPr>
      <w:r>
        <w:rPr>
          <w:rFonts w:hint="eastAsia" w:ascii="Arial" w:hAnsi="Arial"/>
          <w:sz w:val="28"/>
          <w:szCs w:val="28"/>
          <w:highlight w:val="none"/>
        </w:rPr>
      </w:r>
      <w:r/>
    </w:p>
    <w:p>
      <w:pPr>
        <w:pStyle w:val="771"/>
        <w:rPr>
          <w:rFonts w:ascii="Arial" w:hAnsi="Arial"/>
          <w:sz w:val="28"/>
          <w:szCs w:val="28"/>
          <w:highlight w:val="none"/>
        </w:rPr>
      </w:pPr>
      <w:r>
        <w:rPr>
          <w:rFonts w:ascii="Arial" w:hAnsi="Arial"/>
          <w:sz w:val="28"/>
          <w:szCs w:val="28"/>
          <w:highlight w:val="none"/>
        </w:rPr>
      </w:r>
      <w:r/>
    </w:p>
    <w:p>
      <w:pPr>
        <w:pStyle w:val="771"/>
        <w:rPr>
          <w:rFonts w:ascii="Arial" w:hAnsi="Arial"/>
          <w:sz w:val="28"/>
          <w:szCs w:val="28"/>
          <w:highlight w:val="none"/>
        </w:rPr>
      </w:pPr>
      <w:r>
        <w:rPr>
          <w:rFonts w:ascii="Arial" w:hAnsi="Arial"/>
          <w:sz w:val="28"/>
          <w:szCs w:val="28"/>
          <w:highlight w:val="none"/>
        </w:rPr>
      </w:r>
      <w:r/>
    </w:p>
    <w:p>
      <w:pPr>
        <w:pStyle w:val="771"/>
        <w:jc w:val="center"/>
        <w:rPr>
          <w:rFonts w:ascii="Arial" w:hAnsi="Arial"/>
          <w:sz w:val="28"/>
          <w:szCs w:val="28"/>
          <w:highlight w:val="none"/>
        </w:rPr>
      </w:pPr>
      <w:r>
        <w:rPr>
          <w:rFonts w:ascii="Arial" w:hAnsi="Arial"/>
          <w:sz w:val="28"/>
          <w:szCs w:val="28"/>
          <w:highlight w:val="none"/>
        </w:rPr>
        <w:t xml:space="preserve">供应商</w:t>
      </w:r>
      <w:r>
        <w:rPr>
          <w:rFonts w:hint="eastAsia" w:ascii="Arial" w:hAnsi="Arial"/>
          <w:sz w:val="28"/>
          <w:szCs w:val="28"/>
          <w:highlight w:val="none"/>
        </w:rPr>
        <w:t xml:space="preserve">名称</w:t>
      </w:r>
      <w:r>
        <w:rPr>
          <w:rFonts w:ascii="Arial" w:hAnsi="Arial"/>
          <w:sz w:val="28"/>
          <w:szCs w:val="28"/>
          <w:highlight w:val="none"/>
        </w:rPr>
        <w:t xml:space="preserve">：（</w:t>
      </w:r>
      <w:r>
        <w:rPr>
          <w:rFonts w:hint="eastAsia" w:ascii="Arial" w:hAnsi="Arial"/>
          <w:sz w:val="28"/>
          <w:szCs w:val="28"/>
          <w:highlight w:val="none"/>
        </w:rPr>
        <w:t xml:space="preserve">加盖电子公章</w:t>
      </w:r>
      <w:r>
        <w:rPr>
          <w:rFonts w:ascii="Arial" w:hAnsi="Arial"/>
          <w:sz w:val="28"/>
          <w:szCs w:val="28"/>
          <w:highlight w:val="none"/>
        </w:rPr>
        <w:t xml:space="preserve">）</w:t>
      </w:r>
      <w:r>
        <w:rPr>
          <w:rFonts w:ascii="Arial" w:hAnsi="Arial"/>
          <w:sz w:val="28"/>
          <w:szCs w:val="28"/>
          <w:highlight w:val="none"/>
        </w:rPr>
      </w:r>
      <w:r/>
    </w:p>
    <w:p>
      <w:pPr>
        <w:pStyle w:val="771"/>
        <w:jc w:val="center"/>
        <w:rPr>
          <w:rFonts w:ascii="Arial" w:hAnsi="Arial"/>
          <w:sz w:val="28"/>
          <w:szCs w:val="28"/>
          <w:highlight w:val="none"/>
        </w:rPr>
      </w:pPr>
      <w:r>
        <w:rPr>
          <w:rFonts w:ascii="Arial" w:hAnsi="Arial"/>
          <w:sz w:val="28"/>
          <w:szCs w:val="28"/>
          <w:highlight w:val="none"/>
        </w:rPr>
        <w:t xml:space="preserve">年 月 日</w:t>
      </w:r>
      <w:r>
        <w:rPr>
          <w:rFonts w:ascii="Arial" w:hAnsi="Arial"/>
          <w:sz w:val="28"/>
          <w:szCs w:val="28"/>
          <w:highlight w:val="none"/>
        </w:rPr>
      </w:r>
      <w:r/>
    </w:p>
    <w:p>
      <w:pPr>
        <w:pStyle w:val="771"/>
        <w:spacing w:line="360" w:lineRule="auto"/>
        <w:shd w:val="clear" w:color="auto" w:fill="ffffff"/>
        <w:widowControl/>
        <w:rPr>
          <w:rFonts w:ascii="Arial" w:hAnsi="Arial"/>
          <w:highlight w:val="none"/>
        </w:rPr>
      </w:pPr>
      <w:r>
        <w:rPr>
          <w:rFonts w:ascii="Arial" w:hAnsi="Arial"/>
          <w:highlight w:val="none"/>
        </w:rPr>
      </w:r>
      <w:r/>
    </w:p>
    <w:p>
      <w:pPr>
        <w:pStyle w:val="771"/>
        <w:numPr>
          <w:ilvl w:val="0"/>
          <w:numId w:val="10"/>
        </w:numPr>
        <w:ind w:firstLine="472"/>
        <w:spacing w:line="360" w:lineRule="auto"/>
        <w:shd w:val="clear" w:color="auto" w:fill="ffffff"/>
        <w:widowControl/>
        <w:rPr>
          <w:rFonts w:hint="eastAsia" w:ascii="Arial" w:hAnsi="Arial"/>
          <w:sz w:val="28"/>
          <w:szCs w:val="28"/>
          <w:highlight w:val="none"/>
        </w:rPr>
      </w:pPr>
      <w:r>
        <w:rPr>
          <w:rFonts w:ascii="Arial" w:hAnsi="Arial"/>
          <w:b/>
          <w:bCs/>
          <w:sz w:val="24"/>
          <w:highlight w:val="none"/>
        </w:rPr>
        <w:br w:type="page" w:clear="all"/>
      </w:r>
      <w:bookmarkStart w:id="57" w:name="_Toc504056868"/>
      <w:r/>
      <w:bookmarkEnd w:id="57"/>
      <w:r/>
      <w:bookmarkStart w:id="58" w:name="_Toc504044380"/>
      <w:r/>
      <w:bookmarkEnd w:id="58"/>
      <w:r/>
      <w:bookmarkStart w:id="59" w:name="_Toc534273800"/>
      <w:r/>
      <w:bookmarkEnd w:id="59"/>
      <w:r/>
      <w:bookmarkStart w:id="60" w:name="_Toc490133028"/>
      <w:r/>
      <w:bookmarkEnd w:id="60"/>
      <w:r/>
      <w:bookmarkStart w:id="61" w:name="_Toc534273677"/>
      <w:r/>
      <w:bookmarkEnd w:id="61"/>
      <w:r/>
      <w:bookmarkStart w:id="62" w:name="_Toc504573083"/>
      <w:r/>
      <w:bookmarkEnd w:id="62"/>
      <w:r>
        <w:rPr>
          <w:rFonts w:hint="eastAsia" w:ascii="Arial" w:hAnsi="Arial"/>
          <w:sz w:val="28"/>
          <w:szCs w:val="28"/>
          <w:highlight w:val="none"/>
        </w:rPr>
        <w:t xml:space="preserve">基本目录</w:t>
      </w:r>
      <w:r>
        <w:rPr>
          <w:rFonts w:hint="eastAsia" w:ascii="Arial" w:hAnsi="Arial"/>
          <w:sz w:val="28"/>
          <w:szCs w:val="28"/>
          <w:highlight w:val="none"/>
        </w:rPr>
      </w:r>
      <w:r/>
    </w:p>
    <w:p>
      <w:pPr>
        <w:pStyle w:val="771"/>
        <w:rPr>
          <w:rFonts w:hint="eastAsia" w:ascii="Arial" w:hAnsi="Arial"/>
          <w:sz w:val="28"/>
          <w:szCs w:val="28"/>
          <w:highlight w:val="none"/>
        </w:rPr>
        <w:outlineLvl w:val="2"/>
      </w:pPr>
      <w:r/>
      <w:bookmarkStart w:id="63" w:name="_Toc3420"/>
      <w:r/>
      <w:bookmarkStart w:id="64" w:name="_Toc2492"/>
      <w:r>
        <w:rPr>
          <w:rFonts w:hint="eastAsia" w:ascii="Arial" w:hAnsi="Arial"/>
          <w:sz w:val="28"/>
          <w:szCs w:val="28"/>
          <w:highlight w:val="none"/>
        </w:rPr>
        <w:t xml:space="preserve">1、磋商报价表</w:t>
      </w:r>
      <w:bookmarkEnd w:id="63"/>
      <w:r/>
      <w:bookmarkEnd w:id="64"/>
      <w:r>
        <w:rPr>
          <w:rFonts w:hint="eastAsia" w:ascii="Arial" w:hAnsi="Arial"/>
          <w:sz w:val="28"/>
          <w:szCs w:val="28"/>
          <w:highlight w:val="none"/>
        </w:rPr>
      </w:r>
      <w:r/>
    </w:p>
    <w:p>
      <w:pPr>
        <w:pStyle w:val="771"/>
        <w:jc w:val="center"/>
        <w:rPr>
          <w:rFonts w:ascii="Arial" w:hAnsi="Arial"/>
          <w:b/>
          <w:sz w:val="36"/>
          <w:szCs w:val="36"/>
          <w:highlight w:val="none"/>
        </w:rPr>
      </w:pPr>
      <w:r>
        <w:rPr>
          <w:rFonts w:ascii="Arial" w:hAnsi="Arial"/>
          <w:b/>
          <w:sz w:val="36"/>
          <w:szCs w:val="36"/>
          <w:highlight w:val="none"/>
        </w:rPr>
        <w:t xml:space="preserve">磋商报价表</w:t>
      </w:r>
      <w:r>
        <w:rPr>
          <w:rFonts w:ascii="Arial" w:hAnsi="Arial"/>
          <w:b/>
          <w:sz w:val="36"/>
          <w:szCs w:val="36"/>
          <w:highlight w:val="none"/>
        </w:rPr>
      </w:r>
      <w:r/>
    </w:p>
    <w:p>
      <w:pPr>
        <w:pStyle w:val="792"/>
        <w:widowControl/>
        <w:rPr>
          <w:sz w:val="21"/>
          <w:szCs w:val="21"/>
          <w:highlight w:val="none"/>
        </w:rPr>
      </w:pPr>
      <w:r>
        <w:rPr>
          <w:sz w:val="21"/>
          <w:szCs w:val="21"/>
          <w:highlight w:val="none"/>
        </w:rPr>
        <w:t xml:space="preserve">本次为首次报价</w:t>
      </w:r>
      <w:r>
        <w:rPr>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2670"/>
        <w:gridCol w:w="2535"/>
        <w:gridCol w:w="2585"/>
      </w:tblGrid>
      <w:tr>
        <w:trPr>
          <w:trHeight w:val="474"/>
        </w:trPr>
        <w:tc>
          <w:tcPr>
            <w:gridSpan w:val="2"/>
            <w:tcMar>
              <w:left w:w="108" w:type="dxa"/>
              <w:top w:w="0" w:type="dxa"/>
              <w:right w:w="108" w:type="dxa"/>
              <w:bottom w:w="0" w:type="dxa"/>
            </w:tcMar>
            <w:tcW w:w="3602" w:type="dxa"/>
            <w:vAlign w:val="center"/>
            <w:textDirection w:val="lrTb"/>
            <w:noWrap w:val="false"/>
          </w:tcPr>
          <w:p>
            <w:pPr>
              <w:pStyle w:val="771"/>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采购包号</w:t>
            </w:r>
            <w:r>
              <w:rPr>
                <w:rFonts w:ascii="宋体" w:hAnsi="宋体" w:cs="宋体"/>
                <w:color w:val="000000"/>
                <w:szCs w:val="21"/>
                <w:highlight w:val="none"/>
              </w:rPr>
              <w:t xml:space="preserve">：</w:t>
            </w:r>
            <w:r>
              <w:rPr>
                <w:rFonts w:ascii="宋体" w:hAnsi="宋体" w:cs="宋体"/>
                <w:szCs w:val="21"/>
                <w:highlight w:val="none"/>
              </w:rPr>
            </w:r>
            <w:r/>
          </w:p>
        </w:tc>
        <w:tc>
          <w:tcPr>
            <w:gridSpan w:val="2"/>
            <w:tcMar>
              <w:left w:w="108" w:type="dxa"/>
              <w:top w:w="0" w:type="dxa"/>
              <w:right w:w="108" w:type="dxa"/>
              <w:bottom w:w="0" w:type="dxa"/>
            </w:tcMar>
            <w:tcW w:w="5120" w:type="dxa"/>
            <w:vAlign w:val="center"/>
            <w:textDirection w:val="lrTb"/>
            <w:noWrap w:val="false"/>
          </w:tcPr>
          <w:p>
            <w:pPr>
              <w:pStyle w:val="771"/>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项目编号：</w:t>
            </w:r>
            <w:r>
              <w:rPr>
                <w:rFonts w:ascii="宋体" w:hAnsi="宋体" w:cs="宋体"/>
                <w:szCs w:val="21"/>
                <w:highlight w:val="none"/>
              </w:rPr>
            </w:r>
            <w:r/>
          </w:p>
        </w:tc>
      </w:tr>
      <w:tr>
        <w:trPr>
          <w:trHeight w:val="508"/>
        </w:trPr>
        <w:tc>
          <w:tcPr>
            <w:tcMar>
              <w:left w:w="108" w:type="dxa"/>
              <w:top w:w="0" w:type="dxa"/>
              <w:right w:w="108" w:type="dxa"/>
              <w:bottom w:w="0" w:type="dxa"/>
            </w:tcMar>
            <w:tcW w:w="932" w:type="dxa"/>
            <w:vAlign w:val="center"/>
            <w:textDirection w:val="lrTb"/>
            <w:noWrap w:val="false"/>
          </w:tcPr>
          <w:p>
            <w:pPr>
              <w:pStyle w:val="771"/>
              <w:jc w:val="cente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序号</w:t>
            </w:r>
            <w:r>
              <w:rPr>
                <w:rFonts w:ascii="宋体" w:hAnsi="宋体" w:cs="宋体"/>
                <w:szCs w:val="21"/>
                <w:highlight w:val="none"/>
              </w:rPr>
            </w:r>
            <w:r/>
          </w:p>
        </w:tc>
        <w:tc>
          <w:tcPr>
            <w:tcMar>
              <w:left w:w="108" w:type="dxa"/>
              <w:top w:w="0" w:type="dxa"/>
              <w:right w:w="108" w:type="dxa"/>
              <w:bottom w:w="0" w:type="dxa"/>
            </w:tcMar>
            <w:tcW w:w="2670" w:type="dxa"/>
            <w:vAlign w:val="center"/>
            <w:textDirection w:val="lrTb"/>
            <w:noWrap w:val="false"/>
          </w:tcPr>
          <w:p>
            <w:pPr>
              <w:pStyle w:val="771"/>
              <w:jc w:val="cente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项目</w:t>
            </w:r>
            <w:r>
              <w:rPr>
                <w:rFonts w:ascii="宋体" w:hAnsi="宋体" w:cs="宋体"/>
                <w:color w:val="000000"/>
                <w:szCs w:val="21"/>
                <w:highlight w:val="none"/>
              </w:rPr>
              <w:t xml:space="preserve">名称</w:t>
            </w:r>
            <w:r>
              <w:rPr>
                <w:rFonts w:ascii="宋体" w:hAnsi="宋体" w:cs="宋体"/>
                <w:szCs w:val="21"/>
                <w:highlight w:val="none"/>
              </w:rPr>
            </w:r>
            <w:r/>
          </w:p>
        </w:tc>
        <w:tc>
          <w:tcPr>
            <w:tcMar>
              <w:left w:w="108" w:type="dxa"/>
              <w:top w:w="0" w:type="dxa"/>
              <w:right w:w="108" w:type="dxa"/>
              <w:bottom w:w="0" w:type="dxa"/>
            </w:tcMar>
            <w:tcW w:w="2535" w:type="dxa"/>
            <w:vAlign w:val="center"/>
            <w:textDirection w:val="lrTb"/>
            <w:noWrap w:val="false"/>
          </w:tcPr>
          <w:p>
            <w:pPr>
              <w:pStyle w:val="771"/>
              <w:jc w:val="center"/>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总价</w:t>
            </w:r>
            <w:r>
              <w:rPr>
                <w:rFonts w:hint="eastAsia" w:ascii="宋体" w:hAnsi="宋体" w:cs="宋体"/>
                <w:szCs w:val="21"/>
                <w:highlight w:val="none"/>
              </w:rPr>
            </w:r>
            <w:r/>
          </w:p>
        </w:tc>
        <w:tc>
          <w:tcPr>
            <w:tcMar>
              <w:left w:w="108" w:type="dxa"/>
              <w:top w:w="0" w:type="dxa"/>
              <w:right w:w="108" w:type="dxa"/>
              <w:bottom w:w="0" w:type="dxa"/>
            </w:tcMar>
            <w:tcW w:w="2585" w:type="dxa"/>
            <w:vAlign w:val="center"/>
            <w:textDirection w:val="lrTb"/>
            <w:noWrap w:val="false"/>
          </w:tcPr>
          <w:p>
            <w:pPr>
              <w:pStyle w:val="771"/>
              <w:jc w:val="cente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备注</w:t>
            </w:r>
            <w:r>
              <w:rPr>
                <w:rFonts w:ascii="宋体" w:hAnsi="宋体" w:cs="宋体"/>
                <w:szCs w:val="21"/>
                <w:highlight w:val="none"/>
              </w:rPr>
            </w:r>
            <w:r/>
          </w:p>
        </w:tc>
      </w:tr>
      <w:tr>
        <w:trPr>
          <w:trHeight w:val="992"/>
        </w:trPr>
        <w:tc>
          <w:tcPr>
            <w:tcMar>
              <w:left w:w="108" w:type="dxa"/>
              <w:top w:w="0" w:type="dxa"/>
              <w:right w:w="108" w:type="dxa"/>
              <w:bottom w:w="0" w:type="dxa"/>
            </w:tcMar>
            <w:tcW w:w="932" w:type="dxa"/>
            <w:vAlign w:val="center"/>
            <w:textDirection w:val="lrTb"/>
            <w:noWrap w:val="false"/>
          </w:tcPr>
          <w:p>
            <w:pPr>
              <w:pStyle w:val="771"/>
              <w:jc w:val="cente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Cs w:val="21"/>
                <w:highlight w:val="none"/>
              </w:rPr>
              <w:t xml:space="preserve">1</w:t>
            </w:r>
            <w:r>
              <w:rPr>
                <w:rFonts w:ascii="宋体" w:hAnsi="宋体" w:cs="宋体"/>
                <w:szCs w:val="21"/>
                <w:highlight w:val="none"/>
              </w:rPr>
            </w:r>
            <w:r/>
          </w:p>
        </w:tc>
        <w:tc>
          <w:tcPr>
            <w:tcMar>
              <w:left w:w="108" w:type="dxa"/>
              <w:top w:w="0" w:type="dxa"/>
              <w:right w:w="108" w:type="dxa"/>
              <w:bottom w:w="0" w:type="dxa"/>
            </w:tcMar>
            <w:tcW w:w="2670" w:type="dxa"/>
            <w:vAlign w:val="center"/>
            <w:textDirection w:val="lrTb"/>
            <w:noWrap w:val="false"/>
          </w:tcPr>
          <w:p>
            <w:pPr>
              <w:pStyle w:val="771"/>
              <w:jc w:val="cente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项目名称</w:t>
            </w:r>
            <w:r>
              <w:rPr>
                <w:rFonts w:ascii="宋体" w:hAnsi="宋体" w:cs="宋体"/>
                <w:szCs w:val="21"/>
                <w:highlight w:val="none"/>
              </w:rPr>
            </w:r>
            <w:r/>
          </w:p>
        </w:tc>
        <w:tc>
          <w:tcPr>
            <w:tcMar>
              <w:left w:w="108" w:type="dxa"/>
              <w:top w:w="0" w:type="dxa"/>
              <w:right w:w="108" w:type="dxa"/>
              <w:bottom w:w="0" w:type="dxa"/>
            </w:tcMar>
            <w:tcW w:w="2535" w:type="dxa"/>
            <w:vAlign w:val="center"/>
            <w:textDirection w:val="lrTb"/>
            <w:noWrap w:val="false"/>
          </w:tcPr>
          <w:p>
            <w:pPr>
              <w:pStyle w:val="771"/>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小写：</w:t>
            </w:r>
            <w:r>
              <w:rPr>
                <w:rFonts w:hint="eastAsia" w:ascii="宋体" w:hAnsi="宋体" w:cs="宋体"/>
                <w:szCs w:val="21"/>
                <w:highlight w:val="none"/>
              </w:rPr>
            </w:r>
            <w:r/>
          </w:p>
          <w:p>
            <w:pPr>
              <w:pStyle w:val="782"/>
              <w:rPr>
                <w:highlight w:val="none"/>
              </w:rPr>
            </w:pPr>
            <w:r>
              <w:rPr>
                <w:highlight w:val="none"/>
              </w:rPr>
            </w:r>
            <w:r/>
          </w:p>
          <w:p>
            <w:pPr>
              <w:pStyle w:val="771"/>
              <w:rPr>
                <w:rFonts w:hint="eastAsia"/>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大写：</w:t>
            </w:r>
            <w:r>
              <w:rPr>
                <w:rFonts w:hint="eastAsia"/>
                <w:highlight w:val="none"/>
              </w:rPr>
            </w:r>
            <w:r/>
          </w:p>
        </w:tc>
        <w:tc>
          <w:tcPr>
            <w:tcMar>
              <w:left w:w="108" w:type="dxa"/>
              <w:top w:w="0" w:type="dxa"/>
              <w:right w:w="108" w:type="dxa"/>
              <w:bottom w:w="0" w:type="dxa"/>
            </w:tcMar>
            <w:tcW w:w="2585" w:type="dxa"/>
            <w:vAlign w:val="center"/>
            <w:textDirection w:val="lrTb"/>
            <w:noWrap w:val="false"/>
          </w:tcPr>
          <w:p>
            <w:pPr>
              <w:pStyle w:val="771"/>
              <w:jc w:val="cente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在系统中填写总报价，请审核，防止计算错误！</w:t>
            </w:r>
            <w:r>
              <w:rPr>
                <w:rFonts w:ascii="宋体" w:hAnsi="宋体" w:cs="宋体"/>
                <w:szCs w:val="21"/>
                <w:highlight w:val="none"/>
              </w:rPr>
            </w:r>
            <w:r/>
          </w:p>
        </w:tc>
      </w:tr>
      <w:tr>
        <w:trPr>
          <w:trHeight w:val="1123"/>
        </w:trPr>
        <w:tc>
          <w:tcPr>
            <w:tcMar>
              <w:left w:w="108" w:type="dxa"/>
              <w:top w:w="0" w:type="dxa"/>
              <w:right w:w="108" w:type="dxa"/>
              <w:bottom w:w="0" w:type="dxa"/>
            </w:tcMar>
            <w:tcW w:w="932" w:type="dxa"/>
            <w:vAlign w:val="center"/>
            <w:textDirection w:val="lrTb"/>
            <w:noWrap w:val="false"/>
          </w:tcPr>
          <w:p>
            <w:pPr>
              <w:pStyle w:val="771"/>
              <w:jc w:val="center"/>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Mar>
              <w:left w:w="108" w:type="dxa"/>
              <w:top w:w="0" w:type="dxa"/>
              <w:right w:w="108" w:type="dxa"/>
              <w:bottom w:w="0" w:type="dxa"/>
            </w:tcMar>
            <w:tcW w:w="2670" w:type="dxa"/>
            <w:vAlign w:val="center"/>
            <w:textDirection w:val="lrTb"/>
            <w:noWrap w:val="false"/>
          </w:tcPr>
          <w:p>
            <w:pPr>
              <w:pStyle w:val="778"/>
              <w:ind w:firstLine="0"/>
              <w:jc w:val="center"/>
              <w:spacing w:line="440" w:lineRule="exact"/>
              <w:rPr>
                <w:rFonts w:ascii="宋体" w:hAnsi="宋体" w:cs="宋体"/>
                <w:color w:val="000000"/>
                <w:sz w:val="21"/>
                <w:szCs w:val="21"/>
                <w:highlight w:val="none"/>
              </w:rPr>
            </w:pPr>
            <w:r>
              <w:rPr>
                <w:rFonts w:hint="eastAsia" w:ascii="宋体" w:hAnsi="宋体" w:cs="宋体"/>
                <w:sz w:val="21"/>
                <w:szCs w:val="21"/>
                <w:highlight w:val="none"/>
              </w:rPr>
              <w:t xml:space="preserve">服务时间/交付使用时间</w:t>
            </w:r>
            <w:r>
              <w:rPr>
                <w:rFonts w:ascii="宋体" w:hAnsi="宋体" w:cs="宋体"/>
                <w:color w:val="000000"/>
                <w:sz w:val="21"/>
                <w:szCs w:val="21"/>
                <w:highlight w:val="none"/>
              </w:rPr>
            </w:r>
            <w:r/>
          </w:p>
        </w:tc>
        <w:tc>
          <w:tcPr>
            <w:gridSpan w:val="2"/>
            <w:tcMar>
              <w:left w:w="108" w:type="dxa"/>
              <w:top w:w="0" w:type="dxa"/>
              <w:right w:w="108" w:type="dxa"/>
              <w:bottom w:w="0" w:type="dxa"/>
            </w:tcMar>
            <w:tcW w:w="5120" w:type="dxa"/>
            <w:vAlign w:val="center"/>
            <w:textDirection w:val="lrTb"/>
            <w:noWrap w:val="false"/>
          </w:tcPr>
          <w:p>
            <w:pPr>
              <w:pStyle w:val="778"/>
              <w:ind w:firstLine="0"/>
              <w:spacing w:line="440" w:lineRule="exact"/>
              <w:tabs>
                <w:tab w:val="left" w:pos="3624" w:leader="none"/>
              </w:tabs>
              <w:rPr>
                <w:rFonts w:ascii="宋体" w:hAnsi="宋体" w:cs="宋体"/>
                <w:color w:val="000000"/>
                <w:sz w:val="21"/>
                <w:szCs w:val="21"/>
                <w:highlight w:val="none"/>
              </w:rPr>
            </w:pPr>
            <w:r>
              <w:rPr>
                <w:rFonts w:hint="eastAsia" w:ascii="宋体" w:hAnsi="宋体" w:cs="宋体"/>
                <w:sz w:val="21"/>
                <w:szCs w:val="21"/>
                <w:highlight w:val="none"/>
                <w:u w:val="single"/>
              </w:rPr>
              <w:t xml:space="preserve">满足招标文件要求。</w:t>
            </w:r>
            <w:r>
              <w:rPr>
                <w:rFonts w:ascii="宋体" w:hAnsi="宋体" w:cs="宋体"/>
                <w:color w:val="000000"/>
                <w:sz w:val="21"/>
                <w:szCs w:val="21"/>
                <w:highlight w:val="none"/>
              </w:rPr>
            </w:r>
            <w:r/>
          </w:p>
        </w:tc>
      </w:tr>
    </w:tbl>
    <w:p>
      <w:pPr>
        <w:pStyle w:val="792"/>
        <w:widowControl/>
        <w:rPr>
          <w:sz w:val="21"/>
          <w:szCs w:val="21"/>
          <w:highlight w:val="none"/>
        </w:rPr>
      </w:pPr>
      <w:r>
        <w:rPr>
          <w:sz w:val="21"/>
          <w:szCs w:val="21"/>
          <w:highlight w:val="none"/>
        </w:rPr>
        <w:t xml:space="preserve">报价说明：</w:t>
      </w:r>
      <w:r>
        <w:rPr>
          <w:sz w:val="21"/>
          <w:szCs w:val="21"/>
          <w:highlight w:val="none"/>
        </w:rPr>
      </w:r>
      <w:r/>
    </w:p>
    <w:p>
      <w:pPr>
        <w:pStyle w:val="792"/>
        <w:widowControl/>
        <w:rPr>
          <w:sz w:val="21"/>
          <w:szCs w:val="21"/>
          <w:highlight w:val="none"/>
        </w:rPr>
      </w:pPr>
      <w:r>
        <w:rPr>
          <w:rFonts w:hint="eastAsia"/>
          <w:sz w:val="21"/>
          <w:szCs w:val="21"/>
          <w:highlight w:val="none"/>
        </w:rPr>
        <w:t xml:space="preserve">1、本项目仅接受一个价格，不得填报有选择性报价方案。如有优惠条款须注明，但不得影响报价，影响项目履约交付。</w:t>
      </w:r>
      <w:r>
        <w:rPr>
          <w:sz w:val="21"/>
          <w:szCs w:val="21"/>
          <w:highlight w:val="none"/>
        </w:rPr>
      </w:r>
      <w:r/>
    </w:p>
    <w:p>
      <w:pPr>
        <w:pStyle w:val="792"/>
        <w:widowControl/>
        <w:rPr>
          <w:sz w:val="21"/>
          <w:szCs w:val="21"/>
          <w:highlight w:val="none"/>
        </w:rPr>
      </w:pPr>
      <w:r>
        <w:rPr>
          <w:rFonts w:hint="eastAsia"/>
          <w:sz w:val="21"/>
          <w:szCs w:val="21"/>
          <w:highlight w:val="none"/>
        </w:rPr>
        <w:t xml:space="preserve">2</w:t>
      </w:r>
      <w:r>
        <w:rPr>
          <w:sz w:val="21"/>
          <w:szCs w:val="21"/>
          <w:highlight w:val="none"/>
        </w:rPr>
        <w:t xml:space="preserve">、偏离说明：详见《偏离表》；</w:t>
      </w:r>
      <w:r>
        <w:rPr>
          <w:sz w:val="21"/>
          <w:szCs w:val="21"/>
          <w:highlight w:val="none"/>
        </w:rPr>
      </w:r>
      <w:r/>
    </w:p>
    <w:p>
      <w:pPr>
        <w:pStyle w:val="792"/>
        <w:widowControl/>
        <w:rPr>
          <w:sz w:val="21"/>
          <w:szCs w:val="21"/>
          <w:highlight w:val="none"/>
        </w:rPr>
      </w:pPr>
      <w:r>
        <w:rPr>
          <w:sz w:val="21"/>
          <w:szCs w:val="21"/>
          <w:highlight w:val="none"/>
        </w:rPr>
        <w:t xml:space="preserve">供应商（电子签章）：</w:t>
      </w:r>
      <w:r>
        <w:rPr>
          <w:sz w:val="21"/>
          <w:szCs w:val="21"/>
          <w:highlight w:val="none"/>
        </w:rPr>
      </w:r>
      <w:r/>
    </w:p>
    <w:p>
      <w:pPr>
        <w:pStyle w:val="771"/>
        <w:rPr>
          <w:b/>
          <w:highlight w:val="none"/>
        </w:rPr>
      </w:pPr>
      <w:r>
        <w:rPr>
          <w:b/>
          <w:highlight w:val="none"/>
        </w:rPr>
        <w:br w:type="page" w:clear="all"/>
      </w:r>
      <w:r>
        <w:rPr>
          <w:b/>
          <w:highlight w:val="none"/>
        </w:rPr>
      </w:r>
      <w:r/>
    </w:p>
    <w:p>
      <w:pPr>
        <w:pStyle w:val="771"/>
        <w:rPr>
          <w:rFonts w:hint="eastAsia" w:ascii="Arial" w:hAnsi="Arial"/>
          <w:sz w:val="28"/>
          <w:szCs w:val="28"/>
          <w:highlight w:val="none"/>
        </w:rPr>
        <w:outlineLvl w:val="2"/>
      </w:pPr>
      <w:r/>
      <w:bookmarkStart w:id="65" w:name="_Toc3117"/>
      <w:r/>
      <w:bookmarkStart w:id="66" w:name="_Toc27925"/>
      <w:r>
        <w:rPr>
          <w:rFonts w:hint="eastAsia" w:ascii="Arial" w:hAnsi="Arial"/>
          <w:sz w:val="28"/>
          <w:szCs w:val="28"/>
          <w:highlight w:val="none"/>
        </w:rPr>
        <w:t xml:space="preserve">2、分项报价表</w:t>
      </w:r>
      <w:bookmarkEnd w:id="65"/>
      <w:r/>
      <w:bookmarkEnd w:id="66"/>
      <w:r>
        <w:rPr>
          <w:rFonts w:hint="eastAsia" w:ascii="Arial" w:hAnsi="Arial"/>
          <w:sz w:val="28"/>
          <w:szCs w:val="28"/>
          <w:highlight w:val="none"/>
        </w:rPr>
      </w:r>
      <w:r/>
    </w:p>
    <w:p>
      <w:pPr>
        <w:pStyle w:val="771"/>
        <w:jc w:val="center"/>
        <w:spacing w:line="360" w:lineRule="auto"/>
        <w:shd w:val="clear" w:color="auto" w:fill="ffffff"/>
        <w:widowControl/>
        <w:rPr>
          <w:rFonts w:hint="eastAsia" w:ascii="宋体" w:hAnsi="宋体" w:cs="宋体"/>
          <w:b/>
          <w:sz w:val="36"/>
          <w:szCs w:val="36"/>
          <w:highlight w:val="none"/>
        </w:rPr>
      </w:pPr>
      <w:r>
        <w:rPr>
          <w:rFonts w:hint="eastAsia" w:ascii="宋体" w:hAnsi="宋体" w:cs="宋体"/>
          <w:b/>
          <w:sz w:val="36"/>
          <w:szCs w:val="36"/>
          <w:highlight w:val="none"/>
        </w:rPr>
        <w:t xml:space="preserve">分项报价表（必须填写）</w:t>
      </w:r>
      <w:r>
        <w:rPr>
          <w:rFonts w:hint="eastAsia" w:ascii="宋体" w:hAnsi="宋体" w:cs="宋体"/>
          <w:b/>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9"/>
        <w:gridCol w:w="2310"/>
        <w:gridCol w:w="2315"/>
        <w:gridCol w:w="2310"/>
      </w:tblGrid>
      <w:tr>
        <w:trPr/>
        <w:tc>
          <w:tcPr>
            <w:tcW w:w="2309" w:type="dxa"/>
            <w:vAlign w:val="top"/>
            <w:textDirection w:val="lrTb"/>
            <w:noWrap w:val="false"/>
          </w:tcPr>
          <w:p>
            <w:pPr>
              <w:pStyle w:val="771"/>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项目</w:t>
            </w:r>
            <w:r>
              <w:rPr>
                <w:rFonts w:hint="eastAsia" w:ascii="宋体" w:hAnsi="宋体" w:cs="宋体"/>
                <w:szCs w:val="21"/>
                <w:highlight w:val="none"/>
              </w:rPr>
            </w:r>
            <w:r/>
          </w:p>
        </w:tc>
        <w:tc>
          <w:tcPr>
            <w:tcW w:w="2310" w:type="dxa"/>
            <w:vAlign w:val="top"/>
            <w:textDirection w:val="lrTb"/>
            <w:noWrap w:val="false"/>
          </w:tcPr>
          <w:p>
            <w:pPr>
              <w:pStyle w:val="771"/>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数量（家）</w:t>
            </w:r>
            <w:r>
              <w:rPr>
                <w:rFonts w:hint="eastAsia" w:ascii="宋体" w:hAnsi="宋体" w:cs="宋体"/>
                <w:szCs w:val="21"/>
                <w:highlight w:val="none"/>
              </w:rPr>
            </w:r>
            <w:r/>
          </w:p>
        </w:tc>
        <w:tc>
          <w:tcPr>
            <w:tcW w:w="2310" w:type="dxa"/>
            <w:vAlign w:val="top"/>
            <w:textDirection w:val="lrTb"/>
            <w:noWrap w:val="false"/>
          </w:tcPr>
          <w:p>
            <w:pPr>
              <w:pStyle w:val="771"/>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单价（元/家）</w:t>
            </w:r>
            <w:r>
              <w:rPr>
                <w:rFonts w:hint="eastAsia" w:ascii="宋体" w:hAnsi="宋体" w:cs="宋体"/>
                <w:szCs w:val="21"/>
                <w:highlight w:val="none"/>
              </w:rPr>
            </w:r>
            <w:r/>
          </w:p>
        </w:tc>
        <w:tc>
          <w:tcPr>
            <w:tcW w:w="2310" w:type="dxa"/>
            <w:vAlign w:val="top"/>
            <w:textDirection w:val="lrTb"/>
            <w:noWrap w:val="false"/>
          </w:tcPr>
          <w:p>
            <w:pPr>
              <w:pStyle w:val="771"/>
              <w:jc w:val="center"/>
              <w:spacing w:line="360" w:lineRule="auto"/>
              <w:widowControl/>
              <w:rPr>
                <w:rFonts w:ascii="宋体" w:hAnsi="宋体" w:cs="宋体"/>
                <w:szCs w:val="21"/>
                <w:highlight w:val="none"/>
              </w:rPr>
            </w:pPr>
            <w:r>
              <w:rPr>
                <w:rFonts w:hint="eastAsia" w:ascii="宋体" w:hAnsi="宋体" w:cs="宋体"/>
                <w:szCs w:val="21"/>
                <w:highlight w:val="none"/>
              </w:rPr>
              <w:t xml:space="preserve">合价（元）</w:t>
            </w:r>
            <w:r>
              <w:rPr>
                <w:rFonts w:ascii="宋体" w:hAnsi="宋体" w:cs="宋体"/>
                <w:szCs w:val="21"/>
                <w:highlight w:val="none"/>
              </w:rPr>
            </w:r>
            <w:r/>
          </w:p>
        </w:tc>
      </w:tr>
      <w:tr>
        <w:trPr>
          <w:trHeight w:val="500"/>
        </w:trPr>
        <w:tc>
          <w:tcPr>
            <w:tcW w:w="2309" w:type="dxa"/>
            <w:vAlign w:val="center"/>
            <w:textDirection w:val="lrTb"/>
            <w:noWrap w:val="false"/>
          </w:tcPr>
          <w:p>
            <w:pPr>
              <w:pStyle w:val="771"/>
              <w:jc w:val="center"/>
              <w:spacing w:line="360" w:lineRule="auto"/>
              <w:widowControl/>
              <w:rPr>
                <w:rFonts w:ascii="宋体" w:hAnsi="宋体" w:cs="宋体"/>
                <w:szCs w:val="21"/>
                <w:highlight w:val="none"/>
              </w:rPr>
            </w:pPr>
            <w:r>
              <w:rPr>
                <w:rFonts w:ascii="Arial" w:hAnsi="Arial"/>
                <w:spacing w:val="8"/>
                <w:szCs w:val="21"/>
                <w:highlight w:val="none"/>
              </w:rPr>
              <w:t xml:space="preserve">化工企业、电站锅炉</w:t>
            </w:r>
            <w:r>
              <w:rPr>
                <w:rFonts w:ascii="宋体" w:hAnsi="宋体" w:cs="宋体"/>
                <w:szCs w:val="21"/>
                <w:highlight w:val="none"/>
              </w:rPr>
            </w:r>
            <w:r/>
          </w:p>
        </w:tc>
        <w:tc>
          <w:tcPr>
            <w:tcW w:w="2310"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c>
          <w:tcPr>
            <w:tcW w:w="2310"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c>
          <w:tcPr>
            <w:tcW w:w="2310"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r>
      <w:tr>
        <w:trPr>
          <w:trHeight w:val="456"/>
        </w:trPr>
        <w:tc>
          <w:tcPr>
            <w:tcW w:w="2309"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t xml:space="preserve">其他企业</w:t>
            </w:r>
            <w:r>
              <w:rPr>
                <w:rFonts w:ascii="宋体" w:hAnsi="宋体" w:cs="宋体"/>
                <w:szCs w:val="21"/>
                <w:highlight w:val="none"/>
              </w:rPr>
            </w:r>
            <w:r/>
          </w:p>
        </w:tc>
        <w:tc>
          <w:tcPr>
            <w:tcW w:w="2310"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c>
          <w:tcPr>
            <w:tcW w:w="2310"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c>
          <w:tcPr>
            <w:tcW w:w="2310"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r>
      <w:tr>
        <w:trPr>
          <w:trHeight w:val="500"/>
        </w:trPr>
        <w:tc>
          <w:tcPr>
            <w:gridSpan w:val="3"/>
            <w:tcW w:w="6934" w:type="dxa"/>
            <w:vAlign w:val="center"/>
            <w:textDirection w:val="lrTb"/>
            <w:noWrap w:val="false"/>
          </w:tcPr>
          <w:p>
            <w:pPr>
              <w:pStyle w:val="771"/>
              <w:jc w:val="center"/>
              <w:spacing w:line="360" w:lineRule="auto"/>
              <w:widowControl/>
              <w:rPr>
                <w:rFonts w:ascii="宋体" w:hAnsi="宋体" w:cs="宋体"/>
                <w:szCs w:val="21"/>
                <w:highlight w:val="none"/>
              </w:rPr>
            </w:pPr>
            <w:r>
              <w:rPr>
                <w:rFonts w:hint="eastAsia" w:ascii="宋体" w:hAnsi="宋体" w:cs="宋体"/>
                <w:szCs w:val="21"/>
                <w:highlight w:val="none"/>
              </w:rPr>
              <w:t xml:space="preserve">合计（元）</w:t>
            </w:r>
            <w:r>
              <w:rPr>
                <w:rFonts w:ascii="宋体" w:hAnsi="宋体" w:cs="宋体"/>
                <w:szCs w:val="21"/>
                <w:highlight w:val="none"/>
              </w:rPr>
            </w:r>
            <w:r/>
          </w:p>
        </w:tc>
        <w:tc>
          <w:tcPr>
            <w:tcW w:w="2305"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r>
      <w:tr>
        <w:trPr>
          <w:trHeight w:val="350"/>
        </w:trPr>
        <w:tc>
          <w:tcPr>
            <w:gridSpan w:val="4"/>
            <w:tcW w:w="9244" w:type="dxa"/>
            <w:vAlign w:val="center"/>
            <w:textDirection w:val="lrTb"/>
            <w:noWrap w:val="false"/>
          </w:tcPr>
          <w:p>
            <w:pPr>
              <w:pStyle w:val="771"/>
              <w:spacing w:line="360" w:lineRule="auto"/>
              <w:widowControl/>
              <w:rPr>
                <w:rFonts w:hint="eastAsia" w:ascii="宋体" w:hAnsi="宋体" w:cs="宋体"/>
                <w:szCs w:val="21"/>
                <w:highlight w:val="none"/>
              </w:rPr>
            </w:pPr>
            <w:r>
              <w:rPr>
                <w:rFonts w:hint="eastAsia" w:ascii="宋体" w:hAnsi="宋体" w:cs="宋体"/>
                <w:szCs w:val="21"/>
                <w:highlight w:val="none"/>
              </w:rPr>
              <w:t xml:space="preserve">合计=</w:t>
            </w:r>
            <w:r>
              <w:rPr>
                <w:rFonts w:ascii="Arial" w:hAnsi="Arial"/>
                <w:spacing w:val="8"/>
                <w:szCs w:val="21"/>
                <w:highlight w:val="none"/>
              </w:rPr>
              <w:t xml:space="preserve">化工企业</w:t>
            </w:r>
            <w:r>
              <w:rPr>
                <w:rFonts w:hint="eastAsia" w:ascii="Arial" w:hAnsi="Arial"/>
                <w:spacing w:val="8"/>
                <w:szCs w:val="21"/>
                <w:highlight w:val="none"/>
              </w:rPr>
              <w:t xml:space="preserve">或</w:t>
            </w:r>
            <w:r>
              <w:rPr>
                <w:rFonts w:ascii="Arial" w:hAnsi="Arial"/>
                <w:spacing w:val="8"/>
                <w:szCs w:val="21"/>
                <w:highlight w:val="none"/>
              </w:rPr>
              <w:t xml:space="preserve">电站锅炉</w:t>
            </w:r>
            <w:r>
              <w:rPr>
                <w:rFonts w:hint="eastAsia" w:ascii="Arial" w:hAnsi="Arial"/>
                <w:spacing w:val="8"/>
                <w:szCs w:val="21"/>
                <w:highlight w:val="none"/>
              </w:rPr>
              <w:t xml:space="preserve">数量*单价+</w:t>
            </w:r>
            <w:r>
              <w:rPr>
                <w:rFonts w:ascii="宋体" w:hAnsi="宋体" w:cs="宋体"/>
                <w:szCs w:val="21"/>
                <w:highlight w:val="none"/>
              </w:rPr>
              <w:t xml:space="preserve">其他企业</w:t>
            </w:r>
            <w:r>
              <w:rPr>
                <w:rFonts w:hint="eastAsia" w:ascii="宋体" w:hAnsi="宋体" w:cs="宋体"/>
                <w:szCs w:val="21"/>
                <w:highlight w:val="none"/>
              </w:rPr>
              <w:t xml:space="preserve">数量*单价</w:t>
            </w:r>
            <w:r>
              <w:rPr>
                <w:rFonts w:hint="eastAsia" w:ascii="宋体" w:hAnsi="宋体" w:cs="宋体"/>
                <w:b/>
                <w:bCs/>
                <w:szCs w:val="21"/>
                <w:highlight w:val="none"/>
              </w:rPr>
              <w:t xml:space="preserve">（请勿填计算错误）</w:t>
            </w:r>
            <w:r>
              <w:rPr>
                <w:rFonts w:hint="eastAsia" w:ascii="宋体" w:hAnsi="宋体" w:cs="宋体"/>
                <w:szCs w:val="21"/>
                <w:highlight w:val="none"/>
              </w:rPr>
            </w:r>
            <w:r/>
          </w:p>
        </w:tc>
      </w:tr>
    </w:tbl>
    <w:p>
      <w:pPr>
        <w:pStyle w:val="771"/>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pStyle w:val="771"/>
        <w:jc w:val="left"/>
        <w:spacing w:line="360" w:lineRule="auto"/>
        <w:shd w:val="clear" w:color="auto" w:fill="ffffff"/>
        <w:widowControl/>
        <w:rPr>
          <w:rFonts w:ascii="宋体" w:hAnsi="宋体" w:cs="宋体"/>
          <w:szCs w:val="21"/>
          <w:highlight w:val="none"/>
        </w:rPr>
      </w:pPr>
      <w:r>
        <w:rPr>
          <w:rFonts w:hint="eastAsia" w:ascii="Arial" w:hAnsi="Arial"/>
          <w:szCs w:val="21"/>
          <w:highlight w:val="none"/>
        </w:rPr>
        <w:t xml:space="preserve">供应商名称（加盖电子公章）</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rPr>
      </w:r>
      <w:r/>
    </w:p>
    <w:p>
      <w:pPr>
        <w:pStyle w:val="771"/>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日期：     年    月    日</w:t>
      </w:r>
      <w:r>
        <w:rPr>
          <w:rFonts w:hint="eastAsia" w:ascii="Arial" w:hAnsi="Arial"/>
          <w:szCs w:val="21"/>
          <w:highlight w:val="none"/>
        </w:rPr>
      </w:r>
      <w:r/>
    </w:p>
    <w:p>
      <w:pPr>
        <w:pStyle w:val="771"/>
        <w:rPr>
          <w:rFonts w:hint="eastAsia" w:ascii="Arial" w:hAnsi="Arial"/>
          <w:sz w:val="28"/>
          <w:szCs w:val="28"/>
          <w:highlight w:val="none"/>
        </w:rPr>
      </w:pPr>
      <w:r>
        <w:rPr>
          <w:b/>
          <w:highlight w:val="none"/>
        </w:rPr>
        <w:br w:type="page" w:clear="all"/>
      </w:r>
      <w:bookmarkStart w:id="67" w:name="_Toc8667"/>
      <w:r/>
      <w:bookmarkStart w:id="68" w:name="_Toc14558"/>
      <w:r>
        <w:rPr>
          <w:rFonts w:hint="eastAsia" w:ascii="Arial" w:hAnsi="Arial"/>
          <w:sz w:val="28"/>
          <w:szCs w:val="28"/>
          <w:highlight w:val="none"/>
        </w:rPr>
        <w:t xml:space="preserve">3、竞争性磋商申请及声明</w:t>
      </w:r>
      <w:bookmarkEnd w:id="67"/>
      <w:r/>
      <w:bookmarkEnd w:id="68"/>
      <w:r>
        <w:rPr>
          <w:rFonts w:hint="eastAsia" w:ascii="Arial" w:hAnsi="Arial"/>
          <w:sz w:val="28"/>
          <w:szCs w:val="28"/>
          <w:highlight w:val="none"/>
        </w:rPr>
      </w:r>
      <w:r/>
    </w:p>
    <w:p>
      <w:pPr>
        <w:pStyle w:val="771"/>
        <w:rPr>
          <w:rFonts w:ascii="Arial" w:hAnsi="Arial"/>
          <w:szCs w:val="21"/>
          <w:highlight w:val="none"/>
          <w:lang w:val="zh-CN"/>
        </w:rPr>
      </w:pPr>
      <w:r>
        <w:rPr>
          <w:rFonts w:ascii="Arial" w:hAnsi="Arial"/>
          <w:szCs w:val="21"/>
          <w:highlight w:val="none"/>
          <w:lang w:val="zh-CN"/>
        </w:rPr>
      </w:r>
      <w:r/>
    </w:p>
    <w:p>
      <w:pPr>
        <w:pStyle w:val="771"/>
        <w:jc w:val="center"/>
        <w:rPr>
          <w:rFonts w:ascii="Arial" w:hAnsi="Arial"/>
          <w:b/>
          <w:sz w:val="36"/>
          <w:szCs w:val="36"/>
          <w:highlight w:val="none"/>
        </w:rPr>
      </w:pPr>
      <w:r>
        <w:rPr>
          <w:rFonts w:ascii="Arial" w:hAnsi="Arial"/>
          <w:b/>
          <w:sz w:val="36"/>
          <w:szCs w:val="36"/>
          <w:highlight w:val="none"/>
        </w:rPr>
        <w:t xml:space="preserve">竞争性磋商申请及声明</w:t>
      </w:r>
      <w:r>
        <w:rPr>
          <w:rFonts w:ascii="Arial" w:hAnsi="Arial"/>
          <w:b/>
          <w:sz w:val="36"/>
          <w:szCs w:val="36"/>
          <w:highlight w:val="none"/>
        </w:rPr>
      </w:r>
      <w:r/>
    </w:p>
    <w:p>
      <w:pPr>
        <w:pStyle w:val="771"/>
        <w:jc w:val="center"/>
        <w:rPr>
          <w:rFonts w:ascii="Arial" w:hAnsi="Arial"/>
          <w:szCs w:val="21"/>
          <w:highlight w:val="none"/>
        </w:rPr>
      </w:pPr>
      <w:r>
        <w:rPr>
          <w:rFonts w:ascii="Arial" w:hAnsi="Arial"/>
          <w:szCs w:val="21"/>
          <w:highlight w:val="none"/>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致：江苏省设备成套股份有限公司</w:t>
      </w:r>
      <w:r>
        <w:rPr>
          <w:rFonts w:ascii="Arial" w:hAnsi="Arial"/>
          <w:szCs w:val="21"/>
          <w:highlight w:val="none"/>
          <w:lang w:val="zh-CN"/>
        </w:rPr>
      </w:r>
      <w:r/>
    </w:p>
    <w:p>
      <w:pPr>
        <w:pStyle w:val="771"/>
        <w:ind w:firstLine="420"/>
        <w:spacing w:line="440" w:lineRule="exact"/>
        <w:rPr>
          <w:rFonts w:ascii="Arial" w:hAnsi="Arial"/>
          <w:szCs w:val="21"/>
          <w:highlight w:val="none"/>
          <w:lang w:val="zh-CN"/>
        </w:rPr>
      </w:pPr>
      <w:r>
        <w:rPr>
          <w:rFonts w:ascii="Arial" w:hAnsi="Arial"/>
          <w:szCs w:val="21"/>
          <w:highlight w:val="none"/>
          <w:lang w:val="zh-CN"/>
        </w:rPr>
        <w:t xml:space="preserve">根据贵方</w:t>
      </w:r>
      <w:r>
        <w:rPr>
          <w:rFonts w:ascii="Arial" w:hAnsi="Arial"/>
          <w:szCs w:val="21"/>
          <w:highlight w:val="none"/>
          <w:u w:val="single"/>
          <w:lang w:val="zh-CN"/>
        </w:rPr>
        <w:t xml:space="preserve">                            </w:t>
      </w:r>
      <w:r>
        <w:rPr>
          <w:rFonts w:ascii="Arial" w:hAnsi="Arial"/>
          <w:szCs w:val="21"/>
          <w:highlight w:val="none"/>
          <w:lang w:val="zh-CN"/>
        </w:rPr>
        <w:t xml:space="preserve">（项目名称）</w:t>
      </w:r>
      <w:r>
        <w:rPr>
          <w:rFonts w:ascii="Arial" w:hAnsi="Arial"/>
          <w:szCs w:val="21"/>
          <w:highlight w:val="none"/>
          <w:u w:val="single"/>
          <w:lang w:val="zh-CN"/>
        </w:rPr>
        <w:t xml:space="preserve">           </w:t>
      </w:r>
      <w:r>
        <w:rPr>
          <w:rFonts w:ascii="Arial" w:hAnsi="Arial"/>
          <w:szCs w:val="21"/>
          <w:highlight w:val="none"/>
          <w:lang w:val="zh-CN"/>
        </w:rPr>
        <w:t xml:space="preserve">（项目编号）竞争性磋商公告，正式授权下述签字人</w:t>
      </w:r>
      <w:r>
        <w:rPr>
          <w:rFonts w:ascii="Arial" w:hAnsi="Arial"/>
          <w:szCs w:val="21"/>
          <w:highlight w:val="none"/>
          <w:u w:val="single"/>
          <w:lang w:val="zh-CN"/>
        </w:rPr>
        <w:t xml:space="preserve">         </w:t>
      </w:r>
      <w:r>
        <w:rPr>
          <w:rFonts w:ascii="Arial" w:hAnsi="Arial"/>
          <w:szCs w:val="21"/>
          <w:highlight w:val="none"/>
          <w:lang w:val="zh-CN"/>
        </w:rPr>
        <w:t xml:space="preserve">(姓名和职务)代表</w:t>
      </w:r>
      <w:r>
        <w:rPr>
          <w:rFonts w:ascii="Arial" w:hAnsi="Arial"/>
          <w:szCs w:val="21"/>
          <w:highlight w:val="none"/>
          <w:u w:val="single"/>
          <w:lang w:val="zh-CN"/>
        </w:rPr>
        <w:t xml:space="preserve">             </w:t>
      </w:r>
      <w:r>
        <w:rPr>
          <w:rFonts w:ascii="Arial" w:hAnsi="Arial"/>
          <w:szCs w:val="21"/>
          <w:highlight w:val="none"/>
          <w:lang w:val="zh-CN"/>
        </w:rPr>
        <w:t xml:space="preserve">（供应商名称），提交响应性文件并参加磋商。</w:t>
      </w:r>
      <w:r>
        <w:rPr>
          <w:rFonts w:ascii="Arial" w:hAnsi="Arial"/>
          <w:szCs w:val="21"/>
          <w:highlight w:val="none"/>
          <w:lang w:val="zh-CN"/>
        </w:rPr>
      </w:r>
      <w:r/>
    </w:p>
    <w:p>
      <w:pPr>
        <w:pStyle w:val="771"/>
        <w:ind w:firstLine="420"/>
        <w:spacing w:line="440" w:lineRule="exact"/>
        <w:rPr>
          <w:rFonts w:ascii="Arial" w:hAnsi="Arial"/>
          <w:szCs w:val="21"/>
          <w:highlight w:val="none"/>
        </w:rPr>
      </w:pPr>
      <w:r>
        <w:rPr>
          <w:rFonts w:ascii="Arial" w:hAnsi="Arial"/>
          <w:szCs w:val="21"/>
          <w:highlight w:val="none"/>
        </w:rPr>
        <w:t xml:space="preserve">据此函，签字人兹宣布同意如下：</w:t>
      </w:r>
      <w:r>
        <w:rPr>
          <w:rFonts w:ascii="Arial" w:hAnsi="Arial"/>
          <w:szCs w:val="21"/>
          <w:highlight w:val="none"/>
        </w:rPr>
      </w:r>
      <w:r/>
    </w:p>
    <w:p>
      <w:pPr>
        <w:pStyle w:val="771"/>
        <w:ind w:firstLine="420"/>
        <w:spacing w:line="440" w:lineRule="exact"/>
        <w:rPr>
          <w:rFonts w:hint="eastAsia" w:ascii="Arial" w:hAnsi="Arial"/>
          <w:szCs w:val="21"/>
          <w:highlight w:val="none"/>
        </w:rPr>
      </w:pPr>
      <w:r>
        <w:rPr>
          <w:rFonts w:hint="eastAsia" w:ascii="Arial" w:hAnsi="Arial"/>
          <w:szCs w:val="21"/>
          <w:highlight w:val="none"/>
        </w:rPr>
        <w:t xml:space="preserve">1、</w:t>
      </w:r>
      <w:r>
        <w:rPr>
          <w:rFonts w:hint="eastAsia" w:ascii="Arial" w:hAnsi="Arial"/>
          <w:szCs w:val="21"/>
          <w:highlight w:val="none"/>
          <w:lang w:val="zh-CN"/>
        </w:rPr>
        <w:t xml:space="preserve">我们的资格条件完全符合政府采购法和本次采购要求，</w:t>
      </w:r>
      <w:r>
        <w:rPr>
          <w:rFonts w:hint="eastAsia" w:ascii="Arial" w:hAnsi="Arial"/>
          <w:szCs w:val="21"/>
          <w:highlight w:val="none"/>
        </w:rPr>
        <w:t xml:space="preserve">我们</w:t>
      </w:r>
      <w:r>
        <w:rPr>
          <w:rFonts w:hint="eastAsia" w:ascii="Arial" w:hAnsi="Arial"/>
          <w:szCs w:val="21"/>
          <w:highlight w:val="none"/>
          <w:lang w:val="zh-CN"/>
        </w:rPr>
        <w:t xml:space="preserve">同意并向贵方提供了与本次采购活动有关的所有证据和资料</w:t>
      </w:r>
      <w:r>
        <w:rPr>
          <w:rFonts w:hint="eastAsia" w:ascii="Arial" w:hAnsi="Arial"/>
          <w:szCs w:val="21"/>
          <w:highlight w:val="none"/>
        </w:rPr>
        <w:t xml:space="preserve">。</w:t>
      </w:r>
      <w:r>
        <w:rPr>
          <w:rFonts w:hint="eastAsia" w:ascii="Arial" w:hAnsi="Arial"/>
          <w:szCs w:val="21"/>
          <w:highlight w:val="none"/>
        </w:rPr>
      </w:r>
      <w:r/>
    </w:p>
    <w:p>
      <w:pPr>
        <w:pStyle w:val="771"/>
        <w:ind w:firstLine="420"/>
        <w:spacing w:line="440" w:lineRule="exact"/>
        <w:rPr>
          <w:rFonts w:hint="eastAsia" w:ascii="Arial" w:hAnsi="Arial"/>
          <w:szCs w:val="21"/>
          <w:highlight w:val="none"/>
        </w:rPr>
      </w:pPr>
      <w:r>
        <w:rPr>
          <w:rFonts w:hint="eastAsia" w:ascii="Arial" w:hAnsi="Arial"/>
          <w:szCs w:val="21"/>
          <w:highlight w:val="none"/>
        </w:rPr>
        <w:t xml:space="preserve">2、按磋商文件要求，我们的报价</w:t>
      </w:r>
      <w:r>
        <w:rPr>
          <w:rFonts w:hint="eastAsia" w:ascii="Arial" w:hAnsi="Arial"/>
          <w:szCs w:val="21"/>
          <w:highlight w:val="none"/>
          <w:u w:val="single"/>
        </w:rPr>
        <w:t xml:space="preserve">详见报价一览表</w:t>
      </w:r>
      <w:r>
        <w:rPr>
          <w:rFonts w:hint="eastAsia" w:ascii="Arial" w:hAnsi="Arial"/>
          <w:szCs w:val="21"/>
          <w:highlight w:val="none"/>
        </w:rPr>
        <w:t xml:space="preserve">。</w:t>
      </w:r>
      <w:r>
        <w:rPr>
          <w:rFonts w:hint="eastAsia" w:ascii="Arial" w:hAnsi="Arial"/>
          <w:szCs w:val="21"/>
          <w:highlight w:val="none"/>
        </w:rPr>
      </w:r>
      <w:r/>
    </w:p>
    <w:p>
      <w:pPr>
        <w:pStyle w:val="771"/>
        <w:ind w:firstLine="420"/>
        <w:spacing w:line="440" w:lineRule="exact"/>
        <w:rPr>
          <w:rFonts w:hint="eastAsia" w:ascii="Arial" w:hAnsi="Arial"/>
          <w:szCs w:val="21"/>
          <w:highlight w:val="none"/>
        </w:rPr>
      </w:pPr>
      <w:r>
        <w:rPr>
          <w:rFonts w:hint="eastAsia" w:ascii="Arial" w:hAnsi="Arial"/>
          <w:szCs w:val="21"/>
          <w:highlight w:val="none"/>
        </w:rPr>
        <w:t xml:space="preserve">3、本项目服务时间为：</w:t>
      </w:r>
      <w:r>
        <w:rPr>
          <w:rFonts w:hint="eastAsia" w:ascii="Arial" w:hAnsi="Arial"/>
          <w:szCs w:val="21"/>
          <w:highlight w:val="none"/>
          <w:u w:val="single"/>
        </w:rPr>
        <w:t xml:space="preserve">满足磋商文件要求</w:t>
      </w:r>
      <w:r>
        <w:rPr>
          <w:rFonts w:hint="eastAsia" w:ascii="Arial" w:hAnsi="Arial"/>
          <w:szCs w:val="21"/>
          <w:highlight w:val="none"/>
        </w:rPr>
        <w:t xml:space="preserve">。</w:t>
      </w:r>
      <w:r>
        <w:rPr>
          <w:rFonts w:hint="eastAsia" w:ascii="Arial" w:hAnsi="Arial"/>
          <w:szCs w:val="21"/>
          <w:highlight w:val="none"/>
        </w:rPr>
      </w:r>
      <w:r/>
    </w:p>
    <w:p>
      <w:pPr>
        <w:pStyle w:val="771"/>
        <w:ind w:firstLine="420"/>
        <w:spacing w:line="440" w:lineRule="exact"/>
        <w:rPr>
          <w:rFonts w:hint="eastAsia" w:ascii="Arial" w:hAnsi="Arial"/>
          <w:szCs w:val="21"/>
          <w:highlight w:val="none"/>
        </w:rPr>
      </w:pPr>
      <w:r>
        <w:rPr>
          <w:rFonts w:hint="eastAsia" w:ascii="Arial" w:hAnsi="Arial"/>
          <w:szCs w:val="21"/>
          <w:highlight w:val="none"/>
        </w:rPr>
        <w:t xml:space="preserve">4</w:t>
      </w:r>
      <w:r>
        <w:rPr>
          <w:rFonts w:ascii="Arial" w:hAnsi="Arial"/>
          <w:szCs w:val="21"/>
          <w:highlight w:val="none"/>
        </w:rPr>
        <w:t xml:space="preserve">、</w:t>
      </w:r>
      <w:r>
        <w:rPr>
          <w:rFonts w:ascii="Arial" w:hAnsi="Arial"/>
          <w:szCs w:val="21"/>
          <w:highlight w:val="none"/>
          <w:lang w:val="zh-CN"/>
        </w:rPr>
        <w:t xml:space="preserve">我们已详细阅读全部磋商文件及其有效补充文件，我们放弃对磋商文件任何误解的权利，提交响应文件后，</w:t>
      </w:r>
      <w:r>
        <w:rPr>
          <w:rFonts w:ascii="Arial" w:hAnsi="Arial"/>
          <w:b/>
          <w:szCs w:val="21"/>
          <w:highlight w:val="none"/>
          <w:lang w:val="zh-CN"/>
        </w:rPr>
        <w:t xml:space="preserve">不对磋商文件本身提出质疑</w:t>
      </w:r>
      <w:r>
        <w:rPr>
          <w:rFonts w:ascii="Arial" w:hAnsi="Arial"/>
          <w:szCs w:val="21"/>
          <w:highlight w:val="none"/>
          <w:lang w:val="zh-CN"/>
        </w:rPr>
        <w:t xml:space="preserve">。</w:t>
      </w:r>
      <w:r>
        <w:rPr>
          <w:rFonts w:hint="eastAsia" w:ascii="Arial" w:hAnsi="Arial"/>
          <w:szCs w:val="21"/>
          <w:highlight w:val="none"/>
        </w:rPr>
      </w:r>
      <w:r/>
    </w:p>
    <w:p>
      <w:pPr>
        <w:pStyle w:val="771"/>
        <w:ind w:firstLine="420"/>
        <w:spacing w:line="440" w:lineRule="exact"/>
        <w:shd w:val="clear" w:color="auto" w:fill="ffffff"/>
        <w:widowControl/>
        <w:rPr>
          <w:rFonts w:hint="eastAsia" w:ascii="Arial" w:hAnsi="Arial"/>
          <w:szCs w:val="21"/>
          <w:highlight w:val="none"/>
        </w:rPr>
      </w:pPr>
      <w:r>
        <w:rPr>
          <w:rFonts w:hint="eastAsia" w:ascii="Arial" w:hAnsi="Arial"/>
          <w:szCs w:val="21"/>
          <w:highlight w:val="none"/>
        </w:rPr>
        <w:t xml:space="preserve">5</w:t>
      </w:r>
      <w:r>
        <w:rPr>
          <w:rFonts w:ascii="Arial" w:hAnsi="Arial"/>
          <w:szCs w:val="21"/>
          <w:highlight w:val="none"/>
        </w:rPr>
        <w:t xml:space="preserve">、一旦我方</w:t>
      </w:r>
      <w:r>
        <w:rPr>
          <w:rFonts w:hint="eastAsia" w:ascii="Arial" w:hAnsi="Arial"/>
          <w:szCs w:val="21"/>
          <w:highlight w:val="none"/>
        </w:rPr>
        <w:t xml:space="preserve">成交</w:t>
      </w:r>
      <w:r>
        <w:rPr>
          <w:rFonts w:ascii="Arial" w:hAnsi="Arial"/>
          <w:szCs w:val="21"/>
          <w:highlight w:val="none"/>
        </w:rPr>
        <w:t xml:space="preserve">，我方将根据</w:t>
      </w:r>
      <w:r>
        <w:rPr>
          <w:rFonts w:hint="eastAsia" w:ascii="Arial" w:hAnsi="Arial"/>
          <w:szCs w:val="21"/>
          <w:highlight w:val="none"/>
        </w:rPr>
        <w:t xml:space="preserve">磋商</w:t>
      </w:r>
      <w:r>
        <w:rPr>
          <w:rFonts w:ascii="Arial" w:hAnsi="Arial"/>
          <w:szCs w:val="21"/>
          <w:highlight w:val="none"/>
        </w:rPr>
        <w:t xml:space="preserve">文件的规定</w:t>
      </w:r>
      <w:r>
        <w:rPr>
          <w:rFonts w:hint="eastAsia" w:ascii="Arial" w:hAnsi="Arial"/>
          <w:szCs w:val="21"/>
          <w:highlight w:val="none"/>
        </w:rPr>
        <w:t xml:space="preserve">及我方响应承诺</w:t>
      </w:r>
      <w:r>
        <w:rPr>
          <w:rFonts w:ascii="Arial" w:hAnsi="Arial"/>
          <w:szCs w:val="21"/>
          <w:highlight w:val="none"/>
        </w:rPr>
        <w:t xml:space="preserve">严格履行合同。</w:t>
      </w:r>
      <w:r>
        <w:rPr>
          <w:rFonts w:hint="eastAsia" w:ascii="Arial" w:hAnsi="Arial"/>
          <w:szCs w:val="21"/>
          <w:highlight w:val="none"/>
        </w:rPr>
      </w:r>
      <w:r/>
    </w:p>
    <w:p>
      <w:pPr>
        <w:pStyle w:val="771"/>
        <w:ind w:firstLine="420"/>
        <w:spacing w:line="440" w:lineRule="exact"/>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hint="eastAsia" w:ascii="Arial" w:hAnsi="Arial"/>
          <w:szCs w:val="21"/>
          <w:highlight w:val="none"/>
        </w:rPr>
      </w:r>
      <w:r/>
    </w:p>
    <w:p>
      <w:pPr>
        <w:pStyle w:val="771"/>
        <w:ind w:firstLine="420"/>
        <w:spacing w:line="440" w:lineRule="exact"/>
        <w:rPr>
          <w:rFonts w:ascii="Arial" w:hAnsi="Arial"/>
          <w:szCs w:val="21"/>
          <w:highlight w:val="none"/>
        </w:rPr>
      </w:pPr>
      <w:r>
        <w:rPr>
          <w:rFonts w:ascii="Arial" w:hAnsi="Arial"/>
          <w:szCs w:val="21"/>
          <w:highlight w:val="none"/>
        </w:rPr>
        <w:t xml:space="preserve">7、我方正式通讯方式为：</w:t>
      </w:r>
      <w:r>
        <w:rPr>
          <w:rFonts w:ascii="Arial" w:hAnsi="Arial"/>
          <w:szCs w:val="21"/>
          <w:highlight w:val="none"/>
        </w:rPr>
      </w:r>
      <w:r/>
    </w:p>
    <w:p>
      <w:pPr>
        <w:pStyle w:val="771"/>
        <w:ind w:firstLine="420"/>
        <w:spacing w:line="440" w:lineRule="exact"/>
        <w:rPr>
          <w:rFonts w:ascii="Arial" w:hAnsi="Arial"/>
          <w:szCs w:val="21"/>
          <w:highlight w:val="none"/>
        </w:rPr>
      </w:pPr>
      <w:r>
        <w:rPr>
          <w:rFonts w:ascii="Arial" w:hAnsi="Arial"/>
          <w:szCs w:val="21"/>
          <w:highlight w:val="none"/>
        </w:rPr>
        <w:t xml:space="preserve">地   址：</w:t>
      </w:r>
      <w:r>
        <w:rPr>
          <w:rFonts w:ascii="Arial" w:hAnsi="Arial"/>
          <w:szCs w:val="21"/>
          <w:highlight w:val="none"/>
          <w:u w:val="single"/>
        </w:rPr>
        <w:t xml:space="preserve">                       </w:t>
      </w:r>
      <w:r>
        <w:rPr>
          <w:rFonts w:ascii="Arial" w:hAnsi="Arial"/>
          <w:szCs w:val="21"/>
          <w:highlight w:val="none"/>
        </w:rPr>
      </w:r>
      <w:r/>
    </w:p>
    <w:p>
      <w:pPr>
        <w:pStyle w:val="771"/>
        <w:ind w:firstLine="420"/>
        <w:spacing w:line="440" w:lineRule="exact"/>
        <w:rPr>
          <w:rFonts w:ascii="Arial" w:hAnsi="Arial"/>
          <w:szCs w:val="21"/>
          <w:highlight w:val="none"/>
        </w:rPr>
      </w:pPr>
      <w:r>
        <w:rPr>
          <w:rFonts w:ascii="Arial" w:hAnsi="Arial"/>
          <w:szCs w:val="21"/>
          <w:highlight w:val="none"/>
        </w:rPr>
        <w:t xml:space="preserve">电   话：</w:t>
      </w:r>
      <w:r>
        <w:rPr>
          <w:rFonts w:ascii="Arial" w:hAnsi="Arial"/>
          <w:szCs w:val="21"/>
          <w:highlight w:val="none"/>
          <w:u w:val="single"/>
        </w:rPr>
        <w:t xml:space="preserve">                       </w:t>
      </w:r>
      <w:r>
        <w:rPr>
          <w:rFonts w:ascii="Arial" w:hAnsi="Arial"/>
          <w:szCs w:val="21"/>
          <w:highlight w:val="none"/>
        </w:rPr>
      </w:r>
      <w:r/>
    </w:p>
    <w:p>
      <w:pPr>
        <w:pStyle w:val="771"/>
        <w:ind w:firstLine="420"/>
        <w:spacing w:line="440" w:lineRule="exact"/>
        <w:rPr>
          <w:rFonts w:ascii="Arial" w:hAnsi="Arial"/>
          <w:szCs w:val="21"/>
          <w:highlight w:val="none"/>
        </w:rPr>
      </w:pPr>
      <w:r>
        <w:rPr>
          <w:rFonts w:ascii="Arial" w:hAnsi="Arial"/>
          <w:szCs w:val="21"/>
          <w:highlight w:val="none"/>
        </w:rPr>
        <w:t xml:space="preserve">传   真：</w:t>
      </w:r>
      <w:r>
        <w:rPr>
          <w:rFonts w:ascii="Arial" w:hAnsi="Arial"/>
          <w:szCs w:val="21"/>
          <w:highlight w:val="none"/>
          <w:u w:val="single"/>
        </w:rPr>
        <w:t xml:space="preserve">                       </w:t>
      </w:r>
      <w:r>
        <w:rPr>
          <w:rFonts w:ascii="Arial" w:hAnsi="Arial"/>
          <w:szCs w:val="21"/>
          <w:highlight w:val="none"/>
        </w:rPr>
      </w:r>
      <w:r/>
    </w:p>
    <w:p>
      <w:pPr>
        <w:pStyle w:val="771"/>
        <w:ind w:firstLine="420"/>
        <w:spacing w:line="440" w:lineRule="exact"/>
        <w:rPr>
          <w:rFonts w:ascii="Arial" w:hAnsi="Arial"/>
          <w:szCs w:val="21"/>
          <w:highlight w:val="none"/>
        </w:rPr>
      </w:pPr>
      <w:r>
        <w:rPr>
          <w:rFonts w:ascii="Arial" w:hAnsi="Arial"/>
          <w:szCs w:val="21"/>
          <w:highlight w:val="none"/>
        </w:rPr>
        <w:t xml:space="preserve">8、我方正式开户银行和账号为：</w:t>
      </w:r>
      <w:r>
        <w:rPr>
          <w:rFonts w:ascii="Arial" w:hAnsi="Arial"/>
          <w:szCs w:val="21"/>
          <w:highlight w:val="none"/>
        </w:rPr>
      </w:r>
      <w:r/>
    </w:p>
    <w:p>
      <w:pPr>
        <w:pStyle w:val="771"/>
        <w:ind w:firstLine="420"/>
        <w:spacing w:line="440" w:lineRule="exact"/>
        <w:rPr>
          <w:rFonts w:ascii="Arial" w:hAnsi="Arial"/>
          <w:szCs w:val="21"/>
          <w:highlight w:val="none"/>
        </w:rPr>
      </w:pPr>
      <w:r>
        <w:rPr>
          <w:rFonts w:ascii="Arial" w:hAnsi="Arial"/>
          <w:szCs w:val="21"/>
          <w:highlight w:val="none"/>
        </w:rPr>
        <w:t xml:space="preserve">开户银行：</w:t>
      </w:r>
      <w:r>
        <w:rPr>
          <w:rFonts w:ascii="Arial" w:hAnsi="Arial"/>
          <w:szCs w:val="21"/>
          <w:highlight w:val="none"/>
          <w:u w:val="single"/>
        </w:rPr>
        <w:t xml:space="preserve">                       </w:t>
      </w:r>
      <w:r>
        <w:rPr>
          <w:rFonts w:ascii="Arial" w:hAnsi="Arial"/>
          <w:szCs w:val="21"/>
          <w:highlight w:val="none"/>
        </w:rPr>
      </w:r>
      <w:r/>
    </w:p>
    <w:p>
      <w:pPr>
        <w:pStyle w:val="771"/>
        <w:ind w:firstLine="420"/>
        <w:spacing w:line="440" w:lineRule="exact"/>
        <w:rPr>
          <w:rFonts w:ascii="Arial" w:hAnsi="Arial"/>
          <w:szCs w:val="21"/>
          <w:highlight w:val="none"/>
        </w:rPr>
      </w:pPr>
      <w:r>
        <w:rPr>
          <w:rFonts w:ascii="Arial" w:hAnsi="Arial"/>
          <w:szCs w:val="21"/>
          <w:highlight w:val="none"/>
        </w:rPr>
        <w:t xml:space="preserve">账    号：</w:t>
      </w:r>
      <w:r>
        <w:rPr>
          <w:rFonts w:ascii="Arial" w:hAnsi="Arial"/>
          <w:szCs w:val="21"/>
          <w:highlight w:val="none"/>
          <w:u w:val="single"/>
        </w:rPr>
        <w:t xml:space="preserve">                       </w:t>
      </w:r>
      <w:r>
        <w:rPr>
          <w:rFonts w:ascii="Arial" w:hAnsi="Arial"/>
          <w:szCs w:val="21"/>
          <w:highlight w:val="none"/>
        </w:rPr>
      </w:r>
      <w:r/>
    </w:p>
    <w:p>
      <w:pPr>
        <w:pStyle w:val="771"/>
        <w:ind w:firstLine="420"/>
        <w:spacing w:line="440" w:lineRule="exact"/>
        <w:rPr>
          <w:rFonts w:ascii="Arial" w:hAnsi="Arial"/>
          <w:szCs w:val="21"/>
          <w:highlight w:val="none"/>
        </w:rPr>
      </w:pPr>
      <w:r>
        <w:rPr>
          <w:rFonts w:ascii="Arial" w:hAnsi="Arial"/>
          <w:szCs w:val="21"/>
          <w:highlight w:val="none"/>
        </w:rPr>
        <w:t xml:space="preserve">供应商名称</w:t>
      </w:r>
      <w:r>
        <w:rPr>
          <w:rFonts w:hint="eastAsia" w:ascii="Arial" w:hAnsi="Arial"/>
          <w:szCs w:val="21"/>
          <w:highlight w:val="none"/>
        </w:rPr>
        <w:t xml:space="preserve">（加盖电子公章）</w:t>
      </w:r>
      <w:r>
        <w:rPr>
          <w:rFonts w:ascii="Arial" w:hAnsi="Arial"/>
          <w:szCs w:val="21"/>
          <w:highlight w:val="none"/>
        </w:rPr>
        <w:t xml:space="preserve">：</w:t>
      </w:r>
      <w:r>
        <w:rPr>
          <w:rFonts w:ascii="Arial" w:hAnsi="Arial"/>
          <w:szCs w:val="21"/>
          <w:highlight w:val="none"/>
          <w:u w:val="single"/>
        </w:rPr>
        <w:t xml:space="preserve">                 </w:t>
      </w:r>
      <w:r>
        <w:rPr>
          <w:rFonts w:ascii="Arial" w:hAnsi="Arial"/>
          <w:szCs w:val="21"/>
          <w:highlight w:val="none"/>
        </w:rPr>
      </w:r>
      <w:r/>
    </w:p>
    <w:p>
      <w:pPr>
        <w:pStyle w:val="771"/>
        <w:ind w:firstLine="420"/>
        <w:spacing w:line="440" w:lineRule="exact"/>
        <w:rPr>
          <w:rFonts w:ascii="Arial" w:hAnsi="Arial"/>
          <w:szCs w:val="21"/>
          <w:highlight w:val="none"/>
        </w:rPr>
      </w:pPr>
      <w:r>
        <w:rPr>
          <w:rFonts w:ascii="Arial" w:hAnsi="Arial"/>
          <w:szCs w:val="21"/>
          <w:highlight w:val="none"/>
        </w:rPr>
        <w:t xml:space="preserve">日    期：</w:t>
      </w:r>
      <w:r>
        <w:rPr>
          <w:rFonts w:ascii="Arial" w:hAnsi="Arial"/>
          <w:szCs w:val="21"/>
          <w:highlight w:val="none"/>
          <w:u w:val="single"/>
        </w:rPr>
        <w:t xml:space="preserve">       </w:t>
      </w:r>
      <w:r>
        <w:rPr>
          <w:rFonts w:ascii="Arial" w:hAnsi="Arial"/>
          <w:szCs w:val="21"/>
          <w:highlight w:val="none"/>
        </w:rPr>
        <w:t xml:space="preserve">年</w:t>
      </w:r>
      <w:r>
        <w:rPr>
          <w:rFonts w:ascii="Arial" w:hAnsi="Arial"/>
          <w:szCs w:val="21"/>
          <w:highlight w:val="none"/>
          <w:u w:val="single"/>
        </w:rPr>
        <w:t xml:space="preserve">    </w:t>
      </w:r>
      <w:r>
        <w:rPr>
          <w:rFonts w:ascii="Arial" w:hAnsi="Arial"/>
          <w:szCs w:val="21"/>
          <w:highlight w:val="none"/>
        </w:rPr>
        <w:t xml:space="preserve">月</w:t>
      </w:r>
      <w:r>
        <w:rPr>
          <w:rFonts w:ascii="Arial" w:hAnsi="Arial"/>
          <w:szCs w:val="21"/>
          <w:highlight w:val="none"/>
          <w:u w:val="single"/>
        </w:rPr>
        <w:t xml:space="preserve">    </w:t>
      </w:r>
      <w:r>
        <w:rPr>
          <w:rFonts w:ascii="Arial" w:hAnsi="Arial"/>
          <w:szCs w:val="21"/>
          <w:highlight w:val="none"/>
        </w:rPr>
        <w:t xml:space="preserve">日</w:t>
      </w:r>
      <w:r>
        <w:rPr>
          <w:rFonts w:ascii="Arial" w:hAnsi="Arial"/>
          <w:szCs w:val="21"/>
          <w:highlight w:val="none"/>
        </w:rPr>
      </w:r>
      <w:r/>
    </w:p>
    <w:p>
      <w:pPr>
        <w:pStyle w:val="771"/>
        <w:rPr>
          <w:rFonts w:ascii="Arial" w:hAnsi="Arial"/>
          <w:szCs w:val="21"/>
          <w:highlight w:val="none"/>
          <w:lang w:val="zh-CN"/>
        </w:rPr>
        <w:outlineLvl w:val="2"/>
      </w:pPr>
      <w:r/>
      <w:bookmarkStart w:id="69" w:name="_Toc504056869"/>
      <w:r/>
      <w:bookmarkEnd w:id="69"/>
      <w:r/>
      <w:bookmarkStart w:id="70" w:name="_Toc504573084"/>
      <w:r/>
      <w:bookmarkEnd w:id="70"/>
      <w:r/>
      <w:bookmarkStart w:id="71" w:name="_Toc504044381"/>
      <w:r/>
      <w:bookmarkEnd w:id="71"/>
      <w:r/>
      <w:bookmarkStart w:id="72" w:name="_Toc534273678"/>
      <w:r/>
      <w:bookmarkEnd w:id="72"/>
      <w:r/>
      <w:bookmarkStart w:id="73" w:name="_Toc534273801"/>
      <w:r/>
      <w:bookmarkEnd w:id="73"/>
      <w:r/>
      <w:bookmarkStart w:id="74" w:name="_Toc490133029"/>
      <w:r/>
      <w:bookmarkEnd w:id="74"/>
      <w:r>
        <w:rPr>
          <w:rFonts w:ascii="Arial" w:hAnsi="Arial"/>
          <w:szCs w:val="21"/>
          <w:highlight w:val="none"/>
          <w:lang w:val="zh-CN"/>
        </w:rPr>
        <w:br w:type="page" w:clear="all"/>
      </w:r>
      <w:bookmarkStart w:id="75" w:name="_Toc28044"/>
      <w:r/>
      <w:bookmarkStart w:id="76" w:name="_Toc13583"/>
      <w:r>
        <w:rPr>
          <w:rFonts w:hint="eastAsia" w:ascii="Arial" w:hAnsi="Arial"/>
          <w:sz w:val="28"/>
          <w:szCs w:val="28"/>
          <w:highlight w:val="none"/>
        </w:rPr>
        <w:t xml:space="preserve">4、授权书</w:t>
      </w:r>
      <w:bookmarkEnd w:id="75"/>
      <w:r/>
      <w:bookmarkEnd w:id="76"/>
      <w:r>
        <w:rPr>
          <w:rFonts w:ascii="Arial" w:hAnsi="Arial"/>
          <w:szCs w:val="21"/>
          <w:highlight w:val="none"/>
          <w:lang w:val="zh-CN"/>
        </w:rPr>
      </w:r>
      <w:r/>
    </w:p>
    <w:p>
      <w:pPr>
        <w:pStyle w:val="771"/>
        <w:rPr>
          <w:rFonts w:ascii="Arial" w:hAnsi="Arial"/>
          <w:b/>
          <w:szCs w:val="21"/>
          <w:highlight w:val="none"/>
          <w:lang w:val="zh-CN"/>
        </w:rPr>
      </w:pPr>
      <w:r>
        <w:rPr>
          <w:rFonts w:ascii="Arial" w:hAnsi="Arial"/>
          <w:b/>
          <w:szCs w:val="21"/>
          <w:highlight w:val="none"/>
          <w:lang w:val="zh-CN"/>
        </w:rPr>
      </w:r>
      <w:r/>
    </w:p>
    <w:p>
      <w:pPr>
        <w:pStyle w:val="771"/>
        <w:jc w:val="center"/>
        <w:rPr>
          <w:rFonts w:ascii="Arial" w:hAnsi="Arial"/>
          <w:b/>
          <w:sz w:val="36"/>
          <w:szCs w:val="36"/>
          <w:highlight w:val="none"/>
        </w:rPr>
      </w:pPr>
      <w:r>
        <w:rPr>
          <w:rFonts w:hint="eastAsia" w:ascii="Arial" w:hAnsi="Arial"/>
          <w:b/>
          <w:sz w:val="36"/>
          <w:szCs w:val="36"/>
          <w:highlight w:val="none"/>
        </w:rPr>
        <w:t xml:space="preserve"> 法人授权书</w:t>
      </w:r>
      <w:r>
        <w:rPr>
          <w:rFonts w:ascii="Arial" w:hAnsi="Arial"/>
          <w:b/>
          <w:sz w:val="36"/>
          <w:szCs w:val="36"/>
          <w:highlight w:val="none"/>
        </w:rPr>
      </w:r>
      <w:r/>
    </w:p>
    <w:p>
      <w:pPr>
        <w:pStyle w:val="771"/>
        <w:spacing w:line="360" w:lineRule="auto"/>
        <w:rPr>
          <w:rFonts w:ascii="Arial" w:hAnsi="Arial"/>
          <w:szCs w:val="21"/>
          <w:highlight w:val="none"/>
          <w:lang w:val="zh-CN"/>
        </w:rPr>
      </w:pPr>
      <w:r>
        <w:rPr>
          <w:rFonts w:ascii="Arial" w:hAnsi="Arial"/>
          <w:szCs w:val="21"/>
          <w:highlight w:val="none"/>
          <w:lang w:val="zh-CN"/>
        </w:rPr>
      </w:r>
      <w:r/>
    </w:p>
    <w:p>
      <w:pPr>
        <w:pStyle w:val="771"/>
        <w:spacing w:line="360" w:lineRule="auto"/>
        <w:rPr>
          <w:rFonts w:ascii="Arial" w:hAnsi="Arial"/>
          <w:szCs w:val="21"/>
          <w:highlight w:val="none"/>
        </w:rPr>
      </w:pPr>
      <w:r>
        <w:rPr>
          <w:rFonts w:ascii="Arial" w:hAnsi="Arial"/>
          <w:szCs w:val="21"/>
          <w:highlight w:val="none"/>
        </w:rPr>
        <w:t xml:space="preserve">致：</w:t>
      </w:r>
      <w:r>
        <w:rPr>
          <w:rFonts w:ascii="Arial" w:hAnsi="Arial"/>
          <w:szCs w:val="21"/>
          <w:highlight w:val="none"/>
          <w:lang w:val="zh-CN"/>
        </w:rPr>
        <w:t xml:space="preserve">江苏省设备成套股份有限公司</w:t>
      </w:r>
      <w:r>
        <w:rPr>
          <w:rFonts w:ascii="Arial" w:hAnsi="Arial"/>
          <w:szCs w:val="21"/>
          <w:highlight w:val="none"/>
        </w:rPr>
      </w:r>
      <w:r/>
    </w:p>
    <w:p>
      <w:pPr>
        <w:pStyle w:val="771"/>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本授权书声明：            （供应商名称）授权                 （被授权人姓名）作为我方参加编号为                             项目采购活动的合法代理人，以本单位名义全权处理一切与该项目采购有关的事务。</w:t>
      </w:r>
      <w:r>
        <w:rPr>
          <w:rFonts w:hint="eastAsia" w:ascii="Arial" w:hAnsi="Arial"/>
          <w:szCs w:val="21"/>
          <w:highlight w:val="none"/>
          <w:lang w:val="zh-CN"/>
        </w:rPr>
      </w:r>
      <w:r/>
    </w:p>
    <w:p>
      <w:pPr>
        <w:pStyle w:val="771"/>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本授权书自______年____月____日起生效，特此声明。</w:t>
      </w:r>
      <w:r>
        <w:rPr>
          <w:rFonts w:hint="eastAsia" w:ascii="Arial" w:hAnsi="Arial"/>
          <w:szCs w:val="21"/>
          <w:highlight w:val="none"/>
          <w:lang w:val="zh-CN"/>
        </w:rPr>
      </w:r>
      <w:r/>
    </w:p>
    <w:p>
      <w:pPr>
        <w:pStyle w:val="771"/>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被授权人身份证号码：</w:t>
      </w:r>
      <w:r>
        <w:rPr>
          <w:rFonts w:hint="eastAsia" w:ascii="Arial" w:hAnsi="Arial"/>
          <w:szCs w:val="21"/>
          <w:highlight w:val="none"/>
          <w:lang w:val="zh-CN"/>
        </w:rPr>
      </w:r>
      <w:r/>
    </w:p>
    <w:p>
      <w:pPr>
        <w:pStyle w:val="771"/>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被授权人联系电话：（手机）</w:t>
      </w:r>
      <w:r>
        <w:rPr>
          <w:rFonts w:hint="eastAsia" w:ascii="Arial" w:hAnsi="Arial"/>
          <w:szCs w:val="21"/>
          <w:highlight w:val="none"/>
          <w:lang w:val="zh-CN"/>
        </w:rPr>
      </w:r>
      <w:r/>
    </w:p>
    <w:p>
      <w:pPr>
        <w:pStyle w:val="771"/>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单位名称：（加盖电子公章）</w:t>
      </w:r>
      <w:r>
        <w:rPr>
          <w:rFonts w:hint="eastAsia" w:ascii="Arial" w:hAnsi="Arial"/>
          <w:szCs w:val="21"/>
          <w:highlight w:val="none"/>
          <w:lang w:val="zh-CN"/>
        </w:rPr>
      </w:r>
      <w:r/>
    </w:p>
    <w:p>
      <w:pPr>
        <w:pStyle w:val="771"/>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单位地址：</w:t>
      </w:r>
      <w:r>
        <w:rPr>
          <w:rFonts w:hint="eastAsia" w:ascii="Arial" w:hAnsi="Arial"/>
          <w:szCs w:val="21"/>
          <w:highlight w:val="none"/>
          <w:lang w:val="zh-CN"/>
        </w:rPr>
      </w:r>
      <w:r/>
    </w:p>
    <w:p>
      <w:pPr>
        <w:pStyle w:val="771"/>
        <w:ind w:firstLine="420"/>
        <w:spacing w:line="360" w:lineRule="auto"/>
        <w:rPr>
          <w:rFonts w:ascii="Arial" w:hAnsi="Arial"/>
          <w:szCs w:val="21"/>
          <w:highlight w:val="none"/>
        </w:rPr>
      </w:pPr>
      <w:r>
        <w:rPr>
          <w:rFonts w:hint="eastAsia" w:ascii="Arial" w:hAnsi="Arial"/>
          <w:szCs w:val="21"/>
          <w:highlight w:val="none"/>
          <w:lang w:val="zh-CN"/>
        </w:rPr>
        <w:t xml:space="preserve">日    期：</w:t>
      </w:r>
      <w:r>
        <w:rPr>
          <w:rFonts w:ascii="Arial" w:hAnsi="Arial"/>
          <w:szCs w:val="21"/>
          <w:highlight w:val="none"/>
          <w:lang w:val="zh-CN"/>
        </w:rPr>
        <w:t xml:space="preserve">            </w:t>
      </w:r>
      <w:r>
        <w:rPr>
          <w:rFonts w:ascii="Arial" w:hAnsi="Arial"/>
          <w:szCs w:val="21"/>
          <w:highlight w:val="none"/>
        </w:rPr>
      </w:r>
      <w:r/>
    </w:p>
    <w:p>
      <w:pPr>
        <w:pStyle w:val="771"/>
        <w:spacing w:line="360" w:lineRule="auto"/>
        <w:rPr>
          <w:rFonts w:ascii="Arial" w:hAnsi="Arial"/>
          <w:szCs w:val="21"/>
          <w:highlight w:val="none"/>
          <w:lang w:val="zh-CN"/>
        </w:rPr>
      </w:pPr>
      <w:r>
        <w:rPr>
          <w:rFonts w:ascii="Arial" w:hAnsi="Arial"/>
          <w:szCs w:val="21"/>
          <w:highlight w:val="none"/>
          <w:lang w:val="zh-CN"/>
        </w:rPr>
      </w:r>
      <w:r/>
    </w:p>
    <w:p>
      <w:pPr>
        <w:pStyle w:val="771"/>
        <w:spacing w:line="360" w:lineRule="auto"/>
        <w:rPr>
          <w:rFonts w:ascii="Arial" w:hAnsi="Arial"/>
          <w:b/>
          <w:szCs w:val="21"/>
          <w:highlight w:val="none"/>
        </w:rPr>
      </w:pPr>
      <w:r>
        <w:rPr>
          <w:rFonts w:ascii="Arial" w:hAnsi="Arial"/>
          <w:b/>
          <w:szCs w:val="21"/>
          <w:highlight w:val="none"/>
        </w:rPr>
        <w:t xml:space="preserve">被授权人</w:t>
      </w:r>
      <w:r>
        <w:rPr>
          <w:rFonts w:ascii="Arial" w:hAnsi="Arial"/>
          <w:b/>
          <w:szCs w:val="21"/>
          <w:highlight w:val="none"/>
          <w:lang w:val="zh-CN"/>
        </w:rPr>
        <w:t xml:space="preserve">的身份证明文件的复印件：</w:t>
      </w:r>
      <w:r>
        <w:rPr>
          <w:rFonts w:ascii="Arial" w:hAnsi="Arial"/>
          <w:b/>
          <w:szCs w:val="21"/>
          <w:highlight w:val="none"/>
        </w:rPr>
      </w:r>
      <w:r/>
    </w:p>
    <w:p>
      <w:pPr>
        <w:pStyle w:val="771"/>
        <w:ind w:firstLine="420"/>
        <w:jc w:val="left"/>
        <w:spacing w:line="360" w:lineRule="auto"/>
        <w:shd w:val="clear" w:color="auto" w:fill="ffffff"/>
        <w:widowControl/>
        <w:rPr>
          <w:rFonts w:ascii="Arial" w:hAnsi="Arial"/>
          <w:b/>
          <w:bCs/>
          <w:szCs w:val="21"/>
          <w:highlight w:val="none"/>
        </w:rPr>
      </w:pPr>
      <w:r/>
      <w:bookmarkStart w:id="77" w:name="_Toc504056870"/>
      <w:r/>
      <w:bookmarkEnd w:id="77"/>
      <w:r/>
      <w:bookmarkStart w:id="78" w:name="_Toc504573085"/>
      <w:r/>
      <w:bookmarkEnd w:id="78"/>
      <w:r/>
      <w:bookmarkStart w:id="79" w:name="_Toc534273679"/>
      <w:r/>
      <w:bookmarkEnd w:id="79"/>
      <w:r/>
      <w:bookmarkStart w:id="80" w:name="_Toc534273802"/>
      <w:r/>
      <w:bookmarkEnd w:id="80"/>
      <w:r/>
      <w:bookmarkStart w:id="81" w:name="_Toc490133030"/>
      <w:r/>
      <w:bookmarkEnd w:id="81"/>
      <w:r/>
      <w:bookmarkStart w:id="82" w:name="_Toc504044382"/>
      <w:r/>
      <w:bookmarkEnd w:id="82"/>
      <w:r>
        <w:rPr>
          <w:highlight w:val="none"/>
          <w:lang w:val="zh-CN"/>
        </w:rPr>
        <w:br w:type="page" w:clear="all"/>
      </w:r>
      <w:r>
        <w:rPr>
          <w:rFonts w:ascii="Arial" w:hAnsi="Arial"/>
          <w:b/>
          <w:bCs/>
          <w:szCs w:val="21"/>
          <w:highlight w:val="none"/>
        </w:rPr>
      </w:r>
      <w:r/>
    </w:p>
    <w:p>
      <w:pPr>
        <w:pStyle w:val="771"/>
        <w:rPr>
          <w:rFonts w:ascii="Arial" w:hAnsi="Arial"/>
          <w:szCs w:val="21"/>
          <w:highlight w:val="none"/>
        </w:rPr>
        <w:outlineLvl w:val="2"/>
      </w:pPr>
      <w:r/>
      <w:bookmarkStart w:id="83" w:name="_Toc31005"/>
      <w:r/>
      <w:bookmarkStart w:id="84" w:name="_Toc158"/>
      <w:r/>
      <w:bookmarkStart w:id="85" w:name="_Toc504573087"/>
      <w:r/>
      <w:bookmarkStart w:id="86" w:name="_Toc504056872"/>
      <w:r/>
      <w:bookmarkStart w:id="87" w:name="_Toc534273805"/>
      <w:r/>
      <w:bookmarkStart w:id="88" w:name="_Toc534273682"/>
      <w:r/>
      <w:bookmarkStart w:id="89" w:name="_Toc504044384"/>
      <w:r/>
      <w:bookmarkStart w:id="90" w:name="_Toc490133032"/>
      <w:r/>
      <w:bookmarkStart w:id="91" w:name="_Toc534273804"/>
      <w:r/>
      <w:bookmarkStart w:id="92" w:name="_Toc534273681"/>
      <w:r>
        <w:rPr>
          <w:rFonts w:hint="eastAsia" w:ascii="Arial" w:hAnsi="Arial"/>
          <w:sz w:val="28"/>
          <w:szCs w:val="28"/>
          <w:highlight w:val="none"/>
        </w:rPr>
        <w:t xml:space="preserve">5、商务条款偏离表</w:t>
      </w:r>
      <w:bookmarkEnd w:id="83"/>
      <w:r/>
      <w:bookmarkEnd w:id="84"/>
      <w:r>
        <w:rPr>
          <w:rFonts w:ascii="Arial" w:hAnsi="Arial"/>
          <w:szCs w:val="21"/>
          <w:highlight w:val="none"/>
        </w:rPr>
      </w:r>
      <w:r/>
    </w:p>
    <w:p>
      <w:pPr>
        <w:pStyle w:val="771"/>
        <w:ind w:firstLine="420"/>
        <w:rPr>
          <w:rFonts w:ascii="Arial" w:hAnsi="Arial"/>
          <w:szCs w:val="21"/>
          <w:highlight w:val="none"/>
          <w:lang w:val="zh-CN"/>
        </w:rPr>
      </w:pPr>
      <w:r>
        <w:rPr>
          <w:rFonts w:ascii="Arial" w:hAnsi="Arial"/>
          <w:szCs w:val="21"/>
          <w:highlight w:val="none"/>
          <w:lang w:val="zh-CN"/>
        </w:rPr>
      </w:r>
      <w:r/>
    </w:p>
    <w:p>
      <w:pPr>
        <w:pStyle w:val="771"/>
        <w:jc w:val="center"/>
        <w:spacing w:before="312" w:line="360" w:lineRule="auto"/>
        <w:shd w:val="clear" w:color="auto" w:fill="ffffff"/>
        <w:widowControl/>
        <w:rPr>
          <w:rFonts w:hint="eastAsia" w:ascii="Arial" w:hAnsi="Arial"/>
          <w:b/>
          <w:sz w:val="36"/>
          <w:szCs w:val="36"/>
          <w:highlight w:val="none"/>
        </w:rPr>
      </w:pPr>
      <w:r>
        <w:rPr>
          <w:rFonts w:hint="eastAsia" w:ascii="Arial" w:hAnsi="Arial"/>
          <w:b/>
          <w:sz w:val="36"/>
          <w:szCs w:val="36"/>
          <w:highlight w:val="none"/>
        </w:rPr>
        <w:t xml:space="preserve">商务条款偏离表</w:t>
      </w:r>
      <w:r>
        <w:rPr>
          <w:rFonts w:hint="eastAsia" w:ascii="Arial" w:hAnsi="Arial"/>
          <w:b/>
          <w:sz w:val="36"/>
          <w:szCs w:val="36"/>
          <w:highlight w:val="none"/>
        </w:rPr>
      </w:r>
      <w:r/>
    </w:p>
    <w:p>
      <w:pPr>
        <w:pStyle w:val="771"/>
        <w:rPr>
          <w:rFonts w:ascii="Arial" w:hAnsi="Arial"/>
          <w:szCs w:val="21"/>
          <w:highlight w:val="none"/>
          <w:lang w:val="zh-CN"/>
        </w:rPr>
      </w:pPr>
      <w:r>
        <w:rPr>
          <w:rFonts w:ascii="Arial" w:hAnsi="Arial"/>
          <w:szCs w:val="21"/>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771"/>
              <w:jc w:val="left"/>
              <w:rPr>
                <w:rFonts w:ascii="Arial" w:hAnsi="Arial"/>
                <w:szCs w:val="21"/>
                <w:highlight w:val="none"/>
                <w:lang w:val="zh-CN"/>
              </w:rPr>
            </w:pPr>
            <w:r>
              <w:rPr>
                <w:rFonts w:ascii="Arial" w:hAnsi="Arial"/>
                <w:szCs w:val="21"/>
                <w:highlight w:val="none"/>
                <w:lang w:val="zh-CN"/>
              </w:rPr>
              <w:t xml:space="preserve">项目名称：</w:t>
            </w:r>
            <w:r>
              <w:rPr>
                <w:rFonts w:ascii="Arial" w:hAnsi="Arial"/>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771"/>
              <w:jc w:val="left"/>
              <w:rPr>
                <w:rFonts w:ascii="Arial" w:hAnsi="Arial"/>
                <w:szCs w:val="21"/>
                <w:highlight w:val="none"/>
                <w:lang w:val="zh-CN"/>
              </w:rPr>
            </w:pPr>
            <w:r>
              <w:rPr>
                <w:rFonts w:ascii="Arial" w:hAnsi="Arial"/>
                <w:szCs w:val="21"/>
                <w:highlight w:val="none"/>
                <w:lang w:val="zh-CN"/>
              </w:rPr>
              <w:t xml:space="preserve">项目编号： </w:t>
            </w: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t xml:space="preserve">序号</w:t>
            </w: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t xml:space="preserve">采购文件条目号</w:t>
            </w: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t xml:space="preserve">条款</w:t>
            </w:r>
            <w:r>
              <w:rPr>
                <w:rFonts w:hint="eastAsia" w:ascii="Arial" w:hAnsi="Arial"/>
                <w:szCs w:val="21"/>
                <w:highlight w:val="none"/>
              </w:rPr>
              <w:t xml:space="preserve">内容</w:t>
            </w: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t xml:space="preserve">磋商响应</w:t>
            </w: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t xml:space="preserve">偏离说明</w:t>
            </w: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r>
    </w:tbl>
    <w:p>
      <w:pPr>
        <w:pStyle w:val="771"/>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磋商响应文件商务部分内容响应存在正偏离或负偏离的，请在本表中逐条列出。未列出的，视为响应磋商文件要求。</w:t>
      </w:r>
      <w:r>
        <w:rPr>
          <w:rFonts w:ascii="Arial" w:hAnsi="Arial"/>
          <w:szCs w:val="21"/>
          <w:highlight w:val="none"/>
        </w:rPr>
        <w:t xml:space="preserve">如果行数不够，请自行增加。</w:t>
      </w:r>
      <w:r>
        <w:rPr>
          <w:rFonts w:ascii="Arial" w:hAnsi="Arial"/>
          <w:szCs w:val="21"/>
          <w:highlight w:val="none"/>
        </w:rPr>
      </w:r>
      <w:r/>
    </w:p>
    <w:p>
      <w:pPr>
        <w:pStyle w:val="771"/>
        <w:jc w:val="left"/>
        <w:spacing w:line="360" w:lineRule="auto"/>
        <w:shd w:val="clear" w:color="auto" w:fill="ffffff"/>
        <w:widowControl/>
        <w:rPr>
          <w:rFonts w:ascii="Arial" w:hAnsi="Arial"/>
          <w:szCs w:val="21"/>
          <w:highlight w:val="none"/>
        </w:rPr>
      </w:pPr>
      <w:r>
        <w:rPr>
          <w:rFonts w:ascii="Arial" w:hAnsi="Arial"/>
          <w:szCs w:val="21"/>
          <w:highlight w:val="none"/>
        </w:rPr>
      </w:r>
      <w:r/>
    </w:p>
    <w:p>
      <w:pPr>
        <w:pStyle w:val="771"/>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rPr>
          <w:rFonts w:ascii="Arial" w:hAnsi="Arial"/>
          <w:szCs w:val="21"/>
          <w:highlight w:val="none"/>
        </w:rPr>
      </w:r>
      <w:r/>
    </w:p>
    <w:p>
      <w:pPr>
        <w:pStyle w:val="771"/>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rPr>
          <w:rFonts w:ascii="Arial" w:hAnsi="Arial"/>
          <w:szCs w:val="21"/>
          <w:highlight w:val="none"/>
        </w:rPr>
      </w:r>
      <w:r/>
    </w:p>
    <w:p>
      <w:pPr>
        <w:pStyle w:val="77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pStyle w:val="77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pStyle w:val="77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pStyle w:val="77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pStyle w:val="77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pStyle w:val="771"/>
        <w:rPr>
          <w:rFonts w:hint="eastAsia" w:ascii="Arial" w:hAnsi="Arial"/>
          <w:sz w:val="28"/>
          <w:szCs w:val="28"/>
          <w:highlight w:val="none"/>
        </w:rPr>
        <w:outlineLvl w:val="2"/>
      </w:pPr>
      <w:r/>
      <w:bookmarkEnd w:id="85"/>
      <w:r/>
      <w:bookmarkEnd w:id="86"/>
      <w:r/>
      <w:bookmarkEnd w:id="87"/>
      <w:r/>
      <w:bookmarkEnd w:id="88"/>
      <w:r/>
      <w:bookmarkEnd w:id="89"/>
      <w:r/>
      <w:bookmarkEnd w:id="90"/>
      <w:r/>
      <w:bookmarkEnd w:id="91"/>
      <w:r/>
      <w:bookmarkEnd w:id="92"/>
      <w:r>
        <w:rPr>
          <w:rFonts w:ascii="Arial" w:hAnsi="Arial"/>
          <w:b/>
          <w:bCs/>
          <w:szCs w:val="21"/>
          <w:highlight w:val="none"/>
        </w:rPr>
        <w:br w:type="page" w:clear="all"/>
      </w:r>
      <w:bookmarkStart w:id="93" w:name="_Toc18621"/>
      <w:r/>
      <w:bookmarkStart w:id="94" w:name="_Toc17513"/>
      <w:r>
        <w:rPr>
          <w:rFonts w:hint="eastAsia" w:ascii="Arial" w:hAnsi="Arial"/>
          <w:sz w:val="28"/>
          <w:szCs w:val="28"/>
          <w:highlight w:val="none"/>
        </w:rPr>
        <w:t xml:space="preserve">6、采购需求条款偏离表</w:t>
      </w:r>
      <w:bookmarkEnd w:id="93"/>
      <w:r/>
      <w:bookmarkEnd w:id="94"/>
      <w:r>
        <w:rPr>
          <w:rFonts w:hint="eastAsia" w:ascii="Arial" w:hAnsi="Arial"/>
          <w:sz w:val="28"/>
          <w:szCs w:val="28"/>
          <w:highlight w:val="none"/>
        </w:rPr>
      </w:r>
      <w:r/>
    </w:p>
    <w:p>
      <w:pPr>
        <w:pStyle w:val="771"/>
        <w:spacing w:before="312" w:after="312"/>
        <w:rPr>
          <w:rFonts w:ascii="Arial" w:hAnsi="Arial"/>
          <w:b/>
          <w:bCs/>
          <w:szCs w:val="21"/>
          <w:highlight w:val="none"/>
        </w:rPr>
      </w:pPr>
      <w:r>
        <w:rPr>
          <w:rFonts w:ascii="Arial" w:hAnsi="Arial"/>
          <w:b/>
          <w:bCs/>
          <w:szCs w:val="21"/>
          <w:highlight w:val="none"/>
        </w:rPr>
      </w:r>
      <w:r/>
    </w:p>
    <w:p>
      <w:pPr>
        <w:pStyle w:val="771"/>
        <w:rPr>
          <w:rFonts w:ascii="Arial" w:hAnsi="Arial"/>
          <w:b/>
          <w:szCs w:val="21"/>
          <w:highlight w:val="none"/>
        </w:rPr>
      </w:pPr>
      <w:r>
        <w:rPr>
          <w:rFonts w:ascii="Arial" w:hAnsi="Arial"/>
          <w:b/>
          <w:szCs w:val="21"/>
          <w:highlight w:val="none"/>
        </w:rPr>
      </w:r>
      <w:r/>
    </w:p>
    <w:p>
      <w:pPr>
        <w:pStyle w:val="771"/>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采购需求条款偏离表</w:t>
      </w:r>
      <w:r>
        <w:rPr>
          <w:rFonts w:ascii="Arial" w:hAnsi="Arial"/>
          <w:b/>
          <w:sz w:val="36"/>
          <w:szCs w:val="36"/>
          <w:highlight w:val="none"/>
        </w:rPr>
      </w:r>
      <w:r/>
    </w:p>
    <w:p>
      <w:pPr>
        <w:pStyle w:val="771"/>
        <w:rPr>
          <w:rFonts w:ascii="Arial" w:hAnsi="Arial"/>
          <w:szCs w:val="21"/>
          <w:highlight w:val="none"/>
          <w:lang w:val="zh-CN"/>
        </w:rPr>
      </w:pPr>
      <w:r>
        <w:rPr>
          <w:rFonts w:ascii="Arial" w:hAnsi="Arial"/>
          <w:szCs w:val="21"/>
          <w:highlight w:val="none"/>
          <w:lang w:val="zh-CN"/>
        </w:rPr>
        <w:t xml:space="preserve">                        </w:t>
      </w:r>
      <w:r>
        <w:rPr>
          <w:rFonts w:ascii="Arial" w:hAnsi="Arial"/>
          <w:szCs w:val="21"/>
          <w:highlight w:val="none"/>
          <w:lang w:val="zh-CN"/>
        </w:rPr>
      </w:r>
      <w:r/>
    </w:p>
    <w:p>
      <w:pPr>
        <w:pStyle w:val="771"/>
        <w:rPr>
          <w:rFonts w:ascii="Arial" w:hAnsi="Arial"/>
          <w:szCs w:val="21"/>
          <w:highlight w:val="none"/>
        </w:rPr>
      </w:pPr>
      <w:r>
        <w:rPr>
          <w:rFonts w:ascii="Arial" w:hAnsi="Arial"/>
          <w:szCs w:val="21"/>
          <w:highlight w:val="none"/>
        </w:rPr>
        <w:t xml:space="preserve">                                         </w:t>
      </w:r>
      <w:r>
        <w:rPr>
          <w:rFonts w:ascii="Arial" w:hAnsi="Arial"/>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771"/>
              <w:jc w:val="left"/>
              <w:rPr>
                <w:rFonts w:ascii="Arial" w:hAnsi="Arial"/>
                <w:szCs w:val="21"/>
                <w:highlight w:val="none"/>
                <w:lang w:val="zh-CN"/>
              </w:rPr>
            </w:pPr>
            <w:r>
              <w:rPr>
                <w:rFonts w:ascii="Arial" w:hAnsi="Arial"/>
                <w:szCs w:val="21"/>
                <w:highlight w:val="none"/>
                <w:lang w:val="zh-CN"/>
              </w:rPr>
              <w:t xml:space="preserve">项目名称：</w:t>
            </w:r>
            <w:r>
              <w:rPr>
                <w:rFonts w:ascii="Arial" w:hAnsi="Arial"/>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771"/>
              <w:jc w:val="left"/>
              <w:rPr>
                <w:rFonts w:ascii="Arial" w:hAnsi="Arial"/>
                <w:szCs w:val="21"/>
                <w:highlight w:val="none"/>
                <w:lang w:val="zh-CN"/>
              </w:rPr>
            </w:pPr>
            <w:r>
              <w:rPr>
                <w:rFonts w:ascii="Arial" w:hAnsi="Arial"/>
                <w:szCs w:val="21"/>
                <w:highlight w:val="none"/>
                <w:lang w:val="zh-CN"/>
              </w:rPr>
              <w:t xml:space="preserve">项目编号： </w:t>
            </w: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t xml:space="preserve">序号</w:t>
            </w: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t xml:space="preserve">采购文件条目号</w:t>
            </w: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1"/>
              <w:jc w:val="center"/>
              <w:rPr>
                <w:rFonts w:hint="eastAsia" w:ascii="Arial" w:hAnsi="Arial"/>
                <w:b/>
                <w:szCs w:val="21"/>
                <w:highlight w:val="none"/>
              </w:rPr>
            </w:pPr>
            <w:r>
              <w:rPr>
                <w:rFonts w:hint="eastAsia" w:ascii="Arial" w:hAnsi="Arial"/>
                <w:b/>
                <w:szCs w:val="21"/>
                <w:highlight w:val="none"/>
              </w:rPr>
              <w:t xml:space="preserve">条款内容</w:t>
            </w:r>
            <w:r>
              <w:rPr>
                <w:rFonts w:hint="eastAsia" w:ascii="Arial" w:hAnsi="Arial"/>
                <w:b/>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t xml:space="preserve">磋商响应</w:t>
            </w: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t xml:space="preserve">偏离说明</w:t>
            </w: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r>
    </w:tbl>
    <w:p>
      <w:pPr>
        <w:pStyle w:val="771"/>
        <w:rPr>
          <w:rFonts w:ascii="Arial" w:hAnsi="Arial"/>
          <w:szCs w:val="21"/>
          <w:highlight w:val="none"/>
          <w:lang w:val="zh-CN"/>
        </w:rPr>
      </w:pPr>
      <w:r>
        <w:rPr>
          <w:rFonts w:ascii="Arial" w:hAnsi="Arial"/>
          <w:szCs w:val="21"/>
          <w:highlight w:val="none"/>
          <w:lang w:val="zh-CN"/>
        </w:rPr>
      </w:r>
      <w:r/>
    </w:p>
    <w:p>
      <w:pPr>
        <w:pStyle w:val="771"/>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磋商响应文件采购需求内容响应存在正偏离或负偏离的，请在本表中逐条列出。未列出的，视为响应磋商文件要求。</w:t>
      </w:r>
      <w:r>
        <w:rPr>
          <w:rFonts w:ascii="Arial" w:hAnsi="Arial"/>
          <w:szCs w:val="21"/>
          <w:highlight w:val="none"/>
        </w:rPr>
        <w:t xml:space="preserve">如果行数不够，请自行增加。</w:t>
      </w:r>
      <w:r>
        <w:rPr>
          <w:rFonts w:ascii="Arial" w:hAnsi="Arial"/>
          <w:szCs w:val="21"/>
          <w:highlight w:val="none"/>
        </w:rPr>
      </w:r>
      <w:r/>
    </w:p>
    <w:p>
      <w:pPr>
        <w:pStyle w:val="771"/>
        <w:rPr>
          <w:rFonts w:ascii="Arial" w:hAnsi="Arial"/>
          <w:szCs w:val="21"/>
          <w:highlight w:val="none"/>
          <w:lang w:val="zh-CN"/>
        </w:rPr>
      </w:pPr>
      <w:r>
        <w:rPr>
          <w:rFonts w:ascii="Arial" w:hAnsi="Arial"/>
          <w:szCs w:val="21"/>
          <w:highlight w:val="none"/>
          <w:lang w:val="zh-CN"/>
        </w:rPr>
      </w:r>
      <w:r/>
    </w:p>
    <w:p>
      <w:pPr>
        <w:pStyle w:val="919"/>
        <w:rPr>
          <w:highlight w:val="none"/>
          <w:lang w:val="zh-CN"/>
        </w:rPr>
      </w:pPr>
      <w:r>
        <w:rPr>
          <w:highlight w:val="none"/>
          <w:lang w:val="zh-CN"/>
        </w:rPr>
      </w:r>
      <w:r/>
    </w:p>
    <w:p>
      <w:pPr>
        <w:pStyle w:val="771"/>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rPr>
          <w:rFonts w:ascii="Arial" w:hAnsi="Arial"/>
          <w:szCs w:val="21"/>
          <w:highlight w:val="none"/>
        </w:rPr>
      </w:r>
      <w:r/>
    </w:p>
    <w:p>
      <w:pPr>
        <w:pStyle w:val="771"/>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rPr>
          <w:rFonts w:ascii="Arial" w:hAnsi="Arial"/>
          <w:szCs w:val="21"/>
          <w:highlight w:val="none"/>
        </w:rPr>
      </w:r>
      <w:r/>
    </w:p>
    <w:p>
      <w:pPr>
        <w:pStyle w:val="771"/>
        <w:rPr>
          <w:rFonts w:ascii="Arial" w:hAnsi="Arial"/>
          <w:szCs w:val="21"/>
          <w:highlight w:val="none"/>
        </w:rPr>
      </w:pPr>
      <w:r>
        <w:rPr>
          <w:rFonts w:ascii="Arial" w:hAnsi="Arial"/>
          <w:szCs w:val="21"/>
          <w:highlight w:val="none"/>
        </w:rPr>
      </w:r>
      <w:r/>
    </w:p>
    <w:p>
      <w:pPr>
        <w:pStyle w:val="771"/>
        <w:rPr>
          <w:rFonts w:ascii="Arial" w:hAnsi="Arial"/>
          <w:sz w:val="28"/>
          <w:szCs w:val="28"/>
          <w:highlight w:val="none"/>
        </w:rPr>
      </w:pPr>
      <w:r/>
      <w:bookmarkStart w:id="95" w:name="_Toc504573089"/>
      <w:r/>
      <w:bookmarkEnd w:id="95"/>
      <w:r/>
      <w:bookmarkStart w:id="96" w:name="_Toc504573088"/>
      <w:r/>
      <w:bookmarkEnd w:id="96"/>
      <w:r/>
      <w:bookmarkStart w:id="97" w:name="_Toc534273806"/>
      <w:r/>
      <w:bookmarkEnd w:id="97"/>
      <w:r/>
      <w:bookmarkStart w:id="98" w:name="_Toc504056873"/>
      <w:r/>
      <w:bookmarkEnd w:id="98"/>
      <w:r/>
      <w:bookmarkStart w:id="99" w:name="_Toc490133034"/>
      <w:r/>
      <w:bookmarkEnd w:id="99"/>
      <w:r/>
      <w:bookmarkStart w:id="100" w:name="_Toc534273683"/>
      <w:r/>
      <w:bookmarkEnd w:id="100"/>
      <w:r/>
      <w:bookmarkStart w:id="101" w:name="_Toc504056874"/>
      <w:r/>
      <w:bookmarkEnd w:id="101"/>
      <w:r/>
      <w:bookmarkStart w:id="102" w:name="_Toc504044385"/>
      <w:r/>
      <w:bookmarkEnd w:id="102"/>
      <w:r/>
      <w:bookmarkStart w:id="103" w:name="_Toc490133033"/>
      <w:r/>
      <w:bookmarkEnd w:id="103"/>
      <w:r/>
      <w:bookmarkStart w:id="104" w:name="_Toc504044386"/>
      <w:r/>
      <w:bookmarkEnd w:id="104"/>
      <w:r>
        <w:rPr>
          <w:rFonts w:hint="eastAsia" w:ascii="Arial" w:hAnsi="Arial"/>
          <w:sz w:val="28"/>
          <w:szCs w:val="28"/>
          <w:highlight w:val="none"/>
        </w:rPr>
        <w:br w:type="page" w:clear="all"/>
      </w:r>
      <w:r>
        <w:rPr>
          <w:rFonts w:hint="eastAsia" w:ascii="Arial" w:hAnsi="Arial"/>
          <w:sz w:val="28"/>
          <w:szCs w:val="28"/>
          <w:highlight w:val="none"/>
        </w:rPr>
        <w:t xml:space="preserve">7、其他文件</w:t>
      </w:r>
      <w:r>
        <w:rPr>
          <w:rFonts w:ascii="Arial" w:hAnsi="Arial"/>
          <w:sz w:val="28"/>
          <w:szCs w:val="28"/>
          <w:highlight w:val="none"/>
        </w:rPr>
      </w:r>
      <w:r/>
    </w:p>
    <w:p>
      <w:pPr>
        <w:pStyle w:val="771"/>
        <w:rPr>
          <w:rFonts w:hint="eastAsia" w:ascii="Arial" w:hAnsi="Arial"/>
          <w:sz w:val="28"/>
          <w:szCs w:val="28"/>
          <w:highlight w:val="none"/>
        </w:rPr>
      </w:pPr>
      <w:r>
        <w:rPr>
          <w:rFonts w:hint="eastAsia" w:ascii="Arial" w:hAnsi="Arial"/>
          <w:sz w:val="28"/>
          <w:szCs w:val="28"/>
          <w:highlight w:val="none"/>
        </w:rPr>
        <w:br w:type="page" w:clear="all"/>
      </w:r>
      <w:bookmarkStart w:id="105" w:name="_Toc10937"/>
      <w:r/>
      <w:bookmarkStart w:id="106" w:name="_Toc28265"/>
      <w:r>
        <w:rPr>
          <w:rFonts w:hint="eastAsia" w:ascii="Arial" w:hAnsi="Arial"/>
          <w:sz w:val="28"/>
          <w:szCs w:val="28"/>
          <w:highlight w:val="none"/>
        </w:rPr>
        <w:t xml:space="preserve">二、资格条件</w:t>
      </w:r>
      <w:bookmarkEnd w:id="105"/>
      <w:r/>
      <w:bookmarkEnd w:id="106"/>
      <w:r>
        <w:rPr>
          <w:rFonts w:hint="eastAsia" w:ascii="Arial" w:hAnsi="Arial"/>
          <w:sz w:val="28"/>
          <w:szCs w:val="28"/>
          <w:highlight w:val="none"/>
        </w:rPr>
      </w:r>
      <w:r/>
    </w:p>
    <w:p>
      <w:pPr>
        <w:pStyle w:val="771"/>
        <w:ind w:firstLine="420"/>
        <w:spacing w:line="360" w:lineRule="auto"/>
        <w:rPr>
          <w:rFonts w:ascii="宋体" w:hAnsi="宋体" w:cs="宋体"/>
          <w:bCs/>
          <w:szCs w:val="21"/>
          <w:highlight w:val="none"/>
        </w:rPr>
        <w:outlineLvl w:val="2"/>
      </w:pPr>
      <w:r/>
      <w:bookmarkStart w:id="107" w:name="_Toc18426"/>
      <w:r/>
      <w:bookmarkStart w:id="108" w:name="_Toc10398"/>
      <w:r>
        <w:rPr>
          <w:rFonts w:hint="eastAsia" w:ascii="宋体" w:hAnsi="宋体" w:cs="宋体"/>
          <w:bCs/>
          <w:szCs w:val="21"/>
          <w:highlight w:val="none"/>
        </w:rPr>
        <w:t xml:space="preserve">（1）具有独立承担民事责任的能力（提供法人或者其他组织的营业执照；供应商为自然人的，提供其身份证）；</w:t>
      </w:r>
      <w:bookmarkEnd w:id="107"/>
      <w:r/>
      <w:bookmarkEnd w:id="108"/>
      <w:r>
        <w:rPr>
          <w:rFonts w:hint="eastAsia" w:ascii="宋体" w:hAnsi="宋体" w:cs="宋体"/>
          <w:bCs/>
          <w:szCs w:val="21"/>
          <w:highlight w:val="none"/>
        </w:rPr>
        <w:t xml:space="preserve"> </w:t>
      </w:r>
      <w:r>
        <w:rPr>
          <w:rFonts w:ascii="宋体" w:hAnsi="宋体" w:cs="宋体"/>
          <w:bCs/>
          <w:szCs w:val="21"/>
          <w:highlight w:val="none"/>
        </w:rPr>
      </w:r>
      <w:r/>
    </w:p>
    <w:p>
      <w:pPr>
        <w:pStyle w:val="771"/>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771"/>
        <w:rPr>
          <w:rFonts w:hint="eastAsia" w:ascii="宋体" w:hAnsi="宋体" w:cs="宋体"/>
          <w:bCs/>
          <w:szCs w:val="21"/>
          <w:highlight w:val="none"/>
        </w:rPr>
      </w:pPr>
      <w:r>
        <w:rPr>
          <w:rFonts w:hint="eastAsia" w:ascii="宋体" w:hAnsi="宋体" w:cs="宋体"/>
          <w:bCs/>
          <w:szCs w:val="21"/>
          <w:highlight w:val="none"/>
        </w:rPr>
        <w:br w:type="page" w:clear="all"/>
      </w:r>
      <w:r>
        <w:rPr>
          <w:rFonts w:hint="eastAsia" w:ascii="宋体" w:hAnsi="宋体" w:cs="宋体"/>
          <w:bCs/>
          <w:szCs w:val="21"/>
          <w:highlight w:val="none"/>
        </w:rPr>
      </w:r>
      <w:r/>
    </w:p>
    <w:p>
      <w:pPr>
        <w:pStyle w:val="771"/>
        <w:ind w:firstLine="420"/>
        <w:spacing w:line="360" w:lineRule="auto"/>
        <w:rPr>
          <w:rFonts w:ascii="宋体" w:hAnsi="宋体" w:cs="宋体"/>
          <w:bCs/>
          <w:szCs w:val="21"/>
          <w:highlight w:val="none"/>
        </w:rPr>
        <w:outlineLvl w:val="2"/>
      </w:pPr>
      <w:r/>
      <w:bookmarkStart w:id="109" w:name="_Toc16415"/>
      <w:r/>
      <w:bookmarkStart w:id="110" w:name="_Toc19837"/>
      <w:r>
        <w:rPr>
          <w:rFonts w:hint="eastAsia" w:ascii="宋体" w:hAnsi="宋体" w:cs="宋体"/>
          <w:bCs/>
          <w:szCs w:val="21"/>
          <w:highlight w:val="none"/>
        </w:rPr>
        <w:t xml:space="preserve">（2）具有良好的商业信誉和健全的财务会计制度（提供2024年或2025年度的财务报表，或投标截止时间前六个月内银行出具的资信证明）；</w:t>
      </w:r>
      <w:bookmarkEnd w:id="109"/>
      <w:r/>
      <w:bookmarkEnd w:id="110"/>
      <w:r>
        <w:rPr>
          <w:rFonts w:ascii="宋体" w:hAnsi="宋体" w:cs="宋体"/>
          <w:bCs/>
          <w:szCs w:val="21"/>
          <w:highlight w:val="none"/>
        </w:rPr>
      </w:r>
      <w:r/>
    </w:p>
    <w:p>
      <w:pPr>
        <w:pStyle w:val="771"/>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771"/>
        <w:rPr>
          <w:rFonts w:hint="eastAsia" w:ascii="宋体" w:hAnsi="宋体" w:cs="宋体"/>
          <w:bCs/>
          <w:szCs w:val="21"/>
          <w:highlight w:val="none"/>
        </w:rPr>
      </w:pPr>
      <w:r>
        <w:rPr>
          <w:rFonts w:hint="eastAsia" w:ascii="宋体" w:hAnsi="宋体" w:cs="宋体"/>
          <w:bCs/>
          <w:szCs w:val="21"/>
          <w:highlight w:val="none"/>
        </w:rPr>
        <w:br w:type="page" w:clear="all"/>
      </w:r>
      <w:r>
        <w:rPr>
          <w:rFonts w:hint="eastAsia" w:ascii="宋体" w:hAnsi="宋体" w:cs="宋体"/>
          <w:bCs/>
          <w:szCs w:val="21"/>
          <w:highlight w:val="none"/>
        </w:rPr>
      </w:r>
      <w:r/>
    </w:p>
    <w:p>
      <w:pPr>
        <w:pStyle w:val="771"/>
        <w:ind w:firstLine="420"/>
        <w:spacing w:line="360" w:lineRule="auto"/>
        <w:rPr>
          <w:rFonts w:ascii="宋体" w:hAnsi="宋体" w:cs="宋体"/>
          <w:bCs/>
          <w:szCs w:val="21"/>
          <w:highlight w:val="none"/>
        </w:rPr>
        <w:outlineLvl w:val="2"/>
      </w:pPr>
      <w:r/>
      <w:bookmarkStart w:id="111" w:name="_Toc6907"/>
      <w:r/>
      <w:bookmarkStart w:id="112" w:name="_Toc28805"/>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bookmarkEnd w:id="111"/>
      <w:r/>
      <w:bookmarkEnd w:id="112"/>
      <w:r>
        <w:rPr>
          <w:rFonts w:ascii="宋体" w:hAnsi="宋体" w:cs="宋体"/>
          <w:bCs/>
          <w:szCs w:val="21"/>
          <w:highlight w:val="none"/>
        </w:rPr>
      </w:r>
      <w:r/>
    </w:p>
    <w:p>
      <w:pPr>
        <w:pStyle w:val="771"/>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771"/>
        <w:rPr>
          <w:rFonts w:hint="eastAsia" w:ascii="宋体" w:hAnsi="宋体" w:cs="宋体"/>
          <w:bCs/>
          <w:szCs w:val="21"/>
          <w:highlight w:val="none"/>
        </w:rPr>
      </w:pPr>
      <w:r>
        <w:rPr>
          <w:rFonts w:hint="eastAsia" w:ascii="宋体" w:hAnsi="宋体" w:cs="宋体"/>
          <w:bCs/>
          <w:szCs w:val="21"/>
          <w:highlight w:val="none"/>
        </w:rPr>
        <w:br w:type="page" w:clear="all"/>
      </w:r>
      <w:r>
        <w:rPr>
          <w:rFonts w:hint="eastAsia" w:ascii="宋体" w:hAnsi="宋体" w:cs="宋体"/>
          <w:bCs/>
          <w:szCs w:val="21"/>
          <w:highlight w:val="none"/>
        </w:rPr>
      </w:r>
      <w:r/>
    </w:p>
    <w:p>
      <w:pPr>
        <w:pStyle w:val="771"/>
        <w:ind w:firstLine="420"/>
        <w:spacing w:line="360" w:lineRule="auto"/>
        <w:rPr>
          <w:rFonts w:ascii="宋体" w:hAnsi="宋体" w:cs="宋体"/>
          <w:bCs/>
          <w:szCs w:val="21"/>
          <w:highlight w:val="none"/>
        </w:rPr>
        <w:outlineLvl w:val="2"/>
      </w:pPr>
      <w:r/>
      <w:bookmarkStart w:id="113" w:name="_Toc26491"/>
      <w:r/>
      <w:bookmarkStart w:id="114" w:name="_Toc28199"/>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bookmarkEnd w:id="113"/>
      <w:r/>
      <w:bookmarkEnd w:id="114"/>
      <w:r>
        <w:rPr>
          <w:rFonts w:ascii="宋体" w:hAnsi="宋体" w:cs="宋体"/>
          <w:bCs/>
          <w:szCs w:val="21"/>
          <w:highlight w:val="none"/>
        </w:rPr>
      </w:r>
      <w:r/>
    </w:p>
    <w:p>
      <w:pPr>
        <w:pStyle w:val="771"/>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771"/>
        <w:rPr>
          <w:rFonts w:hint="eastAsia" w:ascii="宋体" w:hAnsi="宋体" w:cs="宋体"/>
          <w:bCs/>
          <w:szCs w:val="21"/>
          <w:highlight w:val="none"/>
        </w:rPr>
      </w:pPr>
      <w:r>
        <w:rPr>
          <w:rFonts w:hint="eastAsia" w:ascii="宋体" w:hAnsi="宋体" w:cs="宋体"/>
          <w:bCs/>
          <w:szCs w:val="21"/>
          <w:highlight w:val="none"/>
        </w:rPr>
        <w:br w:type="page" w:clear="all"/>
      </w:r>
      <w:r>
        <w:rPr>
          <w:rFonts w:hint="eastAsia" w:ascii="宋体" w:hAnsi="宋体" w:cs="宋体"/>
          <w:bCs/>
          <w:szCs w:val="21"/>
          <w:highlight w:val="none"/>
        </w:rPr>
      </w:r>
      <w:r/>
    </w:p>
    <w:p>
      <w:pPr>
        <w:pStyle w:val="771"/>
        <w:ind w:firstLine="420"/>
        <w:spacing w:line="360" w:lineRule="auto"/>
        <w:rPr>
          <w:rFonts w:ascii="宋体" w:hAnsi="宋体" w:cs="宋体"/>
          <w:bCs/>
          <w:szCs w:val="21"/>
          <w:highlight w:val="none"/>
        </w:rPr>
        <w:outlineLvl w:val="2"/>
      </w:pPr>
      <w:r/>
      <w:bookmarkStart w:id="115" w:name="_Toc26414"/>
      <w:r/>
      <w:bookmarkStart w:id="116" w:name="_Toc31935"/>
      <w:r>
        <w:rPr>
          <w:rFonts w:hint="eastAsia" w:ascii="宋体" w:hAnsi="宋体" w:cs="宋体"/>
          <w:bCs/>
          <w:szCs w:val="21"/>
          <w:highlight w:val="none"/>
        </w:rPr>
        <w:t xml:space="preserve">（5）参加政府采购活动前三年内，在经营活动中没有重大违法记录（提供承诺书）；</w:t>
      </w:r>
      <w:bookmarkEnd w:id="115"/>
      <w:r/>
      <w:bookmarkEnd w:id="116"/>
      <w:r>
        <w:rPr>
          <w:rFonts w:ascii="宋体" w:hAnsi="宋体" w:cs="宋体"/>
          <w:bCs/>
          <w:szCs w:val="21"/>
          <w:highlight w:val="none"/>
        </w:rPr>
      </w:r>
      <w:r/>
    </w:p>
    <w:p>
      <w:pPr>
        <w:pStyle w:val="771"/>
        <w:jc w:val="center"/>
        <w:spacing w:line="240" w:lineRule="atLeast"/>
        <w:rPr>
          <w:rFonts w:ascii="Arial" w:hAnsi="Arial" w:eastAsia="黑体"/>
          <w:sz w:val="28"/>
          <w:szCs w:val="36"/>
          <w:highlight w:val="none"/>
        </w:rPr>
      </w:pPr>
      <w:r>
        <w:rPr>
          <w:rFonts w:ascii="Arial" w:hAnsi="Arial" w:eastAsia="黑体"/>
          <w:sz w:val="28"/>
          <w:szCs w:val="36"/>
          <w:highlight w:val="none"/>
        </w:rPr>
        <w:t xml:space="preserve">无重大违法记录声明</w:t>
      </w:r>
      <w:r>
        <w:rPr>
          <w:rFonts w:ascii="Arial" w:hAnsi="Arial" w:eastAsia="黑体"/>
          <w:sz w:val="28"/>
          <w:szCs w:val="36"/>
          <w:highlight w:val="none"/>
        </w:rPr>
      </w:r>
      <w:r/>
    </w:p>
    <w:p>
      <w:pPr>
        <w:pStyle w:val="771"/>
        <w:spacing w:line="360" w:lineRule="auto"/>
        <w:rPr>
          <w:rFonts w:ascii="Arial" w:hAnsi="Arial" w:eastAsia="黑体"/>
          <w:szCs w:val="21"/>
          <w:highlight w:val="none"/>
        </w:rPr>
      </w:pPr>
      <w:r>
        <w:rPr>
          <w:rFonts w:ascii="Arial" w:hAnsi="Arial" w:eastAsia="黑体"/>
          <w:szCs w:val="21"/>
          <w:highlight w:val="none"/>
        </w:rPr>
      </w:r>
      <w:r/>
    </w:p>
    <w:p>
      <w:pPr>
        <w:pStyle w:val="771"/>
        <w:spacing w:line="360" w:lineRule="auto"/>
        <w:rPr>
          <w:rFonts w:ascii="Arial" w:hAnsi="Arial"/>
          <w:szCs w:val="21"/>
          <w:highlight w:val="none"/>
        </w:rPr>
      </w:pPr>
      <w:r>
        <w:rPr>
          <w:rFonts w:ascii="Arial" w:hAnsi="Arial"/>
          <w:szCs w:val="21"/>
          <w:highlight w:val="none"/>
        </w:rPr>
        <w:t xml:space="preserve">江苏省设备成套股份有限公司：</w:t>
      </w:r>
      <w:r>
        <w:rPr>
          <w:rFonts w:ascii="Arial" w:hAnsi="Arial"/>
          <w:szCs w:val="21"/>
          <w:highlight w:val="none"/>
        </w:rPr>
      </w:r>
      <w:r/>
    </w:p>
    <w:p>
      <w:pPr>
        <w:pStyle w:val="771"/>
        <w:spacing w:line="360" w:lineRule="auto"/>
        <w:rPr>
          <w:rFonts w:ascii="Arial" w:hAnsi="Arial"/>
          <w:highlight w:val="none"/>
        </w:rPr>
      </w:pPr>
      <w:r>
        <w:rPr>
          <w:rFonts w:ascii="Arial" w:hAnsi="Arial"/>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我单位（供应商名称）宣布声明和承诺如下：</w:t>
      </w:r>
      <w:r>
        <w:rPr>
          <w:rFonts w:ascii="Arial" w:hAnsi="Arial"/>
          <w:szCs w:val="21"/>
          <w:highlight w:val="none"/>
        </w:rPr>
      </w:r>
      <w:r/>
    </w:p>
    <w:p>
      <w:pPr>
        <w:pStyle w:val="771"/>
        <w:ind w:firstLine="310"/>
        <w:spacing w:line="360" w:lineRule="auto"/>
        <w:shd w:val="clear" w:color="auto" w:fill="ffffff"/>
        <w:widowControl/>
        <w:rPr>
          <w:rFonts w:ascii="Arial" w:hAnsi="Arial"/>
          <w:b/>
          <w:szCs w:val="21"/>
          <w:highlight w:val="none"/>
        </w:rPr>
      </w:pPr>
      <w:r>
        <w:rPr>
          <w:rFonts w:ascii="Arial" w:hAnsi="Arial"/>
          <w:b/>
          <w:szCs w:val="21"/>
          <w:highlight w:val="none"/>
        </w:rPr>
        <w:t xml:space="preserve"> </w:t>
      </w:r>
      <w:r>
        <w:rPr>
          <w:rFonts w:ascii="Arial" w:hAnsi="Arial"/>
          <w:szCs w:val="21"/>
          <w:highlight w:val="none"/>
        </w:rPr>
        <w:t xml:space="preserve">我单位参加本次采购活动前3年内在经营活动中</w:t>
      </w:r>
      <w:r>
        <w:rPr>
          <w:rFonts w:ascii="Arial" w:hAnsi="Arial"/>
          <w:highlight w:val="none"/>
        </w:rPr>
        <w:t xml:space="preserve">（</w:t>
      </w:r>
      <w:r>
        <w:rPr>
          <w:rFonts w:ascii="Arial" w:hAnsi="Arial"/>
          <w:b/>
          <w:i/>
          <w:highlight w:val="none"/>
          <w:u w:val="single"/>
        </w:rPr>
        <w:t xml:space="preserve">在下划线上如实填写：有或没有</w:t>
      </w:r>
      <w:r>
        <w:rPr>
          <w:rFonts w:ascii="Arial" w:hAnsi="Arial"/>
          <w:highlight w:val="none"/>
        </w:rPr>
        <w:t xml:space="preserve">）</w:t>
      </w:r>
      <w:r>
        <w:rPr>
          <w:rFonts w:ascii="Arial" w:hAnsi="Arial"/>
          <w:b/>
          <w:highlight w:val="none"/>
        </w:rPr>
        <w:t xml:space="preserve">重大违法记录</w:t>
      </w:r>
      <w:r>
        <w:rPr>
          <w:rFonts w:ascii="Arial" w:hAnsi="Arial"/>
          <w:b/>
          <w:szCs w:val="21"/>
          <w:highlight w:val="none"/>
        </w:rPr>
        <w:t xml:space="preserve">，且不是失信被执行人、</w:t>
      </w:r>
      <w:r>
        <w:rPr>
          <w:rFonts w:hint="eastAsia" w:ascii="Arial" w:hAnsi="Arial"/>
          <w:b/>
          <w:szCs w:val="21"/>
          <w:highlight w:val="none"/>
        </w:rPr>
        <w:t xml:space="preserve">重大税收违法失信主体名单</w:t>
      </w:r>
      <w:r>
        <w:rPr>
          <w:rFonts w:ascii="Arial" w:hAnsi="Arial"/>
          <w:b/>
          <w:szCs w:val="21"/>
          <w:highlight w:val="none"/>
        </w:rPr>
        <w:t xml:space="preserve">、政府采购严重违法失信行为记录名单的供应商。</w:t>
      </w:r>
      <w:r>
        <w:rPr>
          <w:rFonts w:ascii="Arial" w:hAnsi="Arial"/>
          <w:b/>
          <w:szCs w:val="21"/>
          <w:highlight w:val="none"/>
        </w:rPr>
      </w:r>
      <w:r/>
    </w:p>
    <w:p>
      <w:pPr>
        <w:pStyle w:val="771"/>
        <w:ind w:firstLine="315"/>
        <w:spacing w:line="360" w:lineRule="auto"/>
        <w:rPr>
          <w:rFonts w:ascii="Arial" w:hAnsi="Arial"/>
          <w:highlight w:val="none"/>
        </w:rPr>
      </w:pPr>
      <w:r>
        <w:rPr>
          <w:rFonts w:ascii="Arial" w:hAnsi="Arial"/>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highlight w:val="none"/>
        </w:rPr>
      </w:r>
      <w:r/>
    </w:p>
    <w:p>
      <w:pPr>
        <w:pStyle w:val="771"/>
        <w:ind w:firstLine="315"/>
        <w:spacing w:line="360" w:lineRule="auto"/>
        <w:rPr>
          <w:rFonts w:ascii="Arial" w:hAnsi="Arial"/>
          <w:highlight w:val="none"/>
        </w:rPr>
      </w:pPr>
      <w:r>
        <w:rPr>
          <w:rFonts w:ascii="Arial" w:hAnsi="Arial"/>
          <w:highlight w:val="none"/>
        </w:rPr>
      </w:r>
      <w:r/>
    </w:p>
    <w:p>
      <w:pPr>
        <w:pStyle w:val="771"/>
        <w:spacing w:line="360" w:lineRule="auto"/>
        <w:rPr>
          <w:rFonts w:ascii="Arial" w:hAnsi="Arial"/>
          <w:highlight w:val="none"/>
        </w:rPr>
      </w:pPr>
      <w:r>
        <w:rPr>
          <w:rFonts w:ascii="Arial" w:hAnsi="Arial"/>
          <w:highlight w:val="none"/>
        </w:rPr>
      </w:r>
      <w:r/>
    </w:p>
    <w:p>
      <w:pPr>
        <w:pStyle w:val="771"/>
        <w:spacing w:line="360" w:lineRule="auto"/>
        <w:rPr>
          <w:rFonts w:ascii="Arial" w:hAnsi="Arial"/>
          <w:highlight w:val="none"/>
        </w:rPr>
      </w:pPr>
      <w:r>
        <w:rPr>
          <w:rFonts w:ascii="Arial" w:hAnsi="Arial"/>
          <w:highlight w:val="none"/>
        </w:rPr>
      </w:r>
      <w:r/>
    </w:p>
    <w:p>
      <w:pPr>
        <w:pStyle w:val="771"/>
        <w:ind w:firstLine="5103"/>
        <w:spacing w:line="360" w:lineRule="auto"/>
        <w:rPr>
          <w:rFonts w:ascii="Arial" w:hAnsi="Arial"/>
          <w:highlight w:val="none"/>
        </w:rPr>
      </w:pPr>
      <w:r>
        <w:rPr>
          <w:rFonts w:ascii="Arial" w:hAnsi="Arial"/>
          <w:highlight w:val="none"/>
        </w:rPr>
        <w:t xml:space="preserve">声明人：</w:t>
      </w:r>
      <w:r>
        <w:rPr>
          <w:rFonts w:hint="eastAsia" w:ascii="Arial" w:hAnsi="Arial"/>
          <w:highlight w:val="none"/>
        </w:rPr>
        <w:t xml:space="preserve">（加盖电子公章）</w:t>
      </w:r>
      <w:r>
        <w:rPr>
          <w:rFonts w:ascii="Arial" w:hAnsi="Arial"/>
          <w:highlight w:val="none"/>
        </w:rPr>
      </w:r>
      <w:r/>
    </w:p>
    <w:p>
      <w:pPr>
        <w:pStyle w:val="771"/>
        <w:ind w:firstLine="5040"/>
        <w:spacing w:line="360" w:lineRule="auto"/>
        <w:rPr>
          <w:rFonts w:ascii="Arial" w:hAnsi="Arial"/>
          <w:highlight w:val="none"/>
        </w:rPr>
      </w:pPr>
      <w:r>
        <w:rPr>
          <w:rFonts w:ascii="Arial" w:hAnsi="Arial"/>
          <w:highlight w:val="none"/>
        </w:rPr>
        <w:t xml:space="preserve">日期：    年   月</w:t>
      </w:r>
      <w:r>
        <w:rPr>
          <w:rFonts w:ascii="Arial" w:hAnsi="Arial"/>
          <w:highlight w:val="none"/>
        </w:rPr>
      </w:r>
      <w:r/>
    </w:p>
    <w:p>
      <w:pPr>
        <w:pStyle w:val="771"/>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771"/>
        <w:rPr>
          <w:rFonts w:hint="eastAsia" w:ascii="宋体" w:hAnsi="宋体" w:cs="宋体"/>
          <w:bCs/>
          <w:szCs w:val="21"/>
          <w:highlight w:val="none"/>
        </w:rPr>
      </w:pPr>
      <w:r>
        <w:rPr>
          <w:rFonts w:hint="eastAsia" w:ascii="宋体" w:hAnsi="宋体" w:cs="宋体"/>
          <w:bCs/>
          <w:szCs w:val="21"/>
          <w:highlight w:val="none"/>
        </w:rPr>
        <w:br w:type="page" w:clear="all"/>
      </w:r>
      <w:r>
        <w:rPr>
          <w:rFonts w:hint="eastAsia" w:ascii="宋体" w:hAnsi="宋体" w:cs="宋体"/>
          <w:bCs/>
          <w:szCs w:val="21"/>
          <w:highlight w:val="none"/>
        </w:rPr>
      </w:r>
      <w:r/>
    </w:p>
    <w:p>
      <w:pPr>
        <w:pStyle w:val="771"/>
        <w:ind w:firstLine="420"/>
        <w:spacing w:line="360" w:lineRule="auto"/>
        <w:rPr>
          <w:rFonts w:ascii="Arial" w:hAnsi="Arial"/>
          <w:bCs/>
          <w:szCs w:val="21"/>
          <w:highlight w:val="none"/>
        </w:rPr>
        <w:outlineLvl w:val="2"/>
      </w:pPr>
      <w:r/>
      <w:bookmarkStart w:id="117" w:name="_Toc18286"/>
      <w:r/>
      <w:bookmarkStart w:id="118" w:name="_Toc812"/>
      <w:r>
        <w:rPr>
          <w:rFonts w:hint="eastAsia" w:ascii="宋体" w:hAnsi="宋体" w:cs="宋体"/>
          <w:bCs/>
          <w:szCs w:val="21"/>
          <w:highlight w:val="none"/>
        </w:rPr>
        <w:t xml:space="preserve">（6）法律、行政法规规定的其他条件：无</w:t>
      </w:r>
      <w:bookmarkEnd w:id="117"/>
      <w:r/>
      <w:bookmarkEnd w:id="118"/>
      <w:r>
        <w:rPr>
          <w:rFonts w:ascii="Arial" w:hAnsi="Arial"/>
          <w:bCs/>
          <w:szCs w:val="21"/>
          <w:highlight w:val="none"/>
        </w:rPr>
      </w:r>
      <w:r/>
    </w:p>
    <w:p>
      <w:pPr>
        <w:pStyle w:val="771"/>
        <w:ind w:firstLine="454"/>
        <w:spacing w:line="360" w:lineRule="auto"/>
        <w:rPr>
          <w:rFonts w:ascii="Arial" w:hAnsi="Arial"/>
          <w:b/>
          <w:spacing w:val="8"/>
          <w:szCs w:val="21"/>
          <w:highlight w:val="none"/>
        </w:rPr>
      </w:pPr>
      <w:r>
        <w:rPr>
          <w:rFonts w:ascii="Arial" w:hAnsi="Arial"/>
          <w:b/>
          <w:spacing w:val="8"/>
          <w:szCs w:val="21"/>
          <w:highlight w:val="none"/>
        </w:rPr>
      </w:r>
      <w:r/>
    </w:p>
    <w:p>
      <w:pPr>
        <w:pStyle w:val="771"/>
        <w:rPr>
          <w:rFonts w:hint="eastAsia" w:ascii="Arial" w:hAnsi="Arial"/>
          <w:b/>
          <w:spacing w:val="8"/>
          <w:szCs w:val="21"/>
          <w:highlight w:val="none"/>
        </w:rPr>
      </w:pPr>
      <w:r>
        <w:rPr>
          <w:rFonts w:hint="eastAsia" w:ascii="Arial" w:hAnsi="Arial"/>
          <w:b/>
          <w:spacing w:val="8"/>
          <w:szCs w:val="21"/>
          <w:highlight w:val="none"/>
        </w:rPr>
        <w:br w:type="page" w:clear="all"/>
      </w:r>
      <w:r>
        <w:rPr>
          <w:rFonts w:hint="eastAsia" w:ascii="Arial" w:hAnsi="Arial"/>
          <w:b/>
          <w:spacing w:val="8"/>
          <w:szCs w:val="21"/>
          <w:highlight w:val="none"/>
        </w:rPr>
      </w:r>
      <w:r/>
    </w:p>
    <w:p>
      <w:pPr>
        <w:pStyle w:val="771"/>
        <w:ind w:firstLine="452"/>
        <w:spacing w:line="360" w:lineRule="auto"/>
        <w:rPr>
          <w:rFonts w:ascii="Arial" w:hAnsi="Arial"/>
          <w:bCs/>
          <w:spacing w:val="8"/>
          <w:szCs w:val="21"/>
          <w:highlight w:val="none"/>
        </w:rPr>
        <w:outlineLvl w:val="2"/>
      </w:pPr>
      <w:r/>
      <w:bookmarkStart w:id="119" w:name="_Toc7474"/>
      <w:r/>
      <w:bookmarkStart w:id="120" w:name="_Toc15836"/>
      <w:r>
        <w:rPr>
          <w:rFonts w:hint="eastAsia" w:ascii="Arial" w:hAnsi="Arial"/>
          <w:bCs/>
          <w:spacing w:val="8"/>
          <w:szCs w:val="21"/>
          <w:highlight w:val="none"/>
        </w:rPr>
        <w:t xml:space="preserve">（7）</w:t>
      </w:r>
      <w:r>
        <w:rPr>
          <w:rFonts w:ascii="Arial" w:hAnsi="Arial"/>
          <w:bCs/>
          <w:spacing w:val="8"/>
          <w:szCs w:val="21"/>
          <w:highlight w:val="none"/>
        </w:rPr>
        <w:t xml:space="preserve">落实政府采购政策需满足的资格要求：</w:t>
      </w:r>
      <w:r>
        <w:rPr>
          <w:rFonts w:hint="eastAsia" w:ascii="宋体" w:hAnsi="宋体" w:cs="宋体"/>
          <w:bCs/>
          <w:szCs w:val="21"/>
          <w:highlight w:val="none"/>
        </w:rPr>
        <w:t xml:space="preserve">本项目非专门面向中小企业（或监狱企业或残疾人福利性单位）采购。</w:t>
      </w:r>
      <w:bookmarkEnd w:id="119"/>
      <w:r/>
      <w:bookmarkEnd w:id="120"/>
      <w:r>
        <w:rPr>
          <w:rFonts w:ascii="Arial" w:hAnsi="Arial"/>
          <w:bCs/>
          <w:spacing w:val="8"/>
          <w:szCs w:val="21"/>
          <w:highlight w:val="none"/>
        </w:rPr>
      </w:r>
      <w:r/>
    </w:p>
    <w:p>
      <w:pPr>
        <w:pStyle w:val="771"/>
        <w:ind w:firstLine="420"/>
        <w:spacing w:line="360" w:lineRule="auto"/>
        <w:rPr>
          <w:rFonts w:hint="eastAsia" w:ascii="Arial" w:hAnsi="Arial"/>
          <w:bCs/>
          <w:szCs w:val="21"/>
          <w:highlight w:val="none"/>
        </w:rPr>
        <w:outlineLvl w:val="2"/>
      </w:pPr>
      <w:r>
        <w:rPr>
          <w:rFonts w:hint="eastAsia" w:ascii="Arial" w:hAnsi="Arial"/>
          <w:bCs/>
          <w:szCs w:val="21"/>
          <w:highlight w:val="none"/>
        </w:rPr>
      </w:r>
      <w:r/>
    </w:p>
    <w:p>
      <w:pPr>
        <w:pStyle w:val="771"/>
        <w:ind w:firstLine="424"/>
        <w:spacing w:line="360" w:lineRule="auto"/>
        <w:rPr>
          <w:rFonts w:hint="eastAsia" w:ascii="Arial" w:hAnsi="Arial"/>
          <w:bCs/>
          <w:szCs w:val="21"/>
          <w:highlight w:val="none"/>
        </w:rPr>
      </w:pPr>
      <w:r>
        <w:rPr>
          <w:rFonts w:hint="eastAsia" w:ascii="Arial" w:hAnsi="Arial"/>
          <w:bCs/>
          <w:szCs w:val="21"/>
          <w:highlight w:val="none"/>
        </w:rPr>
        <w:t xml:space="preserve">（8）</w:t>
      </w:r>
      <w:r>
        <w:rPr>
          <w:rFonts w:ascii="Arial" w:hAnsi="Arial"/>
          <w:bCs/>
          <w:szCs w:val="21"/>
          <w:highlight w:val="none"/>
        </w:rPr>
        <w:t xml:space="preserve">采购人根据采购项目的特殊要求规定的特定条件，并提供符合特殊要求的证明材料或者情况说明：</w:t>
      </w:r>
      <w:r>
        <w:rPr>
          <w:rFonts w:hint="eastAsia" w:ascii="Arial" w:hAnsi="Arial"/>
          <w:bCs/>
          <w:spacing w:val="8"/>
          <w:szCs w:val="21"/>
          <w:highlight w:val="none"/>
        </w:rPr>
        <w:t xml:space="preserve">具有特种设备检验检测机构核准证（检验机构），检验项目须包含：锅炉、压力容器、压力管道安装监督检验和定期检验。</w:t>
      </w:r>
      <w:r>
        <w:rPr>
          <w:rFonts w:hint="eastAsia" w:ascii="微软雅黑" w:hAnsi="微软雅黑" w:cs="微软雅黑"/>
          <w:bCs/>
          <w:szCs w:val="21"/>
          <w:highlight w:val="none"/>
        </w:rPr>
        <w:t xml:space="preserve">（提供证书复印件,原件备查）</w:t>
      </w:r>
      <w:r>
        <w:rPr>
          <w:rFonts w:hint="eastAsia" w:ascii="Arial" w:hAnsi="Arial"/>
          <w:bCs/>
          <w:spacing w:val="8"/>
          <w:szCs w:val="21"/>
          <w:highlight w:val="none"/>
        </w:rPr>
        <w:t xml:space="preserve">。</w:t>
      </w:r>
      <w:r>
        <w:rPr>
          <w:rFonts w:hint="eastAsia" w:ascii="Arial" w:hAnsi="Arial"/>
          <w:bCs/>
          <w:szCs w:val="21"/>
          <w:highlight w:val="none"/>
        </w:rPr>
      </w:r>
      <w:r/>
    </w:p>
    <w:p>
      <w:pPr>
        <w:pStyle w:val="771"/>
        <w:ind w:firstLine="420"/>
        <w:spacing w:line="360" w:lineRule="auto"/>
        <w:rPr>
          <w:rFonts w:hint="eastAsia" w:ascii="Arial" w:hAnsi="Arial" w:cs="Arial"/>
          <w:bCs/>
          <w:szCs w:val="21"/>
          <w:highlight w:val="none"/>
        </w:rPr>
        <w:outlineLvl w:val="2"/>
      </w:pPr>
      <w:r>
        <w:rPr>
          <w:rFonts w:hint="eastAsia" w:ascii="Arial" w:hAnsi="Arial" w:cs="Arial"/>
          <w:bCs/>
          <w:szCs w:val="21"/>
          <w:highlight w:val="none"/>
        </w:rPr>
      </w:r>
      <w:r/>
    </w:p>
    <w:p>
      <w:pPr>
        <w:pStyle w:val="771"/>
        <w:ind w:firstLine="452"/>
        <w:spacing w:line="360" w:lineRule="auto"/>
        <w:rPr>
          <w:rFonts w:ascii="Arial" w:hAnsi="Arial"/>
          <w:bCs/>
          <w:spacing w:val="8"/>
          <w:szCs w:val="21"/>
          <w:highlight w:val="none"/>
        </w:rPr>
        <w:outlineLvl w:val="2"/>
      </w:pPr>
      <w:r>
        <w:rPr>
          <w:rFonts w:ascii="Arial" w:hAnsi="Arial"/>
          <w:bCs/>
          <w:spacing w:val="8"/>
          <w:szCs w:val="21"/>
          <w:highlight w:val="none"/>
        </w:rPr>
      </w:r>
      <w:r/>
    </w:p>
    <w:p>
      <w:pPr>
        <w:pStyle w:val="771"/>
        <w:ind w:firstLine="452"/>
        <w:spacing w:line="360" w:lineRule="auto"/>
        <w:rPr>
          <w:rFonts w:hint="eastAsia" w:ascii="Arial" w:hAnsi="Arial"/>
          <w:bCs/>
          <w:spacing w:val="8"/>
          <w:szCs w:val="21"/>
          <w:highlight w:val="none"/>
        </w:rPr>
        <w:outlineLvl w:val="2"/>
      </w:pPr>
      <w:r/>
      <w:bookmarkStart w:id="121" w:name="_Toc510"/>
      <w:r/>
      <w:bookmarkStart w:id="122" w:name="_Toc28381"/>
      <w:r>
        <w:rPr>
          <w:rFonts w:hint="eastAsia" w:ascii="Arial" w:hAnsi="Arial"/>
          <w:bCs/>
          <w:spacing w:val="8"/>
          <w:szCs w:val="21"/>
          <w:highlight w:val="none"/>
        </w:rPr>
        <w:t xml:space="preserve">（9）本项目不接受联合体投标。</w:t>
      </w:r>
      <w:bookmarkEnd w:id="121"/>
      <w:r/>
      <w:bookmarkEnd w:id="122"/>
      <w:r>
        <w:rPr>
          <w:rFonts w:hint="eastAsia" w:ascii="Arial" w:hAnsi="Arial"/>
          <w:bCs/>
          <w:spacing w:val="8"/>
          <w:szCs w:val="21"/>
          <w:highlight w:val="none"/>
        </w:rPr>
      </w:r>
      <w:r/>
    </w:p>
    <w:p>
      <w:pPr>
        <w:pStyle w:val="771"/>
        <w:rPr>
          <w:rFonts w:hint="eastAsia" w:ascii="Arial" w:hAnsi="Arial"/>
          <w:sz w:val="28"/>
          <w:szCs w:val="28"/>
          <w:highlight w:val="none"/>
          <w:lang w:val="zh-CN"/>
        </w:rPr>
      </w:pPr>
      <w:r>
        <w:rPr>
          <w:rFonts w:hint="eastAsia" w:ascii="Arial" w:hAnsi="Arial"/>
          <w:sz w:val="28"/>
          <w:szCs w:val="28"/>
          <w:highlight w:val="none"/>
          <w:lang w:val="zh-CN"/>
        </w:rPr>
        <w:br w:type="page" w:clear="all"/>
      </w:r>
      <w:r>
        <w:rPr>
          <w:rFonts w:hint="eastAsia" w:ascii="Arial" w:hAnsi="Arial"/>
          <w:sz w:val="28"/>
          <w:szCs w:val="28"/>
          <w:highlight w:val="none"/>
          <w:lang w:val="zh-CN"/>
        </w:rPr>
      </w:r>
      <w:r/>
    </w:p>
    <w:p>
      <w:pPr>
        <w:pStyle w:val="771"/>
        <w:ind w:firstLine="456"/>
        <w:spacing w:line="360" w:lineRule="auto"/>
        <w:rPr>
          <w:rFonts w:hint="eastAsia" w:ascii="Arial" w:hAnsi="Arial"/>
          <w:spacing w:val="8"/>
          <w:szCs w:val="21"/>
          <w:highlight w:val="none"/>
        </w:rPr>
        <w:outlineLvl w:val="2"/>
      </w:pPr>
      <w:r/>
      <w:bookmarkStart w:id="123" w:name="_Toc14453"/>
      <w:r/>
      <w:bookmarkStart w:id="124" w:name="_Toc25506"/>
      <w:r>
        <w:rPr>
          <w:rFonts w:hint="eastAsia" w:ascii="Arial" w:hAnsi="Arial"/>
          <w:spacing w:val="8"/>
          <w:szCs w:val="21"/>
          <w:highlight w:val="none"/>
        </w:rPr>
        <w:t xml:space="preserve">（10）《南京市政府采购供应商信用记录表暨信用承诺书》（网站在线打印，法定代表人签字并盖单位公章。</w:t>
      </w:r>
      <w:bookmarkEnd w:id="123"/>
      <w:r/>
      <w:bookmarkEnd w:id="124"/>
      <w:r>
        <w:rPr>
          <w:rFonts w:hint="eastAsia" w:ascii="Arial" w:hAnsi="Arial"/>
          <w:spacing w:val="8"/>
          <w:szCs w:val="21"/>
          <w:highlight w:val="none"/>
        </w:rPr>
      </w:r>
      <w:r/>
    </w:p>
    <w:p>
      <w:pPr>
        <w:pStyle w:val="771"/>
        <w:rPr>
          <w:rFonts w:hint="eastAsia" w:ascii="Arial" w:hAnsi="Arial"/>
          <w:sz w:val="28"/>
          <w:szCs w:val="28"/>
          <w:highlight w:val="none"/>
          <w:lang w:val="zh-CN"/>
        </w:rPr>
      </w:pPr>
      <w:r>
        <w:rPr>
          <w:rFonts w:hint="eastAsia" w:ascii="Arial" w:hAnsi="Arial"/>
          <w:sz w:val="28"/>
          <w:szCs w:val="28"/>
          <w:highlight w:val="none"/>
          <w:lang w:val="zh-CN"/>
        </w:rPr>
        <w:br w:type="page" w:clear="all"/>
      </w:r>
      <w:r>
        <w:rPr>
          <w:rFonts w:hint="eastAsia" w:ascii="Arial" w:hAnsi="Arial"/>
          <w:sz w:val="28"/>
          <w:szCs w:val="28"/>
          <w:highlight w:val="none"/>
          <w:lang w:val="zh-CN"/>
        </w:rPr>
      </w:r>
      <w:r/>
    </w:p>
    <w:p>
      <w:pPr>
        <w:pStyle w:val="771"/>
        <w:ind w:firstLine="456"/>
        <w:spacing w:line="360" w:lineRule="auto"/>
        <w:rPr>
          <w:rFonts w:hint="eastAsia" w:ascii="Arial" w:hAnsi="Arial"/>
          <w:spacing w:val="8"/>
          <w:szCs w:val="21"/>
          <w:highlight w:val="none"/>
        </w:rPr>
        <w:outlineLvl w:val="2"/>
      </w:pPr>
      <w:r/>
      <w:bookmarkStart w:id="125" w:name="_Toc11818"/>
      <w:r/>
      <w:bookmarkStart w:id="126" w:name="_Toc24564"/>
      <w:r>
        <w:rPr>
          <w:rFonts w:hint="eastAsia" w:ascii="Arial" w:hAnsi="Arial"/>
          <w:spacing w:val="8"/>
          <w:szCs w:val="21"/>
          <w:highlight w:val="none"/>
        </w:rPr>
        <w:t xml:space="preserve">（11） 拒绝下述供应商参加本次采购活动：</w:t>
      </w:r>
      <w:bookmarkEnd w:id="125"/>
      <w:r/>
      <w:bookmarkEnd w:id="126"/>
      <w:r>
        <w:rPr>
          <w:rFonts w:hint="eastAsia" w:ascii="Arial" w:hAnsi="Arial"/>
          <w:spacing w:val="8"/>
          <w:szCs w:val="21"/>
          <w:highlight w:val="none"/>
        </w:rPr>
      </w:r>
      <w:r/>
    </w:p>
    <w:p>
      <w:pPr>
        <w:pStyle w:val="771"/>
        <w:ind w:firstLine="456"/>
        <w:spacing w:line="360" w:lineRule="auto"/>
        <w:rPr>
          <w:rFonts w:hint="eastAsia" w:ascii="Arial" w:hAnsi="Arial"/>
          <w:spacing w:val="8"/>
          <w:szCs w:val="21"/>
          <w:highlight w:val="none"/>
        </w:rPr>
      </w:pPr>
      <w:r>
        <w:rPr>
          <w:rFonts w:hint="eastAsia" w:ascii="Arial" w:hAnsi="Arial"/>
          <w:spacing w:val="8"/>
          <w:szCs w:val="21"/>
          <w:highlight w:val="none"/>
        </w:rPr>
        <w:t xml:space="preserve">1.单位负责人为同一人或者存在直接控股、管理关系的不同供应商，不得参加同一合同项下的政府采购活动。</w:t>
      </w:r>
      <w:r>
        <w:rPr>
          <w:rFonts w:hint="eastAsia" w:ascii="Arial" w:hAnsi="Arial"/>
          <w:spacing w:val="8"/>
          <w:szCs w:val="21"/>
          <w:highlight w:val="none"/>
        </w:rPr>
      </w:r>
      <w:r/>
    </w:p>
    <w:p>
      <w:pPr>
        <w:pStyle w:val="771"/>
        <w:ind w:firstLine="456"/>
        <w:spacing w:line="360" w:lineRule="auto"/>
        <w:rPr>
          <w:rFonts w:hint="eastAsia" w:ascii="Arial" w:hAnsi="Arial"/>
          <w:spacing w:val="8"/>
          <w:szCs w:val="21"/>
          <w:highlight w:val="none"/>
        </w:rPr>
      </w:pPr>
      <w:r>
        <w:rPr>
          <w:rFonts w:hint="eastAsia" w:ascii="Arial" w:hAnsi="Arial"/>
          <w:spacing w:val="8"/>
          <w:szCs w:val="21"/>
          <w:highlight w:val="none"/>
        </w:rPr>
        <w:t xml:space="preserve">2.为采购项目提供整体设计、规范编制或者项目管理、监理、检测等服务的供应商，不得参加本项目的采购活动。</w:t>
      </w:r>
      <w:r>
        <w:rPr>
          <w:rFonts w:hint="eastAsia" w:ascii="Arial" w:hAnsi="Arial"/>
          <w:spacing w:val="8"/>
          <w:szCs w:val="21"/>
          <w:highlight w:val="none"/>
        </w:rPr>
      </w:r>
      <w:r/>
    </w:p>
    <w:p>
      <w:pPr>
        <w:pStyle w:val="771"/>
        <w:ind w:firstLine="456"/>
        <w:spacing w:line="360" w:lineRule="auto"/>
        <w:rPr>
          <w:rFonts w:ascii="Arial" w:hAnsi="Arial"/>
          <w:bCs/>
          <w:szCs w:val="21"/>
          <w:highlight w:val="none"/>
        </w:rPr>
      </w:pPr>
      <w:r>
        <w:rPr>
          <w:rFonts w:hint="eastAsia" w:ascii="Arial" w:hAnsi="Arial"/>
          <w:spacing w:val="8"/>
          <w:szCs w:val="21"/>
          <w:highlight w:val="none"/>
        </w:rPr>
        <w:t xml:space="preserve">3.供应商被“信用中国”网站（www.creditchina.gov.cn）、“中国政府采购网”(www.ccgp.gov.cn)列入失信被执行人、重大税收违法失信主体名单、政府采购严重违法失信行为记录名单</w:t>
      </w:r>
      <w:r>
        <w:rPr>
          <w:rFonts w:ascii="Arial" w:hAnsi="Arial"/>
          <w:bCs/>
          <w:szCs w:val="21"/>
          <w:highlight w:val="none"/>
        </w:rPr>
        <w:t xml:space="preserve">。</w:t>
      </w:r>
      <w:r>
        <w:rPr>
          <w:rFonts w:ascii="Arial" w:hAnsi="Arial"/>
          <w:bCs/>
          <w:szCs w:val="21"/>
          <w:highlight w:val="none"/>
        </w:rPr>
      </w:r>
      <w:r/>
    </w:p>
    <w:p>
      <w:pPr>
        <w:pStyle w:val="771"/>
        <w:rPr>
          <w:rFonts w:hint="eastAsia" w:ascii="Arial" w:hAnsi="Arial"/>
          <w:sz w:val="28"/>
          <w:szCs w:val="28"/>
          <w:highlight w:val="none"/>
        </w:rPr>
      </w:pPr>
      <w:r>
        <w:rPr>
          <w:rFonts w:hint="eastAsia" w:ascii="Arial" w:hAnsi="Arial"/>
          <w:sz w:val="28"/>
          <w:szCs w:val="28"/>
          <w:highlight w:val="none"/>
        </w:rPr>
      </w:r>
      <w:r/>
    </w:p>
    <w:p>
      <w:pPr>
        <w:pStyle w:val="771"/>
        <w:rPr>
          <w:rFonts w:hint="eastAsia" w:ascii="Arial" w:hAnsi="Arial"/>
          <w:sz w:val="28"/>
          <w:szCs w:val="28"/>
          <w:highlight w:val="none"/>
        </w:rPr>
      </w:pPr>
      <w:r>
        <w:rPr>
          <w:rFonts w:hint="eastAsia" w:ascii="Arial" w:hAnsi="Arial"/>
          <w:sz w:val="28"/>
          <w:szCs w:val="28"/>
          <w:highlight w:val="none"/>
        </w:rPr>
        <w:br w:type="page" w:clear="all"/>
      </w:r>
      <w:r>
        <w:rPr>
          <w:rFonts w:hint="eastAsia" w:ascii="Arial" w:hAnsi="Arial"/>
          <w:sz w:val="28"/>
          <w:szCs w:val="28"/>
          <w:highlight w:val="none"/>
        </w:rPr>
      </w:r>
      <w:r/>
    </w:p>
    <w:p>
      <w:pPr>
        <w:pStyle w:val="771"/>
        <w:rPr>
          <w:rFonts w:hint="eastAsia" w:ascii="Arial" w:hAnsi="Arial"/>
          <w:sz w:val="28"/>
          <w:szCs w:val="28"/>
          <w:highlight w:val="none"/>
        </w:rPr>
        <w:outlineLvl w:val="1"/>
      </w:pPr>
      <w:r/>
      <w:bookmarkStart w:id="127" w:name="_Toc23726"/>
      <w:r/>
      <w:bookmarkStart w:id="128" w:name="_Toc21325"/>
      <w:r>
        <w:rPr>
          <w:rFonts w:hint="eastAsia" w:ascii="Arial" w:hAnsi="Arial"/>
          <w:sz w:val="28"/>
          <w:szCs w:val="28"/>
          <w:highlight w:val="none"/>
        </w:rPr>
        <w:t xml:space="preserve">三、符合条件</w:t>
      </w:r>
      <w:bookmarkEnd w:id="127"/>
      <w:r/>
      <w:bookmarkEnd w:id="128"/>
      <w:r>
        <w:rPr>
          <w:rFonts w:hint="eastAsia" w:ascii="Arial" w:hAnsi="Arial"/>
          <w:sz w:val="28"/>
          <w:szCs w:val="28"/>
          <w:highlight w:val="none"/>
        </w:rPr>
      </w:r>
      <w:r/>
    </w:p>
    <w:p>
      <w:pPr>
        <w:pStyle w:val="771"/>
        <w:rPr>
          <w:rFonts w:hint="eastAsia" w:ascii="Arial" w:hAnsi="Arial"/>
          <w:sz w:val="28"/>
          <w:szCs w:val="28"/>
          <w:highlight w:val="none"/>
        </w:rPr>
      </w:pPr>
      <w:r>
        <w:rPr>
          <w:rFonts w:hint="eastAsia" w:ascii="Arial" w:hAnsi="Arial"/>
          <w:sz w:val="28"/>
          <w:szCs w:val="28"/>
          <w:highlight w:val="none"/>
        </w:rPr>
      </w:r>
      <w:r/>
    </w:p>
    <w:p>
      <w:pPr>
        <w:pStyle w:val="771"/>
        <w:rPr>
          <w:rFonts w:hint="eastAsia" w:ascii="Arial" w:hAnsi="Arial"/>
          <w:sz w:val="28"/>
          <w:szCs w:val="28"/>
          <w:highlight w:val="none"/>
        </w:rPr>
      </w:pPr>
      <w:r>
        <w:rPr>
          <w:rFonts w:hint="eastAsia" w:ascii="Arial" w:hAnsi="Arial"/>
          <w:sz w:val="28"/>
          <w:szCs w:val="28"/>
          <w:highlight w:val="none"/>
        </w:rPr>
        <w:t xml:space="preserve">（注：满足采购文件要求，详见竞争性磋商须知。）</w:t>
      </w:r>
      <w:r>
        <w:rPr>
          <w:rFonts w:hint="eastAsia" w:ascii="Arial" w:hAnsi="Arial"/>
          <w:sz w:val="28"/>
          <w:szCs w:val="28"/>
          <w:highlight w:val="none"/>
        </w:rPr>
      </w:r>
      <w:r/>
    </w:p>
    <w:p>
      <w:pPr>
        <w:pStyle w:val="771"/>
        <w:rPr>
          <w:rFonts w:ascii="Arial" w:hAnsi="Arial"/>
          <w:sz w:val="28"/>
          <w:szCs w:val="28"/>
          <w:highlight w:val="none"/>
        </w:rPr>
      </w:pPr>
      <w:r>
        <w:rPr>
          <w:rFonts w:ascii="Arial" w:hAnsi="Arial"/>
          <w:sz w:val="28"/>
          <w:szCs w:val="28"/>
          <w:highlight w:val="none"/>
        </w:rPr>
        <w:br w:type="page" w:clear="all"/>
      </w:r>
      <w:r>
        <w:rPr>
          <w:rFonts w:hint="eastAsia" w:ascii="Arial" w:hAnsi="Arial"/>
          <w:sz w:val="28"/>
          <w:szCs w:val="28"/>
          <w:highlight w:val="none"/>
        </w:rPr>
        <w:t xml:space="preserve">四、</w:t>
      </w:r>
      <w:r>
        <w:rPr>
          <w:rFonts w:ascii="Arial" w:hAnsi="Arial"/>
          <w:sz w:val="28"/>
          <w:szCs w:val="28"/>
          <w:highlight w:val="none"/>
        </w:rPr>
        <w:t xml:space="preserve">综合评审评分项</w:t>
      </w:r>
      <w:r>
        <w:rPr>
          <w:rFonts w:ascii="Arial" w:hAnsi="Arial"/>
          <w:sz w:val="28"/>
          <w:szCs w:val="28"/>
          <w:highlight w:val="none"/>
        </w:rPr>
      </w:r>
      <w:r/>
    </w:p>
    <w:p>
      <w:pPr>
        <w:pStyle w:val="771"/>
        <w:rPr>
          <w:rFonts w:ascii="Arial" w:hAnsi="Arial"/>
          <w:sz w:val="28"/>
          <w:szCs w:val="28"/>
          <w:highlight w:val="none"/>
        </w:rPr>
      </w:pPr>
      <w:r>
        <w:rPr>
          <w:rFonts w:hint="eastAsia" w:ascii="Arial" w:hAnsi="Arial"/>
          <w:sz w:val="28"/>
          <w:szCs w:val="28"/>
          <w:highlight w:val="none"/>
        </w:rPr>
        <w:t xml:space="preserve">（注：详见第三章 评审标准。）</w:t>
      </w:r>
      <w:r>
        <w:rPr>
          <w:rFonts w:ascii="Arial" w:hAnsi="Arial"/>
          <w:sz w:val="28"/>
          <w:szCs w:val="28"/>
          <w:highlight w:val="none"/>
        </w:rPr>
      </w:r>
      <w:r/>
    </w:p>
    <w:p>
      <w:pPr>
        <w:pStyle w:val="771"/>
        <w:ind w:left="420"/>
        <w:rPr>
          <w:rFonts w:hint="eastAsia" w:ascii="Arial" w:hAnsi="Arial"/>
          <w:sz w:val="28"/>
          <w:szCs w:val="28"/>
          <w:highlight w:val="none"/>
          <w:lang w:val="zh-CN"/>
        </w:rPr>
      </w:pPr>
      <w:r>
        <w:rPr>
          <w:rFonts w:hint="eastAsia" w:ascii="Arial" w:hAnsi="Arial"/>
          <w:sz w:val="28"/>
          <w:szCs w:val="28"/>
          <w:highlight w:val="none"/>
          <w:lang w:val="zh-CN"/>
        </w:rPr>
      </w:r>
      <w:r/>
    </w:p>
    <w:p>
      <w:pPr>
        <w:pStyle w:val="771"/>
        <w:spacing w:before="312" w:after="312"/>
        <w:rPr>
          <w:rFonts w:ascii="Arial" w:hAnsi="Arial"/>
          <w:szCs w:val="21"/>
          <w:highlight w:val="none"/>
        </w:rPr>
      </w:pPr>
      <w:r>
        <w:rPr>
          <w:b/>
          <w:highlight w:val="none"/>
        </w:rPr>
        <w:t xml:space="preserve">附件</w:t>
      </w:r>
      <w:r>
        <w:rPr>
          <w:rFonts w:hint="eastAsia"/>
          <w:b/>
          <w:highlight w:val="none"/>
        </w:rPr>
        <w:t xml:space="preserve">1</w:t>
      </w:r>
      <w:r>
        <w:rPr>
          <w:b/>
          <w:highlight w:val="none"/>
        </w:rPr>
        <w:t xml:space="preserve">、拟参与本项目人员一览表</w:t>
      </w:r>
      <w:r>
        <w:rPr>
          <w:rFonts w:ascii="Arial" w:hAnsi="Arial"/>
          <w:szCs w:val="21"/>
          <w:highlight w:val="none"/>
        </w:rPr>
      </w:r>
      <w:r/>
    </w:p>
    <w:p>
      <w:pPr>
        <w:pStyle w:val="771"/>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拟参与本项目人员一览表</w:t>
      </w:r>
      <w:r>
        <w:rPr>
          <w:rFonts w:ascii="Arial" w:hAnsi="Arial"/>
          <w:b/>
          <w:sz w:val="36"/>
          <w:szCs w:val="36"/>
          <w:highlight w:val="none"/>
        </w:rPr>
      </w:r>
      <w:r/>
    </w:p>
    <w:p>
      <w:pPr>
        <w:pStyle w:val="771"/>
        <w:jc w:val="center"/>
        <w:rPr>
          <w:rFonts w:ascii="Arial" w:hAnsi="Arial"/>
          <w:b/>
          <w:bCs/>
          <w:szCs w:val="21"/>
          <w:highlight w:val="none"/>
          <w:lang w:val="zh-CN"/>
        </w:rPr>
      </w:pPr>
      <w:r>
        <w:rPr>
          <w:rFonts w:ascii="Arial" w:hAnsi="Arial"/>
          <w:b/>
          <w:bCs/>
          <w:szCs w:val="21"/>
          <w:highlight w:val="none"/>
          <w:lang w:val="zh-CN"/>
        </w:rPr>
      </w:r>
      <w:r/>
    </w:p>
    <w:p>
      <w:pPr>
        <w:pStyle w:val="771"/>
        <w:rPr>
          <w:rFonts w:ascii="Arial" w:hAnsi="Arial"/>
          <w:szCs w:val="21"/>
          <w:highlight w:val="none"/>
          <w:lang w:val="zh-CN"/>
        </w:rPr>
      </w:pPr>
      <w:r>
        <w:rPr>
          <w:rFonts w:ascii="Arial" w:hAnsi="Arial"/>
          <w:szCs w:val="21"/>
          <w:highlight w:val="none"/>
          <w:lang w:val="zh-CN"/>
        </w:rPr>
        <w:t xml:space="preserve">项目名称：                                     项目编号：</w:t>
      </w:r>
      <w:r>
        <w:rPr>
          <w:rFonts w:ascii="Arial" w:hAnsi="Arial"/>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序号</w:t>
            </w:r>
            <w:r>
              <w:rPr>
                <w:rFonts w:ascii="Arial" w:hAnsi="Arial"/>
                <w:b/>
                <w:szCs w:val="21"/>
                <w:highlight w:val="none"/>
                <w:lang w:val="zh-CN"/>
              </w:rPr>
            </w:r>
            <w:r/>
          </w:p>
        </w:tc>
        <w:tc>
          <w:tcPr>
            <w:tcW w:w="896"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姓名</w:t>
            </w:r>
            <w:r>
              <w:rPr>
                <w:rFonts w:ascii="Arial" w:hAnsi="Arial"/>
                <w:b/>
                <w:szCs w:val="21"/>
                <w:highlight w:val="none"/>
                <w:lang w:val="zh-CN"/>
              </w:rPr>
            </w:r>
            <w:r/>
          </w:p>
        </w:tc>
        <w:tc>
          <w:tcPr>
            <w:tcW w:w="663"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性别</w:t>
            </w:r>
            <w:r>
              <w:rPr>
                <w:rFonts w:ascii="Arial" w:hAnsi="Arial"/>
                <w:b/>
                <w:szCs w:val="21"/>
                <w:highlight w:val="none"/>
                <w:lang w:val="zh-CN"/>
              </w:rPr>
            </w:r>
            <w:r/>
          </w:p>
        </w:tc>
        <w:tc>
          <w:tcPr>
            <w:tcW w:w="709"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年龄</w:t>
            </w:r>
            <w:r>
              <w:rPr>
                <w:rFonts w:ascii="Arial" w:hAnsi="Arial"/>
                <w:b/>
                <w:szCs w:val="21"/>
                <w:highlight w:val="none"/>
                <w:lang w:val="zh-CN"/>
              </w:rPr>
            </w:r>
            <w:r/>
          </w:p>
        </w:tc>
        <w:tc>
          <w:tcPr>
            <w:tcW w:w="1134"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学历及</w:t>
            </w:r>
            <w:r>
              <w:rPr>
                <w:rFonts w:ascii="Arial" w:hAnsi="Arial"/>
                <w:b/>
                <w:szCs w:val="21"/>
                <w:highlight w:val="none"/>
                <w:lang w:val="zh-CN"/>
              </w:rPr>
            </w:r>
            <w:r/>
          </w:p>
          <w:p>
            <w:pPr>
              <w:pStyle w:val="771"/>
              <w:jc w:val="center"/>
              <w:rPr>
                <w:rFonts w:ascii="Arial" w:hAnsi="Arial"/>
                <w:b/>
                <w:szCs w:val="21"/>
                <w:highlight w:val="none"/>
                <w:lang w:val="zh-CN"/>
              </w:rPr>
            </w:pPr>
            <w:r>
              <w:rPr>
                <w:rFonts w:ascii="Arial" w:hAnsi="Arial"/>
                <w:b/>
                <w:szCs w:val="21"/>
                <w:highlight w:val="none"/>
                <w:lang w:val="zh-CN"/>
              </w:rPr>
              <w:t xml:space="preserve">专业</w:t>
            </w:r>
            <w:r>
              <w:rPr>
                <w:rFonts w:ascii="Arial" w:hAnsi="Arial"/>
                <w:b/>
                <w:szCs w:val="21"/>
                <w:highlight w:val="none"/>
                <w:lang w:val="zh-CN"/>
              </w:rPr>
            </w:r>
            <w:r/>
          </w:p>
        </w:tc>
        <w:tc>
          <w:tcPr>
            <w:tcW w:w="1056"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执业</w:t>
            </w:r>
            <w:r>
              <w:rPr>
                <w:rFonts w:ascii="Arial" w:hAnsi="Arial"/>
                <w:b/>
                <w:szCs w:val="21"/>
                <w:highlight w:val="none"/>
                <w:lang w:val="zh-CN"/>
              </w:rPr>
            </w:r>
            <w:r/>
          </w:p>
          <w:p>
            <w:pPr>
              <w:pStyle w:val="771"/>
              <w:jc w:val="center"/>
              <w:rPr>
                <w:rFonts w:ascii="Arial" w:hAnsi="Arial"/>
                <w:b/>
                <w:szCs w:val="21"/>
                <w:highlight w:val="none"/>
                <w:lang w:val="zh-CN"/>
              </w:rPr>
            </w:pPr>
            <w:r>
              <w:rPr>
                <w:rFonts w:ascii="Arial" w:hAnsi="Arial"/>
                <w:b/>
                <w:szCs w:val="21"/>
                <w:highlight w:val="none"/>
                <w:lang w:val="zh-CN"/>
              </w:rPr>
              <w:t xml:space="preserve">资格及证书号</w:t>
            </w:r>
            <w:r>
              <w:rPr>
                <w:rFonts w:ascii="Arial" w:hAnsi="Arial"/>
                <w:b/>
                <w:szCs w:val="21"/>
                <w:highlight w:val="none"/>
                <w:lang w:val="zh-CN"/>
              </w:rPr>
            </w:r>
            <w:r/>
          </w:p>
        </w:tc>
        <w:tc>
          <w:tcPr>
            <w:tcW w:w="1020"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技术</w:t>
            </w:r>
            <w:r>
              <w:rPr>
                <w:rFonts w:ascii="Arial" w:hAnsi="Arial"/>
                <w:b/>
                <w:szCs w:val="21"/>
                <w:highlight w:val="none"/>
                <w:lang w:val="zh-CN"/>
              </w:rPr>
            </w:r>
            <w:r/>
          </w:p>
          <w:p>
            <w:pPr>
              <w:pStyle w:val="771"/>
              <w:jc w:val="center"/>
              <w:rPr>
                <w:rFonts w:ascii="Arial" w:hAnsi="Arial"/>
                <w:b/>
                <w:szCs w:val="21"/>
                <w:highlight w:val="none"/>
                <w:lang w:val="zh-CN"/>
              </w:rPr>
            </w:pPr>
            <w:r>
              <w:rPr>
                <w:rFonts w:ascii="Arial" w:hAnsi="Arial"/>
                <w:b/>
                <w:szCs w:val="21"/>
                <w:highlight w:val="none"/>
                <w:lang w:val="zh-CN"/>
              </w:rPr>
              <w:t xml:space="preserve">职称</w:t>
            </w:r>
            <w:r>
              <w:rPr>
                <w:rFonts w:ascii="Arial" w:hAnsi="Arial"/>
                <w:b/>
                <w:szCs w:val="21"/>
                <w:highlight w:val="none"/>
                <w:lang w:val="zh-CN"/>
              </w:rPr>
            </w:r>
            <w:r/>
          </w:p>
        </w:tc>
        <w:tc>
          <w:tcPr>
            <w:tcW w:w="1174"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相关工作年限及工作经历</w:t>
            </w:r>
            <w:r>
              <w:rPr>
                <w:rFonts w:ascii="Arial" w:hAnsi="Arial"/>
                <w:b/>
                <w:szCs w:val="21"/>
                <w:highlight w:val="none"/>
                <w:lang w:val="zh-CN"/>
              </w:rPr>
            </w:r>
            <w:r/>
          </w:p>
        </w:tc>
        <w:tc>
          <w:tcPr>
            <w:tcW w:w="1588"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拟担任本项目何种工作</w:t>
            </w:r>
            <w:r>
              <w:rPr>
                <w:rFonts w:ascii="Arial" w:hAnsi="Arial"/>
                <w:b/>
                <w:szCs w:val="21"/>
                <w:highlight w:val="none"/>
                <w:lang w:val="zh-CN"/>
              </w:rPr>
            </w:r>
            <w:r/>
          </w:p>
        </w:tc>
        <w:tc>
          <w:tcPr>
            <w:tcW w:w="851"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备注</w:t>
            </w:r>
            <w:r>
              <w:rPr>
                <w:rFonts w:ascii="Arial" w:hAnsi="Arial"/>
                <w:b/>
                <w:szCs w:val="21"/>
                <w:highlight w:val="none"/>
                <w:lang w:val="zh-CN"/>
              </w:rPr>
            </w:r>
            <w:r/>
          </w:p>
        </w:tc>
      </w:tr>
      <w:tr>
        <w:trPr/>
        <w:tc>
          <w:tcPr>
            <w:tcW w:w="53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r>
      <w:tr>
        <w:trPr/>
        <w:tc>
          <w:tcPr>
            <w:tcW w:w="53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r>
      <w:tr>
        <w:trPr/>
        <w:tc>
          <w:tcPr>
            <w:tcW w:w="53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r>
      <w:tr>
        <w:trPr/>
        <w:tc>
          <w:tcPr>
            <w:tcW w:w="53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r>
      <w:tr>
        <w:trPr/>
        <w:tc>
          <w:tcPr>
            <w:tcW w:w="53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r>
      <w:tr>
        <w:trPr/>
        <w:tc>
          <w:tcPr>
            <w:tcW w:w="53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r>
    </w:tbl>
    <w:p>
      <w:pPr>
        <w:pStyle w:val="771"/>
        <w:rPr>
          <w:rFonts w:ascii="Arial" w:hAnsi="Arial"/>
          <w:szCs w:val="21"/>
          <w:highlight w:val="none"/>
          <w:lang w:val="zh-CN"/>
        </w:rPr>
      </w:pPr>
      <w:r>
        <w:rPr>
          <w:rFonts w:ascii="Arial" w:hAnsi="Arial"/>
          <w:szCs w:val="21"/>
          <w:highlight w:val="none"/>
          <w:lang w:val="zh-CN"/>
        </w:rPr>
      </w:r>
      <w:r/>
    </w:p>
    <w:p>
      <w:pPr>
        <w:pStyle w:val="771"/>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rPr>
          <w:rFonts w:ascii="Arial" w:hAnsi="Arial"/>
          <w:szCs w:val="21"/>
          <w:highlight w:val="none"/>
        </w:rPr>
      </w:r>
      <w:r/>
    </w:p>
    <w:p>
      <w:pPr>
        <w:pStyle w:val="771"/>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rPr>
          <w:rFonts w:ascii="Arial" w:hAnsi="Arial"/>
          <w:szCs w:val="21"/>
          <w:highlight w:val="none"/>
        </w:rPr>
      </w:r>
      <w:r/>
    </w:p>
    <w:p>
      <w:pPr>
        <w:pStyle w:val="771"/>
        <w:rPr>
          <w:rFonts w:ascii="Arial" w:hAnsi="Arial"/>
          <w:szCs w:val="21"/>
          <w:highlight w:val="none"/>
          <w:lang w:val="zh-CN"/>
        </w:rPr>
      </w:pPr>
      <w:r>
        <w:rPr>
          <w:rFonts w:ascii="Arial" w:hAnsi="Arial"/>
          <w:szCs w:val="21"/>
          <w:highlight w:val="none"/>
          <w:lang w:val="zh-CN"/>
        </w:rPr>
      </w:r>
      <w:r/>
    </w:p>
    <w:p>
      <w:pPr>
        <w:pStyle w:val="771"/>
        <w:spacing w:before="312" w:after="312"/>
        <w:rPr>
          <w:rFonts w:ascii="Arial" w:hAnsi="Arial"/>
          <w:szCs w:val="21"/>
          <w:highlight w:val="none"/>
          <w:lang w:val="zh-CN"/>
        </w:rPr>
      </w:pPr>
      <w:r/>
      <w:bookmarkStart w:id="129" w:name="_Toc490133035"/>
      <w:r/>
      <w:bookmarkEnd w:id="129"/>
      <w:r/>
      <w:bookmarkStart w:id="130" w:name="_Toc504044387"/>
      <w:r/>
      <w:bookmarkEnd w:id="130"/>
      <w:r/>
      <w:bookmarkStart w:id="131" w:name="_Toc534273684"/>
      <w:r/>
      <w:bookmarkEnd w:id="131"/>
      <w:r/>
      <w:bookmarkStart w:id="132" w:name="_Toc504573090"/>
      <w:r/>
      <w:bookmarkEnd w:id="132"/>
      <w:r/>
      <w:bookmarkStart w:id="133" w:name="_Toc534273807"/>
      <w:r/>
      <w:bookmarkEnd w:id="133"/>
      <w:r/>
      <w:bookmarkStart w:id="134" w:name="_Toc504056875"/>
      <w:r/>
      <w:bookmarkEnd w:id="134"/>
      <w:r>
        <w:rPr>
          <w:rFonts w:ascii="Arial" w:hAnsi="Arial"/>
          <w:szCs w:val="21"/>
          <w:highlight w:val="none"/>
          <w:lang w:val="zh-CN"/>
        </w:rPr>
        <w:br w:type="page" w:clear="all"/>
      </w:r>
      <w:r>
        <w:rPr>
          <w:b/>
          <w:highlight w:val="none"/>
        </w:rPr>
        <w:t xml:space="preserve">附件</w:t>
      </w:r>
      <w:r>
        <w:rPr>
          <w:rFonts w:hint="eastAsia"/>
          <w:b/>
          <w:highlight w:val="none"/>
        </w:rPr>
        <w:t xml:space="preserve">2</w:t>
      </w:r>
      <w:r>
        <w:rPr>
          <w:b/>
          <w:highlight w:val="none"/>
        </w:rPr>
        <w:t xml:space="preserve">、供应商类似业绩情况表</w:t>
      </w:r>
      <w:r>
        <w:rPr>
          <w:rFonts w:ascii="Arial" w:hAnsi="Arial"/>
          <w:szCs w:val="21"/>
          <w:highlight w:val="none"/>
          <w:lang w:val="zh-CN"/>
        </w:rPr>
      </w:r>
      <w:r/>
    </w:p>
    <w:p>
      <w:pPr>
        <w:pStyle w:val="771"/>
        <w:rPr>
          <w:rFonts w:ascii="Arial" w:hAnsi="Arial"/>
          <w:highlight w:val="none"/>
        </w:rPr>
      </w:pPr>
      <w:r>
        <w:rPr>
          <w:rFonts w:ascii="Arial" w:hAnsi="Arial"/>
          <w:highlight w:val="none"/>
        </w:rPr>
      </w:r>
      <w:r/>
    </w:p>
    <w:p>
      <w:pPr>
        <w:pStyle w:val="771"/>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供应商类似业绩情况表</w:t>
      </w:r>
      <w:r>
        <w:rPr>
          <w:rFonts w:ascii="Arial" w:hAnsi="Arial"/>
          <w:b/>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序号</w:t>
            </w:r>
            <w:r>
              <w:rPr>
                <w:rFonts w:ascii="Arial" w:hAnsi="Arial"/>
                <w:b/>
                <w:szCs w:val="21"/>
                <w:highlight w:val="none"/>
                <w:lang w:val="zh-CN"/>
              </w:rPr>
            </w:r>
            <w:r/>
          </w:p>
        </w:tc>
        <w:tc>
          <w:tcPr>
            <w:tcW w:w="1710"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项目名称</w:t>
            </w:r>
            <w:r>
              <w:rPr>
                <w:rFonts w:ascii="Arial" w:hAnsi="Arial"/>
                <w:b/>
                <w:szCs w:val="21"/>
                <w:highlight w:val="none"/>
                <w:lang w:val="zh-CN"/>
              </w:rPr>
            </w:r>
            <w:r/>
          </w:p>
        </w:tc>
        <w:tc>
          <w:tcPr>
            <w:tcW w:w="1365"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业主单位</w:t>
            </w:r>
            <w:r>
              <w:rPr>
                <w:rFonts w:ascii="Arial" w:hAnsi="Arial"/>
                <w:b/>
                <w:szCs w:val="21"/>
                <w:highlight w:val="none"/>
                <w:lang w:val="zh-CN"/>
              </w:rPr>
            </w:r>
            <w:r/>
          </w:p>
        </w:tc>
        <w:tc>
          <w:tcPr>
            <w:tcW w:w="1455"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业主联系</w:t>
            </w:r>
            <w:r>
              <w:rPr>
                <w:rFonts w:ascii="Arial" w:hAnsi="Arial"/>
                <w:b/>
                <w:szCs w:val="21"/>
                <w:highlight w:val="none"/>
                <w:lang w:val="zh-CN"/>
              </w:rPr>
            </w:r>
            <w:r/>
          </w:p>
          <w:p>
            <w:pPr>
              <w:pStyle w:val="771"/>
              <w:jc w:val="center"/>
              <w:rPr>
                <w:rFonts w:ascii="Arial" w:hAnsi="Arial"/>
                <w:b/>
                <w:szCs w:val="21"/>
                <w:highlight w:val="none"/>
                <w:lang w:val="zh-CN"/>
              </w:rPr>
            </w:pPr>
            <w:r>
              <w:rPr>
                <w:rFonts w:ascii="Arial" w:hAnsi="Arial"/>
                <w:b/>
                <w:szCs w:val="21"/>
                <w:highlight w:val="none"/>
                <w:lang w:val="zh-CN"/>
              </w:rPr>
              <w:t xml:space="preserve">方式</w:t>
            </w:r>
            <w:r>
              <w:rPr>
                <w:rFonts w:ascii="Arial" w:hAnsi="Arial"/>
                <w:b/>
                <w:szCs w:val="21"/>
                <w:highlight w:val="none"/>
                <w:lang w:val="zh-CN"/>
              </w:rPr>
            </w:r>
            <w:r/>
          </w:p>
        </w:tc>
        <w:tc>
          <w:tcPr>
            <w:tcW w:w="1300"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工作主要</w:t>
            </w:r>
            <w:r>
              <w:rPr>
                <w:rFonts w:ascii="Arial" w:hAnsi="Arial"/>
                <w:b/>
                <w:szCs w:val="21"/>
                <w:highlight w:val="none"/>
                <w:lang w:val="zh-CN"/>
              </w:rPr>
            </w:r>
            <w:r/>
          </w:p>
          <w:p>
            <w:pPr>
              <w:pStyle w:val="771"/>
              <w:jc w:val="center"/>
              <w:rPr>
                <w:rFonts w:ascii="Arial" w:hAnsi="Arial"/>
                <w:b/>
                <w:szCs w:val="21"/>
                <w:highlight w:val="none"/>
                <w:lang w:val="zh-CN"/>
              </w:rPr>
            </w:pPr>
            <w:r>
              <w:rPr>
                <w:rFonts w:ascii="Arial" w:hAnsi="Arial"/>
                <w:b/>
                <w:szCs w:val="21"/>
                <w:highlight w:val="none"/>
                <w:lang w:val="zh-CN"/>
              </w:rPr>
              <w:t xml:space="preserve">内容</w:t>
            </w:r>
            <w:r>
              <w:rPr>
                <w:rFonts w:ascii="Arial" w:hAnsi="Arial"/>
                <w:b/>
                <w:szCs w:val="21"/>
                <w:highlight w:val="none"/>
                <w:lang w:val="zh-CN"/>
              </w:rPr>
            </w:r>
            <w:r/>
          </w:p>
        </w:tc>
        <w:tc>
          <w:tcPr>
            <w:tcW w:w="1026" w:type="dxa"/>
            <w:vAlign w:val="center"/>
            <w:textDirection w:val="lrTb"/>
            <w:noWrap w:val="false"/>
          </w:tcPr>
          <w:p>
            <w:pPr>
              <w:pStyle w:val="771"/>
              <w:jc w:val="center"/>
              <w:rPr>
                <w:rFonts w:ascii="Arial" w:hAnsi="Arial"/>
                <w:b/>
                <w:szCs w:val="21"/>
                <w:highlight w:val="none"/>
              </w:rPr>
            </w:pPr>
            <w:r>
              <w:rPr>
                <w:rFonts w:ascii="Arial" w:hAnsi="Arial"/>
                <w:b/>
                <w:szCs w:val="21"/>
                <w:highlight w:val="none"/>
              </w:rPr>
              <w:t xml:space="preserve">合同</w:t>
            </w:r>
            <w:r>
              <w:rPr>
                <w:rFonts w:ascii="Arial" w:hAnsi="Arial"/>
                <w:b/>
                <w:szCs w:val="21"/>
                <w:highlight w:val="none"/>
              </w:rPr>
            </w:r>
            <w:r/>
          </w:p>
          <w:p>
            <w:pPr>
              <w:pStyle w:val="771"/>
              <w:jc w:val="center"/>
              <w:rPr>
                <w:rFonts w:ascii="Arial" w:hAnsi="Arial"/>
                <w:b/>
                <w:szCs w:val="21"/>
                <w:highlight w:val="none"/>
              </w:rPr>
            </w:pPr>
            <w:r>
              <w:rPr>
                <w:rFonts w:ascii="Arial" w:hAnsi="Arial"/>
                <w:b/>
                <w:szCs w:val="21"/>
                <w:highlight w:val="none"/>
              </w:rPr>
              <w:t xml:space="preserve">金额</w:t>
            </w:r>
            <w:r>
              <w:rPr>
                <w:rFonts w:ascii="Arial" w:hAnsi="Arial"/>
                <w:b/>
                <w:szCs w:val="21"/>
                <w:highlight w:val="none"/>
              </w:rPr>
            </w:r>
            <w:r/>
          </w:p>
        </w:tc>
        <w:tc>
          <w:tcPr>
            <w:tcW w:w="1026"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备注</w:t>
            </w:r>
            <w:r>
              <w:rPr>
                <w:rFonts w:ascii="Arial" w:hAnsi="Arial"/>
                <w:b/>
                <w:szCs w:val="21"/>
                <w:highlight w:val="none"/>
                <w:lang w:val="zh-CN"/>
              </w:rPr>
            </w:r>
            <w:r/>
          </w:p>
        </w:tc>
      </w:tr>
      <w:tr>
        <w:trPr>
          <w:trHeight w:val="352"/>
        </w:trPr>
        <w:tc>
          <w:tcPr>
            <w:tcW w:w="773"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r>
      <w:tr>
        <w:trPr>
          <w:trHeight w:val="352"/>
        </w:trPr>
        <w:tc>
          <w:tcPr>
            <w:tcW w:w="773"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r>
      <w:tr>
        <w:trPr>
          <w:trHeight w:val="362"/>
        </w:trPr>
        <w:tc>
          <w:tcPr>
            <w:tcW w:w="773"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r>
      <w:tr>
        <w:trPr>
          <w:trHeight w:val="362"/>
        </w:trPr>
        <w:tc>
          <w:tcPr>
            <w:tcW w:w="773"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r>
      <w:tr>
        <w:trPr>
          <w:trHeight w:val="362"/>
        </w:trPr>
        <w:tc>
          <w:tcPr>
            <w:tcW w:w="773"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r>
    </w:tbl>
    <w:p>
      <w:pPr>
        <w:pStyle w:val="771"/>
        <w:rPr>
          <w:rFonts w:ascii="Arial" w:hAnsi="Arial"/>
          <w:szCs w:val="21"/>
          <w:highlight w:val="none"/>
          <w:lang w:val="zh-CN"/>
        </w:rPr>
      </w:pPr>
      <w:r>
        <w:rPr>
          <w:rFonts w:ascii="Arial" w:hAnsi="Arial"/>
          <w:szCs w:val="21"/>
          <w:highlight w:val="none"/>
          <w:lang w:val="zh-CN"/>
        </w:rPr>
      </w:r>
      <w:r/>
    </w:p>
    <w:p>
      <w:pPr>
        <w:pStyle w:val="771"/>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rPr>
          <w:rFonts w:ascii="Arial" w:hAnsi="Arial"/>
          <w:szCs w:val="21"/>
          <w:highlight w:val="none"/>
        </w:rPr>
      </w:r>
      <w:r/>
    </w:p>
    <w:p>
      <w:pPr>
        <w:pStyle w:val="771"/>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rPr>
          <w:rFonts w:ascii="Arial" w:hAnsi="Arial"/>
          <w:szCs w:val="21"/>
          <w:highlight w:val="none"/>
        </w:rPr>
      </w:r>
      <w:r/>
    </w:p>
    <w:p>
      <w:pPr>
        <w:pStyle w:val="771"/>
        <w:spacing w:line="360" w:lineRule="auto"/>
        <w:rPr>
          <w:rFonts w:ascii="Arial" w:hAnsi="Arial"/>
          <w:b/>
          <w:highlight w:val="none"/>
        </w:rPr>
      </w:pPr>
      <w:r>
        <w:rPr>
          <w:rFonts w:ascii="Arial" w:hAnsi="Arial"/>
          <w:b/>
          <w:highlight w:val="none"/>
        </w:rPr>
      </w:r>
      <w:r/>
    </w:p>
    <w:p>
      <w:pPr>
        <w:pStyle w:val="771"/>
        <w:spacing w:line="360" w:lineRule="auto"/>
        <w:rPr>
          <w:rFonts w:ascii="Arial" w:hAnsi="Arial"/>
          <w:b/>
          <w:highlight w:val="none"/>
        </w:rPr>
      </w:pPr>
      <w:r>
        <w:rPr>
          <w:rFonts w:ascii="Arial" w:hAnsi="Arial"/>
          <w:b/>
          <w:highlight w:val="none"/>
        </w:rPr>
      </w:r>
      <w:r/>
    </w:p>
    <w:p>
      <w:pPr>
        <w:pStyle w:val="771"/>
        <w:jc w:val="left"/>
        <w:spacing w:line="360" w:lineRule="auto"/>
        <w:shd w:val="clear" w:color="auto" w:fill="ffffff"/>
        <w:widowControl/>
        <w:rPr>
          <w:rFonts w:ascii="Arial" w:hAnsi="Arial"/>
          <w:b/>
          <w:bCs/>
          <w:szCs w:val="21"/>
          <w:highlight w:val="none"/>
        </w:rPr>
      </w:pPr>
      <w:r>
        <w:rPr>
          <w:rFonts w:ascii="Arial" w:hAnsi="Arial"/>
          <w:b/>
          <w:bCs/>
          <w:szCs w:val="21"/>
          <w:highlight w:val="none"/>
        </w:rPr>
        <w:t xml:space="preserve">附件</w:t>
      </w:r>
      <w:r>
        <w:rPr>
          <w:rFonts w:hint="eastAsia" w:ascii="Arial" w:hAnsi="Arial"/>
          <w:b/>
          <w:bCs/>
          <w:szCs w:val="21"/>
          <w:highlight w:val="none"/>
        </w:rPr>
        <w:t xml:space="preserve">3</w:t>
      </w:r>
      <w:r>
        <w:rPr>
          <w:rFonts w:ascii="Arial" w:hAnsi="Arial"/>
          <w:b/>
          <w:bCs/>
          <w:szCs w:val="21"/>
          <w:highlight w:val="none"/>
        </w:rPr>
        <w:t xml:space="preserve">、项目技术说明或实施方案</w:t>
      </w:r>
      <w:r>
        <w:rPr>
          <w:rFonts w:ascii="Arial" w:hAnsi="Arial"/>
          <w:b/>
          <w:bCs/>
          <w:szCs w:val="21"/>
          <w:highlight w:val="none"/>
        </w:rPr>
      </w:r>
      <w:r/>
    </w:p>
    <w:p>
      <w:pPr>
        <w:pStyle w:val="771"/>
        <w:jc w:val="left"/>
        <w:spacing w:line="360" w:lineRule="auto"/>
        <w:shd w:val="clear" w:color="auto" w:fill="ffffff"/>
        <w:widowControl/>
        <w:rPr>
          <w:rFonts w:ascii="Arial" w:hAnsi="Arial"/>
          <w:color w:val="000000"/>
          <w:szCs w:val="21"/>
          <w:highlight w:val="none"/>
        </w:rPr>
      </w:pPr>
      <w:r>
        <w:rPr>
          <w:rFonts w:ascii="Arial" w:hAnsi="Arial"/>
          <w:color w:val="000000"/>
          <w:szCs w:val="21"/>
          <w:highlight w:val="none"/>
        </w:rPr>
      </w:r>
      <w:r/>
    </w:p>
    <w:p>
      <w:pPr>
        <w:pStyle w:val="771"/>
        <w:spacing w:line="360" w:lineRule="auto"/>
        <w:rPr>
          <w:rFonts w:ascii="Arial" w:hAnsi="Arial"/>
          <w:b/>
          <w:highlight w:val="none"/>
        </w:rPr>
      </w:pPr>
      <w:r/>
      <w:bookmarkStart w:id="135" w:name="_Toc534273808"/>
      <w:r/>
      <w:bookmarkEnd w:id="135"/>
      <w:r/>
      <w:bookmarkStart w:id="136" w:name="_Toc534273685"/>
      <w:r/>
      <w:bookmarkEnd w:id="136"/>
      <w:r/>
      <w:bookmarkStart w:id="137" w:name="_Toc504056876"/>
      <w:r/>
      <w:bookmarkEnd w:id="137"/>
      <w:r/>
      <w:bookmarkStart w:id="138" w:name="_Toc504573091"/>
      <w:r/>
      <w:bookmarkEnd w:id="138"/>
      <w:r/>
      <w:bookmarkStart w:id="139" w:name="_Toc504044388"/>
      <w:r/>
      <w:bookmarkEnd w:id="139"/>
      <w:r/>
      <w:bookmarkStart w:id="140" w:name="_Toc490133036"/>
      <w:r/>
      <w:bookmarkEnd w:id="140"/>
      <w:r>
        <w:rPr>
          <w:rFonts w:ascii="Arial" w:hAnsi="Arial"/>
          <w:b/>
          <w:highlight w:val="none"/>
        </w:rPr>
        <w:t xml:space="preserve">附件</w:t>
      </w:r>
      <w:r>
        <w:rPr>
          <w:rFonts w:hint="eastAsia" w:ascii="Arial" w:hAnsi="Arial"/>
          <w:b/>
          <w:highlight w:val="none"/>
        </w:rPr>
        <w:t xml:space="preserve">4</w:t>
      </w:r>
      <w:r>
        <w:rPr>
          <w:rFonts w:ascii="Arial" w:hAnsi="Arial"/>
          <w:b/>
          <w:highlight w:val="none"/>
        </w:rPr>
        <w:t xml:space="preserve">、</w:t>
      </w:r>
      <w:r>
        <w:rPr>
          <w:rFonts w:hint="eastAsia" w:ascii="Arial" w:hAnsi="Arial"/>
          <w:b/>
          <w:highlight w:val="none"/>
        </w:rPr>
        <w:t xml:space="preserve">其他</w:t>
      </w:r>
      <w:r>
        <w:rPr>
          <w:rFonts w:ascii="Arial" w:hAnsi="Arial"/>
          <w:b/>
          <w:highlight w:val="none"/>
        </w:rPr>
      </w:r>
      <w:r/>
    </w:p>
    <w:p>
      <w:pPr>
        <w:pStyle w:val="771"/>
        <w:rPr>
          <w:rStyle w:val="832"/>
          <w:rFonts w:ascii="Arial" w:hAnsi="Arial"/>
          <w:sz w:val="21"/>
          <w:szCs w:val="21"/>
          <w:highlight w:val="none"/>
        </w:rPr>
        <w:outlineLvl w:val="1"/>
      </w:pPr>
      <w:r>
        <w:rPr>
          <w:rStyle w:val="832"/>
          <w:rFonts w:ascii="Arial" w:hAnsi="Arial"/>
          <w:sz w:val="21"/>
          <w:szCs w:val="21"/>
          <w:highlight w:val="none"/>
        </w:rPr>
        <w:br w:type="page" w:clear="all"/>
      </w:r>
      <w:bookmarkStart w:id="141" w:name="_Toc20843"/>
      <w:r/>
      <w:bookmarkStart w:id="142" w:name="_Toc6086"/>
      <w:r>
        <w:rPr>
          <w:rFonts w:hint="eastAsia" w:ascii="Arial" w:hAnsi="Arial"/>
          <w:sz w:val="28"/>
          <w:szCs w:val="28"/>
          <w:highlight w:val="none"/>
        </w:rPr>
        <w:t xml:space="preserve">五、</w:t>
      </w:r>
      <w:r>
        <w:rPr>
          <w:rFonts w:ascii="Arial" w:hAnsi="Arial"/>
          <w:sz w:val="28"/>
          <w:szCs w:val="28"/>
          <w:highlight w:val="none"/>
        </w:rPr>
        <w:t xml:space="preserve">价格折扣文件格式</w:t>
      </w:r>
      <w:bookmarkEnd w:id="141"/>
      <w:r/>
      <w:bookmarkEnd w:id="142"/>
      <w:r>
        <w:rPr>
          <w:rStyle w:val="832"/>
          <w:rFonts w:ascii="Arial" w:hAnsi="Arial"/>
          <w:sz w:val="21"/>
          <w:szCs w:val="21"/>
          <w:highlight w:val="none"/>
        </w:rPr>
      </w:r>
      <w:r/>
    </w:p>
    <w:p>
      <w:pPr>
        <w:pStyle w:val="771"/>
        <w:jc w:val="center"/>
        <w:spacing w:before="312" w:after="312" w:line="480" w:lineRule="auto"/>
        <w:rPr>
          <w:rFonts w:hint="eastAsia" w:ascii="宋体" w:hAnsi="宋体" w:cs="宋体"/>
          <w:b/>
          <w:bCs/>
          <w:sz w:val="28"/>
          <w:szCs w:val="28"/>
          <w:highlight w:val="none"/>
        </w:rPr>
      </w:pPr>
      <w:r/>
      <w:bookmarkStart w:id="143" w:name="OLE_LINK13"/>
      <w:r/>
      <w:bookmarkStart w:id="144" w:name="OLE_LINK14"/>
      <w:r>
        <w:rPr>
          <w:rFonts w:hint="eastAsia" w:ascii="宋体" w:hAnsi="宋体" w:cs="宋体"/>
          <w:b/>
          <w:bCs/>
          <w:sz w:val="28"/>
          <w:szCs w:val="28"/>
          <w:highlight w:val="none"/>
        </w:rPr>
        <w:t xml:space="preserve">中小企业声明函（工程、服务）</w:t>
      </w:r>
      <w:r>
        <w:rPr>
          <w:rFonts w:hint="eastAsia" w:ascii="宋体" w:hAnsi="宋体" w:cs="宋体"/>
          <w:b/>
          <w:bCs/>
          <w:sz w:val="28"/>
          <w:szCs w:val="28"/>
          <w:highlight w:val="none"/>
        </w:rPr>
      </w:r>
      <w:r/>
    </w:p>
    <w:p>
      <w:pPr>
        <w:pStyle w:val="771"/>
        <w:ind w:firstLine="420"/>
        <w:jc w:val="left"/>
        <w:spacing w:line="440" w:lineRule="exact"/>
        <w:widowControl/>
        <w:rPr>
          <w:rFonts w:hint="eastAsia" w:ascii="宋体" w:hAnsi="宋体" w:cs="宋体"/>
          <w:szCs w:val="21"/>
          <w:highlight w:val="none"/>
        </w:rPr>
      </w:pPr>
      <w:r>
        <w:rPr>
          <w:rFonts w:hint="eastAsia" w:ascii="宋体" w:hAnsi="宋体" w:cs="宋体"/>
          <w:highlight w:val="none"/>
        </w:rPr>
        <w:t xml:space="preserve">本公司（联合体）郑重声明，根据《政府采购促进中小企业发展管理办法》（财库〔2020</w:t>
      </w:r>
      <w:r>
        <w:rPr>
          <w:rFonts w:hint="eastAsia" w:ascii="宋体" w:hAnsi="宋体" w:cs="宋体"/>
          <w:highlight w:val="none"/>
        </w:rPr>
        <w:t xml:space="preserve">〕</w:t>
      </w:r>
      <w:r>
        <w:rPr>
          <w:rFonts w:hint="eastAsia" w:ascii="宋体" w:hAnsi="宋体" w:cs="宋体"/>
          <w:highlight w:val="none"/>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hint="eastAsia" w:ascii="宋体" w:hAnsi="宋体" w:cs="宋体"/>
          <w:szCs w:val="21"/>
          <w:highlight w:val="none"/>
        </w:rPr>
      </w:r>
      <w:r/>
    </w:p>
    <w:p>
      <w:pPr>
        <w:pStyle w:val="771"/>
        <w:ind w:firstLine="420"/>
        <w:jc w:val="left"/>
        <w:spacing w:line="440" w:lineRule="exact"/>
        <w:widowControl/>
        <w:rPr>
          <w:rFonts w:hint="eastAsia"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（采购文件中明确的所属行业），</w:t>
      </w:r>
      <w:r>
        <w:rPr>
          <w:rFonts w:hint="eastAsia" w:ascii="宋体" w:hAnsi="宋体" w:cs="宋体"/>
          <w:highlight w:val="none"/>
        </w:rPr>
        <w:t xml:space="preserve">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rPr>
          <w:rFonts w:hint="eastAsia" w:ascii="宋体" w:hAnsi="宋体" w:cs="宋体"/>
          <w:highlight w:val="none"/>
        </w:rPr>
      </w:r>
      <w:r/>
    </w:p>
    <w:p>
      <w:pPr>
        <w:pStyle w:val="771"/>
        <w:ind w:firstLine="420"/>
        <w:jc w:val="left"/>
        <w:spacing w:line="440" w:lineRule="exact"/>
        <w:widowControl/>
        <w:rPr>
          <w:rFonts w:hint="eastAsia"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属于（采购文件中明确的所属行业），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rPr>
          <w:rFonts w:hint="eastAsia" w:ascii="宋体" w:hAnsi="宋体" w:cs="宋体"/>
          <w:highlight w:val="none"/>
        </w:rPr>
        <w:tab/>
      </w:r>
      <w:r>
        <w:rPr>
          <w:rFonts w:hint="eastAsia" w:ascii="宋体" w:hAnsi="宋体" w:cs="宋体"/>
          <w:highlight w:val="none"/>
        </w:rPr>
      </w:r>
      <w:r/>
    </w:p>
    <w:p>
      <w:pPr>
        <w:pStyle w:val="771"/>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rPr>
          <w:rFonts w:hint="eastAsia" w:ascii="宋体" w:hAnsi="宋体" w:cs="宋体"/>
          <w:highlight w:val="none"/>
        </w:rPr>
      </w:r>
      <w:r/>
    </w:p>
    <w:p>
      <w:pPr>
        <w:pStyle w:val="771"/>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本企业对上述声明内容的真实性负责。如有虚假，将依法承担相应责任。</w:t>
      </w:r>
      <w:r>
        <w:rPr>
          <w:rFonts w:hint="eastAsia" w:ascii="宋体" w:hAnsi="宋体" w:cs="宋体"/>
          <w:highlight w:val="none"/>
        </w:rPr>
      </w:r>
      <w:r/>
    </w:p>
    <w:p>
      <w:pPr>
        <w:pStyle w:val="771"/>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pStyle w:val="771"/>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pStyle w:val="771"/>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pStyle w:val="771"/>
        <w:ind w:firstLine="420"/>
        <w:jc w:val="right"/>
        <w:spacing w:line="440" w:lineRule="exact"/>
        <w:widowControl/>
        <w:rPr>
          <w:rFonts w:hint="eastAsia" w:ascii="宋体" w:hAnsi="宋体" w:cs="宋体"/>
          <w:highlight w:val="none"/>
        </w:rPr>
      </w:pPr>
      <w:r>
        <w:rPr>
          <w:rFonts w:hint="eastAsia" w:ascii="宋体" w:hAnsi="宋体" w:cs="宋体"/>
          <w:highlight w:val="none"/>
        </w:rPr>
        <w:t xml:space="preserve">企业名称</w:t>
      </w:r>
      <w:r>
        <w:rPr>
          <w:rFonts w:hint="eastAsia" w:ascii="宋体" w:hAnsi="宋体" w:cs="宋体"/>
          <w:szCs w:val="21"/>
          <w:highlight w:val="none"/>
        </w:rPr>
        <w:t xml:space="preserve">（加盖电子公章）</w:t>
      </w:r>
      <w:r>
        <w:rPr>
          <w:rFonts w:hint="eastAsia" w:ascii="宋体" w:hAnsi="宋体" w:cs="宋体"/>
          <w:highlight w:val="none"/>
        </w:rPr>
        <w:t xml:space="preserve">：</w:t>
      </w:r>
      <w:r>
        <w:rPr>
          <w:rFonts w:hint="eastAsia" w:ascii="宋体" w:hAnsi="宋体" w:cs="宋体"/>
          <w:highlight w:val="none"/>
        </w:rPr>
      </w:r>
      <w:r/>
    </w:p>
    <w:p>
      <w:pPr>
        <w:pStyle w:val="771"/>
        <w:ind w:firstLine="420"/>
        <w:jc w:val="left"/>
        <w:spacing w:line="360" w:lineRule="auto"/>
        <w:widowControl/>
        <w:rPr>
          <w:rFonts w:hint="eastAsia" w:ascii="宋体" w:hAnsi="宋体" w:cs="宋体"/>
          <w:highlight w:val="none"/>
        </w:rPr>
      </w:pPr>
      <w:r>
        <w:rPr>
          <w:rFonts w:hint="eastAsia" w:ascii="宋体" w:hAnsi="宋体" w:cs="宋体"/>
          <w:highlight w:val="none"/>
        </w:rPr>
        <w:t xml:space="preserve">                                                   日期：</w:t>
      </w:r>
      <w:r>
        <w:rPr>
          <w:rFonts w:hint="eastAsia" w:ascii="宋体" w:hAnsi="宋体" w:cs="宋体"/>
          <w:highlight w:val="none"/>
        </w:rPr>
      </w:r>
      <w:r/>
    </w:p>
    <w:p>
      <w:pPr>
        <w:pStyle w:val="771"/>
        <w:ind w:firstLine="420"/>
        <w:jc w:val="left"/>
        <w:spacing w:line="360" w:lineRule="auto"/>
        <w:widowControl/>
        <w:rPr>
          <w:rFonts w:hint="eastAsia" w:ascii="宋体" w:hAnsi="宋体" w:cs="宋体"/>
          <w:highlight w:val="none"/>
        </w:rPr>
      </w:pPr>
      <w:r>
        <w:rPr>
          <w:rFonts w:hint="eastAsia" w:ascii="宋体" w:hAnsi="宋体" w:cs="宋体"/>
          <w:highlight w:val="none"/>
        </w:rPr>
      </w:r>
      <w:r/>
    </w:p>
    <w:p>
      <w:pPr>
        <w:pStyle w:val="771"/>
        <w:ind w:firstLine="420"/>
        <w:jc w:val="left"/>
        <w:spacing w:line="360" w:lineRule="auto"/>
        <w:widowControl/>
        <w:rPr>
          <w:rFonts w:hint="eastAsia" w:ascii="宋体" w:hAnsi="宋体" w:cs="宋体"/>
          <w:highlight w:val="none"/>
        </w:rPr>
      </w:pPr>
      <w:r>
        <w:rPr>
          <w:rFonts w:hint="eastAsia" w:ascii="宋体" w:hAnsi="宋体" w:cs="宋体"/>
          <w:highlight w:val="none"/>
        </w:rPr>
      </w:r>
      <w:r/>
    </w:p>
    <w:p>
      <w:pPr>
        <w:pStyle w:val="771"/>
        <w:ind w:firstLine="420"/>
        <w:keepLines/>
        <w:keepNext/>
        <w:rPr>
          <w:rFonts w:ascii="宋体" w:hAnsi="宋体" w:cs="宋体"/>
          <w:szCs w:val="24"/>
          <w:highlight w:val="none"/>
        </w:rPr>
      </w:pPr>
      <w:r>
        <w:rPr>
          <w:rFonts w:hint="eastAsia" w:ascii="宋体" w:hAnsi="宋体" w:cs="宋体"/>
          <w:szCs w:val="24"/>
          <w:highlight w:val="none"/>
        </w:rPr>
        <w:t xml:space="preserve">备注：</w:t>
      </w:r>
      <w:r>
        <w:rPr>
          <w:rFonts w:ascii="宋体" w:hAnsi="宋体" w:cs="宋体"/>
          <w:szCs w:val="24"/>
          <w:highlight w:val="none"/>
        </w:rPr>
      </w:r>
      <w:r/>
    </w:p>
    <w:p>
      <w:pPr>
        <w:pStyle w:val="771"/>
        <w:ind w:firstLine="630"/>
        <w:keepLines/>
        <w:keepNext/>
        <w:rPr>
          <w:rFonts w:ascii="宋体" w:hAnsi="宋体" w:cs="宋体"/>
          <w:szCs w:val="24"/>
          <w:highlight w:val="none"/>
        </w:rPr>
      </w:pPr>
      <w:r>
        <w:rPr>
          <w:rFonts w:hint="eastAsia" w:ascii="宋体" w:hAnsi="宋体" w:cs="宋体"/>
          <w:szCs w:val="24"/>
          <w:highlight w:val="none"/>
        </w:rPr>
        <w:t xml:space="preserve">1.从业人员、营业收入、资产总额填报上一年度数据，无上一年度数据的新成立企业可不填报。</w:t>
      </w:r>
      <w:r>
        <w:rPr>
          <w:rFonts w:ascii="宋体" w:hAnsi="宋体" w:cs="宋体"/>
          <w:szCs w:val="24"/>
          <w:highlight w:val="none"/>
        </w:rPr>
      </w:r>
      <w:r/>
    </w:p>
    <w:p>
      <w:pPr>
        <w:pStyle w:val="771"/>
        <w:ind w:firstLine="630"/>
        <w:keepLines/>
        <w:keepNext/>
        <w:rPr>
          <w:rFonts w:ascii="宋体" w:hAnsi="宋体" w:cs="宋体"/>
          <w:b/>
          <w:bCs/>
          <w:szCs w:val="24"/>
          <w:highlight w:val="none"/>
        </w:rPr>
      </w:pPr>
      <w:r>
        <w:rPr>
          <w:rFonts w:hint="eastAsia" w:ascii="宋体" w:hAnsi="宋体" w:cs="宋体"/>
          <w:szCs w:val="24"/>
          <w:highlight w:val="none"/>
        </w:rPr>
        <w:t xml:space="preserve">2.在货物采购项目中，货物由中小企业制造，即货物由中小企业生产且使用该中小企业商号或者注册商标。</w:t>
      </w:r>
      <w:r>
        <w:rPr>
          <w:rFonts w:hint="eastAsia" w:ascii="宋体" w:hAnsi="宋体" w:cs="宋体"/>
          <w:b/>
          <w:bCs/>
          <w:szCs w:val="24"/>
          <w:highlight w:val="none"/>
        </w:rPr>
        <w:t xml:space="preserve">供应商提供的货物既有中小企业制造货物，也有大型企业制造货物的，不享受相应扶持政策。</w:t>
      </w:r>
      <w:r>
        <w:rPr>
          <w:rFonts w:ascii="宋体" w:hAnsi="宋体" w:cs="宋体"/>
          <w:b/>
          <w:bCs/>
          <w:szCs w:val="24"/>
          <w:highlight w:val="none"/>
        </w:rPr>
      </w:r>
      <w:r/>
    </w:p>
    <w:p>
      <w:pPr>
        <w:pStyle w:val="771"/>
        <w:ind w:firstLine="630"/>
        <w:keepLines/>
        <w:keepNext/>
        <w:rPr>
          <w:rFonts w:ascii="宋体" w:hAnsi="宋体" w:cs="宋体"/>
          <w:b/>
          <w:bCs/>
          <w:szCs w:val="24"/>
          <w:highlight w:val="none"/>
        </w:rPr>
      </w:pPr>
      <w:r>
        <w:rPr>
          <w:rFonts w:hint="eastAsia" w:ascii="宋体" w:hAnsi="宋体" w:cs="宋体"/>
          <w:szCs w:val="24"/>
          <w:highlight w:val="none"/>
        </w:rPr>
        <w:t xml:space="preserve">3.《中小企业声明函》中所填的行业应与本采购标的对应的中小企业划分标准所属行业一致，不一致的不可享受相应政策优惠。</w:t>
      </w:r>
      <w:r>
        <w:rPr>
          <w:rFonts w:hint="eastAsia" w:ascii="宋体" w:hAnsi="宋体" w:cs="宋体"/>
          <w:b/>
          <w:bCs/>
          <w:szCs w:val="24"/>
          <w:highlight w:val="none"/>
        </w:rPr>
        <w:t xml:space="preserve">本采购标的对应的中小企业划分标准所属行业，以采购文件中具体规定为准。</w:t>
      </w:r>
      <w:r>
        <w:rPr>
          <w:rFonts w:ascii="宋体" w:hAnsi="宋体" w:cs="宋体"/>
          <w:b/>
          <w:bCs/>
          <w:szCs w:val="24"/>
          <w:highlight w:val="none"/>
        </w:rPr>
      </w:r>
      <w:r/>
    </w:p>
    <w:p>
      <w:pPr>
        <w:pStyle w:val="771"/>
        <w:ind w:firstLine="632"/>
        <w:keepLines/>
        <w:keepNext/>
        <w:rPr>
          <w:rFonts w:ascii="宋体" w:hAnsi="宋体" w:cs="宋体"/>
          <w:b/>
          <w:bCs/>
          <w:szCs w:val="24"/>
          <w:highlight w:val="none"/>
        </w:rPr>
      </w:pPr>
      <w:r>
        <w:rPr>
          <w:rFonts w:hint="eastAsia" w:ascii="宋体" w:hAnsi="宋体" w:cs="宋体"/>
          <w:b/>
          <w:bCs/>
          <w:szCs w:val="24"/>
          <w:highlight w:val="none"/>
        </w:rPr>
        <w:t xml:space="preserve">4.如未对（中型企业、小型企业、微型企业）进行勾选，视同非中小微企业，不可享受相应扶持政策。</w:t>
      </w:r>
      <w:r>
        <w:rPr>
          <w:rFonts w:ascii="宋体" w:hAnsi="宋体" w:cs="宋体"/>
          <w:b/>
          <w:bCs/>
          <w:szCs w:val="24"/>
          <w:highlight w:val="none"/>
        </w:rPr>
      </w:r>
      <w:r/>
    </w:p>
    <w:p>
      <w:pPr>
        <w:pStyle w:val="771"/>
        <w:ind w:left="840" w:hanging="210"/>
        <w:spacing w:line="360" w:lineRule="auto"/>
        <w:rPr>
          <w:rFonts w:ascii="宋体" w:hAnsi="宋体" w:cs="宋体"/>
          <w:szCs w:val="24"/>
          <w:highlight w:val="none"/>
          <w:lang w:val="zh-CN"/>
        </w:rPr>
      </w:pPr>
      <w:r>
        <w:rPr>
          <w:rFonts w:hint="eastAsia" w:ascii="宋体" w:hAnsi="宋体" w:cs="宋体"/>
          <w:szCs w:val="24"/>
          <w:highlight w:val="none"/>
        </w:rPr>
        <w:t xml:space="preserve">5.中标单位为中小企业的，《中小企业声明函》将随中标结果同时公告</w:t>
      </w:r>
      <w:r>
        <w:rPr>
          <w:rFonts w:hint="eastAsia" w:ascii="宋体" w:hAnsi="宋体" w:cs="宋体"/>
          <w:szCs w:val="24"/>
          <w:highlight w:val="none"/>
          <w:lang w:val="zh-CN"/>
        </w:rPr>
        <w:t xml:space="preserve">。</w:t>
      </w:r>
      <w:r>
        <w:rPr>
          <w:rFonts w:ascii="宋体" w:hAnsi="宋体" w:cs="宋体"/>
          <w:szCs w:val="24"/>
          <w:highlight w:val="none"/>
          <w:lang w:val="zh-CN"/>
        </w:rPr>
      </w:r>
      <w:r/>
    </w:p>
    <w:p>
      <w:pPr>
        <w:pStyle w:val="771"/>
        <w:ind w:left="840" w:hanging="210"/>
        <w:spacing w:line="360" w:lineRule="auto"/>
        <w:rPr>
          <w:rFonts w:ascii="宋体" w:hAnsi="宋体" w:cs="宋体"/>
          <w:szCs w:val="24"/>
          <w:highlight w:val="none"/>
          <w:lang w:val="zh-CN"/>
        </w:rPr>
      </w:pPr>
      <w:r>
        <w:rPr>
          <w:rFonts w:ascii="宋体" w:hAnsi="宋体" w:cs="宋体"/>
          <w:szCs w:val="24"/>
          <w:highlight w:val="none"/>
          <w:lang w:val="zh-CN"/>
        </w:rPr>
      </w:r>
      <w:r/>
    </w:p>
    <w:p>
      <w:pPr>
        <w:pStyle w:val="771"/>
        <w:rPr>
          <w:rFonts w:ascii="宋体" w:hAnsi="宋体"/>
          <w:b/>
          <w:szCs w:val="24"/>
          <w:highlight w:val="none"/>
        </w:rPr>
      </w:pPr>
      <w:r>
        <w:rPr>
          <w:rFonts w:hint="eastAsia" w:ascii="宋体" w:hAnsi="宋体"/>
          <w:b/>
          <w:szCs w:val="24"/>
          <w:highlight w:val="none"/>
        </w:rPr>
        <w:t xml:space="preserve">附：中小企业划型标准规定</w:t>
      </w:r>
      <w:r>
        <w:rPr>
          <w:rFonts w:ascii="宋体" w:hAnsi="宋体"/>
          <w:b/>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（一）农、林、牧、渔业。</w:t>
      </w:r>
      <w:r>
        <w:rPr>
          <w:rFonts w:hint="eastAsia" w:ascii="宋体" w:hAnsi="宋体"/>
          <w:szCs w:val="24"/>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（二）工业。</w:t>
      </w:r>
      <w:r>
        <w:rPr>
          <w:rFonts w:hint="eastAsia" w:ascii="宋体" w:hAnsi="宋体"/>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（三）建筑业。</w:t>
      </w:r>
      <w:r>
        <w:rPr>
          <w:rFonts w:hint="eastAsia" w:ascii="宋体" w:hAnsi="宋体"/>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（四）批发业。</w:t>
      </w:r>
      <w:r>
        <w:rPr>
          <w:rFonts w:hint="eastAsia" w:ascii="宋体" w:hAnsi="宋体"/>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（五）零售业。</w:t>
      </w:r>
      <w:r>
        <w:rPr>
          <w:rFonts w:hint="eastAsia" w:ascii="宋体" w:hAnsi="宋体"/>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（六）交通运输业。</w:t>
      </w:r>
      <w:r>
        <w:rPr>
          <w:rFonts w:hint="eastAsia" w:ascii="宋体" w:hAnsi="宋体"/>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（七）仓储业。</w:t>
      </w:r>
      <w:r>
        <w:rPr>
          <w:rFonts w:hint="eastAsia" w:ascii="宋体" w:hAnsi="宋体"/>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（八）邮政业。</w:t>
      </w:r>
      <w:r>
        <w:rPr>
          <w:rFonts w:hint="eastAsia" w:ascii="宋体" w:hAnsi="宋体"/>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（九）住宿业。</w:t>
      </w:r>
      <w:r>
        <w:rPr>
          <w:rFonts w:hint="eastAsia" w:ascii="宋体" w:hAnsi="宋体"/>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（十）餐饮业。</w:t>
      </w:r>
      <w:r>
        <w:rPr>
          <w:rFonts w:hint="eastAsia" w:ascii="宋体" w:hAnsi="宋体"/>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（十一）信息传输业。</w:t>
      </w:r>
      <w:r>
        <w:rPr>
          <w:rFonts w:hint="eastAsia" w:ascii="宋体" w:hAnsi="宋体"/>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（十二）软件和信息技术服务业。</w:t>
      </w:r>
      <w:r>
        <w:rPr>
          <w:rFonts w:hint="eastAsia" w:ascii="宋体" w:hAnsi="宋体"/>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（十三）房地产开发经营。</w:t>
      </w:r>
      <w:r>
        <w:rPr>
          <w:rFonts w:hint="eastAsia" w:ascii="宋体" w:hAnsi="宋体"/>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（十四）物业管理。</w:t>
      </w:r>
      <w:r>
        <w:rPr>
          <w:rFonts w:hint="eastAsia" w:ascii="宋体" w:hAnsi="宋体"/>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（十五）租赁和商务服务业。</w:t>
      </w:r>
      <w:r>
        <w:rPr>
          <w:rFonts w:hint="eastAsia" w:ascii="宋体" w:hAnsi="宋体"/>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szCs w:val="24"/>
          <w:highlight w:val="none"/>
        </w:rPr>
      </w:r>
      <w:r/>
    </w:p>
    <w:p>
      <w:pPr>
        <w:pStyle w:val="771"/>
        <w:ind w:firstLine="422"/>
        <w:jc w:val="left"/>
        <w:spacing w:line="360" w:lineRule="auto"/>
        <w:widowControl/>
        <w:rPr>
          <w:rFonts w:hint="eastAsia" w:ascii="宋体" w:hAnsi="宋体" w:cs="宋体"/>
          <w:b/>
          <w:szCs w:val="21"/>
          <w:highlight w:val="none"/>
        </w:rPr>
      </w:pPr>
      <w:r>
        <w:rPr>
          <w:rFonts w:hint="eastAsia" w:ascii="宋体" w:hAnsi="宋体"/>
          <w:b/>
          <w:szCs w:val="24"/>
          <w:highlight w:val="none"/>
        </w:rPr>
        <w:t xml:space="preserve">（十六）其他未列明行业。</w:t>
      </w:r>
      <w:r>
        <w:rPr>
          <w:rFonts w:hint="eastAsia" w:ascii="宋体" w:hAnsi="宋体"/>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b/>
          <w:szCs w:val="21"/>
          <w:highlight w:val="none"/>
        </w:rPr>
      </w:r>
      <w:r/>
    </w:p>
    <w:p>
      <w:pPr>
        <w:pStyle w:val="771"/>
        <w:jc w:val="center"/>
        <w:spacing w:line="360" w:lineRule="auto"/>
        <w:rPr>
          <w:rFonts w:hint="eastAsia" w:ascii="宋体" w:hAnsi="宋体" w:cs="宋体"/>
          <w:b/>
          <w:bCs/>
          <w:sz w:val="28"/>
          <w:highlight w:val="none"/>
        </w:rPr>
        <w:sectPr>
          <w:footerReference w:type="default" r:id="rId13"/>
          <w:footerReference w:type="first" r:id="rId14"/>
          <w:footnotePr/>
          <w:endnotePr/>
          <w:type w:val="nextPage"/>
          <w:pgSz w:w="11906" w:h="16838" w:orient="portrait"/>
          <w:pgMar w:top="1440" w:right="1274" w:bottom="1440" w:left="1600" w:header="851" w:footer="992" w:gutter="0"/>
          <w:cols w:num="1" w:sep="0" w:space="1701" w:equalWidth="1"/>
          <w:docGrid w:linePitch="360"/>
          <w:titlePg/>
        </w:sectPr>
      </w:pPr>
      <w:r>
        <w:rPr>
          <w:rFonts w:hint="eastAsia" w:ascii="宋体" w:hAnsi="宋体" w:cs="宋体"/>
          <w:b/>
          <w:bCs/>
          <w:sz w:val="28"/>
          <w:highlight w:val="none"/>
        </w:rPr>
      </w:r>
      <w:r/>
    </w:p>
    <w:p>
      <w:pPr>
        <w:pStyle w:val="771"/>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残疾人福利性单位声明函</w:t>
      </w:r>
      <w:r>
        <w:rPr>
          <w:rFonts w:hint="eastAsia" w:ascii="宋体" w:hAnsi="宋体" w:cs="宋体"/>
          <w:b/>
          <w:bCs/>
          <w:sz w:val="28"/>
          <w:highlight w:val="none"/>
        </w:rPr>
      </w:r>
      <w:r/>
    </w:p>
    <w:p>
      <w:pPr>
        <w:pStyle w:val="771"/>
        <w:ind w:firstLine="428"/>
        <w:jc w:val="left"/>
        <w:spacing w:line="440" w:lineRule="exact"/>
        <w:widowControl/>
        <w:rPr>
          <w:rFonts w:hint="eastAsia" w:ascii="宋体" w:hAnsi="宋体" w:cs="宋体"/>
          <w:szCs w:val="21"/>
          <w:highlight w:val="none"/>
        </w:rPr>
      </w:pPr>
      <w:r/>
      <w:bookmarkEnd w:id="143"/>
      <w:r/>
      <w:bookmarkEnd w:id="144"/>
      <w:r>
        <w:rPr>
          <w:rFonts w:hint="eastAsia" w:ascii="宋体" w:hAnsi="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zCs w:val="21"/>
          <w:highlight w:val="none"/>
        </w:rPr>
      </w:r>
      <w:r/>
    </w:p>
    <w:p>
      <w:pPr>
        <w:pStyle w:val="771"/>
        <w:ind w:firstLine="428"/>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rPr>
          <w:rFonts w:hint="eastAsia" w:ascii="宋体" w:hAnsi="宋体" w:cs="宋体"/>
          <w:szCs w:val="21"/>
          <w:highlight w:val="none"/>
        </w:rPr>
      </w:r>
      <w:r/>
    </w:p>
    <w:p>
      <w:pPr>
        <w:pStyle w:val="771"/>
        <w:ind w:firstLine="5136"/>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rPr>
        <w:t xml:space="preserve">（加盖电子公章）</w:t>
      </w:r>
      <w:r>
        <w:rPr>
          <w:rFonts w:hint="eastAsia" w:ascii="宋体" w:hAnsi="宋体" w:cs="宋体"/>
          <w:szCs w:val="21"/>
          <w:highlight w:val="none"/>
        </w:rPr>
        <w:t xml:space="preserve">：</w:t>
      </w:r>
      <w:r>
        <w:rPr>
          <w:rFonts w:hint="eastAsia" w:ascii="宋体" w:hAnsi="宋体" w:cs="宋体"/>
          <w:szCs w:val="21"/>
          <w:highlight w:val="none"/>
        </w:rPr>
      </w:r>
      <w:r/>
    </w:p>
    <w:p>
      <w:pPr>
        <w:pStyle w:val="771"/>
        <w:ind w:firstLine="5136"/>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rPr>
      </w:r>
      <w:r/>
    </w:p>
    <w:p>
      <w:pPr>
        <w:pStyle w:val="771"/>
        <w:spacing w:line="360" w:lineRule="auto"/>
        <w:rPr>
          <w:rFonts w:hint="eastAsia" w:ascii="宋体" w:hAnsi="宋体" w:cs="宋体"/>
          <w:b/>
          <w:bCs/>
          <w:highlight w:val="none"/>
        </w:rPr>
      </w:pPr>
      <w:r>
        <w:rPr>
          <w:rFonts w:hint="eastAsia" w:ascii="宋体" w:hAnsi="宋体" w:cs="宋体"/>
          <w:b/>
          <w:bCs/>
          <w:highlight w:val="none"/>
        </w:rPr>
      </w:r>
      <w:r/>
    </w:p>
    <w:p>
      <w:pPr>
        <w:pStyle w:val="771"/>
        <w:spacing w:line="360" w:lineRule="auto"/>
        <w:rPr>
          <w:rFonts w:hint="eastAsia" w:ascii="宋体" w:hAnsi="宋体" w:cs="宋体"/>
          <w:b/>
          <w:bCs/>
          <w:highlight w:val="none"/>
        </w:rPr>
      </w:pPr>
      <w:r>
        <w:rPr>
          <w:rFonts w:hint="eastAsia" w:ascii="宋体" w:hAnsi="宋体" w:cs="宋体"/>
          <w:b/>
          <w:bCs/>
          <w:highlight w:val="none"/>
        </w:rPr>
      </w:r>
      <w:r/>
    </w:p>
    <w:p>
      <w:pPr>
        <w:pStyle w:val="771"/>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属于监狱企业的证明文件</w:t>
      </w:r>
      <w:r>
        <w:rPr>
          <w:rFonts w:hint="eastAsia" w:ascii="宋体" w:hAnsi="宋体" w:cs="宋体"/>
          <w:b/>
          <w:bCs/>
          <w:sz w:val="28"/>
          <w:highlight w:val="none"/>
        </w:rPr>
      </w:r>
      <w:r/>
    </w:p>
    <w:p>
      <w:pPr>
        <w:pStyle w:val="771"/>
        <w:spacing w:line="360" w:lineRule="auto"/>
        <w:rPr>
          <w:rFonts w:hint="eastAsia"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rPr>
          <w:rFonts w:hint="eastAsia" w:ascii="宋体" w:hAnsi="宋体" w:cs="宋体"/>
          <w:highlight w:val="none"/>
        </w:rPr>
      </w:r>
      <w:r/>
    </w:p>
    <w:p>
      <w:pPr>
        <w:pStyle w:val="771"/>
        <w:spacing w:line="360" w:lineRule="auto"/>
        <w:rPr>
          <w:rFonts w:hint="eastAsia" w:ascii="宋体" w:hAnsi="宋体" w:cs="宋体"/>
          <w:b/>
          <w:bCs/>
          <w:highlight w:val="none"/>
        </w:rPr>
      </w:pPr>
      <w:r>
        <w:rPr>
          <w:rFonts w:hint="eastAsia" w:ascii="宋体" w:hAnsi="宋体" w:cs="宋体"/>
          <w:b/>
          <w:bCs/>
          <w:highlight w:val="none"/>
        </w:rPr>
      </w:r>
      <w:r/>
    </w:p>
    <w:p>
      <w:pPr>
        <w:pStyle w:val="771"/>
        <w:spacing w:line="360" w:lineRule="auto"/>
        <w:rPr>
          <w:rFonts w:hint="eastAsia" w:ascii="宋体" w:hAnsi="宋体" w:cs="宋体"/>
          <w:b/>
          <w:bCs/>
          <w:highlight w:val="none"/>
        </w:rPr>
      </w:pPr>
      <w:r>
        <w:rPr>
          <w:rFonts w:hint="eastAsia" w:ascii="宋体" w:hAnsi="宋体" w:cs="宋体"/>
          <w:b/>
          <w:bCs/>
          <w:highlight w:val="none"/>
        </w:rPr>
      </w:r>
      <w:r/>
    </w:p>
    <w:p>
      <w:pPr>
        <w:pStyle w:val="771"/>
        <w:jc w:val="center"/>
        <w:spacing w:line="360" w:lineRule="auto"/>
        <w:rPr>
          <w:rFonts w:hint="eastAsia" w:ascii="宋体" w:hAnsi="宋体" w:cs="宋体"/>
          <w:b/>
          <w:bCs/>
          <w:highlight w:val="none"/>
        </w:rPr>
      </w:pPr>
      <w:r>
        <w:rPr>
          <w:rFonts w:hint="eastAsia" w:ascii="宋体" w:hAnsi="宋体" w:cs="宋体"/>
          <w:b/>
          <w:bCs/>
          <w:sz w:val="28"/>
          <w:highlight w:val="none"/>
        </w:rPr>
        <w:t xml:space="preserve">节能产品认证证书</w:t>
      </w:r>
      <w:r>
        <w:rPr>
          <w:rFonts w:hint="eastAsia" w:ascii="宋体" w:hAnsi="宋体" w:cs="宋体"/>
          <w:b/>
          <w:bCs/>
          <w:highlight w:val="none"/>
        </w:rPr>
      </w:r>
      <w:r/>
    </w:p>
    <w:p>
      <w:pPr>
        <w:pStyle w:val="771"/>
        <w:spacing w:line="360" w:lineRule="auto"/>
        <w:rPr>
          <w:rFonts w:hint="eastAsia"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rPr>
          <w:rFonts w:hint="eastAsia" w:ascii="宋体" w:hAnsi="宋体" w:cs="宋体"/>
          <w:bCs/>
          <w:highlight w:val="none"/>
        </w:rPr>
      </w:r>
      <w:r/>
    </w:p>
    <w:p>
      <w:pPr>
        <w:pStyle w:val="771"/>
        <w:spacing w:line="360" w:lineRule="auto"/>
        <w:rPr>
          <w:rFonts w:hint="eastAsia" w:ascii="宋体" w:hAnsi="宋体" w:cs="宋体"/>
          <w:b/>
          <w:bCs/>
          <w:highlight w:val="none"/>
        </w:rPr>
      </w:pPr>
      <w:r>
        <w:rPr>
          <w:rFonts w:hint="eastAsia" w:ascii="宋体" w:hAnsi="宋体" w:cs="宋体"/>
          <w:b/>
          <w:bCs/>
          <w:highlight w:val="none"/>
        </w:rPr>
      </w:r>
      <w:r/>
    </w:p>
    <w:p>
      <w:pPr>
        <w:pStyle w:val="771"/>
        <w:spacing w:line="360" w:lineRule="auto"/>
        <w:rPr>
          <w:rFonts w:hint="eastAsia" w:ascii="宋体" w:hAnsi="宋体" w:cs="宋体"/>
          <w:b/>
          <w:bCs/>
          <w:highlight w:val="none"/>
        </w:rPr>
      </w:pPr>
      <w:r>
        <w:rPr>
          <w:rFonts w:hint="eastAsia" w:ascii="宋体" w:hAnsi="宋体" w:cs="宋体"/>
          <w:b/>
          <w:bCs/>
          <w:highlight w:val="none"/>
        </w:rPr>
      </w:r>
      <w:r/>
    </w:p>
    <w:p>
      <w:pPr>
        <w:pStyle w:val="771"/>
        <w:spacing w:line="360" w:lineRule="auto"/>
        <w:rPr>
          <w:rFonts w:hint="eastAsia" w:ascii="宋体" w:hAnsi="宋体" w:cs="宋体"/>
          <w:b/>
          <w:bCs/>
          <w:highlight w:val="none"/>
        </w:rPr>
      </w:pPr>
      <w:r>
        <w:rPr>
          <w:rFonts w:hint="eastAsia" w:ascii="宋体" w:hAnsi="宋体" w:cs="宋体"/>
          <w:b/>
          <w:bCs/>
          <w:highlight w:val="none"/>
        </w:rPr>
      </w:r>
      <w:r/>
    </w:p>
    <w:p>
      <w:pPr>
        <w:pStyle w:val="771"/>
        <w:jc w:val="center"/>
        <w:spacing w:line="360" w:lineRule="auto"/>
        <w:rPr>
          <w:rFonts w:hint="eastAsia" w:ascii="宋体" w:hAnsi="宋体" w:cs="宋体"/>
          <w:b/>
          <w:bCs/>
          <w:highlight w:val="none"/>
        </w:rPr>
      </w:pPr>
      <w:r>
        <w:rPr>
          <w:rFonts w:hint="eastAsia" w:ascii="宋体" w:hAnsi="宋体" w:cs="宋体"/>
          <w:b/>
          <w:bCs/>
          <w:sz w:val="28"/>
          <w:highlight w:val="none"/>
        </w:rPr>
        <w:t xml:space="preserve">环境标志产品认证证书</w:t>
      </w:r>
      <w:r>
        <w:rPr>
          <w:rFonts w:hint="eastAsia" w:ascii="宋体" w:hAnsi="宋体" w:cs="宋体"/>
          <w:b/>
          <w:bCs/>
          <w:highlight w:val="none"/>
        </w:rPr>
      </w:r>
      <w:r/>
    </w:p>
    <w:p>
      <w:pPr>
        <w:pStyle w:val="771"/>
        <w:spacing w:line="360" w:lineRule="auto"/>
        <w:rPr>
          <w:rFonts w:hint="eastAsia"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rPr>
          <w:rFonts w:hint="eastAsia" w:ascii="宋体" w:hAnsi="宋体" w:cs="宋体"/>
          <w:bCs/>
          <w:highlight w:val="none"/>
        </w:rPr>
      </w:r>
      <w:r/>
    </w:p>
    <w:p>
      <w:pPr>
        <w:pStyle w:val="919"/>
        <w:ind w:firstLine="430"/>
        <w:rPr>
          <w:rFonts w:hint="eastAsia" w:ascii="宋体" w:hAnsi="宋体" w:cs="宋体"/>
          <w:bCs/>
          <w:highlight w:val="none"/>
        </w:rPr>
      </w:pPr>
      <w:r>
        <w:rPr>
          <w:rFonts w:hint="eastAsia" w:ascii="宋体" w:hAnsi="宋体" w:cs="宋体"/>
          <w:bCs/>
          <w:highlight w:val="none"/>
        </w:rPr>
      </w:r>
      <w:r/>
    </w:p>
    <w:p>
      <w:pPr>
        <w:pStyle w:val="919"/>
        <w:ind w:firstLine="430"/>
        <w:rPr>
          <w:rFonts w:hint="eastAsia" w:ascii="宋体" w:hAnsi="宋体" w:cs="宋体"/>
          <w:bCs/>
          <w:highlight w:val="none"/>
        </w:rPr>
      </w:pPr>
      <w:r>
        <w:rPr>
          <w:rFonts w:hint="eastAsia" w:ascii="宋体" w:hAnsi="宋体" w:cs="宋体"/>
          <w:bCs/>
          <w:highlight w:val="none"/>
        </w:rPr>
      </w:r>
      <w:r/>
    </w:p>
    <w:p>
      <w:pPr>
        <w:pStyle w:val="919"/>
        <w:ind w:firstLine="430"/>
        <w:rPr>
          <w:rFonts w:hint="eastAsia" w:ascii="宋体" w:hAnsi="宋体" w:cs="宋体"/>
          <w:bCs/>
          <w:highlight w:val="none"/>
        </w:rPr>
      </w:pPr>
      <w:r>
        <w:rPr>
          <w:rFonts w:hint="eastAsia" w:ascii="宋体" w:hAnsi="宋体" w:cs="宋体"/>
          <w:bCs/>
          <w:highlight w:val="none"/>
        </w:rPr>
      </w:r>
      <w:r/>
    </w:p>
    <w:p>
      <w:pPr>
        <w:pStyle w:val="771"/>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进口产品转让技术、消化吸收再创新方案</w:t>
      </w:r>
      <w:r>
        <w:rPr>
          <w:rFonts w:hint="eastAsia" w:ascii="宋体" w:hAnsi="宋体" w:cs="宋体"/>
          <w:b/>
          <w:bCs/>
          <w:sz w:val="28"/>
          <w:highlight w:val="none"/>
        </w:rPr>
      </w:r>
      <w:r/>
    </w:p>
    <w:p>
      <w:pPr>
        <w:pStyle w:val="771"/>
        <w:spacing w:line="360" w:lineRule="auto"/>
        <w:rPr>
          <w:rFonts w:hint="eastAsia" w:ascii="宋体" w:hAnsi="宋体" w:cs="宋体"/>
          <w:bCs/>
          <w:highlight w:val="none"/>
        </w:rPr>
      </w:pPr>
      <w:r>
        <w:rPr>
          <w:rFonts w:hint="eastAsia" w:ascii="宋体" w:hAnsi="宋体" w:cs="宋体"/>
          <w:bCs/>
          <w:highlight w:val="none"/>
        </w:rPr>
        <w:t xml:space="preserve">（对于允许进口产品参加的项目）</w:t>
      </w:r>
      <w:r>
        <w:rPr>
          <w:rFonts w:hint="eastAsia" w:ascii="宋体" w:hAnsi="宋体" w:cs="宋体"/>
          <w:bCs/>
          <w:highlight w:val="none"/>
        </w:rPr>
      </w:r>
      <w:r/>
    </w:p>
    <w:p>
      <w:pPr>
        <w:pStyle w:val="792"/>
        <w:ind w:left="0" w:right="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792"/>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792"/>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2"/>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792"/>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p>
    <w:p>
      <w:pPr>
        <w:pStyle w:val="792"/>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w:t>
      </w:r>
      <w:r/>
    </w:p>
    <w:p>
      <w:pPr>
        <w:pStyle w:val="792"/>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792"/>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792"/>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公司（单位）名称（加盖CA电子公章）：         </w:t>
      </w:r>
      <w:r/>
    </w:p>
    <w:p>
      <w:pPr>
        <w:pStyle w:val="792"/>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日期：      年   月   日         </w:t>
      </w:r>
      <w:r/>
    </w:p>
    <w:p>
      <w:pPr>
        <w:pStyle w:val="792"/>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792"/>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_________________</w:t>
      </w:r>
      <w:r/>
    </w:p>
    <w:p>
      <w:pPr>
        <w:pStyle w:val="792"/>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1.产品如有型号，请在“产品名称”栏一并填写。</w:t>
      </w:r>
      <w:r/>
    </w:p>
    <w:p>
      <w:pPr>
        <w:pStyle w:val="792"/>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p>
    <w:p>
      <w:pPr>
        <w:pStyle w:val="792"/>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p>
    <w:p>
      <w:pPr>
        <w:pStyle w:val="792"/>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4.该产品的关键组件要求实施前，“关键组件”栏可不填，下同。</w:t>
      </w:r>
      <w:r/>
    </w:p>
    <w:p>
      <w:pPr>
        <w:pStyle w:val="792"/>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5.该产品的关键工序要求实施前，“关键工序”栏可不填，下同。</w:t>
      </w:r>
      <w:r/>
    </w:p>
    <w:p>
      <w:pPr>
        <w:pStyle w:val="919"/>
        <w:ind w:firstLine="0"/>
        <w:jc w:val="left"/>
        <w:spacing w:line="360" w:lineRule="auto"/>
        <w:rPr>
          <w:rFonts w:hint="eastAsia" w:ascii="宋体" w:hAnsi="宋体" w:cs="宋体"/>
          <w:b/>
        </w:rPr>
      </w:pPr>
      <w:r>
        <w:rPr>
          <w:rFonts w:hint="eastAsia" w:ascii="宋体" w:hAnsi="宋体" w:eastAsia="宋体" w:cs="宋体"/>
          <w:color w:val="000000"/>
          <w:sz w:val="21"/>
          <w:szCs w:val="21"/>
          <w:shd w:val="clear" w:color="auto" w:fill="ffffff"/>
        </w:rPr>
        <w:t xml:space="preserve">6.《声明函》中标注“</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”的地方无需填写。</w:t>
      </w:r>
      <w:r>
        <w:rPr>
          <w:rFonts w:hint="eastAsia" w:ascii="宋体" w:hAnsi="宋体" w:cs="宋体"/>
          <w:b/>
        </w:rPr>
      </w:r>
      <w:r/>
    </w:p>
    <w:sectPr>
      <w:footerReference w:type="default" r:id="rId15"/>
      <w:footnotePr/>
      <w:endnotePr/>
      <w:type w:val="nextPage"/>
      <w:pgSz w:w="11906" w:h="16838" w:orient="portrait"/>
      <w:pgMar w:top="1440" w:right="1440" w:bottom="1440" w:left="1440" w:header="1191"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Symbol">
    <w:panose1 w:val="05050102010706020507"/>
  </w:font>
  <w:font w:name="Wingdings">
    <w:panose1 w:val="05000000000000000000"/>
  </w:font>
  <w:font w:name="等线">
    <w:panose1 w:val="02010600030101010101"/>
  </w:font>
  <w:font w:name="Tahoma">
    <w:panose1 w:val="020B0604030504040204"/>
  </w:font>
  <w:font w:name="楷体_GB2312">
    <w:panose1 w:val="02010609060101010101"/>
  </w:font>
  <w:font w:name="微软雅黑">
    <w:panose1 w:val="020B050302020402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Cambria">
    <w:panose1 w:val="02040503050406030204"/>
  </w:font>
  <w:font w:name="Arial">
    <w:panose1 w:val="020B0604020202020204"/>
  </w:font>
  <w:font w:name="Ari">
    <w:panose1 w:val="020B060602020203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2724150</wp:posOffset>
              </wp:positionH>
              <wp:positionV relativeFrom="paragraph">
                <wp:posOffset>635</wp:posOffset>
              </wp:positionV>
              <wp:extent cx="178435" cy="1206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78435" cy="120650"/>
                      </a:xfrm>
                      <a:prstGeom prst="rect">
                        <a:avLst/>
                      </a:prstGeom>
                      <a:noFill/>
                      <a:ln w="6350">
                        <a:noFill/>
                      </a:ln>
                    </wps:spPr>
                    <wps:txbx>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771"/>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argin-left:214.5pt;mso-position-horizontal:absolute;mso-position-vertical-relative:text;margin-top:0.0pt;mso-position-vertical:absolute;width:14.0pt;height:9.5pt;mso-wrap-distance-left:9.0pt;mso-wrap-distance-top:0.0pt;mso-wrap-distance-right:9.0pt;mso-wrap-distance-bottom:0.0pt;visibility:visible;" filled="f" stroked="f" strokeweight="0.50pt">
              <v:textbox inset="0,0,0,0">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77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71"/>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7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771"/>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77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lear" w:pos="4153" w:leader="none"/>
        <w:tab w:val="clear"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lear" w:pos="4153" w:leader="none"/>
        <w:tab w:val="clear"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7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7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800"/>
      <w:isLgl w:val="false"/>
      <w:suff w:val="nothing"/>
      <w:lvlText w:val="第%1章"/>
      <w:lvlJc w:val="left"/>
      <w:pPr>
        <w:pStyle w:val="771"/>
        <w:ind w:left="0" w:firstLine="0"/>
      </w:pPr>
    </w:lvl>
    <w:lvl w:ilvl="1">
      <w:start w:val="1"/>
      <w:numFmt w:val="decimal"/>
      <w:pStyle w:val="773"/>
      <w:isLgl w:val="false"/>
      <w:suff w:val="nothing"/>
      <w:lvlText w:val=""/>
      <w:lvlJc w:val="left"/>
      <w:pPr>
        <w:pStyle w:val="771"/>
        <w:ind w:left="0" w:firstLine="0"/>
      </w:pPr>
    </w:lvl>
    <w:lvl w:ilvl="2">
      <w:start w:val="1"/>
      <w:numFmt w:val="decimal"/>
      <w:pStyle w:val="811"/>
      <w:isLgl w:val="false"/>
      <w:suff w:val="nothing"/>
      <w:lvlText w:val=""/>
      <w:lvlJc w:val="left"/>
      <w:pPr>
        <w:pStyle w:val="771"/>
        <w:ind w:left="0" w:firstLine="0"/>
      </w:pPr>
    </w:lvl>
    <w:lvl w:ilvl="3">
      <w:start w:val="1"/>
      <w:numFmt w:val="decimal"/>
      <w:pStyle w:val="774"/>
      <w:isLgl w:val="false"/>
      <w:suff w:val="nothing"/>
      <w:lvlText w:val=""/>
      <w:lvlJc w:val="left"/>
      <w:pPr>
        <w:pStyle w:val="771"/>
        <w:ind w:left="0" w:firstLine="0"/>
      </w:pPr>
    </w:lvl>
    <w:lvl w:ilvl="4">
      <w:start w:val="1"/>
      <w:numFmt w:val="decimal"/>
      <w:pStyle w:val="802"/>
      <w:isLgl w:val="false"/>
      <w:suff w:val="nothing"/>
      <w:lvlText w:val=""/>
      <w:lvlJc w:val="left"/>
      <w:pPr>
        <w:pStyle w:val="771"/>
        <w:ind w:left="0" w:firstLine="0"/>
      </w:pPr>
    </w:lvl>
    <w:lvl w:ilvl="5">
      <w:start w:val="1"/>
      <w:numFmt w:val="decimal"/>
      <w:pStyle w:val="837"/>
      <w:isLgl w:val="false"/>
      <w:suff w:val="nothing"/>
      <w:lvlText w:val=""/>
      <w:lvlJc w:val="left"/>
      <w:pPr>
        <w:pStyle w:val="771"/>
        <w:ind w:left="0" w:firstLine="0"/>
      </w:pPr>
    </w:lvl>
    <w:lvl w:ilvl="6">
      <w:start w:val="1"/>
      <w:numFmt w:val="decimal"/>
      <w:pStyle w:val="850"/>
      <w:isLgl w:val="false"/>
      <w:suff w:val="nothing"/>
      <w:lvlText w:val=""/>
      <w:lvlJc w:val="left"/>
      <w:pPr>
        <w:pStyle w:val="771"/>
        <w:ind w:left="0" w:firstLine="0"/>
      </w:pPr>
    </w:lvl>
    <w:lvl w:ilvl="7">
      <w:start w:val="1"/>
      <w:numFmt w:val="decimal"/>
      <w:pStyle w:val="829"/>
      <w:isLgl w:val="false"/>
      <w:suff w:val="nothing"/>
      <w:lvlText w:val=""/>
      <w:lvlJc w:val="left"/>
      <w:pPr>
        <w:pStyle w:val="771"/>
        <w:ind w:left="0" w:firstLine="0"/>
      </w:pPr>
    </w:lvl>
    <w:lvl w:ilvl="8">
      <w:start w:val="1"/>
      <w:numFmt w:val="decimal"/>
      <w:pStyle w:val="835"/>
      <w:isLgl w:val="false"/>
      <w:suff w:val="nothing"/>
      <w:lvlText w:val=""/>
      <w:lvlJc w:val="left"/>
      <w:pPr>
        <w:pStyle w:val="771"/>
        <w:ind w:left="0" w:firstLine="0"/>
      </w:pPr>
    </w:lvl>
  </w:abstractNum>
  <w:abstractNum w:abstractNumId="3">
    <w:multiLevelType w:val="hybridMultilevel"/>
    <w:lvl w:ilvl="0">
      <w:start w:val="1"/>
      <w:numFmt w:val="bullet"/>
      <w:pStyle w:val="941"/>
      <w:isLgl w:val="false"/>
      <w:suff w:val="tab"/>
      <w:lvlText w:val=""/>
      <w:lvlJc w:val="left"/>
      <w:pPr>
        <w:pStyle w:val="771"/>
        <w:ind w:left="420" w:hanging="420"/>
        <w:tabs>
          <w:tab w:val="num" w:pos="420" w:leader="none"/>
        </w:tabs>
      </w:pPr>
      <w:rPr>
        <w:rFonts w:ascii="Wingdings" w:hAnsi="Wingdings"/>
      </w:rPr>
    </w:lvl>
    <w:lvl w:ilvl="1">
      <w:start w:val="1"/>
      <w:numFmt w:val="decimal"/>
      <w:isLgl w:val="false"/>
      <w:suff w:val="tab"/>
      <w:lvlText w:val="（%2）"/>
      <w:lvlJc w:val="left"/>
      <w:pPr>
        <w:pStyle w:val="771"/>
        <w:ind w:left="1500" w:hanging="1080"/>
        <w:tabs>
          <w:tab w:val="num" w:pos="1500" w:leader="none"/>
        </w:tabs>
      </w:pPr>
      <w:rPr>
        <w:rFonts w:hint="eastAsia"/>
      </w:rPr>
    </w:lvl>
    <w:lvl w:ilvl="2">
      <w:start w:val="1"/>
      <w:numFmt w:val="decimal"/>
      <w:isLgl w:val="false"/>
      <w:suff w:val="tab"/>
      <w:lvlText w:val="（%3）"/>
      <w:lvlJc w:val="left"/>
      <w:pPr>
        <w:pStyle w:val="771"/>
        <w:ind w:left="1560" w:hanging="720"/>
        <w:tabs>
          <w:tab w:val="num" w:pos="1560" w:leader="none"/>
        </w:tabs>
      </w:pPr>
      <w:rPr>
        <w:rFonts w:hint="eastAsia"/>
      </w:rPr>
    </w:lvl>
    <w:lvl w:ilvl="3">
      <w:start w:val="1"/>
      <w:numFmt w:val="decimal"/>
      <w:isLgl w:val="false"/>
      <w:suff w:val="tab"/>
      <w:lvlText w:val="%4."/>
      <w:lvlJc w:val="left"/>
      <w:pPr>
        <w:pStyle w:val="771"/>
        <w:ind w:left="1680" w:hanging="420"/>
        <w:tabs>
          <w:tab w:val="num" w:pos="1680" w:leader="none"/>
        </w:tabs>
      </w:pPr>
    </w:lvl>
    <w:lvl w:ilvl="4">
      <w:start w:val="1"/>
      <w:numFmt w:val="lowerLetter"/>
      <w:isLgl w:val="false"/>
      <w:suff w:val="tab"/>
      <w:lvlText w:val="%5)"/>
      <w:lvlJc w:val="left"/>
      <w:pPr>
        <w:pStyle w:val="771"/>
        <w:ind w:left="2100" w:hanging="420"/>
        <w:tabs>
          <w:tab w:val="num" w:pos="2100" w:leader="none"/>
        </w:tabs>
      </w:pPr>
    </w:lvl>
    <w:lvl w:ilvl="5">
      <w:start w:val="1"/>
      <w:numFmt w:val="lowerRoman"/>
      <w:isLgl w:val="false"/>
      <w:suff w:val="tab"/>
      <w:lvlText w:val="%6."/>
      <w:lvlJc w:val="right"/>
      <w:pPr>
        <w:pStyle w:val="771"/>
        <w:ind w:left="2520" w:hanging="420"/>
        <w:tabs>
          <w:tab w:val="num" w:pos="2520" w:leader="none"/>
        </w:tabs>
      </w:pPr>
    </w:lvl>
    <w:lvl w:ilvl="6">
      <w:start w:val="1"/>
      <w:numFmt w:val="decimal"/>
      <w:isLgl w:val="false"/>
      <w:suff w:val="tab"/>
      <w:lvlText w:val="%7."/>
      <w:lvlJc w:val="left"/>
      <w:pPr>
        <w:pStyle w:val="771"/>
        <w:ind w:left="2940" w:hanging="420"/>
        <w:tabs>
          <w:tab w:val="num" w:pos="2940" w:leader="none"/>
        </w:tabs>
      </w:pPr>
    </w:lvl>
    <w:lvl w:ilvl="7">
      <w:start w:val="1"/>
      <w:numFmt w:val="lowerLetter"/>
      <w:isLgl w:val="false"/>
      <w:suff w:val="tab"/>
      <w:lvlText w:val="%8)"/>
      <w:lvlJc w:val="left"/>
      <w:pPr>
        <w:pStyle w:val="771"/>
        <w:ind w:left="3360" w:hanging="420"/>
        <w:tabs>
          <w:tab w:val="num" w:pos="3360" w:leader="none"/>
        </w:tabs>
      </w:pPr>
    </w:lvl>
    <w:lvl w:ilvl="8">
      <w:start w:val="1"/>
      <w:numFmt w:val="lowerRoman"/>
      <w:isLgl w:val="false"/>
      <w:suff w:val="tab"/>
      <w:lvlText w:val="%9."/>
      <w:lvlJc w:val="right"/>
      <w:pPr>
        <w:pStyle w:val="771"/>
        <w:ind w:left="3780" w:hanging="420"/>
        <w:tabs>
          <w:tab w:val="num" w:pos="3780" w:leader="none"/>
        </w:tabs>
      </w:pPr>
    </w:lvl>
  </w:abstractNum>
  <w:abstractNum w:abstractNumId="4">
    <w:multiLevelType w:val="hybridMultilevel"/>
    <w:lvl w:ilvl="0">
      <w:start w:val="1"/>
      <w:numFmt w:val="japaneseCounting"/>
      <w:isLgl w:val="false"/>
      <w:suff w:val="tab"/>
      <w:lvlText w:val="第%1条"/>
      <w:lvlJc w:val="left"/>
      <w:pPr>
        <w:pStyle w:val="771"/>
        <w:ind w:left="1080" w:hanging="1080"/>
      </w:pPr>
    </w:lvl>
    <w:lvl w:ilvl="1">
      <w:start w:val="1"/>
      <w:numFmt w:val="decimal"/>
      <w:isLgl w:val="false"/>
      <w:suff w:val="tab"/>
      <w:lvlText w:val="%2、"/>
      <w:lvlJc w:val="left"/>
      <w:pPr>
        <w:pStyle w:val="771"/>
        <w:ind w:left="780" w:hanging="360"/>
      </w:pPr>
      <w:rPr>
        <w:u w:val="none"/>
      </w:rPr>
    </w:lvl>
    <w:lvl w:ilvl="2">
      <w:start w:val="1"/>
      <w:numFmt w:val="decimal"/>
      <w:isLgl w:val="false"/>
      <w:suff w:val="tab"/>
      <w:lvlText w:val="（%3）"/>
      <w:lvlJc w:val="left"/>
      <w:pPr>
        <w:pStyle w:val="771"/>
        <w:ind w:left="1560" w:hanging="720"/>
      </w:pPr>
      <w:rPr>
        <w:rFonts w:ascii="仿宋_GB2312" w:eastAsia="仿宋_GB2312"/>
        <w:b w:val="0"/>
        <w:sz w:val="24"/>
      </w:rPr>
    </w:lvl>
    <w:lvl w:ilvl="3">
      <w:start w:val="1"/>
      <w:numFmt w:val="decimal"/>
      <w:isLgl w:val="false"/>
      <w:suff w:val="tab"/>
      <w:lvlText w:val="%4."/>
      <w:lvlJc w:val="left"/>
      <w:pPr>
        <w:pStyle w:val="771"/>
        <w:ind w:left="1680" w:hanging="420"/>
      </w:pPr>
    </w:lvl>
    <w:lvl w:ilvl="4">
      <w:start w:val="1"/>
      <w:numFmt w:val="lowerLetter"/>
      <w:isLgl w:val="false"/>
      <w:suff w:val="tab"/>
      <w:lvlText w:val="%5)"/>
      <w:lvlJc w:val="left"/>
      <w:pPr>
        <w:pStyle w:val="771"/>
        <w:ind w:left="2100" w:hanging="420"/>
      </w:pPr>
    </w:lvl>
    <w:lvl w:ilvl="5">
      <w:start w:val="1"/>
      <w:numFmt w:val="lowerRoman"/>
      <w:isLgl w:val="false"/>
      <w:suff w:val="tab"/>
      <w:lvlText w:val="%6."/>
      <w:lvlJc w:val="right"/>
      <w:pPr>
        <w:pStyle w:val="771"/>
        <w:ind w:left="2520" w:hanging="420"/>
      </w:pPr>
    </w:lvl>
    <w:lvl w:ilvl="6">
      <w:start w:val="1"/>
      <w:numFmt w:val="decimal"/>
      <w:isLgl w:val="false"/>
      <w:suff w:val="tab"/>
      <w:lvlText w:val="%7."/>
      <w:lvlJc w:val="left"/>
      <w:pPr>
        <w:pStyle w:val="771"/>
        <w:ind w:left="2940" w:hanging="420"/>
      </w:pPr>
    </w:lvl>
    <w:lvl w:ilvl="7">
      <w:start w:val="1"/>
      <w:numFmt w:val="lowerLetter"/>
      <w:isLgl w:val="false"/>
      <w:suff w:val="tab"/>
      <w:lvlText w:val="%8)"/>
      <w:lvlJc w:val="left"/>
      <w:pPr>
        <w:pStyle w:val="771"/>
        <w:ind w:left="3360" w:hanging="420"/>
      </w:pPr>
    </w:lvl>
    <w:lvl w:ilvl="8">
      <w:start w:val="1"/>
      <w:numFmt w:val="lowerRoman"/>
      <w:isLgl w:val="false"/>
      <w:suff w:val="tab"/>
      <w:lvlText w:val="%9."/>
      <w:lvlJc w:val="right"/>
      <w:pPr>
        <w:pStyle w:val="771"/>
        <w:ind w:left="3780" w:hanging="420"/>
      </w:pPr>
    </w:lvl>
  </w:abstractNum>
  <w:abstractNum w:abstractNumId="5">
    <w:multiLevelType w:val="hybridMultilevel"/>
    <w:lvl w:ilvl="0">
      <w:start w:val="1"/>
      <w:numFmt w:val="chineseCounting"/>
      <w:isLgl w:val="false"/>
      <w:suff w:val="nothing"/>
      <w:lvlText w:val="%1、"/>
      <w:lvlJc w:val="left"/>
      <w:pPr>
        <w:pStyle w:val="7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32"/>
      <w:isLgl w:val="false"/>
      <w:suff w:val="tab"/>
      <w:lvlText w:val="(%1)"/>
      <w:lvlJc w:val="left"/>
      <w:pPr>
        <w:pStyle w:val="771"/>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71"/>
        <w:ind w:left="840" w:hanging="420"/>
        <w:tabs>
          <w:tab w:val="num" w:pos="840" w:leader="none"/>
        </w:tabs>
      </w:pPr>
    </w:lvl>
    <w:lvl w:ilvl="2">
      <w:start w:val="1"/>
      <w:numFmt w:val="lowerRoman"/>
      <w:isLgl w:val="false"/>
      <w:suff w:val="tab"/>
      <w:lvlText w:val="%3."/>
      <w:lvlJc w:val="right"/>
      <w:pPr>
        <w:pStyle w:val="771"/>
        <w:ind w:left="1260" w:hanging="420"/>
        <w:tabs>
          <w:tab w:val="num" w:pos="1260" w:leader="none"/>
        </w:tabs>
      </w:pPr>
    </w:lvl>
    <w:lvl w:ilvl="3">
      <w:start w:val="1"/>
      <w:numFmt w:val="decimal"/>
      <w:isLgl w:val="false"/>
      <w:suff w:val="tab"/>
      <w:lvlText w:val="%4."/>
      <w:lvlJc w:val="left"/>
      <w:pPr>
        <w:pStyle w:val="771"/>
        <w:ind w:left="1680" w:hanging="420"/>
        <w:tabs>
          <w:tab w:val="num" w:pos="1680" w:leader="none"/>
        </w:tabs>
      </w:pPr>
    </w:lvl>
    <w:lvl w:ilvl="4">
      <w:start w:val="1"/>
      <w:numFmt w:val="lowerLetter"/>
      <w:isLgl w:val="false"/>
      <w:suff w:val="tab"/>
      <w:lvlText w:val="%5)"/>
      <w:lvlJc w:val="left"/>
      <w:pPr>
        <w:pStyle w:val="771"/>
        <w:ind w:left="2100" w:hanging="420"/>
        <w:tabs>
          <w:tab w:val="num" w:pos="2100" w:leader="none"/>
        </w:tabs>
      </w:pPr>
    </w:lvl>
    <w:lvl w:ilvl="5">
      <w:start w:val="1"/>
      <w:numFmt w:val="lowerRoman"/>
      <w:isLgl w:val="false"/>
      <w:suff w:val="tab"/>
      <w:lvlText w:val="%6."/>
      <w:lvlJc w:val="right"/>
      <w:pPr>
        <w:pStyle w:val="771"/>
        <w:ind w:left="2520" w:hanging="420"/>
        <w:tabs>
          <w:tab w:val="num" w:pos="2520" w:leader="none"/>
        </w:tabs>
      </w:pPr>
    </w:lvl>
    <w:lvl w:ilvl="6">
      <w:start w:val="1"/>
      <w:numFmt w:val="decimal"/>
      <w:isLgl w:val="false"/>
      <w:suff w:val="tab"/>
      <w:lvlText w:val="%7."/>
      <w:lvlJc w:val="left"/>
      <w:pPr>
        <w:pStyle w:val="771"/>
        <w:ind w:left="2940" w:hanging="420"/>
        <w:tabs>
          <w:tab w:val="num" w:pos="2940" w:leader="none"/>
        </w:tabs>
      </w:pPr>
    </w:lvl>
    <w:lvl w:ilvl="7">
      <w:start w:val="1"/>
      <w:numFmt w:val="lowerLetter"/>
      <w:isLgl w:val="false"/>
      <w:suff w:val="tab"/>
      <w:lvlText w:val="%8)"/>
      <w:lvlJc w:val="left"/>
      <w:pPr>
        <w:pStyle w:val="771"/>
        <w:ind w:left="3360" w:hanging="420"/>
        <w:tabs>
          <w:tab w:val="num" w:pos="3360" w:leader="none"/>
        </w:tabs>
      </w:pPr>
    </w:lvl>
    <w:lvl w:ilvl="8">
      <w:start w:val="1"/>
      <w:numFmt w:val="lowerRoman"/>
      <w:isLgl w:val="false"/>
      <w:suff w:val="tab"/>
      <w:lvlText w:val="%9."/>
      <w:lvlJc w:val="right"/>
      <w:pPr>
        <w:pStyle w:val="771"/>
        <w:ind w:left="3780" w:hanging="420"/>
        <w:tabs>
          <w:tab w:val="num" w:pos="3780" w:leader="none"/>
        </w:tabs>
      </w:pPr>
    </w:lvl>
  </w:abstractNum>
  <w:abstractNum w:abstractNumId="7">
    <w:multiLevelType w:val="hybridMultilevel"/>
    <w:lvl w:ilvl="0">
      <w:start w:val="1"/>
      <w:numFmt w:val="bullet"/>
      <w:pStyle w:val="900"/>
      <w:isLgl w:val="false"/>
      <w:suff w:val="tab"/>
      <w:lvlText w:val=""/>
      <w:lvlJc w:val="left"/>
      <w:pPr>
        <w:pStyle w:val="771"/>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817"/>
      <w:isLgl w:val="false"/>
      <w:suff w:val="tab"/>
      <w:lvlText w:val="%1"/>
      <w:lvlJc w:val="left"/>
      <w:pPr>
        <w:pStyle w:val="771"/>
        <w:ind w:left="567" w:hanging="567"/>
        <w:tabs>
          <w:tab w:val="num" w:pos="567" w:leader="none"/>
        </w:tabs>
      </w:pPr>
      <w:rPr>
        <w:rFonts w:hint="eastAsia"/>
      </w:rPr>
    </w:lvl>
    <w:lvl w:ilvl="1">
      <w:start w:val="1"/>
      <w:numFmt w:val="decimal"/>
      <w:pStyle w:val="906"/>
      <w:isLgl w:val="false"/>
      <w:suff w:val="tab"/>
      <w:lvlText w:val="%1.%2"/>
      <w:lvlJc w:val="left"/>
      <w:pPr>
        <w:pStyle w:val="771"/>
        <w:ind w:left="567" w:hanging="283"/>
        <w:tabs>
          <w:tab w:val="num" w:pos="1004" w:leader="none"/>
        </w:tabs>
      </w:pPr>
      <w:rPr>
        <w:rFonts w:hint="eastAsia"/>
      </w:rPr>
    </w:lvl>
    <w:lvl w:ilvl="2">
      <w:start w:val="1"/>
      <w:numFmt w:val="decimal"/>
      <w:isLgl w:val="false"/>
      <w:suff w:val="tab"/>
      <w:lvlText w:val="%1.%2.%3"/>
      <w:lvlJc w:val="left"/>
      <w:pPr>
        <w:pStyle w:val="771"/>
        <w:ind w:left="1134" w:hanging="567"/>
        <w:tabs>
          <w:tab w:val="num" w:pos="1647" w:leader="none"/>
        </w:tabs>
      </w:pPr>
      <w:rPr>
        <w:rFonts w:hint="eastAsia"/>
      </w:rPr>
    </w:lvl>
    <w:lvl w:ilvl="3">
      <w:start w:val="1"/>
      <w:numFmt w:val="decimal"/>
      <w:isLgl w:val="false"/>
      <w:suff w:val="tab"/>
      <w:lvlText w:val="%1.%2.%3.%4"/>
      <w:lvlJc w:val="left"/>
      <w:pPr>
        <w:pStyle w:val="771"/>
        <w:ind w:left="2851" w:hanging="708"/>
        <w:tabs>
          <w:tab w:val="num" w:pos="3223" w:leader="none"/>
        </w:tabs>
      </w:pPr>
      <w:rPr>
        <w:rFonts w:hint="eastAsia"/>
      </w:rPr>
    </w:lvl>
    <w:lvl w:ilvl="4">
      <w:start w:val="1"/>
      <w:numFmt w:val="decimal"/>
      <w:isLgl w:val="false"/>
      <w:suff w:val="tab"/>
      <w:lvlText w:val="%1.%2.%3.%4.%5"/>
      <w:lvlJc w:val="left"/>
      <w:pPr>
        <w:pStyle w:val="771"/>
        <w:ind w:left="3418" w:hanging="850"/>
        <w:tabs>
          <w:tab w:val="num" w:pos="3648" w:leader="none"/>
        </w:tabs>
      </w:pPr>
      <w:rPr>
        <w:rFonts w:hint="eastAsia"/>
      </w:rPr>
    </w:lvl>
    <w:lvl w:ilvl="5">
      <w:start w:val="1"/>
      <w:numFmt w:val="decimal"/>
      <w:isLgl w:val="false"/>
      <w:suff w:val="tab"/>
      <w:lvlText w:val="%1.%2.%3.%4.%5.%6"/>
      <w:lvlJc w:val="left"/>
      <w:pPr>
        <w:pStyle w:val="771"/>
        <w:ind w:left="4127" w:hanging="1134"/>
        <w:tabs>
          <w:tab w:val="num" w:pos="4433" w:leader="none"/>
        </w:tabs>
      </w:pPr>
      <w:rPr>
        <w:rFonts w:hint="eastAsia"/>
      </w:rPr>
    </w:lvl>
    <w:lvl w:ilvl="6">
      <w:start w:val="1"/>
      <w:numFmt w:val="decimal"/>
      <w:isLgl w:val="false"/>
      <w:suff w:val="tab"/>
      <w:lvlText w:val="%1.%2.%3.%4.%5.%6.%7"/>
      <w:lvlJc w:val="left"/>
      <w:pPr>
        <w:pStyle w:val="771"/>
        <w:ind w:left="4694" w:hanging="1276"/>
        <w:tabs>
          <w:tab w:val="num" w:pos="4858" w:leader="none"/>
        </w:tabs>
      </w:pPr>
      <w:rPr>
        <w:rFonts w:hint="eastAsia"/>
      </w:rPr>
    </w:lvl>
    <w:lvl w:ilvl="7">
      <w:start w:val="1"/>
      <w:numFmt w:val="decimal"/>
      <w:isLgl w:val="false"/>
      <w:suff w:val="tab"/>
      <w:lvlText w:val="%1.%2.%3.%4.%5.%6.%7.%8"/>
      <w:lvlJc w:val="left"/>
      <w:pPr>
        <w:pStyle w:val="771"/>
        <w:ind w:left="5261" w:hanging="1418"/>
        <w:tabs>
          <w:tab w:val="num" w:pos="5643" w:leader="none"/>
        </w:tabs>
      </w:pPr>
      <w:rPr>
        <w:rFonts w:hint="eastAsia"/>
      </w:rPr>
    </w:lvl>
    <w:lvl w:ilvl="8">
      <w:start w:val="1"/>
      <w:numFmt w:val="decimal"/>
      <w:isLgl w:val="false"/>
      <w:suff w:val="tab"/>
      <w:lvlText w:val="%1.%2.%3.%4.%5.%6.%7.%8.%9"/>
      <w:lvlJc w:val="left"/>
      <w:pPr>
        <w:pStyle w:val="771"/>
        <w:ind w:left="5969" w:hanging="1700"/>
        <w:tabs>
          <w:tab w:val="num" w:pos="6429" w:leader="none"/>
        </w:tabs>
      </w:pPr>
      <w:rPr>
        <w:rFonts w:hint="eastAsia"/>
      </w:rPr>
    </w:lvl>
  </w:abstractNum>
  <w:abstractNum w:abstractNumId="9">
    <w:multiLevelType w:val="hybridMultilevel"/>
    <w:lvl w:ilvl="0">
      <w:start w:val="1"/>
      <w:numFmt w:val="decimal"/>
      <w:isLgl w:val="false"/>
      <w:suff w:val="nothing"/>
      <w:lvlText w:val="（%1）"/>
      <w:lvlJc w:val="left"/>
      <w:pPr>
        <w:pStyle w:val="7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8"/>
  </w:num>
  <w:num w:numId="3">
    <w:abstractNumId w:val="7"/>
  </w:num>
  <w:num w:numId="4">
    <w:abstractNumId w:val="6"/>
  </w:num>
  <w:num w:numId="5">
    <w:abstractNumId w:val="3"/>
  </w:num>
  <w:num w:numId="6">
    <w:abstractNumId w:val="1"/>
  </w:num>
  <w:num w:numId="7">
    <w:abstractNumId w:val="0"/>
  </w:num>
  <w:num w:numId="8">
    <w:abstractNumId w:val="9"/>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1"/>
    <w:next w:val="77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1"/>
    <w:next w:val="77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1"/>
    <w:next w:val="77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1"/>
    <w:next w:val="77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1"/>
    <w:next w:val="77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1"/>
    <w:next w:val="77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1"/>
    <w:next w:val="77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1"/>
    <w:next w:val="77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1"/>
    <w:next w:val="77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1"/>
    <w:next w:val="77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1"/>
    <w:next w:val="77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1"/>
    <w:next w:val="771"/>
    <w:link w:val="38"/>
    <w:uiPriority w:val="29"/>
    <w:qFormat/>
    <w:pPr>
      <w:ind w:left="720" w:right="720"/>
    </w:pPr>
    <w:rPr>
      <w:i/>
    </w:rPr>
  </w:style>
  <w:style w:type="character" w:styleId="38">
    <w:name w:val="Quote Char"/>
    <w:link w:val="37"/>
    <w:uiPriority w:val="29"/>
    <w:rPr>
      <w:i/>
    </w:rPr>
  </w:style>
  <w:style w:type="paragraph" w:styleId="39">
    <w:name w:val="Intense Quote"/>
    <w:basedOn w:val="771"/>
    <w:next w:val="77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1"/>
    <w:next w:val="77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1"/>
    <w:next w:val="771"/>
    <w:uiPriority w:val="39"/>
    <w:unhideWhenUsed/>
    <w:pPr>
      <w:ind w:left="0" w:right="0" w:firstLine="0"/>
      <w:spacing w:after="57"/>
    </w:pPr>
  </w:style>
  <w:style w:type="paragraph" w:styleId="181">
    <w:name w:val="toc 2"/>
    <w:basedOn w:val="771"/>
    <w:next w:val="771"/>
    <w:uiPriority w:val="39"/>
    <w:unhideWhenUsed/>
    <w:pPr>
      <w:ind w:left="283" w:right="0" w:firstLine="0"/>
      <w:spacing w:after="57"/>
    </w:pPr>
  </w:style>
  <w:style w:type="paragraph" w:styleId="182">
    <w:name w:val="toc 3"/>
    <w:basedOn w:val="771"/>
    <w:next w:val="771"/>
    <w:uiPriority w:val="39"/>
    <w:unhideWhenUsed/>
    <w:pPr>
      <w:ind w:left="567" w:right="0" w:firstLine="0"/>
      <w:spacing w:after="57"/>
    </w:pPr>
  </w:style>
  <w:style w:type="paragraph" w:styleId="183">
    <w:name w:val="toc 4"/>
    <w:basedOn w:val="771"/>
    <w:next w:val="771"/>
    <w:uiPriority w:val="39"/>
    <w:unhideWhenUsed/>
    <w:pPr>
      <w:ind w:left="850" w:right="0" w:firstLine="0"/>
      <w:spacing w:after="57"/>
    </w:pPr>
  </w:style>
  <w:style w:type="paragraph" w:styleId="184">
    <w:name w:val="toc 5"/>
    <w:basedOn w:val="771"/>
    <w:next w:val="771"/>
    <w:uiPriority w:val="39"/>
    <w:unhideWhenUsed/>
    <w:pPr>
      <w:ind w:left="1134" w:right="0" w:firstLine="0"/>
      <w:spacing w:after="57"/>
    </w:pPr>
  </w:style>
  <w:style w:type="paragraph" w:styleId="185">
    <w:name w:val="toc 6"/>
    <w:basedOn w:val="771"/>
    <w:next w:val="771"/>
    <w:uiPriority w:val="39"/>
    <w:unhideWhenUsed/>
    <w:pPr>
      <w:ind w:left="1417" w:right="0" w:firstLine="0"/>
      <w:spacing w:after="57"/>
    </w:pPr>
  </w:style>
  <w:style w:type="paragraph" w:styleId="186">
    <w:name w:val="toc 7"/>
    <w:basedOn w:val="771"/>
    <w:next w:val="771"/>
    <w:uiPriority w:val="39"/>
    <w:unhideWhenUsed/>
    <w:pPr>
      <w:ind w:left="1701" w:right="0" w:firstLine="0"/>
      <w:spacing w:after="57"/>
    </w:pPr>
  </w:style>
  <w:style w:type="paragraph" w:styleId="187">
    <w:name w:val="toc 8"/>
    <w:basedOn w:val="771"/>
    <w:next w:val="771"/>
    <w:uiPriority w:val="39"/>
    <w:unhideWhenUsed/>
    <w:pPr>
      <w:ind w:left="1984" w:right="0" w:firstLine="0"/>
      <w:spacing w:after="57"/>
    </w:pPr>
  </w:style>
  <w:style w:type="paragraph" w:styleId="188">
    <w:name w:val="toc 9"/>
    <w:basedOn w:val="771"/>
    <w:next w:val="77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1"/>
    <w:next w:val="771"/>
    <w:uiPriority w:val="99"/>
    <w:unhideWhenUsed/>
    <w:pPr>
      <w:spacing w:after="0" w:afterAutospacing="0"/>
    </w:pPr>
  </w:style>
  <w:style w:type="paragraph" w:styleId="771" w:default="1">
    <w:name w:val="Normal"/>
    <w:next w:val="771"/>
    <w:link w:val="771"/>
    <w:qFormat/>
    <w:pPr>
      <w:jc w:val="both"/>
      <w:widowControl w:val="off"/>
    </w:pPr>
    <w:rPr>
      <w:sz w:val="21"/>
      <w:lang w:val="en-US" w:eastAsia="zh-CN" w:bidi="ar-SA"/>
    </w:rPr>
  </w:style>
  <w:style w:type="paragraph" w:styleId="772">
    <w:name w:val="标题 1"/>
    <w:basedOn w:val="771"/>
    <w:next w:val="771"/>
    <w:link w:val="777"/>
    <w:qFormat/>
    <w:pPr>
      <w:keepLines/>
      <w:keepNext/>
      <w:spacing w:before="340" w:beforeAutospacing="0" w:after="330" w:afterAutospacing="0" w:line="576" w:lineRule="auto"/>
      <w:outlineLvl w:val="0"/>
    </w:pPr>
    <w:rPr>
      <w:b/>
      <w:sz w:val="44"/>
    </w:rPr>
  </w:style>
  <w:style w:type="paragraph" w:styleId="773">
    <w:name w:val="标题 2"/>
    <w:basedOn w:val="771"/>
    <w:next w:val="771"/>
    <w:link w:val="771"/>
    <w:uiPriority w:val="99"/>
    <w:qFormat/>
    <w:pPr>
      <w:numPr>
        <w:ilvl w:val="1"/>
        <w:numId w:val="1"/>
      </w:numPr>
      <w:jc w:val="left"/>
      <w:keepLines/>
      <w:keepNext/>
      <w:spacing w:before="120" w:after="120"/>
      <w:outlineLvl w:val="1"/>
    </w:pPr>
    <w:rPr>
      <w:rFonts w:ascii="Cambria" w:hAnsi="Cambria" w:eastAsia="宋体" w:cs="Times New Roman"/>
      <w:b/>
      <w:bCs/>
      <w:sz w:val="32"/>
      <w:szCs w:val="32"/>
    </w:rPr>
  </w:style>
  <w:style w:type="paragraph" w:styleId="774">
    <w:name w:val="标题 4"/>
    <w:basedOn w:val="771"/>
    <w:next w:val="771"/>
    <w:link w:val="771"/>
    <w:uiPriority w:val="99"/>
    <w:qFormat/>
    <w:pPr>
      <w:numPr>
        <w:ilvl w:val="3"/>
        <w:numId w:val="1"/>
      </w:numPr>
      <w:keepLines/>
      <w:keepNext/>
      <w:spacing w:before="120" w:after="120"/>
      <w:outlineLvl w:val="3"/>
    </w:pPr>
    <w:rPr>
      <w:rFonts w:ascii="Cambria" w:hAnsi="Cambria"/>
      <w:b/>
      <w:bCs/>
      <w:sz w:val="28"/>
      <w:szCs w:val="28"/>
    </w:rPr>
  </w:style>
  <w:style w:type="character" w:styleId="775">
    <w:name w:val="默认段落字体"/>
    <w:next w:val="775"/>
    <w:link w:val="771"/>
    <w:semiHidden/>
    <w:qFormat/>
  </w:style>
  <w:style w:type="table" w:styleId="776">
    <w:name w:val="普通表格"/>
    <w:next w:val="776"/>
    <w:link w:val="771"/>
    <w:semiHidden/>
    <w:qFormat/>
    <w:tblPr/>
  </w:style>
  <w:style w:type="character" w:styleId="777">
    <w:name w:val="标题 1 字符1"/>
    <w:next w:val="777"/>
    <w:link w:val="772"/>
    <w:rPr>
      <w:b/>
      <w:sz w:val="44"/>
    </w:rPr>
  </w:style>
  <w:style w:type="paragraph" w:styleId="778">
    <w:name w:val="正文缩进"/>
    <w:basedOn w:val="771"/>
    <w:next w:val="778"/>
    <w:link w:val="771"/>
    <w:qFormat/>
    <w:pPr>
      <w:ind w:firstLine="420"/>
    </w:pPr>
    <w:rPr>
      <w:b/>
      <w:sz w:val="24"/>
      <w:szCs w:val="20"/>
    </w:rPr>
  </w:style>
  <w:style w:type="paragraph" w:styleId="779">
    <w:name w:val="批注文字"/>
    <w:basedOn w:val="771"/>
    <w:next w:val="779"/>
    <w:link w:val="780"/>
    <w:uiPriority w:val="99"/>
    <w:unhideWhenUsed/>
    <w:qFormat/>
    <w:pPr>
      <w:jc w:val="left"/>
    </w:pPr>
  </w:style>
  <w:style w:type="character" w:styleId="780">
    <w:name w:val="批注文字 字符1"/>
    <w:next w:val="780"/>
    <w:link w:val="779"/>
    <w:uiPriority w:val="99"/>
    <w:rPr>
      <w:sz w:val="21"/>
    </w:rPr>
  </w:style>
  <w:style w:type="paragraph" w:styleId="781">
    <w:name w:val="正文文本"/>
    <w:basedOn w:val="771"/>
    <w:next w:val="771"/>
    <w:link w:val="771"/>
    <w:uiPriority w:val="99"/>
    <w:qFormat/>
    <w:rPr>
      <w:sz w:val="20"/>
    </w:rPr>
  </w:style>
  <w:style w:type="paragraph" w:styleId="782">
    <w:name w:val="索引 4"/>
    <w:basedOn w:val="771"/>
    <w:next w:val="771"/>
    <w:link w:val="771"/>
    <w:uiPriority w:val="99"/>
    <w:unhideWhenUsed/>
    <w:qFormat/>
    <w:pPr>
      <w:ind w:left="600"/>
    </w:pPr>
    <w:rPr>
      <w:rFonts w:ascii="Verdana" w:hAnsi="Verdana"/>
      <w:szCs w:val="20"/>
    </w:rPr>
  </w:style>
  <w:style w:type="paragraph" w:styleId="783">
    <w:name w:val="目录 3"/>
    <w:basedOn w:val="771"/>
    <w:next w:val="771"/>
    <w:link w:val="771"/>
    <w:pPr>
      <w:ind w:left="840"/>
    </w:pPr>
  </w:style>
  <w:style w:type="paragraph" w:styleId="784">
    <w:name w:val="纯文本"/>
    <w:basedOn w:val="771"/>
    <w:next w:val="784"/>
    <w:link w:val="771"/>
    <w:uiPriority w:val="99"/>
    <w:qFormat/>
    <w:rPr>
      <w:rFonts w:ascii="Ari" w:cs="Ari"/>
      <w:sz w:val="20"/>
      <w:szCs w:val="20"/>
    </w:rPr>
  </w:style>
  <w:style w:type="paragraph" w:styleId="785">
    <w:name w:val="批注框文本"/>
    <w:basedOn w:val="771"/>
    <w:next w:val="785"/>
    <w:link w:val="786"/>
    <w:rPr>
      <w:sz w:val="18"/>
      <w:szCs w:val="18"/>
    </w:rPr>
  </w:style>
  <w:style w:type="character" w:styleId="786">
    <w:name w:val="批注框文本 字符1"/>
    <w:next w:val="786"/>
    <w:link w:val="785"/>
    <w:rPr>
      <w:sz w:val="18"/>
      <w:szCs w:val="18"/>
    </w:rPr>
  </w:style>
  <w:style w:type="paragraph" w:styleId="787">
    <w:name w:val="页脚"/>
    <w:basedOn w:val="771"/>
    <w:next w:val="787"/>
    <w:link w:val="771"/>
    <w:qFormat/>
    <w:pPr>
      <w:jc w:val="left"/>
      <w:tabs>
        <w:tab w:val="center" w:pos="4153" w:leader="none"/>
        <w:tab w:val="right" w:pos="8306" w:leader="none"/>
      </w:tabs>
    </w:pPr>
    <w:rPr>
      <w:sz w:val="18"/>
    </w:rPr>
  </w:style>
  <w:style w:type="paragraph" w:styleId="788">
    <w:name w:val="页眉"/>
    <w:basedOn w:val="771"/>
    <w:next w:val="788"/>
    <w:link w:val="789"/>
    <w:pPr>
      <w:jc w:val="center"/>
      <w:tabs>
        <w:tab w:val="center" w:pos="4153" w:leader="none"/>
        <w:tab w:val="right" w:pos="8306" w:leader="none"/>
      </w:tabs>
      <w:pBdr>
        <w:bottom w:val="single" w:color="000000" w:sz="6" w:space="1"/>
      </w:pBdr>
    </w:pPr>
    <w:rPr>
      <w:sz w:val="18"/>
      <w:szCs w:val="18"/>
    </w:rPr>
  </w:style>
  <w:style w:type="character" w:styleId="789">
    <w:name w:val="页眉 字符1"/>
    <w:next w:val="789"/>
    <w:link w:val="788"/>
    <w:rPr>
      <w:sz w:val="18"/>
      <w:szCs w:val="18"/>
    </w:rPr>
  </w:style>
  <w:style w:type="paragraph" w:styleId="790">
    <w:name w:val="目录 1"/>
    <w:basedOn w:val="771"/>
    <w:next w:val="771"/>
    <w:link w:val="771"/>
  </w:style>
  <w:style w:type="paragraph" w:styleId="791">
    <w:name w:val="目录 2"/>
    <w:basedOn w:val="771"/>
    <w:next w:val="771"/>
    <w:link w:val="771"/>
    <w:pPr>
      <w:ind w:left="420"/>
    </w:pPr>
  </w:style>
  <w:style w:type="paragraph" w:styleId="792">
    <w:name w:val="普通(网站)"/>
    <w:basedOn w:val="771"/>
    <w:next w:val="792"/>
    <w:link w:val="771"/>
    <w:qFormat/>
    <w:pPr>
      <w:ind w:left="0" w:right="0"/>
      <w:jc w:val="left"/>
      <w:spacing w:before="100" w:beforeAutospacing="1" w:after="100" w:afterAutospacing="1"/>
    </w:pPr>
    <w:rPr>
      <w:sz w:val="24"/>
      <w:lang w:val="en-US" w:eastAsia="zh-CN" w:bidi="ar"/>
    </w:rPr>
  </w:style>
  <w:style w:type="paragraph" w:styleId="793">
    <w:name w:val="批注主题"/>
    <w:basedOn w:val="779"/>
    <w:next w:val="779"/>
    <w:link w:val="794"/>
    <w:rPr>
      <w:b/>
      <w:bCs/>
    </w:rPr>
  </w:style>
  <w:style w:type="character" w:styleId="794">
    <w:name w:val="批注主题 字符1"/>
    <w:next w:val="794"/>
    <w:link w:val="793"/>
    <w:rPr>
      <w:b/>
      <w:bCs/>
      <w:sz w:val="21"/>
    </w:rPr>
  </w:style>
  <w:style w:type="table" w:styleId="795">
    <w:name w:val="网格型"/>
    <w:basedOn w:val="776"/>
    <w:next w:val="795"/>
    <w:link w:val="771"/>
    <w:uiPriority w:val="99"/>
    <w:qFormat/>
    <w:tblPr/>
  </w:style>
  <w:style w:type="character" w:styleId="796">
    <w:name w:val="要点"/>
    <w:next w:val="796"/>
    <w:link w:val="771"/>
    <w:qFormat/>
    <w:rPr>
      <w:b/>
    </w:rPr>
  </w:style>
  <w:style w:type="character" w:styleId="797">
    <w:name w:val="超链接"/>
    <w:next w:val="797"/>
    <w:link w:val="771"/>
    <w:qFormat/>
    <w:rPr>
      <w:color w:val="0000ff"/>
      <w:u w:val="single"/>
    </w:rPr>
  </w:style>
  <w:style w:type="character" w:styleId="798">
    <w:name w:val="批注引用"/>
    <w:next w:val="798"/>
    <w:link w:val="771"/>
    <w:rPr>
      <w:sz w:val="21"/>
      <w:szCs w:val="21"/>
    </w:rPr>
  </w:style>
  <w:style w:type="character" w:styleId="799">
    <w:name w:val="标题 1 字符"/>
    <w:next w:val="799"/>
    <w:link w:val="800"/>
    <w:qFormat/>
    <w:rPr>
      <w:rFonts w:ascii="黑体" w:eastAsia="黑体"/>
      <w:b/>
      <w:sz w:val="28"/>
    </w:rPr>
  </w:style>
  <w:style w:type="paragraph" w:styleId="800">
    <w:name w:val="标题 11"/>
    <w:basedOn w:val="771"/>
    <w:next w:val="800"/>
    <w:link w:val="799"/>
    <w:qFormat/>
    <w:pPr>
      <w:numPr>
        <w:ilvl w:val="0"/>
        <w:numId w:val="1"/>
      </w:numPr>
      <w:keepNext/>
      <w:spacing w:before="312" w:after="312"/>
      <w:tabs>
        <w:tab w:val="left" w:pos="1440" w:leader="none"/>
        <w:tab w:val="left" w:pos="5670" w:leader="none"/>
      </w:tabs>
      <w:outlineLvl w:val="0"/>
    </w:pPr>
    <w:rPr>
      <w:rFonts w:ascii="黑体" w:eastAsia="黑体"/>
      <w:b/>
      <w:sz w:val="28"/>
    </w:rPr>
  </w:style>
  <w:style w:type="character" w:styleId="801">
    <w:name w:val="标题 5 字符"/>
    <w:next w:val="801"/>
    <w:link w:val="802"/>
    <w:qFormat/>
    <w:rPr>
      <w:b/>
      <w:bCs/>
      <w:sz w:val="28"/>
      <w:szCs w:val="28"/>
    </w:rPr>
  </w:style>
  <w:style w:type="paragraph" w:styleId="802">
    <w:name w:val="标题 51"/>
    <w:basedOn w:val="771"/>
    <w:next w:val="802"/>
    <w:link w:val="801"/>
    <w:qFormat/>
    <w:pPr>
      <w:numPr>
        <w:ilvl w:val="4"/>
        <w:numId w:val="1"/>
      </w:numPr>
      <w:keepNext/>
      <w:spacing w:before="156" w:after="156"/>
      <w:outlineLvl w:val="4"/>
    </w:pPr>
    <w:rPr>
      <w:b/>
      <w:bCs/>
      <w:sz w:val="28"/>
      <w:szCs w:val="28"/>
    </w:rPr>
  </w:style>
  <w:style w:type="character" w:styleId="803">
    <w:name w:val="正文文本缩进 2 字符"/>
    <w:next w:val="803"/>
    <w:link w:val="804"/>
    <w:semiHidden/>
    <w:qFormat/>
    <w:rPr>
      <w:sz w:val="20"/>
      <w:szCs w:val="20"/>
    </w:rPr>
  </w:style>
  <w:style w:type="paragraph" w:styleId="804">
    <w:name w:val="正文文本缩进 21"/>
    <w:basedOn w:val="771"/>
    <w:next w:val="804"/>
    <w:link w:val="803"/>
    <w:qFormat/>
    <w:pPr>
      <w:ind w:left="630" w:firstLine="645"/>
    </w:pPr>
    <w:rPr>
      <w:sz w:val="20"/>
    </w:rPr>
  </w:style>
  <w:style w:type="character" w:styleId="805">
    <w:name w:val="页脚 字符"/>
    <w:next w:val="805"/>
    <w:link w:val="806"/>
    <w:qFormat/>
    <w:rPr>
      <w:rFonts w:eastAsia="宋体"/>
      <w:sz w:val="18"/>
      <w:lang w:val="en-US" w:eastAsia="zh-CN" w:bidi="ar-SA"/>
    </w:rPr>
  </w:style>
  <w:style w:type="paragraph" w:styleId="806">
    <w:name w:val="页脚1"/>
    <w:basedOn w:val="771"/>
    <w:next w:val="806"/>
    <w:link w:val="805"/>
    <w:qFormat/>
    <w:pPr>
      <w:jc w:val="left"/>
      <w:tabs>
        <w:tab w:val="center" w:pos="4153" w:leader="none"/>
        <w:tab w:val="right" w:pos="8306" w:leader="none"/>
      </w:tabs>
    </w:pPr>
    <w:rPr>
      <w:sz w:val="18"/>
    </w:rPr>
  </w:style>
  <w:style w:type="character" w:styleId="807">
    <w:name w:val="文档结构图 字符"/>
    <w:next w:val="807"/>
    <w:link w:val="808"/>
    <w:semiHidden/>
    <w:qFormat/>
    <w:rPr>
      <w:sz w:val="2"/>
    </w:rPr>
  </w:style>
  <w:style w:type="paragraph" w:styleId="808">
    <w:name w:val="文档结构图1"/>
    <w:basedOn w:val="771"/>
    <w:next w:val="808"/>
    <w:link w:val="807"/>
    <w:semiHidden/>
    <w:qFormat/>
    <w:pPr>
      <w:shd w:val="clear" w:color="auto" w:fill="000080"/>
    </w:pPr>
    <w:rPr>
      <w:sz w:val="2"/>
    </w:rPr>
  </w:style>
  <w:style w:type="character" w:styleId="809">
    <w:name w:val="纯文本 Char1"/>
    <w:next w:val="809"/>
    <w:link w:val="771"/>
    <w:qFormat/>
    <w:rPr>
      <w:rFonts w:ascii="宋体" w:hAnsi="Courier New" w:eastAsia="宋体"/>
      <w:sz w:val="21"/>
      <w:lang w:val="en-US" w:eastAsia="zh-CN" w:bidi="ar-SA"/>
    </w:rPr>
  </w:style>
  <w:style w:type="character" w:styleId="810">
    <w:name w:val="标题 3 字符"/>
    <w:next w:val="810"/>
    <w:link w:val="811"/>
    <w:qFormat/>
    <w:rPr>
      <w:b/>
      <w:bCs/>
      <w:sz w:val="32"/>
      <w:szCs w:val="32"/>
    </w:rPr>
  </w:style>
  <w:style w:type="paragraph" w:styleId="811">
    <w:name w:val="标题 31"/>
    <w:basedOn w:val="771"/>
    <w:next w:val="811"/>
    <w:link w:val="810"/>
    <w:qFormat/>
    <w:pPr>
      <w:numPr>
        <w:ilvl w:val="2"/>
        <w:numId w:val="1"/>
      </w:numPr>
      <w:keepLines/>
      <w:keepNext/>
      <w:spacing w:before="120" w:after="120"/>
      <w:outlineLvl w:val="2"/>
    </w:pPr>
    <w:rPr>
      <w:b/>
      <w:bCs/>
      <w:sz w:val="32"/>
      <w:szCs w:val="32"/>
    </w:rPr>
  </w:style>
  <w:style w:type="character" w:styleId="812">
    <w:name w:val="批注文字 字符"/>
    <w:next w:val="812"/>
    <w:link w:val="813"/>
    <w:qFormat/>
    <w:rPr>
      <w:sz w:val="20"/>
      <w:szCs w:val="20"/>
    </w:rPr>
  </w:style>
  <w:style w:type="paragraph" w:styleId="813">
    <w:name w:val="批注文字1"/>
    <w:basedOn w:val="771"/>
    <w:next w:val="813"/>
    <w:link w:val="812"/>
    <w:qFormat/>
    <w:pPr>
      <w:jc w:val="left"/>
    </w:pPr>
    <w:rPr>
      <w:sz w:val="20"/>
    </w:rPr>
  </w:style>
  <w:style w:type="character" w:styleId="814">
    <w:name w:val="默认段落字体1"/>
    <w:next w:val="814"/>
    <w:link w:val="771"/>
    <w:qFormat/>
  </w:style>
  <w:style w:type="character" w:styleId="815">
    <w:name w:val="标题 1 Char"/>
    <w:next w:val="815"/>
    <w:link w:val="771"/>
    <w:qFormat/>
    <w:rPr>
      <w:b/>
      <w:bCs/>
      <w:sz w:val="32"/>
      <w:szCs w:val="44"/>
    </w:rPr>
  </w:style>
  <w:style w:type="character" w:styleId="816">
    <w:name w:val="二级目录 Char"/>
    <w:next w:val="816"/>
    <w:link w:val="817"/>
    <w:qFormat/>
    <w:rPr>
      <w:b/>
      <w:sz w:val="30"/>
      <w:szCs w:val="28"/>
      <w:lang w:val="en-US" w:eastAsia="zh-CN" w:bidi="ar-SA"/>
    </w:rPr>
  </w:style>
  <w:style w:type="paragraph" w:styleId="817">
    <w:name w:val="二级目录"/>
    <w:next w:val="817"/>
    <w:link w:val="816"/>
    <w:qFormat/>
    <w:pPr>
      <w:numPr>
        <w:ilvl w:val="0"/>
        <w:numId w:val="2"/>
      </w:numPr>
      <w:tabs>
        <w:tab w:val="clear" w:pos="567" w:leader="none"/>
      </w:tabs>
      <w:outlineLvl w:val="1"/>
    </w:pPr>
    <w:rPr>
      <w:b/>
      <w:sz w:val="30"/>
      <w:szCs w:val="28"/>
      <w:lang w:val="en-US" w:eastAsia="zh-CN" w:bidi="ar-SA"/>
    </w:rPr>
  </w:style>
  <w:style w:type="character" w:styleId="818">
    <w:name w:val="页码1"/>
    <w:next w:val="818"/>
    <w:link w:val="771"/>
    <w:qFormat/>
  </w:style>
  <w:style w:type="character" w:styleId="819">
    <w:name w:val="para_small"/>
    <w:next w:val="819"/>
    <w:link w:val="771"/>
    <w:qFormat/>
  </w:style>
  <w:style w:type="character" w:styleId="820">
    <w:name w:val="正文文本缩进 3 字符"/>
    <w:next w:val="820"/>
    <w:link w:val="821"/>
    <w:semiHidden/>
    <w:qFormat/>
    <w:rPr>
      <w:sz w:val="16"/>
      <w:szCs w:val="16"/>
    </w:rPr>
  </w:style>
  <w:style w:type="paragraph" w:styleId="821">
    <w:name w:val="正文文本缩进 31"/>
    <w:basedOn w:val="771"/>
    <w:next w:val="821"/>
    <w:link w:val="820"/>
    <w:qFormat/>
    <w:pPr>
      <w:ind w:left="645" w:firstLine="645"/>
    </w:pPr>
    <w:rPr>
      <w:sz w:val="16"/>
      <w:szCs w:val="16"/>
    </w:rPr>
  </w:style>
  <w:style w:type="character" w:styleId="822">
    <w:name w:val="font91"/>
    <w:next w:val="822"/>
    <w:link w:val="771"/>
    <w:qFormat/>
    <w:rPr>
      <w:rFonts w:hint="eastAsia" w:ascii="微软雅黑" w:hAnsi="微软雅黑" w:eastAsia="微软雅黑" w:cs="微软雅黑"/>
      <w:b/>
      <w:color w:val="dd0806"/>
      <w:sz w:val="24"/>
      <w:szCs w:val="24"/>
      <w:u w:val="none"/>
    </w:rPr>
  </w:style>
  <w:style w:type="character" w:styleId="823">
    <w:name w:val="页眉 字符"/>
    <w:next w:val="823"/>
    <w:link w:val="824"/>
    <w:semiHidden/>
    <w:qFormat/>
    <w:rPr>
      <w:rFonts w:eastAsia="宋体"/>
      <w:sz w:val="18"/>
      <w:lang w:val="en-US" w:eastAsia="zh-CN" w:bidi="ar-SA"/>
    </w:rPr>
  </w:style>
  <w:style w:type="paragraph" w:styleId="824">
    <w:name w:val="页眉1"/>
    <w:basedOn w:val="771"/>
    <w:next w:val="824"/>
    <w:link w:val="823"/>
    <w:qFormat/>
    <w:pPr>
      <w:jc w:val="center"/>
      <w:tabs>
        <w:tab w:val="center" w:pos="4153" w:leader="none"/>
        <w:tab w:val="right" w:pos="8306" w:leader="none"/>
      </w:tabs>
      <w:pBdr>
        <w:bottom w:val="single" w:color="000000" w:sz="6" w:space="1"/>
      </w:pBdr>
    </w:pPr>
    <w:rPr>
      <w:sz w:val="18"/>
    </w:rPr>
  </w:style>
  <w:style w:type="character" w:styleId="825">
    <w:name w:val="标题 3 Char"/>
    <w:next w:val="825"/>
    <w:link w:val="771"/>
    <w:qFormat/>
    <w:rPr>
      <w:rFonts w:ascii="宋体" w:hAnsi="宋体" w:eastAsia="宋体"/>
      <w:b/>
      <w:bCs/>
      <w:sz w:val="32"/>
      <w:szCs w:val="32"/>
      <w:lang w:val="en-US" w:eastAsia="zh-CN" w:bidi="ar-SA"/>
    </w:rPr>
  </w:style>
  <w:style w:type="character" w:styleId="826">
    <w:name w:val="正文文本缩进 字符"/>
    <w:next w:val="826"/>
    <w:link w:val="827"/>
    <w:semiHidden/>
    <w:qFormat/>
    <w:rPr>
      <w:sz w:val="20"/>
      <w:szCs w:val="20"/>
    </w:rPr>
  </w:style>
  <w:style w:type="paragraph" w:styleId="827">
    <w:name w:val="正文文本缩进1"/>
    <w:basedOn w:val="771"/>
    <w:next w:val="827"/>
    <w:link w:val="826"/>
    <w:qFormat/>
    <w:pPr>
      <w:ind w:firstLine="645"/>
    </w:pPr>
    <w:rPr>
      <w:sz w:val="20"/>
    </w:rPr>
  </w:style>
  <w:style w:type="character" w:styleId="828">
    <w:name w:val="标题 8 字符"/>
    <w:next w:val="828"/>
    <w:link w:val="829"/>
    <w:qFormat/>
    <w:rPr>
      <w:rFonts w:ascii="Cambria" w:hAnsi="Cambria"/>
      <w:sz w:val="24"/>
      <w:szCs w:val="24"/>
    </w:rPr>
  </w:style>
  <w:style w:type="paragraph" w:styleId="829">
    <w:name w:val="标题 81"/>
    <w:basedOn w:val="771"/>
    <w:next w:val="829"/>
    <w:link w:val="828"/>
    <w:qFormat/>
    <w:pPr>
      <w:numPr>
        <w:ilvl w:val="7"/>
        <w:numId w:val="1"/>
      </w:numPr>
      <w:keepLines/>
      <w:keepNext/>
      <w:spacing w:before="240" w:after="64" w:line="320" w:lineRule="auto"/>
      <w:outlineLvl w:val="7"/>
    </w:pPr>
    <w:rPr>
      <w:rFonts w:ascii="Cambria" w:hAnsi="Cambria"/>
      <w:sz w:val="24"/>
      <w:szCs w:val="24"/>
    </w:rPr>
  </w:style>
  <w:style w:type="character" w:styleId="830">
    <w:name w:val="日期 字符"/>
    <w:next w:val="830"/>
    <w:link w:val="831"/>
    <w:semiHidden/>
    <w:qFormat/>
    <w:rPr>
      <w:sz w:val="20"/>
      <w:szCs w:val="20"/>
    </w:rPr>
  </w:style>
  <w:style w:type="paragraph" w:styleId="831">
    <w:name w:val="日期1"/>
    <w:basedOn w:val="771"/>
    <w:next w:val="831"/>
    <w:link w:val="830"/>
    <w:qFormat/>
    <w:pPr>
      <w:ind w:left="100"/>
    </w:pPr>
    <w:rPr>
      <w:sz w:val="20"/>
    </w:rPr>
  </w:style>
  <w:style w:type="character" w:styleId="832">
    <w:name w:val="标题 2 字符"/>
    <w:next w:val="832"/>
    <w:link w:val="833"/>
    <w:qFormat/>
    <w:rPr>
      <w:rFonts w:ascii="Cambria" w:hAnsi="Cambria"/>
      <w:b/>
      <w:bCs/>
      <w:sz w:val="32"/>
      <w:szCs w:val="32"/>
    </w:rPr>
  </w:style>
  <w:style w:type="paragraph" w:styleId="833">
    <w:name w:val="标题 21"/>
    <w:basedOn w:val="771"/>
    <w:next w:val="833"/>
    <w:link w:val="832"/>
    <w:qFormat/>
    <w:pPr>
      <w:numPr>
        <w:ilvl w:val="1"/>
        <w:numId w:val="1"/>
      </w:numPr>
      <w:jc w:val="left"/>
      <w:keepLines/>
      <w:keepNext/>
      <w:spacing w:before="120" w:after="120"/>
      <w:outlineLvl w:val="1"/>
    </w:pPr>
    <w:rPr>
      <w:rFonts w:ascii="Cambria" w:hAnsi="Cambria"/>
      <w:b/>
      <w:bCs/>
      <w:sz w:val="32"/>
      <w:szCs w:val="32"/>
    </w:rPr>
  </w:style>
  <w:style w:type="character" w:styleId="834">
    <w:name w:val="标题 9 字符"/>
    <w:next w:val="834"/>
    <w:link w:val="835"/>
    <w:qFormat/>
    <w:rPr>
      <w:rFonts w:ascii="Cambria" w:hAnsi="Cambria"/>
      <w:sz w:val="21"/>
      <w:szCs w:val="21"/>
    </w:rPr>
  </w:style>
  <w:style w:type="paragraph" w:styleId="835">
    <w:name w:val="标题 91"/>
    <w:basedOn w:val="771"/>
    <w:next w:val="835"/>
    <w:link w:val="834"/>
    <w:qFormat/>
    <w:pPr>
      <w:numPr>
        <w:ilvl w:val="8"/>
        <w:numId w:val="1"/>
      </w:numPr>
      <w:keepLines/>
      <w:keepNext/>
      <w:spacing w:before="240" w:after="64" w:line="320" w:lineRule="auto"/>
      <w:outlineLvl w:val="8"/>
    </w:pPr>
    <w:rPr>
      <w:rFonts w:ascii="Cambria" w:hAnsi="Cambria"/>
      <w:szCs w:val="21"/>
    </w:rPr>
  </w:style>
  <w:style w:type="character" w:styleId="836">
    <w:name w:val="标题 6 字符"/>
    <w:next w:val="836"/>
    <w:link w:val="837"/>
    <w:qFormat/>
    <w:rPr>
      <w:rFonts w:ascii="Cambria" w:hAnsi="Cambria"/>
      <w:b/>
      <w:bCs/>
      <w:sz w:val="24"/>
      <w:szCs w:val="24"/>
    </w:rPr>
  </w:style>
  <w:style w:type="paragraph" w:styleId="837">
    <w:name w:val="标题 61"/>
    <w:basedOn w:val="771"/>
    <w:next w:val="837"/>
    <w:link w:val="836"/>
    <w:qFormat/>
    <w:pPr>
      <w:numPr>
        <w:ilvl w:val="5"/>
        <w:numId w:val="1"/>
      </w:numPr>
      <w:keepLines/>
      <w:keepNext/>
      <w:spacing w:before="240" w:after="64" w:line="320" w:lineRule="auto"/>
      <w:outlineLvl w:val="5"/>
    </w:pPr>
    <w:rPr>
      <w:rFonts w:ascii="Cambria" w:hAnsi="Cambria"/>
      <w:b/>
      <w:bCs/>
      <w:sz w:val="24"/>
      <w:szCs w:val="24"/>
    </w:rPr>
  </w:style>
  <w:style w:type="character" w:styleId="838">
    <w:name w:val="正文文本 字符"/>
    <w:next w:val="838"/>
    <w:link w:val="839"/>
    <w:semiHidden/>
    <w:qFormat/>
    <w:rPr>
      <w:sz w:val="20"/>
      <w:szCs w:val="20"/>
    </w:rPr>
  </w:style>
  <w:style w:type="paragraph" w:styleId="839">
    <w:name w:val="正文文本1"/>
    <w:basedOn w:val="771"/>
    <w:next w:val="839"/>
    <w:link w:val="838"/>
    <w:qFormat/>
    <w:rPr>
      <w:sz w:val="20"/>
    </w:rPr>
  </w:style>
  <w:style w:type="character" w:styleId="840">
    <w:name w:val="正文文本首行缩进 字符"/>
    <w:next w:val="840"/>
    <w:link w:val="841"/>
    <w:semiHidden/>
    <w:qFormat/>
  </w:style>
  <w:style w:type="paragraph" w:styleId="841">
    <w:name w:val="正文首行缩进1"/>
    <w:basedOn w:val="839"/>
    <w:next w:val="841"/>
    <w:link w:val="840"/>
    <w:qFormat/>
    <w:pPr>
      <w:ind w:firstLine="420"/>
      <w:spacing w:after="120"/>
    </w:pPr>
    <w:rPr>
      <w:rFonts w:ascii="Times New Roman" w:hAnsi="Times New Roman" w:eastAsia="宋体"/>
      <w:sz w:val="21"/>
      <w:szCs w:val="24"/>
    </w:rPr>
  </w:style>
  <w:style w:type="character" w:styleId="842">
    <w:name w:val="标题 字符"/>
    <w:next w:val="842"/>
    <w:link w:val="843"/>
    <w:qFormat/>
    <w:rPr>
      <w:rFonts w:ascii="Cambria" w:hAnsi="Cambria"/>
      <w:b/>
      <w:bCs/>
      <w:sz w:val="32"/>
      <w:szCs w:val="32"/>
    </w:rPr>
  </w:style>
  <w:style w:type="paragraph" w:styleId="843">
    <w:name w:val="标题1"/>
    <w:basedOn w:val="771"/>
    <w:next w:val="843"/>
    <w:link w:val="842"/>
    <w:qFormat/>
    <w:pPr>
      <w:jc w:val="center"/>
      <w:spacing w:before="240" w:after="60"/>
      <w:outlineLvl w:val="0"/>
    </w:pPr>
    <w:rPr>
      <w:rFonts w:ascii="Cambria" w:hAnsi="Cambria"/>
      <w:b/>
      <w:bCs/>
      <w:sz w:val="32"/>
      <w:szCs w:val="32"/>
    </w:rPr>
  </w:style>
  <w:style w:type="character" w:styleId="844">
    <w:name w:val="point_normal1"/>
    <w:next w:val="844"/>
    <w:link w:val="771"/>
    <w:qFormat/>
    <w:rPr>
      <w:rFonts w:ascii="Arial" w:hAnsi="Arial"/>
      <w:sz w:val="18"/>
      <w:szCs w:val="18"/>
    </w:rPr>
  </w:style>
  <w:style w:type="character" w:styleId="845">
    <w:name w:val="正文文本 2 字符"/>
    <w:next w:val="845"/>
    <w:link w:val="846"/>
    <w:semiHidden/>
    <w:qFormat/>
    <w:rPr>
      <w:sz w:val="20"/>
      <w:szCs w:val="20"/>
    </w:rPr>
  </w:style>
  <w:style w:type="paragraph" w:styleId="846">
    <w:name w:val="正文文本 21"/>
    <w:basedOn w:val="771"/>
    <w:next w:val="846"/>
    <w:link w:val="845"/>
    <w:qFormat/>
    <w:pPr>
      <w:jc w:val="center"/>
      <w:widowControl/>
    </w:pPr>
    <w:rPr>
      <w:sz w:val="20"/>
    </w:rPr>
  </w:style>
  <w:style w:type="character" w:styleId="847">
    <w:name w:val="标题 4 字符"/>
    <w:next w:val="847"/>
    <w:link w:val="848"/>
    <w:qFormat/>
    <w:rPr>
      <w:rFonts w:ascii="Cambria" w:hAnsi="Cambria"/>
      <w:b/>
      <w:bCs/>
      <w:sz w:val="28"/>
      <w:szCs w:val="28"/>
    </w:rPr>
  </w:style>
  <w:style w:type="paragraph" w:styleId="848">
    <w:name w:val="标题 41"/>
    <w:basedOn w:val="771"/>
    <w:next w:val="848"/>
    <w:link w:val="847"/>
    <w:qFormat/>
    <w:pPr>
      <w:numPr>
        <w:ilvl w:val="3"/>
        <w:numId w:val="1"/>
      </w:numPr>
      <w:keepLines/>
      <w:keepNext/>
      <w:spacing w:before="120" w:after="120"/>
      <w:outlineLvl w:val="3"/>
    </w:pPr>
    <w:rPr>
      <w:rFonts w:ascii="Cambria" w:hAnsi="Cambria"/>
      <w:b/>
      <w:bCs/>
      <w:sz w:val="28"/>
      <w:szCs w:val="28"/>
    </w:rPr>
  </w:style>
  <w:style w:type="character" w:styleId="849">
    <w:name w:val="标题 7 字符"/>
    <w:next w:val="849"/>
    <w:link w:val="850"/>
    <w:qFormat/>
    <w:rPr>
      <w:b/>
      <w:bCs/>
      <w:sz w:val="24"/>
      <w:szCs w:val="24"/>
    </w:rPr>
  </w:style>
  <w:style w:type="paragraph" w:styleId="850">
    <w:name w:val="标题 71"/>
    <w:basedOn w:val="771"/>
    <w:next w:val="850"/>
    <w:link w:val="849"/>
    <w:qFormat/>
    <w:pPr>
      <w:numPr>
        <w:ilvl w:val="6"/>
        <w:numId w:val="1"/>
      </w:numPr>
      <w:keepLines/>
      <w:keepNext/>
      <w:spacing w:before="240" w:after="64" w:line="320" w:lineRule="auto"/>
      <w:outlineLvl w:val="6"/>
    </w:pPr>
    <w:rPr>
      <w:b/>
      <w:bCs/>
      <w:sz w:val="24"/>
      <w:szCs w:val="24"/>
    </w:rPr>
  </w:style>
  <w:style w:type="character" w:styleId="851">
    <w:name w:val="正文缩进 字符"/>
    <w:next w:val="851"/>
    <w:link w:val="852"/>
    <w:qFormat/>
    <w:rPr>
      <w:rFonts w:eastAsia="宋体"/>
      <w:sz w:val="21"/>
      <w:lang w:val="en-US" w:eastAsia="zh-CN" w:bidi="ar-SA"/>
    </w:rPr>
  </w:style>
  <w:style w:type="paragraph" w:styleId="852">
    <w:name w:val="正文缩进1"/>
    <w:basedOn w:val="771"/>
    <w:next w:val="852"/>
    <w:link w:val="851"/>
    <w:qFormat/>
    <w:pPr>
      <w:ind w:firstLine="420"/>
    </w:pPr>
  </w:style>
  <w:style w:type="character" w:styleId="853">
    <w:name w:val="正文文本 3 字符"/>
    <w:next w:val="853"/>
    <w:link w:val="854"/>
    <w:semiHidden/>
    <w:qFormat/>
    <w:rPr>
      <w:sz w:val="16"/>
      <w:szCs w:val="16"/>
    </w:rPr>
  </w:style>
  <w:style w:type="paragraph" w:styleId="854">
    <w:name w:val="正文文本 31"/>
    <w:basedOn w:val="771"/>
    <w:next w:val="854"/>
    <w:link w:val="853"/>
    <w:qFormat/>
    <w:rPr>
      <w:sz w:val="16"/>
      <w:szCs w:val="16"/>
    </w:rPr>
  </w:style>
  <w:style w:type="character" w:styleId="855">
    <w:name w:val="纯文本 字符"/>
    <w:next w:val="855"/>
    <w:link w:val="856"/>
    <w:qFormat/>
    <w:rPr>
      <w:rFonts w:ascii="宋体" w:hAnsi="Courier New"/>
      <w:sz w:val="21"/>
      <w:szCs w:val="21"/>
    </w:rPr>
  </w:style>
  <w:style w:type="paragraph" w:styleId="856">
    <w:name w:val="纯文本1"/>
    <w:basedOn w:val="771"/>
    <w:next w:val="856"/>
    <w:link w:val="855"/>
    <w:qFormat/>
    <w:rPr>
      <w:rFonts w:ascii="宋体" w:hAnsi="Courier New"/>
      <w:szCs w:val="21"/>
    </w:rPr>
  </w:style>
  <w:style w:type="character" w:styleId="857">
    <w:name w:val="批注框文本 字符"/>
    <w:next w:val="857"/>
    <w:link w:val="858"/>
    <w:semiHidden/>
    <w:qFormat/>
    <w:rPr>
      <w:sz w:val="18"/>
      <w:szCs w:val="18"/>
    </w:rPr>
  </w:style>
  <w:style w:type="paragraph" w:styleId="858">
    <w:name w:val="批注框文本1"/>
    <w:basedOn w:val="771"/>
    <w:next w:val="858"/>
    <w:link w:val="857"/>
    <w:semiHidden/>
    <w:qFormat/>
    <w:rPr>
      <w:sz w:val="18"/>
      <w:szCs w:val="18"/>
    </w:rPr>
  </w:style>
  <w:style w:type="character" w:styleId="859">
    <w:name w:val="HTML 预设格式 字符"/>
    <w:next w:val="859"/>
    <w:link w:val="860"/>
    <w:semiHidden/>
    <w:qFormat/>
    <w:rPr>
      <w:rFonts w:ascii="Courier New" w:hAnsi="Courier New"/>
      <w:sz w:val="20"/>
      <w:szCs w:val="20"/>
    </w:rPr>
  </w:style>
  <w:style w:type="paragraph" w:styleId="860">
    <w:name w:val="HTML 预设格式1"/>
    <w:basedOn w:val="771"/>
    <w:next w:val="860"/>
    <w:link w:val="85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861">
    <w:name w:val="批注主题 字符"/>
    <w:next w:val="861"/>
    <w:link w:val="862"/>
    <w:semiHidden/>
    <w:qFormat/>
    <w:rPr>
      <w:b/>
      <w:bCs/>
      <w:sz w:val="20"/>
      <w:szCs w:val="20"/>
    </w:rPr>
  </w:style>
  <w:style w:type="paragraph" w:styleId="862">
    <w:name w:val="批注主题1"/>
    <w:basedOn w:val="813"/>
    <w:next w:val="862"/>
    <w:link w:val="861"/>
    <w:semiHidden/>
    <w:qFormat/>
    <w:rPr>
      <w:b/>
      <w:bCs/>
    </w:rPr>
  </w:style>
  <w:style w:type="character" w:styleId="863">
    <w:name w:val="已访问的超链接1"/>
    <w:next w:val="863"/>
    <w:link w:val="771"/>
    <w:qFormat/>
    <w:rPr>
      <w:color w:val="800080"/>
      <w:u w:val="single"/>
    </w:rPr>
  </w:style>
  <w:style w:type="character" w:styleId="864">
    <w:name w:val="超链接1"/>
    <w:next w:val="864"/>
    <w:link w:val="771"/>
    <w:qFormat/>
    <w:rPr>
      <w:color w:val="0000ff"/>
      <w:u w:val="single"/>
    </w:rPr>
  </w:style>
  <w:style w:type="character" w:styleId="865">
    <w:name w:val="批注引用1"/>
    <w:next w:val="865"/>
    <w:link w:val="771"/>
    <w:qFormat/>
    <w:rPr>
      <w:sz w:val="21"/>
    </w:rPr>
  </w:style>
  <w:style w:type="character" w:styleId="866">
    <w:name w:val="正文2 Char"/>
    <w:next w:val="866"/>
    <w:link w:val="867"/>
    <w:qFormat/>
    <w:rPr>
      <w:sz w:val="24"/>
    </w:rPr>
  </w:style>
  <w:style w:type="paragraph" w:styleId="867">
    <w:name w:val="正文2"/>
    <w:basedOn w:val="771"/>
    <w:next w:val="867"/>
    <w:link w:val="866"/>
    <w:qFormat/>
    <w:pPr>
      <w:ind w:firstLine="510"/>
      <w:spacing w:before="156" w:line="360" w:lineRule="auto"/>
    </w:pPr>
    <w:rPr>
      <w:sz w:val="24"/>
    </w:rPr>
  </w:style>
  <w:style w:type="character" w:styleId="868">
    <w:name w:val="NormalCharacter1"/>
    <w:next w:val="868"/>
    <w:link w:val="771"/>
    <w:uiPriority w:val="99"/>
    <w:qFormat/>
  </w:style>
  <w:style w:type="paragraph" w:styleId="869">
    <w:name w:val="目录 11"/>
    <w:basedOn w:val="771"/>
    <w:next w:val="869"/>
    <w:link w:val="771"/>
    <w:qFormat/>
    <w:pPr>
      <w:jc w:val="left"/>
      <w:spacing w:before="120" w:after="120"/>
    </w:pPr>
    <w:rPr>
      <w:b/>
      <w:caps/>
      <w:sz w:val="20"/>
    </w:rPr>
  </w:style>
  <w:style w:type="paragraph" w:styleId="870">
    <w:name w:val="目录 81"/>
    <w:basedOn w:val="771"/>
    <w:next w:val="870"/>
    <w:link w:val="771"/>
    <w:semiHidden/>
    <w:qFormat/>
    <w:pPr>
      <w:ind w:left="1470"/>
      <w:jc w:val="left"/>
    </w:pPr>
    <w:rPr>
      <w:sz w:val="18"/>
    </w:rPr>
  </w:style>
  <w:style w:type="paragraph" w:styleId="871">
    <w:name w:val="列表 31"/>
    <w:basedOn w:val="771"/>
    <w:next w:val="871"/>
    <w:link w:val="771"/>
    <w:qFormat/>
    <w:pPr>
      <w:ind w:left="1260" w:hanging="420"/>
    </w:pPr>
  </w:style>
  <w:style w:type="paragraph" w:styleId="872">
    <w:name w:val="列出段落"/>
    <w:basedOn w:val="771"/>
    <w:next w:val="872"/>
    <w:link w:val="771"/>
    <w:qFormat/>
    <w:pPr>
      <w:ind w:firstLine="420"/>
    </w:pPr>
    <w:rPr>
      <w:rFonts w:ascii="Calibri" w:hAnsi="Calibri"/>
      <w:szCs w:val="22"/>
    </w:rPr>
  </w:style>
  <w:style w:type="paragraph" w:styleId="873">
    <w:name w:val="普通(网站)1"/>
    <w:basedOn w:val="771"/>
    <w:next w:val="873"/>
    <w:link w:val="771"/>
    <w:qFormat/>
    <w:pPr>
      <w:jc w:val="left"/>
      <w:spacing w:before="100" w:beforeAutospacing="1" w:after="100" w:afterAutospacing="1"/>
      <w:widowControl/>
    </w:pPr>
    <w:rPr>
      <w:rFonts w:ascii="Arial" w:hAnsi="Arial"/>
      <w:sz w:val="24"/>
      <w:szCs w:val="24"/>
    </w:rPr>
  </w:style>
  <w:style w:type="paragraph" w:styleId="874">
    <w:name w:val="索引 61"/>
    <w:basedOn w:val="771"/>
    <w:next w:val="874"/>
    <w:link w:val="771"/>
    <w:semiHidden/>
    <w:qFormat/>
    <w:pPr>
      <w:ind w:left="2100"/>
    </w:pPr>
  </w:style>
  <w:style w:type="paragraph" w:styleId="875">
    <w:name w:val="一级条标题"/>
    <w:basedOn w:val="876"/>
    <w:next w:val="877"/>
    <w:link w:val="77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6">
    <w:name w:val="章标题"/>
    <w:basedOn w:val="771"/>
    <w:next w:val="771"/>
    <w:link w:val="771"/>
    <w:qFormat/>
    <w:pPr>
      <w:jc w:val="center"/>
      <w:spacing w:before="158" w:after="153" w:line="1292" w:lineRule="atLeast"/>
      <w:widowControl/>
    </w:pPr>
    <w:rPr>
      <w:rFonts w:ascii="Arial" w:hAnsi="Calibri" w:eastAsia="黑体" w:cs="黑体"/>
      <w:sz w:val="31"/>
      <w:szCs w:val="22"/>
      <w:lang w:eastAsia="en-US" w:bidi="en-US"/>
    </w:rPr>
  </w:style>
  <w:style w:type="paragraph" w:styleId="877">
    <w:name w:val="段"/>
    <w:basedOn w:val="771"/>
    <w:next w:val="771"/>
    <w:link w:val="771"/>
    <w:qFormat/>
    <w:pPr>
      <w:ind w:firstLine="200"/>
      <w:widowControl/>
    </w:pPr>
    <w:rPr>
      <w:rFonts w:hint="eastAsia" w:ascii="宋体"/>
      <w:szCs w:val="20"/>
    </w:rPr>
  </w:style>
  <w:style w:type="paragraph" w:styleId="878">
    <w:name w:val="正文1"/>
    <w:next w:val="879"/>
    <w:link w:val="771"/>
    <w:qFormat/>
    <w:pPr>
      <w:jc w:val="both"/>
      <w:widowControl w:val="off"/>
    </w:pPr>
    <w:rPr>
      <w:rFonts w:ascii="Calibri" w:hAnsi="Calibri"/>
      <w:lang w:val="en-US" w:eastAsia="zh-CN" w:bidi="ar-SA"/>
    </w:rPr>
  </w:style>
  <w:style w:type="paragraph" w:styleId="879">
    <w:name w:val="索引 41"/>
    <w:basedOn w:val="878"/>
    <w:next w:val="771"/>
    <w:link w:val="771"/>
    <w:semiHidden/>
    <w:qFormat/>
    <w:pPr>
      <w:ind w:left="1260"/>
    </w:pPr>
  </w:style>
  <w:style w:type="paragraph" w:styleId="880">
    <w:name w:val="目录 51"/>
    <w:basedOn w:val="771"/>
    <w:next w:val="880"/>
    <w:link w:val="771"/>
    <w:semiHidden/>
    <w:qFormat/>
    <w:pPr>
      <w:ind w:left="840"/>
      <w:jc w:val="left"/>
    </w:pPr>
    <w:rPr>
      <w:sz w:val="18"/>
    </w:rPr>
  </w:style>
  <w:style w:type="paragraph" w:styleId="881">
    <w:name w:val="目录 71"/>
    <w:basedOn w:val="771"/>
    <w:next w:val="881"/>
    <w:link w:val="771"/>
    <w:semiHidden/>
    <w:qFormat/>
    <w:pPr>
      <w:ind w:left="1260"/>
      <w:jc w:val="left"/>
    </w:pPr>
    <w:rPr>
      <w:sz w:val="18"/>
    </w:rPr>
  </w:style>
  <w:style w:type="paragraph" w:styleId="882">
    <w:name w:val="索引标题1"/>
    <w:basedOn w:val="771"/>
    <w:next w:val="882"/>
    <w:link w:val="771"/>
    <w:semiHidden/>
    <w:qFormat/>
  </w:style>
  <w:style w:type="paragraph" w:styleId="883">
    <w:name w:val="列表段落11"/>
    <w:basedOn w:val="771"/>
    <w:next w:val="883"/>
    <w:link w:val="771"/>
    <w:qFormat/>
    <w:pPr>
      <w:ind w:firstLine="420"/>
    </w:pPr>
  </w:style>
  <w:style w:type="paragraph" w:styleId="884">
    <w:name w:val="目录 61"/>
    <w:basedOn w:val="771"/>
    <w:next w:val="884"/>
    <w:link w:val="771"/>
    <w:semiHidden/>
    <w:qFormat/>
    <w:pPr>
      <w:ind w:left="1050"/>
      <w:jc w:val="left"/>
    </w:pPr>
    <w:rPr>
      <w:sz w:val="18"/>
    </w:rPr>
  </w:style>
  <w:style w:type="paragraph" w:styleId="885">
    <w:name w:val="目录 31"/>
    <w:basedOn w:val="771"/>
    <w:next w:val="885"/>
    <w:link w:val="771"/>
    <w:semiHidden/>
    <w:qFormat/>
    <w:pPr>
      <w:ind w:left="420"/>
      <w:jc w:val="left"/>
    </w:pPr>
    <w:rPr>
      <w:i/>
      <w:sz w:val="20"/>
    </w:rPr>
  </w:style>
  <w:style w:type="paragraph" w:styleId="886">
    <w:name w:val="索引 51"/>
    <w:basedOn w:val="771"/>
    <w:next w:val="886"/>
    <w:link w:val="771"/>
    <w:semiHidden/>
    <w:qFormat/>
    <w:pPr>
      <w:ind w:left="1680"/>
    </w:pPr>
  </w:style>
  <w:style w:type="paragraph" w:styleId="887">
    <w:name w:val="列出段落1"/>
    <w:basedOn w:val="771"/>
    <w:next w:val="887"/>
    <w:link w:val="771"/>
    <w:qFormat/>
    <w:pPr>
      <w:contextualSpacing/>
      <w:ind w:left="720"/>
      <w:jc w:val="left"/>
      <w:widowControl/>
    </w:pPr>
    <w:rPr>
      <w:rFonts w:ascii="Arial" w:hAnsi="Arial" w:eastAsia="黑体"/>
      <w:sz w:val="24"/>
      <w:szCs w:val="24"/>
      <w:lang w:eastAsia="en-US"/>
    </w:rPr>
  </w:style>
  <w:style w:type="paragraph" w:styleId="888">
    <w:name w:val="目录 21"/>
    <w:basedOn w:val="771"/>
    <w:next w:val="888"/>
    <w:link w:val="771"/>
    <w:qFormat/>
    <w:pPr>
      <w:ind w:left="210"/>
      <w:jc w:val="left"/>
    </w:pPr>
    <w:rPr>
      <w:sz w:val="20"/>
    </w:rPr>
  </w:style>
  <w:style w:type="paragraph" w:styleId="889">
    <w:name w:val="索引 81"/>
    <w:basedOn w:val="771"/>
    <w:next w:val="889"/>
    <w:link w:val="771"/>
    <w:semiHidden/>
    <w:qFormat/>
    <w:pPr>
      <w:ind w:left="2940"/>
    </w:pPr>
  </w:style>
  <w:style w:type="paragraph" w:styleId="890">
    <w:name w:val="索引 11"/>
    <w:basedOn w:val="771"/>
    <w:next w:val="890"/>
    <w:link w:val="771"/>
    <w:semiHidden/>
    <w:qFormat/>
    <w:pPr>
      <w:jc w:val="center"/>
    </w:pPr>
    <w:rPr>
      <w:rFonts w:ascii="仿宋_GB2312" w:hAnsi="宋体" w:eastAsia="仿宋_GB2312"/>
      <w:sz w:val="30"/>
      <w:szCs w:val="24"/>
    </w:rPr>
  </w:style>
  <w:style w:type="paragraph" w:styleId="891">
    <w:name w:val="目录 41"/>
    <w:basedOn w:val="771"/>
    <w:next w:val="891"/>
    <w:link w:val="771"/>
    <w:semiHidden/>
    <w:qFormat/>
    <w:pPr>
      <w:ind w:left="630"/>
      <w:jc w:val="left"/>
    </w:pPr>
    <w:rPr>
      <w:sz w:val="18"/>
    </w:rPr>
  </w:style>
  <w:style w:type="paragraph" w:styleId="892">
    <w:name w:val="索引 31"/>
    <w:basedOn w:val="771"/>
    <w:next w:val="892"/>
    <w:link w:val="771"/>
    <w:semiHidden/>
    <w:qFormat/>
    <w:pPr>
      <w:ind w:left="840"/>
    </w:pPr>
  </w:style>
  <w:style w:type="paragraph" w:styleId="893">
    <w:name w:val="xl107"/>
    <w:basedOn w:val="771"/>
    <w:next w:val="893"/>
    <w:link w:val="771"/>
    <w:qFormat/>
    <w:pPr>
      <w:jc w:val="left"/>
      <w:spacing w:before="100" w:beforeAutospacing="1" w:after="100" w:afterAutospacing="1"/>
      <w:widowControl/>
    </w:pPr>
    <w:rPr>
      <w:rFonts w:ascii="Arial" w:hAnsi="Arial"/>
      <w:sz w:val="20"/>
    </w:rPr>
  </w:style>
  <w:style w:type="paragraph" w:styleId="894">
    <w:name w:val="索引 71"/>
    <w:basedOn w:val="771"/>
    <w:next w:val="894"/>
    <w:link w:val="771"/>
    <w:semiHidden/>
    <w:qFormat/>
    <w:pPr>
      <w:ind w:left="2520"/>
    </w:pPr>
  </w:style>
  <w:style w:type="paragraph" w:styleId="895">
    <w:name w:val="font7"/>
    <w:basedOn w:val="771"/>
    <w:next w:val="895"/>
    <w:link w:val="771"/>
    <w:qFormat/>
    <w:pPr>
      <w:jc w:val="left"/>
      <w:spacing w:before="100" w:beforeAutospacing="1" w:after="100" w:afterAutospacing="1"/>
      <w:widowControl/>
    </w:pPr>
    <w:rPr>
      <w:rFonts w:ascii="Arial" w:hAnsi="Arial"/>
      <w:color w:val="000000"/>
      <w:sz w:val="20"/>
    </w:rPr>
  </w:style>
  <w:style w:type="paragraph" w:styleId="896">
    <w:name w:val="索引 91"/>
    <w:basedOn w:val="771"/>
    <w:next w:val="896"/>
    <w:link w:val="771"/>
    <w:semiHidden/>
    <w:qFormat/>
    <w:pPr>
      <w:ind w:left="3360"/>
    </w:pPr>
  </w:style>
  <w:style w:type="paragraph" w:styleId="897">
    <w:name w:val="xl116"/>
    <w:basedOn w:val="771"/>
    <w:next w:val="897"/>
    <w:link w:val="771"/>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898">
    <w:name w:val="图表目录1"/>
    <w:basedOn w:val="771"/>
    <w:next w:val="898"/>
    <w:link w:val="771"/>
    <w:semiHidden/>
    <w:qFormat/>
    <w:pPr>
      <w:ind w:left="840" w:hanging="420"/>
    </w:pPr>
  </w:style>
  <w:style w:type="paragraph" w:styleId="899">
    <w:name w:val="目录 91"/>
    <w:basedOn w:val="771"/>
    <w:next w:val="899"/>
    <w:link w:val="771"/>
    <w:semiHidden/>
    <w:qFormat/>
    <w:pPr>
      <w:ind w:left="1680"/>
      <w:jc w:val="left"/>
    </w:pPr>
    <w:rPr>
      <w:sz w:val="18"/>
    </w:rPr>
  </w:style>
  <w:style w:type="paragraph" w:styleId="900">
    <w:name w:val="Bullets L1"/>
    <w:basedOn w:val="771"/>
    <w:next w:val="900"/>
    <w:link w:val="771"/>
    <w:qFormat/>
    <w:pPr>
      <w:numPr>
        <w:ilvl w:val="0"/>
        <w:numId w:val="3"/>
      </w:numPr>
      <w:jc w:val="left"/>
      <w:spacing w:before="60" w:after="60"/>
      <w:widowControl/>
      <w:tabs>
        <w:tab w:val="clear" w:pos="360" w:leader="none"/>
      </w:tabs>
    </w:pPr>
    <w:rPr>
      <w:rFonts w:ascii="Arial" w:hAnsi="Arial"/>
      <w:sz w:val="20"/>
    </w:rPr>
  </w:style>
  <w:style w:type="paragraph" w:styleId="901">
    <w:name w:val="索引 21"/>
    <w:basedOn w:val="771"/>
    <w:next w:val="901"/>
    <w:link w:val="771"/>
    <w:semiHidden/>
    <w:qFormat/>
    <w:pPr>
      <w:ind w:left="420"/>
    </w:pPr>
  </w:style>
  <w:style w:type="paragraph" w:styleId="902">
    <w:name w:val="xl112"/>
    <w:basedOn w:val="771"/>
    <w:next w:val="902"/>
    <w:link w:val="77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olor w:val="000000"/>
      <w:sz w:val="20"/>
    </w:rPr>
  </w:style>
  <w:style w:type="paragraph" w:styleId="903">
    <w:name w:val="xl115"/>
    <w:basedOn w:val="771"/>
    <w:next w:val="903"/>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b/>
      <w:bCs/>
      <w:color w:val="000000"/>
      <w:sz w:val="20"/>
    </w:rPr>
  </w:style>
  <w:style w:type="paragraph" w:styleId="904">
    <w:name w:val="font5"/>
    <w:basedOn w:val="771"/>
    <w:next w:val="904"/>
    <w:link w:val="771"/>
    <w:qFormat/>
    <w:pPr>
      <w:jc w:val="left"/>
      <w:spacing w:before="100" w:beforeAutospacing="1" w:after="100" w:afterAutospacing="1"/>
      <w:widowControl/>
    </w:pPr>
    <w:rPr>
      <w:rFonts w:ascii="宋体" w:hAnsi="宋体"/>
      <w:sz w:val="18"/>
      <w:szCs w:val="18"/>
    </w:rPr>
  </w:style>
  <w:style w:type="paragraph" w:styleId="905">
    <w:name w:val="丁华标题3"/>
    <w:basedOn w:val="906"/>
    <w:next w:val="905"/>
    <w:link w:val="771"/>
    <w:qFormat/>
    <w:pPr>
      <w:numPr>
        <w:ilvl w:val="1"/>
        <w:numId w:val="0"/>
      </w:numPr>
      <w:ind w:left="1980" w:hanging="420"/>
      <w:spacing w:after="0"/>
      <w:outlineLvl w:val="2"/>
    </w:pPr>
    <w:rPr>
      <w:sz w:val="24"/>
    </w:rPr>
  </w:style>
  <w:style w:type="paragraph" w:styleId="906">
    <w:name w:val="丁华标题2"/>
    <w:basedOn w:val="833"/>
    <w:next w:val="906"/>
    <w:link w:val="771"/>
    <w:qFormat/>
    <w:pPr>
      <w:numPr>
        <w:ilvl w:val="1"/>
        <w:numId w:val="2"/>
      </w:numPr>
      <w:spacing w:line="415" w:lineRule="auto"/>
      <w:tabs>
        <w:tab w:val="clear" w:pos="1004" w:leader="none"/>
      </w:tabs>
    </w:pPr>
    <w:rPr>
      <w:rFonts w:ascii="Arial" w:hAnsi="Arial" w:eastAsia="黑体"/>
      <w:b w:val="0"/>
      <w:sz w:val="28"/>
      <w:szCs w:val="20"/>
    </w:rPr>
  </w:style>
  <w:style w:type="paragraph" w:styleId="907">
    <w:name w:val="tableau"/>
    <w:basedOn w:val="771"/>
    <w:next w:val="907"/>
    <w:link w:val="771"/>
    <w:qFormat/>
    <w:pPr>
      <w:jc w:val="center"/>
      <w:spacing w:before="20" w:after="20"/>
      <w:widowControl/>
    </w:pPr>
    <w:rPr>
      <w:rFonts w:ascii="Arial" w:hAnsi="Arial"/>
      <w:sz w:val="16"/>
      <w:lang w:eastAsia="en-US"/>
    </w:rPr>
  </w:style>
  <w:style w:type="paragraph" w:styleId="908">
    <w:name w:val="丁华正文"/>
    <w:basedOn w:val="821"/>
    <w:next w:val="908"/>
    <w:link w:val="771"/>
    <w:qFormat/>
    <w:pPr>
      <w:ind w:left="0" w:firstLine="510"/>
      <w:spacing w:line="360" w:lineRule="auto"/>
    </w:pPr>
    <w:rPr>
      <w:rFonts w:ascii="Times New Roman" w:hAnsi="Times New Roman" w:eastAsia="宋体"/>
      <w:color w:val="000000"/>
      <w:sz w:val="24"/>
      <w:szCs w:val="16"/>
    </w:rPr>
  </w:style>
  <w:style w:type="paragraph" w:styleId="909">
    <w:name w:val="xl113"/>
    <w:basedOn w:val="771"/>
    <w:next w:val="909"/>
    <w:link w:val="77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b/>
      <w:bCs/>
      <w:color w:val="000000"/>
      <w:sz w:val="20"/>
    </w:rPr>
  </w:style>
  <w:style w:type="paragraph" w:styleId="910">
    <w:name w:val="xl114"/>
    <w:basedOn w:val="771"/>
    <w:next w:val="910"/>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0"/>
    </w:rPr>
  </w:style>
  <w:style w:type="paragraph" w:styleId="911">
    <w:name w:val="样式"/>
    <w:basedOn w:val="771"/>
    <w:next w:val="911"/>
    <w:link w:val="771"/>
    <w:qFormat/>
    <w:rPr>
      <w:rFonts w:ascii="楷体_GB2312" w:hAnsi="Arial" w:eastAsia="楷体_GB2312"/>
      <w:sz w:val="28"/>
    </w:rPr>
  </w:style>
  <w:style w:type="paragraph" w:styleId="912">
    <w:name w:val="Char"/>
    <w:basedOn w:val="771"/>
    <w:next w:val="912"/>
    <w:link w:val="771"/>
    <w:qFormat/>
    <w:rPr>
      <w:rFonts w:ascii="Tahoma" w:hAnsi="Tahoma"/>
      <w:sz w:val="24"/>
      <w:szCs w:val="28"/>
    </w:rPr>
  </w:style>
  <w:style w:type="paragraph" w:styleId="913">
    <w:name w:val="xl117"/>
    <w:basedOn w:val="771"/>
    <w:next w:val="913"/>
    <w:link w:val="771"/>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0"/>
    </w:rPr>
  </w:style>
  <w:style w:type="paragraph" w:styleId="914">
    <w:name w:val="模板正文"/>
    <w:basedOn w:val="771"/>
    <w:next w:val="914"/>
    <w:link w:val="771"/>
    <w:qFormat/>
    <w:pPr>
      <w:ind w:firstLine="200"/>
      <w:spacing w:before="120" w:line="360" w:lineRule="auto"/>
    </w:pPr>
    <w:rPr>
      <w:rFonts w:eastAsia="仿宋_GB2312"/>
      <w:sz w:val="24"/>
      <w:szCs w:val="21"/>
    </w:rPr>
  </w:style>
  <w:style w:type="paragraph" w:styleId="915">
    <w:name w:val="普通正文"/>
    <w:basedOn w:val="771"/>
    <w:next w:val="915"/>
    <w:link w:val="771"/>
    <w:qFormat/>
    <w:pPr>
      <w:ind w:firstLine="480"/>
      <w:jc w:val="left"/>
      <w:spacing w:before="120" w:after="120" w:line="360" w:lineRule="auto"/>
    </w:pPr>
    <w:rPr>
      <w:rFonts w:ascii="Arial" w:hAnsi="Arial"/>
      <w:sz w:val="24"/>
      <w:szCs w:val="24"/>
    </w:rPr>
  </w:style>
  <w:style w:type="paragraph" w:styleId="916">
    <w:name w:val="xl109"/>
    <w:basedOn w:val="771"/>
    <w:next w:val="916"/>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olor w:val="000000"/>
      <w:sz w:val="20"/>
    </w:rPr>
  </w:style>
  <w:style w:type="paragraph" w:styleId="917">
    <w:name w:val="论文正文"/>
    <w:basedOn w:val="804"/>
    <w:next w:val="917"/>
    <w:link w:val="771"/>
    <w:qFormat/>
    <w:pPr>
      <w:ind w:left="0" w:firstLine="200"/>
      <w:jc w:val="left"/>
      <w:spacing w:line="360" w:lineRule="auto"/>
    </w:pPr>
    <w:rPr>
      <w:rFonts w:ascii="Times New Roman" w:hAnsi="Times New Roman"/>
      <w:sz w:val="28"/>
      <w:szCs w:val="24"/>
    </w:rPr>
  </w:style>
  <w:style w:type="paragraph" w:styleId="918">
    <w:name w:val="无间隔"/>
    <w:next w:val="918"/>
    <w:link w:val="771"/>
    <w:qFormat/>
    <w:pPr>
      <w:jc w:val="both"/>
      <w:widowControl w:val="off"/>
    </w:pPr>
    <w:rPr>
      <w:sz w:val="21"/>
      <w:lang w:val="en-US" w:eastAsia="zh-CN" w:bidi="ar-SA"/>
    </w:rPr>
  </w:style>
  <w:style w:type="paragraph" w:styleId="919">
    <w:name w:val="列表段落1"/>
    <w:basedOn w:val="771"/>
    <w:next w:val="919"/>
    <w:link w:val="771"/>
    <w:qFormat/>
    <w:pPr>
      <w:ind w:firstLine="420"/>
    </w:pPr>
    <w:rPr>
      <w:rFonts w:ascii="Times New Roman" w:hAnsi="Times New Roman" w:eastAsia="宋体"/>
      <w:szCs w:val="20"/>
    </w:rPr>
  </w:style>
  <w:style w:type="paragraph" w:styleId="920">
    <w:name w:val="默认段落字体 Para Char Char Char Char Char Char Char"/>
    <w:basedOn w:val="771"/>
    <w:next w:val="920"/>
    <w:link w:val="771"/>
    <w:qFormat/>
  </w:style>
  <w:style w:type="paragraph" w:styleId="921">
    <w:name w:val="font6"/>
    <w:basedOn w:val="771"/>
    <w:next w:val="921"/>
    <w:link w:val="771"/>
    <w:qFormat/>
    <w:pPr>
      <w:jc w:val="left"/>
      <w:spacing w:before="100" w:beforeAutospacing="1" w:after="100" w:afterAutospacing="1"/>
      <w:widowControl/>
    </w:pPr>
    <w:rPr>
      <w:rFonts w:ascii="宋体" w:hAnsi="宋体"/>
      <w:color w:val="000000"/>
      <w:sz w:val="20"/>
    </w:rPr>
  </w:style>
  <w:style w:type="paragraph" w:styleId="922">
    <w:name w:val="Char1"/>
    <w:basedOn w:val="771"/>
    <w:next w:val="922"/>
    <w:link w:val="771"/>
    <w:qFormat/>
    <w:pPr>
      <w:jc w:val="left"/>
      <w:spacing w:after="160" w:line="240" w:lineRule="exact"/>
      <w:widowControl/>
    </w:pPr>
    <w:rPr>
      <w:rFonts w:ascii="Verdana" w:hAnsi="Verdana" w:eastAsia="仿宋_GB2312"/>
      <w:sz w:val="24"/>
      <w:lang w:eastAsia="en-US"/>
    </w:rPr>
  </w:style>
  <w:style w:type="paragraph" w:styleId="923">
    <w:name w:val="xl25"/>
    <w:basedOn w:val="771"/>
    <w:next w:val="923"/>
    <w:link w:val="771"/>
    <w:qFormat/>
    <w:pPr>
      <w:jc w:val="center"/>
      <w:spacing w:before="100" w:beforeAutospacing="1" w:after="100" w:afterAutospacing="1"/>
      <w:widowControl/>
      <w:pBdr>
        <w:right w:val="single" w:color="000000" w:sz="4" w:space="0"/>
      </w:pBdr>
    </w:pPr>
    <w:rPr>
      <w:szCs w:val="21"/>
    </w:rPr>
  </w:style>
  <w:style w:type="paragraph" w:styleId="924">
    <w:name w:val="p0"/>
    <w:basedOn w:val="771"/>
    <w:next w:val="924"/>
    <w:link w:val="771"/>
    <w:qFormat/>
    <w:pPr>
      <w:widowControl/>
    </w:pPr>
    <w:rPr>
      <w:szCs w:val="21"/>
    </w:rPr>
  </w:style>
  <w:style w:type="paragraph" w:styleId="925">
    <w:name w:val="msolistparagraph"/>
    <w:basedOn w:val="771"/>
    <w:next w:val="925"/>
    <w:link w:val="771"/>
    <w:qFormat/>
    <w:pPr>
      <w:ind w:firstLine="420"/>
    </w:pPr>
    <w:rPr>
      <w:rFonts w:ascii="Calibri" w:hAnsi="Calibri"/>
      <w:szCs w:val="22"/>
    </w:rPr>
  </w:style>
  <w:style w:type="paragraph" w:styleId="926">
    <w:name w:val="xl111"/>
    <w:basedOn w:val="771"/>
    <w:next w:val="926"/>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olor w:val="000000"/>
      <w:sz w:val="20"/>
    </w:rPr>
  </w:style>
  <w:style w:type="paragraph" w:styleId="927">
    <w:name w:val="Char Char Char Char Char Char Char Char Char Char Char Char Char"/>
    <w:basedOn w:val="808"/>
    <w:next w:val="927"/>
    <w:link w:val="771"/>
    <w:qFormat/>
    <w:rPr>
      <w:rFonts w:ascii="Tahoma" w:hAnsi="Tahoma"/>
      <w:sz w:val="24"/>
      <w:szCs w:val="24"/>
    </w:rPr>
  </w:style>
  <w:style w:type="paragraph" w:styleId="928">
    <w:name w:val="列出段落3"/>
    <w:basedOn w:val="771"/>
    <w:next w:val="928"/>
    <w:link w:val="771"/>
    <w:qFormat/>
    <w:pPr>
      <w:ind w:firstLine="420"/>
    </w:pPr>
  </w:style>
  <w:style w:type="paragraph" w:styleId="929">
    <w:name w:val="Char Char Char Char"/>
    <w:basedOn w:val="808"/>
    <w:next w:val="929"/>
    <w:link w:val="771"/>
    <w:qFormat/>
    <w:pPr>
      <w:spacing w:line="360" w:lineRule="auto"/>
    </w:pPr>
    <w:rPr>
      <w:rFonts w:ascii="Tahoma" w:hAnsi="Tahoma"/>
      <w:sz w:val="24"/>
      <w:szCs w:val="24"/>
    </w:rPr>
  </w:style>
  <w:style w:type="paragraph" w:styleId="930">
    <w:name w:val="_Style 475"/>
    <w:basedOn w:val="771"/>
    <w:next w:val="887"/>
    <w:link w:val="771"/>
    <w:uiPriority w:val="34"/>
    <w:qFormat/>
    <w:pPr>
      <w:ind w:firstLine="420"/>
    </w:pPr>
  </w:style>
  <w:style w:type="paragraph" w:styleId="931">
    <w:name w:val="列出段落2"/>
    <w:basedOn w:val="771"/>
    <w:next w:val="931"/>
    <w:link w:val="771"/>
    <w:qFormat/>
    <w:pPr>
      <w:ind w:firstLine="420"/>
    </w:pPr>
  </w:style>
  <w:style w:type="paragraph" w:styleId="932">
    <w:name w:val="Item Step in Table"/>
    <w:next w:val="932"/>
    <w:link w:val="771"/>
    <w:qFormat/>
    <w:pPr>
      <w:numPr>
        <w:ilvl w:val="0"/>
        <w:numId w:val="4"/>
      </w:numPr>
      <w:jc w:val="both"/>
      <w:spacing w:before="40" w:after="40"/>
      <w:tabs>
        <w:tab w:val="clear" w:pos="397" w:leader="none"/>
      </w:tabs>
    </w:pPr>
    <w:rPr>
      <w:rFonts w:ascii="Arial" w:hAnsi="Arial"/>
      <w:sz w:val="18"/>
      <w:szCs w:val="18"/>
      <w:lang w:val="en-US" w:eastAsia="zh-CN" w:bidi="ar-SA"/>
    </w:rPr>
  </w:style>
  <w:style w:type="paragraph" w:styleId="933">
    <w:name w:val="xl108"/>
    <w:basedOn w:val="771"/>
    <w:next w:val="933"/>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934">
    <w:name w:val="表格1"/>
    <w:basedOn w:val="771"/>
    <w:next w:val="934"/>
    <w:link w:val="771"/>
    <w:qFormat/>
    <w:rPr>
      <w:rFonts w:ascii="宋体"/>
      <w:szCs w:val="21"/>
    </w:rPr>
  </w:style>
  <w:style w:type="paragraph" w:styleId="935">
    <w:name w:val="Char Char Char Char Char Char Char Char Char Char Char1 Char Char Char1"/>
    <w:basedOn w:val="771"/>
    <w:next w:val="935"/>
    <w:link w:val="771"/>
    <w:semiHidden/>
    <w:qFormat/>
    <w:pPr>
      <w:ind w:firstLine="200"/>
      <w:jc w:val="left"/>
    </w:pPr>
    <w:rPr>
      <w:rFonts w:ascii="Tahoma" w:hAnsi="Tahoma"/>
      <w:sz w:val="24"/>
      <w:szCs w:val="24"/>
    </w:rPr>
  </w:style>
  <w:style w:type="paragraph" w:styleId="936">
    <w:name w:val="Char Char Char"/>
    <w:basedOn w:val="808"/>
    <w:next w:val="936"/>
    <w:link w:val="771"/>
    <w:qFormat/>
    <w:pPr>
      <w:spacing w:line="436" w:lineRule="exact"/>
    </w:pPr>
    <w:rPr>
      <w:szCs w:val="24"/>
    </w:rPr>
  </w:style>
  <w:style w:type="paragraph" w:styleId="937">
    <w:name w:val="_Style 193"/>
    <w:basedOn w:val="771"/>
    <w:next w:val="937"/>
    <w:link w:val="771"/>
    <w:qFormat/>
    <w:pPr>
      <w:ind w:firstLine="420"/>
    </w:pPr>
    <w:rPr>
      <w:rFonts w:ascii="Calibri" w:hAnsi="Calibri"/>
    </w:rPr>
  </w:style>
  <w:style w:type="paragraph" w:styleId="938">
    <w:name w:val="retrait3"/>
    <w:basedOn w:val="771"/>
    <w:next w:val="938"/>
    <w:link w:val="771"/>
    <w:qFormat/>
    <w:pPr>
      <w:ind w:left="851"/>
      <w:jc w:val="left"/>
      <w:spacing w:before="20" w:after="20"/>
      <w:widowControl/>
    </w:pPr>
    <w:rPr>
      <w:rFonts w:ascii="Arial" w:hAnsi="Arial"/>
      <w:sz w:val="24"/>
    </w:rPr>
  </w:style>
  <w:style w:type="paragraph" w:styleId="939">
    <w:name w:val="丁华标题1"/>
    <w:basedOn w:val="800"/>
    <w:next w:val="939"/>
    <w:link w:val="771"/>
    <w:qFormat/>
    <w:pPr>
      <w:numPr>
        <w:ilvl w:val="0"/>
        <w:numId w:val="2"/>
      </w:numPr>
      <w:ind w:firstLine="0"/>
      <w:jc w:val="left"/>
      <w:keepLines/>
      <w:spacing w:before="0" w:line="578" w:lineRule="auto"/>
      <w:tabs>
        <w:tab w:val="left" w:pos="567" w:leader="none"/>
      </w:tabs>
    </w:pPr>
    <w:rPr>
      <w:rFonts w:ascii="Times New Roman"/>
      <w:b w:val="0"/>
      <w:sz w:val="32"/>
      <w:szCs w:val="20"/>
    </w:rPr>
  </w:style>
  <w:style w:type="paragraph" w:styleId="940">
    <w:name w:val="TOC 标题"/>
    <w:basedOn w:val="800"/>
    <w:next w:val="940"/>
    <w:link w:val="771"/>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941">
    <w:name w:val="标题6"/>
    <w:basedOn w:val="802"/>
    <w:next w:val="941"/>
    <w:link w:val="771"/>
    <w:qFormat/>
    <w:pPr>
      <w:numPr>
        <w:ilvl w:val="0"/>
        <w:numId w:val="5"/>
      </w:numPr>
      <w:keepLines/>
      <w:tabs>
        <w:tab w:val="clear" w:pos="420" w:leader="none"/>
      </w:tabs>
    </w:pPr>
    <w:rPr>
      <w:rFonts w:ascii="Times New Roman"/>
      <w:b w:val="0"/>
      <w:color w:val="000000"/>
      <w:sz w:val="24"/>
      <w:szCs w:val="28"/>
    </w:rPr>
  </w:style>
  <w:style w:type="paragraph" w:styleId="942">
    <w:name w:val="默认段落字体 Para Char"/>
    <w:basedOn w:val="771"/>
    <w:next w:val="942"/>
    <w:link w:val="771"/>
    <w:qFormat/>
    <w:rPr>
      <w:sz w:val="24"/>
      <w:szCs w:val="24"/>
    </w:rPr>
  </w:style>
  <w:style w:type="paragraph" w:styleId="943">
    <w:name w:val="段落"/>
    <w:basedOn w:val="771"/>
    <w:next w:val="943"/>
    <w:link w:val="771"/>
    <w:qFormat/>
    <w:pPr>
      <w:ind w:firstLine="480"/>
      <w:spacing w:line="460" w:lineRule="exact"/>
    </w:pPr>
    <w:rPr>
      <w:sz w:val="24"/>
    </w:rPr>
  </w:style>
  <w:style w:type="paragraph" w:styleId="944">
    <w:name w:val="List Paragraph1"/>
    <w:basedOn w:val="771"/>
    <w:next w:val="944"/>
    <w:link w:val="771"/>
    <w:qFormat/>
    <w:pPr>
      <w:ind w:firstLine="420"/>
    </w:pPr>
    <w:rPr>
      <w:szCs w:val="24"/>
    </w:rPr>
  </w:style>
  <w:style w:type="paragraph" w:styleId="945">
    <w:name w:val="Char Char2 Char Char"/>
    <w:basedOn w:val="808"/>
    <w:next w:val="945"/>
    <w:link w:val="771"/>
    <w:qFormat/>
    <w:pPr>
      <w:spacing w:line="436" w:lineRule="exact"/>
    </w:pPr>
    <w:rPr>
      <w:rFonts w:ascii="Tahoma" w:hAnsi="Tahoma"/>
      <w:sz w:val="24"/>
    </w:rPr>
  </w:style>
  <w:style w:type="paragraph" w:styleId="946">
    <w:name w:val="xl110"/>
    <w:basedOn w:val="771"/>
    <w:next w:val="946"/>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947">
    <w:name w:val="正文首行缩进 21"/>
    <w:basedOn w:val="827"/>
    <w:next w:val="947"/>
    <w:link w:val="771"/>
    <w:qFormat/>
    <w:pPr>
      <w:ind w:firstLine="200"/>
    </w:pPr>
    <w:rPr>
      <w:rFonts w:ascii="等线" w:hAnsi="等线" w:eastAsia="等线"/>
    </w:rPr>
  </w:style>
  <w:style w:type="table" w:styleId="948">
    <w:name w:val="普通表格1"/>
    <w:next w:val="948"/>
    <w:link w:val="771"/>
    <w:qFormat/>
    <w:rPr>
      <w:lang w:val="en-US" w:eastAsia="zh-CN" w:bidi="ar-SA"/>
    </w:rPr>
    <w:tblPr/>
  </w:style>
  <w:style w:type="paragraph" w:styleId="949">
    <w:name w:val="章正文"/>
    <w:basedOn w:val="771"/>
    <w:next w:val="949"/>
    <w:link w:val="771"/>
    <w:qFormat/>
    <w:pPr>
      <w:ind w:firstLine="480"/>
      <w:spacing w:after="120" w:line="300" w:lineRule="auto"/>
    </w:pPr>
    <w:rPr>
      <w:rFonts w:ascii="Helvetica" w:hAnsi="Helvetica"/>
    </w:rPr>
  </w:style>
  <w:style w:type="character" w:styleId="8964" w:default="1">
    <w:name w:val="Default Paragraph Font"/>
    <w:uiPriority w:val="1"/>
    <w:semiHidden/>
    <w:unhideWhenUsed/>
  </w:style>
  <w:style w:type="numbering" w:styleId="8965" w:default="1">
    <w:name w:val="No List"/>
    <w:uiPriority w:val="99"/>
    <w:semiHidden/>
    <w:unhideWhenUsed/>
  </w:style>
  <w:style w:type="table" w:styleId="89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sugu</dc:creator>
  <cp:lastModifiedBy>左卢成</cp:lastModifiedBy>
  <cp:revision>4</cp:revision>
  <dcterms:created xsi:type="dcterms:W3CDTF">2025-05-21T01:42:00Z</dcterms:created>
  <dcterms:modified xsi:type="dcterms:W3CDTF">2026-07-02T03:05:10Z</dcterms:modified>
</cp:coreProperties>
</file>