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CE6F47">
      <w:pPr>
        <w:pBdr>
          <w:top w:val="none" w:color="000000" w:sz="0" w:space="0"/>
          <w:left w:val="none" w:color="000000" w:sz="0" w:space="0"/>
          <w:bottom w:val="none" w:color="000000" w:sz="0" w:space="0"/>
          <w:right w:val="none" w:color="000000" w:sz="0" w:space="0"/>
        </w:pBdr>
        <w:spacing w:before="240" w:after="240" w:line="360" w:lineRule="auto"/>
        <w:jc w:val="center"/>
        <w:rPr>
          <w:rFonts w:ascii="宋体" w:hAnsi="宋体" w:eastAsia="宋体" w:cs="宋体"/>
          <w:b/>
          <w:color w:val="auto"/>
          <w:sz w:val="36"/>
          <w:highlight w:val="none"/>
        </w:rPr>
      </w:pPr>
      <w:bookmarkStart w:id="6" w:name="_GoBack"/>
    </w:p>
    <w:p w14:paraId="24518CF7">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b/>
          <w:color w:val="auto"/>
          <w:sz w:val="36"/>
          <w:highlight w:val="none"/>
        </w:rPr>
        <w:t> </w:t>
      </w:r>
    </w:p>
    <w:p w14:paraId="17A5CAAA">
      <w:pPr>
        <w:pBdr>
          <w:top w:val="none" w:color="000000" w:sz="0" w:space="0"/>
          <w:left w:val="none" w:color="000000" w:sz="0" w:space="0"/>
          <w:bottom w:val="none" w:color="000000" w:sz="0" w:space="0"/>
          <w:right w:val="none" w:color="000000" w:sz="0" w:space="0"/>
        </w:pBdr>
        <w:spacing w:before="240" w:after="240" w:line="360" w:lineRule="auto"/>
        <w:jc w:val="center"/>
        <w:rPr>
          <w:rFonts w:hint="eastAsia" w:ascii="宋体" w:hAnsi="宋体" w:eastAsia="宋体" w:cs="宋体"/>
          <w:b/>
          <w:color w:val="auto"/>
          <w:sz w:val="48"/>
          <w:highlight w:val="none"/>
          <w:lang w:eastAsia="zh-CN"/>
        </w:rPr>
      </w:pPr>
      <w:r>
        <w:rPr>
          <w:rFonts w:hint="eastAsia" w:ascii="宋体" w:hAnsi="宋体" w:eastAsia="宋体" w:cs="宋体"/>
          <w:b/>
          <w:color w:val="auto"/>
          <w:sz w:val="48"/>
          <w:highlight w:val="none"/>
          <w:lang w:eastAsia="zh-CN"/>
        </w:rPr>
        <w:t>江苏海事职业技术学院校园垃圾清运及保洁</w:t>
      </w:r>
    </w:p>
    <w:p w14:paraId="2D490E84">
      <w:pPr>
        <w:pBdr>
          <w:top w:val="none" w:color="000000" w:sz="0" w:space="0"/>
          <w:left w:val="none" w:color="000000" w:sz="0" w:space="0"/>
          <w:bottom w:val="none" w:color="000000" w:sz="0" w:space="0"/>
          <w:right w:val="none" w:color="000000" w:sz="0" w:space="0"/>
        </w:pBdr>
        <w:spacing w:before="240" w:after="240" w:line="360" w:lineRule="auto"/>
        <w:jc w:val="center"/>
        <w:rPr>
          <w:rFonts w:hint="eastAsia" w:ascii="宋体" w:hAnsi="宋体" w:eastAsia="宋体" w:cs="宋体"/>
          <w:b/>
          <w:color w:val="auto"/>
          <w:sz w:val="48"/>
          <w:highlight w:val="none"/>
          <w:lang w:eastAsia="zh-CN"/>
        </w:rPr>
      </w:pPr>
    </w:p>
    <w:p w14:paraId="7C08D19F">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hint="eastAsia" w:ascii="宋体" w:hAnsi="宋体" w:eastAsia="宋体" w:cs="宋体"/>
          <w:b/>
          <w:color w:val="auto"/>
          <w:sz w:val="48"/>
          <w:highlight w:val="none"/>
          <w:lang w:eastAsia="zh-CN"/>
        </w:rPr>
        <w:t>服务</w:t>
      </w:r>
      <w:r>
        <w:rPr>
          <w:rFonts w:ascii="宋体" w:hAnsi="宋体" w:eastAsia="宋体" w:cs="宋体"/>
          <w:b/>
          <w:color w:val="auto"/>
          <w:sz w:val="48"/>
          <w:highlight w:val="none"/>
        </w:rPr>
        <w:t>招标文件</w:t>
      </w:r>
    </w:p>
    <w:p w14:paraId="425B1B0A">
      <w:pPr>
        <w:pBdr>
          <w:top w:val="none" w:color="000000" w:sz="0" w:space="0"/>
          <w:left w:val="none" w:color="000000" w:sz="0" w:space="0"/>
          <w:bottom w:val="none" w:color="000000" w:sz="0" w:space="0"/>
          <w:right w:val="none" w:color="000000" w:sz="0" w:space="0"/>
        </w:pBdr>
        <w:spacing w:before="240" w:after="240" w:line="360" w:lineRule="auto"/>
        <w:jc w:val="center"/>
        <w:rPr>
          <w:rFonts w:ascii="宋体" w:hAnsi="宋体" w:eastAsia="宋体" w:cs="宋体"/>
          <w:color w:val="auto"/>
          <w:sz w:val="36"/>
          <w:highlight w:val="none"/>
        </w:rPr>
      </w:pPr>
    </w:p>
    <w:p w14:paraId="12F268F7">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color w:val="auto"/>
          <w:sz w:val="36"/>
          <w:highlight w:val="none"/>
        </w:rPr>
        <w:t> </w:t>
      </w:r>
    </w:p>
    <w:p w14:paraId="0817E25E">
      <w:pPr>
        <w:pBdr>
          <w:top w:val="none" w:color="000000" w:sz="0" w:space="0"/>
          <w:left w:val="none" w:color="000000" w:sz="0" w:space="0"/>
          <w:bottom w:val="none" w:color="000000" w:sz="0" w:space="0"/>
          <w:right w:val="none" w:color="000000" w:sz="0" w:space="0"/>
        </w:pBdr>
        <w:spacing w:before="240" w:after="240" w:line="360" w:lineRule="auto"/>
        <w:jc w:val="center"/>
        <w:rPr>
          <w:color w:val="auto"/>
          <w:sz w:val="32"/>
          <w:szCs w:val="32"/>
          <w:highlight w:val="none"/>
        </w:rPr>
      </w:pPr>
      <w:r>
        <w:rPr>
          <w:rFonts w:ascii="宋体" w:hAnsi="宋体" w:eastAsia="宋体" w:cs="宋体"/>
          <w:b/>
          <w:color w:val="auto"/>
          <w:sz w:val="32"/>
          <w:szCs w:val="32"/>
          <w:highlight w:val="none"/>
        </w:rPr>
        <w:t>招标编号：</w:t>
      </w:r>
      <w:r>
        <w:rPr>
          <w:rFonts w:hint="eastAsia" w:ascii="宋体" w:hAnsi="宋体" w:eastAsia="宋体" w:cs="宋体"/>
          <w:b/>
          <w:color w:val="auto"/>
          <w:sz w:val="32"/>
          <w:szCs w:val="32"/>
          <w:highlight w:val="none"/>
          <w:lang w:eastAsia="zh-CN"/>
        </w:rPr>
        <w:t>JSZC-320000-NJJC-G2026-0076</w:t>
      </w:r>
      <w:r>
        <w:rPr>
          <w:rFonts w:hint="eastAsia" w:ascii="宋体" w:hAnsi="宋体" w:eastAsia="宋体" w:cs="宋体"/>
          <w:b/>
          <w:color w:val="auto"/>
          <w:sz w:val="32"/>
          <w:szCs w:val="32"/>
          <w:highlight w:val="none"/>
          <w:lang w:val="en-US" w:eastAsia="zh-CN"/>
        </w:rPr>
        <w:t xml:space="preserve"> </w:t>
      </w:r>
      <w:r>
        <w:rPr>
          <w:rFonts w:ascii="宋体" w:hAnsi="宋体" w:eastAsia="宋体" w:cs="宋体"/>
          <w:b/>
          <w:color w:val="auto"/>
          <w:sz w:val="32"/>
          <w:szCs w:val="32"/>
          <w:highlight w:val="none"/>
        </w:rPr>
        <w:t>  </w:t>
      </w:r>
    </w:p>
    <w:p w14:paraId="2EDE412E">
      <w:pPr>
        <w:pBdr>
          <w:top w:val="none" w:color="000000" w:sz="0" w:space="0"/>
          <w:left w:val="none" w:color="000000" w:sz="0" w:space="0"/>
          <w:bottom w:val="none" w:color="000000" w:sz="0" w:space="0"/>
          <w:right w:val="none" w:color="000000" w:sz="0" w:space="0"/>
        </w:pBdr>
        <w:spacing w:before="240" w:after="240" w:line="360" w:lineRule="auto"/>
        <w:ind w:firstLine="2249" w:firstLineChars="700"/>
        <w:jc w:val="both"/>
        <w:rPr>
          <w:rFonts w:hint="eastAsia" w:ascii="宋体" w:hAnsi="宋体" w:eastAsia="宋体" w:cs="宋体"/>
          <w:b/>
          <w:color w:val="auto"/>
          <w:sz w:val="36"/>
          <w:highlight w:val="none"/>
          <w:lang w:val="zh-CN"/>
        </w:rPr>
      </w:pPr>
      <w:r>
        <w:rPr>
          <w:rFonts w:hint="eastAsia" w:ascii="宋体" w:hAnsi="宋体" w:eastAsia="宋体" w:cs="宋体"/>
          <w:b/>
          <w:color w:val="auto"/>
          <w:sz w:val="32"/>
          <w:szCs w:val="32"/>
          <w:highlight w:val="none"/>
          <w:lang w:val="zh-CN"/>
        </w:rPr>
        <w:t>项目类别：</w:t>
      </w:r>
      <w:r>
        <w:rPr>
          <w:rFonts w:hint="eastAsia" w:ascii="宋体" w:hAnsi="宋体" w:eastAsia="宋体" w:cs="宋体"/>
          <w:b/>
          <w:color w:val="auto"/>
          <w:sz w:val="32"/>
          <w:szCs w:val="32"/>
          <w:highlight w:val="none"/>
          <w:lang w:val="en-US" w:eastAsia="zh-CN"/>
        </w:rPr>
        <w:t>服务</w:t>
      </w:r>
      <w:r>
        <w:rPr>
          <w:rFonts w:hint="eastAsia" w:ascii="宋体" w:hAnsi="宋体" w:eastAsia="宋体" w:cs="宋体"/>
          <w:b/>
          <w:color w:val="auto"/>
          <w:sz w:val="32"/>
          <w:szCs w:val="32"/>
          <w:highlight w:val="none"/>
          <w:lang w:val="zh-CN"/>
        </w:rPr>
        <w:t>类</w:t>
      </w:r>
    </w:p>
    <w:p w14:paraId="135530ED">
      <w:pPr>
        <w:pStyle w:val="12"/>
        <w:spacing w:line="360" w:lineRule="auto"/>
        <w:ind w:firstLine="640"/>
        <w:rPr>
          <w:rFonts w:ascii="宋体" w:hAnsi="宋体" w:cs="黑体"/>
          <w:color w:val="auto"/>
          <w:kern w:val="0"/>
          <w:sz w:val="32"/>
          <w:szCs w:val="32"/>
          <w:highlight w:val="none"/>
          <w:lang w:val="zh-CN"/>
        </w:rPr>
      </w:pPr>
    </w:p>
    <w:p w14:paraId="18575004">
      <w:pPr>
        <w:pStyle w:val="12"/>
        <w:spacing w:line="360" w:lineRule="auto"/>
        <w:ind w:firstLine="640"/>
        <w:rPr>
          <w:rFonts w:hint="eastAsia" w:ascii="宋体" w:hAnsi="宋体" w:cs="黑体"/>
          <w:color w:val="auto"/>
          <w:kern w:val="0"/>
          <w:sz w:val="32"/>
          <w:szCs w:val="32"/>
          <w:highlight w:val="none"/>
          <w:lang w:val="zh-CN"/>
        </w:rPr>
      </w:pPr>
    </w:p>
    <w:p w14:paraId="1803D32C">
      <w:pPr>
        <w:pStyle w:val="12"/>
        <w:spacing w:line="360" w:lineRule="auto"/>
        <w:ind w:firstLine="640"/>
        <w:rPr>
          <w:rFonts w:hint="eastAsia" w:ascii="宋体" w:hAnsi="宋体" w:cs="黑体"/>
          <w:color w:val="auto"/>
          <w:kern w:val="0"/>
          <w:sz w:val="32"/>
          <w:szCs w:val="32"/>
          <w:highlight w:val="none"/>
          <w:lang w:val="zh-CN"/>
        </w:rPr>
      </w:pPr>
    </w:p>
    <w:p w14:paraId="029880CE">
      <w:pPr>
        <w:pStyle w:val="12"/>
        <w:spacing w:line="360" w:lineRule="auto"/>
        <w:ind w:firstLine="640"/>
        <w:rPr>
          <w:rFonts w:hint="eastAsia" w:ascii="宋体" w:hAnsi="宋体" w:cs="黑体"/>
          <w:color w:val="auto"/>
          <w:kern w:val="0"/>
          <w:sz w:val="32"/>
          <w:szCs w:val="32"/>
          <w:highlight w:val="none"/>
          <w:lang w:val="zh-CN"/>
        </w:rPr>
      </w:pPr>
    </w:p>
    <w:p w14:paraId="55B6AEF3">
      <w:pPr>
        <w:pBdr>
          <w:top w:val="none" w:color="000000" w:sz="0" w:space="0"/>
          <w:left w:val="none" w:color="000000" w:sz="0" w:space="0"/>
          <w:bottom w:val="none" w:color="000000" w:sz="0" w:space="0"/>
          <w:right w:val="none" w:color="000000" w:sz="0" w:space="0"/>
        </w:pBdr>
        <w:spacing w:before="240" w:after="240" w:line="360" w:lineRule="auto"/>
        <w:ind w:firstLine="1606" w:firstLineChars="500"/>
        <w:jc w:val="both"/>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lang w:val="zh-CN"/>
        </w:rPr>
        <w:t>采 购 人: 江苏海事职业技术学院</w:t>
      </w:r>
    </w:p>
    <w:p w14:paraId="404BC4FD">
      <w:pPr>
        <w:pBdr>
          <w:top w:val="none" w:color="000000" w:sz="0" w:space="0"/>
          <w:left w:val="none" w:color="000000" w:sz="0" w:space="0"/>
          <w:bottom w:val="none" w:color="000000" w:sz="0" w:space="0"/>
          <w:right w:val="none" w:color="000000" w:sz="0" w:space="0"/>
        </w:pBdr>
        <w:spacing w:before="240" w:after="240" w:line="360" w:lineRule="auto"/>
        <w:jc w:val="center"/>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lang w:val="zh-CN"/>
        </w:rPr>
        <w:t>代理机构: 南京江城工程项目管理有限公司</w:t>
      </w:r>
    </w:p>
    <w:p w14:paraId="5FB366EA">
      <w:pPr>
        <w:pBdr>
          <w:top w:val="none" w:color="000000" w:sz="0" w:space="0"/>
          <w:left w:val="none" w:color="000000" w:sz="0" w:space="0"/>
          <w:bottom w:val="none" w:color="000000" w:sz="0" w:space="0"/>
          <w:right w:val="none" w:color="000000" w:sz="0" w:space="0"/>
        </w:pBdr>
        <w:spacing w:before="240" w:after="240" w:line="360" w:lineRule="auto"/>
        <w:jc w:val="center"/>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lang w:val="zh-CN"/>
        </w:rPr>
        <w:t>二Ｏ二六年</w:t>
      </w:r>
      <w:r>
        <w:rPr>
          <w:rFonts w:hint="eastAsia" w:ascii="宋体" w:hAnsi="宋体" w:eastAsia="宋体" w:cs="宋体"/>
          <w:b/>
          <w:color w:val="auto"/>
          <w:sz w:val="32"/>
          <w:szCs w:val="32"/>
          <w:highlight w:val="none"/>
          <w:lang w:val="en-US" w:eastAsia="zh-CN"/>
        </w:rPr>
        <w:t>六</w:t>
      </w:r>
      <w:r>
        <w:rPr>
          <w:rFonts w:hint="eastAsia" w:ascii="宋体" w:hAnsi="宋体" w:eastAsia="宋体" w:cs="宋体"/>
          <w:b/>
          <w:color w:val="auto"/>
          <w:sz w:val="32"/>
          <w:szCs w:val="32"/>
          <w:highlight w:val="none"/>
          <w:lang w:val="zh-CN"/>
        </w:rPr>
        <w:t>月</w:t>
      </w:r>
    </w:p>
    <w:p w14:paraId="020DA62A">
      <w:pPr>
        <w:pBdr>
          <w:top w:val="none" w:color="000000" w:sz="0" w:space="0"/>
          <w:left w:val="none" w:color="000000" w:sz="0" w:space="0"/>
          <w:bottom w:val="none" w:color="000000" w:sz="0" w:space="0"/>
          <w:right w:val="none" w:color="000000" w:sz="0" w:space="0"/>
        </w:pBdr>
        <w:spacing w:line="360" w:lineRule="auto"/>
        <w:ind w:right="1933" w:firstLine="1366"/>
        <w:jc w:val="center"/>
        <w:rPr>
          <w:color w:val="auto"/>
          <w:highlight w:val="none"/>
        </w:rPr>
      </w:pPr>
      <w:r>
        <w:rPr>
          <w:color w:val="auto"/>
          <w:highlight w:val="none"/>
        </w:rPr>
        <w:br w:type="page" w:clear="all"/>
      </w:r>
    </w:p>
    <w:p w14:paraId="7CED1EB5">
      <w:pPr>
        <w:pBdr>
          <w:top w:val="none" w:color="000000" w:sz="0" w:space="0"/>
          <w:left w:val="none" w:color="000000" w:sz="0" w:space="0"/>
          <w:bottom w:val="none" w:color="000000" w:sz="0" w:space="0"/>
          <w:right w:val="none" w:color="000000" w:sz="0" w:space="0"/>
        </w:pBdr>
        <w:spacing w:line="360" w:lineRule="auto"/>
        <w:ind w:right="1933" w:firstLine="1366"/>
        <w:jc w:val="center"/>
        <w:rPr>
          <w:rFonts w:hint="eastAsia" w:ascii="宋体" w:hAnsi="宋体" w:eastAsia="宋体" w:cs="宋体"/>
          <w:color w:val="auto"/>
          <w:sz w:val="22"/>
          <w:szCs w:val="24"/>
          <w:highlight w:val="none"/>
        </w:rPr>
      </w:pPr>
      <w:r>
        <w:rPr>
          <w:rFonts w:hint="eastAsia" w:ascii="宋体" w:hAnsi="宋体" w:eastAsia="宋体" w:cs="宋体"/>
          <w:b/>
          <w:color w:val="auto"/>
          <w:sz w:val="40"/>
          <w:szCs w:val="24"/>
          <w:highlight w:val="none"/>
        </w:rPr>
        <w:t>目 录</w:t>
      </w:r>
    </w:p>
    <w:p w14:paraId="480B83D4">
      <w:pPr>
        <w:spacing w:line="360" w:lineRule="auto"/>
        <w:rPr>
          <w:rFonts w:hint="eastAsia" w:ascii="宋体" w:hAnsi="宋体" w:eastAsia="宋体" w:cs="宋体"/>
          <w:color w:val="auto"/>
          <w:sz w:val="28"/>
          <w:szCs w:val="28"/>
          <w:highlight w:val="none"/>
        </w:rPr>
      </w:pPr>
    </w:p>
    <w:p w14:paraId="2100C418">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第一章 招标公告</w:t>
      </w:r>
    </w:p>
    <w:p w14:paraId="20A44B98">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30906" \o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第二章  投标供应商须知</w:t>
      </w:r>
      <w:r>
        <w:rPr>
          <w:rFonts w:hint="eastAsia" w:ascii="宋体" w:hAnsi="宋体" w:eastAsia="宋体" w:cs="宋体"/>
          <w:color w:val="auto"/>
          <w:sz w:val="28"/>
          <w:szCs w:val="28"/>
          <w:highlight w:val="none"/>
        </w:rPr>
        <w:fldChar w:fldCharType="end"/>
      </w:r>
    </w:p>
    <w:p w14:paraId="32BCEB07">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15260" \o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第三章 评标标准</w:t>
      </w:r>
      <w:r>
        <w:rPr>
          <w:rFonts w:hint="eastAsia" w:ascii="宋体" w:hAnsi="宋体" w:eastAsia="宋体" w:cs="宋体"/>
          <w:color w:val="auto"/>
          <w:sz w:val="28"/>
          <w:szCs w:val="28"/>
          <w:highlight w:val="none"/>
        </w:rPr>
        <w:fldChar w:fldCharType="end"/>
      </w:r>
    </w:p>
    <w:p w14:paraId="12E7BC1A">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27725" \o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第四章 招标项目的技术规格、要求和数量等</w:t>
      </w:r>
      <w:r>
        <w:rPr>
          <w:rFonts w:hint="eastAsia" w:ascii="宋体" w:hAnsi="宋体" w:eastAsia="宋体" w:cs="宋体"/>
          <w:color w:val="auto"/>
          <w:sz w:val="28"/>
          <w:szCs w:val="28"/>
          <w:highlight w:val="none"/>
        </w:rPr>
        <w:fldChar w:fldCharType="end"/>
      </w:r>
    </w:p>
    <w:p w14:paraId="1DEFEA96">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2047" \o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第五章 合同草案条款及格式</w:t>
      </w:r>
      <w:r>
        <w:rPr>
          <w:rFonts w:hint="eastAsia" w:ascii="宋体" w:hAnsi="宋体" w:eastAsia="宋体" w:cs="宋体"/>
          <w:color w:val="auto"/>
          <w:sz w:val="28"/>
          <w:szCs w:val="28"/>
          <w:highlight w:val="none"/>
        </w:rPr>
        <w:fldChar w:fldCharType="end"/>
      </w:r>
    </w:p>
    <w:p w14:paraId="43757BB7">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10922" \o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第六章 投标文件格式</w:t>
      </w:r>
      <w:r>
        <w:rPr>
          <w:rFonts w:hint="eastAsia" w:ascii="宋体" w:hAnsi="宋体" w:eastAsia="宋体" w:cs="宋体"/>
          <w:color w:val="auto"/>
          <w:sz w:val="28"/>
          <w:szCs w:val="28"/>
          <w:highlight w:val="none"/>
        </w:rPr>
        <w:fldChar w:fldCharType="end"/>
      </w:r>
    </w:p>
    <w:p w14:paraId="421D1B89">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color w:val="auto"/>
          <w:sz w:val="32"/>
          <w:highlight w:val="none"/>
        </w:rPr>
        <w:sectPr>
          <w:pgSz w:w="11906" w:h="16838"/>
          <w:pgMar w:top="1134" w:right="850" w:bottom="1134" w:left="1701" w:header="709" w:footer="709" w:gutter="0"/>
          <w:pgBorders>
            <w:top w:val="none" w:sz="0" w:space="0"/>
            <w:left w:val="none" w:sz="0" w:space="0"/>
            <w:bottom w:val="none" w:sz="0" w:space="0"/>
            <w:right w:val="none" w:sz="0" w:space="0"/>
          </w:pgBorders>
          <w:cols w:space="1701" w:num="1"/>
          <w:docGrid w:linePitch="360" w:charSpace="0"/>
        </w:sectPr>
      </w:pPr>
    </w:p>
    <w:p w14:paraId="66AC689E">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b/>
          <w:color w:val="auto"/>
          <w:sz w:val="32"/>
          <w:highlight w:val="none"/>
        </w:rPr>
        <w:t>第一章 招标公告</w:t>
      </w:r>
    </w:p>
    <w:p w14:paraId="526CB4F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eastAsia="zh-CN"/>
        </w:rPr>
        <w:t>江苏海事职业技术学院校园垃圾清运及保洁服务</w:t>
      </w:r>
      <w:r>
        <w:rPr>
          <w:rFonts w:hint="eastAsia" w:ascii="宋体" w:hAnsi="宋体" w:eastAsia="宋体" w:cs="宋体"/>
          <w:color w:val="auto"/>
          <w:szCs w:val="21"/>
          <w:highlight w:val="none"/>
        </w:rPr>
        <w:t>的潜在供应商应在</w:t>
      </w:r>
      <w:r>
        <w:rPr>
          <w:rFonts w:hint="eastAsia" w:ascii="宋体" w:hAnsi="宋体" w:eastAsia="宋体" w:cs="宋体"/>
          <w:color w:val="auto"/>
          <w:szCs w:val="21"/>
          <w:highlight w:val="none"/>
          <w:u w:val="single"/>
        </w:rPr>
        <w:t>“苏采云”系统内免费下载</w:t>
      </w:r>
      <w:r>
        <w:rPr>
          <w:rFonts w:hint="eastAsia" w:ascii="宋体" w:hAnsi="宋体" w:eastAsia="宋体" w:cs="宋体"/>
          <w:color w:val="auto"/>
          <w:szCs w:val="21"/>
          <w:highlight w:val="none"/>
        </w:rPr>
        <w:t>招标文件，并于</w:t>
      </w:r>
      <w:r>
        <w:rPr>
          <w:rFonts w:hint="eastAsia" w:ascii="宋体" w:hAnsi="宋体" w:eastAsia="宋体" w:cs="宋体"/>
          <w:color w:val="auto"/>
          <w:szCs w:val="21"/>
          <w:highlight w:val="none"/>
          <w:u w:val="single"/>
        </w:rPr>
        <w:t xml:space="preserve"> 2026年</w:t>
      </w:r>
      <w:r>
        <w:rPr>
          <w:rFonts w:hint="eastAsia" w:ascii="宋体" w:hAnsi="宋体" w:eastAsia="宋体" w:cs="宋体"/>
          <w:color w:val="auto"/>
          <w:szCs w:val="21"/>
          <w:highlight w:val="none"/>
          <w:u w:val="single"/>
          <w:lang w:val="en-US" w:eastAsia="zh-CN"/>
        </w:rPr>
        <w:t>07</w:t>
      </w:r>
      <w:r>
        <w:rPr>
          <w:rFonts w:hint="eastAsia" w:ascii="宋体" w:hAnsi="宋体" w:eastAsia="宋体" w:cs="宋体"/>
          <w:color w:val="auto"/>
          <w:szCs w:val="21"/>
          <w:highlight w:val="none"/>
          <w:u w:val="single"/>
        </w:rPr>
        <w:t>月</w:t>
      </w:r>
      <w:r>
        <w:rPr>
          <w:rFonts w:hint="eastAsia" w:ascii="宋体" w:hAnsi="宋体" w:eastAsia="宋体" w:cs="宋体"/>
          <w:color w:val="auto"/>
          <w:szCs w:val="21"/>
          <w:highlight w:val="none"/>
          <w:u w:val="single"/>
          <w:lang w:val="en-US" w:eastAsia="zh-CN"/>
        </w:rPr>
        <w:t>21</w:t>
      </w:r>
      <w:r>
        <w:rPr>
          <w:rFonts w:hint="eastAsia" w:ascii="宋体" w:hAnsi="宋体" w:eastAsia="宋体" w:cs="宋体"/>
          <w:color w:val="auto"/>
          <w:szCs w:val="21"/>
          <w:highlight w:val="none"/>
          <w:u w:val="single"/>
        </w:rPr>
        <w:t>日</w:t>
      </w:r>
      <w:r>
        <w:rPr>
          <w:rFonts w:hint="eastAsia" w:ascii="宋体" w:hAnsi="宋体" w:eastAsia="宋体" w:cs="宋体"/>
          <w:color w:val="auto"/>
          <w:szCs w:val="21"/>
          <w:highlight w:val="none"/>
          <w:u w:val="single"/>
          <w:lang w:val="en-US" w:eastAsia="zh-CN"/>
        </w:rPr>
        <w:t>09</w:t>
      </w:r>
      <w:r>
        <w:rPr>
          <w:rFonts w:hint="eastAsia" w:ascii="宋体" w:hAnsi="宋体" w:eastAsia="宋体" w:cs="宋体"/>
          <w:color w:val="auto"/>
          <w:szCs w:val="21"/>
          <w:highlight w:val="none"/>
          <w:u w:val="single"/>
        </w:rPr>
        <w:t>点</w:t>
      </w:r>
      <w:r>
        <w:rPr>
          <w:rFonts w:hint="eastAsia" w:ascii="宋体" w:hAnsi="宋体" w:eastAsia="宋体" w:cs="宋体"/>
          <w:color w:val="auto"/>
          <w:szCs w:val="21"/>
          <w:highlight w:val="none"/>
          <w:u w:val="single"/>
          <w:lang w:val="en-US" w:eastAsia="zh-CN"/>
        </w:rPr>
        <w:t>30</w:t>
      </w:r>
      <w:r>
        <w:rPr>
          <w:rFonts w:hint="eastAsia" w:ascii="宋体" w:hAnsi="宋体" w:eastAsia="宋体" w:cs="宋体"/>
          <w:color w:val="auto"/>
          <w:szCs w:val="21"/>
          <w:highlight w:val="none"/>
          <w:u w:val="single"/>
        </w:rPr>
        <w:t>分</w:t>
      </w:r>
      <w:r>
        <w:rPr>
          <w:rFonts w:hint="eastAsia" w:ascii="宋体" w:hAnsi="宋体" w:eastAsia="宋体" w:cs="宋体"/>
          <w:color w:val="auto"/>
          <w:szCs w:val="21"/>
          <w:highlight w:val="none"/>
        </w:rPr>
        <w:t>（北京时间）前递交投标文件。</w:t>
      </w:r>
    </w:p>
    <w:p w14:paraId="4EB13163">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一、项目基本情况</w:t>
      </w:r>
    </w:p>
    <w:p w14:paraId="73017AB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1.1项目编号：</w:t>
      </w:r>
      <w:r>
        <w:rPr>
          <w:rFonts w:hint="eastAsia" w:ascii="宋体" w:hAnsi="宋体" w:eastAsia="宋体" w:cs="宋体"/>
          <w:color w:val="auto"/>
          <w:szCs w:val="21"/>
          <w:highlight w:val="none"/>
          <w:lang w:eastAsia="zh-CN"/>
        </w:rPr>
        <w:t>JSZC-320000-NJJC-G2026-0076</w:t>
      </w:r>
    </w:p>
    <w:p w14:paraId="7515CD7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1.2项目名称：</w:t>
      </w:r>
      <w:r>
        <w:rPr>
          <w:rFonts w:hint="eastAsia" w:ascii="Arial" w:hAnsi="Arial" w:eastAsia="宋体" w:cs="Arial"/>
          <w:color w:val="auto"/>
          <w:sz w:val="21"/>
          <w:highlight w:val="none"/>
          <w:lang w:eastAsia="zh-CN"/>
        </w:rPr>
        <w:t>江苏海事职业技术学院校园垃圾清运及保洁服务</w:t>
      </w:r>
    </w:p>
    <w:p w14:paraId="0DE087B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1.3采购方式：公开招标 </w:t>
      </w:r>
    </w:p>
    <w:p w14:paraId="06AE4B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1.4预算金额：</w:t>
      </w:r>
      <w:r>
        <w:rPr>
          <w:rFonts w:hint="eastAsia" w:ascii="宋体" w:hAnsi="宋体" w:cs="宋体"/>
          <w:color w:val="auto"/>
          <w:szCs w:val="21"/>
          <w:highlight w:val="none"/>
        </w:rPr>
        <w:t>人民币369万元</w:t>
      </w:r>
    </w:p>
    <w:p w14:paraId="57CACBAE">
      <w:pPr>
        <w:spacing w:line="360" w:lineRule="auto"/>
        <w:ind w:firstLine="420" w:firstLineChars="200"/>
        <w:jc w:val="left"/>
        <w:rPr>
          <w:rFonts w:ascii="宋体" w:hAnsi="宋体" w:cs="宋体"/>
          <w:color w:val="auto"/>
          <w:szCs w:val="21"/>
          <w:highlight w:val="none"/>
        </w:rPr>
      </w:pPr>
      <w:r>
        <w:rPr>
          <w:rFonts w:hint="eastAsia" w:ascii="宋体" w:hAnsi="宋体" w:eastAsia="宋体" w:cs="宋体"/>
          <w:color w:val="auto"/>
          <w:szCs w:val="21"/>
          <w:highlight w:val="none"/>
        </w:rPr>
        <w:t>1.5最高限价：人民币369万元，超过最高限价的投标文件为无效投标</w:t>
      </w:r>
      <w:r>
        <w:rPr>
          <w:rFonts w:hint="eastAsia" w:ascii="宋体" w:hAnsi="宋体" w:cs="宋体"/>
          <w:color w:val="auto"/>
          <w:szCs w:val="21"/>
          <w:highlight w:val="none"/>
        </w:rPr>
        <w:t>。</w:t>
      </w:r>
    </w:p>
    <w:p w14:paraId="4E14AB95">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1.6</w:t>
      </w:r>
      <w:r>
        <w:rPr>
          <w:rFonts w:hint="default" w:ascii="宋体" w:hAnsi="宋体" w:eastAsia="宋体" w:cs="宋体"/>
          <w:color w:val="auto"/>
          <w:szCs w:val="21"/>
          <w:highlight w:val="none"/>
          <w:lang w:val="en-US" w:eastAsia="zh-CN"/>
        </w:rPr>
        <w:t>采购需求：校园路面、景观区域保洁服务及校园垃圾（不含工程施工产生的建筑垃圾及厨余垃圾）清运服务，具体详见采购需求。</w:t>
      </w:r>
    </w:p>
    <w:p w14:paraId="02D2A345">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1.7</w:t>
      </w:r>
      <w:r>
        <w:rPr>
          <w:rFonts w:hint="default" w:ascii="宋体" w:hAnsi="宋体" w:eastAsia="宋体" w:cs="宋体"/>
          <w:color w:val="auto"/>
          <w:szCs w:val="21"/>
          <w:highlight w:val="none"/>
          <w:lang w:val="en-US" w:eastAsia="zh-CN"/>
        </w:rPr>
        <w:t>合同履行期：三年，2026.8.1至2029.7.31，合同一年一签，每年考核合格方可续签。</w:t>
      </w:r>
    </w:p>
    <w:p w14:paraId="2BA6DD8F">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1.8</w:t>
      </w:r>
      <w:r>
        <w:rPr>
          <w:rFonts w:hint="default" w:ascii="宋体" w:hAnsi="宋体" w:eastAsia="宋体" w:cs="宋体"/>
          <w:color w:val="auto"/>
          <w:szCs w:val="21"/>
          <w:highlight w:val="none"/>
          <w:lang w:val="en-US" w:eastAsia="zh-CN"/>
        </w:rPr>
        <w:t>本项目不接受联合体</w:t>
      </w:r>
    </w:p>
    <w:p w14:paraId="1960BBD8">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w:t>
      </w:r>
      <w:r>
        <w:rPr>
          <w:rFonts w:hint="default" w:ascii="宋体" w:hAnsi="宋体" w:eastAsia="宋体" w:cs="宋体"/>
          <w:color w:val="auto"/>
          <w:szCs w:val="21"/>
          <w:highlight w:val="none"/>
          <w:lang w:val="en-US" w:eastAsia="zh-CN"/>
        </w:rPr>
        <w:t>本项目所属行业：其他未列明行业</w:t>
      </w:r>
    </w:p>
    <w:p w14:paraId="17E40195">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二、申请人的资格要求</w:t>
      </w:r>
      <w:r>
        <w:rPr>
          <w:rFonts w:hint="eastAsia" w:ascii="宋体" w:hAnsi="宋体" w:eastAsia="宋体" w:cs="宋体"/>
          <w:b/>
          <w:bCs/>
          <w:color w:val="auto"/>
          <w:szCs w:val="21"/>
          <w:highlight w:val="none"/>
          <w:lang w:val="en-US" w:eastAsia="zh-CN"/>
        </w:rPr>
        <w:t xml:space="preserve"> </w:t>
      </w:r>
    </w:p>
    <w:p w14:paraId="56022C0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2.1满足《中华人民共和国政府采购法》第二十二条规定：</w:t>
      </w:r>
    </w:p>
    <w:p w14:paraId="244EA94C">
      <w:pPr>
        <w:pStyle w:val="14"/>
        <w:spacing w:line="360" w:lineRule="auto"/>
        <w:ind w:firstLine="420" w:firstLineChars="200"/>
        <w:rPr>
          <w:rFonts w:hint="eastAsia" w:eastAsia="宋体"/>
          <w:bCs/>
          <w:color w:val="auto"/>
          <w:sz w:val="21"/>
          <w:szCs w:val="21"/>
          <w:highlight w:val="none"/>
          <w:lang w:eastAsia="zh-CN"/>
        </w:rPr>
      </w:pPr>
      <w:r>
        <w:rPr>
          <w:rFonts w:hint="eastAsia" w:eastAsia="宋体"/>
          <w:bCs/>
          <w:color w:val="auto"/>
          <w:sz w:val="21"/>
          <w:szCs w:val="21"/>
          <w:highlight w:val="none"/>
          <w:lang w:eastAsia="zh-CN"/>
        </w:rPr>
        <w:t>（1）具有独立承担民事责任的能力（提供法人或者其他组织的营业执照等证明文件加盖公章）；</w:t>
      </w:r>
    </w:p>
    <w:p w14:paraId="4684DBC7">
      <w:pPr>
        <w:pStyle w:val="14"/>
        <w:spacing w:line="360" w:lineRule="auto"/>
        <w:ind w:firstLine="420" w:firstLineChars="200"/>
        <w:rPr>
          <w:rFonts w:hint="eastAsia" w:eastAsia="宋体"/>
          <w:bCs/>
          <w:color w:val="auto"/>
          <w:sz w:val="21"/>
          <w:szCs w:val="21"/>
          <w:highlight w:val="none"/>
          <w:lang w:eastAsia="zh-CN"/>
        </w:rPr>
      </w:pPr>
      <w:r>
        <w:rPr>
          <w:rFonts w:hint="eastAsia" w:eastAsia="宋体"/>
          <w:bCs/>
          <w:color w:val="auto"/>
          <w:sz w:val="21"/>
          <w:szCs w:val="21"/>
          <w:highlight w:val="none"/>
          <w:lang w:eastAsia="zh-CN"/>
        </w:rPr>
        <w:t>（2）具有良好的商业信誉和健全的财务会计制度（提供由第三方专业机构出具的2024年度</w:t>
      </w:r>
      <w:r>
        <w:rPr>
          <w:rFonts w:hint="eastAsia" w:eastAsia="宋体"/>
          <w:bCs/>
          <w:color w:val="auto"/>
          <w:sz w:val="21"/>
          <w:szCs w:val="21"/>
          <w:highlight w:val="none"/>
          <w:lang w:val="en-US" w:eastAsia="zh-CN"/>
        </w:rPr>
        <w:t>/2025年度</w:t>
      </w:r>
      <w:r>
        <w:rPr>
          <w:rFonts w:hint="eastAsia" w:eastAsia="宋体"/>
          <w:bCs/>
          <w:color w:val="auto"/>
          <w:sz w:val="21"/>
          <w:szCs w:val="21"/>
          <w:highlight w:val="none"/>
          <w:lang w:eastAsia="zh-CN"/>
        </w:rPr>
        <w:t>财务审计报告（财务审计报告至少包含资产负债表、利润表、现金流量表、第三方专业机构盖章和注册会计师签字页加盖公章）</w:t>
      </w:r>
      <w:r>
        <w:rPr>
          <w:rFonts w:hint="eastAsia" w:eastAsia="宋体"/>
          <w:bCs/>
          <w:color w:val="auto"/>
          <w:sz w:val="21"/>
          <w:szCs w:val="21"/>
          <w:highlight w:val="none"/>
          <w:lang w:val="en-US" w:eastAsia="zh-CN"/>
        </w:rPr>
        <w:t>或</w:t>
      </w:r>
      <w:r>
        <w:rPr>
          <w:rFonts w:hint="eastAsia"/>
          <w:color w:val="auto"/>
          <w:highlight w:val="none"/>
          <w:lang w:val="en-US" w:eastAsia="zh-CN"/>
        </w:rPr>
        <w:t>提供参加本次政府采购活动前半年内任意一个月 （2025年12月以来）的财务报表复印件（包含资产负债表、现金流量表）</w:t>
      </w:r>
      <w:r>
        <w:rPr>
          <w:rFonts w:hint="eastAsia" w:eastAsia="宋体"/>
          <w:bCs/>
          <w:color w:val="auto"/>
          <w:sz w:val="21"/>
          <w:szCs w:val="21"/>
          <w:highlight w:val="none"/>
          <w:lang w:eastAsia="zh-CN"/>
        </w:rPr>
        <w:t>或投标截止时间前六个月银行出具的企业资信证明加盖公章，成立不满一年则无需提供，否则视为未提供）；</w:t>
      </w:r>
    </w:p>
    <w:p w14:paraId="144E0FE8">
      <w:pPr>
        <w:pStyle w:val="14"/>
        <w:spacing w:line="360" w:lineRule="auto"/>
        <w:ind w:firstLine="420" w:firstLineChars="200"/>
        <w:rPr>
          <w:rFonts w:hint="eastAsia" w:eastAsia="宋体"/>
          <w:bCs/>
          <w:color w:val="auto"/>
          <w:sz w:val="21"/>
          <w:szCs w:val="21"/>
          <w:highlight w:val="none"/>
          <w:lang w:eastAsia="zh-CN"/>
        </w:rPr>
      </w:pPr>
      <w:r>
        <w:rPr>
          <w:rFonts w:hint="eastAsia" w:eastAsia="宋体"/>
          <w:bCs/>
          <w:color w:val="auto"/>
          <w:sz w:val="21"/>
          <w:szCs w:val="21"/>
          <w:highlight w:val="none"/>
          <w:lang w:eastAsia="zh-CN"/>
        </w:rPr>
        <w:t>（3）具有履行合同所必需的设备和专业技术能力（根据项目需求提供履行合同所必需的设备和专业技术能力的证明材料或相关加盖公章的承诺书原件）；</w:t>
      </w:r>
    </w:p>
    <w:p w14:paraId="4A208167">
      <w:pPr>
        <w:pStyle w:val="14"/>
        <w:spacing w:line="360" w:lineRule="auto"/>
        <w:ind w:firstLine="420" w:firstLineChars="200"/>
        <w:rPr>
          <w:rFonts w:hint="eastAsia" w:eastAsia="宋体"/>
          <w:bCs/>
          <w:color w:val="auto"/>
          <w:sz w:val="21"/>
          <w:szCs w:val="21"/>
          <w:highlight w:val="none"/>
          <w:lang w:eastAsia="zh-CN"/>
        </w:rPr>
      </w:pPr>
      <w:r>
        <w:rPr>
          <w:rFonts w:hint="eastAsia" w:eastAsia="宋体"/>
          <w:bCs/>
          <w:color w:val="auto"/>
          <w:sz w:val="21"/>
          <w:szCs w:val="21"/>
          <w:highlight w:val="none"/>
          <w:lang w:eastAsia="zh-CN"/>
        </w:rPr>
        <w:t>（4）有依法缴纳税收和社会保障资金的良好记录（提供投标截止时间前六个月任意一个月缴纳增值税，或营业税，或企业所得税或印花税的凭据，及缴纳社会保险的凭据（专用收据，或社会保险缴纳清单）加盖公章，否则视为未提供）；</w:t>
      </w:r>
    </w:p>
    <w:p w14:paraId="7FAA7339">
      <w:pPr>
        <w:pStyle w:val="14"/>
        <w:spacing w:line="360" w:lineRule="auto"/>
        <w:ind w:firstLine="420" w:firstLineChars="200"/>
        <w:rPr>
          <w:rFonts w:hint="eastAsia" w:eastAsia="宋体"/>
          <w:bCs/>
          <w:color w:val="auto"/>
          <w:sz w:val="21"/>
          <w:szCs w:val="21"/>
          <w:highlight w:val="none"/>
          <w:lang w:eastAsia="zh-CN"/>
        </w:rPr>
      </w:pPr>
      <w:r>
        <w:rPr>
          <w:rFonts w:hint="eastAsia" w:eastAsia="宋体"/>
          <w:bCs/>
          <w:color w:val="auto"/>
          <w:sz w:val="21"/>
          <w:szCs w:val="21"/>
          <w:highlight w:val="none"/>
          <w:lang w:eastAsia="zh-CN"/>
        </w:rPr>
        <w:t>（5）参加本次采购活动前三年内，在经营活动中没有重大违法或不良征信记录（提供参加本次采购活动前三年内在经营活动中没有重大违法记录的书面声明承诺书原件）。</w:t>
      </w:r>
    </w:p>
    <w:p w14:paraId="46932D99">
      <w:pPr>
        <w:pStyle w:val="14"/>
        <w:spacing w:line="360" w:lineRule="auto"/>
        <w:ind w:firstLine="420" w:firstLineChars="200"/>
        <w:rPr>
          <w:rFonts w:hint="eastAsia" w:eastAsia="宋体"/>
          <w:bCs/>
          <w:color w:val="auto"/>
          <w:sz w:val="21"/>
          <w:szCs w:val="21"/>
          <w:highlight w:val="none"/>
          <w:lang w:eastAsia="zh-CN"/>
        </w:rPr>
      </w:pPr>
      <w:r>
        <w:rPr>
          <w:rFonts w:hint="eastAsia" w:eastAsia="宋体"/>
          <w:bCs/>
          <w:color w:val="auto"/>
          <w:sz w:val="21"/>
          <w:szCs w:val="21"/>
          <w:highlight w:val="none"/>
          <w:lang w:eastAsia="zh-CN"/>
        </w:rPr>
        <w:t>（6）法律、行政法规规定的其他条件。</w:t>
      </w:r>
    </w:p>
    <w:p w14:paraId="2302FF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2.2落实政府采购政策需要满足的资格条件：</w:t>
      </w:r>
      <w:r>
        <w:rPr>
          <w:rFonts w:hint="eastAsia" w:ascii="宋体" w:hAnsi="宋体" w:eastAsia="宋体" w:cs="宋体"/>
          <w:b/>
          <w:bCs/>
          <w:color w:val="auto"/>
          <w:szCs w:val="21"/>
          <w:highlight w:val="none"/>
        </w:rPr>
        <w:t>本项目非专门面向中小企业采购，执行价格优惠政策。</w:t>
      </w:r>
    </w:p>
    <w:p w14:paraId="2E15681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2.3采购人根据项目的特殊要求规定的特定条件：</w:t>
      </w:r>
      <w:r>
        <w:rPr>
          <w:rFonts w:hint="eastAsia" w:ascii="宋体" w:hAnsi="宋体" w:eastAsia="宋体" w:cs="宋体"/>
          <w:b/>
          <w:bCs w:val="0"/>
          <w:color w:val="auto"/>
          <w:sz w:val="21"/>
          <w:szCs w:val="21"/>
          <w:highlight w:val="none"/>
          <w:lang w:val="zh-CN" w:eastAsia="zh-CN"/>
        </w:rPr>
        <w:t>供应商</w:t>
      </w:r>
      <w:r>
        <w:rPr>
          <w:rFonts w:hint="eastAsia" w:ascii="宋体" w:hAnsi="宋体" w:eastAsia="宋体" w:cs="宋体"/>
          <w:b/>
          <w:bCs w:val="0"/>
          <w:color w:val="auto"/>
          <w:sz w:val="21"/>
          <w:szCs w:val="21"/>
          <w:highlight w:val="none"/>
          <w:lang w:val="en-US" w:eastAsia="zh-CN"/>
        </w:rPr>
        <w:t>须</w:t>
      </w:r>
      <w:r>
        <w:rPr>
          <w:rFonts w:hint="eastAsia" w:ascii="宋体" w:hAnsi="宋体" w:eastAsia="宋体" w:cs="宋体"/>
          <w:b/>
          <w:bCs w:val="0"/>
          <w:color w:val="auto"/>
          <w:sz w:val="21"/>
          <w:szCs w:val="21"/>
          <w:highlight w:val="none"/>
          <w:lang w:val="zh-CN" w:eastAsia="zh-CN"/>
        </w:rPr>
        <w:t>具有有效期内的《城市生活垃圾经营性清扫、收集、运输服务许可证》（提供证书扫描件加盖公章）</w:t>
      </w:r>
      <w:r>
        <w:rPr>
          <w:rFonts w:hint="eastAsia" w:ascii="宋体" w:hAnsi="宋体" w:eastAsia="宋体" w:cs="宋体"/>
          <w:b/>
          <w:bCs w:val="0"/>
          <w:color w:val="auto"/>
          <w:szCs w:val="21"/>
          <w:highlight w:val="none"/>
        </w:rPr>
        <w:t>。</w:t>
      </w:r>
    </w:p>
    <w:p w14:paraId="2451A6A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2.4拒绝下述供应商参加本次招标活动：</w:t>
      </w:r>
    </w:p>
    <w:p w14:paraId="56F8A3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（1）供应商单位负责人为同一人或者存在直接控股、管理关系的不同供应商，不得参加同一合同项下的政府采购活动。</w:t>
      </w:r>
    </w:p>
    <w:p w14:paraId="761AB49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（2）凡为采购项目提供整体设计、规范编制或者项目管理、监理、检测等服务的供应商，不得再参加本项目的采购活动。</w:t>
      </w:r>
    </w:p>
    <w:p w14:paraId="02E0B7C9">
      <w:pPr>
        <w:pBdr>
          <w:top w:val="none" w:color="000000" w:sz="0" w:space="0"/>
          <w:left w:val="none" w:color="000000" w:sz="0" w:space="0"/>
          <w:bottom w:val="none" w:color="000000" w:sz="0" w:space="0"/>
          <w:right w:val="none" w:color="000000" w:sz="0" w:space="0"/>
        </w:pBdr>
        <w:spacing w:line="360" w:lineRule="auto"/>
        <w:ind w:firstLine="480"/>
        <w:rPr>
          <w:rFonts w:hint="eastAsia" w:eastAsia="宋体"/>
          <w:color w:val="auto"/>
          <w:highlight w:val="none"/>
        </w:rPr>
      </w:pPr>
      <w:r>
        <w:rPr>
          <w:rFonts w:hint="eastAsia" w:ascii="宋体" w:hAnsi="宋体" w:eastAsia="宋体" w:cs="宋体"/>
          <w:color w:val="auto"/>
          <w:szCs w:val="21"/>
          <w:highlight w:val="none"/>
        </w:rPr>
        <w:t>（3）供应商被“信用中国”网站（www.creditchina.gov.cn）、“中国政府采购网”（www.ccgp.gov.cn） 列入失信被执行人、重大税收违法失信主体名单、政府采购严重违法失信行为记录名单。</w:t>
      </w:r>
    </w:p>
    <w:p w14:paraId="76D794ED">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三、获取招标文件</w:t>
      </w:r>
    </w:p>
    <w:p w14:paraId="706BDBFE">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3.1时间：</w:t>
      </w:r>
      <w:r>
        <w:rPr>
          <w:rFonts w:hint="eastAsia" w:ascii="宋体" w:hAnsi="Arial" w:cs="宋体"/>
          <w:bCs/>
          <w:color w:val="auto"/>
          <w:szCs w:val="21"/>
          <w:highlight w:val="none"/>
        </w:rPr>
        <w:t>自招标文件公告发布之日起5个工作日。</w:t>
      </w:r>
    </w:p>
    <w:p w14:paraId="73F32EB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3.2地点：“苏采云”系统内免费下载（投标人必须在苏采云系统中获取采购文件，方能参与本次政府采购项目）</w:t>
      </w:r>
    </w:p>
    <w:p w14:paraId="6AA9AEC4">
      <w:pPr>
        <w:keepNext/>
        <w:keepLines/>
        <w:spacing w:before="20" w:after="20" w:line="360" w:lineRule="auto"/>
        <w:ind w:firstLine="420"/>
        <w:rPr>
          <w:rFonts w:hint="eastAsia" w:ascii="宋体" w:hAnsi="Arial" w:cs="宋体"/>
          <w:bCs/>
          <w:color w:val="auto"/>
          <w:szCs w:val="21"/>
          <w:highlight w:val="none"/>
        </w:rPr>
      </w:pPr>
      <w:r>
        <w:rPr>
          <w:rFonts w:hint="eastAsia" w:ascii="宋体" w:hAnsi="宋体" w:eastAsia="宋体" w:cs="宋体"/>
          <w:color w:val="auto"/>
          <w:szCs w:val="21"/>
          <w:highlight w:val="none"/>
        </w:rPr>
        <w:t>3.3</w:t>
      </w:r>
      <w:r>
        <w:rPr>
          <w:rFonts w:hint="eastAsia" w:ascii="宋体" w:hAnsi="Arial" w:cs="宋体"/>
          <w:bCs/>
          <w:color w:val="auto"/>
          <w:szCs w:val="21"/>
          <w:highlight w:val="none"/>
        </w:rPr>
        <w:t>方式：苏采云系统注册登记成功后系统内免费下载。</w:t>
      </w:r>
    </w:p>
    <w:p w14:paraId="1664D9A2">
      <w:pPr>
        <w:keepNext/>
        <w:keepLines/>
        <w:spacing w:before="20" w:after="20" w:line="360" w:lineRule="auto"/>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3.4</w:t>
      </w:r>
      <w:r>
        <w:rPr>
          <w:rFonts w:hint="eastAsia" w:ascii="宋体" w:hAnsi="Arial" w:cs="宋体"/>
          <w:bCs/>
          <w:color w:val="auto"/>
          <w:szCs w:val="21"/>
          <w:highlight w:val="none"/>
        </w:rPr>
        <w:t>售价：0元。</w:t>
      </w:r>
    </w:p>
    <w:p w14:paraId="680A59B0">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四、提交投标文件截止时间、开标时间和地点</w:t>
      </w:r>
    </w:p>
    <w:p w14:paraId="6E04351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投标文件截止时间、开标时间：2026年</w:t>
      </w:r>
      <w:r>
        <w:rPr>
          <w:rFonts w:hint="eastAsia" w:ascii="宋体" w:hAnsi="宋体" w:eastAsia="宋体" w:cs="宋体"/>
          <w:color w:val="auto"/>
          <w:szCs w:val="21"/>
          <w:highlight w:val="none"/>
          <w:u w:val="none"/>
          <w:lang w:val="en-US" w:eastAsia="zh-CN"/>
        </w:rPr>
        <w:t>07</w:t>
      </w:r>
      <w:r>
        <w:rPr>
          <w:rFonts w:hint="eastAsia" w:ascii="宋体" w:hAnsi="宋体" w:eastAsia="宋体" w:cs="宋体"/>
          <w:color w:val="auto"/>
          <w:szCs w:val="21"/>
          <w:highlight w:val="none"/>
          <w:u w:val="none"/>
        </w:rPr>
        <w:t>月</w:t>
      </w:r>
      <w:r>
        <w:rPr>
          <w:rFonts w:hint="eastAsia" w:ascii="宋体" w:hAnsi="宋体" w:eastAsia="宋体" w:cs="宋体"/>
          <w:color w:val="auto"/>
          <w:szCs w:val="21"/>
          <w:highlight w:val="none"/>
          <w:u w:val="none"/>
          <w:lang w:val="en-US" w:eastAsia="zh-CN"/>
        </w:rPr>
        <w:t>21</w:t>
      </w:r>
      <w:r>
        <w:rPr>
          <w:rFonts w:hint="eastAsia" w:ascii="宋体" w:hAnsi="宋体" w:eastAsia="宋体" w:cs="宋体"/>
          <w:color w:val="auto"/>
          <w:szCs w:val="21"/>
          <w:highlight w:val="none"/>
          <w:u w:val="none"/>
        </w:rPr>
        <w:t>日</w:t>
      </w:r>
      <w:r>
        <w:rPr>
          <w:rFonts w:hint="eastAsia" w:ascii="宋体" w:hAnsi="宋体" w:eastAsia="宋体" w:cs="宋体"/>
          <w:color w:val="auto"/>
          <w:szCs w:val="21"/>
          <w:highlight w:val="none"/>
          <w:u w:val="none"/>
          <w:lang w:val="en-US" w:eastAsia="zh-CN"/>
        </w:rPr>
        <w:t>09</w:t>
      </w:r>
      <w:r>
        <w:rPr>
          <w:rFonts w:hint="eastAsia" w:ascii="宋体" w:hAnsi="宋体" w:eastAsia="宋体" w:cs="宋体"/>
          <w:color w:val="auto"/>
          <w:szCs w:val="21"/>
          <w:highlight w:val="none"/>
          <w:u w:val="none"/>
        </w:rPr>
        <w:t>点</w:t>
      </w:r>
      <w:r>
        <w:rPr>
          <w:rFonts w:hint="eastAsia" w:ascii="宋体" w:hAnsi="宋体" w:eastAsia="宋体" w:cs="宋体"/>
          <w:color w:val="auto"/>
          <w:szCs w:val="21"/>
          <w:highlight w:val="none"/>
          <w:u w:val="none"/>
          <w:lang w:val="en-US" w:eastAsia="zh-CN"/>
        </w:rPr>
        <w:t>30</w:t>
      </w:r>
      <w:r>
        <w:rPr>
          <w:rFonts w:hint="eastAsia" w:ascii="宋体" w:hAnsi="宋体" w:eastAsia="宋体" w:cs="宋体"/>
          <w:color w:val="auto"/>
          <w:szCs w:val="21"/>
          <w:highlight w:val="none"/>
          <w:u w:val="none"/>
        </w:rPr>
        <w:t>分</w:t>
      </w:r>
      <w:r>
        <w:rPr>
          <w:rFonts w:hint="eastAsia" w:ascii="宋体" w:hAnsi="宋体" w:eastAsia="宋体" w:cs="宋体"/>
          <w:color w:val="auto"/>
          <w:szCs w:val="21"/>
          <w:highlight w:val="none"/>
        </w:rPr>
        <w:t>（北京时间）</w:t>
      </w:r>
    </w:p>
    <w:p w14:paraId="50D93479">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color w:val="auto"/>
          <w:szCs w:val="21"/>
          <w:highlight w:val="none"/>
        </w:rPr>
      </w:pPr>
      <w:r>
        <w:rPr>
          <w:rFonts w:hint="eastAsia" w:ascii="宋体" w:hAnsi="宋体" w:eastAsia="宋体" w:cs="宋体"/>
          <w:color w:val="auto"/>
          <w:szCs w:val="21"/>
          <w:highlight w:val="none"/>
        </w:rPr>
        <w:t>地点：</w:t>
      </w:r>
      <w:r>
        <w:rPr>
          <w:rFonts w:hint="eastAsia" w:ascii="宋体" w:hAnsi="Arial" w:eastAsia="宋体" w:cs="宋体"/>
          <w:bCs/>
          <w:color w:val="auto"/>
          <w:szCs w:val="21"/>
          <w:highlight w:val="none"/>
        </w:rPr>
        <w:t>“苏采云”系统（网址：http://jszfcg.jsczt.cn/）“开标大厅”</w:t>
      </w:r>
    </w:p>
    <w:p w14:paraId="06C2CE71">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五、公告期限</w:t>
      </w:r>
    </w:p>
    <w:p w14:paraId="5566BE8F">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自本公告发布之日起5个工作日</w:t>
      </w:r>
    </w:p>
    <w:p w14:paraId="686E1F90">
      <w:pPr>
        <w:numPr>
          <w:ilvl w:val="0"/>
          <w:numId w:val="2"/>
        </w:num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其他补充事宜</w:t>
      </w:r>
    </w:p>
    <w:p w14:paraId="02E7F2EC">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6.1本次招标不收取投标保证金。</w:t>
      </w:r>
    </w:p>
    <w:p w14:paraId="692FB7FA">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落实政府采购政策需满足：</w:t>
      </w:r>
    </w:p>
    <w:p w14:paraId="7B5B8395">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（1）《关于进一步加大政府采购支持中小企业力度的通知》</w:t>
      </w:r>
    </w:p>
    <w:p w14:paraId="1D4BC15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（2）《关于政府采购支持监狱企业发展有关问题的通知》</w:t>
      </w:r>
    </w:p>
    <w:p w14:paraId="25C550DB">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（3）《关于促进残疾人就业政府采购政策的通知》</w:t>
      </w:r>
    </w:p>
    <w:p w14:paraId="349FCA8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（4）《关于调整优化节能产品、环境标志产品政府采购执行机制的通知》</w:t>
      </w:r>
    </w:p>
    <w:p w14:paraId="0BA81DB2">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（5）《国务院办公厅关于在政府采购中实施本国产品标准及相关政策的通知》</w:t>
      </w:r>
    </w:p>
    <w:p w14:paraId="54A68532">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6.3</w:t>
      </w:r>
      <w:r>
        <w:rPr>
          <w:rFonts w:hint="eastAsia" w:ascii="宋体" w:hAnsi="宋体" w:eastAsia="宋体" w:cs="宋体"/>
          <w:color w:val="auto"/>
          <w:szCs w:val="21"/>
          <w:highlight w:val="none"/>
        </w:rPr>
        <w:t>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p>
    <w:p w14:paraId="00BE901D">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七、对本次招标提出询问，请按以下方式联系</w:t>
      </w:r>
    </w:p>
    <w:p w14:paraId="3196EBAE">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highlight w:val="none"/>
          <w:lang w:eastAsia="zh-CN"/>
        </w:rPr>
      </w:pPr>
      <w:r>
        <w:rPr>
          <w:rFonts w:ascii="宋体" w:hAnsi="宋体" w:eastAsia="宋体" w:cs="宋体"/>
          <w:color w:val="auto"/>
          <w:szCs w:val="21"/>
          <w:highlight w:val="none"/>
          <w:lang w:eastAsia="zh-CN"/>
        </w:rPr>
        <w:t>1.</w:t>
      </w:r>
      <w:r>
        <w:rPr>
          <w:rFonts w:hint="eastAsia" w:ascii="宋体" w:hAnsi="宋体" w:eastAsia="宋体" w:cs="宋体"/>
          <w:color w:val="auto"/>
          <w:szCs w:val="21"/>
          <w:highlight w:val="none"/>
          <w:lang w:eastAsia="zh-CN"/>
        </w:rPr>
        <w:t>采购人信息</w:t>
      </w:r>
    </w:p>
    <w:p w14:paraId="0C9291D3">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名</w:t>
      </w:r>
      <w:r>
        <w:rPr>
          <w:rFonts w:ascii="宋体" w:hAnsi="宋体" w:eastAsia="宋体" w:cs="宋体"/>
          <w:color w:val="auto"/>
          <w:szCs w:val="21"/>
          <w:highlight w:val="none"/>
          <w:lang w:eastAsia="zh-CN"/>
        </w:rPr>
        <w:t xml:space="preserve"> </w:t>
      </w:r>
      <w:r>
        <w:rPr>
          <w:rFonts w:hint="eastAsia" w:ascii="宋体" w:hAnsi="宋体" w:eastAsia="宋体" w:cs="宋体"/>
          <w:color w:val="auto"/>
          <w:szCs w:val="21"/>
          <w:highlight w:val="none"/>
          <w:lang w:eastAsia="zh-CN"/>
        </w:rPr>
        <w:t>称：江苏海事职业技术学院</w:t>
      </w:r>
      <w:r>
        <w:rPr>
          <w:rFonts w:ascii="宋体" w:hAnsi="宋体" w:eastAsia="宋体" w:cs="宋体"/>
          <w:color w:val="auto"/>
          <w:szCs w:val="21"/>
          <w:highlight w:val="none"/>
          <w:lang w:eastAsia="zh-CN"/>
        </w:rPr>
        <w:t xml:space="preserve"> </w:t>
      </w:r>
      <w:r>
        <w:rPr>
          <w:rFonts w:hint="eastAsia" w:ascii="宋体" w:hAnsi="宋体" w:eastAsia="宋体" w:cs="宋体"/>
          <w:color w:val="auto"/>
          <w:szCs w:val="21"/>
          <w:highlight w:val="none"/>
          <w:lang w:eastAsia="zh-CN"/>
        </w:rPr>
        <w:t>　　</w:t>
      </w:r>
    </w:p>
    <w:p w14:paraId="575C968A">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地址：南京市江宁区格致路309号</w:t>
      </w:r>
    </w:p>
    <w:p w14:paraId="7E0E59A7">
      <w:pPr>
        <w:pBdr>
          <w:top w:val="none" w:color="000000" w:sz="0" w:space="0"/>
          <w:left w:val="none" w:color="000000" w:sz="0" w:space="0"/>
          <w:bottom w:val="none" w:color="000000" w:sz="0" w:space="0"/>
          <w:right w:val="none" w:color="000000" w:sz="0" w:space="0"/>
        </w:pBdr>
        <w:spacing w:line="360" w:lineRule="auto"/>
        <w:ind w:firstLine="42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联系方式：</w:t>
      </w:r>
      <w:r>
        <w:rPr>
          <w:rFonts w:hint="eastAsia" w:ascii="宋体" w:hAnsi="宋体" w:eastAsia="宋体" w:cs="宋体"/>
          <w:color w:val="auto"/>
          <w:szCs w:val="21"/>
          <w:highlight w:val="none"/>
          <w:lang w:val="en-US" w:eastAsia="zh-CN"/>
        </w:rPr>
        <w:t>陈老师（招标咨询）、陆老师（技术支持）</w:t>
      </w:r>
    </w:p>
    <w:p w14:paraId="4948C9EF">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联系电话：025-86176900</w:t>
      </w:r>
      <w:r>
        <w:rPr>
          <w:rFonts w:hint="eastAsia" w:ascii="宋体" w:hAnsi="宋体" w:eastAsia="宋体" w:cs="宋体"/>
          <w:color w:val="auto"/>
          <w:szCs w:val="21"/>
          <w:highlight w:val="none"/>
          <w:lang w:val="en-US" w:eastAsia="zh-CN"/>
        </w:rPr>
        <w:t xml:space="preserve"> 、025-86176129</w:t>
      </w:r>
      <w:r>
        <w:rPr>
          <w:rFonts w:hint="eastAsia" w:ascii="宋体" w:hAnsi="宋体" w:eastAsia="宋体" w:cs="宋体"/>
          <w:color w:val="auto"/>
          <w:szCs w:val="21"/>
          <w:highlight w:val="none"/>
          <w:lang w:eastAsia="zh-CN"/>
        </w:rPr>
        <w:t xml:space="preserve">    </w:t>
      </w:r>
      <w:r>
        <w:rPr>
          <w:rFonts w:ascii="宋体" w:hAnsi="宋体" w:eastAsia="宋体" w:cs="宋体"/>
          <w:color w:val="auto"/>
          <w:szCs w:val="21"/>
          <w:highlight w:val="none"/>
          <w:lang w:eastAsia="zh-CN"/>
        </w:rPr>
        <w:t xml:space="preserve"> </w:t>
      </w:r>
      <w:r>
        <w:rPr>
          <w:rFonts w:hint="eastAsia" w:ascii="宋体" w:hAnsi="宋体" w:eastAsia="宋体" w:cs="宋体"/>
          <w:color w:val="auto"/>
          <w:szCs w:val="21"/>
          <w:highlight w:val="none"/>
          <w:lang w:eastAsia="zh-CN"/>
        </w:rPr>
        <w:t>　　　</w:t>
      </w:r>
    </w:p>
    <w:p w14:paraId="0299E51E">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highlight w:val="none"/>
          <w:lang w:eastAsia="zh-CN"/>
        </w:rPr>
      </w:pPr>
      <w:r>
        <w:rPr>
          <w:rFonts w:ascii="宋体" w:hAnsi="宋体" w:eastAsia="宋体" w:cs="宋体"/>
          <w:color w:val="auto"/>
          <w:szCs w:val="21"/>
          <w:highlight w:val="none"/>
          <w:lang w:eastAsia="zh-CN"/>
        </w:rPr>
        <w:t>2.</w:t>
      </w:r>
      <w:r>
        <w:rPr>
          <w:rFonts w:hint="eastAsia" w:ascii="宋体" w:hAnsi="宋体" w:eastAsia="宋体" w:cs="宋体"/>
          <w:color w:val="auto"/>
          <w:szCs w:val="21"/>
          <w:highlight w:val="none"/>
          <w:lang w:eastAsia="zh-CN"/>
        </w:rPr>
        <w:t>采购代理机构信息</w:t>
      </w:r>
    </w:p>
    <w:p w14:paraId="2FEC35F7">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名</w:t>
      </w:r>
      <w:r>
        <w:rPr>
          <w:rFonts w:ascii="宋体" w:hAnsi="宋体" w:eastAsia="宋体" w:cs="宋体"/>
          <w:color w:val="auto"/>
          <w:szCs w:val="21"/>
          <w:highlight w:val="none"/>
          <w:lang w:eastAsia="zh-CN"/>
        </w:rPr>
        <w:t xml:space="preserve"> </w:t>
      </w:r>
      <w:r>
        <w:rPr>
          <w:rFonts w:hint="eastAsia" w:ascii="宋体" w:hAnsi="宋体" w:eastAsia="宋体" w:cs="宋体"/>
          <w:color w:val="auto"/>
          <w:szCs w:val="21"/>
          <w:highlight w:val="none"/>
          <w:lang w:eastAsia="zh-CN"/>
        </w:rPr>
        <w:t>称：南京江城工程项目管理有限公司　</w:t>
      </w:r>
    </w:p>
    <w:p w14:paraId="12FC2B30">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地　址：南京市建邺区云龙山路</w:t>
      </w:r>
      <w:r>
        <w:rPr>
          <w:rFonts w:ascii="宋体" w:hAnsi="宋体" w:eastAsia="宋体" w:cs="宋体"/>
          <w:color w:val="auto"/>
          <w:szCs w:val="21"/>
          <w:highlight w:val="none"/>
          <w:lang w:eastAsia="zh-CN"/>
        </w:rPr>
        <w:t>89</w:t>
      </w:r>
      <w:r>
        <w:rPr>
          <w:rFonts w:hint="eastAsia" w:ascii="宋体" w:hAnsi="宋体" w:eastAsia="宋体" w:cs="宋体"/>
          <w:color w:val="auto"/>
          <w:szCs w:val="21"/>
          <w:highlight w:val="none"/>
          <w:lang w:eastAsia="zh-CN"/>
        </w:rPr>
        <w:t>号龙湖时代上城</w:t>
      </w:r>
      <w:r>
        <w:rPr>
          <w:rFonts w:ascii="宋体" w:hAnsi="宋体" w:eastAsia="宋体" w:cs="宋体"/>
          <w:color w:val="auto"/>
          <w:szCs w:val="21"/>
          <w:highlight w:val="none"/>
          <w:lang w:eastAsia="zh-CN"/>
        </w:rPr>
        <w:t>1</w:t>
      </w:r>
      <w:r>
        <w:rPr>
          <w:rFonts w:hint="eastAsia" w:ascii="宋体" w:hAnsi="宋体" w:eastAsia="宋体" w:cs="宋体"/>
          <w:color w:val="auto"/>
          <w:szCs w:val="21"/>
          <w:highlight w:val="none"/>
          <w:lang w:eastAsia="zh-CN"/>
        </w:rPr>
        <w:t>栋</w:t>
      </w:r>
      <w:r>
        <w:rPr>
          <w:rFonts w:ascii="宋体" w:hAnsi="宋体" w:eastAsia="宋体" w:cs="宋体"/>
          <w:color w:val="auto"/>
          <w:szCs w:val="21"/>
          <w:highlight w:val="none"/>
          <w:lang w:eastAsia="zh-CN"/>
        </w:rPr>
        <w:t>29</w:t>
      </w:r>
      <w:r>
        <w:rPr>
          <w:rFonts w:hint="eastAsia" w:ascii="宋体" w:hAnsi="宋体" w:eastAsia="宋体" w:cs="宋体"/>
          <w:color w:val="auto"/>
          <w:szCs w:val="21"/>
          <w:highlight w:val="none"/>
          <w:lang w:eastAsia="zh-CN"/>
        </w:rPr>
        <w:t>楼</w:t>
      </w:r>
    </w:p>
    <w:p w14:paraId="51AF417D">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联系方式：</w:t>
      </w:r>
      <w:r>
        <w:rPr>
          <w:rFonts w:ascii="宋体" w:hAnsi="宋体" w:eastAsia="宋体" w:cs="宋体"/>
          <w:color w:val="auto"/>
          <w:szCs w:val="21"/>
          <w:highlight w:val="none"/>
          <w:lang w:eastAsia="zh-CN"/>
        </w:rPr>
        <w:t>025-58066836</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025-58835827-0</w:t>
      </w:r>
      <w:r>
        <w:rPr>
          <w:rFonts w:hint="eastAsia" w:ascii="宋体" w:hAnsi="宋体" w:eastAsia="宋体" w:cs="宋体"/>
          <w:color w:val="auto"/>
          <w:szCs w:val="21"/>
          <w:highlight w:val="none"/>
          <w:lang w:eastAsia="zh-CN"/>
        </w:rPr>
        <w:t>　</w:t>
      </w:r>
    </w:p>
    <w:p w14:paraId="4B09D739">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highlight w:val="none"/>
          <w:lang w:eastAsia="zh-CN"/>
        </w:rPr>
      </w:pPr>
      <w:r>
        <w:rPr>
          <w:rFonts w:ascii="宋体" w:hAnsi="宋体" w:eastAsia="宋体" w:cs="宋体"/>
          <w:color w:val="auto"/>
          <w:szCs w:val="21"/>
          <w:highlight w:val="none"/>
          <w:lang w:eastAsia="zh-CN"/>
        </w:rPr>
        <w:t>3.</w:t>
      </w:r>
      <w:r>
        <w:rPr>
          <w:rFonts w:hint="eastAsia" w:ascii="宋体" w:hAnsi="宋体" w:eastAsia="宋体" w:cs="宋体"/>
          <w:color w:val="auto"/>
          <w:szCs w:val="21"/>
          <w:highlight w:val="none"/>
          <w:lang w:eastAsia="zh-CN"/>
        </w:rPr>
        <w:t>项目联系方式</w:t>
      </w:r>
    </w:p>
    <w:p w14:paraId="1CC09DFB">
      <w:pPr>
        <w:pBdr>
          <w:top w:val="none" w:color="000000" w:sz="0" w:space="0"/>
          <w:left w:val="none" w:color="000000" w:sz="0" w:space="0"/>
          <w:bottom w:val="none" w:color="000000" w:sz="0" w:space="0"/>
          <w:right w:val="none" w:color="000000" w:sz="0" w:space="0"/>
        </w:pBdr>
        <w:spacing w:line="360" w:lineRule="auto"/>
        <w:ind w:firstLine="42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项目联系人：</w:t>
      </w:r>
      <w:r>
        <w:rPr>
          <w:rFonts w:hint="eastAsia" w:ascii="宋体" w:hAnsi="宋体" w:eastAsia="宋体" w:cs="宋体"/>
          <w:color w:val="auto"/>
          <w:szCs w:val="21"/>
          <w:highlight w:val="none"/>
          <w:lang w:val="en-US" w:eastAsia="zh-CN"/>
        </w:rPr>
        <w:t>曹雪</w:t>
      </w:r>
    </w:p>
    <w:p w14:paraId="68EC0C3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电　话：</w:t>
      </w:r>
      <w:r>
        <w:rPr>
          <w:rFonts w:ascii="宋体" w:hAnsi="宋体" w:eastAsia="宋体" w:cs="宋体"/>
          <w:color w:val="auto"/>
          <w:szCs w:val="21"/>
          <w:highlight w:val="none"/>
          <w:lang w:eastAsia="zh-CN"/>
        </w:rPr>
        <w:t>025-58066836</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025-58835827-0</w:t>
      </w:r>
    </w:p>
    <w:p w14:paraId="14E150E0">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highlight w:val="none"/>
        </w:rPr>
      </w:pPr>
    </w:p>
    <w:p w14:paraId="631AD39D">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p w14:paraId="6AD3E789">
      <w:pPr>
        <w:pBdr>
          <w:top w:val="none" w:color="000000" w:sz="0" w:space="0"/>
          <w:left w:val="none" w:color="000000" w:sz="0" w:space="0"/>
          <w:bottom w:val="none" w:color="000000" w:sz="0" w:space="0"/>
          <w:right w:val="none" w:color="000000" w:sz="0" w:space="0"/>
        </w:pBdr>
        <w:spacing w:before="240" w:after="24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p w14:paraId="33CB42DE">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7798A7C9">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18DE40B2">
      <w:pPr>
        <w:pBdr>
          <w:top w:val="none" w:color="000000" w:sz="0" w:space="0"/>
          <w:left w:val="none" w:color="000000" w:sz="0" w:space="0"/>
          <w:bottom w:val="none" w:color="000000" w:sz="0" w:space="0"/>
          <w:right w:val="none" w:color="000000" w:sz="0" w:space="0"/>
        </w:pBdr>
        <w:spacing w:line="360" w:lineRule="auto"/>
        <w:jc w:val="both"/>
        <w:rPr>
          <w:color w:val="auto"/>
          <w:highlight w:val="none"/>
        </w:rPr>
      </w:pPr>
    </w:p>
    <w:p w14:paraId="2EA82AA2">
      <w:pPr>
        <w:numPr>
          <w:ilvl w:val="0"/>
          <w:numId w:val="3"/>
        </w:num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rPr>
          <w:rFonts w:hint="eastAsia" w:ascii="宋体" w:hAnsi="宋体" w:eastAsia="宋体" w:cs="宋体"/>
          <w:b/>
          <w:color w:val="auto"/>
          <w:sz w:val="32"/>
          <w:highlight w:val="none"/>
        </w:rPr>
        <w:t>投标供应商</w:t>
      </w:r>
      <w:r>
        <w:rPr>
          <w:rFonts w:ascii="宋体" w:hAnsi="宋体" w:eastAsia="宋体" w:cs="宋体"/>
          <w:b/>
          <w:color w:val="auto"/>
          <w:sz w:val="32"/>
          <w:highlight w:val="none"/>
        </w:rPr>
        <w:t>须知</w:t>
      </w:r>
    </w:p>
    <w:p w14:paraId="644A2640">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b/>
          <w:color w:val="auto"/>
          <w:sz w:val="32"/>
          <w:highlight w:val="none"/>
        </w:rPr>
        <w:t>前附表</w:t>
      </w:r>
    </w:p>
    <w:tbl>
      <w:tblPr>
        <w:tblStyle w:val="36"/>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80"/>
        <w:gridCol w:w="2031"/>
        <w:gridCol w:w="6643"/>
      </w:tblGrid>
      <w:tr w14:paraId="26FAB0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80" w:type="dxa"/>
            <w:noWrap w:val="0"/>
            <w:tcMar>
              <w:top w:w="0" w:type="dxa"/>
              <w:left w:w="108" w:type="dxa"/>
              <w:bottom w:w="0" w:type="dxa"/>
              <w:right w:w="108" w:type="dxa"/>
            </w:tcMar>
            <w:vAlign w:val="center"/>
          </w:tcPr>
          <w:p w14:paraId="56AA20F5">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b/>
                <w:color w:val="auto"/>
                <w:highlight w:val="none"/>
              </w:rPr>
              <w:t>序号</w:t>
            </w:r>
          </w:p>
        </w:tc>
        <w:tc>
          <w:tcPr>
            <w:tcW w:w="2031" w:type="dxa"/>
            <w:noWrap w:val="0"/>
            <w:tcMar>
              <w:top w:w="0" w:type="dxa"/>
              <w:left w:w="108" w:type="dxa"/>
              <w:bottom w:w="0" w:type="dxa"/>
              <w:right w:w="108" w:type="dxa"/>
            </w:tcMar>
            <w:vAlign w:val="center"/>
          </w:tcPr>
          <w:p w14:paraId="28646443">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b/>
                <w:color w:val="auto"/>
                <w:highlight w:val="none"/>
              </w:rPr>
              <w:t>名称</w:t>
            </w:r>
          </w:p>
        </w:tc>
        <w:tc>
          <w:tcPr>
            <w:tcW w:w="6643" w:type="dxa"/>
            <w:noWrap w:val="0"/>
            <w:tcMar>
              <w:top w:w="0" w:type="dxa"/>
              <w:left w:w="108" w:type="dxa"/>
              <w:bottom w:w="0" w:type="dxa"/>
              <w:right w:w="108" w:type="dxa"/>
            </w:tcMar>
            <w:vAlign w:val="center"/>
          </w:tcPr>
          <w:p w14:paraId="3DA147A3">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b/>
                <w:color w:val="auto"/>
                <w:highlight w:val="none"/>
              </w:rPr>
              <w:t>内容</w:t>
            </w:r>
          </w:p>
        </w:tc>
      </w:tr>
      <w:tr w14:paraId="089761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85" w:hRule="atLeast"/>
        </w:trPr>
        <w:tc>
          <w:tcPr>
            <w:tcW w:w="680" w:type="dxa"/>
            <w:noWrap w:val="0"/>
            <w:tcMar>
              <w:top w:w="0" w:type="dxa"/>
              <w:left w:w="108" w:type="dxa"/>
              <w:bottom w:w="0" w:type="dxa"/>
              <w:right w:w="108" w:type="dxa"/>
            </w:tcMar>
            <w:vAlign w:val="center"/>
          </w:tcPr>
          <w:p w14:paraId="285C8F3A">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1</w:t>
            </w:r>
          </w:p>
        </w:tc>
        <w:tc>
          <w:tcPr>
            <w:tcW w:w="2031" w:type="dxa"/>
            <w:noWrap w:val="0"/>
            <w:tcMar>
              <w:top w:w="0" w:type="dxa"/>
              <w:left w:w="108" w:type="dxa"/>
              <w:bottom w:w="0" w:type="dxa"/>
              <w:right w:w="108" w:type="dxa"/>
            </w:tcMar>
            <w:vAlign w:val="center"/>
          </w:tcPr>
          <w:p w14:paraId="63B01FDB">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采购人</w:t>
            </w:r>
          </w:p>
        </w:tc>
        <w:tc>
          <w:tcPr>
            <w:tcW w:w="6643" w:type="dxa"/>
            <w:noWrap w:val="0"/>
            <w:tcMar>
              <w:top w:w="0" w:type="dxa"/>
              <w:left w:w="108" w:type="dxa"/>
              <w:bottom w:w="0" w:type="dxa"/>
              <w:right w:w="108" w:type="dxa"/>
            </w:tcMar>
            <w:vAlign w:val="top"/>
          </w:tcPr>
          <w:p w14:paraId="5F245D6F">
            <w:pPr>
              <w:pBdr>
                <w:top w:val="none" w:color="000000" w:sz="0" w:space="0"/>
                <w:left w:val="none" w:color="000000" w:sz="0" w:space="0"/>
                <w:bottom w:val="none" w:color="000000" w:sz="0" w:space="0"/>
                <w:right w:val="none" w:color="000000" w:sz="0" w:space="0"/>
              </w:pBdr>
              <w:spacing w:line="360" w:lineRule="auto"/>
              <w:jc w:val="both"/>
              <w:rPr>
                <w:rFonts w:hint="eastAsia" w:ascii="Arial" w:hAnsi="Arial" w:eastAsia="宋体" w:cs="Arial"/>
                <w:color w:val="auto"/>
                <w:sz w:val="21"/>
                <w:highlight w:val="none"/>
                <w:lang w:eastAsia="zh-CN"/>
              </w:rPr>
            </w:pPr>
            <w:r>
              <w:rPr>
                <w:rFonts w:hint="eastAsia" w:ascii="Arial" w:hAnsi="Arial" w:eastAsia="宋体" w:cs="Arial"/>
                <w:color w:val="auto"/>
                <w:sz w:val="21"/>
                <w:highlight w:val="none"/>
                <w:lang w:eastAsia="zh-CN"/>
              </w:rPr>
              <w:t>名  称：江苏海事职业技术学院</w:t>
            </w:r>
          </w:p>
          <w:p w14:paraId="174969F7">
            <w:pPr>
              <w:pBdr>
                <w:top w:val="none" w:color="000000" w:sz="0" w:space="0"/>
                <w:left w:val="none" w:color="000000" w:sz="0" w:space="0"/>
                <w:bottom w:val="none" w:color="000000" w:sz="0" w:space="0"/>
                <w:right w:val="none" w:color="000000" w:sz="0" w:space="0"/>
              </w:pBdr>
              <w:spacing w:line="360" w:lineRule="auto"/>
              <w:jc w:val="both"/>
              <w:rPr>
                <w:rFonts w:hint="eastAsia" w:ascii="Arial" w:hAnsi="Arial" w:eastAsia="宋体" w:cs="Arial"/>
                <w:color w:val="auto"/>
                <w:sz w:val="21"/>
                <w:highlight w:val="none"/>
                <w:lang w:eastAsia="zh-CN"/>
              </w:rPr>
            </w:pPr>
            <w:r>
              <w:rPr>
                <w:rFonts w:hint="eastAsia" w:ascii="Arial" w:hAnsi="Arial" w:eastAsia="宋体" w:cs="Arial"/>
                <w:color w:val="auto"/>
                <w:sz w:val="21"/>
                <w:highlight w:val="none"/>
                <w:lang w:eastAsia="zh-CN"/>
              </w:rPr>
              <w:t>地  址：南京市江宁区格致路309号</w:t>
            </w:r>
          </w:p>
          <w:p w14:paraId="7695F142">
            <w:pPr>
              <w:pBdr>
                <w:top w:val="none" w:color="000000" w:sz="0" w:space="0"/>
                <w:left w:val="none" w:color="000000" w:sz="0" w:space="0"/>
                <w:bottom w:val="none" w:color="000000" w:sz="0" w:space="0"/>
                <w:right w:val="none" w:color="000000" w:sz="0" w:space="0"/>
              </w:pBdr>
              <w:spacing w:line="360" w:lineRule="auto"/>
              <w:jc w:val="both"/>
              <w:rPr>
                <w:rFonts w:hint="default" w:ascii="Arial" w:hAnsi="Arial" w:eastAsia="宋体" w:cs="Arial"/>
                <w:color w:val="auto"/>
                <w:sz w:val="21"/>
                <w:highlight w:val="none"/>
                <w:lang w:val="en-US" w:eastAsia="zh-CN"/>
              </w:rPr>
            </w:pPr>
            <w:r>
              <w:rPr>
                <w:rFonts w:hint="eastAsia" w:ascii="Arial" w:hAnsi="Arial" w:eastAsia="宋体" w:cs="Arial"/>
                <w:color w:val="auto"/>
                <w:sz w:val="21"/>
                <w:highlight w:val="none"/>
                <w:lang w:val="en-US" w:eastAsia="zh-CN"/>
              </w:rPr>
              <w:t>联系人：陈老师（招标咨询）、陆老师（技术支持）</w:t>
            </w:r>
          </w:p>
          <w:p w14:paraId="1C5B730B">
            <w:pPr>
              <w:pBdr>
                <w:top w:val="none" w:color="000000" w:sz="0" w:space="0"/>
                <w:left w:val="none" w:color="000000" w:sz="0" w:space="0"/>
                <w:bottom w:val="none" w:color="000000" w:sz="0" w:space="0"/>
                <w:right w:val="none" w:color="000000" w:sz="0" w:space="0"/>
              </w:pBdr>
              <w:spacing w:line="360" w:lineRule="auto"/>
              <w:jc w:val="both"/>
              <w:rPr>
                <w:rFonts w:hint="eastAsia" w:ascii="Arial" w:hAnsi="Arial" w:eastAsia="宋体" w:cs="Arial"/>
                <w:color w:val="auto"/>
                <w:sz w:val="21"/>
                <w:highlight w:val="none"/>
                <w:lang w:eastAsia="zh-CN"/>
              </w:rPr>
            </w:pPr>
            <w:r>
              <w:rPr>
                <w:rFonts w:hint="eastAsia" w:ascii="Arial" w:hAnsi="Arial" w:eastAsia="宋体" w:cs="Arial"/>
                <w:color w:val="auto"/>
                <w:sz w:val="21"/>
                <w:highlight w:val="none"/>
                <w:lang w:eastAsia="zh-CN"/>
              </w:rPr>
              <w:t>联系方式：025-86176900</w:t>
            </w:r>
            <w:r>
              <w:rPr>
                <w:rFonts w:hint="eastAsia" w:ascii="Arial" w:hAnsi="Arial" w:eastAsia="宋体" w:cs="Arial"/>
                <w:color w:val="auto"/>
                <w:sz w:val="21"/>
                <w:highlight w:val="none"/>
                <w:lang w:val="en-US" w:eastAsia="zh-CN"/>
              </w:rPr>
              <w:t xml:space="preserve"> 、025-86176129</w:t>
            </w:r>
          </w:p>
        </w:tc>
      </w:tr>
      <w:tr w14:paraId="0BF942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83" w:hRule="atLeast"/>
        </w:trPr>
        <w:tc>
          <w:tcPr>
            <w:tcW w:w="680" w:type="dxa"/>
            <w:noWrap w:val="0"/>
            <w:tcMar>
              <w:top w:w="0" w:type="dxa"/>
              <w:left w:w="108" w:type="dxa"/>
              <w:bottom w:w="0" w:type="dxa"/>
              <w:right w:w="108" w:type="dxa"/>
            </w:tcMar>
            <w:vAlign w:val="center"/>
          </w:tcPr>
          <w:p w14:paraId="1101483F">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2</w:t>
            </w:r>
          </w:p>
        </w:tc>
        <w:tc>
          <w:tcPr>
            <w:tcW w:w="2031" w:type="dxa"/>
            <w:noWrap w:val="0"/>
            <w:tcMar>
              <w:top w:w="0" w:type="dxa"/>
              <w:left w:w="108" w:type="dxa"/>
              <w:bottom w:w="0" w:type="dxa"/>
              <w:right w:w="108" w:type="dxa"/>
            </w:tcMar>
            <w:vAlign w:val="center"/>
          </w:tcPr>
          <w:p w14:paraId="19C5A134">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采购代理机构</w:t>
            </w:r>
          </w:p>
        </w:tc>
        <w:tc>
          <w:tcPr>
            <w:tcW w:w="6643" w:type="dxa"/>
            <w:noWrap w:val="0"/>
            <w:tcMar>
              <w:top w:w="0" w:type="dxa"/>
              <w:left w:w="108" w:type="dxa"/>
              <w:bottom w:w="0" w:type="dxa"/>
              <w:right w:w="108" w:type="dxa"/>
            </w:tcMar>
            <w:vAlign w:val="center"/>
          </w:tcPr>
          <w:p w14:paraId="4CC3B3A8">
            <w:pPr>
              <w:pBdr>
                <w:top w:val="none" w:color="000000" w:sz="0" w:space="0"/>
                <w:left w:val="none" w:color="000000" w:sz="0" w:space="0"/>
                <w:bottom w:val="none" w:color="000000" w:sz="0" w:space="0"/>
                <w:right w:val="none" w:color="000000" w:sz="0" w:space="0"/>
              </w:pBdr>
              <w:spacing w:line="360" w:lineRule="auto"/>
              <w:jc w:val="both"/>
              <w:rPr>
                <w:rFonts w:hint="eastAsia" w:ascii="Arial" w:hAnsi="Arial" w:eastAsia="宋体" w:cs="Arial"/>
                <w:color w:val="auto"/>
                <w:sz w:val="21"/>
                <w:highlight w:val="none"/>
                <w:lang w:eastAsia="zh-CN"/>
              </w:rPr>
            </w:pPr>
            <w:r>
              <w:rPr>
                <w:rFonts w:hint="eastAsia" w:ascii="Arial" w:hAnsi="Arial" w:eastAsia="宋体" w:cs="Arial"/>
                <w:color w:val="auto"/>
                <w:sz w:val="21"/>
                <w:highlight w:val="none"/>
                <w:lang w:eastAsia="zh-CN"/>
              </w:rPr>
              <w:t>名 称：南京江城工程项目管理有限公司　</w:t>
            </w:r>
          </w:p>
          <w:p w14:paraId="645FB584">
            <w:pPr>
              <w:pBdr>
                <w:top w:val="none" w:color="000000" w:sz="0" w:space="0"/>
                <w:left w:val="none" w:color="000000" w:sz="0" w:space="0"/>
                <w:bottom w:val="none" w:color="000000" w:sz="0" w:space="0"/>
                <w:right w:val="none" w:color="000000" w:sz="0" w:space="0"/>
              </w:pBdr>
              <w:spacing w:line="360" w:lineRule="auto"/>
              <w:jc w:val="both"/>
              <w:rPr>
                <w:rFonts w:hint="eastAsia" w:ascii="Arial" w:hAnsi="Arial" w:eastAsia="宋体" w:cs="Arial"/>
                <w:color w:val="auto"/>
                <w:sz w:val="21"/>
                <w:highlight w:val="none"/>
                <w:lang w:eastAsia="zh-CN"/>
              </w:rPr>
            </w:pPr>
            <w:r>
              <w:rPr>
                <w:rFonts w:hint="eastAsia" w:ascii="Arial" w:hAnsi="Arial" w:eastAsia="宋体" w:cs="Arial"/>
                <w:color w:val="auto"/>
                <w:sz w:val="21"/>
                <w:highlight w:val="none"/>
                <w:lang w:eastAsia="zh-CN"/>
              </w:rPr>
              <w:t>地　址：南京市建邺区云龙山路89号龙湖时代上城1栋29楼</w:t>
            </w:r>
          </w:p>
          <w:p w14:paraId="71F880B5">
            <w:pPr>
              <w:pBdr>
                <w:top w:val="none" w:color="000000" w:sz="0" w:space="0"/>
                <w:left w:val="none" w:color="000000" w:sz="0" w:space="0"/>
                <w:bottom w:val="none" w:color="000000" w:sz="0" w:space="0"/>
                <w:right w:val="none" w:color="000000" w:sz="0" w:space="0"/>
              </w:pBdr>
              <w:spacing w:line="360" w:lineRule="auto"/>
              <w:jc w:val="both"/>
              <w:rPr>
                <w:rFonts w:hint="eastAsia" w:ascii="Arial" w:hAnsi="Arial" w:eastAsia="宋体" w:cs="Arial"/>
                <w:color w:val="auto"/>
                <w:sz w:val="21"/>
                <w:highlight w:val="none"/>
                <w:lang w:eastAsia="zh-CN"/>
              </w:rPr>
            </w:pPr>
            <w:r>
              <w:rPr>
                <w:rFonts w:hint="eastAsia" w:ascii="Arial" w:hAnsi="Arial" w:eastAsia="宋体" w:cs="Arial"/>
                <w:color w:val="auto"/>
                <w:sz w:val="21"/>
                <w:highlight w:val="none"/>
                <w:lang w:eastAsia="zh-CN"/>
              </w:rPr>
              <w:t>项目联系人：曹雪</w:t>
            </w:r>
          </w:p>
          <w:p w14:paraId="41EB8ECA">
            <w:pPr>
              <w:pBdr>
                <w:top w:val="none" w:color="000000" w:sz="0" w:space="0"/>
                <w:left w:val="none" w:color="000000" w:sz="0" w:space="0"/>
                <w:bottom w:val="none" w:color="000000" w:sz="0" w:space="0"/>
                <w:right w:val="none" w:color="000000" w:sz="0" w:space="0"/>
              </w:pBdr>
              <w:spacing w:line="360" w:lineRule="auto"/>
              <w:jc w:val="both"/>
              <w:rPr>
                <w:rFonts w:hint="default" w:ascii="Arial" w:hAnsi="Arial" w:eastAsia="宋体" w:cs="Arial"/>
                <w:color w:val="auto"/>
                <w:sz w:val="21"/>
                <w:highlight w:val="none"/>
                <w:lang w:val="en-US" w:eastAsia="zh-CN"/>
              </w:rPr>
            </w:pPr>
            <w:r>
              <w:rPr>
                <w:rFonts w:hint="eastAsia" w:ascii="Arial" w:hAnsi="Arial" w:eastAsia="宋体" w:cs="Arial"/>
                <w:color w:val="auto"/>
                <w:sz w:val="21"/>
                <w:highlight w:val="none"/>
                <w:lang w:eastAsia="zh-CN"/>
              </w:rPr>
              <w:t>联系方式： 025-58066836、</w:t>
            </w:r>
            <w:r>
              <w:rPr>
                <w:rFonts w:hint="eastAsia" w:ascii="Arial" w:hAnsi="Arial" w:eastAsia="宋体" w:cs="Arial"/>
                <w:color w:val="auto"/>
                <w:sz w:val="21"/>
                <w:highlight w:val="none"/>
                <w:lang w:val="en-US" w:eastAsia="zh-CN"/>
              </w:rPr>
              <w:t>025-58835827-0</w:t>
            </w:r>
          </w:p>
        </w:tc>
      </w:tr>
      <w:tr w14:paraId="032F01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0" w:hRule="atLeast"/>
        </w:trPr>
        <w:tc>
          <w:tcPr>
            <w:tcW w:w="680" w:type="dxa"/>
            <w:noWrap w:val="0"/>
            <w:tcMar>
              <w:top w:w="0" w:type="dxa"/>
              <w:left w:w="108" w:type="dxa"/>
              <w:bottom w:w="0" w:type="dxa"/>
              <w:right w:w="108" w:type="dxa"/>
            </w:tcMar>
            <w:vAlign w:val="center"/>
          </w:tcPr>
          <w:p w14:paraId="4715A2A9">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3</w:t>
            </w:r>
          </w:p>
        </w:tc>
        <w:tc>
          <w:tcPr>
            <w:tcW w:w="2031" w:type="dxa"/>
            <w:shd w:val="clear" w:color="auto" w:fill="auto"/>
            <w:noWrap w:val="0"/>
            <w:tcMar>
              <w:top w:w="0" w:type="dxa"/>
              <w:left w:w="108" w:type="dxa"/>
              <w:bottom w:w="0" w:type="dxa"/>
              <w:right w:w="108" w:type="dxa"/>
            </w:tcMar>
            <w:vAlign w:val="center"/>
          </w:tcPr>
          <w:p w14:paraId="23AFF6D9">
            <w:pPr>
              <w:widowControl w:val="0"/>
              <w:spacing w:line="360" w:lineRule="auto"/>
              <w:jc w:val="center"/>
              <w:rPr>
                <w:rFonts w:hint="eastAsia" w:ascii="宋体" w:hAnsi="宋体" w:eastAsia="Arial" w:cs="宋体"/>
                <w:color w:val="auto"/>
                <w:kern w:val="2"/>
                <w:sz w:val="22"/>
                <w:szCs w:val="22"/>
                <w:highlight w:val="none"/>
                <w:lang w:val="en-US" w:eastAsia="zh-CN" w:bidi="ar-SA"/>
              </w:rPr>
            </w:pPr>
            <w:r>
              <w:rPr>
                <w:rFonts w:hint="eastAsia" w:ascii="宋体" w:hAnsi="宋体" w:cs="宋体"/>
                <w:color w:val="auto"/>
                <w:kern w:val="2"/>
                <w:sz w:val="22"/>
                <w:szCs w:val="22"/>
                <w:highlight w:val="none"/>
                <w:lang w:eastAsia="zh-CN"/>
              </w:rPr>
              <w:t>采购项目名称</w:t>
            </w:r>
          </w:p>
        </w:tc>
        <w:tc>
          <w:tcPr>
            <w:tcW w:w="6643" w:type="dxa"/>
            <w:shd w:val="clear" w:color="auto" w:fill="auto"/>
            <w:noWrap w:val="0"/>
            <w:tcMar>
              <w:top w:w="0" w:type="dxa"/>
              <w:left w:w="108" w:type="dxa"/>
              <w:bottom w:w="0" w:type="dxa"/>
              <w:right w:w="108" w:type="dxa"/>
            </w:tcMar>
            <w:vAlign w:val="center"/>
          </w:tcPr>
          <w:p w14:paraId="182EAD46">
            <w:pPr>
              <w:spacing w:line="360" w:lineRule="auto"/>
              <w:rPr>
                <w:rFonts w:hint="eastAsia" w:ascii="宋体" w:hAnsi="宋体" w:eastAsia="Arial" w:cs="宋体"/>
                <w:color w:val="auto"/>
                <w:kern w:val="2"/>
                <w:sz w:val="22"/>
                <w:szCs w:val="22"/>
                <w:highlight w:val="none"/>
                <w:lang w:val="en-US" w:eastAsia="zh-CN" w:bidi="ar-SA"/>
              </w:rPr>
            </w:pPr>
            <w:r>
              <w:rPr>
                <w:rFonts w:hint="eastAsia"/>
                <w:bCs/>
                <w:color w:val="auto"/>
                <w:sz w:val="22"/>
                <w:szCs w:val="22"/>
                <w:highlight w:val="none"/>
                <w:lang w:eastAsia="zh-CN"/>
              </w:rPr>
              <w:t xml:space="preserve">江苏海事职业技术学院校园垃圾清运及保洁服务 </w:t>
            </w:r>
          </w:p>
        </w:tc>
      </w:tr>
      <w:tr w14:paraId="22DC81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trPr>
        <w:tc>
          <w:tcPr>
            <w:tcW w:w="680" w:type="dxa"/>
            <w:noWrap w:val="0"/>
            <w:tcMar>
              <w:top w:w="0" w:type="dxa"/>
              <w:left w:w="108" w:type="dxa"/>
              <w:bottom w:w="0" w:type="dxa"/>
              <w:right w:w="108" w:type="dxa"/>
            </w:tcMar>
            <w:vAlign w:val="center"/>
          </w:tcPr>
          <w:p w14:paraId="079A394D">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4</w:t>
            </w:r>
          </w:p>
        </w:tc>
        <w:tc>
          <w:tcPr>
            <w:tcW w:w="2031" w:type="dxa"/>
            <w:shd w:val="clear" w:color="auto" w:fill="auto"/>
            <w:noWrap w:val="0"/>
            <w:tcMar>
              <w:top w:w="0" w:type="dxa"/>
              <w:left w:w="108" w:type="dxa"/>
              <w:bottom w:w="0" w:type="dxa"/>
              <w:right w:w="108" w:type="dxa"/>
            </w:tcMar>
            <w:vAlign w:val="center"/>
          </w:tcPr>
          <w:p w14:paraId="4AB64C8A">
            <w:pPr>
              <w:widowControl w:val="0"/>
              <w:spacing w:line="360" w:lineRule="auto"/>
              <w:jc w:val="center"/>
              <w:rPr>
                <w:rFonts w:hint="eastAsia" w:ascii="宋体" w:hAnsi="宋体" w:eastAsia="Arial" w:cs="宋体"/>
                <w:color w:val="auto"/>
                <w:kern w:val="2"/>
                <w:sz w:val="22"/>
                <w:szCs w:val="22"/>
                <w:highlight w:val="none"/>
                <w:lang w:val="en-US" w:eastAsia="zh-CN" w:bidi="ar-SA"/>
              </w:rPr>
            </w:pPr>
            <w:r>
              <w:rPr>
                <w:rFonts w:hint="eastAsia" w:ascii="宋体" w:hAnsi="宋体" w:cs="宋体"/>
                <w:color w:val="auto"/>
                <w:kern w:val="2"/>
                <w:sz w:val="22"/>
                <w:szCs w:val="22"/>
                <w:highlight w:val="none"/>
                <w:lang w:eastAsia="zh-CN"/>
              </w:rPr>
              <w:t>项目实施地点</w:t>
            </w:r>
          </w:p>
        </w:tc>
        <w:tc>
          <w:tcPr>
            <w:tcW w:w="6643" w:type="dxa"/>
            <w:shd w:val="clear" w:color="auto" w:fill="auto"/>
            <w:noWrap w:val="0"/>
            <w:tcMar>
              <w:top w:w="0" w:type="dxa"/>
              <w:left w:w="108" w:type="dxa"/>
              <w:bottom w:w="0" w:type="dxa"/>
              <w:right w:w="108" w:type="dxa"/>
            </w:tcMar>
            <w:vAlign w:val="center"/>
          </w:tcPr>
          <w:p w14:paraId="1B07F913">
            <w:pPr>
              <w:widowControl w:val="0"/>
              <w:spacing w:line="360" w:lineRule="auto"/>
              <w:jc w:val="both"/>
              <w:rPr>
                <w:rFonts w:hint="default" w:ascii="宋体" w:hAnsi="宋体" w:eastAsia="Arial" w:cs="宋体"/>
                <w:b/>
                <w:color w:val="auto"/>
                <w:kern w:val="2"/>
                <w:sz w:val="22"/>
                <w:szCs w:val="22"/>
                <w:highlight w:val="none"/>
                <w:lang w:val="en-US" w:eastAsia="zh-CN" w:bidi="ar-SA"/>
              </w:rPr>
            </w:pPr>
            <w:r>
              <w:rPr>
                <w:rFonts w:hint="eastAsia" w:ascii="宋体" w:hAnsi="宋体" w:cs="宋体"/>
                <w:color w:val="auto"/>
                <w:kern w:val="2"/>
                <w:sz w:val="22"/>
                <w:szCs w:val="22"/>
                <w:highlight w:val="none"/>
                <w:lang w:eastAsia="zh-CN"/>
              </w:rPr>
              <w:t>江苏省南京市</w:t>
            </w:r>
            <w:r>
              <w:rPr>
                <w:rFonts w:hint="eastAsia" w:ascii="宋体" w:hAnsi="宋体" w:cs="宋体"/>
                <w:color w:val="auto"/>
                <w:kern w:val="2"/>
                <w:sz w:val="22"/>
                <w:szCs w:val="22"/>
                <w:highlight w:val="none"/>
                <w:lang w:val="en-US" w:eastAsia="zh-CN"/>
              </w:rPr>
              <w:t>江宁区</w:t>
            </w:r>
          </w:p>
        </w:tc>
      </w:tr>
      <w:tr w14:paraId="05EA99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1" w:hRule="atLeast"/>
        </w:trPr>
        <w:tc>
          <w:tcPr>
            <w:tcW w:w="680" w:type="dxa"/>
            <w:noWrap w:val="0"/>
            <w:tcMar>
              <w:top w:w="0" w:type="dxa"/>
              <w:left w:w="108" w:type="dxa"/>
              <w:bottom w:w="0" w:type="dxa"/>
              <w:right w:w="108" w:type="dxa"/>
            </w:tcMar>
            <w:vAlign w:val="center"/>
          </w:tcPr>
          <w:p w14:paraId="2E05628A">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5</w:t>
            </w:r>
          </w:p>
        </w:tc>
        <w:tc>
          <w:tcPr>
            <w:tcW w:w="2031" w:type="dxa"/>
            <w:shd w:val="clear" w:color="auto" w:fill="auto"/>
            <w:noWrap w:val="0"/>
            <w:tcMar>
              <w:top w:w="0" w:type="dxa"/>
              <w:left w:w="108" w:type="dxa"/>
              <w:bottom w:w="0" w:type="dxa"/>
              <w:right w:w="108" w:type="dxa"/>
            </w:tcMar>
            <w:vAlign w:val="center"/>
          </w:tcPr>
          <w:p w14:paraId="4EBF90A3">
            <w:pPr>
              <w:widowControl w:val="0"/>
              <w:spacing w:line="360" w:lineRule="auto"/>
              <w:jc w:val="center"/>
              <w:rPr>
                <w:rFonts w:hint="eastAsia" w:ascii="宋体" w:hAnsi="宋体" w:eastAsia="Arial" w:cs="宋体"/>
                <w:color w:val="auto"/>
                <w:kern w:val="2"/>
                <w:sz w:val="22"/>
                <w:szCs w:val="22"/>
                <w:highlight w:val="none"/>
                <w:lang w:val="en-US" w:eastAsia="zh-CN" w:bidi="ar-SA"/>
              </w:rPr>
            </w:pPr>
            <w:r>
              <w:rPr>
                <w:rFonts w:hint="eastAsia" w:ascii="宋体" w:hAnsi="宋体" w:cs="宋体"/>
                <w:color w:val="auto"/>
                <w:kern w:val="2"/>
                <w:sz w:val="22"/>
                <w:szCs w:val="22"/>
                <w:highlight w:val="none"/>
                <w:lang w:eastAsia="zh-CN"/>
              </w:rPr>
              <w:t>资金来源</w:t>
            </w:r>
          </w:p>
        </w:tc>
        <w:tc>
          <w:tcPr>
            <w:tcW w:w="6643" w:type="dxa"/>
            <w:shd w:val="clear" w:color="auto" w:fill="auto"/>
            <w:noWrap w:val="0"/>
            <w:tcMar>
              <w:top w:w="0" w:type="dxa"/>
              <w:left w:w="108" w:type="dxa"/>
              <w:bottom w:w="0" w:type="dxa"/>
              <w:right w:w="108" w:type="dxa"/>
            </w:tcMar>
            <w:vAlign w:val="center"/>
          </w:tcPr>
          <w:p w14:paraId="7BA4ACE5">
            <w:pPr>
              <w:widowControl w:val="0"/>
              <w:spacing w:line="360" w:lineRule="auto"/>
              <w:jc w:val="both"/>
              <w:rPr>
                <w:rFonts w:hint="eastAsia" w:ascii="宋体" w:hAnsi="宋体" w:eastAsia="Arial" w:cs="宋体"/>
                <w:color w:val="auto"/>
                <w:kern w:val="2"/>
                <w:sz w:val="22"/>
                <w:szCs w:val="22"/>
                <w:highlight w:val="none"/>
                <w:lang w:val="en-US" w:eastAsia="zh-CN" w:bidi="ar-SA"/>
              </w:rPr>
            </w:pPr>
            <w:r>
              <w:rPr>
                <w:rFonts w:hint="eastAsia" w:ascii="宋体" w:hAnsi="宋体" w:cs="宋体"/>
                <w:color w:val="auto"/>
                <w:kern w:val="2"/>
                <w:sz w:val="22"/>
                <w:szCs w:val="22"/>
                <w:highlight w:val="none"/>
                <w:lang w:eastAsia="zh-CN"/>
              </w:rPr>
              <w:t>财政资金</w:t>
            </w:r>
          </w:p>
        </w:tc>
      </w:tr>
      <w:tr w14:paraId="4E00AA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9" w:hRule="atLeast"/>
        </w:trPr>
        <w:tc>
          <w:tcPr>
            <w:tcW w:w="680" w:type="dxa"/>
            <w:noWrap w:val="0"/>
            <w:tcMar>
              <w:top w:w="0" w:type="dxa"/>
              <w:left w:w="108" w:type="dxa"/>
              <w:bottom w:w="0" w:type="dxa"/>
              <w:right w:w="108" w:type="dxa"/>
            </w:tcMar>
            <w:vAlign w:val="center"/>
          </w:tcPr>
          <w:p w14:paraId="0209DD46">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6</w:t>
            </w:r>
          </w:p>
        </w:tc>
        <w:tc>
          <w:tcPr>
            <w:tcW w:w="2031" w:type="dxa"/>
            <w:shd w:val="clear" w:color="auto" w:fill="auto"/>
            <w:noWrap w:val="0"/>
            <w:tcMar>
              <w:top w:w="0" w:type="dxa"/>
              <w:left w:w="108" w:type="dxa"/>
              <w:bottom w:w="0" w:type="dxa"/>
              <w:right w:w="108" w:type="dxa"/>
            </w:tcMar>
            <w:vAlign w:val="center"/>
          </w:tcPr>
          <w:p w14:paraId="4DB04378">
            <w:pPr>
              <w:widowControl w:val="0"/>
              <w:spacing w:line="360" w:lineRule="auto"/>
              <w:jc w:val="center"/>
              <w:rPr>
                <w:rFonts w:hint="eastAsia" w:ascii="宋体" w:hAnsi="宋体" w:eastAsia="Arial" w:cs="宋体"/>
                <w:color w:val="auto"/>
                <w:kern w:val="2"/>
                <w:sz w:val="22"/>
                <w:szCs w:val="22"/>
                <w:highlight w:val="none"/>
                <w:lang w:val="en-US" w:eastAsia="zh-CN" w:bidi="ar-SA"/>
              </w:rPr>
            </w:pPr>
            <w:r>
              <w:rPr>
                <w:rFonts w:hint="eastAsia" w:ascii="宋体" w:hAnsi="宋体" w:cs="宋体"/>
                <w:color w:val="auto"/>
                <w:kern w:val="2"/>
                <w:sz w:val="22"/>
                <w:szCs w:val="22"/>
                <w:highlight w:val="none"/>
                <w:lang w:eastAsia="zh-CN"/>
              </w:rPr>
              <w:t>评审方法</w:t>
            </w:r>
          </w:p>
        </w:tc>
        <w:tc>
          <w:tcPr>
            <w:tcW w:w="6643" w:type="dxa"/>
            <w:shd w:val="clear" w:color="auto" w:fill="auto"/>
            <w:noWrap w:val="0"/>
            <w:tcMar>
              <w:top w:w="0" w:type="dxa"/>
              <w:left w:w="108" w:type="dxa"/>
              <w:bottom w:w="0" w:type="dxa"/>
              <w:right w:w="108" w:type="dxa"/>
            </w:tcMar>
            <w:vAlign w:val="center"/>
          </w:tcPr>
          <w:p w14:paraId="3AD76A7B">
            <w:pPr>
              <w:widowControl w:val="0"/>
              <w:spacing w:line="360" w:lineRule="auto"/>
              <w:jc w:val="both"/>
              <w:rPr>
                <w:rFonts w:hint="eastAsia" w:ascii="宋体" w:hAnsi="宋体" w:eastAsia="Arial" w:cs="宋体"/>
                <w:color w:val="auto"/>
                <w:kern w:val="2"/>
                <w:sz w:val="22"/>
                <w:szCs w:val="22"/>
                <w:highlight w:val="none"/>
                <w:lang w:val="en-US" w:eastAsia="zh-CN" w:bidi="ar-SA"/>
              </w:rPr>
            </w:pPr>
            <w:r>
              <w:rPr>
                <w:rFonts w:hint="eastAsia" w:ascii="宋体" w:hAnsi="宋体" w:cs="宋体"/>
                <w:color w:val="auto"/>
                <w:kern w:val="2"/>
                <w:sz w:val="22"/>
                <w:szCs w:val="22"/>
                <w:highlight w:val="none"/>
                <w:lang w:eastAsia="zh-CN"/>
              </w:rPr>
              <w:t>综合评分法</w:t>
            </w:r>
          </w:p>
        </w:tc>
      </w:tr>
      <w:tr w14:paraId="4F50FF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8" w:hRule="atLeast"/>
        </w:trPr>
        <w:tc>
          <w:tcPr>
            <w:tcW w:w="680" w:type="dxa"/>
            <w:noWrap w:val="0"/>
            <w:tcMar>
              <w:top w:w="0" w:type="dxa"/>
              <w:left w:w="108" w:type="dxa"/>
              <w:bottom w:w="0" w:type="dxa"/>
              <w:right w:w="108" w:type="dxa"/>
            </w:tcMar>
            <w:vAlign w:val="center"/>
          </w:tcPr>
          <w:p w14:paraId="05816709">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7</w:t>
            </w:r>
          </w:p>
        </w:tc>
        <w:tc>
          <w:tcPr>
            <w:tcW w:w="2031" w:type="dxa"/>
            <w:shd w:val="clear" w:color="auto" w:fill="auto"/>
            <w:noWrap w:val="0"/>
            <w:tcMar>
              <w:top w:w="0" w:type="dxa"/>
              <w:left w:w="108" w:type="dxa"/>
              <w:bottom w:w="0" w:type="dxa"/>
              <w:right w:w="108" w:type="dxa"/>
            </w:tcMar>
            <w:vAlign w:val="center"/>
          </w:tcPr>
          <w:p w14:paraId="521DFBC1">
            <w:pPr>
              <w:widowControl w:val="0"/>
              <w:spacing w:line="360" w:lineRule="auto"/>
              <w:jc w:val="center"/>
              <w:rPr>
                <w:rFonts w:hint="eastAsia" w:ascii="宋体" w:hAnsi="宋体" w:eastAsia="Calibri" w:cs="宋体"/>
                <w:color w:val="auto"/>
                <w:kern w:val="2"/>
                <w:sz w:val="22"/>
                <w:szCs w:val="22"/>
                <w:highlight w:val="none"/>
                <w:lang w:val="en-US" w:eastAsia="zh-CN" w:bidi="ar-SA"/>
              </w:rPr>
            </w:pPr>
            <w:r>
              <w:rPr>
                <w:rFonts w:hint="eastAsia" w:ascii="宋体" w:hAnsi="宋体" w:cs="宋体"/>
                <w:color w:val="auto"/>
                <w:kern w:val="2"/>
                <w:sz w:val="22"/>
                <w:szCs w:val="22"/>
                <w:highlight w:val="none"/>
                <w:lang w:eastAsia="zh-CN"/>
              </w:rPr>
              <w:t>供应商企业信用信息</w:t>
            </w:r>
          </w:p>
        </w:tc>
        <w:tc>
          <w:tcPr>
            <w:tcW w:w="6643" w:type="dxa"/>
            <w:shd w:val="clear" w:color="auto" w:fill="auto"/>
            <w:noWrap w:val="0"/>
            <w:tcMar>
              <w:top w:w="0" w:type="dxa"/>
              <w:left w:w="108" w:type="dxa"/>
              <w:bottom w:w="0" w:type="dxa"/>
              <w:right w:w="108" w:type="dxa"/>
            </w:tcMar>
            <w:vAlign w:val="center"/>
          </w:tcPr>
          <w:p w14:paraId="29A6791F">
            <w:pPr>
              <w:widowControl w:val="0"/>
              <w:spacing w:line="360" w:lineRule="auto"/>
              <w:jc w:val="both"/>
              <w:rPr>
                <w:rFonts w:hint="eastAsia" w:ascii="宋体" w:hAnsi="宋体" w:cs="宋体"/>
                <w:color w:val="auto"/>
                <w:kern w:val="2"/>
                <w:sz w:val="22"/>
                <w:szCs w:val="22"/>
                <w:highlight w:val="none"/>
                <w:lang w:eastAsia="zh-CN"/>
              </w:rPr>
            </w:pPr>
            <w:r>
              <w:rPr>
                <w:rFonts w:hint="eastAsia" w:ascii="宋体" w:hAnsi="宋体" w:cs="宋体"/>
                <w:color w:val="auto"/>
                <w:kern w:val="2"/>
                <w:sz w:val="22"/>
                <w:szCs w:val="22"/>
                <w:highlight w:val="none"/>
                <w:lang w:eastAsia="zh-CN"/>
              </w:rPr>
              <w:t>（1）查询渠道：“信用中国”网站（www.creditchina.gov.cn）、“中国政府采购网”网站（www.ccgp.gov.cn）；</w:t>
            </w:r>
          </w:p>
          <w:p w14:paraId="3A927E22">
            <w:pPr>
              <w:widowControl w:val="0"/>
              <w:spacing w:line="360" w:lineRule="auto"/>
              <w:jc w:val="both"/>
              <w:rPr>
                <w:rFonts w:hint="eastAsia" w:ascii="宋体" w:hAnsi="宋体" w:cs="宋体"/>
                <w:color w:val="auto"/>
                <w:kern w:val="2"/>
                <w:sz w:val="22"/>
                <w:szCs w:val="22"/>
                <w:highlight w:val="none"/>
                <w:lang w:eastAsia="zh-CN"/>
              </w:rPr>
            </w:pPr>
            <w:r>
              <w:rPr>
                <w:rFonts w:hint="eastAsia" w:ascii="宋体" w:hAnsi="宋体" w:cs="宋体"/>
                <w:color w:val="auto"/>
                <w:kern w:val="2"/>
                <w:sz w:val="22"/>
                <w:szCs w:val="22"/>
                <w:highlight w:val="none"/>
                <w:lang w:eastAsia="zh-CN"/>
              </w:rPr>
              <w:t>（</w:t>
            </w:r>
            <w:r>
              <w:rPr>
                <w:rFonts w:hint="eastAsia" w:ascii="宋体" w:hAnsi="宋体" w:cs="宋体"/>
                <w:color w:val="auto"/>
                <w:kern w:val="2"/>
                <w:sz w:val="22"/>
                <w:szCs w:val="22"/>
                <w:highlight w:val="none"/>
                <w:lang w:val="en-US" w:eastAsia="zh-CN"/>
              </w:rPr>
              <w:t>2</w:t>
            </w:r>
            <w:r>
              <w:rPr>
                <w:rFonts w:hint="eastAsia" w:ascii="宋体" w:hAnsi="宋体" w:cs="宋体"/>
                <w:color w:val="auto"/>
                <w:kern w:val="2"/>
                <w:sz w:val="22"/>
                <w:szCs w:val="22"/>
                <w:highlight w:val="none"/>
                <w:lang w:eastAsia="zh-CN"/>
              </w:rPr>
              <w:t>）查询时间：资格审查时；</w:t>
            </w:r>
          </w:p>
          <w:p w14:paraId="69A92DEF">
            <w:pPr>
              <w:widowControl w:val="0"/>
              <w:spacing w:line="360" w:lineRule="auto"/>
              <w:jc w:val="both"/>
              <w:rPr>
                <w:rFonts w:hint="eastAsia" w:ascii="宋体" w:hAnsi="宋体" w:cs="宋体"/>
                <w:color w:val="auto"/>
                <w:kern w:val="2"/>
                <w:sz w:val="22"/>
                <w:szCs w:val="22"/>
                <w:highlight w:val="none"/>
                <w:lang w:eastAsia="zh-CN"/>
              </w:rPr>
            </w:pPr>
            <w:r>
              <w:rPr>
                <w:rFonts w:hint="eastAsia" w:ascii="宋体" w:hAnsi="宋体" w:cs="宋体"/>
                <w:color w:val="auto"/>
                <w:kern w:val="2"/>
                <w:sz w:val="22"/>
                <w:szCs w:val="22"/>
                <w:highlight w:val="none"/>
                <w:lang w:eastAsia="zh-CN"/>
              </w:rPr>
              <w:t>（</w:t>
            </w:r>
            <w:r>
              <w:rPr>
                <w:rFonts w:hint="eastAsia" w:ascii="宋体" w:hAnsi="宋体" w:cs="宋体"/>
                <w:color w:val="auto"/>
                <w:kern w:val="2"/>
                <w:sz w:val="22"/>
                <w:szCs w:val="22"/>
                <w:highlight w:val="none"/>
                <w:lang w:val="en-US" w:eastAsia="zh-CN"/>
              </w:rPr>
              <w:t>3</w:t>
            </w:r>
            <w:r>
              <w:rPr>
                <w:rFonts w:hint="eastAsia" w:ascii="宋体" w:hAnsi="宋体" w:cs="宋体"/>
                <w:color w:val="auto"/>
                <w:kern w:val="2"/>
                <w:sz w:val="22"/>
                <w:szCs w:val="22"/>
                <w:highlight w:val="none"/>
                <w:lang w:eastAsia="zh-CN"/>
              </w:rPr>
              <w:t>）查询记录留存方式：由采购代理机构负责将供应商各网站信用记录截图保存；</w:t>
            </w:r>
          </w:p>
          <w:p w14:paraId="6B9F957A">
            <w:pPr>
              <w:widowControl w:val="0"/>
              <w:spacing w:line="360" w:lineRule="auto"/>
              <w:jc w:val="both"/>
              <w:rPr>
                <w:rFonts w:hint="eastAsia" w:ascii="宋体" w:hAnsi="宋体" w:eastAsia="Calibri" w:cs="宋体"/>
                <w:color w:val="auto"/>
                <w:kern w:val="2"/>
                <w:sz w:val="22"/>
                <w:szCs w:val="22"/>
                <w:highlight w:val="none"/>
                <w:lang w:val="en-US" w:eastAsia="zh-CN" w:bidi="ar-SA"/>
              </w:rPr>
            </w:pPr>
            <w:r>
              <w:rPr>
                <w:rFonts w:hint="eastAsia" w:ascii="宋体" w:hAnsi="宋体" w:cs="宋体"/>
                <w:color w:val="auto"/>
                <w:kern w:val="2"/>
                <w:sz w:val="22"/>
                <w:szCs w:val="22"/>
                <w:highlight w:val="none"/>
                <w:lang w:eastAsia="zh-CN"/>
              </w:rPr>
              <w:t>（</w:t>
            </w:r>
            <w:r>
              <w:rPr>
                <w:rFonts w:hint="eastAsia" w:ascii="宋体" w:hAnsi="宋体" w:cs="宋体"/>
                <w:color w:val="auto"/>
                <w:kern w:val="2"/>
                <w:sz w:val="22"/>
                <w:szCs w:val="22"/>
                <w:highlight w:val="none"/>
                <w:lang w:val="en-US" w:eastAsia="zh-CN"/>
              </w:rPr>
              <w:t>4</w:t>
            </w:r>
            <w:r>
              <w:rPr>
                <w:rFonts w:hint="eastAsia" w:ascii="宋体" w:hAnsi="宋体" w:cs="宋体"/>
                <w:color w:val="auto"/>
                <w:kern w:val="2"/>
                <w:sz w:val="22"/>
                <w:szCs w:val="22"/>
                <w:highlight w:val="none"/>
                <w:lang w:eastAsia="zh-CN"/>
              </w:rPr>
              <w:t>）查询结果处理：对具有违法失信记录的供应商作无效投标处理。</w:t>
            </w:r>
          </w:p>
        </w:tc>
      </w:tr>
      <w:tr w14:paraId="1A87EB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1" w:hRule="atLeast"/>
        </w:trPr>
        <w:tc>
          <w:tcPr>
            <w:tcW w:w="680" w:type="dxa"/>
            <w:noWrap w:val="0"/>
            <w:tcMar>
              <w:top w:w="0" w:type="dxa"/>
              <w:left w:w="108" w:type="dxa"/>
              <w:bottom w:w="0" w:type="dxa"/>
              <w:right w:w="108" w:type="dxa"/>
            </w:tcMar>
            <w:vAlign w:val="center"/>
          </w:tcPr>
          <w:p w14:paraId="17B80A41">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8</w:t>
            </w:r>
          </w:p>
        </w:tc>
        <w:tc>
          <w:tcPr>
            <w:tcW w:w="2031" w:type="dxa"/>
            <w:shd w:val="clear" w:color="auto" w:fill="auto"/>
            <w:noWrap w:val="0"/>
            <w:tcMar>
              <w:top w:w="0" w:type="dxa"/>
              <w:left w:w="108" w:type="dxa"/>
              <w:bottom w:w="0" w:type="dxa"/>
              <w:right w:w="108" w:type="dxa"/>
            </w:tcMar>
            <w:vAlign w:val="center"/>
          </w:tcPr>
          <w:p w14:paraId="02EE38EB">
            <w:pPr>
              <w:widowControl w:val="0"/>
              <w:spacing w:line="360" w:lineRule="auto"/>
              <w:jc w:val="center"/>
              <w:rPr>
                <w:rFonts w:hint="eastAsia" w:ascii="宋体" w:hAnsi="宋体" w:eastAsia="Calibri" w:cs="宋体"/>
                <w:color w:val="auto"/>
                <w:kern w:val="2"/>
                <w:sz w:val="22"/>
                <w:szCs w:val="22"/>
                <w:highlight w:val="none"/>
                <w:lang w:val="en-US" w:eastAsia="zh-CN" w:bidi="ar-SA"/>
              </w:rPr>
            </w:pPr>
            <w:r>
              <w:rPr>
                <w:rFonts w:hint="eastAsia" w:ascii="宋体" w:hAnsi="宋体" w:cs="宋体"/>
                <w:color w:val="auto"/>
                <w:kern w:val="2"/>
                <w:sz w:val="22"/>
                <w:szCs w:val="22"/>
                <w:highlight w:val="none"/>
                <w:lang w:eastAsia="zh-CN"/>
              </w:rPr>
              <w:t>盖章要求</w:t>
            </w:r>
          </w:p>
        </w:tc>
        <w:tc>
          <w:tcPr>
            <w:tcW w:w="6643" w:type="dxa"/>
            <w:shd w:val="clear" w:color="auto" w:fill="auto"/>
            <w:noWrap w:val="0"/>
            <w:tcMar>
              <w:top w:w="0" w:type="dxa"/>
              <w:left w:w="108" w:type="dxa"/>
              <w:bottom w:w="0" w:type="dxa"/>
              <w:right w:w="108" w:type="dxa"/>
            </w:tcMar>
            <w:vAlign w:val="center"/>
          </w:tcPr>
          <w:p w14:paraId="595E21A8">
            <w:pPr>
              <w:widowControl w:val="0"/>
              <w:spacing w:line="360" w:lineRule="auto"/>
              <w:jc w:val="both"/>
              <w:rPr>
                <w:rFonts w:hint="eastAsia" w:ascii="宋体" w:hAnsi="宋体" w:eastAsia="Calibri" w:cs="宋体"/>
                <w:color w:val="auto"/>
                <w:kern w:val="2"/>
                <w:sz w:val="22"/>
                <w:szCs w:val="22"/>
                <w:highlight w:val="none"/>
                <w:lang w:val="en-US" w:eastAsia="zh-CN" w:bidi="ar-SA"/>
              </w:rPr>
            </w:pPr>
            <w:r>
              <w:rPr>
                <w:rFonts w:hint="eastAsia" w:ascii="宋体" w:hAnsi="宋体" w:cs="宋体"/>
                <w:color w:val="auto"/>
                <w:kern w:val="2"/>
                <w:sz w:val="22"/>
                <w:szCs w:val="22"/>
                <w:highlight w:val="none"/>
                <w:lang w:eastAsia="zh-CN"/>
              </w:rPr>
              <w:t>供应商响应文件中加盖的公章仅能使用与供应商名称一致的标准公章，不得使用其他形式（如带有“专用章”、“合同章”、“财务章”、“业务章”等字样）的印章；否则，按无效投标处理。</w:t>
            </w:r>
          </w:p>
        </w:tc>
      </w:tr>
      <w:tr w14:paraId="2AF7BF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1" w:hRule="atLeast"/>
        </w:trPr>
        <w:tc>
          <w:tcPr>
            <w:tcW w:w="680" w:type="dxa"/>
            <w:noWrap w:val="0"/>
            <w:tcMar>
              <w:top w:w="0" w:type="dxa"/>
              <w:left w:w="108" w:type="dxa"/>
              <w:bottom w:w="0" w:type="dxa"/>
              <w:right w:w="108" w:type="dxa"/>
            </w:tcMar>
            <w:vAlign w:val="center"/>
          </w:tcPr>
          <w:p w14:paraId="20E28EC9">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2031" w:type="dxa"/>
            <w:shd w:val="clear" w:color="auto" w:fill="auto"/>
            <w:noWrap w:val="0"/>
            <w:tcMar>
              <w:top w:w="0" w:type="dxa"/>
              <w:left w:w="108" w:type="dxa"/>
              <w:bottom w:w="0" w:type="dxa"/>
              <w:right w:w="108" w:type="dxa"/>
            </w:tcMar>
            <w:vAlign w:val="center"/>
          </w:tcPr>
          <w:p w14:paraId="21169227">
            <w:pPr>
              <w:pBdr>
                <w:top w:val="none" w:color="000000" w:sz="0" w:space="0"/>
                <w:left w:val="none" w:color="000000" w:sz="0" w:space="0"/>
                <w:bottom w:val="none" w:color="000000" w:sz="0" w:space="0"/>
                <w:right w:val="none" w:color="000000" w:sz="0" w:space="0"/>
              </w:pBdr>
              <w:spacing w:line="360" w:lineRule="auto"/>
              <w:jc w:val="center"/>
              <w:rPr>
                <w:rFonts w:hint="default" w:ascii="宋体" w:hAnsi="宋体" w:eastAsia="宋体" w:cs="宋体"/>
                <w:color w:val="auto"/>
                <w:sz w:val="21"/>
                <w:szCs w:val="22"/>
                <w:highlight w:val="none"/>
                <w:lang w:val="en-US" w:eastAsia="zh-CN" w:bidi="ar-SA"/>
              </w:rPr>
            </w:pPr>
            <w:r>
              <w:rPr>
                <w:rFonts w:hint="eastAsia" w:ascii="宋体" w:hAnsi="宋体" w:cs="宋体"/>
                <w:bCs/>
                <w:color w:val="auto"/>
                <w:szCs w:val="21"/>
                <w:highlight w:val="none"/>
              </w:rPr>
              <w:t>投标文件份数</w:t>
            </w:r>
          </w:p>
        </w:tc>
        <w:tc>
          <w:tcPr>
            <w:tcW w:w="6643" w:type="dxa"/>
            <w:shd w:val="clear" w:color="auto" w:fill="auto"/>
            <w:noWrap w:val="0"/>
            <w:tcMar>
              <w:top w:w="0" w:type="dxa"/>
              <w:left w:w="108" w:type="dxa"/>
              <w:bottom w:w="0" w:type="dxa"/>
              <w:right w:w="108" w:type="dxa"/>
            </w:tcMar>
            <w:vAlign w:val="center"/>
          </w:tcPr>
          <w:p w14:paraId="4701AB91">
            <w:pPr>
              <w:pBdr>
                <w:top w:val="none" w:color="000000" w:sz="0" w:space="0"/>
                <w:left w:val="none" w:color="000000" w:sz="0" w:space="0"/>
                <w:bottom w:val="none" w:color="000000" w:sz="0" w:space="0"/>
                <w:right w:val="none" w:color="000000" w:sz="0" w:space="0"/>
              </w:pBdr>
              <w:spacing w:line="360" w:lineRule="auto"/>
              <w:jc w:val="both"/>
              <w:rPr>
                <w:rFonts w:hint="default"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电子投标文件一份(通过系统提交)；纸质投标文件正本一份，副本三份（</w:t>
            </w:r>
            <w:r>
              <w:rPr>
                <w:rFonts w:hint="eastAsia" w:ascii="宋体" w:hAnsi="宋体" w:eastAsia="宋体" w:cs="宋体"/>
                <w:b/>
                <w:bCs/>
                <w:color w:val="auto"/>
                <w:highlight w:val="none"/>
              </w:rPr>
              <w:t>评审结束后由中标人邮寄至采购代理机构，未中标单位不需要提供</w:t>
            </w:r>
            <w:r>
              <w:rPr>
                <w:rFonts w:hint="eastAsia" w:ascii="宋体" w:hAnsi="宋体" w:eastAsia="宋体" w:cs="宋体"/>
                <w:color w:val="auto"/>
                <w:highlight w:val="none"/>
              </w:rPr>
              <w:t>）。</w:t>
            </w:r>
          </w:p>
        </w:tc>
      </w:tr>
      <w:tr w14:paraId="1E1973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80" w:type="dxa"/>
            <w:noWrap w:val="0"/>
            <w:tcMar>
              <w:top w:w="0" w:type="dxa"/>
              <w:left w:w="108" w:type="dxa"/>
              <w:bottom w:w="0" w:type="dxa"/>
              <w:right w:w="108" w:type="dxa"/>
            </w:tcMar>
            <w:vAlign w:val="center"/>
          </w:tcPr>
          <w:p w14:paraId="41A6623E">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0</w:t>
            </w:r>
          </w:p>
        </w:tc>
        <w:tc>
          <w:tcPr>
            <w:tcW w:w="2031" w:type="dxa"/>
            <w:noWrap w:val="0"/>
            <w:tcMar>
              <w:top w:w="0" w:type="dxa"/>
              <w:left w:w="108" w:type="dxa"/>
              <w:bottom w:w="0" w:type="dxa"/>
              <w:right w:w="108" w:type="dxa"/>
            </w:tcMar>
            <w:vAlign w:val="center"/>
          </w:tcPr>
          <w:p w14:paraId="39524BAE">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关于异常低价审查</w:t>
            </w:r>
          </w:p>
        </w:tc>
        <w:tc>
          <w:tcPr>
            <w:tcW w:w="6643" w:type="dxa"/>
            <w:noWrap w:val="0"/>
            <w:tcMar>
              <w:top w:w="0" w:type="dxa"/>
              <w:left w:w="108" w:type="dxa"/>
              <w:bottom w:w="0" w:type="dxa"/>
              <w:right w:w="108" w:type="dxa"/>
            </w:tcMar>
            <w:vAlign w:val="center"/>
          </w:tcPr>
          <w:p w14:paraId="7805E74D">
            <w:pPr>
              <w:pStyle w:val="285"/>
              <w:spacing w:line="360" w:lineRule="auto"/>
              <w:ind w:firstLine="0"/>
              <w:rPr>
                <w:rFonts w:hint="eastAsia" w:eastAsia="宋体" w:cs="宋体"/>
                <w:color w:val="auto"/>
                <w:sz w:val="21"/>
                <w:szCs w:val="21"/>
                <w:highlight w:val="none"/>
              </w:rPr>
            </w:pPr>
            <w:r>
              <w:rPr>
                <w:rFonts w:hint="eastAsia" w:eastAsia="宋体" w:cs="宋体"/>
                <w:color w:val="auto"/>
                <w:sz w:val="21"/>
                <w:szCs w:val="21"/>
                <w:highlight w:val="none"/>
              </w:rPr>
              <w:t>根据《财政部关于推动解决政府采购异常低价问题的通知》（财库〔2026〕2 号）要求：</w:t>
            </w:r>
          </w:p>
          <w:p w14:paraId="2C846340">
            <w:pPr>
              <w:pStyle w:val="285"/>
              <w:spacing w:line="360" w:lineRule="auto"/>
              <w:ind w:left="0" w:leftChars="0" w:firstLine="0" w:firstLineChars="0"/>
              <w:rPr>
                <w:rFonts w:hint="eastAsia" w:eastAsia="宋体" w:cs="宋体"/>
                <w:color w:val="auto"/>
                <w:sz w:val="21"/>
                <w:szCs w:val="21"/>
                <w:highlight w:val="none"/>
              </w:rPr>
            </w:pPr>
            <w:r>
              <w:rPr>
                <w:rFonts w:hint="eastAsia" w:eastAsia="宋体" w:cs="宋体"/>
                <w:color w:val="auto"/>
                <w:sz w:val="21"/>
                <w:szCs w:val="21"/>
                <w:highlight w:val="none"/>
              </w:rPr>
              <w:t>评标过程中出现下列情形之一的，评标委员会应当启动异常低价投标（响应）审查程序：</w:t>
            </w:r>
          </w:p>
          <w:p w14:paraId="03F5EC06">
            <w:pPr>
              <w:pStyle w:val="285"/>
              <w:spacing w:line="360" w:lineRule="auto"/>
              <w:ind w:firstLine="0"/>
              <w:rPr>
                <w:rFonts w:hint="eastAsia" w:eastAsia="宋体" w:cs="宋体"/>
                <w:color w:val="auto"/>
                <w:sz w:val="21"/>
                <w:szCs w:val="21"/>
                <w:highlight w:val="none"/>
              </w:rPr>
            </w:pPr>
            <w:r>
              <w:rPr>
                <w:rFonts w:hint="eastAsia" w:eastAsia="宋体" w:cs="宋体"/>
                <w:color w:val="auto"/>
                <w:sz w:val="21"/>
                <w:szCs w:val="21"/>
                <w:highlight w:val="none"/>
              </w:rPr>
              <w:t>（1）投标(响应)报价低于全部通过符合性审查供应商投标(响 应)报价平均值50%的，即投标(响应)报价&lt;全部通过符合性审查供应商投标(响应)报价平均值×50%；</w:t>
            </w:r>
          </w:p>
          <w:p w14:paraId="390AFD24">
            <w:pPr>
              <w:pStyle w:val="285"/>
              <w:spacing w:line="360" w:lineRule="auto"/>
              <w:ind w:firstLine="0"/>
              <w:rPr>
                <w:rFonts w:hint="eastAsia" w:eastAsia="宋体" w:cs="宋体"/>
                <w:color w:val="auto"/>
                <w:sz w:val="21"/>
                <w:szCs w:val="21"/>
                <w:highlight w:val="none"/>
              </w:rPr>
            </w:pPr>
            <w:r>
              <w:rPr>
                <w:rFonts w:hint="eastAsia" w:eastAsia="宋体" w:cs="宋体"/>
                <w:color w:val="auto"/>
                <w:sz w:val="21"/>
                <w:szCs w:val="21"/>
                <w:highlight w:val="none"/>
              </w:rPr>
              <w:t>（2）投标(响应)报价低于通过符合性审查的次低报价供应商 投标(响应)报价50%的，即投标(响应)报价&lt;通过符合性审查 的次低报价供应商投标(响应)报价×50%；</w:t>
            </w:r>
          </w:p>
          <w:p w14:paraId="71D37E54">
            <w:pPr>
              <w:pStyle w:val="285"/>
              <w:spacing w:line="360" w:lineRule="auto"/>
              <w:ind w:firstLine="0"/>
              <w:rPr>
                <w:rFonts w:hint="eastAsia" w:eastAsia="宋体" w:cs="宋体"/>
                <w:color w:val="auto"/>
                <w:sz w:val="21"/>
                <w:szCs w:val="21"/>
                <w:highlight w:val="none"/>
              </w:rPr>
            </w:pPr>
            <w:r>
              <w:rPr>
                <w:rFonts w:hint="eastAsia" w:eastAsia="宋体" w:cs="宋体"/>
                <w:color w:val="auto"/>
                <w:sz w:val="21"/>
                <w:szCs w:val="21"/>
                <w:highlight w:val="none"/>
              </w:rPr>
              <w:t>（3）投标(响应)报价低于采购项目最高限价45%的，即投标(响应)报价&lt;采购项目最高限价×45%；</w:t>
            </w:r>
          </w:p>
          <w:p w14:paraId="1C9F6E87">
            <w:pPr>
              <w:pStyle w:val="285"/>
              <w:spacing w:line="360" w:lineRule="auto"/>
              <w:ind w:firstLine="0"/>
              <w:rPr>
                <w:rFonts w:hint="eastAsia" w:eastAsia="宋体" w:cs="宋体"/>
                <w:color w:val="auto"/>
                <w:sz w:val="21"/>
                <w:szCs w:val="21"/>
                <w:highlight w:val="none"/>
              </w:rPr>
            </w:pPr>
            <w:r>
              <w:rPr>
                <w:rFonts w:hint="eastAsia" w:eastAsia="宋体" w:cs="宋体"/>
                <w:color w:val="auto"/>
                <w:sz w:val="21"/>
                <w:szCs w:val="21"/>
                <w:highlight w:val="none"/>
                <w:lang w:eastAsia="zh-CN"/>
              </w:rPr>
              <w:t>（</w:t>
            </w:r>
            <w:r>
              <w:rPr>
                <w:rFonts w:hint="eastAsia" w:eastAsia="宋体" w:cs="宋体"/>
                <w:color w:val="auto"/>
                <w:sz w:val="21"/>
                <w:szCs w:val="21"/>
                <w:highlight w:val="none"/>
                <w:lang w:val="en-US" w:eastAsia="zh-CN"/>
              </w:rPr>
              <w:t>4</w:t>
            </w:r>
            <w:r>
              <w:rPr>
                <w:rFonts w:hint="eastAsia" w:eastAsia="宋体" w:cs="宋体"/>
                <w:color w:val="auto"/>
                <w:sz w:val="21"/>
                <w:szCs w:val="21"/>
                <w:highlight w:val="none"/>
                <w:lang w:eastAsia="zh-CN"/>
              </w:rPr>
              <w:t>）</w:t>
            </w:r>
            <w:r>
              <w:rPr>
                <w:rFonts w:hint="eastAsia" w:eastAsia="宋体" w:cs="宋体"/>
                <w:color w:val="auto"/>
                <w:sz w:val="21"/>
                <w:szCs w:val="21"/>
                <w:highlight w:val="none"/>
              </w:rPr>
              <w:t>评标委员会基于专业判断，认为供应商报价过低，有可能影响产品质量或者不能诚信履约的其他情形。</w:t>
            </w:r>
          </w:p>
          <w:p w14:paraId="5BCEA196">
            <w:pPr>
              <w:pStyle w:val="285"/>
              <w:spacing w:line="360" w:lineRule="auto"/>
              <w:ind w:left="0" w:leftChars="0" w:firstLine="0" w:firstLineChars="0"/>
              <w:rPr>
                <w:rFonts w:hint="eastAsia" w:eastAsia="宋体" w:cs="宋体"/>
                <w:color w:val="auto"/>
                <w:sz w:val="21"/>
                <w:szCs w:val="21"/>
                <w:highlight w:val="none"/>
              </w:rPr>
            </w:pPr>
            <w:r>
              <w:rPr>
                <w:rFonts w:hint="eastAsia" w:eastAsia="宋体" w:cs="宋体"/>
                <w:color w:val="auto"/>
                <w:sz w:val="21"/>
                <w:szCs w:val="21"/>
                <w:highlight w:val="none"/>
              </w:rPr>
              <w:t>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53BF0401">
            <w:pPr>
              <w:pStyle w:val="285"/>
              <w:spacing w:line="360" w:lineRule="auto"/>
              <w:ind w:left="0" w:leftChars="0" w:firstLine="0" w:firstLineChars="0"/>
              <w:rPr>
                <w:rFonts w:hint="eastAsia" w:eastAsia="宋体" w:cs="宋体"/>
                <w:color w:val="auto"/>
                <w:szCs w:val="21"/>
                <w:highlight w:val="none"/>
              </w:rPr>
            </w:pPr>
            <w:r>
              <w:rPr>
                <w:rFonts w:hint="eastAsia" w:eastAsia="宋体" w:cs="宋体"/>
                <w:color w:val="auto"/>
                <w:sz w:val="21"/>
                <w:szCs w:val="21"/>
                <w:highlight w:val="none"/>
              </w:rPr>
              <w:t>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tc>
      </w:tr>
      <w:tr w14:paraId="55CF60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80" w:type="dxa"/>
            <w:noWrap w:val="0"/>
            <w:tcMar>
              <w:top w:w="0" w:type="dxa"/>
              <w:left w:w="108" w:type="dxa"/>
              <w:bottom w:w="0" w:type="dxa"/>
              <w:right w:w="108" w:type="dxa"/>
            </w:tcMar>
            <w:vAlign w:val="center"/>
          </w:tcPr>
          <w:p w14:paraId="670E3EFD">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p>
        </w:tc>
        <w:tc>
          <w:tcPr>
            <w:tcW w:w="2031" w:type="dxa"/>
            <w:noWrap w:val="0"/>
            <w:tcMar>
              <w:top w:w="0" w:type="dxa"/>
              <w:left w:w="108" w:type="dxa"/>
              <w:bottom w:w="0" w:type="dxa"/>
              <w:right w:w="108" w:type="dxa"/>
            </w:tcMar>
            <w:vAlign w:val="center"/>
          </w:tcPr>
          <w:p w14:paraId="41C78860">
            <w:pPr>
              <w:pStyle w:val="285"/>
              <w:spacing w:line="360" w:lineRule="auto"/>
              <w:ind w:firstLine="0"/>
              <w:jc w:val="center"/>
              <w:rPr>
                <w:rFonts w:hint="eastAsia" w:eastAsia="宋体" w:cs="宋体"/>
                <w:color w:val="auto"/>
                <w:sz w:val="21"/>
                <w:szCs w:val="21"/>
                <w:highlight w:val="none"/>
              </w:rPr>
            </w:pPr>
            <w:r>
              <w:rPr>
                <w:rFonts w:hint="eastAsia" w:eastAsia="宋体" w:cs="宋体"/>
                <w:color w:val="auto"/>
                <w:sz w:val="21"/>
                <w:szCs w:val="21"/>
                <w:highlight w:val="none"/>
              </w:rPr>
              <w:t>关于“苏采云”系统的提示说明</w:t>
            </w:r>
          </w:p>
          <w:p w14:paraId="6ABBAEDA">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auto"/>
                <w:highlight w:val="none"/>
              </w:rPr>
            </w:pPr>
          </w:p>
        </w:tc>
        <w:tc>
          <w:tcPr>
            <w:tcW w:w="6643" w:type="dxa"/>
            <w:noWrap w:val="0"/>
            <w:tcMar>
              <w:top w:w="0" w:type="dxa"/>
              <w:left w:w="108" w:type="dxa"/>
              <w:bottom w:w="0" w:type="dxa"/>
              <w:right w:w="108" w:type="dxa"/>
            </w:tcMar>
            <w:vAlign w:val="center"/>
          </w:tcPr>
          <w:p w14:paraId="6A03DC3F">
            <w:pPr>
              <w:pStyle w:val="285"/>
              <w:spacing w:line="360" w:lineRule="auto"/>
              <w:ind w:firstLine="0"/>
              <w:rPr>
                <w:rFonts w:hint="eastAsia" w:eastAsia="宋体" w:cs="宋体"/>
                <w:color w:val="auto"/>
                <w:sz w:val="21"/>
                <w:szCs w:val="21"/>
                <w:highlight w:val="none"/>
              </w:rPr>
            </w:pPr>
            <w:r>
              <w:rPr>
                <w:rFonts w:hint="eastAsia" w:eastAsia="宋体" w:cs="宋体"/>
                <w:color w:val="auto"/>
                <w:sz w:val="21"/>
                <w:szCs w:val="21"/>
                <w:highlight w:val="none"/>
              </w:rPr>
              <w:t>1.潜在供应商访问电子招标响应交易平台的网络地址和方法：</w:t>
            </w:r>
          </w:p>
          <w:p w14:paraId="3D8CBDAD">
            <w:pPr>
              <w:pStyle w:val="285"/>
              <w:spacing w:line="360" w:lineRule="auto"/>
              <w:ind w:firstLine="0"/>
              <w:rPr>
                <w:rFonts w:hint="eastAsia" w:eastAsia="宋体" w:cs="宋体"/>
                <w:color w:val="auto"/>
                <w:sz w:val="21"/>
                <w:szCs w:val="21"/>
                <w:highlight w:val="none"/>
              </w:rPr>
            </w:pPr>
            <w:r>
              <w:rPr>
                <w:rFonts w:hint="eastAsia" w:eastAsia="宋体" w:cs="宋体"/>
                <w:color w:val="auto"/>
                <w:sz w:val="21"/>
                <w:szCs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572A8174">
            <w:pPr>
              <w:pStyle w:val="285"/>
              <w:spacing w:line="360" w:lineRule="auto"/>
              <w:ind w:firstLine="0"/>
              <w:rPr>
                <w:rFonts w:hint="eastAsia" w:eastAsia="宋体" w:cs="宋体"/>
                <w:color w:val="auto"/>
                <w:sz w:val="21"/>
                <w:szCs w:val="21"/>
                <w:highlight w:val="none"/>
              </w:rPr>
            </w:pPr>
            <w:r>
              <w:rPr>
                <w:rFonts w:hint="eastAsia" w:eastAsia="宋体" w:cs="宋体"/>
                <w:color w:val="auto"/>
                <w:sz w:val="21"/>
                <w:szCs w:val="21"/>
                <w:highlight w:val="none"/>
              </w:rPr>
              <w:t>2.潜在供应商访问“苏采云”系统的网络地址和方法：“苏采云”系统的网址：http://jszfcg.jsczt.cn/。</w:t>
            </w:r>
          </w:p>
          <w:p w14:paraId="3BBE4CD2">
            <w:pPr>
              <w:pStyle w:val="285"/>
              <w:spacing w:line="360" w:lineRule="auto"/>
              <w:ind w:firstLine="0"/>
              <w:rPr>
                <w:rFonts w:hint="eastAsia" w:eastAsia="宋体" w:cs="宋体"/>
                <w:color w:val="auto"/>
                <w:sz w:val="21"/>
                <w:szCs w:val="21"/>
                <w:highlight w:val="none"/>
              </w:rPr>
            </w:pPr>
            <w:r>
              <w:rPr>
                <w:rFonts w:hint="eastAsia" w:eastAsia="宋体" w:cs="宋体"/>
                <w:color w:val="auto"/>
                <w:sz w:val="21"/>
                <w:szCs w:val="21"/>
                <w:highlight w:val="none"/>
              </w:rPr>
              <w:t>3.“CA数字证书”的获取：</w:t>
            </w:r>
          </w:p>
          <w:p w14:paraId="51BD2655">
            <w:pPr>
              <w:pStyle w:val="285"/>
              <w:spacing w:line="360" w:lineRule="auto"/>
              <w:ind w:firstLine="0"/>
              <w:rPr>
                <w:rFonts w:hint="eastAsia" w:eastAsia="宋体" w:cs="宋体"/>
                <w:color w:val="auto"/>
                <w:sz w:val="21"/>
                <w:szCs w:val="21"/>
                <w:highlight w:val="none"/>
              </w:rPr>
            </w:pPr>
            <w:r>
              <w:rPr>
                <w:rFonts w:hint="eastAsia" w:eastAsia="宋体" w:cs="宋体"/>
                <w:color w:val="auto"/>
                <w:sz w:val="21"/>
                <w:szCs w:val="21"/>
                <w:highlight w:val="none"/>
              </w:rPr>
              <w:t>供应商需办理“CA数字证书”，CA办理指南及“苏采云”操作手册可至江苏省政府采购网―办事指南-资料下载中心下载。</w:t>
            </w:r>
          </w:p>
          <w:p w14:paraId="23B2BB7E">
            <w:pPr>
              <w:pStyle w:val="285"/>
              <w:spacing w:line="360" w:lineRule="auto"/>
              <w:ind w:firstLine="0"/>
              <w:rPr>
                <w:rFonts w:hint="eastAsia" w:eastAsia="宋体" w:cs="宋体"/>
                <w:color w:val="auto"/>
                <w:sz w:val="21"/>
                <w:szCs w:val="21"/>
                <w:highlight w:val="none"/>
              </w:rPr>
            </w:pPr>
            <w:r>
              <w:rPr>
                <w:rFonts w:hint="eastAsia" w:eastAsia="宋体" w:cs="宋体"/>
                <w:color w:val="auto"/>
                <w:sz w:val="21"/>
                <w:szCs w:val="21"/>
                <w:highlight w:val="none"/>
              </w:rPr>
              <w:t>通过苏采云系统首页（http://jszfcg.jscz.gov.cn/）的“苏采云控件驱动下载”，选择“政务CA、方正签章控件驱动安装包及安装说明”下载安装，具体安装方法详见下载文件内的《安装说明》。</w:t>
            </w:r>
          </w:p>
          <w:p w14:paraId="252874FB">
            <w:pPr>
              <w:pStyle w:val="285"/>
              <w:spacing w:line="360" w:lineRule="auto"/>
              <w:ind w:firstLine="0"/>
              <w:rPr>
                <w:rFonts w:hint="eastAsia" w:eastAsia="宋体" w:cs="宋体"/>
                <w:color w:val="auto"/>
                <w:sz w:val="21"/>
                <w:szCs w:val="21"/>
                <w:highlight w:val="none"/>
              </w:rPr>
            </w:pPr>
            <w:r>
              <w:rPr>
                <w:rFonts w:hint="eastAsia" w:eastAsia="宋体" w:cs="宋体"/>
                <w:color w:val="auto"/>
                <w:sz w:val="21"/>
                <w:szCs w:val="21"/>
                <w:highlight w:val="none"/>
              </w:rPr>
              <w:t>4.采购文件（后缀名为“.kedt”）、供应商操作手册及政府采购客户端工具可通过“苏采云”系统--已报名项目--报名详情页面内相应链接进行下载。</w:t>
            </w:r>
          </w:p>
          <w:p w14:paraId="5201F268">
            <w:pPr>
              <w:pStyle w:val="285"/>
              <w:spacing w:line="360" w:lineRule="auto"/>
              <w:ind w:firstLine="0"/>
              <w:rPr>
                <w:rFonts w:hint="eastAsia" w:eastAsia="宋体" w:cs="宋体"/>
                <w:color w:val="auto"/>
                <w:sz w:val="21"/>
                <w:szCs w:val="21"/>
                <w:highlight w:val="none"/>
              </w:rPr>
            </w:pPr>
            <w:r>
              <w:rPr>
                <w:rFonts w:hint="eastAsia" w:eastAsia="宋体" w:cs="宋体"/>
                <w:color w:val="auto"/>
                <w:sz w:val="21"/>
                <w:szCs w:val="21"/>
                <w:highlight w:val="none"/>
              </w:rPr>
              <w:t>5.请潜在供应商提前安装相应的控件（详见《江苏省政府采购管理交易系统（苏采云）供应商操作手册》）并使用谷歌浏览器登录“苏采云”系统参与不见面开评标。</w:t>
            </w:r>
          </w:p>
          <w:p w14:paraId="211345C6">
            <w:pPr>
              <w:pStyle w:val="285"/>
              <w:spacing w:line="360" w:lineRule="auto"/>
              <w:ind w:firstLine="0"/>
              <w:rPr>
                <w:rFonts w:hint="eastAsia" w:eastAsia="宋体" w:cs="宋体"/>
                <w:color w:val="auto"/>
                <w:sz w:val="21"/>
                <w:szCs w:val="21"/>
                <w:highlight w:val="none"/>
              </w:rPr>
            </w:pPr>
            <w:r>
              <w:rPr>
                <w:rFonts w:hint="eastAsia" w:eastAsia="宋体" w:cs="宋体"/>
                <w:b/>
                <w:bCs/>
                <w:color w:val="auto"/>
                <w:sz w:val="21"/>
                <w:szCs w:val="21"/>
                <w:highlight w:val="none"/>
              </w:rPr>
              <w:t>注：如潜在供应商未按上述要求操作，将自行承担所产生的风险。</w:t>
            </w:r>
          </w:p>
        </w:tc>
      </w:tr>
    </w:tbl>
    <w:p w14:paraId="0AA5085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p>
    <w:p w14:paraId="038D188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p>
    <w:p w14:paraId="2146A5E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p>
    <w:p w14:paraId="0F3E38D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p>
    <w:p w14:paraId="5A6CC50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rPr>
          <w:rFonts w:hint="eastAsia" w:ascii="宋体" w:hAnsi="宋体" w:eastAsia="宋体" w:cs="宋体"/>
          <w:color w:val="auto"/>
          <w:szCs w:val="21"/>
          <w:highlight w:val="none"/>
        </w:rPr>
        <w:t>一、总 则</w:t>
      </w:r>
    </w:p>
    <w:p w14:paraId="06FD7AF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1.适用法律</w:t>
      </w:r>
    </w:p>
    <w:p w14:paraId="7B6A4E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《中华人民共和国政府采购法》《政府采购货物和服务招标投标管理办法》等有关法律、规章和规定等。</w:t>
      </w:r>
    </w:p>
    <w:p w14:paraId="2320B5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2.供应商定义</w:t>
      </w:r>
    </w:p>
    <w:p w14:paraId="1590F4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 “供应商”是指参加投标竞争，并符合招标文件规定资格条件的法人、其他组织或者自然人。</w:t>
      </w:r>
    </w:p>
    <w:p w14:paraId="1C08434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3.货物和服务、用户或使用单位定义。</w:t>
      </w:r>
    </w:p>
    <w:p w14:paraId="64AF7A8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“货物和服务”指本招标文件中所述产品及相关服务。</w:t>
      </w:r>
    </w:p>
    <w:p w14:paraId="75C0F7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 “用户或使用单位”是指使用货物及接受服务的单位。</w:t>
      </w:r>
    </w:p>
    <w:p w14:paraId="73A46A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4.政策功能</w:t>
      </w:r>
    </w:p>
    <w:p w14:paraId="3F51D4D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 中小企业政策</w:t>
      </w:r>
    </w:p>
    <w:p w14:paraId="39FF509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p>
    <w:p w14:paraId="7F62814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（2）本项目非专门面向中小企业或小型、微型企业的项目，对符合规定的小微企业报价给予10%的扣除，用扣除后的价格参加评审。</w:t>
      </w:r>
    </w:p>
    <w:p w14:paraId="0353E24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p>
    <w:p w14:paraId="79C91FD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0665C25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p>
    <w:p w14:paraId="2C77E82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（6）参加政府采购活动的中小企业应当按“关于印发《政府采购促进中小企业发展管理办法》的通知[财库〔2020〕46号]” 规定提供《中小企业声明函》，未提供上述资料的报价，其价格不予扣除。</w:t>
      </w:r>
    </w:p>
    <w:p w14:paraId="7E3A0FB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p>
    <w:p w14:paraId="21869FD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4.2 </w:t>
      </w:r>
      <w:r>
        <w:rPr>
          <w:rFonts w:hint="eastAsia" w:ascii="宋体" w:hAnsi="宋体" w:eastAsia="宋体" w:cs="宋体"/>
          <w:color w:val="auto"/>
          <w:szCs w:val="21"/>
          <w:highlight w:val="none"/>
          <w:lang w:val="zh-CN"/>
        </w:rPr>
        <w:t>节能产品政策</w:t>
      </w:r>
      <w:r>
        <w:rPr>
          <w:rFonts w:hint="eastAsia" w:ascii="宋体" w:hAnsi="宋体" w:eastAsia="宋体" w:cs="宋体"/>
          <w:b/>
          <w:bCs/>
          <w:color w:val="auto"/>
          <w:szCs w:val="21"/>
          <w:highlight w:val="none"/>
          <w:lang w:val="zh-CN"/>
        </w:rPr>
        <w:t>（</w:t>
      </w:r>
      <w:r>
        <w:rPr>
          <w:rFonts w:hint="eastAsia" w:ascii="宋体" w:hAnsi="宋体" w:eastAsia="宋体" w:cs="宋体"/>
          <w:b/>
          <w:bCs/>
          <w:color w:val="auto"/>
          <w:szCs w:val="21"/>
          <w:highlight w:val="none"/>
          <w:lang w:val="en-US" w:eastAsia="zh-CN"/>
        </w:rPr>
        <w:t>本项目不执行</w:t>
      </w:r>
      <w:r>
        <w:rPr>
          <w:rFonts w:hint="eastAsia" w:ascii="宋体" w:hAnsi="宋体" w:eastAsia="宋体" w:cs="宋体"/>
          <w:b/>
          <w:bCs/>
          <w:color w:val="auto"/>
          <w:szCs w:val="21"/>
          <w:highlight w:val="none"/>
          <w:lang w:val="zh-CN"/>
        </w:rPr>
        <w:t>）</w:t>
      </w:r>
    </w:p>
    <w:p w14:paraId="6C53340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（1）节能产品是指列入财政部、国家发展和改革委员会制定的《节能产品政府采购品目清单》，且经过认定的节能产品，依据品目清单和认证证书实施政府优先采购和强制采购。</w:t>
      </w:r>
    </w:p>
    <w:p w14:paraId="4C1A6A6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采购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p>
    <w:p w14:paraId="1E49F0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auto"/>
          <w:szCs w:val="21"/>
          <w:highlight w:val="none"/>
        </w:rPr>
        <w:t>评标标准</w:t>
      </w:r>
      <w:r>
        <w:rPr>
          <w:rFonts w:hint="eastAsia" w:ascii="宋体" w:hAnsi="宋体" w:eastAsia="宋体" w:cs="宋体"/>
          <w:color w:val="auto"/>
          <w:szCs w:val="21"/>
          <w:highlight w:val="none"/>
          <w:lang w:val="zh-CN"/>
        </w:rPr>
        <w:t>。</w:t>
      </w:r>
    </w:p>
    <w:p w14:paraId="65BEDAF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（4）采购人拟采购的产品属于《节能产品政府采购品目清单》所列政府强制采购产品的，供应商提供的产品则必须为列入《节能产品政府采购品目清单》的政府强制采购产品，实行强制采购，否则投标无效。</w:t>
      </w:r>
    </w:p>
    <w:p w14:paraId="0FBBDE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4.3 </w:t>
      </w:r>
      <w:r>
        <w:rPr>
          <w:rFonts w:hint="eastAsia" w:ascii="宋体" w:hAnsi="宋体" w:eastAsia="宋体" w:cs="宋体"/>
          <w:color w:val="auto"/>
          <w:szCs w:val="21"/>
          <w:highlight w:val="none"/>
          <w:lang w:val="zh-CN"/>
        </w:rPr>
        <w:t>环境标志产品政策</w:t>
      </w:r>
      <w:r>
        <w:rPr>
          <w:rFonts w:hint="eastAsia" w:ascii="宋体" w:hAnsi="宋体" w:eastAsia="宋体" w:cs="宋体"/>
          <w:b/>
          <w:bCs/>
          <w:color w:val="auto"/>
          <w:szCs w:val="21"/>
          <w:highlight w:val="none"/>
          <w:lang w:val="zh-CN"/>
        </w:rPr>
        <w:t>（</w:t>
      </w:r>
      <w:r>
        <w:rPr>
          <w:rFonts w:hint="eastAsia" w:ascii="宋体" w:hAnsi="宋体" w:eastAsia="宋体" w:cs="宋体"/>
          <w:b/>
          <w:bCs/>
          <w:color w:val="auto"/>
          <w:szCs w:val="21"/>
          <w:highlight w:val="none"/>
          <w:lang w:val="en-US" w:eastAsia="zh-CN"/>
        </w:rPr>
        <w:t>本项目不执行</w:t>
      </w:r>
      <w:r>
        <w:rPr>
          <w:rFonts w:hint="eastAsia" w:ascii="宋体" w:hAnsi="宋体" w:eastAsia="宋体" w:cs="宋体"/>
          <w:b/>
          <w:bCs/>
          <w:color w:val="auto"/>
          <w:szCs w:val="21"/>
          <w:highlight w:val="none"/>
          <w:lang w:val="zh-CN"/>
        </w:rPr>
        <w:t>）</w:t>
      </w:r>
    </w:p>
    <w:p w14:paraId="548B2E5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（1）环境标志产品是指列入财政部、生态环境部制定的《环境标志产品政府采购品目清单》，且依据相关标准的最新版本认证的环境标志产品，依据品目清单和认证证书实施政府优先采购。</w:t>
      </w:r>
    </w:p>
    <w:p w14:paraId="7AAFFB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p>
    <w:p w14:paraId="53F3DCE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auto"/>
          <w:szCs w:val="21"/>
          <w:highlight w:val="none"/>
        </w:rPr>
        <w:t>评标标准</w:t>
      </w:r>
      <w:r>
        <w:rPr>
          <w:rFonts w:hint="eastAsia" w:ascii="宋体" w:hAnsi="宋体" w:eastAsia="宋体" w:cs="宋体"/>
          <w:color w:val="auto"/>
          <w:szCs w:val="21"/>
          <w:highlight w:val="none"/>
          <w:lang w:val="zh-CN"/>
        </w:rPr>
        <w:t>。</w:t>
      </w:r>
    </w:p>
    <w:p w14:paraId="0F9A9D5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4.4 进口产品政策</w:t>
      </w:r>
      <w:r>
        <w:rPr>
          <w:rFonts w:hint="eastAsia" w:ascii="宋体" w:hAnsi="宋体" w:eastAsia="宋体" w:cs="宋体"/>
          <w:b/>
          <w:bCs/>
          <w:color w:val="auto"/>
          <w:szCs w:val="21"/>
          <w:highlight w:val="none"/>
          <w:lang w:val="zh-CN"/>
        </w:rPr>
        <w:t>（</w:t>
      </w:r>
      <w:r>
        <w:rPr>
          <w:rFonts w:hint="eastAsia" w:ascii="宋体" w:hAnsi="宋体" w:eastAsia="宋体" w:cs="宋体"/>
          <w:b/>
          <w:bCs/>
          <w:color w:val="auto"/>
          <w:szCs w:val="21"/>
          <w:highlight w:val="none"/>
          <w:lang w:val="en-US" w:eastAsia="zh-CN"/>
        </w:rPr>
        <w:t>本项目不执行</w:t>
      </w:r>
      <w:r>
        <w:rPr>
          <w:rFonts w:hint="eastAsia" w:ascii="宋体" w:hAnsi="宋体" w:eastAsia="宋体" w:cs="宋体"/>
          <w:b/>
          <w:bCs/>
          <w:color w:val="auto"/>
          <w:szCs w:val="21"/>
          <w:highlight w:val="none"/>
          <w:lang w:val="zh-CN"/>
        </w:rPr>
        <w:t>）</w:t>
      </w:r>
    </w:p>
    <w:p w14:paraId="34E001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（1）除招标文件另有规定外，不允许进口产品参加。进口产品认定依照《财政部关于政府采购进口产品管理有关问题的通知》（财办库〔2008〕248号）的规定。</w:t>
      </w:r>
    </w:p>
    <w:p w14:paraId="66322FD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（2）允许进口产品参加的，满足需求的国内产品可以参加。</w:t>
      </w:r>
    </w:p>
    <w:p w14:paraId="4174F4E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（3）允许进口产品参加的，优先采购向我国企业转让技术、与我国企业签订消化吸收再创新方案的供应商的进口产品。</w:t>
      </w:r>
    </w:p>
    <w:p w14:paraId="54EB30A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二、招标文件构成</w:t>
      </w:r>
    </w:p>
    <w:p w14:paraId="5A2BF6F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 招标文件由以下部分组成：</w:t>
      </w:r>
    </w:p>
    <w:p w14:paraId="2A19F8D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第一章 招标公告</w:t>
      </w:r>
    </w:p>
    <w:p w14:paraId="5A87DB8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30906" \o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第二章  投标供应商须知</w:t>
      </w:r>
      <w:r>
        <w:rPr>
          <w:rFonts w:hint="eastAsia" w:ascii="宋体" w:hAnsi="宋体" w:eastAsia="宋体" w:cs="宋体"/>
          <w:color w:val="auto"/>
          <w:szCs w:val="21"/>
          <w:highlight w:val="none"/>
        </w:rPr>
        <w:fldChar w:fldCharType="end"/>
      </w:r>
    </w:p>
    <w:p w14:paraId="47828C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15260" \o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第三章 评标标准</w:t>
      </w:r>
      <w:r>
        <w:rPr>
          <w:rFonts w:hint="eastAsia" w:ascii="宋体" w:hAnsi="宋体" w:eastAsia="宋体" w:cs="宋体"/>
          <w:color w:val="auto"/>
          <w:szCs w:val="21"/>
          <w:highlight w:val="none"/>
        </w:rPr>
        <w:fldChar w:fldCharType="end"/>
      </w:r>
    </w:p>
    <w:p w14:paraId="36650F2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27725" \o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第四章 招标项目的技术规格、要求和数量等</w:t>
      </w:r>
      <w:r>
        <w:rPr>
          <w:rFonts w:hint="eastAsia" w:ascii="宋体" w:hAnsi="宋体" w:eastAsia="宋体" w:cs="宋体"/>
          <w:color w:val="auto"/>
          <w:szCs w:val="21"/>
          <w:highlight w:val="none"/>
        </w:rPr>
        <w:fldChar w:fldCharType="end"/>
      </w:r>
    </w:p>
    <w:p w14:paraId="262285F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2047" \o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第五章 合同草案条款及格式</w:t>
      </w:r>
      <w:r>
        <w:rPr>
          <w:rFonts w:hint="eastAsia" w:ascii="宋体" w:hAnsi="宋体" w:eastAsia="宋体" w:cs="宋体"/>
          <w:color w:val="auto"/>
          <w:szCs w:val="21"/>
          <w:highlight w:val="none"/>
        </w:rPr>
        <w:fldChar w:fldCharType="end"/>
      </w:r>
    </w:p>
    <w:p w14:paraId="05DE4DD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10922" \o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第六章 投标文件格式</w:t>
      </w:r>
      <w:r>
        <w:rPr>
          <w:rFonts w:hint="eastAsia" w:ascii="宋体" w:hAnsi="宋体" w:eastAsia="宋体" w:cs="宋体"/>
          <w:color w:val="auto"/>
          <w:szCs w:val="21"/>
          <w:highlight w:val="none"/>
        </w:rPr>
        <w:fldChar w:fldCharType="end"/>
      </w:r>
    </w:p>
    <w:p w14:paraId="7529097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 招标的最小单位是分包。招标货物数量及技术要求中未分包的，供应商对要求提供的货物和服务不得部分投标；招标货物数量及技术要求中已经分包的，可以分包为单位投标。</w:t>
      </w:r>
    </w:p>
    <w:p w14:paraId="14F0EF9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 代理机构如果要求供应商按照招标文件规定提交备选供应商方案的，供应商可以提交备选方案；否则，备选方案将被拒绝。</w:t>
      </w:r>
    </w:p>
    <w:p w14:paraId="13F3BA0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6.招标文件的澄清、补充或修改</w:t>
      </w:r>
    </w:p>
    <w:p w14:paraId="0BD39F8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 代理机构对已发出的招标文件进行必要澄清、补充或者修改的，将在招标文件要求提交投标文件截止时间十五日前，在“江苏省政府采购网”发布更正公告，该澄清、补充或者修改的内容为招标文件的组成部分。</w:t>
      </w:r>
    </w:p>
    <w:p w14:paraId="27DE9D7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6.2 为使供应商在准备投标时，有合理的时间考虑招标文件的补充或修改，招标代理机构将视情况可能推迟投标截止时间和开标时间，并将此变更以书面形式通知所有的供应商。</w:t>
      </w:r>
    </w:p>
    <w:p w14:paraId="7BFF169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三、投标文件的编制</w:t>
      </w:r>
    </w:p>
    <w:p w14:paraId="41C39E3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7.投标文件的语言、计量单位、货币和编制</w:t>
      </w:r>
    </w:p>
    <w:p w14:paraId="31D0508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20B3101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 供应商所使用的计量单位应为国家法定计量单位。</w:t>
      </w:r>
    </w:p>
    <w:p w14:paraId="709206A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 供应商应用人民币报价。</w:t>
      </w:r>
    </w:p>
    <w:p w14:paraId="6C06D2B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7.4 投标文件应字迹清楚、内容齐全、不得涂改或增删。如有修改和增删，必须有供应商公章或法定代表人或其授权代表签字。因投标文件字迹潦草或表达不清所引起的不利后果由供应商承担。</w:t>
      </w:r>
    </w:p>
    <w:p w14:paraId="420E785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8.投标文件的组成</w:t>
      </w:r>
    </w:p>
    <w:p w14:paraId="6AAE0FA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8.1 供应商应当根据招标文件要求编制投标文件，投标文件应对招标文件提出的要求和条件作出实质性响应，并在《商务条款偏离表》和《技术规格偏离表》等处逐条标明满足与否。</w:t>
      </w:r>
    </w:p>
    <w:p w14:paraId="36F4687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8.2投标文件由商务部分、技术部分、价格部分以及其他部分组成。</w:t>
      </w:r>
    </w:p>
    <w:p w14:paraId="564C5CF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9.投标文件的商务部分</w:t>
      </w:r>
    </w:p>
    <w:p w14:paraId="5361A3A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9.1 商务部分是证明供应商有资格参加投标和中标后有能力履行合同的文件，这些文件应能满足招标文件的要求，包括但不限于下列文件，其中加“★”项目不得有缺失或无效：</w:t>
      </w:r>
    </w:p>
    <w:p w14:paraId="7970B1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（1）★投标函（投标申请及声明）；</w:t>
      </w:r>
    </w:p>
    <w:p w14:paraId="40BE9F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（2）★法定代表人授权委托书及委托代理人的身份证明文件的</w:t>
      </w:r>
      <w:r>
        <w:rPr>
          <w:rFonts w:hint="eastAsia" w:ascii="宋体" w:hAnsi="宋体" w:eastAsia="宋体" w:cs="宋体"/>
          <w:color w:val="auto"/>
          <w:szCs w:val="21"/>
          <w:highlight w:val="none"/>
          <w:lang w:eastAsia="zh-CN"/>
        </w:rPr>
        <w:t>扫描件</w:t>
      </w:r>
      <w:r>
        <w:rPr>
          <w:rFonts w:hint="eastAsia" w:ascii="宋体" w:hAnsi="宋体" w:eastAsia="宋体" w:cs="宋体"/>
          <w:color w:val="auto"/>
          <w:szCs w:val="21"/>
          <w:highlight w:val="none"/>
        </w:rPr>
        <w:t>；</w:t>
      </w:r>
    </w:p>
    <w:p w14:paraId="35E313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（3）★第一章投标邀请书中《中华人民共和国政府采购法》规定的资格条件证明文件；</w:t>
      </w:r>
    </w:p>
    <w:p w14:paraId="5B9E00A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（4）第一章投标邀请书中采购人根据采购项目的特殊要求规定的特定条件证明文件；</w:t>
      </w:r>
    </w:p>
    <w:p w14:paraId="40BFB5A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（5）★《开标一览表》；</w:t>
      </w:r>
    </w:p>
    <w:p w14:paraId="2FBCC5E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（6）《分项报价表》（如有）；</w:t>
      </w:r>
    </w:p>
    <w:p w14:paraId="11A055A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（7）★《商务条款偏离表》；</w:t>
      </w:r>
    </w:p>
    <w:p w14:paraId="5A965CD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（8）合同草案条款；</w:t>
      </w:r>
    </w:p>
    <w:p w14:paraId="341024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（9）供应商认为需要提供的其他资格证明文件和商务资料。</w:t>
      </w:r>
    </w:p>
    <w:p w14:paraId="63EAF8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10.投标文件的技术部分</w:t>
      </w:r>
    </w:p>
    <w:p w14:paraId="0093131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p>
    <w:p w14:paraId="12F321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（1）技术说明和服务方案；</w:t>
      </w:r>
    </w:p>
    <w:p w14:paraId="2840713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（2）★《技术条款偏离表》；</w:t>
      </w:r>
    </w:p>
    <w:p w14:paraId="4262C3F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（3）服务承诺；</w:t>
      </w:r>
    </w:p>
    <w:p w14:paraId="0E36E678">
      <w:pPr>
        <w:pBdr>
          <w:top w:val="none" w:color="000000" w:sz="0" w:space="0"/>
          <w:left w:val="none" w:color="000000" w:sz="0" w:space="0"/>
          <w:bottom w:val="none" w:color="000000" w:sz="0" w:space="0"/>
          <w:right w:val="none" w:color="000000" w:sz="0" w:space="0"/>
        </w:pBdr>
        <w:spacing w:line="360" w:lineRule="auto"/>
        <w:ind w:firstLine="688"/>
        <w:rPr>
          <w:rFonts w:hint="eastAsia" w:ascii="宋体" w:hAnsi="宋体" w:eastAsia="宋体" w:cs="宋体"/>
          <w:color w:val="auto"/>
          <w:szCs w:val="21"/>
          <w:highlight w:val="none"/>
        </w:rPr>
      </w:pPr>
      <w:r>
        <w:rPr>
          <w:rFonts w:hint="eastAsia" w:ascii="宋体" w:hAnsi="宋体" w:eastAsia="宋体" w:cs="宋体"/>
          <w:color w:val="auto"/>
          <w:szCs w:val="21"/>
          <w:highlight w:val="none"/>
        </w:rPr>
        <w:t>（4）供应商拟投入本项目的设备、人员情况一览表；</w:t>
      </w:r>
    </w:p>
    <w:p w14:paraId="72382C5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（5）供应商认为需要提供的其他技术资料。</w:t>
      </w:r>
    </w:p>
    <w:p w14:paraId="72200AC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11.投标文件的价格部分</w:t>
      </w:r>
    </w:p>
    <w:p w14:paraId="5700602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价格部分是对货物或服务价格构成的说明，招标文件如没有特别说明的话，对每一项货物或服务仅接受一个价格。</w:t>
      </w:r>
    </w:p>
    <w:p w14:paraId="6939504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报价应包含本次招标项目有关的所有费用，以及技术资料、支付给员工的工资和国家强制缴纳的各种社会保障资金，以及供应商认为需要的其他费用等。</w:t>
      </w:r>
    </w:p>
    <w:p w14:paraId="6A44986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 供应商的任何错漏、优惠、竞争性报价不得作为减轻责任、减少货物/服务、增加收费、降低质量的理由。</w:t>
      </w:r>
    </w:p>
    <w:p w14:paraId="0B23CC9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p>
    <w:p w14:paraId="24F114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11.6 本项目预算及</w:t>
      </w:r>
      <w:r>
        <w:rPr>
          <w:rFonts w:hint="eastAsia" w:ascii="宋体" w:hAnsi="宋体" w:eastAsia="宋体" w:cs="宋体"/>
          <w:b/>
          <w:bCs/>
          <w:color w:val="auto"/>
          <w:szCs w:val="21"/>
          <w:highlight w:val="none"/>
        </w:rPr>
        <w:t>最高限价</w:t>
      </w:r>
      <w:r>
        <w:rPr>
          <w:rFonts w:hint="eastAsia" w:ascii="宋体" w:hAnsi="宋体" w:eastAsia="宋体" w:cs="宋体"/>
          <w:b/>
          <w:bCs/>
          <w:color w:val="auto"/>
          <w:szCs w:val="21"/>
          <w:highlight w:val="none"/>
          <w:lang w:val="en-US" w:eastAsia="zh-CN"/>
        </w:rPr>
        <w:t>及分项限价</w:t>
      </w:r>
      <w:r>
        <w:rPr>
          <w:rFonts w:hint="eastAsia" w:ascii="宋体" w:hAnsi="宋体" w:eastAsia="宋体" w:cs="宋体"/>
          <w:color w:val="auto"/>
          <w:szCs w:val="21"/>
          <w:highlight w:val="none"/>
        </w:rPr>
        <w:t>详见招标公告，供应商的投标报价不得超过预算或</w:t>
      </w:r>
      <w:r>
        <w:rPr>
          <w:rFonts w:hint="eastAsia" w:ascii="宋体" w:hAnsi="宋体" w:eastAsia="宋体" w:cs="宋体"/>
          <w:b/>
          <w:bCs/>
          <w:color w:val="auto"/>
          <w:szCs w:val="21"/>
          <w:highlight w:val="none"/>
        </w:rPr>
        <w:t>最高限价</w:t>
      </w:r>
      <w:r>
        <w:rPr>
          <w:rFonts w:hint="eastAsia" w:ascii="宋体" w:hAnsi="宋体" w:eastAsia="宋体" w:cs="宋体"/>
          <w:b/>
          <w:bCs/>
          <w:color w:val="auto"/>
          <w:szCs w:val="21"/>
          <w:highlight w:val="none"/>
          <w:lang w:val="en-US" w:eastAsia="zh-CN"/>
        </w:rPr>
        <w:t>及分项限价</w:t>
      </w:r>
      <w:r>
        <w:rPr>
          <w:rFonts w:hint="eastAsia" w:ascii="宋体" w:hAnsi="宋体" w:eastAsia="宋体" w:cs="宋体"/>
          <w:color w:val="auto"/>
          <w:szCs w:val="21"/>
          <w:highlight w:val="none"/>
        </w:rPr>
        <w:t>。超过预算或</w:t>
      </w:r>
      <w:r>
        <w:rPr>
          <w:rFonts w:hint="eastAsia" w:ascii="宋体" w:hAnsi="宋体" w:eastAsia="宋体" w:cs="宋体"/>
          <w:b/>
          <w:bCs/>
          <w:color w:val="auto"/>
          <w:szCs w:val="21"/>
          <w:highlight w:val="none"/>
        </w:rPr>
        <w:t>最高限价</w:t>
      </w:r>
      <w:r>
        <w:rPr>
          <w:rFonts w:hint="eastAsia" w:ascii="宋体" w:hAnsi="宋体" w:eastAsia="宋体" w:cs="宋体"/>
          <w:b/>
          <w:bCs/>
          <w:color w:val="auto"/>
          <w:szCs w:val="21"/>
          <w:highlight w:val="none"/>
          <w:lang w:val="en-US" w:eastAsia="zh-CN"/>
        </w:rPr>
        <w:t>或分项限价</w:t>
      </w:r>
      <w:r>
        <w:rPr>
          <w:rFonts w:hint="eastAsia" w:ascii="宋体" w:hAnsi="宋体" w:eastAsia="宋体" w:cs="宋体"/>
          <w:color w:val="auto"/>
          <w:szCs w:val="21"/>
          <w:highlight w:val="none"/>
        </w:rPr>
        <w:t>的投标文件，按无效投标处理。</w:t>
      </w:r>
    </w:p>
    <w:p w14:paraId="3F55DC8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12.投标文件的其他部分</w:t>
      </w:r>
    </w:p>
    <w:p w14:paraId="2D73FE7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 其他部分由供应商根据编制投标文件需要提供的其他相关文件。</w:t>
      </w:r>
    </w:p>
    <w:p w14:paraId="0BEEC6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13.投标保证金</w:t>
      </w:r>
    </w:p>
    <w:p w14:paraId="4352CEE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本项目无需缴纳投标保证金</w:t>
      </w:r>
    </w:p>
    <w:p w14:paraId="0BE1CFC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14.投标有效期</w:t>
      </w:r>
    </w:p>
    <w:p w14:paraId="7A2C129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自开标之日起90天内投标有效。</w:t>
      </w:r>
    </w:p>
    <w:p w14:paraId="7994F30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p>
    <w:p w14:paraId="663B414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15.投标文件签署</w:t>
      </w:r>
    </w:p>
    <w:p w14:paraId="6004D97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 投标文件由投标供应商法定代表人或经正式授权并对投标供应商有约束力的委托代理人签字。</w:t>
      </w:r>
    </w:p>
    <w:p w14:paraId="585ED4D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16.投标费用</w:t>
      </w:r>
    </w:p>
    <w:p w14:paraId="7719AA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供应商应承担所有与准备和参加投标有关的费用，无论采购结果如何，代理机构和采购人在任何情况下均无义务和责任承担这些费用。</w:t>
      </w:r>
    </w:p>
    <w:p w14:paraId="5C98368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 </w:t>
      </w:r>
      <w:bookmarkStart w:id="0" w:name="OLE_LINK4"/>
      <w:r>
        <w:rPr>
          <w:rFonts w:hint="eastAsia" w:ascii="宋体" w:hAnsi="宋体" w:eastAsia="宋体" w:cs="宋体"/>
          <w:b/>
          <w:bCs/>
          <w:color w:val="auto"/>
          <w:szCs w:val="21"/>
          <w:highlight w:val="none"/>
          <w:lang w:val="en-US" w:eastAsia="zh-CN"/>
        </w:rPr>
        <w:t>本项目招标代理费根据苏财规【2026】1号文的相关规定，</w:t>
      </w:r>
      <w:r>
        <w:rPr>
          <w:rFonts w:hint="eastAsia" w:ascii="宋体" w:hAnsi="宋体" w:cs="宋体"/>
          <w:b/>
          <w:bCs/>
          <w:color w:val="auto"/>
          <w:szCs w:val="21"/>
          <w:highlight w:val="none"/>
          <w:lang w:val="zh-CN"/>
        </w:rPr>
        <w:t>代理费由</w:t>
      </w:r>
      <w:r>
        <w:rPr>
          <w:rFonts w:hint="eastAsia" w:ascii="宋体" w:hAnsi="宋体" w:eastAsia="宋体" w:cs="宋体"/>
          <w:b/>
          <w:bCs/>
          <w:color w:val="auto"/>
          <w:szCs w:val="21"/>
          <w:highlight w:val="none"/>
          <w:lang w:val="en-US" w:eastAsia="zh-CN"/>
        </w:rPr>
        <w:t>中标</w:t>
      </w:r>
      <w:r>
        <w:rPr>
          <w:rFonts w:hint="eastAsia" w:ascii="宋体" w:hAnsi="宋体" w:cs="宋体"/>
          <w:b/>
          <w:bCs/>
          <w:color w:val="auto"/>
          <w:szCs w:val="21"/>
          <w:highlight w:val="none"/>
          <w:lang w:val="zh-CN"/>
        </w:rPr>
        <w:t>供应商在领取</w:t>
      </w:r>
      <w:r>
        <w:rPr>
          <w:rFonts w:hint="eastAsia" w:ascii="宋体" w:hAnsi="宋体" w:cs="宋体"/>
          <w:b/>
          <w:bCs/>
          <w:color w:val="auto"/>
          <w:szCs w:val="21"/>
          <w:highlight w:val="none"/>
        </w:rPr>
        <w:t>成交</w:t>
      </w:r>
      <w:r>
        <w:rPr>
          <w:rFonts w:hint="eastAsia" w:ascii="宋体" w:hAnsi="宋体" w:cs="宋体"/>
          <w:b/>
          <w:bCs/>
          <w:color w:val="auto"/>
          <w:szCs w:val="21"/>
          <w:highlight w:val="none"/>
          <w:lang w:val="zh-CN"/>
        </w:rPr>
        <w:t>通知书时一次性支付给代理机构。采购人不再另行支付；招标代理费按照1980号文件收费标准的48%收取。</w:t>
      </w:r>
      <w:bookmarkEnd w:id="0"/>
      <w:r>
        <w:rPr>
          <w:rFonts w:ascii="宋体" w:hAnsi="宋体" w:cs="宋体"/>
          <w:b/>
          <w:bCs/>
          <w:color w:val="auto"/>
          <w:szCs w:val="21"/>
          <w:highlight w:val="none"/>
          <w:lang w:val="zh-CN"/>
        </w:rPr>
        <w:t>以上费用已包含在响应报价中，不单独立项、不予单独结算，请各供应商在编制报价文件时务必充分考虑该费用因素，避免因报价疏漏造成损失</w:t>
      </w:r>
      <w:r>
        <w:rPr>
          <w:rFonts w:hint="eastAsia" w:ascii="宋体" w:hAnsi="宋体" w:eastAsia="宋体" w:cs="宋体"/>
          <w:color w:val="auto"/>
          <w:szCs w:val="21"/>
          <w:highlight w:val="none"/>
        </w:rPr>
        <w:t>。</w:t>
      </w:r>
    </w:p>
    <w:p w14:paraId="312D89E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四、投标文件的递交</w:t>
      </w:r>
    </w:p>
    <w:p w14:paraId="3697BC7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17.投标文件的递交</w:t>
      </w:r>
    </w:p>
    <w:p w14:paraId="5B2C0E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 电子投标文件的递交：投标人应当按照《操作手册》规定，在投标截止时间前制作并上传电子投标文件。</w:t>
      </w:r>
    </w:p>
    <w:p w14:paraId="2DDE7B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 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FC7CB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18.有下列情形的投标文件将拒收：</w:t>
      </w:r>
    </w:p>
    <w:p w14:paraId="7499282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采购人（代理机构）拒绝接收在其规定的投标截止时间后上传的任何投标文件。</w:t>
      </w:r>
    </w:p>
    <w:p w14:paraId="0F9AA2F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19.投标文件的修改和撤回</w:t>
      </w:r>
    </w:p>
    <w:p w14:paraId="31A464B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p>
    <w:p w14:paraId="03D6BB9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 投标文件的撤回</w:t>
      </w:r>
    </w:p>
    <w:p w14:paraId="011C259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19.1.1 电子投标文件的撤回</w:t>
      </w:r>
    </w:p>
    <w:p w14:paraId="4643C3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投标人可在投标截止时间前，撤回其电子投标文件，具体操作方法见《操作手册》。</w:t>
      </w:r>
    </w:p>
    <w:p w14:paraId="6C7B6D0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19.1.2 投标人撤回电子投标文件，则认为其不再参与本项目投标活动。</w:t>
      </w:r>
    </w:p>
    <w:p w14:paraId="5EC065E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 投标文件的修改</w:t>
      </w:r>
    </w:p>
    <w:p w14:paraId="390F10D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19.2.1投标人可在投标截止时间前，对其电子投标文件进行修改，具体操作方法见《操作手册》。</w:t>
      </w:r>
    </w:p>
    <w:p w14:paraId="5815172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19.2.2 在投标截止时间之后，投标人不得对其电子投标文件作任何修改。</w:t>
      </w:r>
    </w:p>
    <w:p w14:paraId="22E441B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19.3 在投标截止时间至招标文件中规定的投标有效期满之间的这段时间内，投标人不得撤回其投标文件。</w:t>
      </w:r>
    </w:p>
    <w:p w14:paraId="7C86144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20.诚实信用</w:t>
      </w:r>
    </w:p>
    <w:p w14:paraId="372D54A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 投标供应商之间不得相互串通投标报价，不得妨碍其他投标供应商的公平竞争，不得损害采购人和其他投标供应商的合法权益。</w:t>
      </w:r>
    </w:p>
    <w:p w14:paraId="1CA6193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20.2 投标供应商不得以向代理机构工作人员、评标委员会成员行贿或者采取其他不正当手段谋取中标。</w:t>
      </w:r>
    </w:p>
    <w:p w14:paraId="5725397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五、开标、评标与定标</w:t>
      </w:r>
    </w:p>
    <w:p w14:paraId="6146ED3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21.开标</w:t>
      </w:r>
    </w:p>
    <w:p w14:paraId="6810218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 代理机构将在招标公告中规定的时间和地点组织公开开标。投标人应当按照《操作手册》规定，参加开标活动和在苏采云系统规定的时间内对投标文件进行解密。</w:t>
      </w:r>
    </w:p>
    <w:p w14:paraId="3F4B7D3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 开标仪式由代理机构组织。苏采云系统将自动对项目进行开标，并宣布各投标人名称和投标价格。</w:t>
      </w:r>
    </w:p>
    <w:p w14:paraId="017E5C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21.3投标人在开标过程中涉及到的投标文件解密、开标结果确认等工作，应按照《操作手册》规定执行。</w:t>
      </w:r>
    </w:p>
    <w:p w14:paraId="0FD0E5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21.4投标人如果对开标过程和开标记录有疑义，应当根据《操作手册》规定提出，如在苏采云系统《开标记录表》宣布后5分钟内未提出的，视同认可开标结果。</w:t>
      </w:r>
    </w:p>
    <w:p w14:paraId="5294B45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21.5 开标时，《开标一览表》内容与投标文件中明细表内容不一致的，以《开标一览表》为准。</w:t>
      </w:r>
    </w:p>
    <w:p w14:paraId="6A10779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p>
    <w:p w14:paraId="5954AB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21.7 投标截止时间结束后参加投标的供应商不足三家的，不得开标。</w:t>
      </w:r>
    </w:p>
    <w:p w14:paraId="136E82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22.评标</w:t>
      </w:r>
    </w:p>
    <w:p w14:paraId="1A2407A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 评标组织</w:t>
      </w:r>
    </w:p>
    <w:p w14:paraId="22C232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22.1.1 评标工作由代理机构负责组织，具体评标事务由依法组建的评标委员会负责，并独立履行下列职责：</w:t>
      </w:r>
    </w:p>
    <w:p w14:paraId="3C7F35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（1）审查投标文件是否符合招标文件要求，并作出评价；</w:t>
      </w:r>
    </w:p>
    <w:p w14:paraId="5BD5C8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（2）要求投标供应商对投标文件有关事项作出解释或者澄清；</w:t>
      </w:r>
    </w:p>
    <w:p w14:paraId="35034E0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（3）推荐中标候选供应商名单，或者按照招标文件规定直接确定中标供应商；</w:t>
      </w:r>
    </w:p>
    <w:p w14:paraId="007AB6B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（4）向代理机构或者有关部门报告非法干预评标工作的行为。</w:t>
      </w:r>
    </w:p>
    <w:p w14:paraId="166CBD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22.1.2 评标委员会由采购人代表和有关技术方面的专家组成，独立开展评审工作。</w:t>
      </w:r>
    </w:p>
    <w:p w14:paraId="5607BDB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 评标程序</w:t>
      </w:r>
    </w:p>
    <w:p w14:paraId="565FF0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22.2.1 投标文件的资格性检查。依据法律法规和招标文件的规定，对投标文件中资格证明文件等进行审查，以确定供应商是否具备投标资格。投标文件有下列情况之一的，在资格性、符合性检查时按照无效投标处理：</w:t>
      </w:r>
    </w:p>
    <w:p w14:paraId="53532A5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（1）不具备招标文件中规定的资格条件的；</w:t>
      </w:r>
    </w:p>
    <w:p w14:paraId="2B4F6AF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（2）未按照招标文件规定要求签署、盖章的 ；</w:t>
      </w:r>
    </w:p>
    <w:p w14:paraId="26D62B0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（3）供应商被“信用中国”网站（www.creditchina.gov.cn）、“中国政府采购网”（www.ccgp.gov.cn）列入失信被执行人、重大税收违法失信主体名单、政府采购严重违法失信行为记录名单的。</w:t>
      </w:r>
    </w:p>
    <w:p w14:paraId="3A10CE7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（4）未实质性响应招标要求的；</w:t>
      </w:r>
    </w:p>
    <w:p w14:paraId="3EA6C80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（5）提供虚假材料的（包括营业执照、财务报表、资格证明文件等）；</w:t>
      </w:r>
    </w:p>
    <w:p w14:paraId="3581237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p>
    <w:p w14:paraId="42C9D54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（7）改变采购文件提供的项目清单中的计量单位、数量；</w:t>
      </w:r>
    </w:p>
    <w:p w14:paraId="0B4910D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（8）响应文件载明的采购项目完成期限超过采购文件规定的期限；</w:t>
      </w:r>
    </w:p>
    <w:p w14:paraId="2EF92A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（9）明显不符合技术规范、技术标准的要求；</w:t>
      </w:r>
    </w:p>
    <w:p w14:paraId="6462DA8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（10）法律法规和招标文件规定的其他无效情形。</w:t>
      </w:r>
    </w:p>
    <w:p w14:paraId="0772110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（11）不同供应商的响应文件以及响应文件制作过程出现了评标委员会认为不应当雷同的情况的。</w:t>
      </w:r>
    </w:p>
    <w:p w14:paraId="2D456D0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不符合法律法规和采购文件规定的其他实质性要求的。</w:t>
      </w:r>
    </w:p>
    <w:p w14:paraId="3463DE9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22.2.2 投标文件的符合性检查。依据招标文件规定，从投标文件的有效性、完整性和对招标文件的响应程度进行审查，以确定是否对招标文件的实质性要求作出响应。</w:t>
      </w:r>
    </w:p>
    <w:p w14:paraId="16D44B8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22.2.2.1 实质性要求是指：</w:t>
      </w:r>
      <w:r>
        <w:rPr>
          <w:rFonts w:hint="eastAsia" w:ascii="宋体" w:hAnsi="宋体" w:eastAsia="宋体" w:cs="宋体"/>
          <w:color w:val="auto"/>
          <w:sz w:val="21"/>
          <w:szCs w:val="21"/>
          <w:highlight w:val="none"/>
          <w:lang w:val="zh-CN" w:eastAsia="zh-CN"/>
        </w:rPr>
        <w:t>用“★”加注或特别说明的内容为实质性要求。</w:t>
      </w:r>
    </w:p>
    <w:p w14:paraId="13ABA93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22.2.2.2有下列情形之一的予以废标，同时将废标理由通知所有供应商：</w:t>
      </w:r>
    </w:p>
    <w:p w14:paraId="6E6D95D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（1）符合专业条件的供应商或者对招标文件做实质性响应的供应商不足三家的；</w:t>
      </w:r>
    </w:p>
    <w:p w14:paraId="5A90571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（2）出现影响采购公正的违法、违规行为的；</w:t>
      </w:r>
    </w:p>
    <w:p w14:paraId="24727A9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（3）供应商的报价均超过了采购预算或者最高限价的，采购人不能支付的；</w:t>
      </w:r>
    </w:p>
    <w:p w14:paraId="153AE60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（4）因重大变故，采购任务取消的。</w:t>
      </w:r>
    </w:p>
    <w:p w14:paraId="4C2AAB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（5）投标文件存在歧义、重大缺陷，或者招标文件内容违反国家有关强制性规定的。</w:t>
      </w:r>
    </w:p>
    <w:p w14:paraId="5B6182A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22.2.2.3 在评标期间，出现符合专业条件的供应商或者对招标文件作出实质性响应的供应商不足三家情形的，不得继续进行评标。</w:t>
      </w:r>
    </w:p>
    <w:p w14:paraId="6730496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22.2.3 澄清有关问题。对投标文件中含义不明确、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p>
    <w:p w14:paraId="699B80F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22.2.4 比较与评价。按照招标文件中规定的评标方法和标准，对资格性检查和符合性检查合格的投标文件进行商务和技术评估，综合比较与评价。</w:t>
      </w:r>
    </w:p>
    <w:p w14:paraId="74F846D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22.3 评标方法和标准</w:t>
      </w:r>
    </w:p>
    <w:p w14:paraId="3CD9B0A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p>
    <w:p w14:paraId="77FB199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22.3.2 综合评分的主要因素是：价格、商务部分、技术部分等；</w:t>
      </w:r>
    </w:p>
    <w:p w14:paraId="0A60456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22.3.3 评分标准详见第三章</w:t>
      </w:r>
    </w:p>
    <w:p w14:paraId="707E8D9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23.确定中标供应商</w:t>
      </w:r>
    </w:p>
    <w:p w14:paraId="6A3EF1C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p>
    <w:p w14:paraId="3D454A1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 中标候选人确定后，默认按照以下第（2）种方式确定中标供应商</w:t>
      </w:r>
    </w:p>
    <w:p w14:paraId="108D400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（1）评标委员会直接确定排名第一的中标候选人为中标供应商；</w:t>
      </w:r>
    </w:p>
    <w:p w14:paraId="3F58521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（2）采购人在评标报告确定的中标候选人名单中按顺序确定中标供应商。</w:t>
      </w:r>
    </w:p>
    <w:p w14:paraId="00D1563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如按照第（2）种方式确定中标供应商的，采购代理机构在评标结束后2个工作日内将评标报告送交采购人。采购人自收到评标报告5个工作日内，在评标报告确定的中标候选人名单中按顺序确定中标供应商。</w:t>
      </w:r>
    </w:p>
    <w:p w14:paraId="3096785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8CF810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23.4 中标通知书对采购人和中标供应商具有同等法律效力。</w:t>
      </w:r>
    </w:p>
    <w:p w14:paraId="1C4DE8B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23.5 中标通知书发出后，采购人或中标供应商拒绝签订合同的，拒绝签订合同的一方应至少向另一方支付补偿金，以及为招标、投标所发生的有关费用和双方商定的其他补偿。</w:t>
      </w:r>
    </w:p>
    <w:p w14:paraId="214C9AF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23.6 中标通知书发出后，中标供应商无正当理由不与采购人签订合同的；情节严重的，由财政部门将其列入不良行为记录名单，在一至三年内禁止参加政府采购活动，并予以通报。</w:t>
      </w:r>
    </w:p>
    <w:p w14:paraId="7A24B0A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23.7 代理机构对未中标的投标供应商不作未中标原因的解释。</w:t>
      </w:r>
    </w:p>
    <w:p w14:paraId="78CC272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23.8 所有投标文件都将作为档案保存，不论中标与否，代理机构均不退回。</w:t>
      </w:r>
    </w:p>
    <w:p w14:paraId="73E1D5F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24.编写评标报告</w:t>
      </w:r>
    </w:p>
    <w:p w14:paraId="0B80B67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 评标委员会根据全体评标成员签字的原始评标记录和评标结果编写评标报告。</w:t>
      </w:r>
    </w:p>
    <w:p w14:paraId="2806A63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25.评标过程的保密性</w:t>
      </w:r>
    </w:p>
    <w:p w14:paraId="1B1A97C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 代理机构将采取必要措施，保证评标在严格保密的情况下进行。</w:t>
      </w:r>
    </w:p>
    <w:p w14:paraId="269AB91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25.2 任何单位和个人不得非法干预、影响评标办法的确定，以及评标过程和结果。</w:t>
      </w:r>
    </w:p>
    <w:p w14:paraId="09AD0D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25.3 凡是与审查、澄清、评价和比较投标的有关资料等，均不向投标供应商及与评标无关的其他人员透露。</w:t>
      </w:r>
    </w:p>
    <w:p w14:paraId="7DF8685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六、签订合同</w:t>
      </w:r>
    </w:p>
    <w:p w14:paraId="2257A4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26.签订合同</w:t>
      </w:r>
    </w:p>
    <w:p w14:paraId="5DEEC92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26.1 中标供应商应当自中标通知书发出之日起三十日内，按照招标文件和中标供应商投标文件的约定与采购人签订政府采购合同，所签订的合同不得对招标文件和中标供应商投标文件作实质性修改。</w:t>
      </w:r>
    </w:p>
    <w:p w14:paraId="721D39A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26.2 采购人不得向中标供应商提出任何不合理的要求作为签订合同的条件，不得与中标供应商私下订立背离合同实质性内容的协议。</w:t>
      </w:r>
    </w:p>
    <w:p w14:paraId="5890D4F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26.3 中标供应商因不可抗力或者自身原因不能履行政府采购合同的，采购人可以重新招标。</w:t>
      </w:r>
    </w:p>
    <w:p w14:paraId="70480D0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26.4 政府采购合同履行中，采购人需追加与合同标的相同的货物的，在不改变合同其他条款的前提下，可以与供应商协商签订补充合同，但所有补充合同的采购金额不得超过原合同采购金额的10%。</w:t>
      </w:r>
    </w:p>
    <w:p w14:paraId="5EF0B23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七、质疑和投诉</w:t>
      </w:r>
    </w:p>
    <w:p w14:paraId="47C549A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27.质疑</w:t>
      </w:r>
    </w:p>
    <w:p w14:paraId="59EBE5C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27.1 供应商对采购活动事项有疑问的，可以向代理机构提出询问，代理机构将依法作出答复，但答复的内容不涉及商业秘密。</w:t>
      </w:r>
    </w:p>
    <w:p w14:paraId="01BFF0D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27.2 供应商认为采购文件、采购过程和中标结果使自己的合法权益受到损害的，可以在知道或者应当知道其权益受到损害之日起七个工作日内，将质疑文件原件送达代理机构。</w:t>
      </w:r>
    </w:p>
    <w:p w14:paraId="78F0B51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上述应知其权益受到损害之日，是指：</w:t>
      </w:r>
    </w:p>
    <w:p w14:paraId="2D9D268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（1）对可以质疑的招标文件提出质疑的，为收到招标文件之日或者招标文件公告期限届满之日；</w:t>
      </w:r>
    </w:p>
    <w:p w14:paraId="6EE7D5D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（2）对采购过程提出质疑的，为各采购程序环节结束之日；</w:t>
      </w:r>
    </w:p>
    <w:p w14:paraId="4779CE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（3）对中标结果提出质疑的，为中标结果公告期限届满之日。</w:t>
      </w:r>
    </w:p>
    <w:p w14:paraId="271511C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353A068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质疑文件接收信息：</w:t>
      </w:r>
    </w:p>
    <w:p w14:paraId="32830B0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（1）接收单位：采购代理机构</w:t>
      </w:r>
    </w:p>
    <w:p w14:paraId="3D970F5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（2）联 系 人：</w:t>
      </w:r>
      <w:r>
        <w:rPr>
          <w:rFonts w:hint="eastAsia" w:ascii="宋体" w:hAnsi="宋体" w:eastAsia="宋体" w:cs="宋体"/>
          <w:color w:val="auto"/>
          <w:szCs w:val="21"/>
          <w:highlight w:val="none"/>
          <w:lang w:val="en-US" w:eastAsia="zh-CN"/>
        </w:rPr>
        <w:t>曹雪</w:t>
      </w:r>
      <w:r>
        <w:rPr>
          <w:rFonts w:hint="eastAsia" w:ascii="宋体" w:hAnsi="宋体" w:eastAsia="宋体" w:cs="宋体"/>
          <w:color w:val="auto"/>
          <w:szCs w:val="21"/>
          <w:highlight w:val="none"/>
        </w:rPr>
        <w:t>  </w:t>
      </w:r>
    </w:p>
    <w:p w14:paraId="315902AC">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（3）联系电话：025-</w:t>
      </w:r>
      <w:r>
        <w:rPr>
          <w:rFonts w:hint="eastAsia" w:ascii="宋体" w:hAnsi="宋体" w:eastAsia="宋体" w:cs="宋体"/>
          <w:color w:val="auto"/>
          <w:szCs w:val="21"/>
          <w:highlight w:val="none"/>
          <w:lang w:val="en-US" w:eastAsia="zh-CN"/>
        </w:rPr>
        <w:t>58066836</w:t>
      </w:r>
    </w:p>
    <w:p w14:paraId="171148BF">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（4）联系邮箱：</w:t>
      </w:r>
      <w:r>
        <w:rPr>
          <w:rFonts w:hint="eastAsia" w:ascii="宋体" w:hAnsi="宋体" w:eastAsia="宋体" w:cs="宋体"/>
          <w:color w:val="auto"/>
          <w:szCs w:val="21"/>
          <w:highlight w:val="none"/>
          <w:lang w:val="en-US" w:eastAsia="zh-CN"/>
        </w:rPr>
        <w:t>274365730@qq.com</w:t>
      </w:r>
    </w:p>
    <w:p w14:paraId="30465C0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（5）接收地址：南京市建邺区云龙山路89号龙湖时代1栋29楼</w:t>
      </w:r>
    </w:p>
    <w:p w14:paraId="40F6FC4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（6）邮  编：210019</w:t>
      </w:r>
    </w:p>
    <w:p w14:paraId="76D7D0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27.3 质疑文件应包括以下主要内容，并按照“谁主张、谁举证”的原则，附上相关证明材料。否则，代理机构不予受理：</w:t>
      </w:r>
    </w:p>
    <w:p w14:paraId="1718316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（1）质疑项目名称、项目编号、招标公告发布时间、开标时间；</w:t>
      </w:r>
    </w:p>
    <w:p w14:paraId="0251DF6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（2）具体的质疑事项及法律依据（具体条款）；</w:t>
      </w:r>
    </w:p>
    <w:p w14:paraId="090FFC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（3）质疑相关证明文件或证明材料，如果涉及产品功能或技术指标的，应出具相关制造商的证明文件；</w:t>
      </w:r>
    </w:p>
    <w:p w14:paraId="72A4AC6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（4）质疑供应商名称、地址、联系方式（包括手机、传真号码）；</w:t>
      </w:r>
    </w:p>
    <w:p w14:paraId="62665DD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（5）法定代表人签署本人姓名或印盖本人姓名章并加盖投标供应商公章，或法定代表人授权委托代理人加盖投标供应商公章，并由参加采购项目的授权委托代理人签署本人姓名或印盖本人姓名章等。</w:t>
      </w:r>
    </w:p>
    <w:p w14:paraId="368C12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p>
    <w:p w14:paraId="333D599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27.5 代理机构在收到供应商的书面质疑后将及时组织调查核实，在七个工作日内作出答复，并以书面或在网站公告形式通知质疑供应商和其他有关供应商，答复的内容不涉及商业秘密。遵循“谁过错谁负担”的原则。</w:t>
      </w:r>
    </w:p>
    <w:p w14:paraId="5065B59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28.投诉</w:t>
      </w:r>
    </w:p>
    <w:p w14:paraId="0C13AEF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28.1 质疑投标供应商对代理机构的答复不满意，或代理机构未在规定的时间内作出答复的，可以在答复期满后十五个工作日内向采购人同级财政部门投诉。</w:t>
      </w:r>
    </w:p>
    <w:p w14:paraId="745F12FE">
      <w:pPr>
        <w:pBdr>
          <w:top w:val="none" w:color="000000" w:sz="0" w:space="0"/>
          <w:left w:val="none" w:color="000000" w:sz="0" w:space="0"/>
          <w:bottom w:val="none" w:color="000000" w:sz="0" w:space="0"/>
          <w:right w:val="none" w:color="000000" w:sz="0" w:space="0"/>
        </w:pBdr>
        <w:spacing w:line="360" w:lineRule="auto"/>
        <w:rPr>
          <w:color w:val="auto"/>
          <w:highlight w:val="none"/>
        </w:rPr>
      </w:pPr>
      <w:r>
        <w:rPr>
          <w:color w:val="auto"/>
          <w:highlight w:val="none"/>
        </w:rPr>
        <w:br w:type="page" w:clear="all"/>
      </w:r>
    </w:p>
    <w:p w14:paraId="2A1A74E8">
      <w:pPr>
        <w:pStyle w:val="66"/>
        <w:pBdr>
          <w:top w:val="none" w:color="000000" w:sz="0" w:space="0"/>
          <w:left w:val="none" w:color="000000" w:sz="0" w:space="0"/>
          <w:bottom w:val="none" w:color="000000" w:sz="0" w:space="0"/>
          <w:right w:val="none" w:color="000000" w:sz="0" w:space="0"/>
        </w:pBdr>
        <w:spacing w:before="0" w:after="0" w:line="360" w:lineRule="auto"/>
        <w:jc w:val="center"/>
        <w:rPr>
          <w:rFonts w:ascii="宋体" w:hAnsi="宋体" w:eastAsia="宋体" w:cs="宋体"/>
          <w:b/>
          <w:color w:val="auto"/>
          <w:sz w:val="32"/>
          <w:highlight w:val="none"/>
        </w:rPr>
      </w:pPr>
      <w:r>
        <w:rPr>
          <w:rFonts w:ascii="宋体" w:hAnsi="宋体" w:eastAsia="宋体" w:cs="宋体"/>
          <w:b/>
          <w:color w:val="auto"/>
          <w:sz w:val="32"/>
          <w:highlight w:val="none"/>
        </w:rPr>
        <w:t>第三章评标标准</w:t>
      </w:r>
    </w:p>
    <w:p w14:paraId="3413A094">
      <w:pPr>
        <w:spacing w:line="360" w:lineRule="auto"/>
        <w:ind w:firstLine="420"/>
        <w:rPr>
          <w:rFonts w:hint="eastAsia"/>
          <w:color w:val="auto"/>
          <w:highlight w:val="none"/>
        </w:rPr>
      </w:pPr>
      <w:r>
        <w:rPr>
          <w:rFonts w:hint="eastAsia"/>
          <w:color w:val="auto"/>
          <w:highlight w:val="none"/>
        </w:rPr>
        <w:t>本</w:t>
      </w:r>
      <w:r>
        <w:rPr>
          <w:rFonts w:hint="eastAsia" w:eastAsia="宋体"/>
          <w:color w:val="auto"/>
          <w:highlight w:val="none"/>
        </w:rPr>
        <w:t>项目采用综合评分法，</w:t>
      </w:r>
      <w:r>
        <w:rPr>
          <w:rFonts w:hint="eastAsia"/>
          <w:color w:val="auto"/>
          <w:highlight w:val="none"/>
        </w:rPr>
        <w:t>评标委员会按照招标文件中规定的各项因素进行综合评审，由采购人代表及评委各自独立打分，取评标委员会所有成员打分的平均值；汇总上述分值后为每一家投标单位的最终得分。</w:t>
      </w:r>
    </w:p>
    <w:tbl>
      <w:tblPr>
        <w:tblStyle w:val="36"/>
        <w:tblW w:w="90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6"/>
        <w:gridCol w:w="1073"/>
        <w:gridCol w:w="6360"/>
        <w:gridCol w:w="909"/>
      </w:tblGrid>
      <w:tr w14:paraId="1FDE3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3" w:hRule="atLeast"/>
          <w:jc w:val="center"/>
        </w:trPr>
        <w:tc>
          <w:tcPr>
            <w:tcW w:w="676" w:type="dxa"/>
            <w:noWrap w:val="0"/>
            <w:vAlign w:val="center"/>
          </w:tcPr>
          <w:p w14:paraId="1D9DA955">
            <w:pPr>
              <w:widowControl/>
              <w:spacing w:before="120" w:after="120" w:line="360" w:lineRule="auto"/>
              <w:ind w:left="60" w:right="52"/>
              <w:jc w:val="center"/>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序号</w:t>
            </w:r>
          </w:p>
        </w:tc>
        <w:tc>
          <w:tcPr>
            <w:tcW w:w="1073" w:type="dxa"/>
            <w:noWrap w:val="0"/>
            <w:vAlign w:val="center"/>
          </w:tcPr>
          <w:p w14:paraId="15F1FAE6">
            <w:pPr>
              <w:widowControl/>
              <w:spacing w:before="120" w:after="120" w:line="360" w:lineRule="auto"/>
              <w:jc w:val="center"/>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评分因素</w:t>
            </w:r>
          </w:p>
        </w:tc>
        <w:tc>
          <w:tcPr>
            <w:tcW w:w="6360" w:type="dxa"/>
            <w:noWrap w:val="0"/>
            <w:vAlign w:val="center"/>
          </w:tcPr>
          <w:p w14:paraId="5AD7F738">
            <w:pPr>
              <w:widowControl/>
              <w:spacing w:line="360" w:lineRule="auto"/>
              <w:jc w:val="center"/>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成交标准</w:t>
            </w:r>
          </w:p>
        </w:tc>
        <w:tc>
          <w:tcPr>
            <w:tcW w:w="909" w:type="dxa"/>
            <w:noWrap w:val="0"/>
            <w:vAlign w:val="center"/>
          </w:tcPr>
          <w:p w14:paraId="23E1BDDE">
            <w:pPr>
              <w:widowControl/>
              <w:spacing w:before="120" w:after="120" w:line="360" w:lineRule="auto"/>
              <w:ind w:left="194" w:right="186"/>
              <w:jc w:val="center"/>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分值</w:t>
            </w:r>
          </w:p>
        </w:tc>
      </w:tr>
      <w:tr w14:paraId="53960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2" w:hRule="atLeast"/>
          <w:jc w:val="center"/>
        </w:trPr>
        <w:tc>
          <w:tcPr>
            <w:tcW w:w="676" w:type="dxa"/>
            <w:noWrap w:val="0"/>
            <w:vAlign w:val="center"/>
          </w:tcPr>
          <w:p w14:paraId="6F4A88C8">
            <w:pPr>
              <w:widowControl/>
              <w:spacing w:before="120" w:after="120" w:line="360" w:lineRule="auto"/>
              <w:jc w:val="center"/>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1</w:t>
            </w:r>
          </w:p>
        </w:tc>
        <w:tc>
          <w:tcPr>
            <w:tcW w:w="1073" w:type="dxa"/>
            <w:noWrap w:val="0"/>
            <w:vAlign w:val="center"/>
          </w:tcPr>
          <w:p w14:paraId="4DB612BB">
            <w:pPr>
              <w:widowControl/>
              <w:spacing w:before="120" w:after="120" w:line="360" w:lineRule="auto"/>
              <w:jc w:val="center"/>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价格</w:t>
            </w:r>
          </w:p>
        </w:tc>
        <w:tc>
          <w:tcPr>
            <w:tcW w:w="6360" w:type="dxa"/>
            <w:noWrap w:val="0"/>
            <w:vAlign w:val="center"/>
          </w:tcPr>
          <w:p w14:paraId="24C8505D">
            <w:pPr>
              <w:widowControl/>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满足采购文件要求且最低的报价为评标基准价，其价格分为满分。其他供应商的价格分统一按照下列公式计算：</w:t>
            </w:r>
            <w:r>
              <w:rPr>
                <w:rFonts w:hint="eastAsia" w:ascii="宋体" w:hAnsi="宋体" w:eastAsia="宋体" w:cs="宋体"/>
                <w:bCs/>
                <w:color w:val="auto"/>
                <w:sz w:val="21"/>
                <w:szCs w:val="21"/>
                <w:highlight w:val="none"/>
                <w:lang w:val="en-US" w:eastAsia="zh-CN"/>
              </w:rPr>
              <w:t>投标</w:t>
            </w:r>
            <w:r>
              <w:rPr>
                <w:rFonts w:hint="eastAsia" w:ascii="宋体" w:hAnsi="宋体" w:eastAsia="宋体" w:cs="宋体"/>
                <w:bCs/>
                <w:color w:val="auto"/>
                <w:sz w:val="21"/>
                <w:szCs w:val="21"/>
                <w:highlight w:val="none"/>
                <w:lang w:val="zh-CN" w:eastAsia="zh-CN"/>
              </w:rPr>
              <w:t>报价得分=(评审基准价/投标报价)×40（小数点保留两位）</w:t>
            </w:r>
          </w:p>
        </w:tc>
        <w:tc>
          <w:tcPr>
            <w:tcW w:w="909" w:type="dxa"/>
            <w:noWrap w:val="0"/>
            <w:vAlign w:val="center"/>
          </w:tcPr>
          <w:p w14:paraId="54BE4765">
            <w:pPr>
              <w:widowControl/>
              <w:spacing w:line="360" w:lineRule="auto"/>
              <w:jc w:val="center"/>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lang w:val="zh-CN" w:eastAsia="zh-CN"/>
              </w:rPr>
              <w:t>0</w:t>
            </w:r>
          </w:p>
        </w:tc>
      </w:tr>
      <w:tr w14:paraId="0AA5C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9" w:hRule="atLeast"/>
          <w:jc w:val="center"/>
        </w:trPr>
        <w:tc>
          <w:tcPr>
            <w:tcW w:w="676" w:type="dxa"/>
            <w:noWrap w:val="0"/>
            <w:vAlign w:val="center"/>
          </w:tcPr>
          <w:p w14:paraId="458144B4">
            <w:pPr>
              <w:widowControl/>
              <w:spacing w:before="120" w:after="120" w:line="360" w:lineRule="auto"/>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1073" w:type="dxa"/>
            <w:noWrap w:val="0"/>
            <w:vAlign w:val="center"/>
          </w:tcPr>
          <w:p w14:paraId="3EAED34B">
            <w:pPr>
              <w:widowControl/>
              <w:spacing w:line="360" w:lineRule="auto"/>
              <w:jc w:val="both"/>
              <w:rPr>
                <w:rFonts w:hint="eastAsia" w:ascii="宋体" w:hAnsi="宋体" w:eastAsia="宋体" w:cs="宋体"/>
                <w:bCs/>
                <w:color w:val="auto"/>
                <w:sz w:val="21"/>
                <w:szCs w:val="21"/>
                <w:highlight w:val="none"/>
                <w:lang w:val="en-US" w:eastAsia="zh-CN"/>
              </w:rPr>
            </w:pPr>
            <w:r>
              <w:rPr>
                <w:rFonts w:ascii="宋体" w:hAnsi="宋体" w:eastAsia="宋体" w:cs="宋体"/>
                <w:color w:val="auto"/>
                <w:sz w:val="21"/>
                <w:highlight w:val="none"/>
              </w:rPr>
              <w:t>项目经理</w:t>
            </w:r>
            <w:r>
              <w:rPr>
                <w:rFonts w:hint="eastAsia" w:ascii="宋体" w:hAnsi="宋体" w:eastAsia="宋体" w:cs="宋体"/>
                <w:color w:val="auto"/>
                <w:sz w:val="21"/>
                <w:highlight w:val="none"/>
                <w:lang w:val="en-US" w:eastAsia="zh-CN"/>
              </w:rPr>
              <w:t>要求</w:t>
            </w:r>
          </w:p>
        </w:tc>
        <w:tc>
          <w:tcPr>
            <w:tcW w:w="6360" w:type="dxa"/>
            <w:noWrap w:val="0"/>
            <w:vAlign w:val="top"/>
          </w:tcPr>
          <w:p w14:paraId="4CE3596E">
            <w:pPr>
              <w:wordWrap w:val="0"/>
              <w:spacing w:line="315" w:lineRule="exact"/>
              <w:jc w:val="left"/>
              <w:rPr>
                <w:rFonts w:hint="eastAsia" w:eastAsia="宋体"/>
                <w:color w:val="auto"/>
                <w:highlight w:val="none"/>
                <w:lang w:eastAsia="zh-CN"/>
              </w:rPr>
            </w:pPr>
            <w:r>
              <w:rPr>
                <w:rFonts w:ascii="宋体" w:hAnsi="宋体" w:eastAsia="宋体" w:cs="宋体"/>
                <w:color w:val="auto"/>
                <w:sz w:val="21"/>
                <w:highlight w:val="none"/>
              </w:rPr>
              <w:t>1.项目经理：项目经理具有大专学历</w:t>
            </w:r>
            <w:r>
              <w:rPr>
                <w:rFonts w:hint="eastAsia" w:ascii="宋体" w:hAnsi="宋体" w:eastAsia="宋体" w:cs="宋体"/>
                <w:color w:val="auto"/>
                <w:sz w:val="21"/>
                <w:highlight w:val="none"/>
                <w:lang w:val="en-US" w:eastAsia="zh-CN"/>
              </w:rPr>
              <w:t>得2分</w:t>
            </w:r>
            <w:r>
              <w:rPr>
                <w:rFonts w:ascii="宋体" w:hAnsi="宋体" w:eastAsia="宋体" w:cs="宋体"/>
                <w:color w:val="auto"/>
                <w:sz w:val="21"/>
                <w:highlight w:val="none"/>
              </w:rPr>
              <w:t>，</w:t>
            </w:r>
            <w:r>
              <w:rPr>
                <w:rFonts w:hint="eastAsia" w:ascii="宋体" w:hAnsi="宋体" w:eastAsia="宋体" w:cs="宋体"/>
                <w:color w:val="auto"/>
                <w:sz w:val="21"/>
                <w:highlight w:val="none"/>
                <w:lang w:val="en-US" w:eastAsia="zh-CN"/>
              </w:rPr>
              <w:t>具有</w:t>
            </w:r>
            <w:r>
              <w:rPr>
                <w:rFonts w:ascii="宋体" w:hAnsi="宋体" w:eastAsia="宋体" w:cs="宋体"/>
                <w:color w:val="auto"/>
                <w:sz w:val="21"/>
                <w:highlight w:val="none"/>
              </w:rPr>
              <w:t>本科及以上学历</w:t>
            </w:r>
            <w:r>
              <w:rPr>
                <w:rFonts w:hint="eastAsia" w:ascii="宋体" w:hAnsi="宋体" w:eastAsia="宋体" w:cs="宋体"/>
                <w:color w:val="auto"/>
                <w:sz w:val="21"/>
                <w:highlight w:val="none"/>
                <w:lang w:val="en-US" w:eastAsia="zh-CN"/>
              </w:rPr>
              <w:t>得4</w:t>
            </w:r>
            <w:r>
              <w:rPr>
                <w:rFonts w:ascii="宋体" w:hAnsi="宋体" w:eastAsia="宋体" w:cs="宋体"/>
                <w:color w:val="auto"/>
                <w:sz w:val="21"/>
                <w:highlight w:val="none"/>
              </w:rPr>
              <w:t>分；</w:t>
            </w:r>
          </w:p>
          <w:p w14:paraId="5D9E7216">
            <w:pPr>
              <w:wordWrap w:val="0"/>
              <w:spacing w:before="0" w:after="0" w:line="315" w:lineRule="exact"/>
              <w:jc w:val="left"/>
              <w:rPr>
                <w:rFonts w:hint="eastAsia" w:eastAsia="宋体"/>
                <w:color w:val="auto"/>
                <w:highlight w:val="none"/>
                <w:lang w:eastAsia="zh-CN"/>
              </w:rPr>
            </w:pPr>
            <w:r>
              <w:rPr>
                <w:rFonts w:hint="eastAsia" w:ascii="宋体" w:hAnsi="宋体" w:eastAsia="宋体" w:cs="宋体"/>
                <w:color w:val="auto"/>
                <w:sz w:val="21"/>
                <w:highlight w:val="none"/>
                <w:lang w:val="en-US" w:eastAsia="zh-CN"/>
              </w:rPr>
              <w:t>2.</w:t>
            </w:r>
            <w:r>
              <w:rPr>
                <w:rFonts w:ascii="宋体" w:hAnsi="宋体" w:eastAsia="宋体" w:cs="宋体"/>
                <w:color w:val="auto"/>
                <w:sz w:val="21"/>
                <w:highlight w:val="none"/>
              </w:rPr>
              <w:t>项目经理</w:t>
            </w:r>
            <w:r>
              <w:rPr>
                <w:rFonts w:hint="eastAsia" w:ascii="宋体" w:hAnsi="宋体" w:eastAsia="宋体" w:cs="宋体"/>
                <w:color w:val="auto"/>
                <w:sz w:val="21"/>
                <w:highlight w:val="none"/>
                <w:lang w:val="en-US" w:eastAsia="zh-CN"/>
              </w:rPr>
              <w:t>具有3年</w:t>
            </w:r>
            <w:r>
              <w:rPr>
                <w:rFonts w:ascii="宋体" w:hAnsi="宋体" w:eastAsia="宋体" w:cs="宋体"/>
                <w:color w:val="auto"/>
                <w:sz w:val="21"/>
                <w:highlight w:val="none"/>
              </w:rPr>
              <w:t>相关管理工作经验</w:t>
            </w:r>
            <w:r>
              <w:rPr>
                <w:rFonts w:hint="eastAsia" w:ascii="宋体" w:hAnsi="宋体" w:eastAsia="宋体" w:cs="宋体"/>
                <w:color w:val="auto"/>
                <w:sz w:val="21"/>
                <w:highlight w:val="none"/>
                <w:lang w:val="en-US" w:eastAsia="zh-CN"/>
              </w:rPr>
              <w:t>得2</w:t>
            </w:r>
            <w:r>
              <w:rPr>
                <w:rFonts w:ascii="宋体" w:hAnsi="宋体" w:eastAsia="宋体" w:cs="宋体"/>
                <w:color w:val="auto"/>
                <w:sz w:val="21"/>
                <w:highlight w:val="none"/>
              </w:rPr>
              <w:t>分</w:t>
            </w:r>
            <w:r>
              <w:rPr>
                <w:rFonts w:hint="eastAsia" w:ascii="宋体" w:hAnsi="宋体" w:eastAsia="宋体" w:cs="宋体"/>
                <w:color w:val="auto"/>
                <w:sz w:val="21"/>
                <w:highlight w:val="none"/>
                <w:lang w:eastAsia="zh-CN"/>
              </w:rPr>
              <w:t>，</w:t>
            </w:r>
            <w:r>
              <w:rPr>
                <w:rFonts w:ascii="宋体" w:hAnsi="宋体" w:eastAsia="宋体" w:cs="宋体"/>
                <w:color w:val="auto"/>
                <w:sz w:val="21"/>
                <w:highlight w:val="none"/>
              </w:rPr>
              <w:t>5年以上相关管理工作经验</w:t>
            </w:r>
            <w:r>
              <w:rPr>
                <w:rFonts w:hint="eastAsia" w:ascii="宋体" w:hAnsi="宋体" w:eastAsia="宋体" w:cs="宋体"/>
                <w:color w:val="auto"/>
                <w:sz w:val="21"/>
                <w:highlight w:val="none"/>
                <w:lang w:val="en-US" w:eastAsia="zh-CN"/>
              </w:rPr>
              <w:t>得4</w:t>
            </w:r>
            <w:r>
              <w:rPr>
                <w:rFonts w:ascii="宋体" w:hAnsi="宋体" w:eastAsia="宋体" w:cs="宋体"/>
                <w:color w:val="auto"/>
                <w:sz w:val="21"/>
                <w:highlight w:val="none"/>
              </w:rPr>
              <w:t>分；</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lang w:val="en-US" w:eastAsia="zh-CN"/>
              </w:rPr>
              <w:t>提供履历表，时间以履历表为准</w:t>
            </w:r>
            <w:r>
              <w:rPr>
                <w:rFonts w:hint="eastAsia" w:ascii="宋体" w:hAnsi="宋体" w:eastAsia="宋体" w:cs="宋体"/>
                <w:color w:val="auto"/>
                <w:sz w:val="21"/>
                <w:highlight w:val="none"/>
                <w:lang w:eastAsia="zh-CN"/>
              </w:rPr>
              <w:t>）</w:t>
            </w:r>
          </w:p>
          <w:p w14:paraId="621CBDD8">
            <w:pPr>
              <w:wordWrap w:val="0"/>
              <w:spacing w:before="0" w:after="0" w:line="315" w:lineRule="exact"/>
              <w:jc w:val="left"/>
              <w:rPr>
                <w:rFonts w:hint="eastAsia" w:ascii="宋体" w:hAnsi="宋体" w:eastAsia="宋体" w:cs="宋体"/>
                <w:bCs/>
                <w:color w:val="auto"/>
                <w:sz w:val="21"/>
                <w:szCs w:val="21"/>
                <w:highlight w:val="none"/>
                <w:lang w:val="zh-CN" w:eastAsia="zh-CN"/>
              </w:rPr>
            </w:pP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lang w:val="en-US" w:eastAsia="zh-CN"/>
              </w:rPr>
              <w:t>提供毕业证、履历表</w:t>
            </w:r>
            <w:r>
              <w:rPr>
                <w:rFonts w:hint="eastAsia" w:ascii="宋体" w:hAnsi="宋体" w:eastAsia="宋体" w:cs="宋体"/>
                <w:bCs/>
                <w:color w:val="auto"/>
                <w:sz w:val="21"/>
                <w:szCs w:val="21"/>
                <w:highlight w:val="none"/>
                <w:lang w:val="zh-CN" w:eastAsia="zh-CN"/>
              </w:rPr>
              <w:t>加盖电子公章</w:t>
            </w:r>
            <w:r>
              <w:rPr>
                <w:rFonts w:hint="eastAsia" w:ascii="宋体" w:hAnsi="宋体" w:eastAsia="宋体" w:cs="宋体"/>
                <w:color w:val="auto"/>
                <w:sz w:val="21"/>
                <w:highlight w:val="none"/>
                <w:lang w:val="en-US" w:eastAsia="zh-CN"/>
              </w:rPr>
              <w:t>、社保机构出具（2025年12月至2026年05月）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p>
        </w:tc>
        <w:tc>
          <w:tcPr>
            <w:tcW w:w="909" w:type="dxa"/>
            <w:noWrap w:val="0"/>
            <w:vAlign w:val="center"/>
          </w:tcPr>
          <w:p w14:paraId="10F24413">
            <w:pPr>
              <w:widowControl/>
              <w:spacing w:line="360" w:lineRule="auto"/>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w:t>
            </w:r>
          </w:p>
        </w:tc>
      </w:tr>
      <w:tr w14:paraId="5E15B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3" w:hRule="atLeast"/>
          <w:jc w:val="center"/>
        </w:trPr>
        <w:tc>
          <w:tcPr>
            <w:tcW w:w="676" w:type="dxa"/>
            <w:noWrap w:val="0"/>
            <w:vAlign w:val="center"/>
          </w:tcPr>
          <w:p w14:paraId="3E81FA0C">
            <w:pPr>
              <w:widowControl/>
              <w:spacing w:before="120" w:after="120" w:line="360" w:lineRule="auto"/>
              <w:jc w:val="center"/>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3</w:t>
            </w:r>
          </w:p>
        </w:tc>
        <w:tc>
          <w:tcPr>
            <w:tcW w:w="1073" w:type="dxa"/>
            <w:noWrap w:val="0"/>
            <w:vAlign w:val="center"/>
          </w:tcPr>
          <w:p w14:paraId="20AF162A">
            <w:pPr>
              <w:widowControl/>
              <w:spacing w:line="360" w:lineRule="auto"/>
              <w:jc w:val="both"/>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lang w:val="zh-CN" w:eastAsia="zh-CN"/>
              </w:rPr>
              <w:t>业绩</w:t>
            </w:r>
          </w:p>
        </w:tc>
        <w:tc>
          <w:tcPr>
            <w:tcW w:w="6360" w:type="dxa"/>
            <w:noWrap w:val="0"/>
            <w:vAlign w:val="top"/>
          </w:tcPr>
          <w:p w14:paraId="5E6D9D9E">
            <w:pPr>
              <w:widowControl/>
              <w:numPr>
                <w:ilvl w:val="0"/>
                <w:numId w:val="4"/>
              </w:numPr>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供应商自202</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lang w:val="zh-CN" w:eastAsia="zh-CN"/>
              </w:rPr>
              <w:t>年</w:t>
            </w: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lang w:val="zh-CN" w:eastAsia="zh-CN"/>
              </w:rPr>
              <w:t>月1日以来承担过类似</w:t>
            </w:r>
            <w:r>
              <w:rPr>
                <w:rFonts w:hint="eastAsia" w:ascii="宋体" w:hAnsi="宋体" w:eastAsia="宋体" w:cs="宋体"/>
                <w:bCs/>
                <w:color w:val="auto"/>
                <w:sz w:val="21"/>
                <w:szCs w:val="21"/>
                <w:highlight w:val="none"/>
                <w:lang w:val="en-US" w:eastAsia="zh-CN"/>
              </w:rPr>
              <w:t>项目</w:t>
            </w:r>
            <w:r>
              <w:rPr>
                <w:rFonts w:hint="eastAsia" w:ascii="宋体" w:hAnsi="宋体" w:eastAsia="宋体" w:cs="宋体"/>
                <w:bCs/>
                <w:color w:val="auto"/>
                <w:sz w:val="21"/>
                <w:szCs w:val="21"/>
                <w:highlight w:val="none"/>
                <w:lang w:val="zh-CN" w:eastAsia="zh-CN"/>
              </w:rPr>
              <w:t>业绩，有一个得</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val="zh-CN" w:eastAsia="zh-CN"/>
              </w:rPr>
              <w:t>分，最多得</w:t>
            </w:r>
            <w:r>
              <w:rPr>
                <w:rFonts w:hint="eastAsia" w:ascii="宋体" w:hAnsi="宋体" w:eastAsia="宋体" w:cs="宋体"/>
                <w:bCs/>
                <w:color w:val="auto"/>
                <w:sz w:val="21"/>
                <w:szCs w:val="21"/>
                <w:highlight w:val="none"/>
                <w:lang w:val="en-US" w:eastAsia="zh-CN"/>
              </w:rPr>
              <w:t>10</w:t>
            </w:r>
            <w:r>
              <w:rPr>
                <w:rFonts w:hint="eastAsia" w:ascii="宋体" w:hAnsi="宋体" w:eastAsia="宋体" w:cs="宋体"/>
                <w:bCs/>
                <w:color w:val="auto"/>
                <w:sz w:val="21"/>
                <w:szCs w:val="21"/>
                <w:highlight w:val="none"/>
                <w:lang w:val="zh-CN" w:eastAsia="zh-CN"/>
              </w:rPr>
              <w:t>分。（同时提供中标通知书、合同加盖电子公章，缺一不可；</w:t>
            </w:r>
            <w:r>
              <w:rPr>
                <w:rFonts w:hint="eastAsia" w:ascii="宋体" w:hAnsi="宋体" w:eastAsia="宋体" w:cs="宋体"/>
                <w:bCs/>
                <w:color w:val="auto"/>
                <w:sz w:val="21"/>
                <w:szCs w:val="21"/>
                <w:highlight w:val="none"/>
                <w:lang w:val="en-US" w:eastAsia="zh-CN"/>
              </w:rPr>
              <w:t>时间</w:t>
            </w: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en-US" w:eastAsia="zh-CN"/>
              </w:rPr>
              <w:t>内容以合同为准，同一采购人业绩仅计取一次</w:t>
            </w:r>
            <w:r>
              <w:rPr>
                <w:rFonts w:hint="eastAsia" w:ascii="宋体" w:hAnsi="宋体" w:eastAsia="宋体" w:cs="宋体"/>
                <w:bCs/>
                <w:color w:val="auto"/>
                <w:sz w:val="21"/>
                <w:szCs w:val="21"/>
                <w:highlight w:val="none"/>
                <w:lang w:val="zh-CN" w:eastAsia="zh-CN"/>
              </w:rPr>
              <w:t>）</w:t>
            </w:r>
          </w:p>
          <w:p w14:paraId="15EC2056">
            <w:pPr>
              <w:widowControl/>
              <w:numPr>
                <w:ilvl w:val="0"/>
                <w:numId w:val="4"/>
              </w:numPr>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供应商上述业绩有获得采购人评价为“优秀、优、满意”等正向评价意见表的，有一个得2分/个，最多得10分。（提供评价意见表加盖公章）</w:t>
            </w:r>
          </w:p>
        </w:tc>
        <w:tc>
          <w:tcPr>
            <w:tcW w:w="909" w:type="dxa"/>
            <w:noWrap w:val="0"/>
            <w:vAlign w:val="center"/>
          </w:tcPr>
          <w:p w14:paraId="502599EE">
            <w:pPr>
              <w:widowControl/>
              <w:spacing w:line="360" w:lineRule="auto"/>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20</w:t>
            </w:r>
          </w:p>
        </w:tc>
      </w:tr>
      <w:tr w14:paraId="40454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 w:hRule="atLeast"/>
          <w:jc w:val="center"/>
        </w:trPr>
        <w:tc>
          <w:tcPr>
            <w:tcW w:w="676" w:type="dxa"/>
            <w:vMerge w:val="restart"/>
            <w:noWrap w:val="0"/>
            <w:vAlign w:val="center"/>
          </w:tcPr>
          <w:p w14:paraId="5C2AAE9E">
            <w:pPr>
              <w:widowControl/>
              <w:spacing w:line="360" w:lineRule="auto"/>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p>
        </w:tc>
        <w:tc>
          <w:tcPr>
            <w:tcW w:w="1073" w:type="dxa"/>
            <w:vMerge w:val="restart"/>
            <w:noWrap w:val="0"/>
            <w:vAlign w:val="center"/>
          </w:tcPr>
          <w:p w14:paraId="0AF46146">
            <w:pPr>
              <w:widowControl/>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技术服务</w:t>
            </w:r>
            <w:r>
              <w:rPr>
                <w:rFonts w:hint="default" w:ascii="宋体" w:hAnsi="宋体" w:eastAsia="宋体" w:cs="宋体"/>
                <w:bCs/>
                <w:color w:val="auto"/>
                <w:sz w:val="21"/>
                <w:szCs w:val="21"/>
                <w:highlight w:val="none"/>
                <w:lang w:val="en-US" w:eastAsia="zh-CN"/>
              </w:rPr>
              <w:t>方案</w:t>
            </w:r>
          </w:p>
        </w:tc>
        <w:tc>
          <w:tcPr>
            <w:tcW w:w="6360" w:type="dxa"/>
            <w:tcBorders>
              <w:bottom w:val="single" w:color="auto" w:sz="4" w:space="0"/>
            </w:tcBorders>
            <w:noWrap w:val="0"/>
            <w:vAlign w:val="top"/>
          </w:tcPr>
          <w:p w14:paraId="70F547C2">
            <w:pPr>
              <w:widowControl/>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根据供应商提供的项目总体实施方案（包括但不限于道路保洁、垃圾外运，人员日常工作安排，雨水井疏通，杂草清理等，结合投标单位管理服务的熟悉程度及整体服务</w:t>
            </w:r>
            <w:r>
              <w:rPr>
                <w:rFonts w:hint="eastAsia" w:ascii="宋体" w:hAnsi="宋体" w:eastAsia="宋体" w:cs="宋体"/>
                <w:bCs/>
                <w:color w:val="auto"/>
                <w:sz w:val="21"/>
                <w:szCs w:val="21"/>
                <w:highlight w:val="none"/>
                <w:lang w:val="en-US" w:eastAsia="zh-CN"/>
              </w:rPr>
              <w:t>等</w:t>
            </w:r>
            <w:r>
              <w:rPr>
                <w:rFonts w:hint="eastAsia" w:ascii="宋体" w:hAnsi="宋体" w:eastAsia="宋体" w:cs="宋体"/>
                <w:bCs/>
                <w:color w:val="auto"/>
                <w:sz w:val="21"/>
                <w:szCs w:val="21"/>
                <w:highlight w:val="none"/>
                <w:lang w:val="zh-CN" w:eastAsia="zh-CN"/>
              </w:rPr>
              <w:t>）进行评分：</w:t>
            </w:r>
          </w:p>
          <w:p w14:paraId="2A362923">
            <w:pPr>
              <w:widowControl/>
              <w:numPr>
                <w:ilvl w:val="0"/>
                <w:numId w:val="5"/>
              </w:numPr>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方案优于项目需求的，得</w:t>
            </w: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lang w:val="zh-CN" w:eastAsia="zh-CN"/>
              </w:rPr>
              <w:t>分；</w:t>
            </w:r>
          </w:p>
          <w:p w14:paraId="43FEFFB6">
            <w:pPr>
              <w:widowControl/>
              <w:numPr>
                <w:ilvl w:val="0"/>
                <w:numId w:val="5"/>
              </w:numPr>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方案符合项目需求的，得</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val="zh-CN" w:eastAsia="zh-CN"/>
              </w:rPr>
              <w:t>分；</w:t>
            </w:r>
          </w:p>
          <w:p w14:paraId="3B4EAFC8">
            <w:pPr>
              <w:widowControl/>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en-US" w:eastAsia="zh-CN"/>
              </w:rPr>
              <w:t>方案基本符合，有缺项或表述不清楚的，得2分；</w:t>
            </w:r>
          </w:p>
          <w:p w14:paraId="2DDDDBCC">
            <w:pPr>
              <w:widowControl/>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lang w:val="zh-CN" w:eastAsia="zh-CN"/>
              </w:rPr>
              <w:t>）方案不符合或未提供的，得0分</w:t>
            </w:r>
          </w:p>
        </w:tc>
        <w:tc>
          <w:tcPr>
            <w:tcW w:w="909" w:type="dxa"/>
            <w:tcBorders>
              <w:bottom w:val="single" w:color="auto" w:sz="4" w:space="0"/>
            </w:tcBorders>
            <w:noWrap w:val="0"/>
            <w:vAlign w:val="center"/>
          </w:tcPr>
          <w:p w14:paraId="4E09673C">
            <w:pPr>
              <w:widowControl/>
              <w:spacing w:line="360" w:lineRule="auto"/>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w:t>
            </w:r>
          </w:p>
        </w:tc>
      </w:tr>
      <w:tr w14:paraId="2291A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jc w:val="center"/>
        </w:trPr>
        <w:tc>
          <w:tcPr>
            <w:tcW w:w="676" w:type="dxa"/>
            <w:vMerge w:val="continue"/>
            <w:noWrap w:val="0"/>
            <w:vAlign w:val="center"/>
          </w:tcPr>
          <w:p w14:paraId="2252CFD4">
            <w:pPr>
              <w:widowControl/>
              <w:spacing w:line="360" w:lineRule="auto"/>
              <w:rPr>
                <w:rFonts w:hint="eastAsia" w:ascii="宋体" w:hAnsi="宋体" w:eastAsia="宋体" w:cs="宋体"/>
                <w:bCs/>
                <w:color w:val="auto"/>
                <w:sz w:val="21"/>
                <w:szCs w:val="21"/>
                <w:highlight w:val="none"/>
                <w:lang w:val="en-US" w:eastAsia="zh-CN"/>
              </w:rPr>
            </w:pPr>
          </w:p>
        </w:tc>
        <w:tc>
          <w:tcPr>
            <w:tcW w:w="1073" w:type="dxa"/>
            <w:vMerge w:val="continue"/>
            <w:noWrap w:val="0"/>
            <w:vAlign w:val="center"/>
          </w:tcPr>
          <w:p w14:paraId="2DDE3A41">
            <w:pPr>
              <w:widowControl/>
              <w:spacing w:line="360" w:lineRule="auto"/>
              <w:rPr>
                <w:rFonts w:hint="default" w:ascii="宋体" w:hAnsi="宋体" w:eastAsia="宋体" w:cs="宋体"/>
                <w:bCs/>
                <w:color w:val="auto"/>
                <w:sz w:val="21"/>
                <w:szCs w:val="21"/>
                <w:highlight w:val="none"/>
                <w:lang w:val="en-US" w:eastAsia="zh-CN"/>
              </w:rPr>
            </w:pPr>
          </w:p>
        </w:tc>
        <w:tc>
          <w:tcPr>
            <w:tcW w:w="6360" w:type="dxa"/>
            <w:tcBorders>
              <w:top w:val="single" w:color="auto" w:sz="4" w:space="0"/>
              <w:bottom w:val="single" w:color="auto" w:sz="4" w:space="0"/>
            </w:tcBorders>
            <w:noWrap w:val="0"/>
            <w:vAlign w:val="top"/>
          </w:tcPr>
          <w:p w14:paraId="08466224">
            <w:pPr>
              <w:widowControl/>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根据供应商提供的</w:t>
            </w:r>
            <w:r>
              <w:rPr>
                <w:rFonts w:ascii="宋体" w:hAnsi="宋体" w:eastAsia="宋体" w:cs="宋体"/>
                <w:color w:val="auto"/>
                <w:sz w:val="21"/>
                <w:highlight w:val="none"/>
              </w:rPr>
              <w:t>本项目做出物资装备方案（包括但不限于需求提出的日常所需设备设施</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lang w:val="en-US" w:eastAsia="zh-CN"/>
              </w:rPr>
              <w:t>维护安排、装备配备</w:t>
            </w:r>
            <w:r>
              <w:rPr>
                <w:rFonts w:ascii="宋体" w:hAnsi="宋体" w:eastAsia="宋体" w:cs="宋体"/>
                <w:color w:val="auto"/>
                <w:sz w:val="21"/>
                <w:highlight w:val="none"/>
              </w:rPr>
              <w:t>）</w:t>
            </w:r>
            <w:r>
              <w:rPr>
                <w:rFonts w:hint="eastAsia" w:ascii="宋体" w:hAnsi="宋体" w:eastAsia="宋体" w:cs="宋体"/>
                <w:bCs/>
                <w:color w:val="auto"/>
                <w:sz w:val="21"/>
                <w:szCs w:val="21"/>
                <w:highlight w:val="none"/>
                <w:lang w:val="zh-CN" w:eastAsia="zh-CN"/>
              </w:rPr>
              <w:t>进行评分：</w:t>
            </w:r>
          </w:p>
          <w:p w14:paraId="1DC0A33A">
            <w:pPr>
              <w:widowControl/>
              <w:numPr>
                <w:ilvl w:val="0"/>
                <w:numId w:val="6"/>
              </w:numPr>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方案优于项目需求的，得</w:t>
            </w: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lang w:val="zh-CN" w:eastAsia="zh-CN"/>
              </w:rPr>
              <w:t>分；</w:t>
            </w:r>
          </w:p>
          <w:p w14:paraId="1E286AF5">
            <w:pPr>
              <w:widowControl/>
              <w:numPr>
                <w:ilvl w:val="0"/>
                <w:numId w:val="6"/>
              </w:numPr>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方案符合项目需求的，得</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val="zh-CN" w:eastAsia="zh-CN"/>
              </w:rPr>
              <w:t>分；</w:t>
            </w:r>
          </w:p>
          <w:p w14:paraId="3FD4D07A">
            <w:pPr>
              <w:widowControl/>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en-US" w:eastAsia="zh-CN"/>
              </w:rPr>
              <w:t>方案基本符合，有缺项或表述不清楚的，得2分；</w:t>
            </w:r>
          </w:p>
          <w:p w14:paraId="3A47001E">
            <w:pPr>
              <w:widowControl/>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lang w:val="zh-CN" w:eastAsia="zh-CN"/>
              </w:rPr>
              <w:t>）方案不符合或未提供的，得0分。</w:t>
            </w:r>
          </w:p>
        </w:tc>
        <w:tc>
          <w:tcPr>
            <w:tcW w:w="909" w:type="dxa"/>
            <w:tcBorders>
              <w:top w:val="single" w:color="auto" w:sz="4" w:space="0"/>
              <w:bottom w:val="single" w:color="auto" w:sz="4" w:space="0"/>
            </w:tcBorders>
            <w:noWrap w:val="0"/>
            <w:vAlign w:val="center"/>
          </w:tcPr>
          <w:p w14:paraId="6F491D3D">
            <w:pPr>
              <w:widowControl/>
              <w:spacing w:line="360" w:lineRule="auto"/>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w:t>
            </w:r>
          </w:p>
        </w:tc>
      </w:tr>
      <w:tr w14:paraId="472A1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 w:hRule="atLeast"/>
          <w:jc w:val="center"/>
        </w:trPr>
        <w:tc>
          <w:tcPr>
            <w:tcW w:w="676" w:type="dxa"/>
            <w:vMerge w:val="continue"/>
            <w:noWrap w:val="0"/>
            <w:vAlign w:val="center"/>
          </w:tcPr>
          <w:p w14:paraId="08CD968A">
            <w:pPr>
              <w:widowControl/>
              <w:spacing w:line="360" w:lineRule="auto"/>
              <w:rPr>
                <w:rFonts w:hint="eastAsia" w:ascii="宋体" w:hAnsi="宋体" w:eastAsia="宋体" w:cs="宋体"/>
                <w:bCs/>
                <w:color w:val="auto"/>
                <w:sz w:val="21"/>
                <w:szCs w:val="21"/>
                <w:highlight w:val="none"/>
                <w:lang w:val="en-US" w:eastAsia="zh-CN"/>
              </w:rPr>
            </w:pPr>
          </w:p>
        </w:tc>
        <w:tc>
          <w:tcPr>
            <w:tcW w:w="1073" w:type="dxa"/>
            <w:vMerge w:val="continue"/>
            <w:noWrap w:val="0"/>
            <w:vAlign w:val="center"/>
          </w:tcPr>
          <w:p w14:paraId="6B55EC14">
            <w:pPr>
              <w:widowControl/>
              <w:spacing w:line="360" w:lineRule="auto"/>
              <w:rPr>
                <w:rFonts w:hint="default" w:ascii="宋体" w:hAnsi="宋体" w:eastAsia="宋体" w:cs="宋体"/>
                <w:bCs/>
                <w:color w:val="auto"/>
                <w:sz w:val="21"/>
                <w:szCs w:val="21"/>
                <w:highlight w:val="none"/>
                <w:lang w:val="en-US" w:eastAsia="zh-CN"/>
              </w:rPr>
            </w:pPr>
          </w:p>
        </w:tc>
        <w:tc>
          <w:tcPr>
            <w:tcW w:w="6360" w:type="dxa"/>
            <w:tcBorders>
              <w:top w:val="single" w:color="auto" w:sz="4" w:space="0"/>
              <w:bottom w:val="single" w:color="auto" w:sz="4" w:space="0"/>
            </w:tcBorders>
            <w:noWrap w:val="0"/>
            <w:vAlign w:val="top"/>
          </w:tcPr>
          <w:p w14:paraId="63535BF8">
            <w:pPr>
              <w:wordWrap w:val="0"/>
              <w:spacing w:before="0" w:after="0" w:line="360" w:lineRule="auto"/>
              <w:jc w:val="left"/>
              <w:rPr>
                <w:color w:val="auto"/>
                <w:highlight w:val="none"/>
              </w:rPr>
            </w:pPr>
            <w:r>
              <w:rPr>
                <w:rFonts w:hint="eastAsia" w:ascii="宋体" w:hAnsi="宋体" w:eastAsia="宋体" w:cs="宋体"/>
                <w:bCs/>
                <w:color w:val="auto"/>
                <w:sz w:val="21"/>
                <w:szCs w:val="21"/>
                <w:highlight w:val="none"/>
                <w:lang w:val="zh-CN" w:eastAsia="zh-CN"/>
              </w:rPr>
              <w:t>根据供应商提供的针对本项目</w:t>
            </w:r>
            <w:r>
              <w:rPr>
                <w:rFonts w:hint="eastAsia" w:ascii="宋体" w:hAnsi="宋体" w:eastAsia="宋体" w:cs="宋体"/>
                <w:color w:val="auto"/>
                <w:sz w:val="21"/>
                <w:highlight w:val="none"/>
                <w:lang w:val="en-US" w:eastAsia="zh-CN"/>
              </w:rPr>
              <w:t>拟投入</w:t>
            </w:r>
            <w:r>
              <w:rPr>
                <w:rFonts w:ascii="宋体" w:hAnsi="宋体" w:eastAsia="宋体" w:cs="宋体"/>
                <w:color w:val="auto"/>
                <w:sz w:val="21"/>
                <w:highlight w:val="none"/>
              </w:rPr>
              <w:t>项目服务各个部门的人员配备</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lang w:val="en-US" w:eastAsia="zh-CN"/>
              </w:rPr>
              <w:t>配备齐全、专业能力、人员固定、服务流程规范</w:t>
            </w:r>
            <w:r>
              <w:rPr>
                <w:rFonts w:hint="eastAsia" w:ascii="宋体" w:hAnsi="宋体" w:eastAsia="宋体" w:cs="宋体"/>
                <w:color w:val="auto"/>
                <w:sz w:val="21"/>
                <w:highlight w:val="none"/>
                <w:lang w:eastAsia="zh-CN"/>
              </w:rPr>
              <w:t>）</w:t>
            </w:r>
            <w:r>
              <w:rPr>
                <w:rFonts w:ascii="宋体" w:hAnsi="宋体" w:eastAsia="宋体" w:cs="宋体"/>
                <w:color w:val="auto"/>
                <w:sz w:val="21"/>
                <w:highlight w:val="none"/>
              </w:rPr>
              <w:t>情况</w:t>
            </w:r>
            <w:r>
              <w:rPr>
                <w:rFonts w:hint="eastAsia" w:ascii="宋体" w:hAnsi="宋体" w:eastAsia="宋体" w:cs="宋体"/>
                <w:color w:val="auto"/>
                <w:sz w:val="21"/>
                <w:highlight w:val="none"/>
                <w:lang w:val="en-US" w:eastAsia="zh-CN"/>
              </w:rPr>
              <w:t>进行</w:t>
            </w:r>
            <w:r>
              <w:rPr>
                <w:rFonts w:ascii="宋体" w:hAnsi="宋体" w:eastAsia="宋体" w:cs="宋体"/>
                <w:color w:val="auto"/>
                <w:sz w:val="21"/>
                <w:highlight w:val="none"/>
              </w:rPr>
              <w:t>打分。</w:t>
            </w:r>
          </w:p>
          <w:p w14:paraId="17F15BF6">
            <w:pPr>
              <w:widowControl/>
              <w:numPr>
                <w:ilvl w:val="0"/>
                <w:numId w:val="7"/>
              </w:numPr>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方案优于项目需求的，得</w:t>
            </w: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lang w:val="zh-CN" w:eastAsia="zh-CN"/>
              </w:rPr>
              <w:t>分；</w:t>
            </w:r>
          </w:p>
          <w:p w14:paraId="1EEFBC4C">
            <w:pPr>
              <w:widowControl/>
              <w:numPr>
                <w:ilvl w:val="0"/>
                <w:numId w:val="7"/>
              </w:numPr>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方案符合项目需求的，得</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val="zh-CN" w:eastAsia="zh-CN"/>
              </w:rPr>
              <w:t>分；</w:t>
            </w:r>
          </w:p>
          <w:p w14:paraId="1F048AD6">
            <w:pPr>
              <w:widowControl/>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en-US" w:eastAsia="zh-CN"/>
              </w:rPr>
              <w:t>方案基本符合，有缺项或表述不清楚的，得2分；</w:t>
            </w:r>
          </w:p>
          <w:p w14:paraId="168B4B6E">
            <w:pPr>
              <w:wordWrap w:val="0"/>
              <w:spacing w:before="0" w:after="0" w:line="360" w:lineRule="auto"/>
              <w:jc w:val="left"/>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lang w:val="zh-CN" w:eastAsia="zh-CN"/>
              </w:rPr>
              <w:t>）方案不符合或未提供的，得0分。</w:t>
            </w:r>
          </w:p>
        </w:tc>
        <w:tc>
          <w:tcPr>
            <w:tcW w:w="909" w:type="dxa"/>
            <w:tcBorders>
              <w:top w:val="single" w:color="auto" w:sz="4" w:space="0"/>
              <w:bottom w:val="single" w:color="auto" w:sz="4" w:space="0"/>
            </w:tcBorders>
            <w:noWrap w:val="0"/>
            <w:vAlign w:val="center"/>
          </w:tcPr>
          <w:p w14:paraId="011E2341">
            <w:pPr>
              <w:widowControl/>
              <w:spacing w:line="360" w:lineRule="auto"/>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w:t>
            </w:r>
          </w:p>
        </w:tc>
      </w:tr>
      <w:tr w14:paraId="7E0CC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 w:hRule="atLeast"/>
          <w:jc w:val="center"/>
        </w:trPr>
        <w:tc>
          <w:tcPr>
            <w:tcW w:w="676" w:type="dxa"/>
            <w:vMerge w:val="continue"/>
            <w:noWrap w:val="0"/>
            <w:vAlign w:val="center"/>
          </w:tcPr>
          <w:p w14:paraId="4643A15A">
            <w:pPr>
              <w:widowControl/>
              <w:spacing w:line="360" w:lineRule="auto"/>
              <w:rPr>
                <w:rFonts w:hint="eastAsia" w:ascii="宋体" w:hAnsi="宋体" w:eastAsia="宋体" w:cs="宋体"/>
                <w:bCs/>
                <w:color w:val="auto"/>
                <w:sz w:val="21"/>
                <w:szCs w:val="21"/>
                <w:highlight w:val="none"/>
                <w:lang w:val="en-US" w:eastAsia="zh-CN"/>
              </w:rPr>
            </w:pPr>
          </w:p>
        </w:tc>
        <w:tc>
          <w:tcPr>
            <w:tcW w:w="1073" w:type="dxa"/>
            <w:vMerge w:val="continue"/>
            <w:noWrap w:val="0"/>
            <w:vAlign w:val="center"/>
          </w:tcPr>
          <w:p w14:paraId="2A18297D">
            <w:pPr>
              <w:widowControl/>
              <w:spacing w:line="360" w:lineRule="auto"/>
              <w:rPr>
                <w:rFonts w:hint="default" w:ascii="宋体" w:hAnsi="宋体" w:eastAsia="宋体" w:cs="宋体"/>
                <w:bCs/>
                <w:color w:val="auto"/>
                <w:sz w:val="21"/>
                <w:szCs w:val="21"/>
                <w:highlight w:val="none"/>
                <w:lang w:val="en-US" w:eastAsia="zh-CN"/>
              </w:rPr>
            </w:pPr>
          </w:p>
        </w:tc>
        <w:tc>
          <w:tcPr>
            <w:tcW w:w="6360" w:type="dxa"/>
            <w:tcBorders>
              <w:top w:val="single" w:color="auto" w:sz="4" w:space="0"/>
              <w:bottom w:val="single" w:color="auto" w:sz="4" w:space="0"/>
            </w:tcBorders>
            <w:noWrap w:val="0"/>
            <w:vAlign w:val="top"/>
          </w:tcPr>
          <w:p w14:paraId="452000CC">
            <w:pPr>
              <w:widowControl/>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根据供应商提供的针对本项目</w:t>
            </w:r>
            <w:r>
              <w:rPr>
                <w:rFonts w:ascii="宋体" w:hAnsi="宋体" w:eastAsia="宋体" w:cs="宋体"/>
                <w:color w:val="auto"/>
                <w:sz w:val="21"/>
                <w:highlight w:val="none"/>
              </w:rPr>
              <w:t>应急预案</w:t>
            </w:r>
            <w:r>
              <w:rPr>
                <w:rFonts w:hint="eastAsia" w:ascii="宋体" w:hAnsi="宋体" w:eastAsia="宋体" w:cs="宋体"/>
                <w:color w:val="auto"/>
                <w:sz w:val="21"/>
                <w:highlight w:val="none"/>
                <w:lang w:eastAsia="zh-CN"/>
              </w:rPr>
              <w:t>（</w:t>
            </w:r>
            <w:r>
              <w:rPr>
                <w:rFonts w:ascii="宋体" w:hAnsi="宋体" w:eastAsia="宋体" w:cs="宋体"/>
                <w:color w:val="auto"/>
                <w:sz w:val="21"/>
                <w:highlight w:val="none"/>
              </w:rPr>
              <w:t>发生重大性、临时性、突发性事件，如突发疫情、上级或系统内卫生检查、评比或迎外任务，暴雨、冰雪等恶劣天气，法定节假日，大型活动等</w:t>
            </w:r>
            <w:r>
              <w:rPr>
                <w:rFonts w:hint="eastAsia" w:ascii="宋体" w:hAnsi="宋体" w:eastAsia="宋体" w:cs="宋体"/>
                <w:color w:val="auto"/>
                <w:sz w:val="21"/>
                <w:highlight w:val="none"/>
                <w:lang w:eastAsia="zh-CN"/>
              </w:rPr>
              <w:t>）</w:t>
            </w:r>
            <w:r>
              <w:rPr>
                <w:rFonts w:hint="eastAsia" w:ascii="宋体" w:hAnsi="宋体" w:eastAsia="宋体" w:cs="宋体"/>
                <w:bCs/>
                <w:color w:val="auto"/>
                <w:sz w:val="21"/>
                <w:szCs w:val="21"/>
                <w:highlight w:val="none"/>
                <w:lang w:val="zh-CN" w:eastAsia="zh-CN"/>
              </w:rPr>
              <w:t>进行评分：</w:t>
            </w:r>
          </w:p>
          <w:p w14:paraId="153F0664">
            <w:pPr>
              <w:widowControl/>
              <w:numPr>
                <w:ilvl w:val="0"/>
                <w:numId w:val="8"/>
              </w:numPr>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方案优于项目需求的，得</w:t>
            </w: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lang w:val="zh-CN" w:eastAsia="zh-CN"/>
              </w:rPr>
              <w:t>分；</w:t>
            </w:r>
          </w:p>
          <w:p w14:paraId="4803EAB7">
            <w:pPr>
              <w:widowControl/>
              <w:numPr>
                <w:ilvl w:val="0"/>
                <w:numId w:val="8"/>
              </w:numPr>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方案符合项目需求的，得</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val="zh-CN" w:eastAsia="zh-CN"/>
              </w:rPr>
              <w:t>分；</w:t>
            </w:r>
          </w:p>
          <w:p w14:paraId="367B8728">
            <w:pPr>
              <w:widowControl/>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en-US" w:eastAsia="zh-CN"/>
              </w:rPr>
              <w:t>方案基本符合，有缺项或表述不清楚的，得2分；</w:t>
            </w:r>
          </w:p>
          <w:p w14:paraId="35C6E038">
            <w:pPr>
              <w:widowControl/>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lang w:val="zh-CN" w:eastAsia="zh-CN"/>
              </w:rPr>
              <w:t>）方案不符合或未提供的，得0分。</w:t>
            </w:r>
          </w:p>
        </w:tc>
        <w:tc>
          <w:tcPr>
            <w:tcW w:w="909" w:type="dxa"/>
            <w:tcBorders>
              <w:top w:val="single" w:color="auto" w:sz="4" w:space="0"/>
              <w:bottom w:val="single" w:color="auto" w:sz="4" w:space="0"/>
            </w:tcBorders>
            <w:noWrap w:val="0"/>
            <w:vAlign w:val="center"/>
          </w:tcPr>
          <w:p w14:paraId="47CC831D">
            <w:pPr>
              <w:widowControl/>
              <w:spacing w:line="360" w:lineRule="auto"/>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w:t>
            </w:r>
          </w:p>
        </w:tc>
      </w:tr>
      <w:tr w14:paraId="2F944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jc w:val="center"/>
        </w:trPr>
        <w:tc>
          <w:tcPr>
            <w:tcW w:w="8109" w:type="dxa"/>
            <w:gridSpan w:val="3"/>
            <w:noWrap w:val="0"/>
            <w:vAlign w:val="center"/>
          </w:tcPr>
          <w:p w14:paraId="670A1B63">
            <w:pPr>
              <w:widowControl/>
              <w:autoSpaceDE w:val="0"/>
              <w:autoSpaceDN w:val="0"/>
              <w:spacing w:line="360" w:lineRule="auto"/>
              <w:ind w:firstLine="420" w:firstLineChars="200"/>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合计</w:t>
            </w:r>
          </w:p>
        </w:tc>
        <w:tc>
          <w:tcPr>
            <w:tcW w:w="909" w:type="dxa"/>
            <w:noWrap w:val="0"/>
            <w:vAlign w:val="center"/>
          </w:tcPr>
          <w:p w14:paraId="06FB221B">
            <w:pPr>
              <w:widowControl/>
              <w:autoSpaceDE w:val="0"/>
              <w:autoSpaceDN w:val="0"/>
              <w:spacing w:line="360" w:lineRule="auto"/>
              <w:ind w:firstLine="420" w:firstLineChars="200"/>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100</w:t>
            </w:r>
          </w:p>
        </w:tc>
      </w:tr>
    </w:tbl>
    <w:p w14:paraId="66DFF22E">
      <w:pPr>
        <w:pBdr>
          <w:top w:val="none" w:color="000000" w:sz="0" w:space="0"/>
          <w:left w:val="none" w:color="000000" w:sz="0" w:space="0"/>
          <w:bottom w:val="none" w:color="000000" w:sz="0" w:space="0"/>
          <w:right w:val="none" w:color="000000" w:sz="0" w:space="0"/>
        </w:pBdr>
        <w:spacing w:line="360" w:lineRule="auto"/>
        <w:rPr>
          <w:color w:val="auto"/>
          <w:highlight w:val="none"/>
        </w:rPr>
      </w:pPr>
    </w:p>
    <w:p w14:paraId="7FAED1D8">
      <w:pPr>
        <w:pBdr>
          <w:top w:val="none" w:color="000000" w:sz="0" w:space="0"/>
          <w:left w:val="none" w:color="000000" w:sz="0" w:space="0"/>
          <w:bottom w:val="none" w:color="000000" w:sz="0" w:space="0"/>
          <w:right w:val="none" w:color="000000" w:sz="0" w:space="0"/>
        </w:pBdr>
        <w:spacing w:line="360" w:lineRule="auto"/>
        <w:rPr>
          <w:color w:val="auto"/>
          <w:highlight w:val="none"/>
        </w:rPr>
      </w:pPr>
      <w:r>
        <w:rPr>
          <w:rFonts w:ascii="宋体" w:hAnsi="宋体" w:eastAsia="宋体" w:cs="宋体"/>
          <w:b/>
          <w:color w:val="auto"/>
          <w:highlight w:val="none"/>
        </w:rPr>
        <w:t>说明：</w:t>
      </w:r>
    </w:p>
    <w:p w14:paraId="7D8F9460">
      <w:pPr>
        <w:pBdr>
          <w:top w:val="none" w:color="000000" w:sz="0" w:space="0"/>
          <w:left w:val="none" w:color="000000" w:sz="0" w:space="0"/>
          <w:bottom w:val="none" w:color="000000" w:sz="0" w:space="0"/>
          <w:right w:val="none" w:color="000000" w:sz="0" w:space="0"/>
        </w:pBdr>
        <w:spacing w:before="120" w:after="120" w:line="360" w:lineRule="auto"/>
        <w:jc w:val="both"/>
        <w:rPr>
          <w:rFonts w:hint="eastAsia"/>
          <w:color w:val="auto"/>
          <w:highlight w:val="none"/>
        </w:rPr>
      </w:pPr>
      <w:r>
        <w:rPr>
          <w:rFonts w:hint="eastAsia"/>
          <w:color w:val="auto"/>
          <w:highlight w:val="none"/>
        </w:rPr>
        <w:t>1、所有认证、证明和业绩除上表要求外均须提供有效的证明材料加盖电子公章。</w:t>
      </w:r>
    </w:p>
    <w:p w14:paraId="6578489C">
      <w:pPr>
        <w:pBdr>
          <w:top w:val="none" w:color="000000" w:sz="0" w:space="0"/>
          <w:left w:val="none" w:color="000000" w:sz="0" w:space="0"/>
          <w:bottom w:val="none" w:color="000000" w:sz="0" w:space="0"/>
          <w:right w:val="none" w:color="000000" w:sz="0" w:space="0"/>
        </w:pBdr>
        <w:spacing w:before="120" w:after="120" w:line="360" w:lineRule="auto"/>
        <w:jc w:val="both"/>
        <w:rPr>
          <w:rFonts w:hint="eastAsia"/>
          <w:color w:val="auto"/>
          <w:highlight w:val="none"/>
        </w:rPr>
      </w:pPr>
      <w:r>
        <w:rPr>
          <w:rFonts w:hint="eastAsia"/>
          <w:color w:val="auto"/>
          <w:highlight w:val="none"/>
        </w:rPr>
        <w:t>2、评审小组不保证有效报价最低的供应商成交。</w:t>
      </w:r>
    </w:p>
    <w:p w14:paraId="479D66C4">
      <w:pPr>
        <w:pBdr>
          <w:top w:val="none" w:color="000000" w:sz="0" w:space="0"/>
          <w:left w:val="none" w:color="000000" w:sz="0" w:space="0"/>
          <w:bottom w:val="none" w:color="000000" w:sz="0" w:space="0"/>
          <w:right w:val="none" w:color="000000" w:sz="0" w:space="0"/>
        </w:pBdr>
        <w:spacing w:before="120" w:after="120" w:line="360" w:lineRule="auto"/>
        <w:jc w:val="both"/>
        <w:rPr>
          <w:rFonts w:hint="eastAsia"/>
          <w:color w:val="auto"/>
          <w:highlight w:val="none"/>
        </w:rPr>
      </w:pPr>
      <w:r>
        <w:rPr>
          <w:rFonts w:hint="eastAsia"/>
          <w:color w:val="auto"/>
          <w:highlight w:val="none"/>
        </w:rPr>
        <w:t>3、小微企业的价格扣除</w:t>
      </w:r>
    </w:p>
    <w:p w14:paraId="2CA94D6E">
      <w:pPr>
        <w:pBdr>
          <w:top w:val="none" w:color="000000" w:sz="0" w:space="0"/>
          <w:left w:val="none" w:color="000000" w:sz="0" w:space="0"/>
          <w:bottom w:val="none" w:color="000000" w:sz="0" w:space="0"/>
          <w:right w:val="none" w:color="000000" w:sz="0" w:space="0"/>
        </w:pBdr>
        <w:spacing w:before="120" w:after="120" w:line="360" w:lineRule="auto"/>
        <w:jc w:val="both"/>
        <w:rPr>
          <w:rFonts w:hint="eastAsia"/>
          <w:color w:val="auto"/>
          <w:highlight w:val="none"/>
        </w:rPr>
      </w:pPr>
      <w:r>
        <w:rPr>
          <w:rFonts w:hint="eastAsia"/>
          <w:color w:val="auto"/>
          <w:highlight w:val="none"/>
        </w:rPr>
        <w:t>3.1本项目对小微企业投标报价给予报价的10%价格扣除，用扣除后的价格参与评审。</w:t>
      </w:r>
    </w:p>
    <w:p w14:paraId="3F9C5AF0">
      <w:pPr>
        <w:pBdr>
          <w:top w:val="none" w:color="000000" w:sz="0" w:space="0"/>
          <w:left w:val="none" w:color="000000" w:sz="0" w:space="0"/>
          <w:bottom w:val="none" w:color="000000" w:sz="0" w:space="0"/>
          <w:right w:val="none" w:color="000000" w:sz="0" w:space="0"/>
        </w:pBdr>
        <w:spacing w:before="120" w:after="120" w:line="360" w:lineRule="auto"/>
        <w:jc w:val="both"/>
        <w:rPr>
          <w:rFonts w:hint="eastAsia"/>
          <w:color w:val="auto"/>
          <w:highlight w:val="none"/>
        </w:rPr>
      </w:pPr>
      <w:r>
        <w:rPr>
          <w:rFonts w:hint="eastAsia"/>
          <w:color w:val="auto"/>
          <w:highlight w:val="none"/>
        </w:rPr>
        <w:t>3.2大中型企业和其他自然人、法人或者其他组织与小型、微型企业组成联合体共同参加，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p>
    <w:p w14:paraId="5EDC06B4">
      <w:pPr>
        <w:pBdr>
          <w:top w:val="none" w:color="000000" w:sz="0" w:space="0"/>
          <w:left w:val="none" w:color="000000" w:sz="0" w:space="0"/>
          <w:bottom w:val="none" w:color="000000" w:sz="0" w:space="0"/>
          <w:right w:val="none" w:color="000000" w:sz="0" w:space="0"/>
        </w:pBdr>
        <w:spacing w:before="120" w:after="120" w:line="360" w:lineRule="auto"/>
        <w:jc w:val="both"/>
        <w:rPr>
          <w:rFonts w:hint="eastAsia"/>
          <w:color w:val="auto"/>
          <w:highlight w:val="none"/>
        </w:rPr>
      </w:pPr>
      <w:r>
        <w:rPr>
          <w:rFonts w:hint="eastAsia"/>
          <w:color w:val="auto"/>
          <w:highlight w:val="none"/>
        </w:rPr>
        <w:t>3.3小企业（含小型、微型企业）应当同时符合以下条件：</w:t>
      </w:r>
    </w:p>
    <w:p w14:paraId="44E93983">
      <w:pPr>
        <w:pBdr>
          <w:top w:val="none" w:color="000000" w:sz="0" w:space="0"/>
          <w:left w:val="none" w:color="000000" w:sz="0" w:space="0"/>
          <w:bottom w:val="none" w:color="000000" w:sz="0" w:space="0"/>
          <w:right w:val="none" w:color="000000" w:sz="0" w:space="0"/>
        </w:pBdr>
        <w:spacing w:before="120" w:after="120" w:line="360" w:lineRule="auto"/>
        <w:jc w:val="both"/>
        <w:rPr>
          <w:rFonts w:hint="eastAsia"/>
          <w:color w:val="auto"/>
          <w:highlight w:val="none"/>
        </w:rPr>
      </w:pPr>
      <w:r>
        <w:rPr>
          <w:rFonts w:hint="eastAsia"/>
          <w:color w:val="auto"/>
          <w:highlight w:val="none"/>
        </w:rPr>
        <w:t>（1）供应商为小企业，且符合中小企业划分标准；</w:t>
      </w:r>
    </w:p>
    <w:p w14:paraId="3BD47C9E">
      <w:pPr>
        <w:pBdr>
          <w:top w:val="none" w:color="000000" w:sz="0" w:space="0"/>
          <w:left w:val="none" w:color="000000" w:sz="0" w:space="0"/>
          <w:bottom w:val="none" w:color="000000" w:sz="0" w:space="0"/>
          <w:right w:val="none" w:color="000000" w:sz="0" w:space="0"/>
        </w:pBdr>
        <w:spacing w:before="120" w:after="120" w:line="360" w:lineRule="auto"/>
        <w:jc w:val="both"/>
        <w:rPr>
          <w:rFonts w:hint="eastAsia"/>
          <w:color w:val="auto"/>
          <w:highlight w:val="none"/>
        </w:rPr>
      </w:pPr>
      <w:r>
        <w:rPr>
          <w:rFonts w:hint="eastAsia"/>
          <w:color w:val="auto"/>
          <w:highlight w:val="none"/>
        </w:rPr>
        <w:t>（2）提供本企业制造的货物、承担的工程或者服务，或者提供其他小企业制造的货物。如果提供的货物为大中型企业注册商标的货物，视同大中型企业。</w:t>
      </w:r>
    </w:p>
    <w:p w14:paraId="5747315A">
      <w:pPr>
        <w:pBdr>
          <w:top w:val="none" w:color="000000" w:sz="0" w:space="0"/>
          <w:left w:val="none" w:color="000000" w:sz="0" w:space="0"/>
          <w:bottom w:val="none" w:color="000000" w:sz="0" w:space="0"/>
          <w:right w:val="none" w:color="000000" w:sz="0" w:space="0"/>
        </w:pBdr>
        <w:spacing w:before="120" w:after="120" w:line="360" w:lineRule="auto"/>
        <w:jc w:val="both"/>
        <w:rPr>
          <w:rFonts w:hint="eastAsia"/>
          <w:color w:val="auto"/>
          <w:highlight w:val="none"/>
        </w:rPr>
      </w:pPr>
      <w:r>
        <w:rPr>
          <w:rFonts w:hint="eastAsia"/>
          <w:color w:val="auto"/>
          <w:highlight w:val="none"/>
        </w:rPr>
        <w:t>4、监狱和戒毒企业的价格扣除</w:t>
      </w:r>
    </w:p>
    <w:p w14:paraId="7EC7F42D">
      <w:pPr>
        <w:pBdr>
          <w:top w:val="none" w:color="000000" w:sz="0" w:space="0"/>
          <w:left w:val="none" w:color="000000" w:sz="0" w:space="0"/>
          <w:bottom w:val="none" w:color="000000" w:sz="0" w:space="0"/>
          <w:right w:val="none" w:color="000000" w:sz="0" w:space="0"/>
        </w:pBdr>
        <w:spacing w:before="120" w:after="120" w:line="360" w:lineRule="auto"/>
        <w:jc w:val="both"/>
        <w:rPr>
          <w:rFonts w:hint="eastAsia"/>
          <w:color w:val="auto"/>
          <w:highlight w:val="none"/>
        </w:rPr>
      </w:pPr>
      <w:r>
        <w:rPr>
          <w:rFonts w:hint="eastAsia"/>
          <w:color w:val="auto"/>
          <w:highlight w:val="none"/>
        </w:rPr>
        <w:t>4.1 本项目对监狱和戒毒企业（简称监狱企业），给予10%的价格扣除，用扣除后的价格参与评审。</w:t>
      </w:r>
    </w:p>
    <w:p w14:paraId="15CB0152">
      <w:pPr>
        <w:pBdr>
          <w:top w:val="none" w:color="000000" w:sz="0" w:space="0"/>
          <w:left w:val="none" w:color="000000" w:sz="0" w:space="0"/>
          <w:bottom w:val="none" w:color="000000" w:sz="0" w:space="0"/>
          <w:right w:val="none" w:color="000000" w:sz="0" w:space="0"/>
        </w:pBdr>
        <w:spacing w:before="120" w:after="120" w:line="360" w:lineRule="auto"/>
        <w:jc w:val="both"/>
        <w:rPr>
          <w:rFonts w:hint="eastAsia"/>
          <w:color w:val="auto"/>
          <w:highlight w:val="none"/>
        </w:rPr>
      </w:pPr>
      <w:r>
        <w:rPr>
          <w:rFonts w:hint="eastAsia"/>
          <w:color w:val="auto"/>
          <w:highlight w:val="none"/>
        </w:rPr>
        <w:t>4.2 监狱企业需提供由省级以上监狱管理局、戒毒管理局（含新疆生产建设兵团）出具的属于监狱企业的证明文件。</w:t>
      </w:r>
    </w:p>
    <w:p w14:paraId="38883D71">
      <w:pPr>
        <w:pBdr>
          <w:top w:val="none" w:color="000000" w:sz="0" w:space="0"/>
          <w:left w:val="none" w:color="000000" w:sz="0" w:space="0"/>
          <w:bottom w:val="none" w:color="000000" w:sz="0" w:space="0"/>
          <w:right w:val="none" w:color="000000" w:sz="0" w:space="0"/>
        </w:pBdr>
        <w:spacing w:before="120" w:after="120" w:line="360" w:lineRule="auto"/>
        <w:jc w:val="both"/>
        <w:rPr>
          <w:rFonts w:hint="eastAsia"/>
          <w:color w:val="auto"/>
          <w:highlight w:val="none"/>
        </w:rPr>
      </w:pPr>
      <w:r>
        <w:rPr>
          <w:rFonts w:hint="eastAsia"/>
          <w:color w:val="auto"/>
          <w:highlight w:val="none"/>
        </w:rPr>
        <w:t>4.3 监狱企业标准请参照《关于政府采购支持监狱企业发展有关问题的通知》（财库[2014]68号）。</w:t>
      </w:r>
    </w:p>
    <w:p w14:paraId="18A047F3">
      <w:pPr>
        <w:pBdr>
          <w:top w:val="none" w:color="000000" w:sz="0" w:space="0"/>
          <w:left w:val="none" w:color="000000" w:sz="0" w:space="0"/>
          <w:bottom w:val="none" w:color="000000" w:sz="0" w:space="0"/>
          <w:right w:val="none" w:color="000000" w:sz="0" w:space="0"/>
        </w:pBdr>
        <w:spacing w:before="120" w:after="120" w:line="360" w:lineRule="auto"/>
        <w:jc w:val="both"/>
        <w:rPr>
          <w:rFonts w:hint="eastAsia"/>
          <w:color w:val="auto"/>
          <w:highlight w:val="none"/>
        </w:rPr>
      </w:pPr>
      <w:r>
        <w:rPr>
          <w:rFonts w:hint="eastAsia"/>
          <w:color w:val="auto"/>
          <w:highlight w:val="none"/>
        </w:rPr>
        <w:t>5、残疾人福利性单位的价格扣除</w:t>
      </w:r>
    </w:p>
    <w:p w14:paraId="45BB12B4">
      <w:pPr>
        <w:pBdr>
          <w:top w:val="none" w:color="000000" w:sz="0" w:space="0"/>
          <w:left w:val="none" w:color="000000" w:sz="0" w:space="0"/>
          <w:bottom w:val="none" w:color="000000" w:sz="0" w:space="0"/>
          <w:right w:val="none" w:color="000000" w:sz="0" w:space="0"/>
        </w:pBdr>
        <w:spacing w:before="120" w:after="120" w:line="360" w:lineRule="auto"/>
        <w:jc w:val="both"/>
        <w:rPr>
          <w:rFonts w:hint="eastAsia"/>
          <w:color w:val="auto"/>
          <w:highlight w:val="none"/>
        </w:rPr>
      </w:pPr>
      <w:r>
        <w:rPr>
          <w:rFonts w:hint="eastAsia"/>
          <w:color w:val="auto"/>
          <w:highlight w:val="none"/>
        </w:rPr>
        <w:t>5.1. 本项目对残疾人福利性单位，给予10%的价格扣除，用扣除后的价格参与评审。</w:t>
      </w:r>
    </w:p>
    <w:p w14:paraId="2DE66E9A">
      <w:pPr>
        <w:pBdr>
          <w:top w:val="none" w:color="000000" w:sz="0" w:space="0"/>
          <w:left w:val="none" w:color="000000" w:sz="0" w:space="0"/>
          <w:bottom w:val="none" w:color="000000" w:sz="0" w:space="0"/>
          <w:right w:val="none" w:color="000000" w:sz="0" w:space="0"/>
        </w:pBdr>
        <w:spacing w:before="120" w:after="120" w:line="360" w:lineRule="auto"/>
        <w:jc w:val="both"/>
        <w:rPr>
          <w:rFonts w:hint="eastAsia"/>
          <w:color w:val="auto"/>
          <w:highlight w:val="none"/>
        </w:rPr>
      </w:pPr>
      <w:r>
        <w:rPr>
          <w:rFonts w:hint="eastAsia"/>
          <w:color w:val="auto"/>
          <w:highlight w:val="none"/>
        </w:rPr>
        <w:t>5.2. 残疾人福利单位需按照采购文件的要求提供《残疾人福利性单位声明函》。</w:t>
      </w:r>
    </w:p>
    <w:p w14:paraId="0B4334CA">
      <w:pPr>
        <w:pBdr>
          <w:top w:val="none" w:color="000000" w:sz="0" w:space="0"/>
          <w:left w:val="none" w:color="000000" w:sz="0" w:space="0"/>
          <w:bottom w:val="none" w:color="000000" w:sz="0" w:space="0"/>
          <w:right w:val="none" w:color="000000" w:sz="0" w:space="0"/>
        </w:pBdr>
        <w:spacing w:before="120" w:after="120" w:line="360" w:lineRule="auto"/>
        <w:jc w:val="both"/>
        <w:rPr>
          <w:rFonts w:hint="eastAsia"/>
          <w:color w:val="auto"/>
          <w:highlight w:val="none"/>
        </w:rPr>
      </w:pPr>
      <w:r>
        <w:rPr>
          <w:rFonts w:hint="eastAsia"/>
          <w:color w:val="auto"/>
          <w:highlight w:val="none"/>
        </w:rPr>
        <w:t>5.3. 残疾人福利单位标准请参照《关于促进残疾人就业政府采购政策的通知》（财库〔2017〕141号）。</w:t>
      </w:r>
    </w:p>
    <w:p w14:paraId="72DDAAA6">
      <w:pPr>
        <w:pBdr>
          <w:top w:val="none" w:color="000000" w:sz="0" w:space="0"/>
          <w:left w:val="none" w:color="000000" w:sz="0" w:space="0"/>
          <w:bottom w:val="none" w:color="000000" w:sz="0" w:space="0"/>
          <w:right w:val="none" w:color="000000" w:sz="0" w:space="0"/>
        </w:pBdr>
        <w:spacing w:before="120" w:after="120" w:line="360" w:lineRule="auto"/>
        <w:jc w:val="both"/>
        <w:rPr>
          <w:rFonts w:hint="eastAsia"/>
          <w:color w:val="auto"/>
          <w:highlight w:val="none"/>
        </w:rPr>
      </w:pPr>
      <w:r>
        <w:rPr>
          <w:rFonts w:hint="eastAsia"/>
          <w:color w:val="auto"/>
          <w:highlight w:val="none"/>
        </w:rPr>
        <w:t>6、监狱企业、残疾人福利单位属于小型、微型企业的，不重复享受政策。</w:t>
      </w:r>
    </w:p>
    <w:p w14:paraId="238F3D43">
      <w:pPr>
        <w:pBdr>
          <w:top w:val="none" w:color="000000" w:sz="0" w:space="0"/>
          <w:left w:val="none" w:color="000000" w:sz="0" w:space="0"/>
          <w:bottom w:val="none" w:color="000000" w:sz="0" w:space="0"/>
          <w:right w:val="none" w:color="000000" w:sz="0" w:space="0"/>
        </w:pBdr>
        <w:spacing w:before="120" w:after="120" w:line="360" w:lineRule="auto"/>
        <w:jc w:val="both"/>
        <w:rPr>
          <w:color w:val="auto"/>
          <w:highlight w:val="none"/>
        </w:rPr>
      </w:pPr>
      <w:r>
        <w:rPr>
          <w:rFonts w:hint="eastAsia" w:eastAsia="宋体"/>
          <w:color w:val="auto"/>
          <w:highlight w:val="none"/>
          <w:lang w:val="en-US" w:eastAsia="zh-CN"/>
        </w:rPr>
        <w:t>7</w:t>
      </w:r>
      <w:r>
        <w:rPr>
          <w:rFonts w:hint="eastAsia"/>
          <w:color w:val="auto"/>
          <w:highlight w:val="none"/>
        </w:rPr>
        <w:t>、采购标的对应的中小企业划分标准所属行业：其他未列明行业。</w:t>
      </w:r>
    </w:p>
    <w:p w14:paraId="07DA9E3A">
      <w:pPr>
        <w:pBdr>
          <w:top w:val="none" w:color="000000" w:sz="0" w:space="0"/>
          <w:left w:val="none" w:color="000000" w:sz="0" w:space="0"/>
          <w:bottom w:val="none" w:color="000000" w:sz="0" w:space="0"/>
          <w:right w:val="none" w:color="000000" w:sz="0" w:space="0"/>
        </w:pBdr>
        <w:spacing w:before="120" w:after="120" w:line="360" w:lineRule="auto"/>
        <w:jc w:val="center"/>
        <w:rPr>
          <w:color w:val="auto"/>
          <w:highlight w:val="none"/>
        </w:rPr>
      </w:pPr>
      <w:r>
        <w:rPr>
          <w:rFonts w:ascii="宋体" w:hAnsi="宋体" w:eastAsia="宋体" w:cs="宋体"/>
          <w:b/>
          <w:color w:val="auto"/>
          <w:sz w:val="32"/>
          <w:highlight w:val="none"/>
        </w:rPr>
        <w:br w:type="page" w:clear="all"/>
      </w:r>
    </w:p>
    <w:p w14:paraId="1F78FF93">
      <w:pPr>
        <w:pBdr>
          <w:top w:val="none" w:color="000000" w:sz="0" w:space="0"/>
          <w:left w:val="none" w:color="000000" w:sz="0" w:space="0"/>
          <w:bottom w:val="none" w:color="000000" w:sz="0" w:space="0"/>
          <w:right w:val="none" w:color="000000" w:sz="0" w:space="0"/>
        </w:pBdr>
        <w:spacing w:before="120" w:after="120" w:line="360" w:lineRule="auto"/>
        <w:jc w:val="center"/>
        <w:rPr>
          <w:color w:val="auto"/>
          <w:highlight w:val="none"/>
        </w:rPr>
      </w:pPr>
      <w:r>
        <w:rPr>
          <w:rFonts w:ascii="宋体" w:hAnsi="宋体" w:eastAsia="宋体" w:cs="宋体"/>
          <w:b/>
          <w:color w:val="auto"/>
          <w:sz w:val="32"/>
          <w:highlight w:val="none"/>
        </w:rPr>
        <w:t>第四章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招标项目的技术规格、要求和数量等</w:t>
      </w:r>
    </w:p>
    <w:p w14:paraId="5502D793">
      <w:pPr>
        <w:pStyle w:val="3"/>
        <w:numPr>
          <w:ilvl w:val="0"/>
          <w:numId w:val="9"/>
        </w:numPr>
        <w:spacing w:line="360" w:lineRule="auto"/>
        <w:ind w:lef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项目背景</w:t>
      </w:r>
    </w:p>
    <w:p w14:paraId="5872DB8B">
      <w:pPr>
        <w:spacing w:line="360" w:lineRule="auto"/>
        <w:ind w:firstLine="420" w:firstLineChars="20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项目背景：为持续优化校园育人环境，保障师生健康权益，依据《城市生活垃圾管理办法》及地方相关标准，学校拟采购校园路面、景观区域保洁及生活垃圾（不含建筑垃圾、厨余垃圾）清运服务。</w:t>
      </w:r>
    </w:p>
    <w:p w14:paraId="747F9E08">
      <w:pPr>
        <w:spacing w:line="360" w:lineRule="auto"/>
        <w:ind w:firstLine="420" w:firstLineChars="20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近年来学校办学规模扩大，校园保洁与垃圾清运需求显著提升。本次采购引入专业机构，实行 “一年一签、年度考核合格可续签” 机制，明确路面无垃圾无积水、垃圾日产日清的服务标准，构建长效环境卫生保障体系，为师生营造整洁舒适的校园环境。</w:t>
      </w:r>
    </w:p>
    <w:p w14:paraId="10FF4A7E">
      <w:pPr>
        <w:spacing w:line="360" w:lineRule="auto"/>
        <w:ind w:firstLine="420" w:firstLineChars="200"/>
        <w:rPr>
          <w:rFonts w:hint="eastAsia" w:ascii="宋体" w:hAnsi="宋体" w:eastAsia="宋体" w:cs="宋体"/>
          <w:bCs/>
          <w:color w:val="auto"/>
          <w:sz w:val="21"/>
          <w:szCs w:val="21"/>
          <w:highlight w:val="none"/>
          <w:lang w:eastAsia="zh-CN"/>
        </w:rPr>
      </w:pPr>
    </w:p>
    <w:p w14:paraId="2DF3D150">
      <w:pPr>
        <w:numPr>
          <w:ilvl w:val="0"/>
          <w:numId w:val="9"/>
        </w:numPr>
        <w:tabs>
          <w:tab w:val="left" w:pos="720"/>
        </w:tabs>
        <w:spacing w:line="360" w:lineRule="auto"/>
        <w:ind w:left="0" w:leftChars="0" w:firstLine="0" w:firstLineChars="0"/>
        <w:rPr>
          <w:rFonts w:hint="eastAsia" w:ascii="宋体" w:hAnsi="宋体" w:eastAsia="宋体" w:cs="宋体"/>
          <w:b/>
          <w:bCs/>
          <w:color w:val="auto"/>
          <w:sz w:val="21"/>
          <w:szCs w:val="21"/>
          <w:highlight w:val="none"/>
          <w:lang w:val="en-US" w:eastAsia="zh-CN"/>
        </w:rPr>
      </w:pPr>
      <w:bookmarkStart w:id="1" w:name="_Toc12016"/>
      <w:bookmarkStart w:id="2" w:name="_Toc9109"/>
      <w:bookmarkStart w:id="3" w:name="_Toc9799"/>
      <w:r>
        <w:rPr>
          <w:rFonts w:hint="eastAsia" w:ascii="宋体" w:hAnsi="宋体" w:eastAsia="宋体" w:cs="宋体"/>
          <w:b/>
          <w:bCs/>
          <w:color w:val="auto"/>
          <w:sz w:val="21"/>
          <w:szCs w:val="21"/>
          <w:highlight w:val="none"/>
          <w:lang w:val="en-US" w:eastAsia="zh-CN"/>
        </w:rPr>
        <w:t>采购清单：</w:t>
      </w:r>
    </w:p>
    <w:tbl>
      <w:tblPr>
        <w:tblStyle w:val="36"/>
        <w:tblW w:w="9630"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 w:type="dxa"/>
          <w:bottom w:w="0" w:type="dxa"/>
          <w:right w:w="10" w:type="dxa"/>
        </w:tblCellMar>
      </w:tblPr>
      <w:tblGrid>
        <w:gridCol w:w="806"/>
        <w:gridCol w:w="2714"/>
        <w:gridCol w:w="1790"/>
        <w:gridCol w:w="2160"/>
        <w:gridCol w:w="2160"/>
      </w:tblGrid>
      <w:tr w14:paraId="567D04A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 w:type="dxa"/>
            <w:bottom w:w="0" w:type="dxa"/>
            <w:right w:w="10" w:type="dxa"/>
          </w:tblCellMar>
        </w:tblPrEx>
        <w:trPr>
          <w:trHeight w:val="540" w:hRule="atLeast"/>
          <w:jc w:val="center"/>
        </w:trPr>
        <w:tc>
          <w:tcPr>
            <w:tcW w:w="806" w:type="dxa"/>
            <w:tcBorders>
              <w:tl2br w:val="nil"/>
              <w:tr2bl w:val="nil"/>
            </w:tcBorders>
            <w:noWrap w:val="0"/>
            <w:tcMar>
              <w:top w:w="20" w:type="dxa"/>
              <w:left w:w="20" w:type="dxa"/>
              <w:bottom w:w="20" w:type="dxa"/>
              <w:right w:w="20" w:type="dxa"/>
            </w:tcMar>
            <w:vAlign w:val="center"/>
          </w:tcPr>
          <w:p w14:paraId="16C2A6A1">
            <w:pPr>
              <w:wordWrap w:val="0"/>
              <w:spacing w:line="273" w:lineRule="exact"/>
              <w:jc w:val="center"/>
              <w:rPr>
                <w:color w:val="auto"/>
                <w:highlight w:val="none"/>
              </w:rPr>
            </w:pPr>
            <w:r>
              <w:rPr>
                <w:rFonts w:ascii="宋体" w:hAnsi="宋体" w:eastAsia="宋体" w:cs="宋体"/>
                <w:b/>
                <w:color w:val="auto"/>
                <w:sz w:val="21"/>
                <w:highlight w:val="none"/>
              </w:rPr>
              <w:t>序号</w:t>
            </w:r>
          </w:p>
        </w:tc>
        <w:tc>
          <w:tcPr>
            <w:tcW w:w="2714" w:type="dxa"/>
            <w:tcBorders>
              <w:tl2br w:val="nil"/>
              <w:tr2bl w:val="nil"/>
            </w:tcBorders>
            <w:noWrap w:val="0"/>
            <w:tcMar>
              <w:top w:w="20" w:type="dxa"/>
              <w:left w:w="20" w:type="dxa"/>
              <w:bottom w:w="20" w:type="dxa"/>
              <w:right w:w="20" w:type="dxa"/>
            </w:tcMar>
            <w:vAlign w:val="center"/>
          </w:tcPr>
          <w:p w14:paraId="56ECA96F">
            <w:pPr>
              <w:wordWrap w:val="0"/>
              <w:spacing w:line="273" w:lineRule="exact"/>
              <w:jc w:val="center"/>
              <w:rPr>
                <w:color w:val="auto"/>
                <w:highlight w:val="none"/>
              </w:rPr>
            </w:pPr>
            <w:r>
              <w:rPr>
                <w:rFonts w:ascii="宋体" w:hAnsi="宋体" w:eastAsia="宋体" w:cs="宋体"/>
                <w:b/>
                <w:color w:val="auto"/>
                <w:sz w:val="21"/>
                <w:highlight w:val="none"/>
              </w:rPr>
              <w:t>服务内容</w:t>
            </w:r>
          </w:p>
        </w:tc>
        <w:tc>
          <w:tcPr>
            <w:tcW w:w="1790" w:type="dxa"/>
            <w:tcBorders>
              <w:tl2br w:val="nil"/>
              <w:tr2bl w:val="nil"/>
            </w:tcBorders>
            <w:noWrap w:val="0"/>
            <w:tcMar>
              <w:top w:w="20" w:type="dxa"/>
              <w:left w:w="20" w:type="dxa"/>
              <w:bottom w:w="20" w:type="dxa"/>
              <w:right w:w="20" w:type="dxa"/>
            </w:tcMar>
            <w:vAlign w:val="center"/>
          </w:tcPr>
          <w:p w14:paraId="412BA715">
            <w:pPr>
              <w:wordWrap w:val="0"/>
              <w:spacing w:line="273" w:lineRule="exact"/>
              <w:jc w:val="center"/>
              <w:rPr>
                <w:rFonts w:hint="default" w:eastAsia="宋体"/>
                <w:color w:val="auto"/>
                <w:highlight w:val="none"/>
                <w:lang w:val="en-US" w:eastAsia="zh-CN"/>
              </w:rPr>
            </w:pPr>
            <w:r>
              <w:rPr>
                <w:rFonts w:hint="eastAsia" w:ascii="宋体" w:hAnsi="宋体" w:eastAsia="宋体" w:cs="宋体"/>
                <w:b/>
                <w:color w:val="auto"/>
                <w:sz w:val="21"/>
                <w:highlight w:val="none"/>
                <w:lang w:val="en-US" w:eastAsia="zh-CN"/>
              </w:rPr>
              <w:t>合同履行期</w:t>
            </w:r>
          </w:p>
        </w:tc>
        <w:tc>
          <w:tcPr>
            <w:tcW w:w="2160" w:type="dxa"/>
            <w:tcBorders>
              <w:tl2br w:val="nil"/>
              <w:tr2bl w:val="nil"/>
            </w:tcBorders>
            <w:noWrap w:val="0"/>
            <w:tcMar>
              <w:top w:w="20" w:type="dxa"/>
              <w:left w:w="20" w:type="dxa"/>
              <w:bottom w:w="20" w:type="dxa"/>
              <w:right w:w="20" w:type="dxa"/>
            </w:tcMar>
            <w:vAlign w:val="center"/>
          </w:tcPr>
          <w:p w14:paraId="6DB9153B">
            <w:pPr>
              <w:wordWrap w:val="0"/>
              <w:spacing w:line="273" w:lineRule="exact"/>
              <w:jc w:val="center"/>
              <w:rPr>
                <w:color w:val="auto"/>
                <w:highlight w:val="none"/>
              </w:rPr>
            </w:pPr>
            <w:r>
              <w:rPr>
                <w:rFonts w:ascii="宋体" w:hAnsi="宋体" w:eastAsia="宋体" w:cs="宋体"/>
                <w:b/>
                <w:color w:val="auto"/>
                <w:sz w:val="21"/>
                <w:highlight w:val="none"/>
              </w:rPr>
              <w:t>完成标准</w:t>
            </w:r>
          </w:p>
        </w:tc>
        <w:tc>
          <w:tcPr>
            <w:tcW w:w="2160" w:type="dxa"/>
            <w:tcBorders>
              <w:tl2br w:val="nil"/>
              <w:tr2bl w:val="nil"/>
            </w:tcBorders>
            <w:noWrap w:val="0"/>
            <w:tcMar>
              <w:top w:w="20" w:type="dxa"/>
              <w:left w:w="20" w:type="dxa"/>
              <w:bottom w:w="20" w:type="dxa"/>
              <w:right w:w="20" w:type="dxa"/>
            </w:tcMar>
            <w:vAlign w:val="center"/>
          </w:tcPr>
          <w:p w14:paraId="4A586BBF">
            <w:pPr>
              <w:wordWrap w:val="0"/>
              <w:spacing w:line="273" w:lineRule="exact"/>
              <w:jc w:val="center"/>
              <w:rPr>
                <w:rFonts w:ascii="宋体" w:hAnsi="宋体" w:eastAsia="宋体" w:cs="宋体"/>
                <w:b/>
                <w:color w:val="auto"/>
                <w:sz w:val="21"/>
                <w:highlight w:val="none"/>
              </w:rPr>
            </w:pPr>
            <w:r>
              <w:rPr>
                <w:rFonts w:hint="eastAsia"/>
                <w:color w:val="auto"/>
                <w:sz w:val="21"/>
                <w:szCs w:val="21"/>
                <w:highlight w:val="none"/>
                <w:lang w:eastAsia="zh-CN"/>
              </w:rPr>
              <w:t>最高限价</w:t>
            </w:r>
          </w:p>
        </w:tc>
      </w:tr>
      <w:tr w14:paraId="5638461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 w:type="dxa"/>
            <w:bottom w:w="0" w:type="dxa"/>
            <w:right w:w="10" w:type="dxa"/>
          </w:tblCellMar>
        </w:tblPrEx>
        <w:trPr>
          <w:trHeight w:val="360" w:hRule="atLeast"/>
          <w:jc w:val="center"/>
        </w:trPr>
        <w:tc>
          <w:tcPr>
            <w:tcW w:w="806" w:type="dxa"/>
            <w:tcBorders>
              <w:tl2br w:val="nil"/>
              <w:tr2bl w:val="nil"/>
            </w:tcBorders>
            <w:noWrap w:val="0"/>
            <w:tcMar>
              <w:top w:w="20" w:type="dxa"/>
              <w:left w:w="20" w:type="dxa"/>
              <w:bottom w:w="20" w:type="dxa"/>
              <w:right w:w="20" w:type="dxa"/>
            </w:tcMar>
            <w:vAlign w:val="center"/>
          </w:tcPr>
          <w:p w14:paraId="604C5A33">
            <w:pPr>
              <w:wordWrap w:val="0"/>
              <w:jc w:val="center"/>
              <w:rPr>
                <w:color w:val="auto"/>
                <w:highlight w:val="none"/>
              </w:rPr>
            </w:pPr>
            <w:r>
              <w:rPr>
                <w:rFonts w:ascii="宋体" w:hAnsi="宋体" w:eastAsia="宋体" w:cs="宋体"/>
                <w:color w:val="auto"/>
                <w:sz w:val="21"/>
                <w:highlight w:val="none"/>
              </w:rPr>
              <w:t>1</w:t>
            </w:r>
          </w:p>
        </w:tc>
        <w:tc>
          <w:tcPr>
            <w:tcW w:w="2714" w:type="dxa"/>
            <w:tcBorders>
              <w:tl2br w:val="nil"/>
              <w:tr2bl w:val="nil"/>
            </w:tcBorders>
            <w:noWrap w:val="0"/>
            <w:tcMar>
              <w:top w:w="20" w:type="dxa"/>
              <w:left w:w="20" w:type="dxa"/>
              <w:bottom w:w="20" w:type="dxa"/>
              <w:right w:w="20" w:type="dxa"/>
            </w:tcMar>
            <w:vAlign w:val="center"/>
          </w:tcPr>
          <w:p w14:paraId="14DE0465">
            <w:pPr>
              <w:wordWrap w:val="0"/>
              <w:spacing w:line="273" w:lineRule="exact"/>
              <w:jc w:val="left"/>
              <w:rPr>
                <w:color w:val="auto"/>
                <w:highlight w:val="none"/>
              </w:rPr>
            </w:pPr>
            <w:r>
              <w:rPr>
                <w:rFonts w:ascii="宋体" w:hAnsi="宋体" w:eastAsia="宋体" w:cs="宋体"/>
                <w:color w:val="auto"/>
                <w:sz w:val="21"/>
                <w:highlight w:val="none"/>
              </w:rPr>
              <w:t>校园路面、景观区域保洁服务及校园垃圾（不含工程施工产生的建筑垃圾及厨余垃圾）清运服务</w:t>
            </w:r>
          </w:p>
        </w:tc>
        <w:tc>
          <w:tcPr>
            <w:tcW w:w="1790" w:type="dxa"/>
            <w:tcBorders>
              <w:tl2br w:val="nil"/>
              <w:tr2bl w:val="nil"/>
            </w:tcBorders>
            <w:noWrap w:val="0"/>
            <w:tcMar>
              <w:top w:w="20" w:type="dxa"/>
              <w:left w:w="20" w:type="dxa"/>
              <w:bottom w:w="20" w:type="dxa"/>
              <w:right w:w="20" w:type="dxa"/>
            </w:tcMar>
            <w:vAlign w:val="center"/>
          </w:tcPr>
          <w:p w14:paraId="1D81C870">
            <w:pPr>
              <w:wordWrap w:val="0"/>
              <w:spacing w:line="273" w:lineRule="exact"/>
              <w:jc w:val="left"/>
              <w:rPr>
                <w:color w:val="auto"/>
                <w:highlight w:val="none"/>
              </w:rPr>
            </w:pPr>
            <w:r>
              <w:rPr>
                <w:rFonts w:ascii="宋体" w:hAnsi="宋体" w:eastAsia="宋体" w:cs="宋体"/>
                <w:color w:val="auto"/>
                <w:sz w:val="21"/>
                <w:highlight w:val="none"/>
              </w:rPr>
              <w:t>2026.8.1至2029.7.31，合同一年一签，每年考核合格可续签。</w:t>
            </w:r>
          </w:p>
        </w:tc>
        <w:tc>
          <w:tcPr>
            <w:tcW w:w="2160" w:type="dxa"/>
            <w:tcBorders>
              <w:tl2br w:val="nil"/>
              <w:tr2bl w:val="nil"/>
            </w:tcBorders>
            <w:noWrap w:val="0"/>
            <w:tcMar>
              <w:top w:w="20" w:type="dxa"/>
              <w:left w:w="20" w:type="dxa"/>
              <w:bottom w:w="20" w:type="dxa"/>
              <w:right w:w="20" w:type="dxa"/>
            </w:tcMar>
            <w:vAlign w:val="center"/>
          </w:tcPr>
          <w:p w14:paraId="0B362700">
            <w:pPr>
              <w:wordWrap w:val="0"/>
              <w:spacing w:line="273" w:lineRule="exact"/>
              <w:jc w:val="left"/>
              <w:rPr>
                <w:color w:val="auto"/>
                <w:highlight w:val="none"/>
              </w:rPr>
            </w:pPr>
            <w:r>
              <w:rPr>
                <w:rFonts w:ascii="宋体" w:hAnsi="宋体" w:eastAsia="宋体" w:cs="宋体"/>
                <w:color w:val="auto"/>
                <w:sz w:val="21"/>
                <w:highlight w:val="none"/>
              </w:rPr>
              <w:t>1、校园生活垃圾日产日清，符合《城市生活垃圾管理办法》及地方相关标准；</w:t>
            </w:r>
          </w:p>
          <w:p w14:paraId="16A70422">
            <w:pPr>
              <w:wordWrap w:val="0"/>
              <w:spacing w:before="0" w:after="0" w:line="273" w:lineRule="exact"/>
              <w:jc w:val="left"/>
              <w:rPr>
                <w:color w:val="auto"/>
                <w:highlight w:val="none"/>
              </w:rPr>
            </w:pPr>
            <w:r>
              <w:rPr>
                <w:rFonts w:ascii="宋体" w:hAnsi="宋体" w:eastAsia="宋体" w:cs="宋体"/>
                <w:color w:val="auto"/>
                <w:sz w:val="21"/>
                <w:highlight w:val="none"/>
              </w:rPr>
              <w:t>2、校园路面、景观区域日常保洁，地面无垃圾、无积水，满足校园环境卫生管理要求。</w:t>
            </w:r>
          </w:p>
        </w:tc>
        <w:tc>
          <w:tcPr>
            <w:tcW w:w="2160" w:type="dxa"/>
            <w:tcBorders>
              <w:tl2br w:val="nil"/>
              <w:tr2bl w:val="nil"/>
            </w:tcBorders>
            <w:noWrap w:val="0"/>
            <w:tcMar>
              <w:top w:w="20" w:type="dxa"/>
              <w:left w:w="20" w:type="dxa"/>
              <w:bottom w:w="20" w:type="dxa"/>
              <w:right w:w="20" w:type="dxa"/>
            </w:tcMar>
            <w:vAlign w:val="center"/>
          </w:tcPr>
          <w:p w14:paraId="5150A5FE">
            <w:pPr>
              <w:rPr>
                <w:b/>
                <w:bCs/>
                <w:color w:val="auto"/>
                <w:highlight w:val="none"/>
              </w:rPr>
            </w:pPr>
            <w:r>
              <w:rPr>
                <w:rFonts w:hint="eastAsia"/>
                <w:b/>
                <w:bCs/>
                <w:color w:val="auto"/>
                <w:sz w:val="21"/>
                <w:szCs w:val="21"/>
                <w:highlight w:val="none"/>
                <w:lang w:val="en-US" w:eastAsia="zh-CN"/>
              </w:rPr>
              <w:t>123万元/年，369</w:t>
            </w:r>
            <w:r>
              <w:rPr>
                <w:rFonts w:hint="eastAsia"/>
                <w:b/>
                <w:bCs/>
                <w:color w:val="auto"/>
                <w:sz w:val="21"/>
                <w:szCs w:val="21"/>
                <w:highlight w:val="none"/>
                <w:lang w:eastAsia="zh-CN"/>
              </w:rPr>
              <w:t>万元</w:t>
            </w:r>
            <w:r>
              <w:rPr>
                <w:rFonts w:hint="eastAsia"/>
                <w:b/>
                <w:bCs/>
                <w:color w:val="auto"/>
                <w:sz w:val="21"/>
                <w:szCs w:val="21"/>
                <w:highlight w:val="none"/>
                <w:lang w:val="en-US" w:eastAsia="zh-CN"/>
              </w:rPr>
              <w:t>人民币（3年），超过最高单价及总价限价的投标文件为无效投标</w:t>
            </w:r>
          </w:p>
          <w:p w14:paraId="47AA1081">
            <w:pPr>
              <w:wordWrap w:val="0"/>
              <w:spacing w:before="0" w:after="0" w:line="273" w:lineRule="exact"/>
              <w:jc w:val="left"/>
              <w:rPr>
                <w:rFonts w:ascii="宋体" w:hAnsi="宋体" w:eastAsia="宋体" w:cs="宋体"/>
                <w:color w:val="auto"/>
                <w:sz w:val="21"/>
                <w:highlight w:val="none"/>
              </w:rPr>
            </w:pPr>
          </w:p>
        </w:tc>
      </w:tr>
    </w:tbl>
    <w:p w14:paraId="2D71452A">
      <w:pPr>
        <w:tabs>
          <w:tab w:val="left" w:pos="720"/>
        </w:tabs>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w:t>
      </w:r>
      <w:r>
        <w:rPr>
          <w:rFonts w:hint="eastAsia" w:ascii="宋体" w:hAnsi="宋体" w:eastAsia="宋体" w:cs="宋体"/>
          <w:b/>
          <w:bCs/>
          <w:color w:val="auto"/>
          <w:sz w:val="21"/>
          <w:szCs w:val="21"/>
          <w:highlight w:val="none"/>
          <w:lang w:val="en-US" w:eastAsia="zh-CN"/>
        </w:rPr>
        <w:t>服务要求</w:t>
      </w:r>
      <w:r>
        <w:rPr>
          <w:rFonts w:hint="eastAsia" w:ascii="宋体" w:hAnsi="宋体" w:eastAsia="宋体" w:cs="宋体"/>
          <w:b/>
          <w:bCs/>
          <w:color w:val="auto"/>
          <w:sz w:val="21"/>
          <w:szCs w:val="21"/>
          <w:highlight w:val="none"/>
        </w:rPr>
        <w:t>：</w:t>
      </w:r>
    </w:p>
    <w:p w14:paraId="3F4B5115">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、垃圾清运服务</w:t>
      </w:r>
    </w:p>
    <w:p w14:paraId="2E86498F">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)校园内日产垃圾(生活垃圾)清扫清运。建筑渣土的清理由施工队负责。</w:t>
      </w:r>
    </w:p>
    <w:p w14:paraId="7E338288">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)每日大型垃圾车清运校园垃圾两趟，上午10:00前，下午4:00前各一趟。车容车貌保持整洁,设备完好无损。可回收垃圾也需日产日清，由指定人员上门回收。如政府部门对校园垃圾清运提出了新的规范和要求，</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必须无条件按照相关规范和要求进行垃圾外运工作。</w:t>
      </w:r>
    </w:p>
    <w:p w14:paraId="106B0E1C">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)保证垃圾日产日清，如遇到检查等特殊情况，须临时履行清运任务，增加垃圾外运次数。</w:t>
      </w:r>
    </w:p>
    <w:p w14:paraId="042C47A2">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)垃圾收集清运过程中不得出现损坏学院公共设施，如损坏，照价赔偿。</w:t>
      </w:r>
    </w:p>
    <w:p w14:paraId="4BB7F683">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)上级主管单位进行卫生检查时，如属于垃圾清运问题，造成学院罚款等处罚时，学院向垃圾清运单位追责。</w:t>
      </w:r>
    </w:p>
    <w:p w14:paraId="392C5BAD">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)垃圾外运单位确保行车安全，出现安全事故，自行解决，与学院无关。</w:t>
      </w:r>
    </w:p>
    <w:p w14:paraId="63AA3E84">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)垃圾外运需按照市容、城管、垃圾场有关规定，进行垃圾收集清运，如不按规定，给学院造成损失的，全部由垃圾清运单位负责。</w:t>
      </w:r>
    </w:p>
    <w:p w14:paraId="49A78AB9">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)楼宇区域、学生宿舍区域、食堂垃圾每日由保洁及食堂员工袋装化后放置于指定地点。物业、食堂员工负责将校内各楼宇、宿舍、食堂的垃圾封闭理运输至校内指定垃圾站。</w:t>
      </w:r>
    </w:p>
    <w:p w14:paraId="504EA15A">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)安排不少于1人专职负责澄园1号垃圾装袋，清运及周边卫生管理。</w:t>
      </w:r>
    </w:p>
    <w:p w14:paraId="5D2B0AA5">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)校内垃圾密闭化清运，减少道路污染。垃圾清运过程中地面、垃圾桶周边无散落垃圾、无污水、无污渍。</w:t>
      </w:r>
    </w:p>
    <w:p w14:paraId="05FE05FD">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)校内垃圾日产日清，垃圾桶内垃圾超过2/3必须清运，每日桶内剩余垃圾不超过1/5桶，各堆放点无剩余袋装及散落垃圾。</w:t>
      </w:r>
    </w:p>
    <w:p w14:paraId="5E44CA85">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)落叶季节，落叶及时清扫装袋清运，严禁焚烧。</w:t>
      </w:r>
    </w:p>
    <w:p w14:paraId="28B6D2FD">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、校园道路保洁服务</w:t>
      </w:r>
    </w:p>
    <w:p w14:paraId="22735A5E">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校园路面主干道、辅道、楼字间支路、人行道、景观区小道等硬化路面每日清扫两遍，上午7:30前，下午2:30前清扫完毕，其余工作时段安排固定人员巡回保洁。对节日及学校大型活动期间应加派人力，加强保洁力度。</w:t>
      </w:r>
    </w:p>
    <w:p w14:paraId="50E71495">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)达到“六不”、“六净”标准，即：不见明显积水、不见积土、不见杂物、不漏收堆、不乱倒垃圾、不见人畜粪；路面净、路沿净、人行道净、雨水口净、树坑墙根净、果皮箱净。</w:t>
      </w:r>
    </w:p>
    <w:p w14:paraId="35FA1C5A">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)每天及时清理所负责区域内非指定张贴处之外的所有乱张贴，达到墙面、门柱、景观桌椅、灯杆、树木2.5M一下，无任何张贴物。</w:t>
      </w:r>
    </w:p>
    <w:p w14:paraId="2811449F">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)路面冲洗</w:t>
      </w:r>
    </w:p>
    <w:p w14:paraId="4CBE4F94">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①</w:t>
      </w:r>
      <w:r>
        <w:rPr>
          <w:rFonts w:hint="eastAsia" w:ascii="宋体" w:hAnsi="宋体" w:eastAsia="宋体" w:cs="宋体"/>
          <w:color w:val="auto"/>
          <w:sz w:val="21"/>
          <w:szCs w:val="21"/>
          <w:highlight w:val="none"/>
        </w:rPr>
        <w:t>每周三中午12:00-13:00使用道路清扫车(5吨以上)清扫主干道1次，每周一早上6:00-7:00用洒水车冲洗主干道路面1次；特殊天气视情况而定，学校有重要活动的频次根据校方要求每周可增加1次。每年道路清扫车及洒水车进校作业各不少于52次。</w:t>
      </w:r>
    </w:p>
    <w:p w14:paraId="302AD7CA">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②</w:t>
      </w:r>
      <w:r>
        <w:rPr>
          <w:rFonts w:hint="eastAsia" w:ascii="宋体" w:hAnsi="宋体" w:eastAsia="宋体" w:cs="宋体"/>
          <w:color w:val="auto"/>
          <w:sz w:val="21"/>
          <w:szCs w:val="21"/>
          <w:highlight w:val="none"/>
        </w:rPr>
        <w:t>司机上岗前要检查车辆，按照规定地段、路线、时间进行冲洗。</w:t>
      </w:r>
    </w:p>
    <w:p w14:paraId="5C6C1263">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③</w:t>
      </w:r>
      <w:r>
        <w:rPr>
          <w:rFonts w:hint="eastAsia" w:ascii="宋体" w:hAnsi="宋体" w:eastAsia="宋体" w:cs="宋体"/>
          <w:color w:val="auto"/>
          <w:sz w:val="21"/>
          <w:szCs w:val="21"/>
          <w:highlight w:val="none"/>
        </w:rPr>
        <w:t>冲洗作业时要先中央后两边，保证路面无污物，路牙无浮土，车速不超过每小时10公里，严禁高速冲刷。</w:t>
      </w:r>
    </w:p>
    <w:p w14:paraId="6B3497AE">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④</w:t>
      </w:r>
      <w:r>
        <w:rPr>
          <w:rFonts w:hint="eastAsia" w:ascii="宋体" w:hAnsi="宋体" w:eastAsia="宋体" w:cs="宋体"/>
          <w:color w:val="auto"/>
          <w:sz w:val="21"/>
          <w:szCs w:val="21"/>
          <w:highlight w:val="none"/>
        </w:rPr>
        <w:t>冲洗作业时，要及时调整高速压喷头位置，保证路面冲刷干净，如路面较宽，需2次冲刷。</w:t>
      </w:r>
    </w:p>
    <w:p w14:paraId="49399FCD">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⑤</w:t>
      </w:r>
      <w:r>
        <w:rPr>
          <w:rFonts w:hint="eastAsia" w:ascii="宋体" w:hAnsi="宋体" w:eastAsia="宋体" w:cs="宋体"/>
          <w:color w:val="auto"/>
          <w:sz w:val="21"/>
          <w:szCs w:val="21"/>
          <w:highlight w:val="none"/>
        </w:rPr>
        <w:t>绿地、花坛区域硬质路面无白色垃圾。对绿化带内的硬质路面卫生要加强保洁，做到路面、小河等管理区域无杂物。</w:t>
      </w:r>
    </w:p>
    <w:p w14:paraId="27AD9EBD">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⑥</w:t>
      </w:r>
      <w:r>
        <w:rPr>
          <w:rFonts w:hint="eastAsia" w:ascii="宋体" w:hAnsi="宋体" w:eastAsia="宋体" w:cs="宋体"/>
          <w:color w:val="auto"/>
          <w:sz w:val="21"/>
          <w:szCs w:val="21"/>
          <w:highlight w:val="none"/>
        </w:rPr>
        <w:t>景观灯具、音响、喷泉每周清洁1次。</w:t>
      </w:r>
    </w:p>
    <w:p w14:paraId="41E0A3D7">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⑦</w:t>
      </w:r>
      <w:r>
        <w:rPr>
          <w:rFonts w:hint="eastAsia" w:ascii="宋体" w:hAnsi="宋体" w:eastAsia="宋体" w:cs="宋体"/>
          <w:color w:val="auto"/>
          <w:sz w:val="21"/>
          <w:szCs w:val="21"/>
          <w:highlight w:val="none"/>
        </w:rPr>
        <w:t>景观桌椅、图书馆前名人塑像、韦立广场锚及廊柱等，每日擦抹2遍，达到无油渍、污渍、水渍。</w:t>
      </w:r>
    </w:p>
    <w:p w14:paraId="49CCCE8F">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⑧</w:t>
      </w:r>
      <w:r>
        <w:rPr>
          <w:rFonts w:hint="eastAsia" w:ascii="宋体" w:hAnsi="宋体" w:eastAsia="宋体" w:cs="宋体"/>
          <w:color w:val="auto"/>
          <w:sz w:val="21"/>
          <w:szCs w:val="21"/>
          <w:highlight w:val="none"/>
        </w:rPr>
        <w:t>雨雪天气，按照学校应急预案清扫管辖范围内的路面，保证路面不积水、少结冰。</w:t>
      </w:r>
    </w:p>
    <w:p w14:paraId="0AA33AD1">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⑨</w:t>
      </w:r>
      <w:r>
        <w:rPr>
          <w:rFonts w:hint="eastAsia" w:ascii="宋体" w:hAnsi="宋体" w:eastAsia="宋体" w:cs="宋体"/>
          <w:color w:val="auto"/>
          <w:sz w:val="21"/>
          <w:szCs w:val="21"/>
          <w:highlight w:val="none"/>
        </w:rPr>
        <w:t>校园雨水管道及下水疏通。每周1次，目视井内无积物、出入口畅通，保持污水不溢出地面。</w:t>
      </w:r>
    </w:p>
    <w:p w14:paraId="489C2046">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)校园水面保洁服务</w:t>
      </w:r>
    </w:p>
    <w:p w14:paraId="2B8D5CD9">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①</w:t>
      </w:r>
      <w:r>
        <w:rPr>
          <w:rFonts w:hint="eastAsia" w:ascii="宋体" w:hAnsi="宋体" w:eastAsia="宋体" w:cs="宋体"/>
          <w:color w:val="auto"/>
          <w:sz w:val="21"/>
          <w:szCs w:val="21"/>
          <w:highlight w:val="none"/>
        </w:rPr>
        <w:t>校园水面积较大，需配置专职人员和专用打捞船负责管理保洁，保洁人员应会游泳，下水清捞蓝藻、污物，需穿救生衣作业。</w:t>
      </w:r>
    </w:p>
    <w:p w14:paraId="043C2FCA">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②</w:t>
      </w:r>
      <w:r>
        <w:rPr>
          <w:rFonts w:hint="eastAsia" w:ascii="宋体" w:hAnsi="宋体" w:eastAsia="宋体" w:cs="宋体"/>
          <w:color w:val="auto"/>
          <w:sz w:val="21"/>
          <w:szCs w:val="21"/>
          <w:highlight w:val="none"/>
        </w:rPr>
        <w:t>每日巡查保洁水面，沿岸清捞水中漂浮物，清捞上岸的污物及时清运到指定地点。</w:t>
      </w:r>
    </w:p>
    <w:p w14:paraId="66157B5B">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③</w:t>
      </w:r>
      <w:r>
        <w:rPr>
          <w:rFonts w:hint="eastAsia" w:ascii="宋体" w:hAnsi="宋体" w:eastAsia="宋体" w:cs="宋体"/>
          <w:color w:val="auto"/>
          <w:sz w:val="21"/>
          <w:szCs w:val="21"/>
          <w:highlight w:val="none"/>
        </w:rPr>
        <w:t>蓝藻、裸藻泛滥季节，首先采用放养食草鱼苗等生态化方式清理控制蓝藻生长，其次要加大蓝藻、裸藻的清捞。</w:t>
      </w:r>
    </w:p>
    <w:p w14:paraId="63FEA26F">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④</w:t>
      </w:r>
      <w:r>
        <w:rPr>
          <w:rFonts w:hint="eastAsia" w:ascii="宋体" w:hAnsi="宋体" w:eastAsia="宋体" w:cs="宋体"/>
          <w:color w:val="auto"/>
          <w:sz w:val="21"/>
          <w:szCs w:val="21"/>
          <w:highlight w:val="none"/>
        </w:rPr>
        <w:t>保持水面无漂浮物、夏季无污染、无异味。</w:t>
      </w:r>
    </w:p>
    <w:p w14:paraId="2FAF18B6">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）校园应急保障</w:t>
      </w:r>
    </w:p>
    <w:p w14:paraId="5CF354A1">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①</w:t>
      </w:r>
      <w:r>
        <w:rPr>
          <w:rFonts w:hint="eastAsia" w:ascii="宋体" w:hAnsi="宋体" w:eastAsia="宋体" w:cs="宋体"/>
          <w:color w:val="auto"/>
          <w:sz w:val="21"/>
          <w:szCs w:val="21"/>
          <w:highlight w:val="none"/>
        </w:rPr>
        <w:t>做好重大性、临时性、突发性事件的校园环境卫生保障，如突发疫情、上级或系统内卫生检查、评比、迎外任务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大型活动等。</w:t>
      </w:r>
    </w:p>
    <w:p w14:paraId="26143130">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②</w:t>
      </w:r>
      <w:r>
        <w:rPr>
          <w:rFonts w:hint="eastAsia" w:ascii="宋体" w:hAnsi="宋体" w:eastAsia="宋体" w:cs="宋体"/>
          <w:color w:val="auto"/>
          <w:sz w:val="21"/>
          <w:szCs w:val="21"/>
          <w:highlight w:val="none"/>
        </w:rPr>
        <w:t>做好暴雨、冰雪等恶劣天气的应急保障，根据季节常备充足的防滑垫、融雪剂等物资及工具，并做好保障工作应急预案。</w:t>
      </w:r>
    </w:p>
    <w:p w14:paraId="1D749FA3">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、设备要求</w:t>
      </w:r>
    </w:p>
    <w:p w14:paraId="6EF1CB20">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自备保洁和疏通工具，包括但不限于进行日常保洁的人工驾驶环卫扫地机2台，小型多功能路面高压冲洗车2台，铲车1台、厢式电动垃圾车4台、手推垃圾车8台为</w:t>
      </w:r>
      <w:r>
        <w:rPr>
          <w:rFonts w:hint="eastAsia" w:ascii="宋体" w:hAnsi="宋体" w:eastAsia="宋体" w:cs="宋体"/>
          <w:color w:val="auto"/>
          <w:sz w:val="21"/>
          <w:szCs w:val="21"/>
          <w:highlight w:val="none"/>
          <w:lang w:val="en-US" w:eastAsia="zh-CN"/>
        </w:rPr>
        <w:t>学校</w:t>
      </w:r>
      <w:r>
        <w:rPr>
          <w:rFonts w:hint="eastAsia" w:ascii="宋体" w:hAnsi="宋体" w:eastAsia="宋体" w:cs="宋体"/>
          <w:color w:val="auto"/>
          <w:sz w:val="21"/>
          <w:szCs w:val="21"/>
          <w:highlight w:val="none"/>
        </w:rPr>
        <w:t>常备清扫工具，设备养护费用自行承担。</w:t>
      </w:r>
    </w:p>
    <w:p w14:paraId="13F98C6B">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对清扫保洁车辆进行统一编号管理；保洁工具以及清扫保洁车辆必须按指定地点充电、收纳、停放。</w:t>
      </w:r>
    </w:p>
    <w:p w14:paraId="5A5266E6">
      <w:pPr>
        <w:tabs>
          <w:tab w:val="left" w:pos="720"/>
        </w:tabs>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保持清扫保洁车辆安全正常运转，车体干净整洁(不准安装外挂袋),定期维护，每天擦拭或清洗作业工具。</w:t>
      </w:r>
    </w:p>
    <w:p w14:paraId="349FC7FC">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垃圾清运必须符合法律法规要求执行，否则造成任何损失由</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赔偿。</w:t>
      </w:r>
    </w:p>
    <w:p w14:paraId="039D81AB">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、人员要求</w:t>
      </w:r>
    </w:p>
    <w:p w14:paraId="0836E229">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项目保洁人员不低于16人(包括项目经理1名，不含可回收垃圾相关工作人员)。</w:t>
      </w:r>
    </w:p>
    <w:p w14:paraId="18B34274">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清扫保洁工作人员年龄需在18岁-60岁之间，搞好个人卫生，做好卫生防疫工作，统一着装上岗。</w:t>
      </w:r>
    </w:p>
    <w:p w14:paraId="74D44220">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清扫保洁工作人员要遵纪守法、遵守社会公德：不得利用工作之便检卖物品、干私活等。</w:t>
      </w:r>
    </w:p>
    <w:p w14:paraId="7DFDD172">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保洁时间：正常季节：每天7:00--11:00;13:00--17:00;高温季节：每天6:00-10:00;14:00--17:00。</w:t>
      </w:r>
    </w:p>
    <w:p w14:paraId="26FAEC30">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人员配置必须要求明确垃圾外运及校园路面、景观区域保洁服务的人员数量、明细等要求。</w:t>
      </w:r>
    </w:p>
    <w:p w14:paraId="0B07C844">
      <w:pPr>
        <w:spacing w:line="360" w:lineRule="auto"/>
        <w:ind w:firstLine="487" w:firstLineChars="23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w:t>
      </w:r>
      <w:r>
        <w:rPr>
          <w:rFonts w:hint="eastAsia" w:ascii="宋体" w:hAnsi="宋体" w:eastAsia="宋体" w:cs="宋体"/>
          <w:b/>
          <w:color w:val="auto"/>
          <w:sz w:val="21"/>
          <w:szCs w:val="21"/>
          <w:highlight w:val="none"/>
          <w:lang w:val="en-US" w:eastAsia="zh-CN"/>
        </w:rPr>
        <w:t>其他要求</w:t>
      </w:r>
      <w:r>
        <w:rPr>
          <w:rFonts w:hint="eastAsia" w:ascii="宋体" w:hAnsi="宋体" w:eastAsia="宋体" w:cs="宋体"/>
          <w:b/>
          <w:color w:val="auto"/>
          <w:sz w:val="21"/>
          <w:szCs w:val="21"/>
          <w:highlight w:val="none"/>
        </w:rPr>
        <w:t>：</w:t>
      </w:r>
    </w:p>
    <w:p w14:paraId="15A1B254">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、管理人员</w:t>
      </w:r>
    </w:p>
    <w:p w14:paraId="3F0D99B3">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项目经理应</w:t>
      </w:r>
      <w:r>
        <w:rPr>
          <w:rFonts w:hint="eastAsia" w:ascii="宋体" w:hAnsi="宋体" w:eastAsia="宋体" w:cs="宋体"/>
          <w:color w:val="auto"/>
          <w:sz w:val="21"/>
          <w:szCs w:val="21"/>
          <w:highlight w:val="none"/>
          <w:lang w:val="en-US" w:eastAsia="zh-CN"/>
        </w:rPr>
        <w:t>具有相关学历、3年以上</w:t>
      </w:r>
      <w:r>
        <w:rPr>
          <w:rFonts w:hint="eastAsia" w:ascii="宋体" w:hAnsi="宋体" w:eastAsia="宋体" w:cs="宋体"/>
          <w:color w:val="auto"/>
          <w:sz w:val="21"/>
          <w:szCs w:val="21"/>
          <w:highlight w:val="none"/>
        </w:rPr>
        <w:t>相关管理服务经验，保持人员相对稳定，调整项目经理应征得</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同意，未经</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同意，不得更换。若一年内更换项目经理超过3次，扣除2000元违约金。</w:t>
      </w:r>
    </w:p>
    <w:p w14:paraId="397BCCED">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、保洁人员</w:t>
      </w:r>
    </w:p>
    <w:p w14:paraId="71C66018">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所有</w:t>
      </w:r>
      <w:r>
        <w:rPr>
          <w:rFonts w:hint="eastAsia" w:ascii="宋体" w:hAnsi="宋体" w:eastAsia="宋体" w:cs="宋体"/>
          <w:color w:val="auto"/>
          <w:sz w:val="21"/>
          <w:szCs w:val="21"/>
          <w:highlight w:val="none"/>
          <w:lang w:val="en-US" w:eastAsia="zh-CN"/>
        </w:rPr>
        <w:t>保洁服务</w:t>
      </w:r>
      <w:r>
        <w:rPr>
          <w:rFonts w:hint="eastAsia" w:ascii="宋体" w:hAnsi="宋体" w:eastAsia="宋体" w:cs="宋体"/>
          <w:color w:val="auto"/>
          <w:sz w:val="21"/>
          <w:szCs w:val="21"/>
          <w:highlight w:val="none"/>
        </w:rPr>
        <w:t>人员需遵纪守法，无违法犯罪记录。</w:t>
      </w:r>
    </w:p>
    <w:p w14:paraId="25D6FED6">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所有</w:t>
      </w:r>
      <w:r>
        <w:rPr>
          <w:rFonts w:hint="eastAsia" w:ascii="宋体" w:hAnsi="宋体" w:eastAsia="宋体" w:cs="宋体"/>
          <w:color w:val="auto"/>
          <w:sz w:val="21"/>
          <w:szCs w:val="21"/>
          <w:highlight w:val="none"/>
          <w:lang w:val="en-US" w:eastAsia="zh-CN"/>
        </w:rPr>
        <w:t>保洁服务</w:t>
      </w:r>
      <w:r>
        <w:rPr>
          <w:rFonts w:hint="eastAsia" w:ascii="宋体" w:hAnsi="宋体" w:eastAsia="宋体" w:cs="宋体"/>
          <w:color w:val="auto"/>
          <w:sz w:val="21"/>
          <w:szCs w:val="21"/>
          <w:highlight w:val="none"/>
        </w:rPr>
        <w:t>人员需持有身份证，经</w:t>
      </w:r>
      <w:r>
        <w:rPr>
          <w:rFonts w:hint="eastAsia" w:ascii="宋体" w:hAnsi="宋体" w:eastAsia="宋体" w:cs="宋体"/>
          <w:color w:val="auto"/>
          <w:sz w:val="21"/>
          <w:szCs w:val="21"/>
          <w:highlight w:val="none"/>
          <w:lang w:val="en-US" w:eastAsia="zh-CN"/>
        </w:rPr>
        <w:t>背调</w:t>
      </w:r>
      <w:r>
        <w:rPr>
          <w:rFonts w:hint="eastAsia" w:ascii="宋体" w:hAnsi="宋体" w:eastAsia="宋体" w:cs="宋体"/>
          <w:color w:val="auto"/>
          <w:sz w:val="21"/>
          <w:szCs w:val="21"/>
          <w:highlight w:val="none"/>
        </w:rPr>
        <w:t>合格。</w:t>
      </w:r>
    </w:p>
    <w:p w14:paraId="086CD257">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所有</w:t>
      </w:r>
      <w:r>
        <w:rPr>
          <w:rFonts w:hint="eastAsia" w:ascii="宋体" w:hAnsi="宋体" w:eastAsia="宋体" w:cs="宋体"/>
          <w:color w:val="auto"/>
          <w:sz w:val="21"/>
          <w:szCs w:val="21"/>
          <w:highlight w:val="none"/>
          <w:lang w:val="en-US" w:eastAsia="zh-CN"/>
        </w:rPr>
        <w:t>保洁服务</w:t>
      </w:r>
      <w:r>
        <w:rPr>
          <w:rFonts w:hint="eastAsia" w:ascii="宋体" w:hAnsi="宋体" w:eastAsia="宋体" w:cs="宋体"/>
          <w:color w:val="auto"/>
          <w:sz w:val="21"/>
          <w:szCs w:val="21"/>
          <w:highlight w:val="none"/>
        </w:rPr>
        <w:t>人员需统一着装，仪容整洁，举止文明。</w:t>
      </w:r>
    </w:p>
    <w:p w14:paraId="712E7968">
      <w:pPr>
        <w:tabs>
          <w:tab w:val="left" w:pos="720"/>
        </w:tabs>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所有</w:t>
      </w:r>
      <w:r>
        <w:rPr>
          <w:rFonts w:hint="eastAsia" w:ascii="宋体" w:hAnsi="宋体" w:eastAsia="宋体" w:cs="宋体"/>
          <w:color w:val="auto"/>
          <w:sz w:val="21"/>
          <w:szCs w:val="21"/>
          <w:highlight w:val="none"/>
          <w:lang w:val="en-US" w:eastAsia="zh-CN"/>
        </w:rPr>
        <w:t>保洁服务</w:t>
      </w:r>
      <w:r>
        <w:rPr>
          <w:rFonts w:hint="eastAsia" w:ascii="宋体" w:hAnsi="宋体" w:eastAsia="宋体" w:cs="宋体"/>
          <w:color w:val="auto"/>
          <w:sz w:val="21"/>
          <w:szCs w:val="21"/>
          <w:highlight w:val="none"/>
        </w:rPr>
        <w:t>需遵守学院管理和保密规定，严禁向外泄露</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情况</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一旦发现采购人有权终止合同</w:t>
      </w:r>
      <w:r>
        <w:rPr>
          <w:rFonts w:hint="eastAsia" w:ascii="宋体" w:hAnsi="宋体" w:eastAsia="宋体" w:cs="宋体"/>
          <w:color w:val="auto"/>
          <w:sz w:val="21"/>
          <w:szCs w:val="21"/>
          <w:highlight w:val="none"/>
        </w:rPr>
        <w:t>。</w:t>
      </w:r>
    </w:p>
    <w:p w14:paraId="780E49F8">
      <w:pPr>
        <w:tabs>
          <w:tab w:val="left" w:pos="720"/>
        </w:tabs>
        <w:spacing w:line="360" w:lineRule="auto"/>
        <w:ind w:firstLine="472" w:firstLineChars="225"/>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用工人员数量应不少于</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招标文件需求，各部门人员应分工明确，责任到人，不得以任何理由缩减人员编制。如经</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核实人员配备不足的，每少一人每日扣除500元违约金。</w:t>
      </w:r>
    </w:p>
    <w:p w14:paraId="6377DF71">
      <w:pPr>
        <w:tabs>
          <w:tab w:val="left" w:pos="720"/>
        </w:tabs>
        <w:spacing w:line="360" w:lineRule="auto"/>
        <w:ind w:firstLine="474" w:firstLineChars="22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w:t>
      </w:r>
      <w:r>
        <w:rPr>
          <w:rFonts w:hint="eastAsia" w:ascii="宋体" w:hAnsi="宋体" w:eastAsia="宋体" w:cs="宋体"/>
          <w:b/>
          <w:color w:val="auto"/>
          <w:sz w:val="21"/>
          <w:szCs w:val="21"/>
          <w:highlight w:val="none"/>
          <w:lang w:val="en-US" w:eastAsia="zh-CN"/>
        </w:rPr>
        <w:t>商务要求</w:t>
      </w:r>
    </w:p>
    <w:bookmarkEnd w:id="1"/>
    <w:bookmarkEnd w:id="2"/>
    <w:bookmarkEnd w:id="3"/>
    <w:p w14:paraId="6FA57BDD">
      <w:pPr>
        <w:spacing w:line="360" w:lineRule="auto"/>
        <w:rPr>
          <w:rFonts w:ascii="宋体" w:hAnsi="宋体" w:eastAsia="宋体" w:cs="宋体"/>
          <w:color w:val="auto"/>
          <w:sz w:val="21"/>
          <w:highlight w:val="none"/>
        </w:rPr>
      </w:pPr>
      <w:r>
        <w:rPr>
          <w:rFonts w:hint="eastAsia" w:eastAsia="宋体"/>
          <w:color w:val="auto"/>
          <w:highlight w:val="none"/>
          <w:lang w:val="en-US" w:eastAsia="zh-CN"/>
        </w:rPr>
        <w:t xml:space="preserve">    </w:t>
      </w:r>
      <w:r>
        <w:rPr>
          <w:rFonts w:hint="eastAsia" w:ascii="宋体" w:hAnsi="宋体" w:eastAsia="宋体" w:cs="宋体"/>
          <w:color w:val="auto"/>
          <w:sz w:val="21"/>
          <w:highlight w:val="none"/>
          <w:lang w:val="en-US" w:eastAsia="zh-CN"/>
        </w:rPr>
        <w:t xml:space="preserve">  1、合同履行期：三年，</w:t>
      </w:r>
      <w:r>
        <w:rPr>
          <w:rFonts w:ascii="宋体" w:hAnsi="宋体" w:eastAsia="宋体" w:cs="宋体"/>
          <w:color w:val="auto"/>
          <w:sz w:val="21"/>
          <w:highlight w:val="none"/>
        </w:rPr>
        <w:t>2026.8.1至2029.7.31，合同一年一签，每年考核合格</w:t>
      </w:r>
      <w:r>
        <w:rPr>
          <w:rFonts w:hint="eastAsia" w:ascii="宋体" w:hAnsi="宋体" w:eastAsia="宋体" w:cs="宋体"/>
          <w:color w:val="auto"/>
          <w:sz w:val="21"/>
          <w:highlight w:val="none"/>
          <w:lang w:val="en-US" w:eastAsia="zh-CN"/>
        </w:rPr>
        <w:t>方</w:t>
      </w:r>
      <w:r>
        <w:rPr>
          <w:rFonts w:ascii="宋体" w:hAnsi="宋体" w:eastAsia="宋体" w:cs="宋体"/>
          <w:color w:val="auto"/>
          <w:sz w:val="21"/>
          <w:highlight w:val="none"/>
        </w:rPr>
        <w:t>可续签。</w:t>
      </w:r>
    </w:p>
    <w:p w14:paraId="4CAAF343">
      <w:pPr>
        <w:pStyle w:val="2"/>
        <w:spacing w:line="360" w:lineRule="auto"/>
        <w:ind w:firstLine="420" w:firstLineChars="200"/>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2、项目实施要求：供应商应针对本项目在实施方案中制定实施计划，包括不限于项目总体进度、</w:t>
      </w:r>
      <w:r>
        <w:rPr>
          <w:rFonts w:ascii="宋体" w:hAnsi="宋体" w:eastAsia="宋体" w:cs="宋体"/>
          <w:color w:val="auto"/>
          <w:sz w:val="21"/>
          <w:highlight w:val="none"/>
        </w:rPr>
        <w:t>物资装备</w:t>
      </w:r>
      <w:r>
        <w:rPr>
          <w:rFonts w:hint="eastAsia" w:ascii="宋体" w:hAnsi="宋体" w:eastAsia="宋体" w:cs="宋体"/>
          <w:color w:val="auto"/>
          <w:sz w:val="21"/>
          <w:highlight w:val="none"/>
          <w:lang w:eastAsia="zh-CN"/>
        </w:rPr>
        <w:t>、</w:t>
      </w:r>
      <w:r>
        <w:rPr>
          <w:rFonts w:hint="eastAsia" w:ascii="宋体" w:hAnsi="宋体" w:eastAsia="宋体" w:cs="宋体"/>
          <w:color w:val="auto"/>
          <w:sz w:val="21"/>
          <w:szCs w:val="22"/>
          <w:highlight w:val="none"/>
          <w:lang w:val="en-US" w:eastAsia="zh-CN" w:bidi="ar-SA"/>
        </w:rPr>
        <w:t>技术服务、应急响应、措施等等，并在项目实施过程中严格执行，以保证项目的顺利实施。</w:t>
      </w:r>
    </w:p>
    <w:p w14:paraId="55A92A9F">
      <w:pPr>
        <w:spacing w:line="360" w:lineRule="auto"/>
        <w:ind w:firstLine="400" w:firstLineChars="200"/>
        <w:rPr>
          <w:rFonts w:hint="default" w:ascii="宋体" w:hAnsi="宋体" w:eastAsia="宋体" w:cs="宋体"/>
          <w:color w:val="auto"/>
          <w:sz w:val="20"/>
          <w:szCs w:val="21"/>
          <w:highlight w:val="none"/>
          <w:lang w:val="en-US" w:eastAsia="zh-CN"/>
        </w:rPr>
      </w:pPr>
      <w:r>
        <w:rPr>
          <w:rFonts w:hint="default" w:ascii="宋体" w:hAnsi="宋体" w:eastAsia="宋体" w:cs="宋体"/>
          <w:color w:val="auto"/>
          <w:sz w:val="20"/>
          <w:szCs w:val="21"/>
          <w:highlight w:val="none"/>
          <w:lang w:val="zh-CN" w:eastAsia="zh-CN"/>
        </w:rPr>
        <w:t>★</w:t>
      </w:r>
      <w:r>
        <w:rPr>
          <w:rFonts w:hint="default" w:ascii="宋体" w:hAnsi="宋体" w:eastAsia="宋体" w:cs="宋体"/>
          <w:color w:val="auto"/>
          <w:sz w:val="20"/>
          <w:szCs w:val="21"/>
          <w:highlight w:val="none"/>
          <w:lang w:val="en-US" w:eastAsia="zh-CN"/>
        </w:rPr>
        <w:t>3、供应商承诺在项目服务期间一切因供应商的工作疏忽导致的安全责任问题由供应商自行承担相应风险。（提供承诺书加盖公章，未提供为无效投标）</w:t>
      </w:r>
    </w:p>
    <w:p w14:paraId="0461E15D">
      <w:pPr>
        <w:spacing w:line="360" w:lineRule="auto"/>
        <w:ind w:firstLine="400" w:firstLineChars="200"/>
        <w:rPr>
          <w:rFonts w:hint="default" w:ascii="宋体" w:hAnsi="宋体" w:eastAsia="宋体" w:cs="宋体"/>
          <w:color w:val="auto"/>
          <w:sz w:val="20"/>
          <w:szCs w:val="21"/>
          <w:highlight w:val="none"/>
          <w:lang w:val="en-US" w:eastAsia="zh-CN"/>
        </w:rPr>
      </w:pPr>
      <w:r>
        <w:rPr>
          <w:rFonts w:hint="default" w:ascii="宋体" w:hAnsi="宋体" w:eastAsia="宋体" w:cs="宋体"/>
          <w:color w:val="auto"/>
          <w:sz w:val="20"/>
          <w:szCs w:val="21"/>
          <w:highlight w:val="none"/>
          <w:lang w:val="zh-CN" w:eastAsia="zh-CN"/>
        </w:rPr>
        <w:t>★</w:t>
      </w:r>
      <w:r>
        <w:rPr>
          <w:rFonts w:hint="default" w:ascii="宋体" w:hAnsi="宋体" w:eastAsia="宋体" w:cs="宋体"/>
          <w:color w:val="auto"/>
          <w:sz w:val="20"/>
          <w:szCs w:val="21"/>
          <w:highlight w:val="none"/>
          <w:lang w:val="en-US" w:eastAsia="zh-CN"/>
        </w:rPr>
        <w:t>4、</w:t>
      </w:r>
      <w:r>
        <w:rPr>
          <w:rFonts w:ascii="宋体" w:hAnsi="宋体" w:eastAsia="宋体" w:cs="宋体"/>
          <w:color w:val="auto"/>
          <w:sz w:val="20"/>
          <w:szCs w:val="21"/>
          <w:highlight w:val="none"/>
        </w:rPr>
        <w:t>供应商承诺中标后接受</w:t>
      </w:r>
      <w:r>
        <w:rPr>
          <w:rFonts w:hint="default" w:ascii="宋体" w:hAnsi="宋体" w:eastAsia="宋体" w:cs="宋体"/>
          <w:color w:val="auto"/>
          <w:sz w:val="20"/>
          <w:szCs w:val="21"/>
          <w:highlight w:val="none"/>
          <w:lang w:val="en-US" w:eastAsia="zh-CN"/>
        </w:rPr>
        <w:t>采购人</w:t>
      </w:r>
      <w:r>
        <w:rPr>
          <w:rFonts w:ascii="宋体" w:hAnsi="宋体" w:eastAsia="宋体" w:cs="宋体"/>
          <w:color w:val="auto"/>
          <w:sz w:val="20"/>
          <w:szCs w:val="21"/>
          <w:highlight w:val="none"/>
        </w:rPr>
        <w:t>的考核，如遇考核不合格，</w:t>
      </w:r>
      <w:r>
        <w:rPr>
          <w:rFonts w:hint="default" w:ascii="宋体" w:hAnsi="宋体" w:eastAsia="宋体" w:cs="宋体"/>
          <w:color w:val="auto"/>
          <w:sz w:val="20"/>
          <w:szCs w:val="21"/>
          <w:highlight w:val="none"/>
          <w:lang w:val="en-US" w:eastAsia="zh-CN"/>
        </w:rPr>
        <w:t>采购人</w:t>
      </w:r>
      <w:r>
        <w:rPr>
          <w:rFonts w:ascii="宋体" w:hAnsi="宋体" w:eastAsia="宋体" w:cs="宋体"/>
          <w:color w:val="auto"/>
          <w:sz w:val="20"/>
          <w:szCs w:val="21"/>
          <w:highlight w:val="none"/>
        </w:rPr>
        <w:t>有权更换作业单位并扣除当月经费</w:t>
      </w:r>
      <w:r>
        <w:rPr>
          <w:rFonts w:hint="default" w:ascii="宋体" w:hAnsi="宋体" w:eastAsia="宋体" w:cs="宋体"/>
          <w:color w:val="auto"/>
          <w:sz w:val="20"/>
          <w:szCs w:val="21"/>
          <w:highlight w:val="none"/>
          <w:lang w:eastAsia="zh-CN"/>
        </w:rPr>
        <w:t>，</w:t>
      </w:r>
      <w:r>
        <w:rPr>
          <w:rFonts w:hint="default" w:ascii="宋体" w:hAnsi="宋体" w:eastAsia="宋体" w:cs="宋体"/>
          <w:color w:val="auto"/>
          <w:sz w:val="20"/>
          <w:szCs w:val="21"/>
          <w:highlight w:val="none"/>
          <w:lang w:val="en-US" w:eastAsia="zh-CN"/>
        </w:rPr>
        <w:t>并承担由此给采购人带来的损失。（提供承诺书加盖公章，未提供为无效投标）</w:t>
      </w:r>
    </w:p>
    <w:p w14:paraId="1DE8BBE1">
      <w:pPr>
        <w:spacing w:line="360" w:lineRule="auto"/>
        <w:ind w:firstLine="400" w:firstLineChars="200"/>
        <w:rPr>
          <w:rFonts w:hint="default" w:ascii="宋体" w:hAnsi="宋体" w:eastAsia="宋体" w:cs="宋体"/>
          <w:color w:val="auto"/>
          <w:sz w:val="20"/>
          <w:szCs w:val="21"/>
          <w:highlight w:val="none"/>
          <w:lang w:val="en-US" w:eastAsia="zh-CN"/>
        </w:rPr>
      </w:pPr>
      <w:r>
        <w:rPr>
          <w:rFonts w:hint="default" w:ascii="宋体" w:hAnsi="宋体" w:eastAsia="宋体" w:cs="宋体"/>
          <w:color w:val="auto"/>
          <w:sz w:val="20"/>
          <w:szCs w:val="21"/>
          <w:highlight w:val="none"/>
          <w:lang w:val="zh-CN" w:eastAsia="zh-CN"/>
        </w:rPr>
        <w:t>★</w:t>
      </w:r>
      <w:r>
        <w:rPr>
          <w:rFonts w:hint="default" w:ascii="宋体" w:hAnsi="宋体" w:eastAsia="宋体" w:cs="宋体"/>
          <w:color w:val="auto"/>
          <w:sz w:val="20"/>
          <w:szCs w:val="21"/>
          <w:highlight w:val="none"/>
          <w:lang w:val="en-US" w:eastAsia="zh-CN"/>
        </w:rPr>
        <w:t>5、</w:t>
      </w:r>
      <w:r>
        <w:rPr>
          <w:rFonts w:ascii="宋体" w:hAnsi="宋体" w:eastAsia="宋体" w:cs="宋体"/>
          <w:color w:val="auto"/>
          <w:sz w:val="20"/>
          <w:szCs w:val="21"/>
          <w:highlight w:val="none"/>
        </w:rPr>
        <w:t>供应商承诺</w:t>
      </w:r>
      <w:r>
        <w:rPr>
          <w:rFonts w:hint="eastAsia" w:ascii="宋体" w:hAnsi="宋体" w:eastAsia="宋体" w:cs="宋体"/>
          <w:color w:val="auto"/>
          <w:sz w:val="20"/>
          <w:szCs w:val="21"/>
          <w:highlight w:val="none"/>
          <w:lang w:val="en-US" w:eastAsia="zh-CN"/>
        </w:rPr>
        <w:t>所有人员</w:t>
      </w:r>
      <w:r>
        <w:rPr>
          <w:rFonts w:ascii="宋体" w:hAnsi="宋体" w:eastAsia="宋体" w:cs="宋体"/>
          <w:color w:val="auto"/>
          <w:sz w:val="20"/>
          <w:szCs w:val="21"/>
          <w:highlight w:val="none"/>
        </w:rPr>
        <w:t>用工符合相关法律法规要求</w:t>
      </w:r>
      <w:r>
        <w:rPr>
          <w:rFonts w:hint="eastAsia" w:ascii="宋体" w:hAnsi="宋体" w:eastAsia="宋体" w:cs="宋体"/>
          <w:color w:val="auto"/>
          <w:sz w:val="20"/>
          <w:szCs w:val="21"/>
          <w:highlight w:val="none"/>
          <w:lang w:eastAsia="zh-CN"/>
        </w:rPr>
        <w:t>，</w:t>
      </w:r>
      <w:r>
        <w:rPr>
          <w:rFonts w:hint="eastAsia" w:ascii="宋体" w:hAnsi="宋体" w:eastAsia="宋体" w:cs="宋体"/>
          <w:color w:val="auto"/>
          <w:sz w:val="20"/>
          <w:szCs w:val="21"/>
          <w:highlight w:val="none"/>
          <w:lang w:val="en-US" w:eastAsia="zh-CN"/>
        </w:rPr>
        <w:t>不得拖欠员工工资，不得出现人员安全、欠资等负面情况，一旦出现均有供应商自行承担。</w:t>
      </w:r>
      <w:r>
        <w:rPr>
          <w:rFonts w:hint="default" w:ascii="宋体" w:hAnsi="宋体" w:eastAsia="宋体" w:cs="宋体"/>
          <w:color w:val="auto"/>
          <w:sz w:val="20"/>
          <w:szCs w:val="21"/>
          <w:highlight w:val="none"/>
          <w:lang w:val="en-US" w:eastAsia="zh-CN"/>
        </w:rPr>
        <w:t>（提供承诺书加盖公章，未提供为无效投标）</w:t>
      </w:r>
    </w:p>
    <w:p w14:paraId="14C070ED">
      <w:pPr>
        <w:spacing w:line="360" w:lineRule="auto"/>
        <w:ind w:firstLine="400" w:firstLineChars="200"/>
        <w:rPr>
          <w:rFonts w:hint="eastAsia" w:ascii="宋体" w:hAnsi="宋体" w:eastAsia="宋体" w:cs="宋体"/>
          <w:color w:val="auto"/>
          <w:sz w:val="20"/>
          <w:szCs w:val="21"/>
          <w:highlight w:val="none"/>
          <w:lang w:val="en-US" w:eastAsia="zh-CN"/>
        </w:rPr>
      </w:pPr>
      <w:r>
        <w:rPr>
          <w:rFonts w:hint="default" w:ascii="宋体" w:hAnsi="宋体" w:eastAsia="宋体" w:cs="宋体"/>
          <w:color w:val="auto"/>
          <w:sz w:val="20"/>
          <w:szCs w:val="21"/>
          <w:highlight w:val="none"/>
          <w:lang w:val="zh-CN" w:eastAsia="zh-CN"/>
        </w:rPr>
        <w:t>★</w:t>
      </w:r>
      <w:r>
        <w:rPr>
          <w:rFonts w:hint="eastAsia" w:ascii="宋体" w:hAnsi="宋体" w:eastAsia="宋体" w:cs="宋体"/>
          <w:color w:val="auto"/>
          <w:sz w:val="20"/>
          <w:szCs w:val="21"/>
          <w:highlight w:val="none"/>
          <w:lang w:val="en-US" w:eastAsia="zh-CN"/>
        </w:rPr>
        <w:t>6、</w:t>
      </w:r>
      <w:r>
        <w:rPr>
          <w:rFonts w:ascii="宋体" w:hAnsi="宋体" w:eastAsia="宋体" w:cs="宋体"/>
          <w:color w:val="auto"/>
          <w:sz w:val="20"/>
          <w:szCs w:val="21"/>
          <w:highlight w:val="none"/>
        </w:rPr>
        <w:t>供应商承诺本次投标内容资料真实有效，无虚假内容，如经查实</w:t>
      </w:r>
      <w:r>
        <w:rPr>
          <w:rFonts w:hint="eastAsia" w:ascii="宋体" w:hAnsi="宋体" w:eastAsia="宋体" w:cs="宋体"/>
          <w:color w:val="auto"/>
          <w:sz w:val="20"/>
          <w:szCs w:val="21"/>
          <w:highlight w:val="none"/>
          <w:lang w:eastAsia="zh-CN"/>
        </w:rPr>
        <w:t>，</w:t>
      </w:r>
      <w:r>
        <w:rPr>
          <w:rFonts w:hint="eastAsia" w:ascii="宋体" w:hAnsi="宋体" w:eastAsia="宋体" w:cs="宋体"/>
          <w:color w:val="auto"/>
          <w:sz w:val="20"/>
          <w:szCs w:val="21"/>
          <w:highlight w:val="none"/>
          <w:lang w:val="en-US" w:eastAsia="zh-CN"/>
        </w:rPr>
        <w:t>取消其中标资格，同时采购人有权向相关部门汇报并</w:t>
      </w:r>
      <w:r>
        <w:rPr>
          <w:rFonts w:ascii="宋体" w:hAnsi="宋体" w:eastAsia="宋体" w:cs="宋体"/>
          <w:color w:val="auto"/>
          <w:sz w:val="20"/>
          <w:szCs w:val="21"/>
          <w:highlight w:val="none"/>
        </w:rPr>
        <w:t>自行承担相应后果</w:t>
      </w:r>
      <w:r>
        <w:rPr>
          <w:rFonts w:hint="eastAsia" w:ascii="宋体" w:hAnsi="宋体" w:eastAsia="宋体" w:cs="宋体"/>
          <w:color w:val="auto"/>
          <w:sz w:val="20"/>
          <w:szCs w:val="21"/>
          <w:highlight w:val="none"/>
          <w:lang w:eastAsia="zh-CN"/>
        </w:rPr>
        <w:t>。</w:t>
      </w:r>
      <w:r>
        <w:rPr>
          <w:rFonts w:hint="default" w:ascii="宋体" w:hAnsi="宋体" w:eastAsia="宋体" w:cs="宋体"/>
          <w:color w:val="auto"/>
          <w:sz w:val="20"/>
          <w:szCs w:val="21"/>
          <w:highlight w:val="none"/>
          <w:lang w:val="en-US" w:eastAsia="zh-CN"/>
        </w:rPr>
        <w:t>（提供承诺书加盖公章，未提供为无效投标）</w:t>
      </w:r>
    </w:p>
    <w:p w14:paraId="410F78F3">
      <w:pPr>
        <w:spacing w:line="360" w:lineRule="auto"/>
        <w:ind w:firstLine="420" w:firstLineChars="200"/>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7、履约保证金：本项目合同签订前向采购人缴纳中标价的10%作为本合同的履约保证金，形式：银行保函、转账、汇票等非现金形式，待服务验收合格无异议后15个工作日内无息返还。</w:t>
      </w:r>
    </w:p>
    <w:p w14:paraId="153EB846">
      <w:pPr>
        <w:spacing w:line="360" w:lineRule="auto"/>
        <w:ind w:firstLine="420" w:firstLineChars="200"/>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8、支付方式：服务费采购人分别于委托期间每年分4次支付给供应商，每半年支付年度费用的 40％，半年考核合格再支付 10％，考核不合格，采购人有权不予支付。</w:t>
      </w:r>
    </w:p>
    <w:p w14:paraId="0B9E9F11">
      <w:pPr>
        <w:spacing w:line="360" w:lineRule="auto"/>
        <w:ind w:firstLine="420" w:firstLineChars="200"/>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本项目“</w:t>
      </w:r>
      <w:r>
        <w:rPr>
          <w:rFonts w:hint="default" w:ascii="宋体" w:hAnsi="宋体" w:eastAsia="宋体" w:cs="宋体"/>
          <w:color w:val="auto"/>
          <w:sz w:val="20"/>
          <w:szCs w:val="21"/>
          <w:highlight w:val="none"/>
          <w:lang w:val="zh-CN" w:eastAsia="zh-CN"/>
        </w:rPr>
        <w:t>★</w:t>
      </w:r>
      <w:r>
        <w:rPr>
          <w:rFonts w:hint="eastAsia" w:ascii="宋体" w:hAnsi="宋体" w:eastAsia="宋体" w:cs="宋体"/>
          <w:color w:val="auto"/>
          <w:sz w:val="21"/>
          <w:highlight w:val="none"/>
          <w:lang w:val="en-US" w:eastAsia="zh-CN"/>
        </w:rPr>
        <w:t>”为实质性要求，不得偏离，偏离为无效投标。</w:t>
      </w:r>
    </w:p>
    <w:p w14:paraId="36999621">
      <w:pPr>
        <w:spacing w:line="360" w:lineRule="auto"/>
        <w:rPr>
          <w:rFonts w:hint="eastAsia" w:ascii="宋体" w:hAnsi="宋体" w:eastAsia="宋体" w:cs="宋体"/>
          <w:color w:val="auto"/>
          <w:sz w:val="21"/>
          <w:highlight w:val="none"/>
          <w:lang w:val="en-US" w:eastAsia="zh-CN"/>
        </w:rPr>
      </w:pPr>
      <w:r>
        <w:rPr>
          <w:rFonts w:hint="default" w:ascii="宋体" w:hAnsi="宋体" w:eastAsia="宋体" w:cs="宋体"/>
          <w:color w:val="auto"/>
          <w:sz w:val="21"/>
          <w:highlight w:val="none"/>
          <w:lang w:val="en-US" w:eastAsia="zh-CN"/>
        </w:rPr>
        <w:br w:type="page"/>
      </w:r>
      <w:r>
        <w:rPr>
          <w:rFonts w:hint="eastAsia" w:ascii="宋体" w:hAnsi="宋体" w:eastAsia="宋体" w:cs="宋体"/>
          <w:color w:val="auto"/>
          <w:sz w:val="21"/>
          <w:highlight w:val="none"/>
          <w:lang w:val="en-US" w:eastAsia="zh-CN"/>
        </w:rPr>
        <w:t>附件：</w:t>
      </w:r>
    </w:p>
    <w:p w14:paraId="61FE6377">
      <w:pPr>
        <w:pStyle w:val="35"/>
        <w:ind w:left="0" w:leftChars="0" w:firstLine="0" w:firstLineChars="0"/>
        <w:jc w:val="cente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江苏海事职业技术学院环卫服务质量考核表</w:t>
      </w:r>
    </w:p>
    <w:p w14:paraId="3D3EC405">
      <w:pPr>
        <w:pStyle w:val="35"/>
        <w:ind w:left="0" w:leftChars="0" w:firstLine="0" w:firstLineChars="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被考核单位：</w:t>
      </w:r>
    </w:p>
    <w:tbl>
      <w:tblPr>
        <w:tblStyle w:val="36"/>
        <w:tblW w:w="946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50"/>
        <w:gridCol w:w="6517"/>
        <w:gridCol w:w="845"/>
        <w:gridCol w:w="655"/>
      </w:tblGrid>
      <w:tr w14:paraId="3420E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12" w:hRule="atLeast"/>
        </w:trPr>
        <w:tc>
          <w:tcPr>
            <w:tcW w:w="1450" w:type="dxa"/>
            <w:tcBorders>
              <w:top w:val="single" w:color="auto" w:sz="4" w:space="0"/>
              <w:left w:val="single" w:color="auto" w:sz="4" w:space="0"/>
              <w:bottom w:val="single" w:color="auto" w:sz="4" w:space="0"/>
              <w:right w:val="single" w:color="auto" w:sz="4" w:space="0"/>
            </w:tcBorders>
            <w:noWrap/>
            <w:vAlign w:val="center"/>
          </w:tcPr>
          <w:p w14:paraId="525DAB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考核项目</w:t>
            </w:r>
          </w:p>
        </w:tc>
        <w:tc>
          <w:tcPr>
            <w:tcW w:w="6517" w:type="dxa"/>
            <w:tcBorders>
              <w:top w:val="single" w:color="auto" w:sz="4" w:space="0"/>
              <w:left w:val="single" w:color="auto" w:sz="4" w:space="0"/>
              <w:bottom w:val="single" w:color="auto" w:sz="4" w:space="0"/>
              <w:right w:val="single" w:color="auto" w:sz="4" w:space="0"/>
            </w:tcBorders>
            <w:noWrap/>
            <w:vAlign w:val="center"/>
          </w:tcPr>
          <w:p w14:paraId="09D95C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考核内容</w:t>
            </w:r>
          </w:p>
        </w:tc>
        <w:tc>
          <w:tcPr>
            <w:tcW w:w="845" w:type="dxa"/>
            <w:tcBorders>
              <w:top w:val="single" w:color="auto" w:sz="4" w:space="0"/>
              <w:left w:val="single" w:color="auto" w:sz="4" w:space="0"/>
              <w:bottom w:val="single" w:color="auto" w:sz="4" w:space="0"/>
              <w:right w:val="single" w:color="auto" w:sz="4" w:space="0"/>
            </w:tcBorders>
            <w:noWrap/>
            <w:vAlign w:val="center"/>
          </w:tcPr>
          <w:p w14:paraId="64141E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分值</w:t>
            </w:r>
          </w:p>
        </w:tc>
        <w:tc>
          <w:tcPr>
            <w:tcW w:w="655" w:type="dxa"/>
            <w:tcBorders>
              <w:top w:val="single" w:color="auto" w:sz="4" w:space="0"/>
              <w:left w:val="single" w:color="auto" w:sz="4" w:space="0"/>
              <w:bottom w:val="single" w:color="auto" w:sz="4" w:space="0"/>
              <w:right w:val="single" w:color="auto" w:sz="4" w:space="0"/>
            </w:tcBorders>
            <w:noWrap/>
            <w:vAlign w:val="center"/>
          </w:tcPr>
          <w:p w14:paraId="7931F6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得分</w:t>
            </w:r>
          </w:p>
        </w:tc>
      </w:tr>
      <w:tr w14:paraId="572E1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450" w:type="dxa"/>
            <w:vMerge w:val="restart"/>
            <w:tcBorders>
              <w:top w:val="single" w:color="auto" w:sz="4" w:space="0"/>
              <w:left w:val="single" w:color="auto" w:sz="4" w:space="0"/>
              <w:right w:val="single" w:color="auto" w:sz="4" w:space="0"/>
            </w:tcBorders>
            <w:noWrap/>
            <w:vAlign w:val="center"/>
          </w:tcPr>
          <w:p w14:paraId="32B3CD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日常管理</w:t>
            </w:r>
          </w:p>
          <w:p w14:paraId="329AA3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（20分）</w:t>
            </w:r>
          </w:p>
        </w:tc>
        <w:tc>
          <w:tcPr>
            <w:tcW w:w="6517" w:type="dxa"/>
            <w:tcBorders>
              <w:top w:val="single" w:color="auto" w:sz="4" w:space="0"/>
              <w:left w:val="single" w:color="auto" w:sz="4" w:space="0"/>
              <w:bottom w:val="single" w:color="auto" w:sz="4" w:space="0"/>
              <w:right w:val="single" w:color="auto" w:sz="4" w:space="0"/>
            </w:tcBorders>
            <w:noWrap/>
            <w:vAlign w:val="center"/>
          </w:tcPr>
          <w:p w14:paraId="50F35054">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kern w:val="0"/>
                <w:szCs w:val="21"/>
                <w:highlight w:val="none"/>
                <w:lang w:val="en-US" w:eastAsia="zh-CN"/>
              </w:rPr>
              <w:t>1、根据合同约定配置员工数量（包括寒暑假），突发情况或恶劣天气增派员工。员工数量不足不得分。</w:t>
            </w:r>
          </w:p>
        </w:tc>
        <w:tc>
          <w:tcPr>
            <w:tcW w:w="845" w:type="dxa"/>
            <w:tcBorders>
              <w:top w:val="single" w:color="auto" w:sz="4" w:space="0"/>
              <w:left w:val="single" w:color="auto" w:sz="4" w:space="0"/>
              <w:bottom w:val="single" w:color="auto" w:sz="4" w:space="0"/>
              <w:right w:val="single" w:color="auto" w:sz="4" w:space="0"/>
            </w:tcBorders>
            <w:noWrap/>
            <w:vAlign w:val="center"/>
          </w:tcPr>
          <w:p w14:paraId="193385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bidi="ar"/>
              </w:rPr>
              <w:t>5</w:t>
            </w:r>
          </w:p>
        </w:tc>
        <w:tc>
          <w:tcPr>
            <w:tcW w:w="655" w:type="dxa"/>
            <w:tcBorders>
              <w:top w:val="single" w:color="auto" w:sz="4" w:space="0"/>
              <w:left w:val="single" w:color="auto" w:sz="4" w:space="0"/>
              <w:bottom w:val="single" w:color="auto" w:sz="4" w:space="0"/>
              <w:right w:val="single" w:color="auto" w:sz="4" w:space="0"/>
            </w:tcBorders>
            <w:noWrap/>
            <w:vAlign w:val="center"/>
          </w:tcPr>
          <w:p w14:paraId="02CEF412">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p>
        </w:tc>
      </w:tr>
      <w:tr w14:paraId="6D780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450" w:type="dxa"/>
            <w:vMerge w:val="continue"/>
            <w:tcBorders>
              <w:left w:val="single" w:color="auto" w:sz="4" w:space="0"/>
              <w:right w:val="single" w:color="auto" w:sz="4" w:space="0"/>
            </w:tcBorders>
            <w:noWrap/>
            <w:vAlign w:val="center"/>
          </w:tcPr>
          <w:p w14:paraId="0254FE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p>
        </w:tc>
        <w:tc>
          <w:tcPr>
            <w:tcW w:w="6517" w:type="dxa"/>
            <w:tcBorders>
              <w:top w:val="single" w:color="auto" w:sz="4" w:space="0"/>
              <w:left w:val="single" w:color="auto" w:sz="4" w:space="0"/>
              <w:bottom w:val="single" w:color="auto" w:sz="4" w:space="0"/>
              <w:right w:val="single" w:color="auto" w:sz="4" w:space="0"/>
            </w:tcBorders>
            <w:noWrap/>
            <w:vAlign w:val="center"/>
          </w:tcPr>
          <w:p w14:paraId="7C8D0C42">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kern w:val="0"/>
                <w:szCs w:val="21"/>
                <w:highlight w:val="none"/>
                <w:lang w:val="en-US" w:eastAsia="zh-CN"/>
              </w:rPr>
              <w:t>2、工作期间所有员工统一着装，行为得体、用语文明，工作时间禁止抽烟，休息时间吸烟需在指定位置。发现一次员工着装、行为不得当扣1分。</w:t>
            </w:r>
          </w:p>
        </w:tc>
        <w:tc>
          <w:tcPr>
            <w:tcW w:w="845" w:type="dxa"/>
            <w:tcBorders>
              <w:top w:val="single" w:color="auto" w:sz="4" w:space="0"/>
              <w:left w:val="single" w:color="auto" w:sz="4" w:space="0"/>
              <w:bottom w:val="single" w:color="auto" w:sz="4" w:space="0"/>
              <w:right w:val="single" w:color="auto" w:sz="4" w:space="0"/>
            </w:tcBorders>
            <w:noWrap/>
            <w:vAlign w:val="center"/>
          </w:tcPr>
          <w:p w14:paraId="2B27A1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bidi="ar"/>
              </w:rPr>
              <w:t>5</w:t>
            </w:r>
          </w:p>
        </w:tc>
        <w:tc>
          <w:tcPr>
            <w:tcW w:w="655" w:type="dxa"/>
            <w:tcBorders>
              <w:top w:val="single" w:color="auto" w:sz="4" w:space="0"/>
              <w:left w:val="single" w:color="auto" w:sz="4" w:space="0"/>
              <w:bottom w:val="single" w:color="auto" w:sz="4" w:space="0"/>
              <w:right w:val="single" w:color="auto" w:sz="4" w:space="0"/>
            </w:tcBorders>
            <w:noWrap/>
            <w:vAlign w:val="center"/>
          </w:tcPr>
          <w:p w14:paraId="3B63F019">
            <w:pPr>
              <w:jc w:val="center"/>
              <w:rPr>
                <w:rFonts w:hint="eastAsia" w:ascii="宋体" w:hAnsi="宋体" w:eastAsia="宋体" w:cs="宋体"/>
                <w:i w:val="0"/>
                <w:iCs w:val="0"/>
                <w:color w:val="auto"/>
                <w:sz w:val="20"/>
                <w:szCs w:val="20"/>
                <w:highlight w:val="none"/>
                <w:u w:val="none"/>
              </w:rPr>
            </w:pPr>
          </w:p>
        </w:tc>
      </w:tr>
      <w:tr w14:paraId="6E2D8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450" w:type="dxa"/>
            <w:vMerge w:val="continue"/>
            <w:tcBorders>
              <w:left w:val="single" w:color="auto" w:sz="4" w:space="0"/>
              <w:right w:val="single" w:color="auto" w:sz="4" w:space="0"/>
            </w:tcBorders>
            <w:noWrap/>
            <w:vAlign w:val="center"/>
          </w:tcPr>
          <w:p w14:paraId="07C4FE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p>
        </w:tc>
        <w:tc>
          <w:tcPr>
            <w:tcW w:w="6517" w:type="dxa"/>
            <w:tcBorders>
              <w:top w:val="single" w:color="auto" w:sz="4" w:space="0"/>
              <w:left w:val="single" w:color="auto" w:sz="4" w:space="0"/>
              <w:bottom w:val="single" w:color="auto" w:sz="4" w:space="0"/>
              <w:right w:val="single" w:color="auto" w:sz="4" w:space="0"/>
            </w:tcBorders>
            <w:noWrap/>
            <w:vAlign w:val="center"/>
          </w:tcPr>
          <w:p w14:paraId="7B882A16">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kern w:val="0"/>
                <w:szCs w:val="21"/>
                <w:highlight w:val="none"/>
                <w:lang w:val="en-US" w:eastAsia="zh-CN"/>
              </w:rPr>
              <w:t>3、各类管理制度齐全，工作计划完善，针对台风、雨雪、夏季高温干旱等极端天气有应急预案，定期开展员工安全教育。存在缺项不得分。</w:t>
            </w:r>
          </w:p>
        </w:tc>
        <w:tc>
          <w:tcPr>
            <w:tcW w:w="845" w:type="dxa"/>
            <w:tcBorders>
              <w:top w:val="single" w:color="auto" w:sz="4" w:space="0"/>
              <w:left w:val="single" w:color="auto" w:sz="4" w:space="0"/>
              <w:bottom w:val="single" w:color="auto" w:sz="4" w:space="0"/>
              <w:right w:val="single" w:color="auto" w:sz="4" w:space="0"/>
            </w:tcBorders>
            <w:noWrap/>
            <w:vAlign w:val="center"/>
          </w:tcPr>
          <w:p w14:paraId="694107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kern w:val="0"/>
                <w:sz w:val="20"/>
                <w:szCs w:val="20"/>
                <w:highlight w:val="none"/>
                <w:u w:val="none"/>
                <w:lang w:val="en-US" w:eastAsia="zh-CN" w:bidi="ar"/>
              </w:rPr>
              <w:t>5</w:t>
            </w:r>
          </w:p>
        </w:tc>
        <w:tc>
          <w:tcPr>
            <w:tcW w:w="655" w:type="dxa"/>
            <w:tcBorders>
              <w:top w:val="single" w:color="auto" w:sz="4" w:space="0"/>
              <w:left w:val="single" w:color="auto" w:sz="4" w:space="0"/>
              <w:bottom w:val="single" w:color="auto" w:sz="4" w:space="0"/>
              <w:right w:val="single" w:color="auto" w:sz="4" w:space="0"/>
            </w:tcBorders>
            <w:noWrap/>
            <w:vAlign w:val="center"/>
          </w:tcPr>
          <w:p w14:paraId="4A071AD3">
            <w:pPr>
              <w:jc w:val="center"/>
              <w:rPr>
                <w:rFonts w:hint="eastAsia" w:ascii="宋体" w:hAnsi="宋体" w:eastAsia="宋体" w:cs="宋体"/>
                <w:i w:val="0"/>
                <w:iCs w:val="0"/>
                <w:color w:val="auto"/>
                <w:sz w:val="20"/>
                <w:szCs w:val="20"/>
                <w:highlight w:val="none"/>
                <w:u w:val="none"/>
              </w:rPr>
            </w:pPr>
          </w:p>
        </w:tc>
      </w:tr>
      <w:tr w14:paraId="44235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450" w:type="dxa"/>
            <w:vMerge w:val="continue"/>
            <w:tcBorders>
              <w:left w:val="single" w:color="auto" w:sz="4" w:space="0"/>
              <w:bottom w:val="single" w:color="auto" w:sz="4" w:space="0"/>
              <w:right w:val="single" w:color="auto" w:sz="4" w:space="0"/>
            </w:tcBorders>
            <w:noWrap/>
            <w:vAlign w:val="center"/>
          </w:tcPr>
          <w:p w14:paraId="69058B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p>
        </w:tc>
        <w:tc>
          <w:tcPr>
            <w:tcW w:w="6517" w:type="dxa"/>
            <w:tcBorders>
              <w:top w:val="single" w:color="auto" w:sz="4" w:space="0"/>
              <w:left w:val="single" w:color="auto" w:sz="4" w:space="0"/>
              <w:bottom w:val="single" w:color="auto" w:sz="4" w:space="0"/>
              <w:right w:val="single" w:color="auto" w:sz="4" w:space="0"/>
            </w:tcBorders>
            <w:noWrap/>
            <w:vAlign w:val="center"/>
          </w:tcPr>
          <w:p w14:paraId="6B0DF7B9">
            <w:pPr>
              <w:keepNext w:val="0"/>
              <w:keepLines w:val="0"/>
              <w:widowControl/>
              <w:suppressLineNumbers w:val="0"/>
              <w:jc w:val="both"/>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4、保障车辆按要求停放，保障电动车需在指定充电桩充电；休息区域干净整洁，劳动工具按规范安全摆放；使用工具严格遵守相关规范，工作期间严禁人机分离。发现一次扣1分</w:t>
            </w:r>
          </w:p>
        </w:tc>
        <w:tc>
          <w:tcPr>
            <w:tcW w:w="845" w:type="dxa"/>
            <w:tcBorders>
              <w:top w:val="single" w:color="auto" w:sz="4" w:space="0"/>
              <w:left w:val="single" w:color="auto" w:sz="4" w:space="0"/>
              <w:bottom w:val="single" w:color="auto" w:sz="4" w:space="0"/>
              <w:right w:val="single" w:color="auto" w:sz="4" w:space="0"/>
            </w:tcBorders>
            <w:noWrap/>
            <w:vAlign w:val="center"/>
          </w:tcPr>
          <w:p w14:paraId="41C31D39">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w:t>
            </w:r>
          </w:p>
        </w:tc>
        <w:tc>
          <w:tcPr>
            <w:tcW w:w="655" w:type="dxa"/>
            <w:tcBorders>
              <w:top w:val="single" w:color="auto" w:sz="4" w:space="0"/>
              <w:left w:val="single" w:color="auto" w:sz="4" w:space="0"/>
              <w:bottom w:val="single" w:color="auto" w:sz="4" w:space="0"/>
              <w:right w:val="single" w:color="auto" w:sz="4" w:space="0"/>
            </w:tcBorders>
            <w:noWrap/>
            <w:vAlign w:val="center"/>
          </w:tcPr>
          <w:p w14:paraId="3191C906">
            <w:pPr>
              <w:jc w:val="center"/>
              <w:rPr>
                <w:rFonts w:hint="eastAsia" w:ascii="宋体" w:hAnsi="宋体" w:eastAsia="宋体" w:cs="宋体"/>
                <w:i w:val="0"/>
                <w:iCs w:val="0"/>
                <w:color w:val="auto"/>
                <w:sz w:val="20"/>
                <w:szCs w:val="20"/>
                <w:highlight w:val="none"/>
                <w:u w:val="none"/>
              </w:rPr>
            </w:pPr>
          </w:p>
        </w:tc>
      </w:tr>
      <w:tr w14:paraId="1DA03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450" w:type="dxa"/>
            <w:vMerge w:val="restart"/>
            <w:tcBorders>
              <w:top w:val="single" w:color="auto" w:sz="4" w:space="0"/>
              <w:left w:val="single" w:color="auto" w:sz="4" w:space="0"/>
              <w:bottom w:val="single" w:color="auto" w:sz="4" w:space="0"/>
              <w:right w:val="single" w:color="auto" w:sz="4" w:space="0"/>
            </w:tcBorders>
            <w:noWrap/>
            <w:vAlign w:val="center"/>
          </w:tcPr>
          <w:p w14:paraId="738551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垃圾清运</w:t>
            </w:r>
          </w:p>
          <w:p w14:paraId="08B266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（15分）</w:t>
            </w:r>
          </w:p>
        </w:tc>
        <w:tc>
          <w:tcPr>
            <w:tcW w:w="6517" w:type="dxa"/>
            <w:tcBorders>
              <w:top w:val="single" w:color="auto" w:sz="4" w:space="0"/>
              <w:left w:val="single" w:color="auto" w:sz="4" w:space="0"/>
              <w:bottom w:val="single" w:color="auto" w:sz="4" w:space="0"/>
              <w:right w:val="single" w:color="auto" w:sz="4" w:space="0"/>
            </w:tcBorders>
            <w:noWrap/>
            <w:vAlign w:val="center"/>
          </w:tcPr>
          <w:p w14:paraId="354E1F7E">
            <w:pPr>
              <w:autoSpaceDE w:val="0"/>
              <w:autoSpaceDN w:val="0"/>
              <w:adjustRightInd w:val="0"/>
              <w:jc w:val="left"/>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bidi="ar"/>
              </w:rPr>
              <w:t>5、保证垃圾日产日清，垃圾桶内垃圾超过2/3必须清运。每日桶内剩余垃圾不超过1/5桶，各堆放点无剩余袋装及散落垃圾。如遇到检查等特殊情况，须临时履行清运任务，增加垃圾清运次数。发现一处扣1分。</w:t>
            </w:r>
          </w:p>
        </w:tc>
        <w:tc>
          <w:tcPr>
            <w:tcW w:w="845" w:type="dxa"/>
            <w:tcBorders>
              <w:top w:val="single" w:color="auto" w:sz="4" w:space="0"/>
              <w:left w:val="single" w:color="auto" w:sz="4" w:space="0"/>
              <w:bottom w:val="single" w:color="auto" w:sz="4" w:space="0"/>
              <w:right w:val="single" w:color="auto" w:sz="4" w:space="0"/>
            </w:tcBorders>
            <w:noWrap/>
            <w:vAlign w:val="center"/>
          </w:tcPr>
          <w:p w14:paraId="5F6C70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5</w:t>
            </w:r>
          </w:p>
        </w:tc>
        <w:tc>
          <w:tcPr>
            <w:tcW w:w="655" w:type="dxa"/>
            <w:tcBorders>
              <w:top w:val="single" w:color="auto" w:sz="4" w:space="0"/>
              <w:left w:val="single" w:color="auto" w:sz="4" w:space="0"/>
              <w:bottom w:val="single" w:color="auto" w:sz="4" w:space="0"/>
              <w:right w:val="single" w:color="auto" w:sz="4" w:space="0"/>
            </w:tcBorders>
            <w:noWrap/>
            <w:vAlign w:val="center"/>
          </w:tcPr>
          <w:p w14:paraId="4A181475">
            <w:pPr>
              <w:jc w:val="center"/>
              <w:rPr>
                <w:rFonts w:hint="eastAsia" w:ascii="宋体" w:hAnsi="宋体" w:eastAsia="宋体" w:cs="宋体"/>
                <w:i w:val="0"/>
                <w:iCs w:val="0"/>
                <w:color w:val="auto"/>
                <w:sz w:val="20"/>
                <w:szCs w:val="20"/>
                <w:highlight w:val="none"/>
                <w:u w:val="none"/>
              </w:rPr>
            </w:pPr>
          </w:p>
        </w:tc>
      </w:tr>
      <w:tr w14:paraId="5F72D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450" w:type="dxa"/>
            <w:vMerge w:val="continue"/>
            <w:tcBorders>
              <w:top w:val="single" w:color="auto" w:sz="4" w:space="0"/>
              <w:left w:val="single" w:color="auto" w:sz="4" w:space="0"/>
              <w:bottom w:val="single" w:color="auto" w:sz="4" w:space="0"/>
              <w:right w:val="single" w:color="auto" w:sz="4" w:space="0"/>
            </w:tcBorders>
            <w:noWrap/>
            <w:vAlign w:val="center"/>
          </w:tcPr>
          <w:p w14:paraId="2ECAC7BD">
            <w:pPr>
              <w:jc w:val="center"/>
              <w:rPr>
                <w:rFonts w:hint="eastAsia" w:ascii="宋体" w:hAnsi="宋体" w:eastAsia="宋体" w:cs="宋体"/>
                <w:i w:val="0"/>
                <w:iCs w:val="0"/>
                <w:color w:val="auto"/>
                <w:sz w:val="20"/>
                <w:szCs w:val="20"/>
                <w:highlight w:val="none"/>
                <w:u w:val="none"/>
              </w:rPr>
            </w:pPr>
          </w:p>
        </w:tc>
        <w:tc>
          <w:tcPr>
            <w:tcW w:w="6517" w:type="dxa"/>
            <w:tcBorders>
              <w:top w:val="single" w:color="auto" w:sz="4" w:space="0"/>
              <w:left w:val="single" w:color="auto" w:sz="4" w:space="0"/>
              <w:bottom w:val="single" w:color="auto" w:sz="4" w:space="0"/>
              <w:right w:val="single" w:color="auto" w:sz="4" w:space="0"/>
            </w:tcBorders>
            <w:noWrap/>
            <w:vAlign w:val="center"/>
          </w:tcPr>
          <w:p w14:paraId="4BCFCFD5">
            <w:pPr>
              <w:autoSpaceDE w:val="0"/>
              <w:autoSpaceDN w:val="0"/>
              <w:adjustRightInd w:val="0"/>
              <w:jc w:val="left"/>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6、垃圾密闭化清运，减少道路污染。垃圾清运过程中地面、垃圾桶周边无散落垃圾、无污水、无污渍。发现一次扣1分。</w:t>
            </w:r>
          </w:p>
        </w:tc>
        <w:tc>
          <w:tcPr>
            <w:tcW w:w="845" w:type="dxa"/>
            <w:tcBorders>
              <w:top w:val="single" w:color="auto" w:sz="4" w:space="0"/>
              <w:left w:val="single" w:color="auto" w:sz="4" w:space="0"/>
              <w:bottom w:val="single" w:color="auto" w:sz="4" w:space="0"/>
              <w:right w:val="single" w:color="auto" w:sz="4" w:space="0"/>
            </w:tcBorders>
            <w:noWrap/>
            <w:vAlign w:val="center"/>
          </w:tcPr>
          <w:p w14:paraId="015D81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5</w:t>
            </w:r>
          </w:p>
        </w:tc>
        <w:tc>
          <w:tcPr>
            <w:tcW w:w="655" w:type="dxa"/>
            <w:tcBorders>
              <w:top w:val="single" w:color="auto" w:sz="4" w:space="0"/>
              <w:left w:val="single" w:color="auto" w:sz="4" w:space="0"/>
              <w:bottom w:val="single" w:color="auto" w:sz="4" w:space="0"/>
              <w:right w:val="single" w:color="auto" w:sz="4" w:space="0"/>
            </w:tcBorders>
            <w:noWrap/>
            <w:vAlign w:val="center"/>
          </w:tcPr>
          <w:p w14:paraId="1D66D0EF">
            <w:pPr>
              <w:jc w:val="center"/>
              <w:rPr>
                <w:rFonts w:hint="eastAsia" w:ascii="宋体" w:hAnsi="宋体" w:eastAsia="宋体" w:cs="宋体"/>
                <w:i w:val="0"/>
                <w:iCs w:val="0"/>
                <w:color w:val="auto"/>
                <w:sz w:val="20"/>
                <w:szCs w:val="20"/>
                <w:highlight w:val="none"/>
                <w:u w:val="none"/>
              </w:rPr>
            </w:pPr>
          </w:p>
        </w:tc>
      </w:tr>
      <w:tr w14:paraId="5CC3C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450" w:type="dxa"/>
            <w:vMerge w:val="continue"/>
            <w:tcBorders>
              <w:top w:val="single" w:color="auto" w:sz="4" w:space="0"/>
              <w:left w:val="single" w:color="auto" w:sz="4" w:space="0"/>
              <w:bottom w:val="single" w:color="auto" w:sz="4" w:space="0"/>
              <w:right w:val="single" w:color="auto" w:sz="4" w:space="0"/>
            </w:tcBorders>
            <w:noWrap/>
            <w:vAlign w:val="center"/>
          </w:tcPr>
          <w:p w14:paraId="07B27623">
            <w:pPr>
              <w:jc w:val="center"/>
              <w:rPr>
                <w:rFonts w:hint="eastAsia" w:ascii="宋体" w:hAnsi="宋体" w:eastAsia="宋体" w:cs="宋体"/>
                <w:i w:val="0"/>
                <w:iCs w:val="0"/>
                <w:color w:val="auto"/>
                <w:sz w:val="20"/>
                <w:szCs w:val="20"/>
                <w:highlight w:val="none"/>
                <w:u w:val="none"/>
              </w:rPr>
            </w:pPr>
          </w:p>
        </w:tc>
        <w:tc>
          <w:tcPr>
            <w:tcW w:w="6517" w:type="dxa"/>
            <w:tcBorders>
              <w:top w:val="single" w:color="auto" w:sz="4" w:space="0"/>
              <w:left w:val="single" w:color="auto" w:sz="4" w:space="0"/>
              <w:bottom w:val="single" w:color="auto" w:sz="4" w:space="0"/>
              <w:right w:val="single" w:color="auto" w:sz="4" w:space="0"/>
            </w:tcBorders>
            <w:noWrap/>
            <w:vAlign w:val="center"/>
          </w:tcPr>
          <w:p w14:paraId="6B4F77C7">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7、垃圾桶每周清洗一次，日常保持垃圾桶外壁、檐口、把手、上盖清洁无污渍，做到定期消毒防止虫害。发现一处扣1分。</w:t>
            </w:r>
          </w:p>
        </w:tc>
        <w:tc>
          <w:tcPr>
            <w:tcW w:w="845" w:type="dxa"/>
            <w:tcBorders>
              <w:top w:val="single" w:color="auto" w:sz="4" w:space="0"/>
              <w:left w:val="single" w:color="auto" w:sz="4" w:space="0"/>
              <w:bottom w:val="single" w:color="auto" w:sz="4" w:space="0"/>
              <w:right w:val="single" w:color="auto" w:sz="4" w:space="0"/>
            </w:tcBorders>
            <w:noWrap/>
            <w:vAlign w:val="center"/>
          </w:tcPr>
          <w:p w14:paraId="31E1BE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5</w:t>
            </w:r>
          </w:p>
        </w:tc>
        <w:tc>
          <w:tcPr>
            <w:tcW w:w="655" w:type="dxa"/>
            <w:tcBorders>
              <w:top w:val="single" w:color="auto" w:sz="4" w:space="0"/>
              <w:left w:val="single" w:color="auto" w:sz="4" w:space="0"/>
              <w:bottom w:val="single" w:color="auto" w:sz="4" w:space="0"/>
              <w:right w:val="single" w:color="auto" w:sz="4" w:space="0"/>
            </w:tcBorders>
            <w:noWrap/>
            <w:vAlign w:val="center"/>
          </w:tcPr>
          <w:p w14:paraId="5C7A12DB">
            <w:pPr>
              <w:jc w:val="center"/>
              <w:rPr>
                <w:rFonts w:hint="eastAsia" w:ascii="宋体" w:hAnsi="宋体" w:eastAsia="宋体" w:cs="宋体"/>
                <w:i w:val="0"/>
                <w:iCs w:val="0"/>
                <w:color w:val="auto"/>
                <w:sz w:val="20"/>
                <w:szCs w:val="20"/>
                <w:highlight w:val="none"/>
                <w:u w:val="none"/>
              </w:rPr>
            </w:pPr>
          </w:p>
        </w:tc>
      </w:tr>
      <w:tr w14:paraId="79F1F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450" w:type="dxa"/>
            <w:vMerge w:val="restart"/>
            <w:tcBorders>
              <w:top w:val="single" w:color="auto" w:sz="4" w:space="0"/>
              <w:left w:val="single" w:color="auto" w:sz="4" w:space="0"/>
              <w:right w:val="single" w:color="auto" w:sz="4" w:space="0"/>
            </w:tcBorders>
            <w:noWrap/>
            <w:vAlign w:val="center"/>
          </w:tcPr>
          <w:p w14:paraId="01A816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道路保洁</w:t>
            </w:r>
          </w:p>
          <w:p w14:paraId="4F1407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（60分）</w:t>
            </w:r>
          </w:p>
          <w:p w14:paraId="09563D35">
            <w:pPr>
              <w:autoSpaceDE w:val="0"/>
              <w:autoSpaceDN w:val="0"/>
              <w:adjustRightInd w:val="0"/>
              <w:jc w:val="both"/>
              <w:rPr>
                <w:rFonts w:hint="eastAsia" w:ascii="宋体" w:hAnsi="宋体" w:eastAsia="宋体" w:cs="宋体"/>
                <w:b w:val="0"/>
                <w:bCs/>
                <w:color w:val="auto"/>
                <w:kern w:val="0"/>
                <w:szCs w:val="21"/>
                <w:highlight w:val="none"/>
              </w:rPr>
            </w:pPr>
          </w:p>
          <w:p w14:paraId="15ED9C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6517" w:type="dxa"/>
            <w:tcBorders>
              <w:top w:val="single" w:color="auto" w:sz="4" w:space="0"/>
              <w:left w:val="single" w:color="auto" w:sz="4" w:space="0"/>
              <w:bottom w:val="single" w:color="auto" w:sz="4" w:space="0"/>
              <w:right w:val="single" w:color="auto" w:sz="4" w:space="0"/>
            </w:tcBorders>
            <w:noWrap/>
            <w:vAlign w:val="center"/>
          </w:tcPr>
          <w:p w14:paraId="357759A2">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每周三中午12:00-13:00使用道路清扫车（5吨以上）清扫主干道1次，每周一早上5:00-6:00用洒水车冲洗主干道路面1次，特殊天气视情况而定，学校有重要活动的频次根据校方要求每周可增加1次。校园路面主干道、辅道、楼宇间支路、人行道、景观区小道等硬化路面每日清扫两遍，上午8:00前，下午2:30前清扫完毕，其余工作时段安排固定人员巡回保洁。对节日及学校大型活动期间应加派人力，加大保洁力度。洒水车、清扫车缺少一次扣2分，路面清洁不到位发现一次扣1分。</w:t>
            </w:r>
          </w:p>
        </w:tc>
        <w:tc>
          <w:tcPr>
            <w:tcW w:w="845" w:type="dxa"/>
            <w:tcBorders>
              <w:top w:val="single" w:color="auto" w:sz="4" w:space="0"/>
              <w:left w:val="single" w:color="auto" w:sz="4" w:space="0"/>
              <w:bottom w:val="single" w:color="auto" w:sz="4" w:space="0"/>
              <w:right w:val="single" w:color="auto" w:sz="4" w:space="0"/>
            </w:tcBorders>
            <w:noWrap/>
            <w:vAlign w:val="center"/>
          </w:tcPr>
          <w:p w14:paraId="554FB77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10</w:t>
            </w:r>
          </w:p>
        </w:tc>
        <w:tc>
          <w:tcPr>
            <w:tcW w:w="655" w:type="dxa"/>
            <w:tcBorders>
              <w:top w:val="single" w:color="auto" w:sz="4" w:space="0"/>
              <w:left w:val="single" w:color="auto" w:sz="4" w:space="0"/>
              <w:bottom w:val="single" w:color="auto" w:sz="4" w:space="0"/>
              <w:right w:val="single" w:color="auto" w:sz="4" w:space="0"/>
            </w:tcBorders>
            <w:noWrap/>
            <w:vAlign w:val="center"/>
          </w:tcPr>
          <w:p w14:paraId="1A89891F">
            <w:pPr>
              <w:jc w:val="center"/>
              <w:rPr>
                <w:rFonts w:hint="eastAsia" w:ascii="宋体" w:hAnsi="宋体" w:eastAsia="宋体" w:cs="宋体"/>
                <w:i w:val="0"/>
                <w:iCs w:val="0"/>
                <w:color w:val="auto"/>
                <w:sz w:val="20"/>
                <w:szCs w:val="20"/>
                <w:highlight w:val="none"/>
                <w:u w:val="none"/>
              </w:rPr>
            </w:pPr>
          </w:p>
        </w:tc>
      </w:tr>
      <w:tr w14:paraId="14C2B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450" w:type="dxa"/>
            <w:vMerge w:val="continue"/>
            <w:tcBorders>
              <w:left w:val="single" w:color="auto" w:sz="4" w:space="0"/>
              <w:right w:val="single" w:color="auto" w:sz="4" w:space="0"/>
            </w:tcBorders>
            <w:noWrap/>
            <w:vAlign w:val="center"/>
          </w:tcPr>
          <w:p w14:paraId="49BDC2E9">
            <w:pPr>
              <w:jc w:val="center"/>
              <w:rPr>
                <w:rFonts w:hint="eastAsia" w:ascii="宋体" w:hAnsi="宋体" w:eastAsia="宋体" w:cs="宋体"/>
                <w:i w:val="0"/>
                <w:iCs w:val="0"/>
                <w:color w:val="auto"/>
                <w:sz w:val="20"/>
                <w:szCs w:val="20"/>
                <w:highlight w:val="none"/>
                <w:u w:val="none"/>
              </w:rPr>
            </w:pPr>
          </w:p>
        </w:tc>
        <w:tc>
          <w:tcPr>
            <w:tcW w:w="6517" w:type="dxa"/>
            <w:tcBorders>
              <w:top w:val="single" w:color="auto" w:sz="4" w:space="0"/>
              <w:left w:val="single" w:color="auto" w:sz="4" w:space="0"/>
              <w:bottom w:val="single" w:color="auto" w:sz="4" w:space="0"/>
              <w:right w:val="single" w:color="auto" w:sz="4" w:space="0"/>
            </w:tcBorders>
            <w:noWrap/>
            <w:vAlign w:val="center"/>
          </w:tcPr>
          <w:p w14:paraId="2D3CEEF4">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9、达到“六不”“六净”标准，即：不见明显积水、不见积土、不见杂物、不漏收堆、不乱倒垃圾、不见人畜粪；路面净、路沿净、人行道净、雨水口净、树坑墙根净、果皮箱净。发现一处扣1分。</w:t>
            </w:r>
          </w:p>
        </w:tc>
        <w:tc>
          <w:tcPr>
            <w:tcW w:w="845" w:type="dxa"/>
            <w:tcBorders>
              <w:top w:val="single" w:color="auto" w:sz="4" w:space="0"/>
              <w:left w:val="single" w:color="auto" w:sz="4" w:space="0"/>
              <w:bottom w:val="single" w:color="auto" w:sz="4" w:space="0"/>
              <w:right w:val="single" w:color="auto" w:sz="4" w:space="0"/>
            </w:tcBorders>
            <w:noWrap/>
            <w:vAlign w:val="center"/>
          </w:tcPr>
          <w:p w14:paraId="7573A7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10</w:t>
            </w:r>
          </w:p>
        </w:tc>
        <w:tc>
          <w:tcPr>
            <w:tcW w:w="655" w:type="dxa"/>
            <w:tcBorders>
              <w:top w:val="single" w:color="auto" w:sz="4" w:space="0"/>
              <w:left w:val="single" w:color="auto" w:sz="4" w:space="0"/>
              <w:bottom w:val="single" w:color="auto" w:sz="4" w:space="0"/>
              <w:right w:val="single" w:color="auto" w:sz="4" w:space="0"/>
            </w:tcBorders>
            <w:noWrap/>
            <w:vAlign w:val="center"/>
          </w:tcPr>
          <w:p w14:paraId="212ED142">
            <w:pPr>
              <w:jc w:val="center"/>
              <w:rPr>
                <w:rFonts w:hint="eastAsia" w:ascii="宋体" w:hAnsi="宋体" w:eastAsia="宋体" w:cs="宋体"/>
                <w:i w:val="0"/>
                <w:iCs w:val="0"/>
                <w:color w:val="auto"/>
                <w:sz w:val="20"/>
                <w:szCs w:val="20"/>
                <w:highlight w:val="none"/>
                <w:u w:val="none"/>
              </w:rPr>
            </w:pPr>
          </w:p>
        </w:tc>
      </w:tr>
      <w:tr w14:paraId="298AF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450" w:type="dxa"/>
            <w:vMerge w:val="continue"/>
            <w:tcBorders>
              <w:left w:val="single" w:color="auto" w:sz="4" w:space="0"/>
              <w:right w:val="single" w:color="auto" w:sz="4" w:space="0"/>
            </w:tcBorders>
            <w:noWrap/>
            <w:vAlign w:val="center"/>
          </w:tcPr>
          <w:p w14:paraId="76F14A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6517" w:type="dxa"/>
            <w:tcBorders>
              <w:top w:val="single" w:color="auto" w:sz="4" w:space="0"/>
              <w:left w:val="single" w:color="auto" w:sz="4" w:space="0"/>
              <w:bottom w:val="single" w:color="auto" w:sz="4" w:space="0"/>
              <w:right w:val="single" w:color="auto" w:sz="4" w:space="0"/>
            </w:tcBorders>
            <w:noWrap w:val="0"/>
            <w:vAlign w:val="center"/>
          </w:tcPr>
          <w:p w14:paraId="7FE13DC4">
            <w:pPr>
              <w:autoSpaceDE w:val="0"/>
              <w:autoSpaceDN w:val="0"/>
              <w:adjustRightInd w:val="0"/>
              <w:jc w:val="left"/>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10、每天及时清理所负责区域内非指定张贴处之外的所有乱张贴，达到墙面、门柱、景观桌椅、灯杆、树木2.5M以下，无任何张贴物。发现一处扣1分</w:t>
            </w:r>
          </w:p>
        </w:tc>
        <w:tc>
          <w:tcPr>
            <w:tcW w:w="845" w:type="dxa"/>
            <w:tcBorders>
              <w:top w:val="single" w:color="auto" w:sz="4" w:space="0"/>
              <w:left w:val="single" w:color="auto" w:sz="4" w:space="0"/>
              <w:bottom w:val="single" w:color="auto" w:sz="4" w:space="0"/>
              <w:right w:val="single" w:color="auto" w:sz="4" w:space="0"/>
            </w:tcBorders>
            <w:noWrap/>
            <w:vAlign w:val="center"/>
          </w:tcPr>
          <w:p w14:paraId="052443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10</w:t>
            </w:r>
          </w:p>
        </w:tc>
        <w:tc>
          <w:tcPr>
            <w:tcW w:w="655" w:type="dxa"/>
            <w:tcBorders>
              <w:top w:val="single" w:color="auto" w:sz="4" w:space="0"/>
              <w:left w:val="single" w:color="auto" w:sz="4" w:space="0"/>
              <w:bottom w:val="single" w:color="auto" w:sz="4" w:space="0"/>
              <w:right w:val="single" w:color="auto" w:sz="4" w:space="0"/>
            </w:tcBorders>
            <w:noWrap/>
            <w:vAlign w:val="center"/>
          </w:tcPr>
          <w:p w14:paraId="219918FA">
            <w:pPr>
              <w:jc w:val="center"/>
              <w:rPr>
                <w:rFonts w:hint="eastAsia" w:ascii="宋体" w:hAnsi="宋体" w:eastAsia="宋体" w:cs="宋体"/>
                <w:i w:val="0"/>
                <w:iCs w:val="0"/>
                <w:color w:val="auto"/>
                <w:sz w:val="20"/>
                <w:szCs w:val="20"/>
                <w:highlight w:val="none"/>
                <w:u w:val="none"/>
              </w:rPr>
            </w:pPr>
          </w:p>
        </w:tc>
      </w:tr>
      <w:tr w14:paraId="0A09B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 w:hRule="atLeast"/>
        </w:trPr>
        <w:tc>
          <w:tcPr>
            <w:tcW w:w="1450" w:type="dxa"/>
            <w:vMerge w:val="continue"/>
            <w:tcBorders>
              <w:left w:val="single" w:color="auto" w:sz="4" w:space="0"/>
              <w:right w:val="single" w:color="auto" w:sz="4" w:space="0"/>
            </w:tcBorders>
            <w:noWrap/>
            <w:vAlign w:val="center"/>
          </w:tcPr>
          <w:p w14:paraId="21FC3D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6517" w:type="dxa"/>
            <w:tcBorders>
              <w:top w:val="single" w:color="auto" w:sz="4" w:space="0"/>
              <w:left w:val="single" w:color="auto" w:sz="4" w:space="0"/>
              <w:bottom w:val="single" w:color="auto" w:sz="4" w:space="0"/>
              <w:right w:val="single" w:color="auto" w:sz="4" w:space="0"/>
            </w:tcBorders>
            <w:noWrap w:val="0"/>
            <w:vAlign w:val="center"/>
          </w:tcPr>
          <w:p w14:paraId="14E5D329">
            <w:pPr>
              <w:autoSpaceDE w:val="0"/>
              <w:autoSpaceDN w:val="0"/>
              <w:adjustRightInd w:val="0"/>
              <w:jc w:val="left"/>
              <w:rPr>
                <w:rFonts w:hint="eastAsia" w:ascii="宋体" w:hAnsi="宋体" w:eastAsia="宋体" w:cs="宋体"/>
                <w:color w:val="auto"/>
                <w:kern w:val="0"/>
                <w:szCs w:val="21"/>
                <w:highlight w:val="none"/>
                <w:lang w:val="en-US"/>
              </w:rPr>
            </w:pPr>
            <w:r>
              <w:rPr>
                <w:rFonts w:hint="eastAsia" w:ascii="宋体" w:hAnsi="宋体" w:eastAsia="宋体" w:cs="宋体"/>
                <w:i w:val="0"/>
                <w:iCs w:val="0"/>
                <w:color w:val="auto"/>
                <w:kern w:val="0"/>
                <w:sz w:val="21"/>
                <w:szCs w:val="21"/>
                <w:highlight w:val="none"/>
                <w:u w:val="none"/>
                <w:lang w:val="en-US" w:eastAsia="zh-CN" w:bidi="ar"/>
              </w:rPr>
              <w:t>11、景观灯具、音响、喷泉每周清洁一次。景观桌椅、图书馆前名人塑像、韦立广场锚及廊柱等，每日擦抹1遍，达到无油渍、污渍、水渍。发现一处扣1分</w:t>
            </w:r>
          </w:p>
        </w:tc>
        <w:tc>
          <w:tcPr>
            <w:tcW w:w="845" w:type="dxa"/>
            <w:tcBorders>
              <w:top w:val="single" w:color="auto" w:sz="4" w:space="0"/>
              <w:left w:val="single" w:color="auto" w:sz="4" w:space="0"/>
              <w:bottom w:val="single" w:color="auto" w:sz="4" w:space="0"/>
              <w:right w:val="single" w:color="auto" w:sz="4" w:space="0"/>
            </w:tcBorders>
            <w:noWrap/>
            <w:vAlign w:val="center"/>
          </w:tcPr>
          <w:p w14:paraId="4BF3963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10</w:t>
            </w:r>
          </w:p>
        </w:tc>
        <w:tc>
          <w:tcPr>
            <w:tcW w:w="655" w:type="dxa"/>
            <w:tcBorders>
              <w:top w:val="single" w:color="auto" w:sz="4" w:space="0"/>
              <w:left w:val="single" w:color="auto" w:sz="4" w:space="0"/>
              <w:bottom w:val="single" w:color="auto" w:sz="4" w:space="0"/>
              <w:right w:val="single" w:color="auto" w:sz="4" w:space="0"/>
            </w:tcBorders>
            <w:noWrap/>
            <w:vAlign w:val="center"/>
          </w:tcPr>
          <w:p w14:paraId="01CA9EB3">
            <w:pPr>
              <w:jc w:val="center"/>
              <w:rPr>
                <w:rFonts w:hint="eastAsia" w:ascii="宋体" w:hAnsi="宋体" w:eastAsia="宋体" w:cs="宋体"/>
                <w:i w:val="0"/>
                <w:iCs w:val="0"/>
                <w:color w:val="auto"/>
                <w:sz w:val="20"/>
                <w:szCs w:val="20"/>
                <w:highlight w:val="none"/>
                <w:u w:val="none"/>
              </w:rPr>
            </w:pPr>
          </w:p>
        </w:tc>
      </w:tr>
      <w:tr w14:paraId="76716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450" w:type="dxa"/>
            <w:vMerge w:val="continue"/>
            <w:tcBorders>
              <w:left w:val="single" w:color="auto" w:sz="4" w:space="0"/>
              <w:right w:val="single" w:color="auto" w:sz="4" w:space="0"/>
            </w:tcBorders>
            <w:noWrap w:val="0"/>
            <w:vAlign w:val="center"/>
          </w:tcPr>
          <w:p w14:paraId="7F6B693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6517" w:type="dxa"/>
            <w:tcBorders>
              <w:top w:val="single" w:color="auto" w:sz="4" w:space="0"/>
              <w:left w:val="single" w:color="auto" w:sz="4" w:space="0"/>
              <w:bottom w:val="single" w:color="auto" w:sz="4" w:space="0"/>
              <w:right w:val="single" w:color="auto" w:sz="4" w:space="0"/>
            </w:tcBorders>
            <w:noWrap w:val="0"/>
            <w:vAlign w:val="center"/>
          </w:tcPr>
          <w:p w14:paraId="4EE3C4D5">
            <w:pPr>
              <w:autoSpaceDE w:val="0"/>
              <w:autoSpaceDN w:val="0"/>
              <w:adjustRightInd w:val="0"/>
              <w:jc w:val="left"/>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12、雨雪天气，按照学校应急预案清扫管辖范围内的路面，保证路面不积水、少结冰，遇特殊情况或极端天气需及时响应，保障得当。未及时处理一次扣2分。</w:t>
            </w:r>
          </w:p>
        </w:tc>
        <w:tc>
          <w:tcPr>
            <w:tcW w:w="845" w:type="dxa"/>
            <w:tcBorders>
              <w:top w:val="single" w:color="auto" w:sz="4" w:space="0"/>
              <w:left w:val="single" w:color="auto" w:sz="4" w:space="0"/>
              <w:bottom w:val="single" w:color="auto" w:sz="4" w:space="0"/>
              <w:right w:val="single" w:color="auto" w:sz="4" w:space="0"/>
            </w:tcBorders>
            <w:noWrap/>
            <w:vAlign w:val="center"/>
          </w:tcPr>
          <w:p w14:paraId="3A710169">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10</w:t>
            </w:r>
          </w:p>
        </w:tc>
        <w:tc>
          <w:tcPr>
            <w:tcW w:w="655" w:type="dxa"/>
            <w:tcBorders>
              <w:top w:val="single" w:color="auto" w:sz="4" w:space="0"/>
              <w:left w:val="single" w:color="auto" w:sz="4" w:space="0"/>
              <w:bottom w:val="single" w:color="auto" w:sz="4" w:space="0"/>
              <w:right w:val="single" w:color="auto" w:sz="4" w:space="0"/>
            </w:tcBorders>
            <w:noWrap/>
            <w:vAlign w:val="center"/>
          </w:tcPr>
          <w:p w14:paraId="27BBDEBA">
            <w:pPr>
              <w:jc w:val="center"/>
              <w:rPr>
                <w:rFonts w:hint="eastAsia" w:ascii="宋体" w:hAnsi="宋体" w:eastAsia="宋体" w:cs="宋体"/>
                <w:i w:val="0"/>
                <w:iCs w:val="0"/>
                <w:color w:val="auto"/>
                <w:sz w:val="20"/>
                <w:szCs w:val="20"/>
                <w:highlight w:val="none"/>
                <w:u w:val="none"/>
              </w:rPr>
            </w:pPr>
          </w:p>
        </w:tc>
      </w:tr>
      <w:tr w14:paraId="73FE6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0" w:hRule="atLeast"/>
        </w:trPr>
        <w:tc>
          <w:tcPr>
            <w:tcW w:w="1450" w:type="dxa"/>
            <w:vMerge w:val="continue"/>
            <w:tcBorders>
              <w:left w:val="single" w:color="auto" w:sz="4" w:space="0"/>
              <w:right w:val="single" w:color="auto" w:sz="4" w:space="0"/>
            </w:tcBorders>
            <w:noWrap w:val="0"/>
            <w:vAlign w:val="center"/>
          </w:tcPr>
          <w:p w14:paraId="69AC0BDF">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6517" w:type="dxa"/>
            <w:tcBorders>
              <w:top w:val="single" w:color="auto" w:sz="4" w:space="0"/>
              <w:left w:val="single" w:color="auto" w:sz="4" w:space="0"/>
              <w:bottom w:val="single" w:color="auto" w:sz="4" w:space="0"/>
              <w:right w:val="single" w:color="auto" w:sz="4" w:space="0"/>
            </w:tcBorders>
            <w:noWrap w:val="0"/>
            <w:vAlign w:val="center"/>
          </w:tcPr>
          <w:p w14:paraId="62395D07">
            <w:pPr>
              <w:autoSpaceDE w:val="0"/>
              <w:autoSpaceDN w:val="0"/>
              <w:adjustRightInd w:val="0"/>
              <w:jc w:val="left"/>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13、校园雨水管道及下水疏通。每周1次，目视井内无积物、出入口畅通，保持污水不溢出地面。因管道积物导致堵塞，一次扣2分</w:t>
            </w:r>
          </w:p>
        </w:tc>
        <w:tc>
          <w:tcPr>
            <w:tcW w:w="845" w:type="dxa"/>
            <w:tcBorders>
              <w:top w:val="single" w:color="auto" w:sz="4" w:space="0"/>
              <w:left w:val="single" w:color="auto" w:sz="4" w:space="0"/>
              <w:bottom w:val="single" w:color="auto" w:sz="4" w:space="0"/>
              <w:right w:val="single" w:color="auto" w:sz="4" w:space="0"/>
            </w:tcBorders>
            <w:noWrap/>
            <w:vAlign w:val="center"/>
          </w:tcPr>
          <w:p w14:paraId="039CFF3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10</w:t>
            </w:r>
          </w:p>
        </w:tc>
        <w:tc>
          <w:tcPr>
            <w:tcW w:w="655" w:type="dxa"/>
            <w:tcBorders>
              <w:top w:val="single" w:color="auto" w:sz="4" w:space="0"/>
              <w:left w:val="single" w:color="auto" w:sz="4" w:space="0"/>
              <w:bottom w:val="single" w:color="auto" w:sz="4" w:space="0"/>
              <w:right w:val="single" w:color="auto" w:sz="4" w:space="0"/>
            </w:tcBorders>
            <w:noWrap/>
            <w:vAlign w:val="center"/>
          </w:tcPr>
          <w:p w14:paraId="14A71553">
            <w:pPr>
              <w:jc w:val="center"/>
              <w:rPr>
                <w:rFonts w:hint="eastAsia" w:ascii="宋体" w:hAnsi="宋体" w:eastAsia="宋体" w:cs="宋体"/>
                <w:i w:val="0"/>
                <w:iCs w:val="0"/>
                <w:color w:val="auto"/>
                <w:sz w:val="20"/>
                <w:szCs w:val="20"/>
                <w:highlight w:val="none"/>
                <w:u w:val="none"/>
              </w:rPr>
            </w:pPr>
          </w:p>
        </w:tc>
      </w:tr>
      <w:tr w14:paraId="1094A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450" w:type="dxa"/>
            <w:tcBorders>
              <w:top w:val="single" w:color="auto" w:sz="4" w:space="0"/>
              <w:left w:val="single" w:color="auto" w:sz="4" w:space="0"/>
              <w:bottom w:val="single" w:color="auto" w:sz="4" w:space="0"/>
              <w:right w:val="single" w:color="auto" w:sz="4" w:space="0"/>
            </w:tcBorders>
            <w:noWrap w:val="0"/>
            <w:vAlign w:val="center"/>
          </w:tcPr>
          <w:p w14:paraId="7923F54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水面保洁</w:t>
            </w:r>
          </w:p>
        </w:tc>
        <w:tc>
          <w:tcPr>
            <w:tcW w:w="6517" w:type="dxa"/>
            <w:tcBorders>
              <w:top w:val="single" w:color="auto" w:sz="4" w:space="0"/>
              <w:left w:val="single" w:color="auto" w:sz="4" w:space="0"/>
              <w:bottom w:val="single" w:color="auto" w:sz="4" w:space="0"/>
              <w:right w:val="single" w:color="auto" w:sz="4" w:space="0"/>
            </w:tcBorders>
            <w:noWrap w:val="0"/>
            <w:vAlign w:val="center"/>
          </w:tcPr>
          <w:p w14:paraId="0068DF05">
            <w:pPr>
              <w:keepNext w:val="0"/>
              <w:keepLines w:val="0"/>
              <w:widowControl/>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14、每日巡查保洁水面，沿岸清捞水中漂浮物，清捞上岸的污物及时清运到指定地点。保持水面无漂浮物、夏季无污染、无异味。发现一次扣1分。</w:t>
            </w:r>
          </w:p>
        </w:tc>
        <w:tc>
          <w:tcPr>
            <w:tcW w:w="845" w:type="dxa"/>
            <w:tcBorders>
              <w:top w:val="single" w:color="auto" w:sz="4" w:space="0"/>
              <w:left w:val="single" w:color="auto" w:sz="4" w:space="0"/>
              <w:bottom w:val="single" w:color="auto" w:sz="4" w:space="0"/>
              <w:right w:val="single" w:color="auto" w:sz="4" w:space="0"/>
            </w:tcBorders>
            <w:noWrap/>
            <w:vAlign w:val="center"/>
          </w:tcPr>
          <w:p w14:paraId="5C57FB0F">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w:t>
            </w:r>
          </w:p>
        </w:tc>
        <w:tc>
          <w:tcPr>
            <w:tcW w:w="655" w:type="dxa"/>
            <w:tcBorders>
              <w:top w:val="single" w:color="auto" w:sz="4" w:space="0"/>
              <w:left w:val="single" w:color="auto" w:sz="4" w:space="0"/>
              <w:bottom w:val="single" w:color="auto" w:sz="4" w:space="0"/>
              <w:right w:val="single" w:color="auto" w:sz="4" w:space="0"/>
            </w:tcBorders>
            <w:noWrap/>
            <w:vAlign w:val="center"/>
          </w:tcPr>
          <w:p w14:paraId="00C20469">
            <w:pPr>
              <w:jc w:val="center"/>
              <w:rPr>
                <w:rFonts w:hint="eastAsia" w:ascii="宋体" w:hAnsi="宋体" w:eastAsia="宋体" w:cs="宋体"/>
                <w:i w:val="0"/>
                <w:iCs w:val="0"/>
                <w:color w:val="auto"/>
                <w:sz w:val="20"/>
                <w:szCs w:val="20"/>
                <w:highlight w:val="none"/>
                <w:u w:val="none"/>
              </w:rPr>
            </w:pPr>
          </w:p>
        </w:tc>
      </w:tr>
      <w:tr w14:paraId="05150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967" w:type="dxa"/>
            <w:gridSpan w:val="2"/>
            <w:tcBorders>
              <w:top w:val="single" w:color="auto" w:sz="4" w:space="0"/>
              <w:left w:val="single" w:color="auto" w:sz="4" w:space="0"/>
              <w:bottom w:val="single" w:color="auto" w:sz="4" w:space="0"/>
              <w:right w:val="single" w:color="auto" w:sz="4" w:space="0"/>
            </w:tcBorders>
            <w:noWrap w:val="0"/>
            <w:vAlign w:val="center"/>
          </w:tcPr>
          <w:p w14:paraId="3D0FAE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总计</w:t>
            </w:r>
          </w:p>
        </w:tc>
        <w:tc>
          <w:tcPr>
            <w:tcW w:w="845" w:type="dxa"/>
            <w:tcBorders>
              <w:top w:val="single" w:color="auto" w:sz="4" w:space="0"/>
              <w:left w:val="single" w:color="auto" w:sz="4" w:space="0"/>
              <w:bottom w:val="single" w:color="auto" w:sz="4" w:space="0"/>
              <w:right w:val="single" w:color="auto" w:sz="4" w:space="0"/>
            </w:tcBorders>
            <w:noWrap/>
            <w:vAlign w:val="center"/>
          </w:tcPr>
          <w:p w14:paraId="613A45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single"/>
              </w:rPr>
            </w:pPr>
            <w:r>
              <w:rPr>
                <w:rFonts w:hint="eastAsia" w:ascii="宋体" w:hAnsi="宋体" w:eastAsia="宋体" w:cs="宋体"/>
                <w:i w:val="0"/>
                <w:iCs w:val="0"/>
                <w:color w:val="auto"/>
                <w:kern w:val="0"/>
                <w:sz w:val="20"/>
                <w:szCs w:val="20"/>
                <w:highlight w:val="none"/>
                <w:u w:val="single"/>
                <w:lang w:val="en-US" w:eastAsia="zh-CN" w:bidi="ar"/>
              </w:rPr>
              <w:t>100</w:t>
            </w:r>
          </w:p>
        </w:tc>
        <w:tc>
          <w:tcPr>
            <w:tcW w:w="655" w:type="dxa"/>
            <w:tcBorders>
              <w:top w:val="single" w:color="auto" w:sz="4" w:space="0"/>
              <w:left w:val="single" w:color="auto" w:sz="4" w:space="0"/>
              <w:bottom w:val="single" w:color="auto" w:sz="4" w:space="0"/>
              <w:right w:val="single" w:color="auto" w:sz="4" w:space="0"/>
            </w:tcBorders>
            <w:noWrap/>
            <w:vAlign w:val="center"/>
          </w:tcPr>
          <w:p w14:paraId="5001ECD2">
            <w:pPr>
              <w:jc w:val="center"/>
              <w:rPr>
                <w:rFonts w:hint="eastAsia" w:ascii="宋体" w:hAnsi="宋体" w:eastAsia="宋体" w:cs="宋体"/>
                <w:i w:val="0"/>
                <w:iCs w:val="0"/>
                <w:color w:val="auto"/>
                <w:sz w:val="20"/>
                <w:szCs w:val="20"/>
                <w:highlight w:val="none"/>
                <w:u w:val="none"/>
              </w:rPr>
            </w:pPr>
          </w:p>
        </w:tc>
      </w:tr>
      <w:tr w14:paraId="057AA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450" w:type="dxa"/>
            <w:tcBorders>
              <w:top w:val="single" w:color="auto" w:sz="4" w:space="0"/>
              <w:left w:val="single" w:color="auto" w:sz="4" w:space="0"/>
              <w:bottom w:val="single" w:color="auto" w:sz="4" w:space="0"/>
              <w:right w:val="single" w:color="auto" w:sz="4" w:space="0"/>
            </w:tcBorders>
            <w:noWrap/>
            <w:vAlign w:val="center"/>
          </w:tcPr>
          <w:p w14:paraId="0F7A82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考核人签名：</w:t>
            </w:r>
          </w:p>
        </w:tc>
        <w:tc>
          <w:tcPr>
            <w:tcW w:w="8017" w:type="dxa"/>
            <w:gridSpan w:val="3"/>
            <w:tcBorders>
              <w:top w:val="single" w:color="auto" w:sz="4" w:space="0"/>
              <w:left w:val="single" w:color="auto" w:sz="4" w:space="0"/>
              <w:bottom w:val="single" w:color="auto" w:sz="4" w:space="0"/>
              <w:right w:val="single" w:color="auto" w:sz="4" w:space="0"/>
            </w:tcBorders>
            <w:noWrap/>
            <w:vAlign w:val="center"/>
          </w:tcPr>
          <w:p w14:paraId="00C204ED">
            <w:pPr>
              <w:jc w:val="center"/>
              <w:rPr>
                <w:rFonts w:hint="eastAsia" w:ascii="宋体" w:hAnsi="宋体" w:eastAsia="宋体" w:cs="宋体"/>
                <w:i w:val="0"/>
                <w:iCs w:val="0"/>
                <w:color w:val="auto"/>
                <w:sz w:val="20"/>
                <w:szCs w:val="20"/>
                <w:highlight w:val="none"/>
                <w:u w:val="none"/>
              </w:rPr>
            </w:pPr>
          </w:p>
        </w:tc>
      </w:tr>
      <w:tr w14:paraId="43FA3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450" w:type="dxa"/>
            <w:tcBorders>
              <w:top w:val="single" w:color="auto" w:sz="4" w:space="0"/>
              <w:left w:val="single" w:color="auto" w:sz="4" w:space="0"/>
              <w:bottom w:val="single" w:color="auto" w:sz="4" w:space="0"/>
              <w:right w:val="single" w:color="auto" w:sz="4" w:space="0"/>
            </w:tcBorders>
            <w:noWrap/>
            <w:vAlign w:val="center"/>
          </w:tcPr>
          <w:p w14:paraId="3DAB1E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考核日期：</w:t>
            </w:r>
          </w:p>
        </w:tc>
        <w:tc>
          <w:tcPr>
            <w:tcW w:w="8017" w:type="dxa"/>
            <w:gridSpan w:val="3"/>
            <w:tcBorders>
              <w:top w:val="single" w:color="auto" w:sz="4" w:space="0"/>
              <w:left w:val="single" w:color="auto" w:sz="4" w:space="0"/>
              <w:bottom w:val="single" w:color="auto" w:sz="4" w:space="0"/>
              <w:right w:val="single" w:color="auto" w:sz="4" w:space="0"/>
            </w:tcBorders>
            <w:noWrap/>
            <w:vAlign w:val="center"/>
          </w:tcPr>
          <w:p w14:paraId="4C71DBC1">
            <w:pPr>
              <w:jc w:val="center"/>
              <w:rPr>
                <w:rFonts w:hint="eastAsia" w:ascii="宋体" w:hAnsi="宋体" w:eastAsia="宋体" w:cs="宋体"/>
                <w:i w:val="0"/>
                <w:iCs w:val="0"/>
                <w:color w:val="auto"/>
                <w:sz w:val="20"/>
                <w:szCs w:val="20"/>
                <w:highlight w:val="none"/>
                <w:u w:val="none"/>
              </w:rPr>
            </w:pPr>
          </w:p>
        </w:tc>
      </w:tr>
    </w:tbl>
    <w:p w14:paraId="2E916CE7">
      <w:pPr>
        <w:spacing w:line="400" w:lineRule="exact"/>
        <w:jc w:val="center"/>
        <w:rPr>
          <w:rFonts w:hint="eastAsia" w:ascii="宋体" w:hAnsi="宋体" w:eastAsia="宋体" w:cs="宋体"/>
          <w:b w:val="0"/>
          <w:bCs/>
          <w:color w:val="auto"/>
          <w:kern w:val="2"/>
          <w:sz w:val="32"/>
          <w:szCs w:val="32"/>
          <w:highlight w:val="none"/>
          <w:lang w:val="en-US" w:eastAsia="zh-CN" w:bidi="ar-SA"/>
        </w:rPr>
      </w:pPr>
    </w:p>
    <w:p w14:paraId="504498A2">
      <w:pPr>
        <w:pStyle w:val="135"/>
        <w:spacing w:line="360" w:lineRule="auto"/>
        <w:ind w:firstLine="0"/>
        <w:rPr>
          <w:rFonts w:hint="eastAsia" w:ascii="宋体" w:hAnsi="宋体" w:eastAsia="宋体" w:cs="宋体"/>
          <w:b/>
          <w:color w:val="auto"/>
          <w:highlight w:val="none"/>
        </w:rPr>
      </w:pPr>
    </w:p>
    <w:p w14:paraId="1DD23BF6">
      <w:pPr>
        <w:pBdr>
          <w:top w:val="none" w:color="000000" w:sz="0" w:space="0"/>
          <w:left w:val="none" w:color="000000" w:sz="0" w:space="0"/>
          <w:bottom w:val="none" w:color="000000" w:sz="0" w:space="0"/>
          <w:right w:val="none" w:color="000000" w:sz="0" w:space="0"/>
        </w:pBdr>
        <w:spacing w:before="240" w:after="12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318D0A59">
      <w:pPr>
        <w:pBdr>
          <w:top w:val="none" w:color="000000" w:sz="0" w:space="0"/>
          <w:left w:val="none" w:color="000000" w:sz="0" w:space="0"/>
          <w:bottom w:val="none" w:color="000000" w:sz="0" w:space="0"/>
          <w:right w:val="none" w:color="000000" w:sz="0" w:space="0"/>
        </w:pBdr>
        <w:spacing w:before="240" w:after="120" w:line="360" w:lineRule="auto"/>
        <w:jc w:val="center"/>
        <w:rPr>
          <w:color w:val="auto"/>
          <w:highlight w:val="none"/>
        </w:rPr>
      </w:pPr>
      <w:r>
        <w:rPr>
          <w:rFonts w:ascii="宋体" w:hAnsi="宋体" w:eastAsia="宋体" w:cs="宋体"/>
          <w:b/>
          <w:color w:val="auto"/>
          <w:sz w:val="28"/>
          <w:highlight w:val="none"/>
        </w:rPr>
        <w:t>第五章合同草案条款及格式</w:t>
      </w:r>
    </w:p>
    <w:p w14:paraId="7707C532">
      <w:pPr>
        <w:spacing w:line="360" w:lineRule="auto"/>
        <w:jc w:val="center"/>
        <w:rPr>
          <w:rFonts w:hint="eastAsia"/>
          <w:b/>
          <w:bCs/>
          <w:color w:val="auto"/>
          <w:sz w:val="44"/>
          <w:szCs w:val="44"/>
          <w:highlight w:val="none"/>
        </w:rPr>
      </w:pPr>
    </w:p>
    <w:p w14:paraId="406DEAAC">
      <w:pPr>
        <w:pStyle w:val="15"/>
        <w:spacing w:before="117" w:line="219" w:lineRule="auto"/>
        <w:ind w:left="1930"/>
        <w:outlineLvl w:val="0"/>
        <w:rPr>
          <w:color w:val="auto"/>
          <w:sz w:val="36"/>
          <w:szCs w:val="36"/>
          <w:highlight w:val="none"/>
        </w:rPr>
      </w:pPr>
      <w:r>
        <w:rPr>
          <w:b/>
          <w:bCs/>
          <w:color w:val="auto"/>
          <w:spacing w:val="-5"/>
          <w:sz w:val="36"/>
          <w:szCs w:val="36"/>
          <w:highlight w:val="none"/>
        </w:rPr>
        <w:t>江苏海事职业技术学院服务采购合同</w:t>
      </w:r>
    </w:p>
    <w:p w14:paraId="6CB8D328">
      <w:pPr>
        <w:spacing w:line="242" w:lineRule="auto"/>
        <w:rPr>
          <w:color w:val="auto"/>
          <w:highlight w:val="none"/>
        </w:rPr>
      </w:pPr>
    </w:p>
    <w:p w14:paraId="2FD70EED">
      <w:pPr>
        <w:spacing w:line="243" w:lineRule="auto"/>
        <w:rPr>
          <w:color w:val="auto"/>
          <w:highlight w:val="none"/>
        </w:rPr>
      </w:pPr>
    </w:p>
    <w:p w14:paraId="29E9CEF8">
      <w:pPr>
        <w:pStyle w:val="15"/>
        <w:spacing w:before="68" w:line="319" w:lineRule="auto"/>
        <w:ind w:left="445" w:right="5390" w:firstLine="9"/>
        <w:rPr>
          <w:rFonts w:hint="default" w:eastAsia="宋体"/>
          <w:color w:val="auto"/>
          <w:sz w:val="21"/>
          <w:szCs w:val="21"/>
          <w:highlight w:val="none"/>
          <w:lang w:val="en-US" w:eastAsia="zh-CN"/>
        </w:rPr>
      </w:pPr>
      <w:r>
        <w:rPr>
          <w:color w:val="auto"/>
          <w:spacing w:val="-2"/>
          <w:sz w:val="21"/>
          <w:szCs w:val="21"/>
          <w:highlight w:val="none"/>
        </w:rPr>
        <w:t>甲方（采购人</w:t>
      </w:r>
      <w:r>
        <w:rPr>
          <w:color w:val="auto"/>
          <w:spacing w:val="-3"/>
          <w:sz w:val="21"/>
          <w:szCs w:val="21"/>
          <w:highlight w:val="none"/>
        </w:rPr>
        <w:t>）：</w:t>
      </w:r>
      <w:r>
        <w:rPr>
          <w:color w:val="auto"/>
          <w:spacing w:val="-2"/>
          <w:sz w:val="21"/>
          <w:szCs w:val="21"/>
          <w:highlight w:val="none"/>
        </w:rPr>
        <w:t>江苏海事职业技术学院</w:t>
      </w:r>
      <w:r>
        <w:rPr>
          <w:color w:val="auto"/>
          <w:spacing w:val="1"/>
          <w:sz w:val="21"/>
          <w:szCs w:val="21"/>
          <w:highlight w:val="none"/>
        </w:rPr>
        <w:t xml:space="preserve"> </w:t>
      </w:r>
      <w:r>
        <w:rPr>
          <w:color w:val="auto"/>
          <w:spacing w:val="-2"/>
          <w:sz w:val="21"/>
          <w:szCs w:val="21"/>
          <w:highlight w:val="none"/>
        </w:rPr>
        <w:t>乙方（供应商</w:t>
      </w:r>
      <w:r>
        <w:rPr>
          <w:color w:val="auto"/>
          <w:spacing w:val="-3"/>
          <w:sz w:val="21"/>
          <w:szCs w:val="21"/>
          <w:highlight w:val="none"/>
        </w:rPr>
        <w:t>）：</w:t>
      </w:r>
      <w:r>
        <w:rPr>
          <w:rFonts w:hint="eastAsia"/>
          <w:color w:val="auto"/>
          <w:spacing w:val="-2"/>
          <w:sz w:val="21"/>
          <w:szCs w:val="21"/>
          <w:highlight w:val="none"/>
          <w:u w:val="single"/>
          <w:lang w:val="en-US" w:eastAsia="zh-CN"/>
        </w:rPr>
        <w:t xml:space="preserve">                   </w:t>
      </w:r>
    </w:p>
    <w:p w14:paraId="487E55B5">
      <w:pPr>
        <w:pStyle w:val="15"/>
        <w:spacing w:before="127" w:line="222" w:lineRule="auto"/>
        <w:ind w:left="428"/>
        <w:rPr>
          <w:color w:val="auto"/>
          <w:sz w:val="21"/>
          <w:szCs w:val="21"/>
          <w:highlight w:val="none"/>
        </w:rPr>
      </w:pPr>
      <w:r>
        <w:rPr>
          <w:color w:val="auto"/>
          <w:spacing w:val="-1"/>
          <w:sz w:val="21"/>
          <w:szCs w:val="21"/>
          <w:highlight w:val="none"/>
        </w:rPr>
        <w:t>合同编号：</w:t>
      </w:r>
      <w:r>
        <w:rPr>
          <w:color w:val="auto"/>
          <w:sz w:val="21"/>
          <w:szCs w:val="21"/>
          <w:highlight w:val="none"/>
          <w:u w:val="single"/>
        </w:rPr>
        <w:t xml:space="preserve">               </w:t>
      </w:r>
    </w:p>
    <w:p w14:paraId="5031B759">
      <w:pPr>
        <w:pStyle w:val="15"/>
        <w:spacing w:before="127" w:line="222" w:lineRule="auto"/>
        <w:ind w:left="428"/>
        <w:rPr>
          <w:color w:val="auto"/>
          <w:sz w:val="21"/>
          <w:szCs w:val="21"/>
          <w:highlight w:val="none"/>
        </w:rPr>
      </w:pPr>
      <w:r>
        <w:rPr>
          <w:color w:val="auto"/>
          <w:spacing w:val="-2"/>
          <w:sz w:val="21"/>
          <w:szCs w:val="21"/>
          <w:highlight w:val="none"/>
        </w:rPr>
        <w:t>签订时间：</w:t>
      </w:r>
      <w:r>
        <w:rPr>
          <w:color w:val="auto"/>
          <w:sz w:val="21"/>
          <w:szCs w:val="21"/>
          <w:highlight w:val="none"/>
          <w:u w:val="single"/>
        </w:rPr>
        <w:t xml:space="preserve">                </w:t>
      </w:r>
    </w:p>
    <w:p w14:paraId="7EDA0D7D">
      <w:pPr>
        <w:pStyle w:val="15"/>
        <w:spacing w:before="127" w:line="222" w:lineRule="auto"/>
        <w:ind w:left="428"/>
        <w:rPr>
          <w:color w:val="auto"/>
          <w:sz w:val="21"/>
          <w:szCs w:val="21"/>
          <w:highlight w:val="none"/>
        </w:rPr>
      </w:pPr>
      <w:r>
        <w:rPr>
          <w:color w:val="auto"/>
          <w:sz w:val="21"/>
          <w:szCs w:val="21"/>
          <w:highlight w:val="none"/>
        </w:rPr>
        <w:t>根据《中华人民共和国政府采购法》、《中华人民共和国民法典》等法律、</w:t>
      </w:r>
      <w:r>
        <w:rPr>
          <w:color w:val="auto"/>
          <w:spacing w:val="-1"/>
          <w:sz w:val="21"/>
          <w:szCs w:val="21"/>
          <w:highlight w:val="none"/>
        </w:rPr>
        <w:t>法规规定，按照</w:t>
      </w:r>
      <w:r>
        <w:rPr>
          <w:color w:val="auto"/>
          <w:sz w:val="21"/>
          <w:szCs w:val="21"/>
          <w:highlight w:val="none"/>
          <w:u w:val="single"/>
        </w:rPr>
        <w:t xml:space="preserve">               </w:t>
      </w:r>
    </w:p>
    <w:p w14:paraId="3491CEE5">
      <w:pPr>
        <w:pStyle w:val="15"/>
        <w:spacing w:before="68" w:line="323" w:lineRule="auto"/>
        <w:ind w:right="140"/>
        <w:jc w:val="both"/>
        <w:rPr>
          <w:color w:val="auto"/>
          <w:sz w:val="21"/>
          <w:szCs w:val="21"/>
          <w:highlight w:val="none"/>
        </w:rPr>
      </w:pPr>
      <w:r>
        <w:rPr>
          <w:color w:val="auto"/>
          <w:sz w:val="21"/>
          <w:szCs w:val="21"/>
          <w:highlight w:val="none"/>
        </w:rPr>
        <w:t>（项目编号：</w:t>
      </w:r>
      <w:r>
        <w:rPr>
          <w:color w:val="auto"/>
          <w:sz w:val="21"/>
          <w:szCs w:val="21"/>
          <w:highlight w:val="none"/>
          <w:u w:val="single"/>
        </w:rPr>
        <w:t xml:space="preserve">             </w:t>
      </w:r>
      <w:r>
        <w:rPr>
          <w:color w:val="auto"/>
          <w:sz w:val="21"/>
          <w:szCs w:val="21"/>
          <w:highlight w:val="none"/>
        </w:rPr>
        <w:t>） 采购文件、投标（响应）文件规定</w:t>
      </w:r>
      <w:r>
        <w:rPr>
          <w:color w:val="auto"/>
          <w:spacing w:val="-1"/>
          <w:sz w:val="21"/>
          <w:szCs w:val="21"/>
          <w:highlight w:val="none"/>
        </w:rPr>
        <w:t>条款和中标（成交）供</w:t>
      </w:r>
      <w:r>
        <w:rPr>
          <w:color w:val="auto"/>
          <w:sz w:val="21"/>
          <w:szCs w:val="21"/>
          <w:highlight w:val="none"/>
        </w:rPr>
        <w:t xml:space="preserve"> </w:t>
      </w:r>
      <w:r>
        <w:rPr>
          <w:color w:val="auto"/>
          <w:spacing w:val="-1"/>
          <w:sz w:val="21"/>
          <w:szCs w:val="21"/>
          <w:highlight w:val="none"/>
        </w:rPr>
        <w:t>应商承诺，甲方向乙方购置相关服务。本着诚实守信、友好协商的原则签署本合同。</w:t>
      </w:r>
    </w:p>
    <w:p w14:paraId="2DEE9047">
      <w:pPr>
        <w:pStyle w:val="15"/>
        <w:spacing w:before="60" w:line="220" w:lineRule="auto"/>
        <w:ind w:left="27"/>
        <w:outlineLvl w:val="1"/>
        <w:rPr>
          <w:color w:val="auto"/>
          <w:sz w:val="21"/>
          <w:szCs w:val="21"/>
          <w:highlight w:val="none"/>
        </w:rPr>
      </w:pPr>
      <w:r>
        <w:rPr>
          <w:b/>
          <w:bCs/>
          <w:color w:val="auto"/>
          <w:spacing w:val="-6"/>
          <w:sz w:val="21"/>
          <w:szCs w:val="21"/>
          <w:highlight w:val="none"/>
        </w:rPr>
        <w:t>1.服务内容及金额</w:t>
      </w:r>
    </w:p>
    <w:p w14:paraId="5E30AD38">
      <w:pPr>
        <w:pStyle w:val="15"/>
        <w:spacing w:before="118" w:line="219" w:lineRule="auto"/>
        <w:ind w:left="443"/>
        <w:rPr>
          <w:color w:val="auto"/>
          <w:sz w:val="21"/>
          <w:szCs w:val="21"/>
          <w:highlight w:val="none"/>
        </w:rPr>
      </w:pPr>
      <w:r>
        <w:rPr>
          <w:color w:val="auto"/>
          <w:spacing w:val="-6"/>
          <w:sz w:val="21"/>
          <w:szCs w:val="21"/>
          <w:highlight w:val="none"/>
        </w:rPr>
        <w:t>1.1</w:t>
      </w:r>
      <w:r>
        <w:rPr>
          <w:color w:val="auto"/>
          <w:spacing w:val="39"/>
          <w:sz w:val="21"/>
          <w:szCs w:val="21"/>
          <w:highlight w:val="none"/>
        </w:rPr>
        <w:t xml:space="preserve"> </w:t>
      </w:r>
      <w:r>
        <w:rPr>
          <w:color w:val="auto"/>
          <w:spacing w:val="-6"/>
          <w:sz w:val="21"/>
          <w:szCs w:val="21"/>
          <w:highlight w:val="none"/>
        </w:rPr>
        <w:t>乙方根据甲方需求提供下列服务：</w:t>
      </w:r>
    </w:p>
    <w:p w14:paraId="47FD939E">
      <w:pPr>
        <w:spacing w:line="47" w:lineRule="exact"/>
        <w:rPr>
          <w:color w:val="auto"/>
          <w:sz w:val="21"/>
          <w:szCs w:val="21"/>
          <w:highlight w:val="none"/>
        </w:rPr>
      </w:pPr>
    </w:p>
    <w:tbl>
      <w:tblPr>
        <w:tblStyle w:val="292"/>
        <w:tblW w:w="956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31"/>
        <w:gridCol w:w="1496"/>
        <w:gridCol w:w="853"/>
        <w:gridCol w:w="1451"/>
        <w:gridCol w:w="613"/>
        <w:gridCol w:w="569"/>
        <w:gridCol w:w="2648"/>
        <w:gridCol w:w="1399"/>
      </w:tblGrid>
      <w:tr w14:paraId="09DF8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531" w:type="dxa"/>
            <w:tcBorders>
              <w:top w:val="single" w:color="000000" w:sz="12" w:space="0"/>
              <w:left w:val="single" w:color="000000" w:sz="12" w:space="0"/>
            </w:tcBorders>
            <w:noWrap w:val="0"/>
            <w:vAlign w:val="top"/>
          </w:tcPr>
          <w:p w14:paraId="47459C9D">
            <w:pPr>
              <w:pStyle w:val="291"/>
              <w:spacing w:before="114" w:line="222" w:lineRule="auto"/>
              <w:ind w:left="39"/>
              <w:rPr>
                <w:color w:val="auto"/>
                <w:sz w:val="21"/>
                <w:szCs w:val="21"/>
                <w:highlight w:val="none"/>
              </w:rPr>
            </w:pPr>
            <w:r>
              <w:rPr>
                <w:color w:val="auto"/>
                <w:spacing w:val="-2"/>
                <w:sz w:val="21"/>
                <w:szCs w:val="21"/>
                <w:highlight w:val="none"/>
              </w:rPr>
              <w:t>序号</w:t>
            </w:r>
          </w:p>
        </w:tc>
        <w:tc>
          <w:tcPr>
            <w:tcW w:w="2349" w:type="dxa"/>
            <w:gridSpan w:val="2"/>
            <w:tcBorders>
              <w:top w:val="single" w:color="000000" w:sz="12" w:space="0"/>
            </w:tcBorders>
            <w:noWrap w:val="0"/>
            <w:vAlign w:val="top"/>
          </w:tcPr>
          <w:p w14:paraId="0A3B2648">
            <w:pPr>
              <w:pStyle w:val="291"/>
              <w:spacing w:before="114" w:line="220" w:lineRule="auto"/>
              <w:ind w:left="748"/>
              <w:rPr>
                <w:color w:val="auto"/>
                <w:sz w:val="21"/>
                <w:szCs w:val="21"/>
                <w:highlight w:val="none"/>
              </w:rPr>
            </w:pPr>
            <w:r>
              <w:rPr>
                <w:color w:val="auto"/>
                <w:spacing w:val="-2"/>
                <w:sz w:val="21"/>
                <w:szCs w:val="21"/>
                <w:highlight w:val="none"/>
              </w:rPr>
              <w:t>服务内容</w:t>
            </w:r>
          </w:p>
        </w:tc>
        <w:tc>
          <w:tcPr>
            <w:tcW w:w="1451" w:type="dxa"/>
            <w:tcBorders>
              <w:top w:val="single" w:color="000000" w:sz="12" w:space="0"/>
            </w:tcBorders>
            <w:noWrap w:val="0"/>
            <w:vAlign w:val="top"/>
          </w:tcPr>
          <w:p w14:paraId="3FB17EEE">
            <w:pPr>
              <w:pStyle w:val="291"/>
              <w:spacing w:before="114" w:line="220" w:lineRule="auto"/>
              <w:ind w:left="305"/>
              <w:rPr>
                <w:color w:val="auto"/>
                <w:sz w:val="21"/>
                <w:szCs w:val="21"/>
                <w:highlight w:val="none"/>
              </w:rPr>
            </w:pPr>
            <w:r>
              <w:rPr>
                <w:color w:val="auto"/>
                <w:spacing w:val="-2"/>
                <w:sz w:val="21"/>
                <w:szCs w:val="21"/>
                <w:highlight w:val="none"/>
              </w:rPr>
              <w:t>服务期限</w:t>
            </w:r>
          </w:p>
        </w:tc>
        <w:tc>
          <w:tcPr>
            <w:tcW w:w="613" w:type="dxa"/>
            <w:tcBorders>
              <w:top w:val="single" w:color="000000" w:sz="12" w:space="0"/>
            </w:tcBorders>
            <w:noWrap w:val="0"/>
            <w:vAlign w:val="top"/>
          </w:tcPr>
          <w:p w14:paraId="4CB4DD05">
            <w:pPr>
              <w:pStyle w:val="291"/>
              <w:spacing w:before="114" w:line="220" w:lineRule="auto"/>
              <w:ind w:left="101"/>
              <w:rPr>
                <w:color w:val="auto"/>
                <w:sz w:val="21"/>
                <w:szCs w:val="21"/>
                <w:highlight w:val="none"/>
              </w:rPr>
            </w:pPr>
            <w:r>
              <w:rPr>
                <w:color w:val="auto"/>
                <w:spacing w:val="-3"/>
                <w:sz w:val="21"/>
                <w:szCs w:val="21"/>
                <w:highlight w:val="none"/>
              </w:rPr>
              <w:t>数量</w:t>
            </w:r>
          </w:p>
        </w:tc>
        <w:tc>
          <w:tcPr>
            <w:tcW w:w="569" w:type="dxa"/>
            <w:tcBorders>
              <w:top w:val="single" w:color="000000" w:sz="12" w:space="0"/>
            </w:tcBorders>
            <w:noWrap w:val="0"/>
            <w:vAlign w:val="top"/>
          </w:tcPr>
          <w:p w14:paraId="15131FA2">
            <w:pPr>
              <w:pStyle w:val="291"/>
              <w:spacing w:before="114" w:line="221" w:lineRule="auto"/>
              <w:ind w:left="81"/>
              <w:rPr>
                <w:color w:val="auto"/>
                <w:sz w:val="21"/>
                <w:szCs w:val="21"/>
                <w:highlight w:val="none"/>
              </w:rPr>
            </w:pPr>
            <w:r>
              <w:rPr>
                <w:color w:val="auto"/>
                <w:spacing w:val="-3"/>
                <w:sz w:val="21"/>
                <w:szCs w:val="21"/>
                <w:highlight w:val="none"/>
              </w:rPr>
              <w:t>单位</w:t>
            </w:r>
          </w:p>
        </w:tc>
        <w:tc>
          <w:tcPr>
            <w:tcW w:w="2648" w:type="dxa"/>
            <w:tcBorders>
              <w:top w:val="single" w:color="000000" w:sz="12" w:space="0"/>
            </w:tcBorders>
            <w:noWrap w:val="0"/>
            <w:vAlign w:val="top"/>
          </w:tcPr>
          <w:p w14:paraId="35332D41">
            <w:pPr>
              <w:pStyle w:val="291"/>
              <w:spacing w:before="114" w:line="220" w:lineRule="auto"/>
              <w:ind w:left="915"/>
              <w:rPr>
                <w:color w:val="auto"/>
                <w:sz w:val="21"/>
                <w:szCs w:val="21"/>
                <w:highlight w:val="none"/>
              </w:rPr>
            </w:pPr>
            <w:r>
              <w:rPr>
                <w:color w:val="auto"/>
                <w:spacing w:val="-2"/>
                <w:sz w:val="21"/>
                <w:szCs w:val="21"/>
                <w:highlight w:val="none"/>
              </w:rPr>
              <w:t>完成标准</w:t>
            </w:r>
          </w:p>
        </w:tc>
        <w:tc>
          <w:tcPr>
            <w:tcW w:w="1399" w:type="dxa"/>
            <w:tcBorders>
              <w:top w:val="single" w:color="000000" w:sz="12" w:space="0"/>
              <w:right w:val="single" w:color="000000" w:sz="12" w:space="0"/>
            </w:tcBorders>
            <w:noWrap w:val="0"/>
            <w:vAlign w:val="top"/>
          </w:tcPr>
          <w:p w14:paraId="6E20F14B">
            <w:pPr>
              <w:pStyle w:val="291"/>
              <w:spacing w:before="114" w:line="220" w:lineRule="auto"/>
              <w:ind w:left="89"/>
              <w:rPr>
                <w:color w:val="auto"/>
                <w:sz w:val="21"/>
                <w:szCs w:val="21"/>
                <w:highlight w:val="none"/>
              </w:rPr>
            </w:pPr>
            <w:r>
              <w:rPr>
                <w:color w:val="auto"/>
                <w:spacing w:val="-4"/>
                <w:sz w:val="21"/>
                <w:szCs w:val="21"/>
                <w:highlight w:val="none"/>
              </w:rPr>
              <w:t>服务费（元）</w:t>
            </w:r>
          </w:p>
        </w:tc>
      </w:tr>
      <w:tr w14:paraId="7DC54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14" w:hRule="atLeast"/>
        </w:trPr>
        <w:tc>
          <w:tcPr>
            <w:tcW w:w="531" w:type="dxa"/>
            <w:tcBorders>
              <w:left w:val="single" w:color="000000" w:sz="12" w:space="0"/>
            </w:tcBorders>
            <w:noWrap w:val="0"/>
            <w:vAlign w:val="top"/>
          </w:tcPr>
          <w:p w14:paraId="543DB0C9">
            <w:pPr>
              <w:spacing w:line="282" w:lineRule="auto"/>
              <w:rPr>
                <w:color w:val="auto"/>
                <w:sz w:val="21"/>
                <w:szCs w:val="21"/>
                <w:highlight w:val="none"/>
              </w:rPr>
            </w:pPr>
          </w:p>
          <w:p w14:paraId="1FD4D1E4">
            <w:pPr>
              <w:spacing w:line="283" w:lineRule="auto"/>
              <w:rPr>
                <w:color w:val="auto"/>
                <w:sz w:val="21"/>
                <w:szCs w:val="21"/>
                <w:highlight w:val="none"/>
              </w:rPr>
            </w:pPr>
          </w:p>
          <w:p w14:paraId="01A2831F">
            <w:pPr>
              <w:spacing w:line="283" w:lineRule="auto"/>
              <w:rPr>
                <w:color w:val="auto"/>
                <w:sz w:val="21"/>
                <w:szCs w:val="21"/>
                <w:highlight w:val="none"/>
              </w:rPr>
            </w:pPr>
          </w:p>
          <w:p w14:paraId="0B260027">
            <w:pPr>
              <w:spacing w:line="283" w:lineRule="auto"/>
              <w:rPr>
                <w:color w:val="auto"/>
                <w:sz w:val="21"/>
                <w:szCs w:val="21"/>
                <w:highlight w:val="none"/>
              </w:rPr>
            </w:pPr>
          </w:p>
          <w:p w14:paraId="148F97C0">
            <w:pPr>
              <w:pStyle w:val="291"/>
              <w:spacing w:before="69" w:line="184" w:lineRule="auto"/>
              <w:ind w:left="213"/>
              <w:rPr>
                <w:color w:val="auto"/>
                <w:sz w:val="21"/>
                <w:szCs w:val="21"/>
                <w:highlight w:val="none"/>
              </w:rPr>
            </w:pPr>
            <w:r>
              <w:rPr>
                <w:color w:val="auto"/>
                <w:sz w:val="21"/>
                <w:szCs w:val="21"/>
                <w:highlight w:val="none"/>
              </w:rPr>
              <w:t>1</w:t>
            </w:r>
          </w:p>
        </w:tc>
        <w:tc>
          <w:tcPr>
            <w:tcW w:w="2349" w:type="dxa"/>
            <w:gridSpan w:val="2"/>
            <w:noWrap w:val="0"/>
            <w:vAlign w:val="top"/>
          </w:tcPr>
          <w:p w14:paraId="2B2FF260">
            <w:pPr>
              <w:pStyle w:val="291"/>
              <w:spacing w:before="43" w:line="309" w:lineRule="auto"/>
              <w:ind w:left="40" w:right="97" w:firstLine="1"/>
              <w:rPr>
                <w:color w:val="auto"/>
                <w:sz w:val="21"/>
                <w:szCs w:val="21"/>
                <w:highlight w:val="none"/>
              </w:rPr>
            </w:pPr>
          </w:p>
        </w:tc>
        <w:tc>
          <w:tcPr>
            <w:tcW w:w="1451" w:type="dxa"/>
            <w:noWrap w:val="0"/>
            <w:vAlign w:val="top"/>
          </w:tcPr>
          <w:p w14:paraId="3D61398D">
            <w:pPr>
              <w:pStyle w:val="291"/>
              <w:spacing w:before="68" w:line="220" w:lineRule="auto"/>
              <w:ind w:left="48"/>
              <w:rPr>
                <w:color w:val="auto"/>
                <w:sz w:val="21"/>
                <w:szCs w:val="21"/>
                <w:highlight w:val="none"/>
              </w:rPr>
            </w:pPr>
          </w:p>
        </w:tc>
        <w:tc>
          <w:tcPr>
            <w:tcW w:w="613" w:type="dxa"/>
            <w:noWrap w:val="0"/>
            <w:vAlign w:val="top"/>
          </w:tcPr>
          <w:p w14:paraId="171195ED">
            <w:pPr>
              <w:pStyle w:val="291"/>
              <w:spacing w:before="69" w:line="184" w:lineRule="auto"/>
              <w:ind w:left="272"/>
              <w:rPr>
                <w:color w:val="auto"/>
                <w:sz w:val="21"/>
                <w:szCs w:val="21"/>
                <w:highlight w:val="none"/>
              </w:rPr>
            </w:pPr>
          </w:p>
        </w:tc>
        <w:tc>
          <w:tcPr>
            <w:tcW w:w="569" w:type="dxa"/>
            <w:noWrap w:val="0"/>
            <w:vAlign w:val="top"/>
          </w:tcPr>
          <w:p w14:paraId="6B5BB02D">
            <w:pPr>
              <w:pStyle w:val="291"/>
              <w:spacing w:before="69" w:line="221" w:lineRule="auto"/>
              <w:ind w:left="188"/>
              <w:rPr>
                <w:color w:val="auto"/>
                <w:sz w:val="21"/>
                <w:szCs w:val="21"/>
                <w:highlight w:val="none"/>
              </w:rPr>
            </w:pPr>
          </w:p>
        </w:tc>
        <w:tc>
          <w:tcPr>
            <w:tcW w:w="2648" w:type="dxa"/>
            <w:noWrap w:val="0"/>
            <w:vAlign w:val="top"/>
          </w:tcPr>
          <w:p w14:paraId="11C7C155">
            <w:pPr>
              <w:pStyle w:val="291"/>
              <w:spacing w:before="68" w:line="220" w:lineRule="auto"/>
              <w:ind w:left="55"/>
              <w:rPr>
                <w:color w:val="auto"/>
                <w:sz w:val="21"/>
                <w:szCs w:val="21"/>
                <w:highlight w:val="none"/>
              </w:rPr>
            </w:pPr>
          </w:p>
        </w:tc>
        <w:tc>
          <w:tcPr>
            <w:tcW w:w="1399" w:type="dxa"/>
            <w:tcBorders>
              <w:right w:val="single" w:color="000000" w:sz="12" w:space="0"/>
            </w:tcBorders>
            <w:noWrap w:val="0"/>
            <w:vAlign w:val="top"/>
          </w:tcPr>
          <w:p w14:paraId="450F5F76">
            <w:pPr>
              <w:pStyle w:val="291"/>
              <w:spacing w:before="69" w:line="183" w:lineRule="auto"/>
              <w:ind w:right="9"/>
              <w:jc w:val="right"/>
              <w:rPr>
                <w:color w:val="auto"/>
                <w:sz w:val="21"/>
                <w:szCs w:val="21"/>
                <w:highlight w:val="none"/>
              </w:rPr>
            </w:pPr>
          </w:p>
        </w:tc>
      </w:tr>
      <w:tr w14:paraId="59CAB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2027" w:type="dxa"/>
            <w:gridSpan w:val="2"/>
            <w:tcBorders>
              <w:left w:val="single" w:color="000000" w:sz="12" w:space="0"/>
            </w:tcBorders>
            <w:noWrap w:val="0"/>
            <w:vAlign w:val="top"/>
          </w:tcPr>
          <w:p w14:paraId="1DE0FE65">
            <w:pPr>
              <w:pStyle w:val="291"/>
              <w:spacing w:before="144" w:line="222" w:lineRule="auto"/>
              <w:ind w:left="792"/>
              <w:rPr>
                <w:color w:val="auto"/>
                <w:sz w:val="21"/>
                <w:szCs w:val="21"/>
                <w:highlight w:val="none"/>
              </w:rPr>
            </w:pPr>
            <w:r>
              <w:rPr>
                <w:color w:val="auto"/>
                <w:spacing w:val="-3"/>
                <w:sz w:val="21"/>
                <w:szCs w:val="21"/>
                <w:highlight w:val="none"/>
              </w:rPr>
              <w:t>合计</w:t>
            </w:r>
          </w:p>
        </w:tc>
        <w:tc>
          <w:tcPr>
            <w:tcW w:w="7533" w:type="dxa"/>
            <w:gridSpan w:val="6"/>
            <w:tcBorders>
              <w:right w:val="single" w:color="000000" w:sz="12" w:space="0"/>
            </w:tcBorders>
            <w:noWrap w:val="0"/>
            <w:vAlign w:val="top"/>
          </w:tcPr>
          <w:p w14:paraId="099F5DE1">
            <w:pPr>
              <w:pStyle w:val="291"/>
              <w:spacing w:before="145" w:line="217" w:lineRule="auto"/>
              <w:ind w:left="46"/>
              <w:rPr>
                <w:color w:val="auto"/>
                <w:sz w:val="21"/>
                <w:szCs w:val="21"/>
                <w:highlight w:val="none"/>
              </w:rPr>
            </w:pPr>
            <w:r>
              <w:rPr>
                <w:color w:val="auto"/>
                <w:spacing w:val="-2"/>
                <w:sz w:val="21"/>
                <w:szCs w:val="21"/>
                <w:highlight w:val="none"/>
              </w:rPr>
              <w:t>人民币：大写</w:t>
            </w:r>
            <w:r>
              <w:rPr>
                <w:rFonts w:hint="eastAsia"/>
                <w:color w:val="auto"/>
                <w:spacing w:val="-2"/>
                <w:sz w:val="21"/>
                <w:szCs w:val="21"/>
                <w:highlight w:val="none"/>
                <w:u w:val="single"/>
                <w:lang w:val="en-US" w:eastAsia="zh-CN"/>
              </w:rPr>
              <w:t xml:space="preserve">        </w:t>
            </w:r>
            <w:r>
              <w:rPr>
                <w:color w:val="auto"/>
                <w:spacing w:val="-2"/>
                <w:sz w:val="21"/>
                <w:szCs w:val="21"/>
                <w:highlight w:val="none"/>
              </w:rPr>
              <w:t xml:space="preserve">  (￥</w:t>
            </w:r>
            <w:r>
              <w:rPr>
                <w:rFonts w:hint="eastAsia"/>
                <w:color w:val="auto"/>
                <w:spacing w:val="39"/>
                <w:sz w:val="21"/>
                <w:szCs w:val="21"/>
                <w:highlight w:val="none"/>
                <w:lang w:val="en-US" w:eastAsia="zh-CN"/>
              </w:rPr>
              <w:t xml:space="preserve">       </w:t>
            </w:r>
            <w:r>
              <w:rPr>
                <w:color w:val="auto"/>
                <w:spacing w:val="-2"/>
                <w:sz w:val="21"/>
                <w:szCs w:val="21"/>
                <w:highlight w:val="none"/>
              </w:rPr>
              <w:t xml:space="preserve"> 元）</w:t>
            </w:r>
          </w:p>
        </w:tc>
      </w:tr>
      <w:tr w14:paraId="657C5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531" w:type="dxa"/>
            <w:tcBorders>
              <w:left w:val="single" w:color="000000" w:sz="12" w:space="0"/>
              <w:bottom w:val="single" w:color="000000" w:sz="12" w:space="0"/>
            </w:tcBorders>
            <w:noWrap w:val="0"/>
            <w:vAlign w:val="top"/>
          </w:tcPr>
          <w:p w14:paraId="3199198C">
            <w:pPr>
              <w:pStyle w:val="291"/>
              <w:spacing w:before="138" w:line="222" w:lineRule="auto"/>
              <w:ind w:left="43"/>
              <w:rPr>
                <w:color w:val="auto"/>
                <w:sz w:val="21"/>
                <w:szCs w:val="21"/>
                <w:highlight w:val="none"/>
              </w:rPr>
            </w:pPr>
            <w:r>
              <w:rPr>
                <w:color w:val="auto"/>
                <w:spacing w:val="-3"/>
                <w:sz w:val="21"/>
                <w:szCs w:val="21"/>
                <w:highlight w:val="none"/>
              </w:rPr>
              <w:t>备注</w:t>
            </w:r>
          </w:p>
        </w:tc>
        <w:tc>
          <w:tcPr>
            <w:tcW w:w="9029" w:type="dxa"/>
            <w:gridSpan w:val="7"/>
            <w:tcBorders>
              <w:bottom w:val="single" w:color="000000" w:sz="12" w:space="0"/>
              <w:right w:val="single" w:color="000000" w:sz="12" w:space="0"/>
            </w:tcBorders>
            <w:noWrap w:val="0"/>
            <w:vAlign w:val="top"/>
          </w:tcPr>
          <w:p w14:paraId="0EF09235">
            <w:pPr>
              <w:rPr>
                <w:color w:val="auto"/>
                <w:sz w:val="21"/>
                <w:szCs w:val="21"/>
                <w:highlight w:val="none"/>
              </w:rPr>
            </w:pPr>
          </w:p>
        </w:tc>
      </w:tr>
    </w:tbl>
    <w:p w14:paraId="3D43FC46">
      <w:pPr>
        <w:pStyle w:val="15"/>
        <w:spacing w:before="276" w:line="220" w:lineRule="auto"/>
        <w:ind w:left="443"/>
        <w:rPr>
          <w:color w:val="auto"/>
          <w:sz w:val="21"/>
          <w:szCs w:val="21"/>
          <w:highlight w:val="none"/>
        </w:rPr>
      </w:pPr>
      <w:r>
        <w:rPr>
          <w:color w:val="auto"/>
          <w:spacing w:val="-3"/>
          <w:sz w:val="21"/>
          <w:szCs w:val="21"/>
          <w:highlight w:val="none"/>
        </w:rPr>
        <w:t>1.2 具体服务执行要求详见乙方投标文件。</w:t>
      </w:r>
    </w:p>
    <w:p w14:paraId="5C3D99E4">
      <w:pPr>
        <w:pStyle w:val="15"/>
        <w:spacing w:before="128" w:line="276" w:lineRule="auto"/>
        <w:ind w:left="9" w:right="140" w:firstLine="433"/>
        <w:rPr>
          <w:color w:val="auto"/>
          <w:sz w:val="21"/>
          <w:szCs w:val="21"/>
          <w:highlight w:val="none"/>
        </w:rPr>
      </w:pPr>
      <w:r>
        <w:rPr>
          <w:color w:val="auto"/>
          <w:sz w:val="21"/>
          <w:szCs w:val="21"/>
          <w:highlight w:val="none"/>
        </w:rPr>
        <w:t>1.3 本合同总价款是完成本项目所发生的</w:t>
      </w:r>
      <w:r>
        <w:rPr>
          <w:color w:val="auto"/>
          <w:spacing w:val="-1"/>
          <w:sz w:val="21"/>
          <w:szCs w:val="21"/>
          <w:highlight w:val="none"/>
        </w:rPr>
        <w:t>所有含税费用、支付给员工的工资和国家强制缴纳的各种</w:t>
      </w:r>
      <w:r>
        <w:rPr>
          <w:color w:val="auto"/>
          <w:sz w:val="21"/>
          <w:szCs w:val="21"/>
          <w:highlight w:val="none"/>
        </w:rPr>
        <w:t xml:space="preserve"> </w:t>
      </w:r>
      <w:r>
        <w:rPr>
          <w:color w:val="auto"/>
          <w:spacing w:val="-2"/>
          <w:sz w:val="21"/>
          <w:szCs w:val="21"/>
          <w:highlight w:val="none"/>
        </w:rPr>
        <w:t>社会保障资金，以及乙方认为需要的其他费用等。</w:t>
      </w:r>
    </w:p>
    <w:p w14:paraId="5776B5B5">
      <w:pPr>
        <w:pStyle w:val="15"/>
        <w:spacing w:before="128" w:line="219" w:lineRule="auto"/>
        <w:ind w:left="443"/>
        <w:rPr>
          <w:color w:val="auto"/>
          <w:sz w:val="21"/>
          <w:szCs w:val="21"/>
          <w:highlight w:val="none"/>
        </w:rPr>
      </w:pPr>
      <w:r>
        <w:rPr>
          <w:color w:val="auto"/>
          <w:spacing w:val="-3"/>
          <w:sz w:val="21"/>
          <w:szCs w:val="21"/>
          <w:highlight w:val="none"/>
        </w:rPr>
        <w:t>1.4 本合同执行期间合同总价款不变。</w:t>
      </w:r>
    </w:p>
    <w:p w14:paraId="22A1A456">
      <w:pPr>
        <w:pStyle w:val="15"/>
        <w:spacing w:before="158" w:line="219" w:lineRule="auto"/>
        <w:ind w:left="12"/>
        <w:outlineLvl w:val="1"/>
        <w:rPr>
          <w:color w:val="auto"/>
          <w:sz w:val="21"/>
          <w:szCs w:val="21"/>
          <w:highlight w:val="none"/>
        </w:rPr>
      </w:pPr>
      <w:r>
        <w:rPr>
          <w:b/>
          <w:bCs/>
          <w:color w:val="auto"/>
          <w:spacing w:val="-4"/>
          <w:sz w:val="21"/>
          <w:szCs w:val="21"/>
          <w:highlight w:val="none"/>
        </w:rPr>
        <w:t>2.组成本合同的有关文件</w:t>
      </w:r>
    </w:p>
    <w:p w14:paraId="04FD1294">
      <w:pPr>
        <w:pStyle w:val="15"/>
        <w:spacing w:before="118" w:line="276" w:lineRule="auto"/>
        <w:ind w:left="11" w:right="35" w:firstLine="419"/>
        <w:rPr>
          <w:color w:val="auto"/>
          <w:sz w:val="21"/>
          <w:szCs w:val="21"/>
          <w:highlight w:val="none"/>
        </w:rPr>
      </w:pPr>
      <w:r>
        <w:rPr>
          <w:color w:val="auto"/>
          <w:sz w:val="21"/>
          <w:szCs w:val="21"/>
          <w:highlight w:val="none"/>
        </w:rPr>
        <w:t>2.1 下列关于</w:t>
      </w:r>
      <w:r>
        <w:rPr>
          <w:rFonts w:hint="eastAsia"/>
          <w:color w:val="auto"/>
          <w:sz w:val="21"/>
          <w:szCs w:val="21"/>
          <w:highlight w:val="none"/>
          <w:u w:val="single"/>
          <w:lang w:val="en-US" w:eastAsia="zh-CN"/>
        </w:rPr>
        <w:t xml:space="preserve">                </w:t>
      </w:r>
      <w:r>
        <w:rPr>
          <w:color w:val="auto"/>
          <w:sz w:val="21"/>
          <w:szCs w:val="21"/>
          <w:highlight w:val="none"/>
        </w:rPr>
        <w:t>标的招投标文件或与本次采购活动方式相适应</w:t>
      </w:r>
      <w:r>
        <w:rPr>
          <w:color w:val="auto"/>
          <w:spacing w:val="-1"/>
          <w:sz w:val="21"/>
          <w:szCs w:val="21"/>
          <w:highlight w:val="none"/>
        </w:rPr>
        <w:t>的文件及有关附件是本合同</w:t>
      </w:r>
      <w:r>
        <w:rPr>
          <w:color w:val="auto"/>
          <w:sz w:val="21"/>
          <w:szCs w:val="21"/>
          <w:highlight w:val="none"/>
        </w:rPr>
        <w:t xml:space="preserve"> </w:t>
      </w:r>
      <w:r>
        <w:rPr>
          <w:color w:val="auto"/>
          <w:spacing w:val="-2"/>
          <w:sz w:val="21"/>
          <w:szCs w:val="21"/>
          <w:highlight w:val="none"/>
        </w:rPr>
        <w:t>不可分割的组成部分，与本合同具有同等法律效力，这些文件包括但不限于：</w:t>
      </w:r>
    </w:p>
    <w:p w14:paraId="1F900AB4">
      <w:pPr>
        <w:pStyle w:val="15"/>
        <w:spacing w:before="128" w:line="219" w:lineRule="auto"/>
        <w:ind w:left="433"/>
        <w:rPr>
          <w:color w:val="auto"/>
          <w:sz w:val="21"/>
          <w:szCs w:val="21"/>
          <w:highlight w:val="none"/>
        </w:rPr>
      </w:pPr>
      <w:r>
        <w:rPr>
          <w:color w:val="auto"/>
          <w:spacing w:val="-3"/>
          <w:sz w:val="21"/>
          <w:szCs w:val="21"/>
          <w:highlight w:val="none"/>
        </w:rPr>
        <w:t>（1）乙方提供的</w:t>
      </w:r>
      <w:r>
        <w:rPr>
          <w:rFonts w:hint="eastAsia"/>
          <w:color w:val="auto"/>
          <w:spacing w:val="-3"/>
          <w:sz w:val="21"/>
          <w:szCs w:val="21"/>
          <w:highlight w:val="none"/>
          <w:lang w:val="en-US" w:eastAsia="zh-CN"/>
        </w:rPr>
        <w:t>响应</w:t>
      </w:r>
      <w:r>
        <w:rPr>
          <w:color w:val="auto"/>
          <w:spacing w:val="-3"/>
          <w:sz w:val="21"/>
          <w:szCs w:val="21"/>
          <w:highlight w:val="none"/>
        </w:rPr>
        <w:t>文件和</w:t>
      </w:r>
      <w:r>
        <w:rPr>
          <w:rFonts w:hint="eastAsia"/>
          <w:color w:val="auto"/>
          <w:spacing w:val="-3"/>
          <w:sz w:val="21"/>
          <w:szCs w:val="21"/>
          <w:highlight w:val="none"/>
          <w:lang w:val="en-US" w:eastAsia="zh-CN"/>
        </w:rPr>
        <w:t>响应</w:t>
      </w:r>
      <w:r>
        <w:rPr>
          <w:color w:val="auto"/>
          <w:spacing w:val="-3"/>
          <w:sz w:val="21"/>
          <w:szCs w:val="21"/>
          <w:highlight w:val="none"/>
        </w:rPr>
        <w:t>文件价格部分；</w:t>
      </w:r>
    </w:p>
    <w:p w14:paraId="582E74E2">
      <w:pPr>
        <w:pStyle w:val="15"/>
        <w:spacing w:before="129" w:line="220" w:lineRule="auto"/>
        <w:ind w:left="433"/>
        <w:rPr>
          <w:color w:val="auto"/>
          <w:sz w:val="21"/>
          <w:szCs w:val="21"/>
          <w:highlight w:val="none"/>
        </w:rPr>
      </w:pPr>
      <w:r>
        <w:rPr>
          <w:color w:val="auto"/>
          <w:spacing w:val="-6"/>
          <w:sz w:val="21"/>
          <w:szCs w:val="21"/>
          <w:highlight w:val="none"/>
        </w:rPr>
        <w:t>（2）技术条款偏离表；</w:t>
      </w:r>
    </w:p>
    <w:p w14:paraId="5A283A5A">
      <w:pPr>
        <w:pStyle w:val="15"/>
        <w:spacing w:before="128" w:line="220" w:lineRule="auto"/>
        <w:ind w:left="433"/>
        <w:rPr>
          <w:color w:val="auto"/>
          <w:sz w:val="21"/>
          <w:szCs w:val="21"/>
          <w:highlight w:val="none"/>
        </w:rPr>
      </w:pPr>
      <w:r>
        <w:rPr>
          <w:color w:val="auto"/>
          <w:spacing w:val="-5"/>
          <w:sz w:val="21"/>
          <w:szCs w:val="21"/>
          <w:highlight w:val="none"/>
        </w:rPr>
        <w:t>（3）投标承诺/服务承诺；</w:t>
      </w:r>
    </w:p>
    <w:p w14:paraId="4B6A0908">
      <w:pPr>
        <w:pStyle w:val="15"/>
        <w:spacing w:before="128" w:line="219" w:lineRule="auto"/>
        <w:ind w:left="433"/>
        <w:rPr>
          <w:color w:val="auto"/>
          <w:sz w:val="21"/>
          <w:szCs w:val="21"/>
          <w:highlight w:val="none"/>
        </w:rPr>
      </w:pPr>
      <w:r>
        <w:rPr>
          <w:color w:val="auto"/>
          <w:spacing w:val="-7"/>
          <w:sz w:val="21"/>
          <w:szCs w:val="21"/>
          <w:highlight w:val="none"/>
        </w:rPr>
        <w:t>（4）</w:t>
      </w:r>
      <w:r>
        <w:rPr>
          <w:rFonts w:hint="eastAsia"/>
          <w:color w:val="auto"/>
          <w:spacing w:val="-7"/>
          <w:sz w:val="21"/>
          <w:szCs w:val="21"/>
          <w:highlight w:val="none"/>
          <w:lang w:val="en-US" w:eastAsia="zh-CN"/>
        </w:rPr>
        <w:t>成交</w:t>
      </w:r>
      <w:r>
        <w:rPr>
          <w:color w:val="auto"/>
          <w:spacing w:val="-7"/>
          <w:sz w:val="21"/>
          <w:szCs w:val="21"/>
          <w:highlight w:val="none"/>
        </w:rPr>
        <w:t>通知书；</w:t>
      </w:r>
    </w:p>
    <w:p w14:paraId="4E7D70EE">
      <w:pPr>
        <w:pStyle w:val="15"/>
        <w:spacing w:before="129" w:line="220" w:lineRule="auto"/>
        <w:ind w:left="433"/>
        <w:rPr>
          <w:color w:val="auto"/>
          <w:sz w:val="21"/>
          <w:szCs w:val="21"/>
          <w:highlight w:val="none"/>
        </w:rPr>
      </w:pPr>
      <w:r>
        <w:rPr>
          <w:color w:val="auto"/>
          <w:spacing w:val="-3"/>
          <w:sz w:val="21"/>
          <w:szCs w:val="21"/>
          <w:highlight w:val="none"/>
        </w:rPr>
        <w:t>（5）甲乙双方商定的其他文件等。</w:t>
      </w:r>
    </w:p>
    <w:p w14:paraId="320B8328">
      <w:pPr>
        <w:pStyle w:val="15"/>
        <w:spacing w:before="78" w:line="220" w:lineRule="auto"/>
        <w:ind w:left="14"/>
        <w:outlineLvl w:val="1"/>
        <w:rPr>
          <w:color w:val="auto"/>
          <w:sz w:val="21"/>
          <w:szCs w:val="21"/>
          <w:highlight w:val="none"/>
        </w:rPr>
      </w:pPr>
      <w:r>
        <w:rPr>
          <w:b/>
          <w:bCs/>
          <w:color w:val="auto"/>
          <w:spacing w:val="-5"/>
          <w:sz w:val="21"/>
          <w:szCs w:val="21"/>
          <w:highlight w:val="none"/>
        </w:rPr>
        <w:t>3.权利保证</w:t>
      </w:r>
    </w:p>
    <w:p w14:paraId="1CF225B1">
      <w:pPr>
        <w:pStyle w:val="15"/>
        <w:spacing w:before="117" w:line="319" w:lineRule="auto"/>
        <w:ind w:left="10" w:right="140" w:firstLine="421"/>
        <w:rPr>
          <w:color w:val="auto"/>
          <w:sz w:val="21"/>
          <w:szCs w:val="21"/>
          <w:highlight w:val="none"/>
        </w:rPr>
      </w:pPr>
      <w:r>
        <w:rPr>
          <w:color w:val="auto"/>
          <w:sz w:val="21"/>
          <w:szCs w:val="21"/>
          <w:highlight w:val="none"/>
        </w:rPr>
        <w:t>3.1 乙方应保证甲方在使用该服务或其任何一部分时不受第三方提</w:t>
      </w:r>
      <w:r>
        <w:rPr>
          <w:color w:val="auto"/>
          <w:spacing w:val="-1"/>
          <w:sz w:val="21"/>
          <w:szCs w:val="21"/>
          <w:highlight w:val="none"/>
        </w:rPr>
        <w:t>出侵犯其专利权、版权、商标权</w:t>
      </w:r>
      <w:r>
        <w:rPr>
          <w:color w:val="auto"/>
          <w:sz w:val="21"/>
          <w:szCs w:val="21"/>
          <w:highlight w:val="none"/>
        </w:rPr>
        <w:t xml:space="preserve"> </w:t>
      </w:r>
      <w:r>
        <w:rPr>
          <w:color w:val="auto"/>
          <w:spacing w:val="-2"/>
          <w:sz w:val="21"/>
          <w:szCs w:val="21"/>
          <w:highlight w:val="none"/>
        </w:rPr>
        <w:t>或其他权利的起诉。一旦出现侵权，乙方应承担全部责任。</w:t>
      </w:r>
    </w:p>
    <w:p w14:paraId="551A3943">
      <w:pPr>
        <w:pStyle w:val="15"/>
        <w:spacing w:before="58" w:line="220" w:lineRule="auto"/>
        <w:ind w:left="8"/>
        <w:outlineLvl w:val="1"/>
        <w:rPr>
          <w:color w:val="auto"/>
          <w:sz w:val="21"/>
          <w:szCs w:val="21"/>
          <w:highlight w:val="none"/>
        </w:rPr>
      </w:pPr>
      <w:r>
        <w:rPr>
          <w:b/>
          <w:bCs/>
          <w:color w:val="auto"/>
          <w:spacing w:val="-4"/>
          <w:sz w:val="21"/>
          <w:szCs w:val="21"/>
          <w:highlight w:val="none"/>
        </w:rPr>
        <w:t>4.服务标准</w:t>
      </w:r>
    </w:p>
    <w:p w14:paraId="7D0F5525">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1、垃圾清运服务</w:t>
      </w:r>
    </w:p>
    <w:p w14:paraId="1449B0A5">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(1)校园内日产垃圾(生活垃圾)清扫清运。建筑渣土的清理由施工队负责。</w:t>
      </w:r>
    </w:p>
    <w:p w14:paraId="59B969E1">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每日大型垃圾车清运校园垃圾两趟，上午10:00前，下午4:00前各一趟。车容车貌保持整洁,设备完好无损。可回收垃圾也需日产日清，由指定人员上门回收。如政府部门对校园垃圾清运提出了新的规范和要求，乙方必须无条件按照相关规范和要求进行垃圾外运工作。</w:t>
      </w:r>
    </w:p>
    <w:p w14:paraId="0E96940C">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(3)保证垃圾日产日清，如遇到检查等特殊情况，须临时履行清运任务，增加垃圾外运次数。</w:t>
      </w:r>
    </w:p>
    <w:p w14:paraId="38BF8F27">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(4)垃圾收集清运过程中不得出现损坏学院公共设施，如损坏，照价赔偿。</w:t>
      </w:r>
    </w:p>
    <w:p w14:paraId="13B1B40F">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(5)上级主管单位进行卫生检查时，如属于垃圾清运问题，造成学院罚款等处罚时，学院向垃圾清运单位追责。</w:t>
      </w:r>
    </w:p>
    <w:p w14:paraId="0E4E366D">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(6)垃圾外运单位确保行车安全，出现安全事故，自行解决，与学院无关。</w:t>
      </w:r>
    </w:p>
    <w:p w14:paraId="3EAB4D14">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(7)垃圾外运需按照市容、城管、垃圾场有关规定，进行垃圾收集清运，如不按规定，给学院造成损失的，全部由垃圾清运单位负责。</w:t>
      </w:r>
    </w:p>
    <w:p w14:paraId="7FA3F9EB">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(8)楼宇区域、学生宿舍区域、食堂垃圾每日由保洁及食堂员工袋装化后放置于指定地点。物业、食堂员工负责将校内各楼宇、宿舍、食堂的垃圾封闭理运输至校内指定垃圾站。</w:t>
      </w:r>
    </w:p>
    <w:p w14:paraId="19069B6C">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(9)安排不少于1人专职负责澄园1号垃圾装袋，清运及周边卫生管理。</w:t>
      </w:r>
    </w:p>
    <w:p w14:paraId="29A5F338">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(10)校内垃圾密闭化清运，减少道路污染。垃圾清运过程中地面、垃圾桶周边无散落垃圾、无污水、无污渍。</w:t>
      </w:r>
    </w:p>
    <w:p w14:paraId="0A7BEF27">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(11)校内垃圾日产日清，垃圾桶内垃圾超过2/3必须清运，每日桶内剩余垃圾不超过1/5桶，各堆放点无剩余袋装及散落垃圾。</w:t>
      </w:r>
    </w:p>
    <w:p w14:paraId="6362D9A4">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(12)落叶季节，落叶及时清扫装袋清运，严禁焚烧。</w:t>
      </w:r>
    </w:p>
    <w:p w14:paraId="6A891BA2">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2、校园道路保洁服务</w:t>
      </w:r>
    </w:p>
    <w:p w14:paraId="4DE5DB4A">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校园路面主干道、辅道、楼字间支路、人行道、景观区小道等硬化路面每日清扫两遍，上午7:30前，下午2:30前清扫完毕，其余工作时段安排固定人员巡回保洁。对节日及学校大型活动期间应加派人力，加强保洁力度。</w:t>
      </w:r>
    </w:p>
    <w:p w14:paraId="3CB0AB42">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(2)达到“六不”、“六净”标准，即：不见明显积水、不见积土、不见杂物、不漏收堆、不乱倒垃圾、不见人畜粪；路面净、路沿净、人行道净、雨水口净、树坑墙根净、果皮箱净。</w:t>
      </w:r>
    </w:p>
    <w:p w14:paraId="71C3FEB2">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(3)每天及时清理所负责区域内非指定张贴处之外的所有乱张贴，达到墙面、门柱、景观桌椅、灯杆、树木2.5M一下，无任何张贴物。</w:t>
      </w:r>
    </w:p>
    <w:p w14:paraId="0BF6D52A">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(4)路面冲洗</w:t>
      </w:r>
    </w:p>
    <w:p w14:paraId="41855778">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①每周三中午12:00-13:00使用道路清扫车(5吨以上)清扫主干道1次，每周一早上6:00-7:00用洒水车冲洗主干道路面1次；特殊天气视情况而定，学校有重要活动的频次根据校方要求每周可增加1次。每年道路清扫车及洒水车进校作业各不少于52次。</w:t>
      </w:r>
    </w:p>
    <w:p w14:paraId="074BA30C">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②司机上岗前要检查车辆，按照规定地段、路线、时间进行冲洗。</w:t>
      </w:r>
    </w:p>
    <w:p w14:paraId="6D159110">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③冲洗作业时要先中央后两边，保证路面无污物，路牙无浮土，车速不超过每小时10公里，严禁高速冲刷。</w:t>
      </w:r>
    </w:p>
    <w:p w14:paraId="2C87DD91">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④冲洗作业时，要及时调整高速压喷头位置，保证路面冲刷干净，如路面较宽，需2次冲刷。</w:t>
      </w:r>
    </w:p>
    <w:p w14:paraId="58470BED">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⑤绿地、花坛区域硬质路面无白色垃圾。对绿化带内的硬质路面卫生要加强保洁，做到路面、小河等管理区域无杂物。</w:t>
      </w:r>
    </w:p>
    <w:p w14:paraId="4E55EE20">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⑥景观灯具、音响、喷泉每周清洁1次。</w:t>
      </w:r>
    </w:p>
    <w:p w14:paraId="25403768">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⑦景观桌椅、图书馆前名人塑像、韦立广场锚及廊柱等，每日擦抹2遍，达到无油渍、污渍、水渍。</w:t>
      </w:r>
    </w:p>
    <w:p w14:paraId="74CB6DC9">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⑧雨雪天气，按照学校应急预案清扫管辖范围内的路面，保证路面不积水、少结冰。</w:t>
      </w:r>
    </w:p>
    <w:p w14:paraId="18032979">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⑨校园雨水管道及下水疏通。每周1次，目视井内无积物、出入口畅通，保持污水不溢出地面。</w:t>
      </w:r>
    </w:p>
    <w:p w14:paraId="5319AD14">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(5)校园水面保洁服务</w:t>
      </w:r>
    </w:p>
    <w:p w14:paraId="0ED4877E">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①校园水面积较大，需配置专职人员和专用打捞船负责管理保洁，保洁人员应会游泳，下水清捞蓝藻、污物，需穿救生衣作业。</w:t>
      </w:r>
    </w:p>
    <w:p w14:paraId="27F6ADE6">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②每日巡查保洁水面，沿岸清捞水中漂浮物，清捞上岸的污物及时清运到指定地点。</w:t>
      </w:r>
    </w:p>
    <w:p w14:paraId="0C4BF4E6">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③蓝藻、裸藻泛滥季节，首先采用放养食草鱼苗等生态化方式清理控制蓝藻生长，其次要加大蓝藻、裸藻的清捞。</w:t>
      </w:r>
    </w:p>
    <w:p w14:paraId="0884B071">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④保持水面无漂浮物、夏季无污染、无异味。</w:t>
      </w:r>
    </w:p>
    <w:p w14:paraId="63D636DA">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（6）校园应急保障</w:t>
      </w:r>
    </w:p>
    <w:p w14:paraId="0FF6A2F0">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①做好重大性、临时性、突发性事件的校园环境卫生保障，如突发疫情、上级或系统内卫生检查、评比、迎外任务等。</w:t>
      </w:r>
    </w:p>
    <w:p w14:paraId="61373020">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②做好暴雨、冰雪等恶劣天气的应急保障，根据季节常备充足的防滑垫、融雪剂等物资及工具，并做好保障工作应急预案。</w:t>
      </w:r>
    </w:p>
    <w:p w14:paraId="4500AC21">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3、设备要求</w:t>
      </w:r>
    </w:p>
    <w:p w14:paraId="258623F0">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乙方自备保洁和疏通工具，包括但不限于进行日常保洁的人工驾驶环卫扫地机2台，小型多功能路面高压冲洗车2台，铲车1台、厢式电动垃圾车4台、手推垃圾车8台为学校常备清扫工具，设备养护费用自行承担。</w:t>
      </w:r>
    </w:p>
    <w:p w14:paraId="633BE782">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（2）乙方对清扫保洁车辆进行统一编号管理；保洁工具以及清扫保洁车辆必须按指定地点充电、收纳、停放。</w:t>
      </w:r>
    </w:p>
    <w:p w14:paraId="19536B3A">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（3）乙方</w:t>
      </w:r>
      <w:r>
        <w:rPr>
          <w:rFonts w:hint="eastAsia" w:ascii="宋体" w:hAnsi="宋体" w:eastAsia="宋体" w:cs="宋体"/>
          <w:color w:val="auto"/>
          <w:spacing w:val="-1"/>
          <w:sz w:val="21"/>
          <w:szCs w:val="21"/>
          <w:highlight w:val="none"/>
          <w:lang w:val="en-US" w:eastAsia="zh-CN"/>
        </w:rPr>
        <w:t>应</w:t>
      </w:r>
      <w:r>
        <w:rPr>
          <w:rFonts w:hint="eastAsia" w:ascii="宋体" w:hAnsi="宋体" w:eastAsia="宋体" w:cs="宋体"/>
          <w:color w:val="auto"/>
          <w:spacing w:val="-1"/>
          <w:sz w:val="21"/>
          <w:szCs w:val="21"/>
          <w:highlight w:val="none"/>
        </w:rPr>
        <w:t>保持清扫保洁车辆安全正常运转，车体干净整洁(不准安装外挂袋),定期维护，每天擦拭或清洗作业工具。</w:t>
      </w:r>
    </w:p>
    <w:p w14:paraId="48CDCB24">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（4）垃圾清运必须符合法律法规要求执行，否则造成任何损失由乙方赔偿。</w:t>
      </w:r>
    </w:p>
    <w:p w14:paraId="36A0FD96">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4、人员要求</w:t>
      </w:r>
    </w:p>
    <w:p w14:paraId="0146E42A">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（1）项目保洁人员不低于16人(包括项目经理1名，不含可回收垃圾相关工作人员)。</w:t>
      </w:r>
    </w:p>
    <w:p w14:paraId="7E511CA3">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（2）清扫保洁工作人员年龄需在18岁-60岁之间，搞好个人卫生，做好卫生防疫工作，统一着装上岗。</w:t>
      </w:r>
    </w:p>
    <w:p w14:paraId="5BA39EB7">
      <w:pPr>
        <w:pStyle w:val="15"/>
        <w:spacing w:before="93" w:line="360" w:lineRule="auto"/>
        <w:ind w:left="4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（3）清扫保洁工作人员要遵纪守法、遵守社会公德：不得利用工作之便检卖物品、干私活等。</w:t>
      </w:r>
    </w:p>
    <w:p w14:paraId="483D9546">
      <w:pPr>
        <w:pStyle w:val="15"/>
        <w:spacing w:before="93" w:line="360" w:lineRule="auto"/>
        <w:ind w:left="49"/>
        <w:rPr>
          <w:rFonts w:hint="eastAsia" w:ascii="宋体" w:hAnsi="宋体" w:eastAsia="宋体" w:cs="宋体"/>
          <w:color w:val="auto"/>
          <w:spacing w:val="-1"/>
          <w:sz w:val="21"/>
          <w:szCs w:val="21"/>
          <w:highlight w:val="none"/>
          <w:lang w:eastAsia="zh-CN"/>
        </w:rPr>
      </w:pPr>
      <w:r>
        <w:rPr>
          <w:rFonts w:hint="eastAsia" w:ascii="宋体" w:hAnsi="宋体" w:eastAsia="宋体" w:cs="宋体"/>
          <w:color w:val="auto"/>
          <w:spacing w:val="-1"/>
          <w:sz w:val="21"/>
          <w:szCs w:val="21"/>
          <w:highlight w:val="none"/>
        </w:rPr>
        <w:t>（4）保洁时间：正常季节：每天7:00--11:00;13:00--17:00;高温季节：每天6:00-10:00;14:00--17:00</w:t>
      </w:r>
      <w:r>
        <w:rPr>
          <w:rFonts w:hint="eastAsia" w:ascii="宋体" w:hAnsi="宋体" w:eastAsia="宋体" w:cs="宋体"/>
          <w:color w:val="auto"/>
          <w:spacing w:val="-1"/>
          <w:sz w:val="21"/>
          <w:szCs w:val="21"/>
          <w:highlight w:val="none"/>
          <w:lang w:eastAsia="zh-CN"/>
        </w:rPr>
        <w:t>。</w:t>
      </w:r>
    </w:p>
    <w:p w14:paraId="05EF5928">
      <w:pPr>
        <w:pStyle w:val="15"/>
        <w:spacing w:before="93" w:line="360" w:lineRule="auto"/>
        <w:ind w:left="49"/>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（5）乙方人员配置必须要求明确垃圾外运及校园路面、景观区域保洁服务的人员数量、明细等要求。</w:t>
      </w:r>
    </w:p>
    <w:p w14:paraId="6F35F8D0">
      <w:pPr>
        <w:pStyle w:val="15"/>
        <w:spacing w:before="317" w:line="220" w:lineRule="auto"/>
        <w:ind w:left="14"/>
        <w:outlineLvl w:val="1"/>
        <w:rPr>
          <w:color w:val="auto"/>
          <w:sz w:val="21"/>
          <w:szCs w:val="21"/>
          <w:highlight w:val="none"/>
        </w:rPr>
      </w:pPr>
      <w:r>
        <w:rPr>
          <w:b/>
          <w:bCs/>
          <w:color w:val="auto"/>
          <w:spacing w:val="-5"/>
          <w:sz w:val="21"/>
          <w:szCs w:val="21"/>
          <w:highlight w:val="none"/>
        </w:rPr>
        <w:t>5.服务承诺</w:t>
      </w:r>
    </w:p>
    <w:p w14:paraId="5752A921">
      <w:pPr>
        <w:spacing w:line="354" w:lineRule="auto"/>
        <w:rPr>
          <w:rFonts w:hint="eastAsia"/>
          <w:color w:val="auto"/>
          <w:sz w:val="21"/>
          <w:szCs w:val="21"/>
          <w:highlight w:val="none"/>
          <w:lang w:val="en-US" w:eastAsia="zh-CN"/>
        </w:rPr>
      </w:pPr>
    </w:p>
    <w:p w14:paraId="734B8213">
      <w:pPr>
        <w:spacing w:line="354" w:lineRule="auto"/>
        <w:rPr>
          <w:rFonts w:hint="default" w:eastAsia="宋体"/>
          <w:color w:val="auto"/>
          <w:sz w:val="21"/>
          <w:szCs w:val="21"/>
          <w:highlight w:val="none"/>
          <w:lang w:val="en-US" w:eastAsia="zh-CN"/>
        </w:rPr>
      </w:pPr>
      <w:r>
        <w:rPr>
          <w:rFonts w:hint="eastAsia"/>
          <w:color w:val="auto"/>
          <w:sz w:val="21"/>
          <w:szCs w:val="21"/>
          <w:highlight w:val="none"/>
          <w:lang w:val="en-US" w:eastAsia="zh-CN"/>
        </w:rPr>
        <w:t>根据响应文件提供的服务承诺</w:t>
      </w:r>
    </w:p>
    <w:p w14:paraId="3D1B4421">
      <w:pPr>
        <w:pStyle w:val="15"/>
        <w:spacing w:before="78" w:line="221" w:lineRule="auto"/>
        <w:ind w:left="11"/>
        <w:outlineLvl w:val="1"/>
        <w:rPr>
          <w:color w:val="auto"/>
          <w:sz w:val="21"/>
          <w:szCs w:val="21"/>
          <w:highlight w:val="none"/>
        </w:rPr>
      </w:pPr>
      <w:r>
        <w:rPr>
          <w:b/>
          <w:bCs/>
          <w:color w:val="auto"/>
          <w:spacing w:val="-5"/>
          <w:sz w:val="21"/>
          <w:szCs w:val="21"/>
          <w:highlight w:val="none"/>
        </w:rPr>
        <w:t>6.质量保证</w:t>
      </w:r>
    </w:p>
    <w:p w14:paraId="7FF9832E">
      <w:pPr>
        <w:pStyle w:val="15"/>
        <w:spacing w:before="116" w:line="319" w:lineRule="auto"/>
        <w:ind w:left="7" w:right="140" w:firstLine="422"/>
        <w:rPr>
          <w:color w:val="auto"/>
          <w:sz w:val="21"/>
          <w:szCs w:val="21"/>
          <w:highlight w:val="none"/>
        </w:rPr>
      </w:pPr>
      <w:r>
        <w:rPr>
          <w:color w:val="auto"/>
          <w:sz w:val="21"/>
          <w:szCs w:val="21"/>
          <w:highlight w:val="none"/>
        </w:rPr>
        <w:t>6.1 乙方所提供的服务的技术规格应与</w:t>
      </w:r>
      <w:r>
        <w:rPr>
          <w:rFonts w:hint="eastAsia"/>
          <w:color w:val="auto"/>
          <w:sz w:val="21"/>
          <w:szCs w:val="21"/>
          <w:highlight w:val="none"/>
          <w:lang w:val="en-US" w:eastAsia="zh-CN"/>
        </w:rPr>
        <w:t>采购</w:t>
      </w:r>
      <w:r>
        <w:rPr>
          <w:color w:val="auto"/>
          <w:sz w:val="21"/>
          <w:szCs w:val="21"/>
          <w:highlight w:val="none"/>
        </w:rPr>
        <w:t>文件规定的技术规格及投标文</w:t>
      </w:r>
      <w:r>
        <w:rPr>
          <w:color w:val="auto"/>
          <w:spacing w:val="-1"/>
          <w:sz w:val="21"/>
          <w:szCs w:val="21"/>
          <w:highlight w:val="none"/>
        </w:rPr>
        <w:t>件所附的“技术条款偏离</w:t>
      </w:r>
      <w:r>
        <w:rPr>
          <w:color w:val="auto"/>
          <w:sz w:val="21"/>
          <w:szCs w:val="21"/>
          <w:highlight w:val="none"/>
        </w:rPr>
        <w:t xml:space="preserve"> </w:t>
      </w:r>
      <w:r>
        <w:rPr>
          <w:color w:val="auto"/>
          <w:spacing w:val="-1"/>
          <w:sz w:val="21"/>
          <w:szCs w:val="21"/>
          <w:highlight w:val="none"/>
        </w:rPr>
        <w:t>表”相一致；若技术性能无特殊说明，则按国家有关部门最新颁布的标准及规范为准。</w:t>
      </w:r>
    </w:p>
    <w:p w14:paraId="3E3FF36E">
      <w:pPr>
        <w:pStyle w:val="15"/>
        <w:spacing w:before="59" w:line="220" w:lineRule="auto"/>
        <w:ind w:left="15"/>
        <w:outlineLvl w:val="1"/>
        <w:rPr>
          <w:color w:val="auto"/>
          <w:sz w:val="21"/>
          <w:szCs w:val="21"/>
          <w:highlight w:val="none"/>
        </w:rPr>
      </w:pPr>
      <w:r>
        <w:rPr>
          <w:b/>
          <w:bCs/>
          <w:color w:val="auto"/>
          <w:spacing w:val="-5"/>
          <w:sz w:val="21"/>
          <w:szCs w:val="21"/>
          <w:highlight w:val="none"/>
        </w:rPr>
        <w:t>7.项目服务期限</w:t>
      </w:r>
    </w:p>
    <w:p w14:paraId="333D656D">
      <w:pPr>
        <w:pStyle w:val="15"/>
        <w:spacing w:before="118" w:line="220" w:lineRule="auto"/>
        <w:ind w:left="462"/>
        <w:rPr>
          <w:color w:val="auto"/>
          <w:sz w:val="21"/>
          <w:szCs w:val="21"/>
          <w:highlight w:val="none"/>
        </w:rPr>
      </w:pPr>
      <w:r>
        <w:rPr>
          <w:rFonts w:hint="eastAsia"/>
          <w:color w:val="auto"/>
          <w:spacing w:val="-3"/>
          <w:sz w:val="21"/>
          <w:szCs w:val="21"/>
          <w:highlight w:val="none"/>
        </w:rPr>
        <w:t>三年，2026.8.1至2029.7.31，合同一年一签，每年考核合格方可续签</w:t>
      </w:r>
      <w:r>
        <w:rPr>
          <w:color w:val="auto"/>
          <w:spacing w:val="-3"/>
          <w:sz w:val="21"/>
          <w:szCs w:val="21"/>
          <w:highlight w:val="none"/>
        </w:rPr>
        <w:t>。</w:t>
      </w:r>
    </w:p>
    <w:p w14:paraId="2DCF474B">
      <w:pPr>
        <w:pStyle w:val="15"/>
        <w:spacing w:before="156" w:line="221" w:lineRule="auto"/>
        <w:ind w:left="10"/>
        <w:outlineLvl w:val="1"/>
        <w:rPr>
          <w:color w:val="auto"/>
          <w:sz w:val="21"/>
          <w:szCs w:val="21"/>
          <w:highlight w:val="none"/>
        </w:rPr>
      </w:pPr>
      <w:r>
        <w:rPr>
          <w:b/>
          <w:bCs/>
          <w:color w:val="auto"/>
          <w:spacing w:val="-4"/>
          <w:sz w:val="21"/>
          <w:szCs w:val="21"/>
          <w:highlight w:val="none"/>
        </w:rPr>
        <w:t>8.项目实施地点</w:t>
      </w:r>
    </w:p>
    <w:p w14:paraId="4D8589DD">
      <w:pPr>
        <w:pStyle w:val="15"/>
        <w:spacing w:before="92" w:line="220" w:lineRule="auto"/>
        <w:ind w:left="469"/>
        <w:rPr>
          <w:color w:val="auto"/>
          <w:sz w:val="21"/>
          <w:szCs w:val="21"/>
          <w:highlight w:val="none"/>
        </w:rPr>
      </w:pPr>
      <w:r>
        <w:rPr>
          <w:color w:val="auto"/>
          <w:spacing w:val="-1"/>
          <w:sz w:val="21"/>
          <w:szCs w:val="21"/>
          <w:highlight w:val="none"/>
        </w:rPr>
        <w:t>8.1 项目实施地点：</w:t>
      </w:r>
      <w:r>
        <w:rPr>
          <w:color w:val="auto"/>
          <w:spacing w:val="-1"/>
          <w:sz w:val="21"/>
          <w:szCs w:val="21"/>
          <w:highlight w:val="none"/>
          <w:u w:val="single"/>
        </w:rPr>
        <w:t>江苏海事职业技术学院</w:t>
      </w:r>
    </w:p>
    <w:p w14:paraId="0C8196B0">
      <w:pPr>
        <w:pStyle w:val="15"/>
        <w:spacing w:before="298" w:line="220" w:lineRule="auto"/>
        <w:ind w:left="10"/>
        <w:outlineLvl w:val="1"/>
        <w:rPr>
          <w:color w:val="auto"/>
          <w:sz w:val="21"/>
          <w:szCs w:val="21"/>
          <w:highlight w:val="none"/>
        </w:rPr>
      </w:pPr>
      <w:r>
        <w:rPr>
          <w:b/>
          <w:bCs/>
          <w:color w:val="auto"/>
          <w:spacing w:val="-6"/>
          <w:sz w:val="21"/>
          <w:szCs w:val="21"/>
          <w:highlight w:val="none"/>
        </w:rPr>
        <w:t>9.验收</w:t>
      </w:r>
    </w:p>
    <w:p w14:paraId="0FCD4B51">
      <w:pPr>
        <w:pStyle w:val="15"/>
        <w:spacing w:before="117" w:line="220" w:lineRule="auto"/>
        <w:ind w:left="429"/>
        <w:rPr>
          <w:color w:val="auto"/>
          <w:sz w:val="21"/>
          <w:szCs w:val="21"/>
          <w:highlight w:val="none"/>
        </w:rPr>
      </w:pPr>
      <w:r>
        <w:rPr>
          <w:color w:val="auto"/>
          <w:spacing w:val="-1"/>
          <w:sz w:val="21"/>
          <w:szCs w:val="21"/>
          <w:highlight w:val="none"/>
        </w:rPr>
        <w:t>9.1 验收标准：按行业通行标准和乙方投标文件的承诺（不低于国家相关标准）。</w:t>
      </w:r>
    </w:p>
    <w:p w14:paraId="1AFB09A6">
      <w:pPr>
        <w:pStyle w:val="15"/>
        <w:spacing w:before="156" w:line="221" w:lineRule="auto"/>
        <w:ind w:left="27"/>
        <w:outlineLvl w:val="1"/>
        <w:rPr>
          <w:color w:val="auto"/>
          <w:sz w:val="21"/>
          <w:szCs w:val="21"/>
          <w:highlight w:val="none"/>
        </w:rPr>
      </w:pPr>
      <w:r>
        <w:rPr>
          <w:b/>
          <w:bCs/>
          <w:color w:val="auto"/>
          <w:spacing w:val="-6"/>
          <w:sz w:val="21"/>
          <w:szCs w:val="21"/>
          <w:highlight w:val="none"/>
        </w:rPr>
        <w:t>10.履约保证金</w:t>
      </w:r>
    </w:p>
    <w:p w14:paraId="5C78E853">
      <w:pPr>
        <w:pStyle w:val="15"/>
        <w:spacing w:before="118" w:line="323" w:lineRule="auto"/>
        <w:ind w:left="9" w:right="44" w:firstLine="433"/>
        <w:jc w:val="both"/>
        <w:rPr>
          <w:color w:val="auto"/>
          <w:sz w:val="21"/>
          <w:szCs w:val="21"/>
          <w:highlight w:val="none"/>
        </w:rPr>
      </w:pPr>
      <w:r>
        <w:rPr>
          <w:color w:val="auto"/>
          <w:spacing w:val="-1"/>
          <w:sz w:val="21"/>
          <w:szCs w:val="21"/>
          <w:highlight w:val="none"/>
        </w:rPr>
        <w:t>10.1 乙方交纳人民币</w:t>
      </w:r>
      <w:r>
        <w:rPr>
          <w:rFonts w:hint="eastAsia"/>
          <w:color w:val="auto"/>
          <w:spacing w:val="-1"/>
          <w:sz w:val="21"/>
          <w:szCs w:val="21"/>
          <w:highlight w:val="none"/>
          <w:lang w:val="en-US" w:eastAsia="zh-CN"/>
        </w:rPr>
        <w:t xml:space="preserve"> </w:t>
      </w:r>
      <w:r>
        <w:rPr>
          <w:rFonts w:hint="eastAsia"/>
          <w:color w:val="auto"/>
          <w:spacing w:val="-1"/>
          <w:sz w:val="21"/>
          <w:szCs w:val="21"/>
          <w:highlight w:val="none"/>
          <w:u w:val="single"/>
          <w:lang w:val="en-US" w:eastAsia="zh-CN"/>
        </w:rPr>
        <w:t xml:space="preserve">     </w:t>
      </w:r>
      <w:r>
        <w:rPr>
          <w:color w:val="auto"/>
          <w:spacing w:val="-1"/>
          <w:sz w:val="21"/>
          <w:szCs w:val="21"/>
          <w:highlight w:val="none"/>
        </w:rPr>
        <w:t>元（合同金额的【</w:t>
      </w:r>
      <w:r>
        <w:rPr>
          <w:rFonts w:hint="eastAsia"/>
          <w:color w:val="auto"/>
          <w:spacing w:val="-1"/>
          <w:sz w:val="21"/>
          <w:szCs w:val="21"/>
          <w:highlight w:val="none"/>
          <w:lang w:val="en-US" w:eastAsia="zh-CN"/>
        </w:rPr>
        <w:t>10</w:t>
      </w:r>
      <w:r>
        <w:rPr>
          <w:color w:val="auto"/>
          <w:spacing w:val="-1"/>
          <w:sz w:val="21"/>
          <w:szCs w:val="21"/>
          <w:highlight w:val="none"/>
        </w:rPr>
        <w:t>】%）作为本合同的履约保证金。</w:t>
      </w:r>
      <w:r>
        <w:rPr>
          <w:rFonts w:hint="eastAsia" w:ascii="宋体" w:hAnsi="宋体" w:eastAsia="宋体" w:cs="宋体"/>
          <w:color w:val="auto"/>
          <w:sz w:val="21"/>
          <w:szCs w:val="21"/>
          <w:highlight w:val="none"/>
          <w:lang w:val="en-US" w:eastAsia="zh-CN"/>
        </w:rPr>
        <w:t>形式：银行保函、转账、汇票等非现金形式，</w:t>
      </w:r>
      <w:r>
        <w:rPr>
          <w:color w:val="auto"/>
          <w:spacing w:val="-1"/>
          <w:sz w:val="21"/>
          <w:szCs w:val="21"/>
          <w:highlight w:val="none"/>
        </w:rPr>
        <w:t>待服务验收合格无</w:t>
      </w:r>
      <w:r>
        <w:rPr>
          <w:color w:val="auto"/>
          <w:sz w:val="21"/>
          <w:szCs w:val="21"/>
          <w:highlight w:val="none"/>
        </w:rPr>
        <w:t>异议后15个工作日内无息返还。乙方若有违约情形的，甲方有权依据合同约定</w:t>
      </w:r>
      <w:r>
        <w:rPr>
          <w:color w:val="auto"/>
          <w:spacing w:val="-1"/>
          <w:sz w:val="21"/>
          <w:szCs w:val="21"/>
          <w:highlight w:val="none"/>
        </w:rPr>
        <w:t>在保证金中先行扣除相应</w:t>
      </w:r>
      <w:r>
        <w:rPr>
          <w:color w:val="auto"/>
          <w:sz w:val="21"/>
          <w:szCs w:val="21"/>
          <w:highlight w:val="none"/>
        </w:rPr>
        <w:t xml:space="preserve"> </w:t>
      </w:r>
      <w:r>
        <w:rPr>
          <w:color w:val="auto"/>
          <w:spacing w:val="-5"/>
          <w:sz w:val="21"/>
          <w:szCs w:val="21"/>
          <w:highlight w:val="none"/>
        </w:rPr>
        <w:t>金额的违约金。</w:t>
      </w:r>
    </w:p>
    <w:p w14:paraId="7DB17513">
      <w:pPr>
        <w:pStyle w:val="15"/>
        <w:spacing w:before="59" w:line="220" w:lineRule="auto"/>
        <w:ind w:left="27"/>
        <w:outlineLvl w:val="1"/>
        <w:rPr>
          <w:color w:val="auto"/>
          <w:sz w:val="21"/>
          <w:szCs w:val="21"/>
          <w:highlight w:val="none"/>
        </w:rPr>
      </w:pPr>
      <w:r>
        <w:rPr>
          <w:b/>
          <w:bCs/>
          <w:color w:val="auto"/>
          <w:spacing w:val="-6"/>
          <w:sz w:val="21"/>
          <w:szCs w:val="21"/>
          <w:highlight w:val="none"/>
        </w:rPr>
        <w:t>11.合同款支付</w:t>
      </w:r>
    </w:p>
    <w:p w14:paraId="286E5E5C">
      <w:pPr>
        <w:pStyle w:val="15"/>
        <w:spacing w:before="118" w:line="219" w:lineRule="auto"/>
        <w:ind w:left="443"/>
        <w:rPr>
          <w:color w:val="auto"/>
          <w:sz w:val="21"/>
          <w:szCs w:val="21"/>
          <w:highlight w:val="none"/>
        </w:rPr>
      </w:pPr>
      <w:r>
        <w:rPr>
          <w:color w:val="auto"/>
          <w:spacing w:val="-3"/>
          <w:sz w:val="21"/>
          <w:szCs w:val="21"/>
          <w:highlight w:val="none"/>
        </w:rPr>
        <w:t>11.1 本合同项下所有款项均以人民币支付。</w:t>
      </w:r>
    </w:p>
    <w:p w14:paraId="114BB04C">
      <w:pPr>
        <w:pStyle w:val="15"/>
        <w:spacing w:before="129" w:line="219" w:lineRule="auto"/>
        <w:ind w:left="443"/>
        <w:rPr>
          <w:color w:val="auto"/>
          <w:sz w:val="21"/>
          <w:szCs w:val="21"/>
          <w:highlight w:val="none"/>
        </w:rPr>
      </w:pPr>
      <w:r>
        <w:rPr>
          <w:color w:val="auto"/>
          <w:spacing w:val="-2"/>
          <w:sz w:val="21"/>
          <w:szCs w:val="21"/>
          <w:highlight w:val="none"/>
        </w:rPr>
        <w:t>11.2 本合同项下的采购资金由甲方自行支付，乙方向甲方开具发票。</w:t>
      </w:r>
    </w:p>
    <w:p w14:paraId="2F7F6CCC">
      <w:pPr>
        <w:pStyle w:val="15"/>
        <w:spacing w:before="128" w:line="220" w:lineRule="auto"/>
        <w:ind w:left="443"/>
        <w:rPr>
          <w:color w:val="auto"/>
          <w:sz w:val="21"/>
          <w:szCs w:val="21"/>
          <w:highlight w:val="none"/>
        </w:rPr>
      </w:pPr>
      <w:r>
        <w:rPr>
          <w:color w:val="auto"/>
          <w:spacing w:val="-7"/>
          <w:sz w:val="21"/>
          <w:szCs w:val="21"/>
          <w:highlight w:val="none"/>
        </w:rPr>
        <w:t>11.3 付款条件：</w:t>
      </w:r>
    </w:p>
    <w:p w14:paraId="0D6D8911">
      <w:pPr>
        <w:pStyle w:val="15"/>
        <w:spacing w:before="165" w:line="220" w:lineRule="auto"/>
        <w:ind w:left="27" w:firstLine="394" w:firstLineChars="200"/>
        <w:outlineLvl w:val="1"/>
        <w:rPr>
          <w:rFonts w:hint="eastAsia" w:eastAsia="宋体"/>
          <w:b/>
          <w:bCs/>
          <w:color w:val="auto"/>
          <w:spacing w:val="-7"/>
          <w:sz w:val="21"/>
          <w:szCs w:val="21"/>
          <w:highlight w:val="none"/>
          <w:lang w:eastAsia="zh-CN"/>
        </w:rPr>
      </w:pPr>
      <w:r>
        <w:rPr>
          <w:rFonts w:hint="eastAsia"/>
          <w:b/>
          <w:bCs/>
          <w:color w:val="auto"/>
          <w:spacing w:val="-7"/>
          <w:sz w:val="21"/>
          <w:szCs w:val="21"/>
          <w:highlight w:val="none"/>
        </w:rPr>
        <w:t>服务费</w:t>
      </w:r>
      <w:r>
        <w:rPr>
          <w:rFonts w:hint="eastAsia"/>
          <w:b/>
          <w:bCs/>
          <w:color w:val="auto"/>
          <w:spacing w:val="-7"/>
          <w:sz w:val="21"/>
          <w:szCs w:val="21"/>
          <w:highlight w:val="none"/>
          <w:lang w:val="en-US" w:eastAsia="zh-CN"/>
        </w:rPr>
        <w:t>甲方</w:t>
      </w:r>
      <w:r>
        <w:rPr>
          <w:rFonts w:hint="eastAsia"/>
          <w:b/>
          <w:bCs/>
          <w:color w:val="auto"/>
          <w:spacing w:val="-7"/>
          <w:sz w:val="21"/>
          <w:szCs w:val="21"/>
          <w:highlight w:val="none"/>
        </w:rPr>
        <w:t>分别于委托期间每年分4次支付给</w:t>
      </w:r>
      <w:r>
        <w:rPr>
          <w:rFonts w:hint="eastAsia"/>
          <w:b/>
          <w:bCs/>
          <w:color w:val="auto"/>
          <w:spacing w:val="-7"/>
          <w:sz w:val="21"/>
          <w:szCs w:val="21"/>
          <w:highlight w:val="none"/>
          <w:lang w:val="en-US" w:eastAsia="zh-CN"/>
        </w:rPr>
        <w:t>乙方</w:t>
      </w:r>
      <w:r>
        <w:rPr>
          <w:rFonts w:hint="eastAsia"/>
          <w:b/>
          <w:bCs/>
          <w:color w:val="auto"/>
          <w:spacing w:val="-7"/>
          <w:sz w:val="21"/>
          <w:szCs w:val="21"/>
          <w:highlight w:val="none"/>
        </w:rPr>
        <w:t>，每半年支付年度费用的 40％，半年考核合格再支付 10％，考核不合格，</w:t>
      </w:r>
      <w:r>
        <w:rPr>
          <w:rFonts w:hint="eastAsia"/>
          <w:b/>
          <w:bCs/>
          <w:color w:val="auto"/>
          <w:spacing w:val="-7"/>
          <w:sz w:val="21"/>
          <w:szCs w:val="21"/>
          <w:highlight w:val="none"/>
          <w:lang w:val="en-US" w:eastAsia="zh-CN"/>
        </w:rPr>
        <w:t>甲方</w:t>
      </w:r>
      <w:r>
        <w:rPr>
          <w:rFonts w:hint="eastAsia"/>
          <w:b/>
          <w:bCs/>
          <w:color w:val="auto"/>
          <w:spacing w:val="-7"/>
          <w:sz w:val="21"/>
          <w:szCs w:val="21"/>
          <w:highlight w:val="none"/>
        </w:rPr>
        <w:t>有权不予支付</w:t>
      </w:r>
      <w:r>
        <w:rPr>
          <w:rFonts w:hint="eastAsia"/>
          <w:b/>
          <w:bCs/>
          <w:color w:val="auto"/>
          <w:spacing w:val="-7"/>
          <w:sz w:val="21"/>
          <w:szCs w:val="21"/>
          <w:highlight w:val="none"/>
          <w:lang w:eastAsia="zh-CN"/>
        </w:rPr>
        <w:t>。</w:t>
      </w:r>
    </w:p>
    <w:p w14:paraId="54348FC2">
      <w:pPr>
        <w:pStyle w:val="15"/>
        <w:spacing w:before="165" w:line="220" w:lineRule="auto"/>
        <w:ind w:left="27"/>
        <w:outlineLvl w:val="1"/>
        <w:rPr>
          <w:color w:val="auto"/>
          <w:sz w:val="21"/>
          <w:szCs w:val="21"/>
          <w:highlight w:val="none"/>
        </w:rPr>
      </w:pPr>
      <w:r>
        <w:rPr>
          <w:b/>
          <w:bCs/>
          <w:color w:val="auto"/>
          <w:spacing w:val="-7"/>
          <w:sz w:val="21"/>
          <w:szCs w:val="21"/>
          <w:highlight w:val="none"/>
        </w:rPr>
        <w:t>12.违约责任</w:t>
      </w:r>
    </w:p>
    <w:p w14:paraId="460BF1E0">
      <w:pPr>
        <w:pStyle w:val="15"/>
        <w:spacing w:before="117" w:line="220" w:lineRule="auto"/>
        <w:ind w:left="443"/>
        <w:rPr>
          <w:color w:val="auto"/>
          <w:sz w:val="21"/>
          <w:szCs w:val="21"/>
          <w:highlight w:val="none"/>
        </w:rPr>
      </w:pPr>
      <w:r>
        <w:rPr>
          <w:color w:val="auto"/>
          <w:spacing w:val="-6"/>
          <w:sz w:val="21"/>
          <w:szCs w:val="21"/>
          <w:highlight w:val="none"/>
        </w:rPr>
        <w:t>12.1</w:t>
      </w:r>
      <w:r>
        <w:rPr>
          <w:color w:val="auto"/>
          <w:spacing w:val="41"/>
          <w:sz w:val="21"/>
          <w:szCs w:val="21"/>
          <w:highlight w:val="none"/>
        </w:rPr>
        <w:t xml:space="preserve"> </w:t>
      </w:r>
      <w:r>
        <w:rPr>
          <w:color w:val="auto"/>
          <w:spacing w:val="-6"/>
          <w:sz w:val="21"/>
          <w:szCs w:val="21"/>
          <w:highlight w:val="none"/>
        </w:rPr>
        <w:t>甲方违约责任</w:t>
      </w:r>
    </w:p>
    <w:p w14:paraId="11616F57">
      <w:pPr>
        <w:pStyle w:val="15"/>
        <w:spacing w:before="128" w:line="219" w:lineRule="auto"/>
        <w:ind w:left="443"/>
        <w:rPr>
          <w:color w:val="auto"/>
          <w:sz w:val="21"/>
          <w:szCs w:val="21"/>
          <w:highlight w:val="none"/>
        </w:rPr>
      </w:pPr>
      <w:r>
        <w:rPr>
          <w:color w:val="auto"/>
          <w:spacing w:val="-2"/>
          <w:sz w:val="21"/>
          <w:szCs w:val="21"/>
          <w:highlight w:val="none"/>
        </w:rPr>
        <w:t>12.1.1</w:t>
      </w:r>
      <w:r>
        <w:rPr>
          <w:color w:val="auto"/>
          <w:spacing w:val="-1"/>
          <w:sz w:val="21"/>
          <w:szCs w:val="21"/>
          <w:highlight w:val="none"/>
        </w:rPr>
        <w:t>甲方未按合同规定的期限向乙方支付服务款的，每逾期1天甲</w:t>
      </w:r>
      <w:r>
        <w:rPr>
          <w:color w:val="auto"/>
          <w:spacing w:val="-2"/>
          <w:sz w:val="21"/>
          <w:szCs w:val="21"/>
          <w:highlight w:val="none"/>
        </w:rPr>
        <w:t>方向乙方偿付欠款总额的</w:t>
      </w:r>
      <w:r>
        <w:rPr>
          <w:color w:val="auto"/>
          <w:spacing w:val="-2"/>
          <w:sz w:val="21"/>
          <w:szCs w:val="21"/>
          <w:highlight w:val="none"/>
          <w:u w:val="single"/>
        </w:rPr>
        <w:t>5</w:t>
      </w:r>
      <w:r>
        <w:rPr>
          <w:color w:val="auto"/>
          <w:spacing w:val="-2"/>
          <w:sz w:val="21"/>
          <w:szCs w:val="21"/>
          <w:highlight w:val="none"/>
        </w:rPr>
        <w:t>‰滞</w:t>
      </w:r>
      <w:r>
        <w:rPr>
          <w:color w:val="auto"/>
          <w:sz w:val="21"/>
          <w:szCs w:val="21"/>
          <w:highlight w:val="none"/>
        </w:rPr>
        <w:t xml:space="preserve"> </w:t>
      </w:r>
      <w:r>
        <w:rPr>
          <w:color w:val="auto"/>
          <w:spacing w:val="-1"/>
          <w:sz w:val="21"/>
          <w:szCs w:val="21"/>
          <w:highlight w:val="none"/>
        </w:rPr>
        <w:t>纳金，但累计滞纳金总额不超过欠款总额的</w:t>
      </w:r>
      <w:r>
        <w:rPr>
          <w:color w:val="auto"/>
          <w:spacing w:val="-1"/>
          <w:sz w:val="21"/>
          <w:szCs w:val="21"/>
          <w:highlight w:val="none"/>
          <w:u w:val="single"/>
        </w:rPr>
        <w:t>5</w:t>
      </w:r>
      <w:r>
        <w:rPr>
          <w:color w:val="auto"/>
          <w:spacing w:val="-1"/>
          <w:sz w:val="21"/>
          <w:szCs w:val="21"/>
          <w:highlight w:val="none"/>
        </w:rPr>
        <w:t>% 。</w:t>
      </w:r>
    </w:p>
    <w:p w14:paraId="373BF403">
      <w:pPr>
        <w:pStyle w:val="15"/>
        <w:spacing w:before="128" w:line="220" w:lineRule="auto"/>
        <w:ind w:left="443"/>
        <w:rPr>
          <w:color w:val="auto"/>
          <w:sz w:val="21"/>
          <w:szCs w:val="21"/>
          <w:highlight w:val="none"/>
        </w:rPr>
      </w:pPr>
      <w:r>
        <w:rPr>
          <w:color w:val="auto"/>
          <w:spacing w:val="-5"/>
          <w:sz w:val="21"/>
          <w:szCs w:val="21"/>
          <w:highlight w:val="none"/>
        </w:rPr>
        <w:t>12.2</w:t>
      </w:r>
      <w:r>
        <w:rPr>
          <w:color w:val="auto"/>
          <w:spacing w:val="29"/>
          <w:sz w:val="21"/>
          <w:szCs w:val="21"/>
          <w:highlight w:val="none"/>
        </w:rPr>
        <w:t xml:space="preserve"> </w:t>
      </w:r>
      <w:r>
        <w:rPr>
          <w:color w:val="auto"/>
          <w:spacing w:val="-5"/>
          <w:sz w:val="21"/>
          <w:szCs w:val="21"/>
          <w:highlight w:val="none"/>
        </w:rPr>
        <w:t>乙方违约责任</w:t>
      </w:r>
    </w:p>
    <w:p w14:paraId="3F77D3C2">
      <w:pPr>
        <w:pStyle w:val="15"/>
        <w:spacing w:before="68" w:line="219" w:lineRule="auto"/>
        <w:ind w:left="443"/>
        <w:rPr>
          <w:color w:val="auto"/>
          <w:sz w:val="21"/>
          <w:szCs w:val="21"/>
          <w:highlight w:val="none"/>
        </w:rPr>
      </w:pPr>
      <w:r>
        <w:rPr>
          <w:color w:val="auto"/>
          <w:spacing w:val="-1"/>
          <w:sz w:val="21"/>
          <w:szCs w:val="21"/>
          <w:highlight w:val="none"/>
        </w:rPr>
        <w:t>12.2.1 如乙方不能交付服务、完成安装调试的，乙方应向甲方支付合同总价</w:t>
      </w:r>
      <w:r>
        <w:rPr>
          <w:color w:val="auto"/>
          <w:spacing w:val="-1"/>
          <w:sz w:val="21"/>
          <w:szCs w:val="21"/>
          <w:highlight w:val="none"/>
          <w:u w:val="single"/>
        </w:rPr>
        <w:t>5</w:t>
      </w:r>
      <w:r>
        <w:rPr>
          <w:color w:val="auto"/>
          <w:spacing w:val="-1"/>
          <w:sz w:val="21"/>
          <w:szCs w:val="21"/>
          <w:highlight w:val="none"/>
        </w:rPr>
        <w:t>%</w:t>
      </w:r>
      <w:r>
        <w:rPr>
          <w:color w:val="auto"/>
          <w:spacing w:val="-2"/>
          <w:sz w:val="21"/>
          <w:szCs w:val="21"/>
          <w:highlight w:val="none"/>
        </w:rPr>
        <w:t>的违约金。</w:t>
      </w:r>
    </w:p>
    <w:p w14:paraId="7E1343F4">
      <w:pPr>
        <w:pStyle w:val="15"/>
        <w:spacing w:before="129" w:line="276" w:lineRule="auto"/>
        <w:ind w:left="23" w:right="35" w:firstLine="420"/>
        <w:rPr>
          <w:color w:val="auto"/>
          <w:sz w:val="21"/>
          <w:szCs w:val="21"/>
          <w:highlight w:val="none"/>
        </w:rPr>
      </w:pPr>
      <w:r>
        <w:rPr>
          <w:color w:val="auto"/>
          <w:sz w:val="21"/>
          <w:szCs w:val="21"/>
          <w:highlight w:val="none"/>
        </w:rPr>
        <w:t>12.2.2 乙方逾期交付的，每逾期1天，乙方</w:t>
      </w:r>
      <w:r>
        <w:rPr>
          <w:color w:val="auto"/>
          <w:spacing w:val="-1"/>
          <w:sz w:val="21"/>
          <w:szCs w:val="21"/>
          <w:highlight w:val="none"/>
        </w:rPr>
        <w:t>向甲方偿付合同总额的</w:t>
      </w:r>
      <w:r>
        <w:rPr>
          <w:color w:val="auto"/>
          <w:spacing w:val="-1"/>
          <w:sz w:val="21"/>
          <w:szCs w:val="21"/>
          <w:highlight w:val="none"/>
          <w:u w:val="single"/>
        </w:rPr>
        <w:t>5</w:t>
      </w:r>
      <w:r>
        <w:rPr>
          <w:color w:val="auto"/>
          <w:spacing w:val="-1"/>
          <w:sz w:val="21"/>
          <w:szCs w:val="21"/>
          <w:highlight w:val="none"/>
        </w:rPr>
        <w:t>‰的滞纳金。如乙方逾期交付达</w:t>
      </w:r>
      <w:r>
        <w:rPr>
          <w:color w:val="auto"/>
          <w:sz w:val="21"/>
          <w:szCs w:val="21"/>
          <w:highlight w:val="none"/>
        </w:rPr>
        <w:t xml:space="preserve"> </w:t>
      </w:r>
      <w:r>
        <w:rPr>
          <w:color w:val="auto"/>
          <w:spacing w:val="-2"/>
          <w:sz w:val="21"/>
          <w:szCs w:val="21"/>
          <w:highlight w:val="none"/>
          <w:u w:val="single"/>
        </w:rPr>
        <w:t>10</w:t>
      </w:r>
      <w:r>
        <w:rPr>
          <w:color w:val="auto"/>
          <w:spacing w:val="-2"/>
          <w:sz w:val="21"/>
          <w:szCs w:val="21"/>
          <w:highlight w:val="none"/>
        </w:rPr>
        <w:t>天，甲方有权解除合同，解除合同的通知自到达乙方时生效。</w:t>
      </w:r>
    </w:p>
    <w:p w14:paraId="6ADE4ADC">
      <w:pPr>
        <w:pStyle w:val="15"/>
        <w:spacing w:before="127" w:line="295" w:lineRule="auto"/>
        <w:ind w:left="8" w:right="35" w:firstLine="435"/>
        <w:rPr>
          <w:color w:val="auto"/>
          <w:sz w:val="21"/>
          <w:szCs w:val="21"/>
          <w:highlight w:val="none"/>
        </w:rPr>
      </w:pPr>
      <w:r>
        <w:rPr>
          <w:color w:val="auto"/>
          <w:sz w:val="21"/>
          <w:szCs w:val="21"/>
          <w:highlight w:val="none"/>
        </w:rPr>
        <w:t>12.2.3 乙方所交付的服务不符合合同规定</w:t>
      </w:r>
      <w:r>
        <w:rPr>
          <w:color w:val="auto"/>
          <w:spacing w:val="-1"/>
          <w:sz w:val="21"/>
          <w:szCs w:val="21"/>
          <w:highlight w:val="none"/>
        </w:rPr>
        <w:t>的，甲方有权拒收。甲方拒收的，乙方应向甲方支付合同</w:t>
      </w:r>
      <w:r>
        <w:rPr>
          <w:color w:val="auto"/>
          <w:sz w:val="21"/>
          <w:szCs w:val="21"/>
          <w:highlight w:val="none"/>
        </w:rPr>
        <w:t xml:space="preserve"> 总款</w:t>
      </w:r>
      <w:r>
        <w:rPr>
          <w:color w:val="auto"/>
          <w:sz w:val="21"/>
          <w:szCs w:val="21"/>
          <w:highlight w:val="none"/>
          <w:u w:val="single"/>
        </w:rPr>
        <w:t>5</w:t>
      </w:r>
      <w:r>
        <w:rPr>
          <w:color w:val="auto"/>
          <w:sz w:val="21"/>
          <w:szCs w:val="21"/>
          <w:highlight w:val="none"/>
        </w:rPr>
        <w:t>%的违约金。甲方未拒收的，招投标中心发现后将向有关部门反映，并责成</w:t>
      </w:r>
      <w:r>
        <w:rPr>
          <w:color w:val="auto"/>
          <w:spacing w:val="-1"/>
          <w:sz w:val="21"/>
          <w:szCs w:val="21"/>
          <w:highlight w:val="none"/>
        </w:rPr>
        <w:t>乙方按照采购结果提供</w:t>
      </w:r>
      <w:r>
        <w:rPr>
          <w:color w:val="auto"/>
          <w:sz w:val="21"/>
          <w:szCs w:val="21"/>
          <w:highlight w:val="none"/>
        </w:rPr>
        <w:t xml:space="preserve">  </w:t>
      </w:r>
      <w:r>
        <w:rPr>
          <w:color w:val="auto"/>
          <w:spacing w:val="-9"/>
          <w:sz w:val="21"/>
          <w:szCs w:val="21"/>
          <w:highlight w:val="none"/>
        </w:rPr>
        <w:t>服务。</w:t>
      </w:r>
    </w:p>
    <w:p w14:paraId="0C2E412C">
      <w:pPr>
        <w:pStyle w:val="15"/>
        <w:spacing w:before="128" w:line="295" w:lineRule="auto"/>
        <w:ind w:left="7" w:right="35" w:firstLine="436"/>
        <w:rPr>
          <w:color w:val="auto"/>
          <w:sz w:val="21"/>
          <w:szCs w:val="21"/>
          <w:highlight w:val="none"/>
        </w:rPr>
      </w:pPr>
      <w:r>
        <w:rPr>
          <w:color w:val="auto"/>
          <w:sz w:val="21"/>
          <w:szCs w:val="21"/>
          <w:highlight w:val="none"/>
        </w:rPr>
        <w:t>12.2.4 在乙方承诺的或国家规定的质</w:t>
      </w:r>
      <w:r>
        <w:rPr>
          <w:color w:val="auto"/>
          <w:spacing w:val="-1"/>
          <w:sz w:val="21"/>
          <w:szCs w:val="21"/>
          <w:highlight w:val="none"/>
        </w:rPr>
        <w:t>量保证期内（取两者中最长的期限</w:t>
      </w:r>
      <w:r>
        <w:rPr>
          <w:color w:val="auto"/>
          <w:sz w:val="21"/>
          <w:szCs w:val="21"/>
          <w:highlight w:val="none"/>
        </w:rPr>
        <w:t>），</w:t>
      </w:r>
      <w:r>
        <w:rPr>
          <w:color w:val="auto"/>
          <w:spacing w:val="-1"/>
          <w:sz w:val="21"/>
          <w:szCs w:val="21"/>
          <w:highlight w:val="none"/>
        </w:rPr>
        <w:t>如经乙方两次整改仍不</w:t>
      </w:r>
      <w:r>
        <w:rPr>
          <w:color w:val="auto"/>
          <w:sz w:val="21"/>
          <w:szCs w:val="21"/>
          <w:highlight w:val="none"/>
        </w:rPr>
        <w:t xml:space="preserve"> 能达到合同约定的质量标准，乙方应退回全部合同价款，并按第1款处理，同时，乙</w:t>
      </w:r>
      <w:r>
        <w:rPr>
          <w:color w:val="auto"/>
          <w:spacing w:val="-1"/>
          <w:sz w:val="21"/>
          <w:szCs w:val="21"/>
          <w:highlight w:val="none"/>
        </w:rPr>
        <w:t>方还须赔偿甲方因此</w:t>
      </w:r>
      <w:r>
        <w:rPr>
          <w:color w:val="auto"/>
          <w:sz w:val="21"/>
          <w:szCs w:val="21"/>
          <w:highlight w:val="none"/>
        </w:rPr>
        <w:t xml:space="preserve"> </w:t>
      </w:r>
      <w:r>
        <w:rPr>
          <w:color w:val="auto"/>
          <w:spacing w:val="-6"/>
          <w:sz w:val="21"/>
          <w:szCs w:val="21"/>
          <w:highlight w:val="none"/>
        </w:rPr>
        <w:t>遭受的损失。</w:t>
      </w:r>
    </w:p>
    <w:p w14:paraId="42606AB1">
      <w:pPr>
        <w:pStyle w:val="15"/>
        <w:spacing w:before="126" w:line="276" w:lineRule="auto"/>
        <w:ind w:left="35" w:right="140" w:firstLine="408"/>
        <w:rPr>
          <w:color w:val="auto"/>
          <w:sz w:val="21"/>
          <w:szCs w:val="21"/>
          <w:highlight w:val="none"/>
        </w:rPr>
      </w:pPr>
      <w:r>
        <w:rPr>
          <w:color w:val="auto"/>
          <w:sz w:val="21"/>
          <w:szCs w:val="21"/>
          <w:highlight w:val="none"/>
        </w:rPr>
        <w:t>12.2.5 乙方未按本合同的规定和“服务承诺</w:t>
      </w:r>
      <w:r>
        <w:rPr>
          <w:color w:val="auto"/>
          <w:spacing w:val="-1"/>
          <w:sz w:val="21"/>
          <w:szCs w:val="21"/>
          <w:highlight w:val="none"/>
        </w:rPr>
        <w:t>”提供伴随服务/售后服务的，应按合同总价款的5%向</w:t>
      </w:r>
      <w:r>
        <w:rPr>
          <w:color w:val="auto"/>
          <w:spacing w:val="-7"/>
          <w:sz w:val="21"/>
          <w:szCs w:val="21"/>
          <w:highlight w:val="none"/>
        </w:rPr>
        <w:t>甲方承担违约责任。</w:t>
      </w:r>
    </w:p>
    <w:p w14:paraId="33287045">
      <w:pPr>
        <w:pStyle w:val="15"/>
        <w:spacing w:before="128" w:line="295" w:lineRule="auto"/>
        <w:ind w:left="7" w:right="140" w:firstLine="436"/>
        <w:rPr>
          <w:color w:val="auto"/>
          <w:sz w:val="21"/>
          <w:szCs w:val="21"/>
          <w:highlight w:val="none"/>
        </w:rPr>
      </w:pPr>
      <w:r>
        <w:rPr>
          <w:color w:val="auto"/>
          <w:sz w:val="21"/>
          <w:szCs w:val="21"/>
          <w:highlight w:val="none"/>
        </w:rPr>
        <w:t>12.2.6 乙方在承担上述2-5款一项或多项</w:t>
      </w:r>
      <w:r>
        <w:rPr>
          <w:color w:val="auto"/>
          <w:spacing w:val="-1"/>
          <w:sz w:val="21"/>
          <w:szCs w:val="21"/>
          <w:highlight w:val="none"/>
        </w:rPr>
        <w:t>违约责任后，仍应继续履行合同规定的义务（甲方解除合</w:t>
      </w:r>
      <w:r>
        <w:rPr>
          <w:color w:val="auto"/>
          <w:sz w:val="21"/>
          <w:szCs w:val="21"/>
          <w:highlight w:val="none"/>
        </w:rPr>
        <w:t xml:space="preserve"> 同的除外）。甲方未能及时追究乙方的任何一项违约责任并不表明甲方放弃追究乙</w:t>
      </w:r>
      <w:r>
        <w:rPr>
          <w:color w:val="auto"/>
          <w:spacing w:val="-1"/>
          <w:sz w:val="21"/>
          <w:szCs w:val="21"/>
          <w:highlight w:val="none"/>
        </w:rPr>
        <w:t>方该项或其他违约责</w:t>
      </w:r>
      <w:r>
        <w:rPr>
          <w:color w:val="auto"/>
          <w:spacing w:val="-10"/>
          <w:sz w:val="21"/>
          <w:szCs w:val="21"/>
          <w:highlight w:val="none"/>
        </w:rPr>
        <w:t>任。</w:t>
      </w:r>
    </w:p>
    <w:p w14:paraId="5C124EB0">
      <w:pPr>
        <w:pStyle w:val="15"/>
        <w:spacing w:before="128" w:line="275" w:lineRule="auto"/>
        <w:ind w:left="25" w:right="35" w:firstLine="418"/>
        <w:rPr>
          <w:color w:val="auto"/>
          <w:sz w:val="21"/>
          <w:szCs w:val="21"/>
          <w:highlight w:val="none"/>
        </w:rPr>
      </w:pPr>
      <w:r>
        <w:rPr>
          <w:color w:val="auto"/>
          <w:sz w:val="21"/>
          <w:szCs w:val="21"/>
          <w:highlight w:val="none"/>
        </w:rPr>
        <w:t>12.2.7 乙方投标属虚假承诺，或经权威部</w:t>
      </w:r>
      <w:r>
        <w:rPr>
          <w:color w:val="auto"/>
          <w:spacing w:val="-1"/>
          <w:sz w:val="21"/>
          <w:szCs w:val="21"/>
          <w:highlight w:val="none"/>
        </w:rPr>
        <w:t>门监测提供的服务不能满足招标文件要求，或是由于乙方</w:t>
      </w:r>
      <w:r>
        <w:rPr>
          <w:color w:val="auto"/>
          <w:sz w:val="21"/>
          <w:szCs w:val="21"/>
          <w:highlight w:val="none"/>
        </w:rPr>
        <w:t xml:space="preserve"> </w:t>
      </w:r>
      <w:r>
        <w:rPr>
          <w:color w:val="auto"/>
          <w:spacing w:val="-1"/>
          <w:sz w:val="21"/>
          <w:szCs w:val="21"/>
          <w:highlight w:val="none"/>
        </w:rPr>
        <w:t>的过错造成合同无法继续履行的，乙方应向甲方支付不</w:t>
      </w:r>
      <w:r>
        <w:rPr>
          <w:color w:val="auto"/>
          <w:spacing w:val="-2"/>
          <w:sz w:val="21"/>
          <w:szCs w:val="21"/>
          <w:highlight w:val="none"/>
        </w:rPr>
        <w:t>少于合同总价</w:t>
      </w:r>
      <w:r>
        <w:rPr>
          <w:color w:val="auto"/>
          <w:spacing w:val="-2"/>
          <w:sz w:val="21"/>
          <w:szCs w:val="21"/>
          <w:highlight w:val="none"/>
          <w:u w:val="single"/>
        </w:rPr>
        <w:t>30</w:t>
      </w:r>
      <w:r>
        <w:rPr>
          <w:color w:val="auto"/>
          <w:spacing w:val="-2"/>
          <w:sz w:val="21"/>
          <w:szCs w:val="21"/>
          <w:highlight w:val="none"/>
        </w:rPr>
        <w:t>%赔偿金。</w:t>
      </w:r>
    </w:p>
    <w:p w14:paraId="780CA0C2">
      <w:pPr>
        <w:pStyle w:val="15"/>
        <w:spacing w:before="158" w:line="220" w:lineRule="auto"/>
        <w:ind w:left="27"/>
        <w:outlineLvl w:val="1"/>
        <w:rPr>
          <w:color w:val="auto"/>
          <w:sz w:val="21"/>
          <w:szCs w:val="21"/>
          <w:highlight w:val="none"/>
        </w:rPr>
      </w:pPr>
      <w:r>
        <w:rPr>
          <w:b/>
          <w:bCs/>
          <w:color w:val="auto"/>
          <w:spacing w:val="-6"/>
          <w:sz w:val="21"/>
          <w:szCs w:val="21"/>
          <w:highlight w:val="none"/>
        </w:rPr>
        <w:t>13.项目履约验收</w:t>
      </w:r>
    </w:p>
    <w:p w14:paraId="1920F541">
      <w:pPr>
        <w:pStyle w:val="15"/>
        <w:spacing w:before="118" w:line="220" w:lineRule="auto"/>
        <w:ind w:left="443"/>
        <w:rPr>
          <w:color w:val="auto"/>
          <w:sz w:val="21"/>
          <w:szCs w:val="21"/>
          <w:highlight w:val="none"/>
        </w:rPr>
      </w:pPr>
      <w:r>
        <w:rPr>
          <w:color w:val="auto"/>
          <w:spacing w:val="-4"/>
          <w:sz w:val="21"/>
          <w:szCs w:val="21"/>
          <w:highlight w:val="none"/>
        </w:rPr>
        <w:t>13.1</w:t>
      </w:r>
      <w:r>
        <w:rPr>
          <w:color w:val="auto"/>
          <w:spacing w:val="54"/>
          <w:sz w:val="21"/>
          <w:szCs w:val="21"/>
          <w:highlight w:val="none"/>
        </w:rPr>
        <w:t xml:space="preserve"> </w:t>
      </w:r>
      <w:r>
        <w:rPr>
          <w:color w:val="auto"/>
          <w:spacing w:val="-4"/>
          <w:sz w:val="21"/>
          <w:szCs w:val="21"/>
          <w:highlight w:val="none"/>
        </w:rPr>
        <w:t>甲方有权对乙方项目实施执行过程及完成结果进行履约验收；</w:t>
      </w:r>
    </w:p>
    <w:p w14:paraId="6705D65B">
      <w:pPr>
        <w:pStyle w:val="15"/>
        <w:spacing w:before="128" w:line="219" w:lineRule="auto"/>
        <w:ind w:left="443"/>
        <w:rPr>
          <w:color w:val="auto"/>
          <w:sz w:val="21"/>
          <w:szCs w:val="21"/>
          <w:highlight w:val="none"/>
        </w:rPr>
      </w:pPr>
      <w:r>
        <w:rPr>
          <w:color w:val="auto"/>
          <w:spacing w:val="-2"/>
          <w:sz w:val="21"/>
          <w:szCs w:val="21"/>
          <w:highlight w:val="none"/>
        </w:rPr>
        <w:t>13.2</w:t>
      </w:r>
      <w:r>
        <w:rPr>
          <w:color w:val="auto"/>
          <w:spacing w:val="36"/>
          <w:sz w:val="21"/>
          <w:szCs w:val="21"/>
          <w:highlight w:val="none"/>
        </w:rPr>
        <w:t xml:space="preserve"> </w:t>
      </w:r>
      <w:r>
        <w:rPr>
          <w:color w:val="auto"/>
          <w:spacing w:val="-2"/>
          <w:sz w:val="21"/>
          <w:szCs w:val="21"/>
          <w:highlight w:val="none"/>
        </w:rPr>
        <w:t>甲方可以邀请参加本项目的其他供应商或者第三</w:t>
      </w:r>
      <w:r>
        <w:rPr>
          <w:color w:val="auto"/>
          <w:spacing w:val="-3"/>
          <w:sz w:val="21"/>
          <w:szCs w:val="21"/>
          <w:highlight w:val="none"/>
        </w:rPr>
        <w:t>方机构参与验收，乙方应积极配合并响应；</w:t>
      </w:r>
    </w:p>
    <w:p w14:paraId="066DB30B">
      <w:pPr>
        <w:pStyle w:val="15"/>
        <w:spacing w:before="129" w:line="219" w:lineRule="auto"/>
        <w:ind w:left="443"/>
        <w:rPr>
          <w:color w:val="auto"/>
          <w:sz w:val="21"/>
          <w:szCs w:val="21"/>
          <w:highlight w:val="none"/>
        </w:rPr>
      </w:pPr>
      <w:r>
        <w:rPr>
          <w:color w:val="auto"/>
          <w:spacing w:val="-1"/>
          <w:sz w:val="21"/>
          <w:szCs w:val="21"/>
          <w:highlight w:val="none"/>
        </w:rPr>
        <w:t>13.3 参与验收的供应商或者第三方机构的意见作为验收书的</w:t>
      </w:r>
      <w:r>
        <w:rPr>
          <w:color w:val="auto"/>
          <w:spacing w:val="-2"/>
          <w:sz w:val="21"/>
          <w:szCs w:val="21"/>
          <w:highlight w:val="none"/>
        </w:rPr>
        <w:t>参考资料一并存档。</w:t>
      </w:r>
    </w:p>
    <w:p w14:paraId="0E4C4529">
      <w:pPr>
        <w:pStyle w:val="15"/>
        <w:spacing w:before="156" w:line="222" w:lineRule="auto"/>
        <w:ind w:left="27"/>
        <w:outlineLvl w:val="1"/>
        <w:rPr>
          <w:color w:val="auto"/>
          <w:sz w:val="21"/>
          <w:szCs w:val="21"/>
          <w:highlight w:val="none"/>
        </w:rPr>
      </w:pPr>
      <w:r>
        <w:rPr>
          <w:b/>
          <w:bCs/>
          <w:color w:val="auto"/>
          <w:spacing w:val="-5"/>
          <w:sz w:val="21"/>
          <w:szCs w:val="21"/>
          <w:highlight w:val="none"/>
        </w:rPr>
        <w:t>14.合同的变更和终止</w:t>
      </w:r>
    </w:p>
    <w:p w14:paraId="18389F56">
      <w:pPr>
        <w:pStyle w:val="15"/>
        <w:spacing w:before="116" w:line="277" w:lineRule="auto"/>
        <w:ind w:left="9" w:right="35" w:firstLine="434"/>
        <w:rPr>
          <w:color w:val="auto"/>
          <w:sz w:val="21"/>
          <w:szCs w:val="21"/>
          <w:highlight w:val="none"/>
        </w:rPr>
      </w:pPr>
      <w:r>
        <w:rPr>
          <w:color w:val="auto"/>
          <w:sz w:val="21"/>
          <w:szCs w:val="21"/>
          <w:highlight w:val="none"/>
        </w:rPr>
        <w:t>14.1 除《政府采购法》第50条第二款规定</w:t>
      </w:r>
      <w:r>
        <w:rPr>
          <w:color w:val="auto"/>
          <w:spacing w:val="-1"/>
          <w:sz w:val="21"/>
          <w:szCs w:val="21"/>
          <w:highlight w:val="none"/>
        </w:rPr>
        <w:t>的情形外，本合同一经签订，甲乙双方不得擅自变更、中</w:t>
      </w:r>
      <w:r>
        <w:rPr>
          <w:color w:val="auto"/>
          <w:sz w:val="21"/>
          <w:szCs w:val="21"/>
          <w:highlight w:val="none"/>
        </w:rPr>
        <w:t xml:space="preserve"> </w:t>
      </w:r>
      <w:r>
        <w:rPr>
          <w:color w:val="auto"/>
          <w:spacing w:val="-5"/>
          <w:sz w:val="21"/>
          <w:szCs w:val="21"/>
          <w:highlight w:val="none"/>
        </w:rPr>
        <w:t>止或终止合同。</w:t>
      </w:r>
    </w:p>
    <w:p w14:paraId="4A688E7B">
      <w:pPr>
        <w:pStyle w:val="15"/>
        <w:spacing w:before="124" w:line="277" w:lineRule="auto"/>
        <w:ind w:left="11" w:right="35" w:firstLine="432"/>
        <w:rPr>
          <w:color w:val="auto"/>
          <w:sz w:val="21"/>
          <w:szCs w:val="21"/>
          <w:highlight w:val="none"/>
        </w:rPr>
      </w:pPr>
      <w:r>
        <w:rPr>
          <w:color w:val="auto"/>
          <w:sz w:val="21"/>
          <w:szCs w:val="21"/>
          <w:highlight w:val="none"/>
        </w:rPr>
        <w:t>14.2 除发生法律规定的不能预见、不能避</w:t>
      </w:r>
      <w:r>
        <w:rPr>
          <w:color w:val="auto"/>
          <w:spacing w:val="-1"/>
          <w:sz w:val="21"/>
          <w:szCs w:val="21"/>
          <w:highlight w:val="none"/>
        </w:rPr>
        <w:t>免并不能克服的客观情况外，甲乙双方不得放弃或拒绝履</w:t>
      </w:r>
      <w:r>
        <w:rPr>
          <w:color w:val="auto"/>
          <w:sz w:val="21"/>
          <w:szCs w:val="21"/>
          <w:highlight w:val="none"/>
        </w:rPr>
        <w:t xml:space="preserve"> </w:t>
      </w:r>
      <w:r>
        <w:rPr>
          <w:color w:val="auto"/>
          <w:spacing w:val="-8"/>
          <w:sz w:val="21"/>
          <w:szCs w:val="21"/>
          <w:highlight w:val="none"/>
        </w:rPr>
        <w:t>行合同。</w:t>
      </w:r>
    </w:p>
    <w:p w14:paraId="5CEA6C7A">
      <w:pPr>
        <w:pStyle w:val="15"/>
        <w:spacing w:before="155" w:line="221" w:lineRule="auto"/>
        <w:ind w:left="27"/>
        <w:outlineLvl w:val="1"/>
        <w:rPr>
          <w:color w:val="auto"/>
          <w:sz w:val="21"/>
          <w:szCs w:val="21"/>
          <w:highlight w:val="none"/>
        </w:rPr>
      </w:pPr>
      <w:r>
        <w:rPr>
          <w:b/>
          <w:bCs/>
          <w:color w:val="auto"/>
          <w:spacing w:val="-6"/>
          <w:sz w:val="21"/>
          <w:szCs w:val="21"/>
          <w:highlight w:val="none"/>
        </w:rPr>
        <w:t>15.合同的转让</w:t>
      </w:r>
    </w:p>
    <w:p w14:paraId="1E9C601D">
      <w:pPr>
        <w:pStyle w:val="15"/>
        <w:spacing w:before="117" w:line="220" w:lineRule="auto"/>
        <w:ind w:left="443"/>
        <w:rPr>
          <w:color w:val="auto"/>
          <w:sz w:val="21"/>
          <w:szCs w:val="21"/>
          <w:highlight w:val="none"/>
        </w:rPr>
      </w:pPr>
      <w:r>
        <w:rPr>
          <w:color w:val="auto"/>
          <w:spacing w:val="-3"/>
          <w:sz w:val="21"/>
          <w:szCs w:val="21"/>
          <w:highlight w:val="none"/>
        </w:rPr>
        <w:t>15.1</w:t>
      </w:r>
      <w:r>
        <w:rPr>
          <w:color w:val="auto"/>
          <w:spacing w:val="29"/>
          <w:sz w:val="21"/>
          <w:szCs w:val="21"/>
          <w:highlight w:val="none"/>
        </w:rPr>
        <w:t xml:space="preserve"> </w:t>
      </w:r>
      <w:r>
        <w:rPr>
          <w:color w:val="auto"/>
          <w:spacing w:val="-3"/>
          <w:sz w:val="21"/>
          <w:szCs w:val="21"/>
          <w:highlight w:val="none"/>
        </w:rPr>
        <w:t>乙方不得擅自部分或全部转让其应履行的合同义务。</w:t>
      </w:r>
    </w:p>
    <w:p w14:paraId="7D029B2E">
      <w:pPr>
        <w:pStyle w:val="15"/>
        <w:spacing w:before="156" w:line="220" w:lineRule="auto"/>
        <w:ind w:left="27"/>
        <w:outlineLvl w:val="1"/>
        <w:rPr>
          <w:color w:val="auto"/>
          <w:sz w:val="21"/>
          <w:szCs w:val="21"/>
          <w:highlight w:val="none"/>
        </w:rPr>
      </w:pPr>
      <w:r>
        <w:rPr>
          <w:b/>
          <w:bCs/>
          <w:color w:val="auto"/>
          <w:spacing w:val="-6"/>
          <w:sz w:val="21"/>
          <w:szCs w:val="21"/>
          <w:highlight w:val="none"/>
        </w:rPr>
        <w:t>16.争议的解决</w:t>
      </w:r>
    </w:p>
    <w:p w14:paraId="1AFCC4BE">
      <w:pPr>
        <w:pStyle w:val="15"/>
        <w:spacing w:before="117" w:line="276" w:lineRule="auto"/>
        <w:ind w:left="9" w:right="35" w:firstLine="433"/>
        <w:rPr>
          <w:color w:val="auto"/>
          <w:sz w:val="21"/>
          <w:szCs w:val="21"/>
          <w:highlight w:val="none"/>
        </w:rPr>
      </w:pPr>
      <w:r>
        <w:rPr>
          <w:color w:val="auto"/>
          <w:sz w:val="21"/>
          <w:szCs w:val="21"/>
          <w:highlight w:val="none"/>
        </w:rPr>
        <w:t>16.1 因货物的质量问题发生争议的，应当</w:t>
      </w:r>
      <w:r>
        <w:rPr>
          <w:color w:val="auto"/>
          <w:spacing w:val="-1"/>
          <w:sz w:val="21"/>
          <w:szCs w:val="21"/>
          <w:highlight w:val="none"/>
        </w:rPr>
        <w:t>邀请国家认可的质量检测机构对货物质量进行鉴定。货物</w:t>
      </w:r>
      <w:r>
        <w:rPr>
          <w:color w:val="auto"/>
          <w:sz w:val="21"/>
          <w:szCs w:val="21"/>
          <w:highlight w:val="none"/>
        </w:rPr>
        <w:t xml:space="preserve"> </w:t>
      </w:r>
      <w:r>
        <w:rPr>
          <w:color w:val="auto"/>
          <w:spacing w:val="-1"/>
          <w:sz w:val="21"/>
          <w:szCs w:val="21"/>
          <w:highlight w:val="none"/>
        </w:rPr>
        <w:t>符合标准的，鉴定费由甲方承担；货物不符合质量标准的，鉴定费由</w:t>
      </w:r>
      <w:r>
        <w:rPr>
          <w:color w:val="auto"/>
          <w:spacing w:val="-2"/>
          <w:sz w:val="21"/>
          <w:szCs w:val="21"/>
          <w:highlight w:val="none"/>
        </w:rPr>
        <w:t>乙方承担。</w:t>
      </w:r>
    </w:p>
    <w:p w14:paraId="37EE4580">
      <w:pPr>
        <w:pStyle w:val="15"/>
        <w:spacing w:before="128" w:line="276" w:lineRule="auto"/>
        <w:ind w:left="11" w:right="35" w:firstLine="432"/>
        <w:rPr>
          <w:color w:val="auto"/>
          <w:sz w:val="21"/>
          <w:szCs w:val="21"/>
          <w:highlight w:val="none"/>
        </w:rPr>
      </w:pPr>
      <w:r>
        <w:rPr>
          <w:color w:val="auto"/>
          <w:sz w:val="21"/>
          <w:szCs w:val="21"/>
          <w:highlight w:val="none"/>
        </w:rPr>
        <w:t>16.2 因履行本合同引起的或与本合同有关</w:t>
      </w:r>
      <w:r>
        <w:rPr>
          <w:color w:val="auto"/>
          <w:spacing w:val="-1"/>
          <w:sz w:val="21"/>
          <w:szCs w:val="21"/>
          <w:highlight w:val="none"/>
        </w:rPr>
        <w:t>的争议，甲、乙双方应首先通过友好协商解决，如果协商</w:t>
      </w:r>
      <w:r>
        <w:rPr>
          <w:color w:val="auto"/>
          <w:sz w:val="21"/>
          <w:szCs w:val="21"/>
          <w:highlight w:val="none"/>
        </w:rPr>
        <w:t xml:space="preserve"> </w:t>
      </w:r>
      <w:r>
        <w:rPr>
          <w:color w:val="auto"/>
          <w:spacing w:val="-3"/>
          <w:sz w:val="21"/>
          <w:szCs w:val="21"/>
          <w:highlight w:val="none"/>
        </w:rPr>
        <w:t>不能解决争议，则采取以下第（</w:t>
      </w:r>
      <w:r>
        <w:rPr>
          <w:rFonts w:hint="eastAsia" w:eastAsia="宋体"/>
          <w:color w:val="auto"/>
          <w:spacing w:val="-3"/>
          <w:sz w:val="21"/>
          <w:szCs w:val="21"/>
          <w:highlight w:val="none"/>
          <w:u w:val="single"/>
          <w:lang w:eastAsia="zh-CN"/>
        </w:rPr>
        <w:t>1</w:t>
      </w:r>
      <w:r>
        <w:rPr>
          <w:color w:val="auto"/>
          <w:spacing w:val="-3"/>
          <w:sz w:val="21"/>
          <w:szCs w:val="21"/>
          <w:highlight w:val="none"/>
        </w:rPr>
        <w:t>）种方式解决争议：</w:t>
      </w:r>
    </w:p>
    <w:p w14:paraId="23137316">
      <w:pPr>
        <w:pStyle w:val="15"/>
        <w:spacing w:before="128" w:line="319" w:lineRule="auto"/>
        <w:ind w:left="433" w:right="4493"/>
        <w:jc w:val="both"/>
        <w:rPr>
          <w:color w:val="auto"/>
          <w:sz w:val="21"/>
          <w:szCs w:val="21"/>
          <w:highlight w:val="none"/>
        </w:rPr>
      </w:pPr>
      <w:r>
        <w:rPr>
          <w:color w:val="auto"/>
          <w:spacing w:val="-3"/>
          <w:sz w:val="21"/>
          <w:szCs w:val="21"/>
          <w:highlight w:val="none"/>
        </w:rPr>
        <w:t>（1）向甲方所在地有管辖权的人民法院提起诉讼；</w:t>
      </w:r>
      <w:r>
        <w:rPr>
          <w:color w:val="auto"/>
          <w:spacing w:val="5"/>
          <w:sz w:val="21"/>
          <w:szCs w:val="21"/>
          <w:highlight w:val="none"/>
        </w:rPr>
        <w:t xml:space="preserve"> </w:t>
      </w:r>
      <w:r>
        <w:rPr>
          <w:color w:val="auto"/>
          <w:spacing w:val="-2"/>
          <w:sz w:val="21"/>
          <w:szCs w:val="21"/>
          <w:highlight w:val="none"/>
        </w:rPr>
        <w:t>（2）向南京仲裁委员会按其仲裁规则申请仲裁。</w:t>
      </w:r>
    </w:p>
    <w:p w14:paraId="0788645F">
      <w:pPr>
        <w:pStyle w:val="15"/>
        <w:spacing w:before="32" w:line="219" w:lineRule="auto"/>
        <w:ind w:left="443"/>
        <w:rPr>
          <w:color w:val="auto"/>
          <w:sz w:val="21"/>
          <w:szCs w:val="21"/>
          <w:highlight w:val="none"/>
        </w:rPr>
      </w:pPr>
      <w:r>
        <w:rPr>
          <w:color w:val="auto"/>
          <w:spacing w:val="-3"/>
          <w:sz w:val="21"/>
          <w:szCs w:val="21"/>
          <w:highlight w:val="none"/>
        </w:rPr>
        <w:t>16.3在仲裁期间，本合同应继续履行。</w:t>
      </w:r>
    </w:p>
    <w:p w14:paraId="4AF2792F">
      <w:pPr>
        <w:pStyle w:val="15"/>
        <w:spacing w:before="156" w:line="220" w:lineRule="auto"/>
        <w:ind w:left="27"/>
        <w:outlineLvl w:val="1"/>
        <w:rPr>
          <w:color w:val="auto"/>
          <w:sz w:val="21"/>
          <w:szCs w:val="21"/>
          <w:highlight w:val="none"/>
        </w:rPr>
      </w:pPr>
      <w:r>
        <w:rPr>
          <w:b/>
          <w:bCs/>
          <w:color w:val="auto"/>
          <w:spacing w:val="-7"/>
          <w:sz w:val="21"/>
          <w:szCs w:val="21"/>
          <w:highlight w:val="none"/>
        </w:rPr>
        <w:t>17.诚实信用</w:t>
      </w:r>
    </w:p>
    <w:p w14:paraId="3A57D907">
      <w:pPr>
        <w:pStyle w:val="15"/>
        <w:spacing w:before="118" w:line="220" w:lineRule="auto"/>
        <w:ind w:right="34"/>
        <w:jc w:val="right"/>
        <w:rPr>
          <w:color w:val="auto"/>
          <w:sz w:val="21"/>
          <w:szCs w:val="21"/>
          <w:highlight w:val="none"/>
        </w:rPr>
      </w:pPr>
      <w:r>
        <w:rPr>
          <w:color w:val="auto"/>
          <w:sz w:val="21"/>
          <w:szCs w:val="21"/>
          <w:highlight w:val="none"/>
        </w:rPr>
        <w:t>17.1 乙方应诚实信用，严格按照招标文件</w:t>
      </w:r>
      <w:r>
        <w:rPr>
          <w:color w:val="auto"/>
          <w:spacing w:val="-1"/>
          <w:sz w:val="21"/>
          <w:szCs w:val="21"/>
          <w:highlight w:val="none"/>
        </w:rPr>
        <w:t>要求和投标承诺履行合同，不向甲方进行商业贿赂或者提</w:t>
      </w:r>
    </w:p>
    <w:p w14:paraId="005B5F46">
      <w:pPr>
        <w:spacing w:line="220" w:lineRule="auto"/>
        <w:rPr>
          <w:color w:val="auto"/>
          <w:sz w:val="21"/>
          <w:szCs w:val="21"/>
          <w:highlight w:val="none"/>
        </w:rPr>
        <w:sectPr>
          <w:headerReference r:id="rId3" w:type="default"/>
          <w:footerReference r:id="rId4" w:type="default"/>
          <w:pgSz w:w="11900" w:h="16840"/>
          <w:pgMar w:top="880" w:right="1154" w:bottom="889" w:left="1154" w:header="240" w:footer="666" w:gutter="0"/>
          <w:pgBorders>
            <w:top w:val="none" w:sz="0" w:space="0"/>
            <w:left w:val="none" w:sz="0" w:space="0"/>
            <w:bottom w:val="none" w:sz="0" w:space="0"/>
            <w:right w:val="none" w:sz="0" w:space="0"/>
          </w:pgBorders>
          <w:cols w:space="720" w:num="1"/>
        </w:sectPr>
      </w:pPr>
    </w:p>
    <w:p w14:paraId="0938034D">
      <w:pPr>
        <w:spacing w:line="324" w:lineRule="auto"/>
        <w:rPr>
          <w:color w:val="auto"/>
          <w:sz w:val="21"/>
          <w:szCs w:val="21"/>
          <w:highlight w:val="none"/>
        </w:rPr>
      </w:pPr>
    </w:p>
    <w:p w14:paraId="08F86AFE">
      <w:pPr>
        <w:pStyle w:val="15"/>
        <w:spacing w:before="69" w:line="219" w:lineRule="auto"/>
        <w:ind w:left="8"/>
        <w:rPr>
          <w:color w:val="auto"/>
          <w:sz w:val="21"/>
          <w:szCs w:val="21"/>
          <w:highlight w:val="none"/>
        </w:rPr>
      </w:pPr>
      <w:r>
        <w:rPr>
          <w:color w:val="auto"/>
          <w:spacing w:val="-5"/>
          <w:sz w:val="21"/>
          <w:szCs w:val="21"/>
          <w:highlight w:val="none"/>
        </w:rPr>
        <w:t>供不正当利益。</w:t>
      </w:r>
    </w:p>
    <w:p w14:paraId="28696052">
      <w:pPr>
        <w:pStyle w:val="15"/>
        <w:spacing w:before="156" w:line="221" w:lineRule="auto"/>
        <w:ind w:left="27"/>
        <w:outlineLvl w:val="1"/>
        <w:rPr>
          <w:color w:val="auto"/>
          <w:sz w:val="21"/>
          <w:szCs w:val="21"/>
          <w:highlight w:val="none"/>
        </w:rPr>
      </w:pPr>
      <w:r>
        <w:rPr>
          <w:b/>
          <w:bCs/>
          <w:color w:val="auto"/>
          <w:spacing w:val="-6"/>
          <w:sz w:val="21"/>
          <w:szCs w:val="21"/>
          <w:highlight w:val="none"/>
        </w:rPr>
        <w:t>18.合同生效及其它</w:t>
      </w:r>
    </w:p>
    <w:p w14:paraId="37B3A2AD">
      <w:pPr>
        <w:pStyle w:val="15"/>
        <w:spacing w:before="117" w:line="219" w:lineRule="auto"/>
        <w:ind w:left="443"/>
        <w:rPr>
          <w:color w:val="auto"/>
          <w:sz w:val="21"/>
          <w:szCs w:val="21"/>
          <w:highlight w:val="none"/>
        </w:rPr>
      </w:pPr>
      <w:r>
        <w:rPr>
          <w:color w:val="auto"/>
          <w:spacing w:val="-3"/>
          <w:sz w:val="21"/>
          <w:szCs w:val="21"/>
          <w:highlight w:val="none"/>
        </w:rPr>
        <w:t>18.1 本合同自签订之日起生效。</w:t>
      </w:r>
    </w:p>
    <w:p w14:paraId="1A7938BB">
      <w:pPr>
        <w:pStyle w:val="15"/>
        <w:spacing w:before="128" w:line="276" w:lineRule="auto"/>
        <w:ind w:left="9" w:right="35" w:firstLine="433"/>
        <w:rPr>
          <w:color w:val="auto"/>
          <w:sz w:val="21"/>
          <w:szCs w:val="21"/>
          <w:highlight w:val="none"/>
        </w:rPr>
      </w:pPr>
      <w:r>
        <w:rPr>
          <w:color w:val="auto"/>
          <w:sz w:val="21"/>
          <w:szCs w:val="21"/>
          <w:highlight w:val="none"/>
        </w:rPr>
        <w:t>18.2 本合同一式</w:t>
      </w:r>
      <w:r>
        <w:rPr>
          <w:rFonts w:hint="eastAsia" w:eastAsia="宋体"/>
          <w:color w:val="auto"/>
          <w:sz w:val="21"/>
          <w:szCs w:val="21"/>
          <w:highlight w:val="none"/>
          <w:u w:val="single"/>
          <w:lang w:eastAsia="zh-CN"/>
        </w:rPr>
        <w:t>肆</w:t>
      </w:r>
      <w:r>
        <w:rPr>
          <w:color w:val="auto"/>
          <w:sz w:val="21"/>
          <w:szCs w:val="21"/>
          <w:highlight w:val="none"/>
        </w:rPr>
        <w:t>份，自甲、乙双方法定</w:t>
      </w:r>
      <w:r>
        <w:rPr>
          <w:color w:val="auto"/>
          <w:spacing w:val="-1"/>
          <w:sz w:val="21"/>
          <w:szCs w:val="21"/>
          <w:highlight w:val="none"/>
        </w:rPr>
        <w:t>代表人或其授权代表签名并加盖单位印章（注：甲方加盖</w:t>
      </w:r>
      <w:r>
        <w:rPr>
          <w:color w:val="auto"/>
          <w:sz w:val="21"/>
          <w:szCs w:val="21"/>
          <w:highlight w:val="none"/>
        </w:rPr>
        <w:t xml:space="preserve"> </w:t>
      </w:r>
      <w:r>
        <w:rPr>
          <w:color w:val="auto"/>
          <w:spacing w:val="-1"/>
          <w:sz w:val="21"/>
          <w:szCs w:val="21"/>
          <w:highlight w:val="none"/>
        </w:rPr>
        <w:t>单位印章为甲方单位经济合同专用章）之日起生效，甲方持有</w:t>
      </w:r>
      <w:r>
        <w:rPr>
          <w:rFonts w:hint="eastAsia" w:eastAsia="宋体"/>
          <w:color w:val="auto"/>
          <w:spacing w:val="-1"/>
          <w:sz w:val="21"/>
          <w:szCs w:val="21"/>
          <w:highlight w:val="none"/>
          <w:u w:val="single"/>
          <w:lang w:eastAsia="zh-CN"/>
        </w:rPr>
        <w:t>叁</w:t>
      </w:r>
      <w:r>
        <w:rPr>
          <w:color w:val="auto"/>
          <w:spacing w:val="-1"/>
          <w:sz w:val="21"/>
          <w:szCs w:val="21"/>
          <w:highlight w:val="none"/>
        </w:rPr>
        <w:t>份，乙方持有</w:t>
      </w:r>
      <w:r>
        <w:rPr>
          <w:color w:val="auto"/>
          <w:spacing w:val="-1"/>
          <w:sz w:val="21"/>
          <w:szCs w:val="21"/>
          <w:highlight w:val="none"/>
          <w:u w:val="single"/>
        </w:rPr>
        <w:t>壹</w:t>
      </w:r>
      <w:r>
        <w:rPr>
          <w:color w:val="auto"/>
          <w:spacing w:val="-1"/>
          <w:sz w:val="21"/>
          <w:szCs w:val="21"/>
          <w:highlight w:val="none"/>
        </w:rPr>
        <w:t>份。</w:t>
      </w:r>
    </w:p>
    <w:p w14:paraId="1EF67CC5">
      <w:pPr>
        <w:pStyle w:val="15"/>
        <w:spacing w:before="128" w:line="219" w:lineRule="auto"/>
        <w:ind w:left="443"/>
        <w:rPr>
          <w:color w:val="auto"/>
          <w:sz w:val="21"/>
          <w:szCs w:val="21"/>
          <w:highlight w:val="none"/>
        </w:rPr>
      </w:pPr>
      <w:r>
        <w:rPr>
          <w:color w:val="auto"/>
          <w:spacing w:val="-2"/>
          <w:sz w:val="21"/>
          <w:szCs w:val="21"/>
          <w:highlight w:val="none"/>
        </w:rPr>
        <w:t>18.3 本合同应按照中华人民共和国的现行法律进行解释。</w:t>
      </w:r>
    </w:p>
    <w:p w14:paraId="03A88F5F">
      <w:pPr>
        <w:spacing w:before="1"/>
        <w:rPr>
          <w:color w:val="auto"/>
          <w:sz w:val="21"/>
          <w:szCs w:val="21"/>
          <w:highlight w:val="none"/>
        </w:rPr>
      </w:pPr>
    </w:p>
    <w:tbl>
      <w:tblPr>
        <w:tblStyle w:val="292"/>
        <w:tblW w:w="957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795"/>
        <w:gridCol w:w="4780"/>
      </w:tblGrid>
      <w:tr w14:paraId="7F4F4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3" w:hRule="atLeast"/>
        </w:trPr>
        <w:tc>
          <w:tcPr>
            <w:tcW w:w="4795" w:type="dxa"/>
            <w:noWrap w:val="0"/>
            <w:vAlign w:val="top"/>
          </w:tcPr>
          <w:p w14:paraId="07ACD3C5">
            <w:pPr>
              <w:pStyle w:val="291"/>
              <w:spacing w:before="70" w:line="219" w:lineRule="auto"/>
              <w:ind w:left="80"/>
              <w:rPr>
                <w:color w:val="auto"/>
                <w:sz w:val="21"/>
                <w:szCs w:val="21"/>
                <w:highlight w:val="none"/>
              </w:rPr>
            </w:pPr>
            <w:r>
              <w:rPr>
                <w:color w:val="auto"/>
                <w:spacing w:val="-3"/>
                <w:sz w:val="21"/>
                <w:szCs w:val="21"/>
                <w:highlight w:val="none"/>
              </w:rPr>
              <w:t>甲方(公章)：江苏海事职业技术学院</w:t>
            </w:r>
          </w:p>
          <w:p w14:paraId="75BC4767">
            <w:pPr>
              <w:spacing w:line="276" w:lineRule="auto"/>
              <w:rPr>
                <w:color w:val="auto"/>
                <w:sz w:val="21"/>
                <w:szCs w:val="21"/>
                <w:highlight w:val="none"/>
              </w:rPr>
            </w:pPr>
          </w:p>
          <w:p w14:paraId="4F636EFE">
            <w:pPr>
              <w:spacing w:line="277" w:lineRule="auto"/>
              <w:rPr>
                <w:color w:val="auto"/>
                <w:sz w:val="21"/>
                <w:szCs w:val="21"/>
                <w:highlight w:val="none"/>
              </w:rPr>
            </w:pPr>
          </w:p>
          <w:p w14:paraId="723CBF99">
            <w:pPr>
              <w:pStyle w:val="291"/>
              <w:spacing w:before="69" w:line="218" w:lineRule="auto"/>
              <w:ind w:left="2994"/>
              <w:rPr>
                <w:color w:val="auto"/>
                <w:sz w:val="21"/>
                <w:szCs w:val="21"/>
                <w:highlight w:val="none"/>
              </w:rPr>
            </w:pPr>
            <w:r>
              <w:rPr>
                <w:color w:val="auto"/>
                <w:spacing w:val="-8"/>
                <w:sz w:val="21"/>
                <w:szCs w:val="21"/>
                <w:highlight w:val="none"/>
              </w:rPr>
              <w:t>年</w:t>
            </w:r>
            <w:r>
              <w:rPr>
                <w:color w:val="auto"/>
                <w:spacing w:val="6"/>
                <w:sz w:val="21"/>
                <w:szCs w:val="21"/>
                <w:highlight w:val="none"/>
              </w:rPr>
              <w:t xml:space="preserve">  </w:t>
            </w:r>
            <w:r>
              <w:rPr>
                <w:color w:val="auto"/>
                <w:spacing w:val="-8"/>
                <w:sz w:val="21"/>
                <w:szCs w:val="21"/>
                <w:highlight w:val="none"/>
              </w:rPr>
              <w:t>月</w:t>
            </w:r>
            <w:r>
              <w:rPr>
                <w:color w:val="auto"/>
                <w:spacing w:val="23"/>
                <w:sz w:val="21"/>
                <w:szCs w:val="21"/>
                <w:highlight w:val="none"/>
              </w:rPr>
              <w:t xml:space="preserve">  </w:t>
            </w:r>
            <w:r>
              <w:rPr>
                <w:color w:val="auto"/>
                <w:spacing w:val="-8"/>
                <w:sz w:val="21"/>
                <w:szCs w:val="21"/>
                <w:highlight w:val="none"/>
              </w:rPr>
              <w:t>日</w:t>
            </w:r>
          </w:p>
        </w:tc>
        <w:tc>
          <w:tcPr>
            <w:tcW w:w="4780" w:type="dxa"/>
            <w:noWrap w:val="0"/>
            <w:vAlign w:val="top"/>
          </w:tcPr>
          <w:p w14:paraId="10136F07">
            <w:pPr>
              <w:pStyle w:val="291"/>
              <w:spacing w:before="70" w:line="219" w:lineRule="auto"/>
              <w:ind w:left="70"/>
              <w:rPr>
                <w:rFonts w:hint="eastAsia" w:eastAsia="宋体"/>
                <w:color w:val="auto"/>
                <w:sz w:val="21"/>
                <w:szCs w:val="21"/>
                <w:highlight w:val="none"/>
                <w:lang w:eastAsia="zh-CN"/>
              </w:rPr>
            </w:pPr>
            <w:r>
              <w:rPr>
                <w:color w:val="auto"/>
                <w:spacing w:val="-3"/>
                <w:sz w:val="21"/>
                <w:szCs w:val="21"/>
                <w:highlight w:val="none"/>
              </w:rPr>
              <w:t>乙方(公章):</w:t>
            </w:r>
            <w:r>
              <w:rPr>
                <w:rFonts w:hint="eastAsia"/>
                <w:color w:val="auto"/>
                <w:spacing w:val="-3"/>
                <w:sz w:val="21"/>
                <w:szCs w:val="21"/>
                <w:highlight w:val="none"/>
                <w:lang w:val="en-US" w:eastAsia="zh-CN"/>
              </w:rPr>
              <w:t xml:space="preserve"> </w:t>
            </w:r>
          </w:p>
          <w:p w14:paraId="407E9087">
            <w:pPr>
              <w:spacing w:line="276" w:lineRule="auto"/>
              <w:rPr>
                <w:color w:val="auto"/>
                <w:sz w:val="21"/>
                <w:szCs w:val="21"/>
                <w:highlight w:val="none"/>
              </w:rPr>
            </w:pPr>
          </w:p>
          <w:p w14:paraId="2184CA5F">
            <w:pPr>
              <w:spacing w:line="277" w:lineRule="auto"/>
              <w:rPr>
                <w:color w:val="auto"/>
                <w:sz w:val="21"/>
                <w:szCs w:val="21"/>
                <w:highlight w:val="none"/>
              </w:rPr>
            </w:pPr>
          </w:p>
          <w:p w14:paraId="678148AB">
            <w:pPr>
              <w:pStyle w:val="291"/>
              <w:spacing w:before="69" w:line="218" w:lineRule="auto"/>
              <w:ind w:left="2994"/>
              <w:rPr>
                <w:color w:val="auto"/>
                <w:sz w:val="21"/>
                <w:szCs w:val="21"/>
                <w:highlight w:val="none"/>
              </w:rPr>
            </w:pPr>
            <w:r>
              <w:rPr>
                <w:color w:val="auto"/>
                <w:spacing w:val="-8"/>
                <w:sz w:val="21"/>
                <w:szCs w:val="21"/>
                <w:highlight w:val="none"/>
              </w:rPr>
              <w:t>年</w:t>
            </w:r>
            <w:r>
              <w:rPr>
                <w:color w:val="auto"/>
                <w:spacing w:val="6"/>
                <w:sz w:val="21"/>
                <w:szCs w:val="21"/>
                <w:highlight w:val="none"/>
              </w:rPr>
              <w:t xml:space="preserve">  </w:t>
            </w:r>
            <w:r>
              <w:rPr>
                <w:color w:val="auto"/>
                <w:spacing w:val="-8"/>
                <w:sz w:val="21"/>
                <w:szCs w:val="21"/>
                <w:highlight w:val="none"/>
              </w:rPr>
              <w:t>月</w:t>
            </w:r>
            <w:r>
              <w:rPr>
                <w:color w:val="auto"/>
                <w:spacing w:val="23"/>
                <w:sz w:val="21"/>
                <w:szCs w:val="21"/>
                <w:highlight w:val="none"/>
              </w:rPr>
              <w:t xml:space="preserve">  </w:t>
            </w:r>
            <w:r>
              <w:rPr>
                <w:color w:val="auto"/>
                <w:spacing w:val="-8"/>
                <w:sz w:val="21"/>
                <w:szCs w:val="21"/>
                <w:highlight w:val="none"/>
              </w:rPr>
              <w:t>日</w:t>
            </w:r>
          </w:p>
        </w:tc>
      </w:tr>
      <w:tr w14:paraId="3E951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4795" w:type="dxa"/>
            <w:noWrap w:val="0"/>
            <w:vAlign w:val="top"/>
          </w:tcPr>
          <w:p w14:paraId="16334B4B">
            <w:pPr>
              <w:pStyle w:val="291"/>
              <w:spacing w:before="96" w:line="220" w:lineRule="auto"/>
              <w:ind w:left="54"/>
              <w:rPr>
                <w:color w:val="auto"/>
                <w:sz w:val="21"/>
                <w:szCs w:val="21"/>
                <w:highlight w:val="none"/>
              </w:rPr>
            </w:pPr>
            <w:r>
              <w:rPr>
                <w:color w:val="auto"/>
                <w:spacing w:val="-1"/>
                <w:sz w:val="21"/>
                <w:szCs w:val="21"/>
                <w:highlight w:val="none"/>
              </w:rPr>
              <w:t>单位地址：江苏省南京市江宁区格致路309号</w:t>
            </w:r>
          </w:p>
        </w:tc>
        <w:tc>
          <w:tcPr>
            <w:tcW w:w="4780" w:type="dxa"/>
            <w:noWrap w:val="0"/>
            <w:vAlign w:val="top"/>
          </w:tcPr>
          <w:p w14:paraId="13E8BDF5">
            <w:pPr>
              <w:pStyle w:val="291"/>
              <w:spacing w:before="96" w:line="221" w:lineRule="auto"/>
              <w:ind w:left="55"/>
              <w:rPr>
                <w:rFonts w:hint="eastAsia" w:eastAsia="宋体"/>
                <w:color w:val="auto"/>
                <w:sz w:val="21"/>
                <w:szCs w:val="21"/>
                <w:highlight w:val="none"/>
                <w:lang w:eastAsia="zh-CN"/>
              </w:rPr>
            </w:pPr>
            <w:r>
              <w:rPr>
                <w:color w:val="auto"/>
                <w:spacing w:val="-1"/>
                <w:sz w:val="21"/>
                <w:szCs w:val="21"/>
                <w:highlight w:val="none"/>
              </w:rPr>
              <w:t>单位地址：</w:t>
            </w:r>
            <w:r>
              <w:rPr>
                <w:rFonts w:hint="eastAsia"/>
                <w:color w:val="auto"/>
                <w:spacing w:val="-1"/>
                <w:sz w:val="21"/>
                <w:szCs w:val="21"/>
                <w:highlight w:val="none"/>
                <w:lang w:val="en-US" w:eastAsia="zh-CN"/>
              </w:rPr>
              <w:t xml:space="preserve"> </w:t>
            </w:r>
          </w:p>
        </w:tc>
      </w:tr>
      <w:tr w14:paraId="3B335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4795" w:type="dxa"/>
            <w:noWrap w:val="0"/>
            <w:vAlign w:val="top"/>
          </w:tcPr>
          <w:p w14:paraId="3BD9784F">
            <w:pPr>
              <w:pStyle w:val="291"/>
              <w:spacing w:before="98" w:line="220" w:lineRule="auto"/>
              <w:ind w:left="68"/>
              <w:rPr>
                <w:color w:val="auto"/>
                <w:sz w:val="21"/>
                <w:szCs w:val="21"/>
                <w:highlight w:val="none"/>
              </w:rPr>
            </w:pPr>
            <w:r>
              <w:rPr>
                <w:color w:val="auto"/>
                <w:spacing w:val="-2"/>
                <w:sz w:val="21"/>
                <w:szCs w:val="21"/>
                <w:highlight w:val="none"/>
              </w:rPr>
              <w:t>邮政编码：215009</w:t>
            </w:r>
          </w:p>
        </w:tc>
        <w:tc>
          <w:tcPr>
            <w:tcW w:w="4780" w:type="dxa"/>
            <w:noWrap w:val="0"/>
            <w:vAlign w:val="top"/>
          </w:tcPr>
          <w:p w14:paraId="289D7A26">
            <w:pPr>
              <w:pStyle w:val="291"/>
              <w:spacing w:before="98" w:line="220" w:lineRule="auto"/>
              <w:ind w:left="68"/>
              <w:rPr>
                <w:rFonts w:hint="eastAsia" w:eastAsia="宋体"/>
                <w:color w:val="auto"/>
                <w:sz w:val="21"/>
                <w:szCs w:val="21"/>
                <w:highlight w:val="none"/>
                <w:lang w:eastAsia="zh-CN"/>
              </w:rPr>
            </w:pPr>
            <w:r>
              <w:rPr>
                <w:color w:val="auto"/>
                <w:spacing w:val="-3"/>
                <w:sz w:val="21"/>
                <w:szCs w:val="21"/>
                <w:highlight w:val="none"/>
              </w:rPr>
              <w:t>邮政编码：</w:t>
            </w:r>
            <w:r>
              <w:rPr>
                <w:rFonts w:hint="eastAsia"/>
                <w:color w:val="auto"/>
                <w:spacing w:val="-3"/>
                <w:sz w:val="21"/>
                <w:szCs w:val="21"/>
                <w:highlight w:val="none"/>
                <w:lang w:val="en-US" w:eastAsia="zh-CN"/>
              </w:rPr>
              <w:t xml:space="preserve"> </w:t>
            </w:r>
          </w:p>
        </w:tc>
      </w:tr>
      <w:tr w14:paraId="16296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3" w:hRule="atLeast"/>
        </w:trPr>
        <w:tc>
          <w:tcPr>
            <w:tcW w:w="4795" w:type="dxa"/>
            <w:noWrap w:val="0"/>
            <w:vAlign w:val="top"/>
          </w:tcPr>
          <w:p w14:paraId="7C3B2653">
            <w:pPr>
              <w:pStyle w:val="291"/>
              <w:spacing w:before="71" w:line="247" w:lineRule="auto"/>
              <w:ind w:left="58" w:right="2018" w:hanging="4"/>
              <w:rPr>
                <w:color w:val="auto"/>
                <w:sz w:val="21"/>
                <w:szCs w:val="21"/>
                <w:highlight w:val="none"/>
              </w:rPr>
            </w:pPr>
            <w:r>
              <w:rPr>
                <w:color w:val="auto"/>
                <w:spacing w:val="-2"/>
                <w:sz w:val="21"/>
                <w:szCs w:val="21"/>
                <w:highlight w:val="none"/>
              </w:rPr>
              <w:t>法定代表人（或委托代理人）</w:t>
            </w:r>
            <w:r>
              <w:rPr>
                <w:color w:val="auto"/>
                <w:spacing w:val="2"/>
                <w:sz w:val="21"/>
                <w:szCs w:val="21"/>
                <w:highlight w:val="none"/>
              </w:rPr>
              <w:t xml:space="preserve"> </w:t>
            </w:r>
            <w:r>
              <w:rPr>
                <w:color w:val="auto"/>
                <w:spacing w:val="-13"/>
                <w:sz w:val="21"/>
                <w:szCs w:val="21"/>
                <w:highlight w:val="none"/>
              </w:rPr>
              <w:t>（签字</w:t>
            </w:r>
            <w:r>
              <w:rPr>
                <w:color w:val="auto"/>
                <w:spacing w:val="-6"/>
                <w:sz w:val="21"/>
                <w:szCs w:val="21"/>
                <w:highlight w:val="none"/>
              </w:rPr>
              <w:t>）：</w:t>
            </w:r>
          </w:p>
        </w:tc>
        <w:tc>
          <w:tcPr>
            <w:tcW w:w="4780" w:type="dxa"/>
            <w:noWrap w:val="0"/>
            <w:vAlign w:val="top"/>
          </w:tcPr>
          <w:p w14:paraId="40873136">
            <w:pPr>
              <w:pStyle w:val="291"/>
              <w:spacing w:before="71" w:line="247" w:lineRule="auto"/>
              <w:ind w:left="58" w:right="2003" w:hanging="4"/>
              <w:rPr>
                <w:color w:val="auto"/>
                <w:sz w:val="21"/>
                <w:szCs w:val="21"/>
                <w:highlight w:val="none"/>
              </w:rPr>
            </w:pPr>
            <w:r>
              <w:rPr>
                <w:color w:val="auto"/>
                <w:spacing w:val="-2"/>
                <w:sz w:val="21"/>
                <w:szCs w:val="21"/>
                <w:highlight w:val="none"/>
              </w:rPr>
              <w:t>法定代表人（或委托代理人）</w:t>
            </w:r>
            <w:r>
              <w:rPr>
                <w:color w:val="auto"/>
                <w:spacing w:val="2"/>
                <w:sz w:val="21"/>
                <w:szCs w:val="21"/>
                <w:highlight w:val="none"/>
              </w:rPr>
              <w:t xml:space="preserve"> </w:t>
            </w:r>
            <w:r>
              <w:rPr>
                <w:color w:val="auto"/>
                <w:spacing w:val="-13"/>
                <w:sz w:val="21"/>
                <w:szCs w:val="21"/>
                <w:highlight w:val="none"/>
              </w:rPr>
              <w:t>（签字</w:t>
            </w:r>
            <w:r>
              <w:rPr>
                <w:color w:val="auto"/>
                <w:spacing w:val="-6"/>
                <w:sz w:val="21"/>
                <w:szCs w:val="21"/>
                <w:highlight w:val="none"/>
              </w:rPr>
              <w:t>）：</w:t>
            </w:r>
          </w:p>
        </w:tc>
      </w:tr>
      <w:tr w14:paraId="14DBA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4795" w:type="dxa"/>
            <w:noWrap w:val="0"/>
            <w:vAlign w:val="top"/>
          </w:tcPr>
          <w:p w14:paraId="268257A3">
            <w:pPr>
              <w:pStyle w:val="291"/>
              <w:spacing w:before="103" w:line="222" w:lineRule="auto"/>
              <w:ind w:left="54"/>
              <w:rPr>
                <w:color w:val="auto"/>
                <w:sz w:val="21"/>
                <w:szCs w:val="21"/>
                <w:highlight w:val="none"/>
              </w:rPr>
            </w:pPr>
            <w:r>
              <w:rPr>
                <w:color w:val="auto"/>
                <w:spacing w:val="-11"/>
                <w:sz w:val="21"/>
                <w:szCs w:val="21"/>
                <w:highlight w:val="none"/>
              </w:rPr>
              <w:t>联系人：</w:t>
            </w:r>
          </w:p>
        </w:tc>
        <w:tc>
          <w:tcPr>
            <w:tcW w:w="4780" w:type="dxa"/>
            <w:noWrap w:val="0"/>
            <w:vAlign w:val="top"/>
          </w:tcPr>
          <w:p w14:paraId="78152CBE">
            <w:pPr>
              <w:pStyle w:val="291"/>
              <w:spacing w:before="102" w:line="220" w:lineRule="auto"/>
              <w:ind w:left="54"/>
              <w:rPr>
                <w:rFonts w:hint="eastAsia" w:eastAsia="宋体"/>
                <w:color w:val="auto"/>
                <w:sz w:val="21"/>
                <w:szCs w:val="21"/>
                <w:highlight w:val="none"/>
                <w:lang w:eastAsia="zh-CN"/>
              </w:rPr>
            </w:pPr>
            <w:r>
              <w:rPr>
                <w:color w:val="auto"/>
                <w:spacing w:val="-1"/>
                <w:sz w:val="21"/>
                <w:szCs w:val="21"/>
                <w:highlight w:val="none"/>
              </w:rPr>
              <w:t>联系人：</w:t>
            </w:r>
            <w:r>
              <w:rPr>
                <w:rFonts w:hint="eastAsia"/>
                <w:color w:val="auto"/>
                <w:spacing w:val="-1"/>
                <w:sz w:val="21"/>
                <w:szCs w:val="21"/>
                <w:highlight w:val="none"/>
                <w:lang w:val="en-US" w:eastAsia="zh-CN"/>
              </w:rPr>
              <w:t xml:space="preserve"> </w:t>
            </w:r>
          </w:p>
        </w:tc>
      </w:tr>
      <w:tr w14:paraId="71211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4795" w:type="dxa"/>
            <w:noWrap w:val="0"/>
            <w:vAlign w:val="top"/>
          </w:tcPr>
          <w:p w14:paraId="0AA196D4">
            <w:pPr>
              <w:pStyle w:val="291"/>
              <w:spacing w:before="104" w:line="222" w:lineRule="auto"/>
              <w:ind w:left="77"/>
              <w:rPr>
                <w:color w:val="auto"/>
                <w:sz w:val="21"/>
                <w:szCs w:val="21"/>
                <w:highlight w:val="none"/>
              </w:rPr>
            </w:pPr>
            <w:r>
              <w:rPr>
                <w:color w:val="auto"/>
                <w:spacing w:val="-19"/>
                <w:sz w:val="21"/>
                <w:szCs w:val="21"/>
                <w:highlight w:val="none"/>
              </w:rPr>
              <w:t>电话：</w:t>
            </w:r>
          </w:p>
        </w:tc>
        <w:tc>
          <w:tcPr>
            <w:tcW w:w="4780" w:type="dxa"/>
            <w:noWrap w:val="0"/>
            <w:vAlign w:val="top"/>
          </w:tcPr>
          <w:p w14:paraId="5D9A5303">
            <w:pPr>
              <w:pStyle w:val="291"/>
              <w:spacing w:before="104" w:line="222" w:lineRule="auto"/>
              <w:ind w:left="77"/>
              <w:rPr>
                <w:rFonts w:hint="eastAsia" w:eastAsia="宋体"/>
                <w:color w:val="auto"/>
                <w:sz w:val="21"/>
                <w:szCs w:val="21"/>
                <w:highlight w:val="none"/>
                <w:lang w:eastAsia="zh-CN"/>
              </w:rPr>
            </w:pPr>
            <w:r>
              <w:rPr>
                <w:color w:val="auto"/>
                <w:spacing w:val="-3"/>
                <w:sz w:val="21"/>
                <w:szCs w:val="21"/>
                <w:highlight w:val="none"/>
              </w:rPr>
              <w:t>电话：</w:t>
            </w:r>
            <w:r>
              <w:rPr>
                <w:rFonts w:hint="eastAsia"/>
                <w:color w:val="auto"/>
                <w:spacing w:val="-3"/>
                <w:sz w:val="21"/>
                <w:szCs w:val="21"/>
                <w:highlight w:val="none"/>
                <w:lang w:val="en-US" w:eastAsia="zh-CN"/>
              </w:rPr>
              <w:t xml:space="preserve"> </w:t>
            </w:r>
          </w:p>
        </w:tc>
      </w:tr>
      <w:tr w14:paraId="70B4E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4795" w:type="dxa"/>
            <w:noWrap w:val="0"/>
            <w:vAlign w:val="top"/>
          </w:tcPr>
          <w:p w14:paraId="080953F8">
            <w:pPr>
              <w:pStyle w:val="291"/>
              <w:spacing w:before="104" w:line="221" w:lineRule="auto"/>
              <w:ind w:left="54"/>
              <w:rPr>
                <w:color w:val="auto"/>
                <w:sz w:val="21"/>
                <w:szCs w:val="21"/>
                <w:highlight w:val="none"/>
              </w:rPr>
            </w:pPr>
            <w:r>
              <w:rPr>
                <w:color w:val="auto"/>
                <w:spacing w:val="-10"/>
                <w:sz w:val="21"/>
                <w:szCs w:val="21"/>
                <w:highlight w:val="none"/>
              </w:rPr>
              <w:t>开户银行：</w:t>
            </w:r>
          </w:p>
        </w:tc>
        <w:tc>
          <w:tcPr>
            <w:tcW w:w="4780" w:type="dxa"/>
            <w:noWrap w:val="0"/>
            <w:vAlign w:val="top"/>
          </w:tcPr>
          <w:p w14:paraId="0EC93ADD">
            <w:pPr>
              <w:pStyle w:val="291"/>
              <w:spacing w:before="104" w:line="221" w:lineRule="auto"/>
              <w:ind w:left="54"/>
              <w:rPr>
                <w:rFonts w:hint="eastAsia" w:eastAsia="宋体"/>
                <w:color w:val="auto"/>
                <w:sz w:val="21"/>
                <w:szCs w:val="21"/>
                <w:highlight w:val="none"/>
                <w:lang w:eastAsia="zh-CN"/>
              </w:rPr>
            </w:pPr>
            <w:r>
              <w:rPr>
                <w:color w:val="auto"/>
                <w:spacing w:val="-1"/>
                <w:sz w:val="21"/>
                <w:szCs w:val="21"/>
                <w:highlight w:val="none"/>
              </w:rPr>
              <w:t>开户银行：</w:t>
            </w:r>
            <w:r>
              <w:rPr>
                <w:rFonts w:hint="eastAsia"/>
                <w:color w:val="auto"/>
                <w:spacing w:val="-1"/>
                <w:sz w:val="21"/>
                <w:szCs w:val="21"/>
                <w:highlight w:val="none"/>
                <w:lang w:val="en-US" w:eastAsia="zh-CN"/>
              </w:rPr>
              <w:t xml:space="preserve"> </w:t>
            </w:r>
          </w:p>
        </w:tc>
      </w:tr>
      <w:tr w14:paraId="5AF4D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4795" w:type="dxa"/>
            <w:noWrap w:val="0"/>
            <w:vAlign w:val="top"/>
          </w:tcPr>
          <w:p w14:paraId="7A25A8BB">
            <w:pPr>
              <w:pStyle w:val="291"/>
              <w:spacing w:before="105" w:line="222" w:lineRule="auto"/>
              <w:ind w:left="56"/>
              <w:rPr>
                <w:color w:val="auto"/>
                <w:sz w:val="21"/>
                <w:szCs w:val="21"/>
                <w:highlight w:val="none"/>
              </w:rPr>
            </w:pPr>
            <w:r>
              <w:rPr>
                <w:color w:val="auto"/>
                <w:spacing w:val="-14"/>
                <w:sz w:val="21"/>
                <w:szCs w:val="21"/>
                <w:highlight w:val="none"/>
              </w:rPr>
              <w:t>账号：</w:t>
            </w:r>
          </w:p>
        </w:tc>
        <w:tc>
          <w:tcPr>
            <w:tcW w:w="4780" w:type="dxa"/>
            <w:noWrap w:val="0"/>
            <w:vAlign w:val="top"/>
          </w:tcPr>
          <w:p w14:paraId="0FD6FDB0">
            <w:pPr>
              <w:pStyle w:val="291"/>
              <w:spacing w:before="105" w:line="222" w:lineRule="auto"/>
              <w:ind w:left="56"/>
              <w:rPr>
                <w:rFonts w:hint="eastAsia" w:eastAsia="宋体"/>
                <w:color w:val="auto"/>
                <w:sz w:val="21"/>
                <w:szCs w:val="21"/>
                <w:highlight w:val="none"/>
                <w:lang w:eastAsia="zh-CN"/>
              </w:rPr>
            </w:pPr>
            <w:r>
              <w:rPr>
                <w:color w:val="auto"/>
                <w:spacing w:val="-1"/>
                <w:sz w:val="21"/>
                <w:szCs w:val="21"/>
                <w:highlight w:val="none"/>
              </w:rPr>
              <w:t>账号：</w:t>
            </w:r>
            <w:r>
              <w:rPr>
                <w:rFonts w:hint="eastAsia"/>
                <w:color w:val="auto"/>
                <w:spacing w:val="-1"/>
                <w:sz w:val="21"/>
                <w:szCs w:val="21"/>
                <w:highlight w:val="none"/>
                <w:lang w:val="en-US" w:eastAsia="zh-CN"/>
              </w:rPr>
              <w:t xml:space="preserve"> </w:t>
            </w:r>
          </w:p>
        </w:tc>
      </w:tr>
    </w:tbl>
    <w:p w14:paraId="41823F48">
      <w:pPr>
        <w:rPr>
          <w:color w:val="auto"/>
          <w:sz w:val="21"/>
          <w:szCs w:val="21"/>
          <w:highlight w:val="none"/>
        </w:rPr>
      </w:pPr>
    </w:p>
    <w:p w14:paraId="3E921993">
      <w:pPr>
        <w:spacing w:line="360" w:lineRule="auto"/>
        <w:rPr>
          <w:rFonts w:hint="eastAsia" w:ascii="宋体" w:hAnsi="宋体" w:eastAsia="宋体" w:cs="宋体"/>
          <w:color w:val="auto"/>
          <w:szCs w:val="21"/>
          <w:highlight w:val="none"/>
        </w:rPr>
      </w:pPr>
      <w:r>
        <w:rPr>
          <w:rFonts w:ascii="宋体" w:hAnsi="宋体" w:eastAsia="宋体" w:cs="宋体"/>
          <w:color w:val="auto"/>
          <w:sz w:val="20"/>
          <w:szCs w:val="20"/>
          <w:highlight w:val="none"/>
          <w:lang w:eastAsia="zh-CN"/>
        </w:rPr>
        <w:br w:type="page"/>
      </w:r>
    </w:p>
    <w:p w14:paraId="72CF5E36">
      <w:pPr>
        <w:spacing w:line="360" w:lineRule="auto"/>
        <w:rPr>
          <w:rFonts w:ascii="宋体" w:hAnsi="宋体" w:eastAsia="宋体" w:cs="宋体"/>
          <w:b/>
          <w:color w:val="auto"/>
          <w:sz w:val="28"/>
          <w:highlight w:val="none"/>
        </w:rPr>
      </w:pPr>
    </w:p>
    <w:p w14:paraId="42FDF4BD">
      <w:pPr>
        <w:pBdr>
          <w:top w:val="none" w:color="000000" w:sz="0" w:space="0"/>
          <w:left w:val="none" w:color="000000" w:sz="0" w:space="0"/>
          <w:bottom w:val="none" w:color="000000" w:sz="0" w:space="0"/>
          <w:right w:val="none" w:color="000000" w:sz="0" w:space="0"/>
        </w:pBdr>
        <w:spacing w:before="240" w:after="60" w:line="360" w:lineRule="auto"/>
        <w:jc w:val="center"/>
        <w:rPr>
          <w:color w:val="auto"/>
          <w:highlight w:val="none"/>
        </w:rPr>
      </w:pPr>
      <w:r>
        <w:rPr>
          <w:rFonts w:ascii="宋体" w:hAnsi="宋体" w:eastAsia="宋体" w:cs="宋体"/>
          <w:b/>
          <w:color w:val="auto"/>
          <w:sz w:val="28"/>
          <w:highlight w:val="none"/>
        </w:rPr>
        <w:t>第六章 投标文件格式</w:t>
      </w:r>
    </w:p>
    <w:p w14:paraId="5520E744">
      <w:pPr>
        <w:pBdr>
          <w:top w:val="none" w:color="000000" w:sz="0" w:space="0"/>
          <w:left w:val="none" w:color="000000" w:sz="0" w:space="0"/>
          <w:bottom w:val="none" w:color="000000" w:sz="0" w:space="0"/>
          <w:right w:val="none" w:color="000000" w:sz="0" w:space="0"/>
        </w:pBdr>
        <w:shd w:val="clear" w:color="FFFFFF" w:fill="FFFFFF"/>
        <w:spacing w:before="240" w:after="240" w:line="360" w:lineRule="auto"/>
        <w:ind w:firstLine="472"/>
        <w:rPr>
          <w:color w:val="auto"/>
          <w:highlight w:val="none"/>
        </w:rPr>
      </w:pPr>
      <w:r>
        <w:rPr>
          <w:rFonts w:ascii="宋体" w:hAnsi="宋体" w:eastAsia="宋体" w:cs="宋体"/>
          <w:b/>
          <w:color w:val="auto"/>
          <w:sz w:val="24"/>
          <w:highlight w:val="none"/>
        </w:rPr>
        <w:t>投标文件相应材料请按投标文件格式进行填写，如投标文件格式无明确规定的，由</w:t>
      </w:r>
      <w:r>
        <w:rPr>
          <w:rFonts w:hint="eastAsia" w:ascii="宋体" w:hAnsi="宋体" w:eastAsia="宋体" w:cs="宋体"/>
          <w:b/>
          <w:color w:val="auto"/>
          <w:sz w:val="24"/>
          <w:highlight w:val="none"/>
        </w:rPr>
        <w:t>投标供应商</w:t>
      </w:r>
      <w:r>
        <w:rPr>
          <w:rFonts w:ascii="宋体" w:hAnsi="宋体" w:eastAsia="宋体" w:cs="宋体"/>
          <w:b/>
          <w:color w:val="auto"/>
          <w:sz w:val="24"/>
          <w:highlight w:val="none"/>
        </w:rPr>
        <w:t>自行编制。</w:t>
      </w:r>
    </w:p>
    <w:p w14:paraId="694BD183">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0138B390">
      <w:pPr>
        <w:pBdr>
          <w:top w:val="none" w:color="000000" w:sz="0" w:space="0"/>
          <w:left w:val="none" w:color="000000" w:sz="0" w:space="0"/>
          <w:bottom w:val="none" w:color="000000" w:sz="0" w:space="0"/>
          <w:right w:val="none" w:color="000000" w:sz="0" w:space="0"/>
        </w:pBdr>
        <w:spacing w:before="240" w:after="240" w:line="360" w:lineRule="auto"/>
        <w:jc w:val="right"/>
        <w:rPr>
          <w:color w:val="auto"/>
          <w:highlight w:val="none"/>
        </w:rPr>
      </w:pPr>
      <w:r>
        <w:rPr>
          <w:rFonts w:ascii="宋体" w:hAnsi="宋体" w:eastAsia="宋体" w:cs="宋体"/>
          <w:color w:val="auto"/>
          <w:sz w:val="24"/>
          <w:highlight w:val="none"/>
        </w:rPr>
        <w:t> </w:t>
      </w:r>
    </w:p>
    <w:p w14:paraId="0D27F1E8">
      <w:pPr>
        <w:pBdr>
          <w:top w:val="none" w:color="000000" w:sz="0" w:space="0"/>
          <w:left w:val="none" w:color="000000" w:sz="0" w:space="0"/>
          <w:bottom w:val="none" w:color="000000" w:sz="0" w:space="0"/>
          <w:right w:val="none" w:color="000000" w:sz="0" w:space="0"/>
        </w:pBdr>
        <w:spacing w:before="240" w:after="240" w:line="360" w:lineRule="auto"/>
        <w:jc w:val="right"/>
        <w:rPr>
          <w:color w:val="auto"/>
          <w:highlight w:val="none"/>
        </w:rPr>
      </w:pPr>
      <w:r>
        <w:rPr>
          <w:rFonts w:ascii="宋体" w:hAnsi="宋体" w:eastAsia="宋体" w:cs="宋体"/>
          <w:b/>
          <w:color w:val="auto"/>
          <w:sz w:val="24"/>
          <w:highlight w:val="none"/>
        </w:rPr>
        <w:t>正本/副本</w:t>
      </w:r>
    </w:p>
    <w:p w14:paraId="3C3C836D">
      <w:pPr>
        <w:pBdr>
          <w:top w:val="none" w:color="000000" w:sz="0" w:space="0"/>
          <w:left w:val="none" w:color="000000" w:sz="0" w:space="0"/>
          <w:bottom w:val="none" w:color="000000" w:sz="0" w:space="0"/>
          <w:right w:val="none" w:color="000000" w:sz="0" w:space="0"/>
        </w:pBdr>
        <w:spacing w:before="240" w:after="240" w:line="360" w:lineRule="auto"/>
        <w:jc w:val="center"/>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t>江苏海事职业技术学院校园垃圾清运及保洁服务</w:t>
      </w:r>
    </w:p>
    <w:p w14:paraId="725F3E38">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b/>
          <w:color w:val="auto"/>
          <w:sz w:val="36"/>
          <w:highlight w:val="none"/>
        </w:rPr>
        <w:t>投标文件</w:t>
      </w:r>
    </w:p>
    <w:p w14:paraId="128D626F">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b/>
          <w:color w:val="auto"/>
          <w:sz w:val="24"/>
          <w:highlight w:val="none"/>
        </w:rPr>
        <w:t> </w:t>
      </w:r>
    </w:p>
    <w:p w14:paraId="4656050E">
      <w:pPr>
        <w:pBdr>
          <w:top w:val="none" w:color="000000" w:sz="0" w:space="0"/>
          <w:left w:val="none" w:color="000000" w:sz="0" w:space="0"/>
          <w:bottom w:val="none" w:color="000000" w:sz="0" w:space="0"/>
          <w:right w:val="none" w:color="000000" w:sz="0" w:space="0"/>
        </w:pBdr>
        <w:spacing w:before="240" w:after="240" w:line="360" w:lineRule="auto"/>
        <w:ind w:firstLine="3534"/>
        <w:rPr>
          <w:rFonts w:ascii="宋体" w:hAnsi="宋体" w:eastAsia="宋体" w:cs="宋体"/>
          <w:b/>
          <w:color w:val="auto"/>
          <w:sz w:val="28"/>
          <w:szCs w:val="24"/>
          <w:highlight w:val="none"/>
        </w:rPr>
      </w:pPr>
    </w:p>
    <w:p w14:paraId="51885D42">
      <w:pPr>
        <w:pBdr>
          <w:top w:val="none" w:color="000000" w:sz="0" w:space="0"/>
          <w:left w:val="none" w:color="000000" w:sz="0" w:space="0"/>
          <w:bottom w:val="none" w:color="000000" w:sz="0" w:space="0"/>
          <w:right w:val="none" w:color="000000" w:sz="0" w:space="0"/>
        </w:pBdr>
        <w:spacing w:before="240" w:after="240" w:line="360" w:lineRule="auto"/>
        <w:ind w:firstLine="3534"/>
        <w:rPr>
          <w:rFonts w:ascii="宋体" w:hAnsi="宋体" w:eastAsia="宋体" w:cs="宋体"/>
          <w:b/>
          <w:color w:val="auto"/>
          <w:sz w:val="28"/>
          <w:szCs w:val="24"/>
          <w:highlight w:val="none"/>
        </w:rPr>
      </w:pPr>
    </w:p>
    <w:p w14:paraId="13F4461F">
      <w:pPr>
        <w:pBdr>
          <w:top w:val="none" w:color="000000" w:sz="0" w:space="0"/>
          <w:left w:val="none" w:color="000000" w:sz="0" w:space="0"/>
          <w:bottom w:val="none" w:color="000000" w:sz="0" w:space="0"/>
          <w:right w:val="none" w:color="000000" w:sz="0" w:space="0"/>
        </w:pBdr>
        <w:spacing w:before="240" w:after="240" w:line="360" w:lineRule="auto"/>
        <w:ind w:firstLine="3534"/>
        <w:rPr>
          <w:color w:val="auto"/>
          <w:sz w:val="22"/>
          <w:szCs w:val="24"/>
          <w:highlight w:val="none"/>
        </w:rPr>
      </w:pPr>
      <w:r>
        <w:rPr>
          <w:rFonts w:ascii="宋体" w:hAnsi="宋体" w:eastAsia="宋体" w:cs="宋体"/>
          <w:b/>
          <w:color w:val="auto"/>
          <w:sz w:val="28"/>
          <w:szCs w:val="24"/>
          <w:highlight w:val="none"/>
        </w:rPr>
        <w:t>项目编号：</w:t>
      </w:r>
    </w:p>
    <w:p w14:paraId="0AC9938F">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1441BB64">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4393DF43">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6CCBC472">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color w:val="auto"/>
          <w:sz w:val="24"/>
          <w:highlight w:val="none"/>
        </w:rPr>
        <w:t> </w:t>
      </w:r>
    </w:p>
    <w:p w14:paraId="108EE13B">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color w:val="auto"/>
          <w:sz w:val="24"/>
          <w:highlight w:val="none"/>
        </w:rPr>
        <w:t> </w:t>
      </w:r>
    </w:p>
    <w:p w14:paraId="1703C941">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color w:val="auto"/>
          <w:sz w:val="24"/>
          <w:highlight w:val="none"/>
        </w:rPr>
        <w:t> </w:t>
      </w:r>
    </w:p>
    <w:p w14:paraId="720D722C">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color w:val="auto"/>
          <w:sz w:val="24"/>
          <w:highlight w:val="none"/>
        </w:rPr>
        <w:t> </w:t>
      </w:r>
    </w:p>
    <w:p w14:paraId="3D33B556">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color w:val="auto"/>
          <w:sz w:val="24"/>
          <w:highlight w:val="none"/>
        </w:rPr>
        <w:t>  </w:t>
      </w:r>
    </w:p>
    <w:p w14:paraId="653D59E9">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color w:val="auto"/>
          <w:sz w:val="24"/>
          <w:highlight w:val="none"/>
        </w:rPr>
        <w:t> </w:t>
      </w:r>
    </w:p>
    <w:p w14:paraId="26DB54F0">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hint="eastAsia" w:ascii="宋体" w:hAnsi="宋体" w:eastAsia="宋体" w:cs="宋体"/>
          <w:color w:val="auto"/>
          <w:sz w:val="24"/>
          <w:highlight w:val="none"/>
        </w:rPr>
        <w:t>投标供应商</w:t>
      </w:r>
      <w:r>
        <w:rPr>
          <w:rFonts w:ascii="宋体" w:hAnsi="宋体" w:eastAsia="宋体" w:cs="宋体"/>
          <w:color w:val="auto"/>
          <w:sz w:val="24"/>
          <w:highlight w:val="none"/>
        </w:rPr>
        <w:t>：（盖单位章）</w:t>
      </w:r>
    </w:p>
    <w:p w14:paraId="28ACB3E4">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color w:val="auto"/>
          <w:sz w:val="24"/>
          <w:highlight w:val="none"/>
        </w:rPr>
        <w:t>法定代表人或其委托代理人：（签字）</w:t>
      </w:r>
    </w:p>
    <w:p w14:paraId="4F2EAB12">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color w:val="auto"/>
          <w:sz w:val="24"/>
          <w:highlight w:val="none"/>
        </w:rPr>
        <w:t>年  月  日</w:t>
      </w:r>
    </w:p>
    <w:p w14:paraId="6E54BEFB">
      <w:pPr>
        <w:pBdr>
          <w:top w:val="none" w:color="000000" w:sz="0" w:space="0"/>
          <w:left w:val="none" w:color="000000" w:sz="0" w:space="0"/>
          <w:bottom w:val="none" w:color="000000" w:sz="0" w:space="0"/>
          <w:right w:val="none" w:color="000000" w:sz="0" w:space="0"/>
        </w:pBdr>
        <w:spacing w:before="240" w:after="240" w:line="360" w:lineRule="auto"/>
        <w:jc w:val="center"/>
        <w:rPr>
          <w:rFonts w:ascii="宋体" w:hAnsi="宋体" w:eastAsia="宋体" w:cs="宋体"/>
          <w:b/>
          <w:color w:val="auto"/>
          <w:sz w:val="24"/>
          <w:highlight w:val="none"/>
        </w:rPr>
      </w:pPr>
    </w:p>
    <w:p w14:paraId="6FE13FCE">
      <w:pPr>
        <w:rPr>
          <w:rFonts w:ascii="宋体" w:hAnsi="宋体" w:eastAsia="宋体" w:cs="宋体"/>
          <w:b/>
          <w:color w:val="auto"/>
          <w:sz w:val="24"/>
          <w:highlight w:val="none"/>
        </w:rPr>
      </w:pPr>
      <w:r>
        <w:rPr>
          <w:rFonts w:ascii="宋体" w:hAnsi="宋体" w:eastAsia="宋体" w:cs="宋体"/>
          <w:b/>
          <w:color w:val="auto"/>
          <w:sz w:val="24"/>
          <w:highlight w:val="none"/>
        </w:rPr>
        <w:br w:type="page"/>
      </w:r>
    </w:p>
    <w:p w14:paraId="1FDCCAC4">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b/>
          <w:color w:val="auto"/>
          <w:sz w:val="24"/>
          <w:highlight w:val="none"/>
        </w:rPr>
        <w:t>评分索引表</w:t>
      </w:r>
    </w:p>
    <w:p w14:paraId="24688BDB">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color w:val="auto"/>
          <w:sz w:val="24"/>
          <w:highlight w:val="none"/>
        </w:rPr>
        <w:t> </w:t>
      </w:r>
    </w:p>
    <w:p w14:paraId="360B5C7B">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b/>
          <w:color w:val="auto"/>
          <w:sz w:val="24"/>
          <w:highlight w:val="none"/>
        </w:rPr>
        <w:t> </w:t>
      </w:r>
    </w:p>
    <w:p w14:paraId="015ED6AC">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b/>
          <w:color w:val="auto"/>
          <w:sz w:val="24"/>
          <w:highlight w:val="none"/>
        </w:rPr>
        <w:t> </w:t>
      </w:r>
    </w:p>
    <w:p w14:paraId="7CE790CE">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b/>
          <w:color w:val="auto"/>
          <w:sz w:val="24"/>
          <w:highlight w:val="none"/>
        </w:rPr>
        <w:t>目录</w:t>
      </w:r>
    </w:p>
    <w:p w14:paraId="589EF2C9">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b/>
          <w:color w:val="auto"/>
          <w:sz w:val="24"/>
          <w:highlight w:val="none"/>
        </w:rPr>
        <w:t> </w:t>
      </w:r>
    </w:p>
    <w:p w14:paraId="691C6FC5">
      <w:pPr>
        <w:pBdr>
          <w:top w:val="none" w:color="000000" w:sz="0" w:space="0"/>
          <w:left w:val="none" w:color="000000" w:sz="0" w:space="0"/>
          <w:bottom w:val="none" w:color="000000" w:sz="0" w:space="0"/>
          <w:right w:val="none" w:color="000000" w:sz="0" w:space="0"/>
        </w:pBdr>
        <w:spacing w:before="240" w:after="240" w:line="360" w:lineRule="auto"/>
        <w:ind w:firstLine="960"/>
        <w:rPr>
          <w:color w:val="auto"/>
          <w:highlight w:val="none"/>
        </w:rPr>
      </w:pPr>
      <w:r>
        <w:rPr>
          <w:rFonts w:ascii="宋体" w:hAnsi="宋体" w:eastAsia="宋体" w:cs="宋体"/>
          <w:color w:val="auto"/>
          <w:sz w:val="24"/>
          <w:highlight w:val="none"/>
        </w:rPr>
        <w:t>[注：</w:t>
      </w:r>
      <w:r>
        <w:rPr>
          <w:rFonts w:hint="eastAsia" w:ascii="宋体" w:hAnsi="宋体" w:eastAsia="宋体" w:cs="宋体"/>
          <w:color w:val="auto"/>
          <w:sz w:val="24"/>
          <w:highlight w:val="none"/>
        </w:rPr>
        <w:t>投标供应商</w:t>
      </w:r>
      <w:r>
        <w:rPr>
          <w:rFonts w:ascii="宋体" w:hAnsi="宋体" w:eastAsia="宋体" w:cs="宋体"/>
          <w:color w:val="auto"/>
          <w:sz w:val="24"/>
          <w:highlight w:val="none"/>
        </w:rPr>
        <w:t>根据附件顺序编制投标文件并制作目录（须生成页码）]</w:t>
      </w:r>
    </w:p>
    <w:p w14:paraId="6B0B1171">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2B6CFEE1">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3CF1348C">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0639FD6E">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20AD7365">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62A401D4">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71E37E6E">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65C70856">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1818784A">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2315BBE5">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57F86AEF">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44F9B530">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18B6D06A">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0E606E3C">
      <w:pPr>
        <w:pBdr>
          <w:top w:val="none" w:color="000000" w:sz="0" w:space="0"/>
          <w:left w:val="none" w:color="000000" w:sz="0" w:space="0"/>
          <w:bottom w:val="none" w:color="000000" w:sz="0" w:space="0"/>
          <w:right w:val="none" w:color="000000" w:sz="0" w:space="0"/>
        </w:pBdr>
        <w:spacing w:before="240" w:after="240" w:line="360" w:lineRule="auto"/>
        <w:jc w:val="both"/>
        <w:rPr>
          <w:color w:val="auto"/>
          <w:highlight w:val="none"/>
        </w:rPr>
      </w:pPr>
      <w:r>
        <w:rPr>
          <w:rFonts w:ascii="宋体" w:hAnsi="宋体" w:eastAsia="宋体" w:cs="宋体"/>
          <w:color w:val="auto"/>
          <w:sz w:val="24"/>
          <w:highlight w:val="none"/>
        </w:rPr>
        <w:t>  </w:t>
      </w:r>
      <w:r>
        <w:rPr>
          <w:rFonts w:ascii="宋体" w:hAnsi="宋体" w:eastAsia="宋体" w:cs="宋体"/>
          <w:b/>
          <w:color w:val="auto"/>
          <w:sz w:val="24"/>
          <w:highlight w:val="none"/>
        </w:rPr>
        <w:t>附件一</w:t>
      </w:r>
      <w:r>
        <w:rPr>
          <w:rFonts w:hint="eastAsia" w:ascii="宋体" w:hAnsi="宋体" w:eastAsia="宋体" w:cs="宋体"/>
          <w:b/>
          <w:color w:val="auto"/>
          <w:sz w:val="24"/>
          <w:highlight w:val="none"/>
        </w:rPr>
        <w:t>、</w:t>
      </w:r>
      <w:r>
        <w:rPr>
          <w:rFonts w:ascii="宋体" w:hAnsi="宋体" w:eastAsia="宋体" w:cs="宋体"/>
          <w:b/>
          <w:color w:val="auto"/>
          <w:sz w:val="24"/>
          <w:highlight w:val="none"/>
        </w:rPr>
        <w:t>投标申请及申明</w:t>
      </w:r>
    </w:p>
    <w:p w14:paraId="43148F71">
      <w:pPr>
        <w:pBdr>
          <w:top w:val="none" w:color="000000" w:sz="0" w:space="0"/>
          <w:left w:val="none" w:color="000000" w:sz="0" w:space="0"/>
          <w:bottom w:val="none" w:color="000000" w:sz="0" w:space="0"/>
          <w:right w:val="none" w:color="000000" w:sz="0" w:space="0"/>
        </w:pBdr>
        <w:spacing w:before="240" w:after="240" w:line="360" w:lineRule="auto"/>
        <w:ind w:firstLine="3600"/>
        <w:rPr>
          <w:color w:val="auto"/>
          <w:highlight w:val="none"/>
        </w:rPr>
      </w:pPr>
      <w:r>
        <w:rPr>
          <w:rFonts w:ascii="宋体" w:hAnsi="宋体" w:eastAsia="宋体" w:cs="宋体"/>
          <w:color w:val="auto"/>
          <w:sz w:val="24"/>
          <w:highlight w:val="none"/>
        </w:rPr>
        <w:t>投标申请及申明</w:t>
      </w:r>
    </w:p>
    <w:p w14:paraId="74B1D67D">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致：</w:t>
      </w:r>
      <w:r>
        <w:rPr>
          <w:rFonts w:hint="eastAsia" w:ascii="宋体" w:hAnsi="宋体" w:eastAsia="宋体" w:cs="宋体"/>
          <w:color w:val="auto"/>
          <w:highlight w:val="none"/>
          <w:lang w:eastAsia="zh-CN"/>
        </w:rPr>
        <w:t>江苏海事职业技术学院</w:t>
      </w:r>
      <w:r>
        <w:rPr>
          <w:rFonts w:ascii="宋体" w:hAnsi="宋体" w:eastAsia="宋体" w:cs="宋体"/>
          <w:color w:val="auto"/>
          <w:highlight w:val="none"/>
        </w:rPr>
        <w:t> </w:t>
      </w:r>
    </w:p>
    <w:p w14:paraId="4306946F">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根据贵方</w:t>
      </w:r>
      <w:r>
        <w:rPr>
          <w:rFonts w:ascii="宋体" w:hAnsi="宋体" w:eastAsia="宋体" w:cs="宋体"/>
          <w:color w:val="auto"/>
          <w:highlight w:val="none"/>
          <w:u w:val="single"/>
        </w:rPr>
        <w:t>          </w:t>
      </w:r>
      <w:r>
        <w:rPr>
          <w:rFonts w:ascii="宋体" w:hAnsi="宋体" w:eastAsia="宋体" w:cs="宋体"/>
          <w:color w:val="auto"/>
          <w:highlight w:val="none"/>
        </w:rPr>
        <w:t>（项目名称）</w:t>
      </w:r>
      <w:r>
        <w:rPr>
          <w:rFonts w:ascii="宋体" w:hAnsi="宋体" w:eastAsia="宋体" w:cs="宋体"/>
          <w:color w:val="auto"/>
          <w:highlight w:val="none"/>
          <w:u w:val="single"/>
        </w:rPr>
        <w:t>          </w:t>
      </w:r>
      <w:r>
        <w:rPr>
          <w:rFonts w:ascii="宋体" w:hAnsi="宋体" w:eastAsia="宋体" w:cs="宋体"/>
          <w:color w:val="auto"/>
          <w:highlight w:val="none"/>
        </w:rPr>
        <w:t>（项目编号</w:t>
      </w:r>
      <w:r>
        <w:rPr>
          <w:rFonts w:hint="eastAsia" w:ascii="宋体" w:hAnsi="宋体" w:eastAsia="宋体" w:cs="宋体"/>
          <w:color w:val="auto"/>
          <w:highlight w:val="none"/>
        </w:rPr>
        <w:t>）</w:t>
      </w:r>
      <w:r>
        <w:rPr>
          <w:rFonts w:ascii="宋体" w:hAnsi="宋体" w:eastAsia="宋体" w:cs="宋体"/>
          <w:color w:val="auto"/>
          <w:highlight w:val="none"/>
        </w:rPr>
        <w:t>招标公告，正式授权下述签字人</w:t>
      </w:r>
      <w:r>
        <w:rPr>
          <w:rFonts w:ascii="宋体" w:hAnsi="宋体" w:eastAsia="宋体" w:cs="宋体"/>
          <w:color w:val="auto"/>
          <w:highlight w:val="none"/>
          <w:u w:val="single"/>
        </w:rPr>
        <w:t>          </w:t>
      </w:r>
      <w:r>
        <w:rPr>
          <w:rFonts w:ascii="宋体" w:hAnsi="宋体" w:eastAsia="宋体" w:cs="宋体"/>
          <w:color w:val="auto"/>
          <w:highlight w:val="none"/>
        </w:rPr>
        <w:t>（姓名和职务）代表</w:t>
      </w:r>
      <w:r>
        <w:rPr>
          <w:rFonts w:hint="eastAsia" w:ascii="宋体" w:hAnsi="宋体" w:eastAsia="宋体" w:cs="宋体"/>
          <w:color w:val="auto"/>
          <w:highlight w:val="none"/>
        </w:rPr>
        <w:t>投标供应商</w:t>
      </w:r>
      <w:r>
        <w:rPr>
          <w:rFonts w:ascii="宋体" w:hAnsi="宋体" w:eastAsia="宋体" w:cs="宋体"/>
          <w:color w:val="auto"/>
          <w:highlight w:val="none"/>
          <w:u w:val="single"/>
        </w:rPr>
        <w:t>       </w:t>
      </w:r>
      <w:r>
        <w:rPr>
          <w:rFonts w:ascii="宋体" w:hAnsi="宋体" w:eastAsia="宋体" w:cs="宋体"/>
          <w:color w:val="auto"/>
          <w:highlight w:val="none"/>
        </w:rPr>
        <w:t>（</w:t>
      </w:r>
      <w:r>
        <w:rPr>
          <w:rFonts w:hint="eastAsia" w:ascii="宋体" w:hAnsi="宋体" w:eastAsia="宋体" w:cs="宋体"/>
          <w:color w:val="auto"/>
          <w:highlight w:val="none"/>
        </w:rPr>
        <w:t>投标供应商</w:t>
      </w:r>
      <w:r>
        <w:rPr>
          <w:rFonts w:ascii="宋体" w:hAnsi="宋体" w:eastAsia="宋体" w:cs="宋体"/>
          <w:color w:val="auto"/>
          <w:highlight w:val="none"/>
        </w:rPr>
        <w:t>名称），提交投标文件。</w:t>
      </w:r>
    </w:p>
    <w:p w14:paraId="6424F4A4">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据此函，签字人兹宣布声明和承诺如下：</w:t>
      </w:r>
    </w:p>
    <w:p w14:paraId="0DD44755">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1、</w:t>
      </w:r>
      <w:r>
        <w:rPr>
          <w:rFonts w:ascii="宋体" w:hAnsi="宋体" w:eastAsia="宋体" w:cs="宋体"/>
          <w:b/>
          <w:color w:val="auto"/>
          <w:highlight w:val="none"/>
        </w:rPr>
        <w:t>我们的资格条件完全符合政府采购法和本次招标要求</w:t>
      </w:r>
      <w:r>
        <w:rPr>
          <w:rFonts w:ascii="宋体" w:hAnsi="宋体" w:eastAsia="宋体" w:cs="宋体"/>
          <w:color w:val="auto"/>
          <w:highlight w:val="none"/>
        </w:rPr>
        <w:t>，我们同意并向贵方提供了与投标有关的所有证据和资料。</w:t>
      </w:r>
    </w:p>
    <w:p w14:paraId="29E4C200">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2、按招标要求，投标报价</w:t>
      </w:r>
      <w:r>
        <w:rPr>
          <w:rFonts w:hint="eastAsia" w:hAnsi="宋体"/>
          <w:color w:val="auto"/>
          <w:sz w:val="22"/>
          <w:szCs w:val="21"/>
          <w:highlight w:val="none"/>
          <w:lang w:val="en-US" w:eastAsia="zh-CN"/>
        </w:rPr>
        <w:t>一年报价</w:t>
      </w:r>
      <w:r>
        <w:rPr>
          <w:rFonts w:hint="eastAsia" w:hAnsi="宋体"/>
          <w:color w:val="auto"/>
          <w:sz w:val="22"/>
          <w:szCs w:val="21"/>
          <w:highlight w:val="none"/>
          <w:lang w:eastAsia="zh-CN"/>
        </w:rPr>
        <w:t>人民币（大写）</w:t>
      </w:r>
      <w:r>
        <w:rPr>
          <w:rFonts w:hint="eastAsia" w:hAnsi="宋体"/>
          <w:color w:val="auto"/>
          <w:sz w:val="22"/>
          <w:szCs w:val="21"/>
          <w:highlight w:val="none"/>
          <w:u w:val="single"/>
          <w:lang w:eastAsia="zh-CN"/>
        </w:rPr>
        <w:t xml:space="preserve">                     </w:t>
      </w:r>
      <w:r>
        <w:rPr>
          <w:rFonts w:hint="eastAsia" w:hAnsi="宋体"/>
          <w:color w:val="auto"/>
          <w:sz w:val="22"/>
          <w:szCs w:val="21"/>
          <w:highlight w:val="none"/>
          <w:u w:val="none"/>
          <w:lang w:eastAsia="zh-CN"/>
        </w:rPr>
        <w:t>，</w:t>
      </w:r>
      <w:r>
        <w:rPr>
          <w:rFonts w:hint="eastAsia" w:hAnsi="宋体"/>
          <w:color w:val="auto"/>
          <w:sz w:val="22"/>
          <w:szCs w:val="21"/>
          <w:highlight w:val="none"/>
          <w:lang w:eastAsia="zh-CN"/>
        </w:rPr>
        <w:t>（</w:t>
      </w:r>
      <w:r>
        <w:rPr>
          <w:rFonts w:hint="eastAsia" w:hAnsi="宋体"/>
          <w:color w:val="auto"/>
          <w:sz w:val="22"/>
          <w:szCs w:val="21"/>
          <w:highlight w:val="none"/>
          <w:lang w:val="en-US" w:eastAsia="zh-CN"/>
        </w:rPr>
        <w:t>小</w:t>
      </w:r>
      <w:r>
        <w:rPr>
          <w:rFonts w:hint="eastAsia" w:hAnsi="宋体"/>
          <w:color w:val="auto"/>
          <w:sz w:val="22"/>
          <w:szCs w:val="21"/>
          <w:highlight w:val="none"/>
          <w:lang w:eastAsia="zh-CN"/>
        </w:rPr>
        <w:t>写）</w:t>
      </w:r>
      <w:r>
        <w:rPr>
          <w:rFonts w:hint="eastAsia" w:hAnsi="宋体" w:cs="宋体"/>
          <w:color w:val="auto"/>
          <w:sz w:val="21"/>
          <w:szCs w:val="21"/>
          <w:highlight w:val="none"/>
          <w:lang w:eastAsia="zh-CN"/>
        </w:rPr>
        <w:t>：</w:t>
      </w:r>
      <w:r>
        <w:rPr>
          <w:rFonts w:hint="eastAsia" w:hAnsi="宋体"/>
          <w:color w:val="auto"/>
          <w:sz w:val="21"/>
          <w:szCs w:val="21"/>
          <w:highlight w:val="none"/>
          <w:u w:val="single"/>
          <w:lang w:eastAsia="zh-CN"/>
        </w:rPr>
        <w:t xml:space="preserve">      </w:t>
      </w:r>
      <w:r>
        <w:rPr>
          <w:rFonts w:hint="eastAsia" w:hAnsi="宋体" w:cs="宋体"/>
          <w:color w:val="auto"/>
          <w:sz w:val="21"/>
          <w:szCs w:val="21"/>
          <w:highlight w:val="none"/>
          <w:lang w:eastAsia="zh-CN"/>
        </w:rPr>
        <w:t>元，</w:t>
      </w:r>
      <w:r>
        <w:rPr>
          <w:rFonts w:hint="eastAsia" w:hAnsi="宋体" w:cs="宋体"/>
          <w:color w:val="auto"/>
          <w:sz w:val="21"/>
          <w:szCs w:val="21"/>
          <w:highlight w:val="none"/>
          <w:lang w:val="en-US" w:eastAsia="zh-CN"/>
        </w:rPr>
        <w:t>三年总价</w:t>
      </w:r>
      <w:r>
        <w:rPr>
          <w:rFonts w:hint="eastAsia" w:hAnsi="宋体"/>
          <w:color w:val="auto"/>
          <w:sz w:val="22"/>
          <w:szCs w:val="21"/>
          <w:highlight w:val="none"/>
          <w:lang w:eastAsia="zh-CN"/>
        </w:rPr>
        <w:t>人民币（大写）</w:t>
      </w:r>
      <w:r>
        <w:rPr>
          <w:rFonts w:hint="eastAsia" w:hAnsi="宋体"/>
          <w:color w:val="auto"/>
          <w:sz w:val="21"/>
          <w:szCs w:val="21"/>
          <w:highlight w:val="none"/>
          <w:u w:val="single"/>
          <w:lang w:eastAsia="zh-CN"/>
        </w:rPr>
        <w:t xml:space="preserve">     </w:t>
      </w:r>
      <w:r>
        <w:rPr>
          <w:rFonts w:hint="eastAsia" w:hAnsi="宋体" w:cs="宋体"/>
          <w:color w:val="auto"/>
          <w:sz w:val="21"/>
          <w:szCs w:val="21"/>
          <w:highlight w:val="none"/>
          <w:lang w:eastAsia="zh-CN"/>
        </w:rPr>
        <w:t>元</w:t>
      </w:r>
      <w:r>
        <w:rPr>
          <w:rFonts w:hint="eastAsia" w:hAnsi="宋体"/>
          <w:color w:val="auto"/>
          <w:sz w:val="22"/>
          <w:szCs w:val="21"/>
          <w:highlight w:val="none"/>
          <w:u w:val="none"/>
          <w:lang w:eastAsia="zh-CN"/>
        </w:rPr>
        <w:t>，</w:t>
      </w:r>
      <w:r>
        <w:rPr>
          <w:rFonts w:hint="eastAsia" w:hAnsi="宋体"/>
          <w:color w:val="auto"/>
          <w:sz w:val="22"/>
          <w:szCs w:val="21"/>
          <w:highlight w:val="none"/>
          <w:lang w:eastAsia="zh-CN"/>
        </w:rPr>
        <w:t>（</w:t>
      </w:r>
      <w:r>
        <w:rPr>
          <w:rFonts w:hint="eastAsia" w:hAnsi="宋体"/>
          <w:color w:val="auto"/>
          <w:sz w:val="22"/>
          <w:szCs w:val="21"/>
          <w:highlight w:val="none"/>
          <w:lang w:val="en-US" w:eastAsia="zh-CN"/>
        </w:rPr>
        <w:t>小</w:t>
      </w:r>
      <w:r>
        <w:rPr>
          <w:rFonts w:hint="eastAsia" w:hAnsi="宋体"/>
          <w:color w:val="auto"/>
          <w:sz w:val="22"/>
          <w:szCs w:val="21"/>
          <w:highlight w:val="none"/>
          <w:lang w:eastAsia="zh-CN"/>
        </w:rPr>
        <w:t>写）</w:t>
      </w:r>
      <w:r>
        <w:rPr>
          <w:rFonts w:hint="eastAsia" w:hAnsi="宋体" w:cs="宋体"/>
          <w:color w:val="auto"/>
          <w:sz w:val="21"/>
          <w:szCs w:val="21"/>
          <w:highlight w:val="none"/>
          <w:lang w:eastAsia="zh-CN"/>
        </w:rPr>
        <w:t>：</w:t>
      </w:r>
      <w:r>
        <w:rPr>
          <w:rFonts w:hint="eastAsia" w:hAnsi="宋体"/>
          <w:color w:val="auto"/>
          <w:sz w:val="21"/>
          <w:szCs w:val="21"/>
          <w:highlight w:val="none"/>
          <w:u w:val="single"/>
          <w:lang w:eastAsia="zh-CN"/>
        </w:rPr>
        <w:t xml:space="preserve">      </w:t>
      </w:r>
      <w:r>
        <w:rPr>
          <w:rFonts w:hint="eastAsia" w:hAnsi="宋体" w:cs="宋体"/>
          <w:color w:val="auto"/>
          <w:sz w:val="21"/>
          <w:szCs w:val="21"/>
          <w:highlight w:val="none"/>
          <w:lang w:eastAsia="zh-CN"/>
        </w:rPr>
        <w:t>元</w:t>
      </w:r>
      <w:r>
        <w:rPr>
          <w:rFonts w:hint="eastAsia" w:ascii="宋体" w:hAnsi="宋体" w:eastAsia="宋体" w:cs="宋体"/>
          <w:color w:val="auto"/>
          <w:highlight w:val="none"/>
        </w:rPr>
        <w:t>。</w:t>
      </w:r>
      <w:r>
        <w:rPr>
          <w:rFonts w:ascii="宋体" w:hAnsi="宋体" w:eastAsia="宋体" w:cs="宋体"/>
          <w:color w:val="auto"/>
          <w:highlight w:val="none"/>
        </w:rPr>
        <w:t> </w:t>
      </w:r>
    </w:p>
    <w:p w14:paraId="067AE67A">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3、</w:t>
      </w:r>
      <w:r>
        <w:rPr>
          <w:rFonts w:hint="eastAsia" w:hAnsi="宋体"/>
          <w:color w:val="auto"/>
          <w:sz w:val="22"/>
          <w:szCs w:val="21"/>
          <w:highlight w:val="none"/>
          <w:lang w:eastAsia="zh-CN"/>
        </w:rPr>
        <w:t>我方承诺本项目的</w:t>
      </w:r>
      <w:r>
        <w:rPr>
          <w:rFonts w:hint="eastAsia" w:hAnsi="宋体"/>
          <w:color w:val="auto"/>
          <w:sz w:val="22"/>
          <w:szCs w:val="21"/>
          <w:highlight w:val="none"/>
          <w:lang w:val="en-US" w:eastAsia="zh-CN"/>
        </w:rPr>
        <w:t>合同履行期</w:t>
      </w:r>
      <w:r>
        <w:rPr>
          <w:rFonts w:hint="eastAsia" w:hAnsi="宋体"/>
          <w:color w:val="auto"/>
          <w:sz w:val="22"/>
          <w:szCs w:val="21"/>
          <w:highlight w:val="none"/>
          <w:lang w:eastAsia="zh-CN"/>
        </w:rPr>
        <w:t>为</w:t>
      </w:r>
      <w:r>
        <w:rPr>
          <w:rFonts w:hint="eastAsia" w:hAnsi="宋体"/>
          <w:bCs/>
          <w:color w:val="auto"/>
          <w:sz w:val="22"/>
          <w:szCs w:val="21"/>
          <w:highlight w:val="none"/>
          <w:u w:val="single"/>
          <w:lang w:eastAsia="zh-CN"/>
        </w:rPr>
        <w:t xml:space="preserve">                 </w:t>
      </w:r>
      <w:r>
        <w:rPr>
          <w:rFonts w:ascii="宋体" w:hAnsi="宋体" w:eastAsia="宋体" w:cs="宋体"/>
          <w:color w:val="auto"/>
          <w:highlight w:val="none"/>
        </w:rPr>
        <w:t>。</w:t>
      </w:r>
    </w:p>
    <w:p w14:paraId="4131DBC1">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4、</w:t>
      </w:r>
      <w:r>
        <w:rPr>
          <w:rFonts w:hint="eastAsia" w:hAnsi="宋体"/>
          <w:color w:val="auto"/>
          <w:sz w:val="22"/>
          <w:szCs w:val="21"/>
          <w:highlight w:val="none"/>
          <w:lang w:eastAsia="zh-CN"/>
        </w:rPr>
        <w:t>如果我方中标，将派出_____________作为项目</w:t>
      </w:r>
      <w:r>
        <w:rPr>
          <w:rFonts w:hint="eastAsia" w:hAnsi="宋体"/>
          <w:color w:val="auto"/>
          <w:sz w:val="22"/>
          <w:szCs w:val="21"/>
          <w:highlight w:val="none"/>
          <w:lang w:val="en-US" w:eastAsia="zh-CN"/>
        </w:rPr>
        <w:t>经理</w:t>
      </w:r>
      <w:r>
        <w:rPr>
          <w:rFonts w:ascii="宋体" w:hAnsi="宋体" w:eastAsia="宋体" w:cs="宋体"/>
          <w:color w:val="auto"/>
          <w:highlight w:val="none"/>
        </w:rPr>
        <w:t>。</w:t>
      </w:r>
    </w:p>
    <w:p w14:paraId="489321B5">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5、我们已详细审核全部招标文件及其有效补充文件，我们放弃对招标文件任何误解的权利</w:t>
      </w:r>
      <w:r>
        <w:rPr>
          <w:rFonts w:hint="eastAsia" w:ascii="宋体" w:hAnsi="宋体" w:eastAsia="宋体" w:cs="宋体"/>
          <w:color w:val="auto"/>
          <w:highlight w:val="none"/>
        </w:rPr>
        <w:t>，在</w:t>
      </w:r>
      <w:r>
        <w:rPr>
          <w:rFonts w:ascii="宋体" w:hAnsi="宋体" w:eastAsia="宋体" w:cs="宋体"/>
          <w:color w:val="auto"/>
          <w:highlight w:val="none"/>
        </w:rPr>
        <w:t>提交投标文件后，</w:t>
      </w:r>
      <w:r>
        <w:rPr>
          <w:rFonts w:ascii="宋体" w:hAnsi="宋体" w:eastAsia="宋体" w:cs="宋体"/>
          <w:b/>
          <w:color w:val="auto"/>
          <w:highlight w:val="none"/>
        </w:rPr>
        <w:t>不对招标文件本身提出质疑。</w:t>
      </w:r>
    </w:p>
    <w:p w14:paraId="113DD1F8">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6、我们同意从规定的开标日期起遵循本投标文件，并在规定的投标有效期期满之前均具有约束力。</w:t>
      </w:r>
    </w:p>
    <w:p w14:paraId="4AC3E7E4">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7、投标截止时间结束后参加投标的</w:t>
      </w:r>
      <w:r>
        <w:rPr>
          <w:rFonts w:hint="eastAsia" w:ascii="宋体" w:hAnsi="宋体" w:eastAsia="宋体" w:cs="宋体"/>
          <w:color w:val="auto"/>
          <w:highlight w:val="none"/>
        </w:rPr>
        <w:t>投标供应商</w:t>
      </w:r>
      <w:r>
        <w:rPr>
          <w:rFonts w:ascii="宋体" w:hAnsi="宋体" w:eastAsia="宋体" w:cs="宋体"/>
          <w:color w:val="auto"/>
          <w:highlight w:val="none"/>
        </w:rPr>
        <w:t>不足三家的，或在评标期间出现符合专业条件的</w:t>
      </w:r>
      <w:r>
        <w:rPr>
          <w:rFonts w:hint="eastAsia" w:ascii="宋体" w:hAnsi="宋体" w:eastAsia="宋体" w:cs="宋体"/>
          <w:color w:val="auto"/>
          <w:highlight w:val="none"/>
        </w:rPr>
        <w:t>投标供应商</w:t>
      </w:r>
      <w:r>
        <w:rPr>
          <w:rFonts w:ascii="宋体" w:hAnsi="宋体" w:eastAsia="宋体" w:cs="宋体"/>
          <w:color w:val="auto"/>
          <w:highlight w:val="none"/>
        </w:rPr>
        <w:t>或者对招标文件作出实质响应的</w:t>
      </w:r>
      <w:r>
        <w:rPr>
          <w:rFonts w:hint="eastAsia" w:ascii="宋体" w:hAnsi="宋体" w:eastAsia="宋体" w:cs="宋体"/>
          <w:color w:val="auto"/>
          <w:highlight w:val="none"/>
        </w:rPr>
        <w:t>投标供应商</w:t>
      </w:r>
      <w:r>
        <w:rPr>
          <w:rFonts w:ascii="宋体" w:hAnsi="宋体" w:eastAsia="宋体" w:cs="宋体"/>
          <w:color w:val="auto"/>
          <w:highlight w:val="none"/>
        </w:rPr>
        <w:t>不足三家情形的，我们酌情决定是否参加贵方组织的其他采购方式采购。</w:t>
      </w:r>
    </w:p>
    <w:p w14:paraId="2D56147C">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8、一旦我方中标，我方将根据招标文件的规定严格履行合同，并保证于承诺的时间完成项目的启动、实施等工作，及时交付采购人验收、使用。</w:t>
      </w:r>
    </w:p>
    <w:p w14:paraId="24AF9498">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9、我方决不提供虚假材料谋取中标、决不采取不正当手段诋毁、排挤其他</w:t>
      </w:r>
      <w:r>
        <w:rPr>
          <w:rFonts w:hint="eastAsia" w:ascii="宋体" w:hAnsi="宋体" w:eastAsia="宋体" w:cs="宋体"/>
          <w:color w:val="auto"/>
          <w:highlight w:val="none"/>
        </w:rPr>
        <w:t>投标供应商</w:t>
      </w:r>
      <w:r>
        <w:rPr>
          <w:rFonts w:ascii="宋体" w:hAnsi="宋体" w:eastAsia="宋体" w:cs="宋体"/>
          <w:color w:val="auto"/>
          <w:highlight w:val="none"/>
        </w:rPr>
        <w:t>、决不与采购人、</w:t>
      </w:r>
      <w:r>
        <w:rPr>
          <w:rFonts w:hint="eastAsia" w:ascii="宋体" w:hAnsi="宋体" w:eastAsia="宋体" w:cs="宋体"/>
          <w:color w:val="auto"/>
          <w:highlight w:val="none"/>
        </w:rPr>
        <w:t>其他投标供应商</w:t>
      </w:r>
      <w:r>
        <w:rPr>
          <w:rFonts w:ascii="宋体" w:hAnsi="宋体" w:eastAsia="宋体" w:cs="宋体"/>
          <w:color w:val="auto"/>
          <w:highlight w:val="none"/>
        </w:rPr>
        <w:t>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B58E3F0">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10、与本投标有关的正式联系方式为：</w:t>
      </w:r>
    </w:p>
    <w:p w14:paraId="7AA5A7EB">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地址：</w:t>
      </w:r>
      <w:r>
        <w:rPr>
          <w:rFonts w:ascii="宋体" w:hAnsi="宋体" w:eastAsia="宋体" w:cs="宋体"/>
          <w:color w:val="auto"/>
          <w:highlight w:val="none"/>
          <w:u w:val="single"/>
        </w:rPr>
        <w:t>                      </w:t>
      </w:r>
    </w:p>
    <w:p w14:paraId="706C8AD5">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电话：</w:t>
      </w:r>
      <w:r>
        <w:rPr>
          <w:rFonts w:ascii="宋体" w:hAnsi="宋体" w:eastAsia="宋体" w:cs="宋体"/>
          <w:color w:val="auto"/>
          <w:highlight w:val="none"/>
          <w:u w:val="single"/>
        </w:rPr>
        <w:t>                      </w:t>
      </w:r>
    </w:p>
    <w:p w14:paraId="33AABF2D">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传真：</w:t>
      </w:r>
      <w:r>
        <w:rPr>
          <w:rFonts w:ascii="宋体" w:hAnsi="宋体" w:eastAsia="宋体" w:cs="宋体"/>
          <w:color w:val="auto"/>
          <w:highlight w:val="none"/>
          <w:u w:val="single"/>
        </w:rPr>
        <w:t>                      </w:t>
      </w:r>
    </w:p>
    <w:p w14:paraId="36891B1D">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开户银行：</w:t>
      </w:r>
      <w:r>
        <w:rPr>
          <w:rFonts w:ascii="宋体" w:hAnsi="宋体" w:eastAsia="宋体" w:cs="宋体"/>
          <w:color w:val="auto"/>
          <w:highlight w:val="none"/>
          <w:u w:val="single"/>
        </w:rPr>
        <w:t>                               </w:t>
      </w:r>
    </w:p>
    <w:p w14:paraId="414B1841">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银行账号：</w:t>
      </w:r>
      <w:r>
        <w:rPr>
          <w:rFonts w:ascii="宋体" w:hAnsi="宋体" w:eastAsia="宋体" w:cs="宋体"/>
          <w:color w:val="auto"/>
          <w:highlight w:val="none"/>
          <w:u w:val="single"/>
        </w:rPr>
        <w:t>                                </w:t>
      </w:r>
    </w:p>
    <w:p w14:paraId="2E9B358B">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hint="eastAsia" w:ascii="宋体" w:hAnsi="宋体" w:eastAsia="宋体" w:cs="宋体"/>
          <w:color w:val="auto"/>
          <w:highlight w:val="none"/>
        </w:rPr>
        <w:t>投标供应商</w:t>
      </w:r>
      <w:r>
        <w:rPr>
          <w:rFonts w:ascii="宋体" w:hAnsi="宋体" w:eastAsia="宋体" w:cs="宋体"/>
          <w:color w:val="auto"/>
          <w:highlight w:val="none"/>
        </w:rPr>
        <w:t>授权代表姓名（签字）：</w:t>
      </w:r>
      <w:r>
        <w:rPr>
          <w:rFonts w:ascii="宋体" w:hAnsi="宋体" w:eastAsia="宋体" w:cs="宋体"/>
          <w:color w:val="auto"/>
          <w:highlight w:val="none"/>
          <w:u w:val="single"/>
        </w:rPr>
        <w:t>          </w:t>
      </w:r>
    </w:p>
    <w:p w14:paraId="2C87CE8B">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hint="eastAsia" w:ascii="宋体" w:hAnsi="宋体" w:eastAsia="宋体" w:cs="宋体"/>
          <w:color w:val="auto"/>
          <w:highlight w:val="none"/>
        </w:rPr>
        <w:t>投标供应商</w:t>
      </w:r>
      <w:r>
        <w:rPr>
          <w:rFonts w:ascii="宋体" w:hAnsi="宋体" w:eastAsia="宋体" w:cs="宋体"/>
          <w:color w:val="auto"/>
          <w:highlight w:val="none"/>
        </w:rPr>
        <w:t>名称：</w:t>
      </w:r>
      <w:r>
        <w:rPr>
          <w:rFonts w:ascii="宋体" w:hAnsi="宋体" w:eastAsia="宋体" w:cs="宋体"/>
          <w:color w:val="auto"/>
          <w:highlight w:val="none"/>
          <w:u w:val="single"/>
        </w:rPr>
        <w:t>                 </w:t>
      </w:r>
      <w:r>
        <w:rPr>
          <w:rFonts w:ascii="宋体" w:hAnsi="宋体" w:eastAsia="宋体" w:cs="宋体"/>
          <w:color w:val="auto"/>
          <w:highlight w:val="none"/>
        </w:rPr>
        <w:t>（</w:t>
      </w:r>
      <w:r>
        <w:rPr>
          <w:rFonts w:hint="eastAsia" w:ascii="宋体" w:hAnsi="宋体" w:eastAsia="宋体" w:cs="宋体"/>
          <w:color w:val="auto"/>
          <w:highlight w:val="none"/>
        </w:rPr>
        <w:t>加盖电子公章</w:t>
      </w:r>
      <w:r>
        <w:rPr>
          <w:rFonts w:ascii="宋体" w:hAnsi="宋体" w:eastAsia="宋体" w:cs="宋体"/>
          <w:color w:val="auto"/>
          <w:highlight w:val="none"/>
        </w:rPr>
        <w:t>）</w:t>
      </w:r>
    </w:p>
    <w:p w14:paraId="239DB5A3">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ascii="宋体" w:hAnsi="宋体" w:eastAsia="宋体" w:cs="宋体"/>
          <w:color w:val="auto"/>
          <w:highlight w:val="none"/>
        </w:rPr>
        <w:t>日期：</w:t>
      </w:r>
      <w:r>
        <w:rPr>
          <w:rFonts w:ascii="宋体" w:hAnsi="宋体" w:eastAsia="宋体" w:cs="宋体"/>
          <w:color w:val="auto"/>
          <w:highlight w:val="none"/>
          <w:u w:val="single"/>
        </w:rPr>
        <w:t>       </w:t>
      </w:r>
      <w:r>
        <w:rPr>
          <w:rFonts w:ascii="宋体" w:hAnsi="宋体" w:eastAsia="宋体" w:cs="宋体"/>
          <w:color w:val="auto"/>
          <w:highlight w:val="none"/>
        </w:rPr>
        <w:t>年</w:t>
      </w:r>
      <w:r>
        <w:rPr>
          <w:rFonts w:ascii="宋体" w:hAnsi="宋体" w:eastAsia="宋体" w:cs="宋体"/>
          <w:color w:val="auto"/>
          <w:highlight w:val="none"/>
          <w:u w:val="single"/>
        </w:rPr>
        <w:t>    </w:t>
      </w:r>
      <w:r>
        <w:rPr>
          <w:rFonts w:ascii="宋体" w:hAnsi="宋体" w:eastAsia="宋体" w:cs="宋体"/>
          <w:color w:val="auto"/>
          <w:highlight w:val="none"/>
        </w:rPr>
        <w:t>月</w:t>
      </w:r>
      <w:r>
        <w:rPr>
          <w:rFonts w:ascii="宋体" w:hAnsi="宋体" w:eastAsia="宋体" w:cs="宋体"/>
          <w:color w:val="auto"/>
          <w:highlight w:val="none"/>
          <w:u w:val="single"/>
        </w:rPr>
        <w:t>    </w:t>
      </w:r>
      <w:r>
        <w:rPr>
          <w:rFonts w:ascii="宋体" w:hAnsi="宋体" w:eastAsia="宋体" w:cs="宋体"/>
          <w:color w:val="auto"/>
          <w:highlight w:val="none"/>
        </w:rPr>
        <w:t>日</w:t>
      </w:r>
      <w:r>
        <w:rPr>
          <w:rFonts w:ascii="宋体" w:hAnsi="宋体" w:eastAsia="宋体" w:cs="宋体"/>
          <w:color w:val="auto"/>
          <w:sz w:val="24"/>
          <w:highlight w:val="none"/>
        </w:rPr>
        <w:t> </w:t>
      </w:r>
    </w:p>
    <w:p w14:paraId="0CC0BB1D">
      <w:pPr>
        <w:rPr>
          <w:rFonts w:ascii="宋体" w:hAnsi="宋体" w:eastAsia="宋体" w:cs="宋体"/>
          <w:b/>
          <w:bCs/>
          <w:color w:val="auto"/>
          <w:sz w:val="24"/>
          <w:highlight w:val="none"/>
        </w:rPr>
      </w:pPr>
      <w:r>
        <w:rPr>
          <w:rFonts w:ascii="宋体" w:hAnsi="宋体" w:eastAsia="宋体" w:cs="宋体"/>
          <w:b/>
          <w:bCs/>
          <w:color w:val="auto"/>
          <w:sz w:val="24"/>
          <w:highlight w:val="none"/>
        </w:rPr>
        <w:br w:type="page"/>
      </w:r>
    </w:p>
    <w:p w14:paraId="154992A7">
      <w:pPr>
        <w:pBdr>
          <w:top w:val="none" w:color="000000" w:sz="0" w:space="0"/>
          <w:left w:val="none" w:color="000000" w:sz="0" w:space="0"/>
          <w:bottom w:val="none" w:color="000000" w:sz="0" w:space="0"/>
          <w:right w:val="none" w:color="000000" w:sz="0" w:space="0"/>
        </w:pBdr>
        <w:spacing w:line="360" w:lineRule="auto"/>
        <w:rPr>
          <w:b/>
          <w:bCs/>
          <w:color w:val="auto"/>
          <w:highlight w:val="none"/>
        </w:rPr>
      </w:pPr>
      <w:r>
        <w:rPr>
          <w:rFonts w:ascii="宋体" w:hAnsi="宋体" w:eastAsia="宋体" w:cs="宋体"/>
          <w:b/>
          <w:bCs/>
          <w:color w:val="auto"/>
          <w:sz w:val="24"/>
          <w:highlight w:val="none"/>
        </w:rPr>
        <w:t>附件二</w:t>
      </w:r>
      <w:r>
        <w:rPr>
          <w:rFonts w:hint="eastAsia" w:ascii="宋体" w:hAnsi="宋体" w:eastAsia="宋体" w:cs="宋体"/>
          <w:b/>
          <w:bCs/>
          <w:color w:val="auto"/>
          <w:sz w:val="24"/>
          <w:highlight w:val="none"/>
        </w:rPr>
        <w:t>、</w:t>
      </w:r>
      <w:r>
        <w:rPr>
          <w:rFonts w:ascii="宋体" w:hAnsi="宋体" w:eastAsia="宋体" w:cs="宋体"/>
          <w:b/>
          <w:bCs/>
          <w:color w:val="auto"/>
          <w:sz w:val="24"/>
          <w:highlight w:val="none"/>
        </w:rPr>
        <w:t>法定代表人授权书格式</w:t>
      </w:r>
    </w:p>
    <w:p w14:paraId="015ACCCD">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b/>
          <w:color w:val="auto"/>
          <w:sz w:val="24"/>
          <w:highlight w:val="none"/>
        </w:rPr>
        <w:t> </w:t>
      </w:r>
    </w:p>
    <w:p w14:paraId="692A6A04">
      <w:pPr>
        <w:pBdr>
          <w:top w:val="none" w:color="000000" w:sz="0" w:space="0"/>
          <w:left w:val="none" w:color="000000" w:sz="0" w:space="0"/>
          <w:bottom w:val="none" w:color="000000" w:sz="0" w:space="0"/>
          <w:right w:val="none" w:color="000000" w:sz="0" w:space="0"/>
        </w:pBdr>
        <w:spacing w:before="240" w:after="240" w:line="360" w:lineRule="auto"/>
        <w:ind w:firstLine="720"/>
        <w:jc w:val="center"/>
        <w:rPr>
          <w:color w:val="auto"/>
          <w:highlight w:val="none"/>
        </w:rPr>
      </w:pPr>
      <w:r>
        <w:rPr>
          <w:rFonts w:ascii="宋体" w:hAnsi="宋体" w:eastAsia="宋体" w:cs="宋体"/>
          <w:color w:val="auto"/>
          <w:sz w:val="24"/>
          <w:highlight w:val="none"/>
        </w:rPr>
        <w:t>法定代表人授权委托书</w:t>
      </w:r>
    </w:p>
    <w:p w14:paraId="460C46AC">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hint="eastAsia" w:ascii="宋体" w:hAnsi="宋体" w:eastAsia="宋体" w:cs="宋体"/>
          <w:color w:val="auto"/>
          <w:highlight w:val="none"/>
          <w:lang w:eastAsia="zh-CN"/>
        </w:rPr>
        <w:t>江苏海事职业技术学院</w:t>
      </w:r>
      <w:r>
        <w:rPr>
          <w:rFonts w:ascii="宋体" w:hAnsi="宋体" w:eastAsia="宋体" w:cs="宋体"/>
          <w:color w:val="auto"/>
          <w:highlight w:val="none"/>
        </w:rPr>
        <w:t>：</w:t>
      </w:r>
    </w:p>
    <w:p w14:paraId="4BE81B87">
      <w:pPr>
        <w:pBdr>
          <w:top w:val="none" w:color="000000" w:sz="0" w:space="0"/>
          <w:left w:val="none" w:color="000000" w:sz="0" w:space="0"/>
          <w:bottom w:val="none" w:color="000000" w:sz="0" w:space="0"/>
          <w:right w:val="none" w:color="000000" w:sz="0" w:space="0"/>
        </w:pBdr>
        <w:spacing w:before="240" w:after="240" w:line="360" w:lineRule="auto"/>
        <w:ind w:firstLine="420"/>
        <w:rPr>
          <w:color w:val="auto"/>
          <w:highlight w:val="none"/>
        </w:rPr>
      </w:pPr>
      <w:r>
        <w:rPr>
          <w:rFonts w:ascii="宋体" w:hAnsi="宋体" w:eastAsia="宋体" w:cs="宋体"/>
          <w:color w:val="auto"/>
          <w:highlight w:val="none"/>
        </w:rPr>
        <w:t>本授权书声明：注册于</w:t>
      </w:r>
      <w:r>
        <w:rPr>
          <w:rFonts w:ascii="宋体" w:hAnsi="宋体" w:eastAsia="宋体" w:cs="宋体"/>
          <w:color w:val="auto"/>
          <w:highlight w:val="none"/>
          <w:u w:val="single"/>
        </w:rPr>
        <w:t>（</w:t>
      </w:r>
      <w:r>
        <w:rPr>
          <w:rFonts w:hint="eastAsia" w:ascii="宋体" w:hAnsi="宋体" w:eastAsia="宋体" w:cs="宋体"/>
          <w:color w:val="auto"/>
          <w:highlight w:val="none"/>
          <w:u w:val="single"/>
        </w:rPr>
        <w:t>投标供应商</w:t>
      </w:r>
      <w:r>
        <w:rPr>
          <w:rFonts w:ascii="宋体" w:hAnsi="宋体" w:eastAsia="宋体" w:cs="宋体"/>
          <w:color w:val="auto"/>
          <w:highlight w:val="none"/>
          <w:u w:val="single"/>
        </w:rPr>
        <w:t>住址）</w:t>
      </w:r>
      <w:r>
        <w:rPr>
          <w:rFonts w:ascii="宋体" w:hAnsi="宋体" w:eastAsia="宋体" w:cs="宋体"/>
          <w:color w:val="auto"/>
          <w:highlight w:val="none"/>
        </w:rPr>
        <w:t>的</w:t>
      </w:r>
      <w:r>
        <w:rPr>
          <w:rFonts w:ascii="宋体" w:hAnsi="宋体" w:eastAsia="宋体" w:cs="宋体"/>
          <w:color w:val="auto"/>
          <w:highlight w:val="none"/>
          <w:u w:val="single"/>
        </w:rPr>
        <w:t>（</w:t>
      </w:r>
      <w:r>
        <w:rPr>
          <w:rFonts w:hint="eastAsia" w:ascii="宋体" w:hAnsi="宋体" w:eastAsia="宋体" w:cs="宋体"/>
          <w:color w:val="auto"/>
          <w:highlight w:val="none"/>
          <w:u w:val="single"/>
        </w:rPr>
        <w:t>投标供应商</w:t>
      </w:r>
      <w:r>
        <w:rPr>
          <w:rFonts w:ascii="宋体" w:hAnsi="宋体" w:eastAsia="宋体" w:cs="宋体"/>
          <w:color w:val="auto"/>
          <w:highlight w:val="none"/>
          <w:u w:val="single"/>
        </w:rPr>
        <w:t>名称）</w:t>
      </w:r>
      <w:r>
        <w:rPr>
          <w:rFonts w:ascii="宋体" w:hAnsi="宋体" w:eastAsia="宋体" w:cs="宋体"/>
          <w:color w:val="auto"/>
          <w:highlight w:val="none"/>
        </w:rPr>
        <w:t>法定代表人</w:t>
      </w:r>
      <w:r>
        <w:rPr>
          <w:rFonts w:ascii="宋体" w:hAnsi="宋体" w:eastAsia="宋体" w:cs="宋体"/>
          <w:color w:val="auto"/>
          <w:highlight w:val="none"/>
          <w:u w:val="single"/>
        </w:rPr>
        <w:t>（法定代表人姓名、职务）</w:t>
      </w:r>
      <w:r>
        <w:rPr>
          <w:rFonts w:ascii="宋体" w:hAnsi="宋体" w:eastAsia="宋体" w:cs="宋体"/>
          <w:color w:val="auto"/>
          <w:highlight w:val="none"/>
        </w:rPr>
        <w:t>代表本公司授权在下面签字的</w:t>
      </w:r>
      <w:r>
        <w:rPr>
          <w:rFonts w:ascii="宋体" w:hAnsi="宋体" w:eastAsia="宋体" w:cs="宋体"/>
          <w:color w:val="auto"/>
          <w:highlight w:val="none"/>
          <w:u w:val="single"/>
        </w:rPr>
        <w:t>（</w:t>
      </w:r>
      <w:r>
        <w:rPr>
          <w:rFonts w:hint="eastAsia" w:ascii="宋体" w:hAnsi="宋体" w:eastAsia="宋体" w:cs="宋体"/>
          <w:color w:val="auto"/>
          <w:highlight w:val="none"/>
          <w:u w:val="single"/>
        </w:rPr>
        <w:t>投标供应商</w:t>
      </w:r>
      <w:r>
        <w:rPr>
          <w:rFonts w:ascii="宋体" w:hAnsi="宋体" w:eastAsia="宋体" w:cs="宋体"/>
          <w:color w:val="auto"/>
          <w:highlight w:val="none"/>
          <w:u w:val="single"/>
        </w:rPr>
        <w:t>代表姓名、职务）</w:t>
      </w:r>
      <w:r>
        <w:rPr>
          <w:rFonts w:ascii="宋体" w:hAnsi="宋体" w:eastAsia="宋体" w:cs="宋体"/>
          <w:color w:val="auto"/>
          <w:highlight w:val="none"/>
        </w:rPr>
        <w:t>为本公司的合法代理人，就贵方组织的</w:t>
      </w:r>
      <w:r>
        <w:rPr>
          <w:rFonts w:ascii="宋体" w:hAnsi="宋体" w:eastAsia="宋体" w:cs="宋体"/>
          <w:color w:val="auto"/>
          <w:highlight w:val="none"/>
          <w:u w:val="single"/>
        </w:rPr>
        <w:t>（项目名称      ）</w:t>
      </w:r>
      <w:r>
        <w:rPr>
          <w:rFonts w:ascii="宋体" w:hAnsi="宋体" w:eastAsia="宋体" w:cs="宋体"/>
          <w:color w:val="auto"/>
          <w:highlight w:val="none"/>
        </w:rPr>
        <w:t>，</w:t>
      </w:r>
      <w:r>
        <w:rPr>
          <w:rFonts w:ascii="宋体" w:hAnsi="宋体" w:eastAsia="宋体" w:cs="宋体"/>
          <w:color w:val="auto"/>
          <w:highlight w:val="none"/>
          <w:u w:val="single"/>
        </w:rPr>
        <w:t>（项目编号：      ）</w:t>
      </w:r>
      <w:r>
        <w:rPr>
          <w:rFonts w:ascii="宋体" w:hAnsi="宋体" w:eastAsia="宋体" w:cs="宋体"/>
          <w:color w:val="auto"/>
          <w:highlight w:val="none"/>
        </w:rPr>
        <w:t>投标，以本公司名义处理一切与之有关的事务。</w:t>
      </w:r>
    </w:p>
    <w:p w14:paraId="0CC3C4D6">
      <w:pPr>
        <w:pBdr>
          <w:top w:val="none" w:color="000000" w:sz="0" w:space="0"/>
          <w:left w:val="none" w:color="000000" w:sz="0" w:space="0"/>
          <w:bottom w:val="none" w:color="000000" w:sz="0" w:space="0"/>
          <w:right w:val="none" w:color="000000" w:sz="0" w:space="0"/>
        </w:pBdr>
        <w:spacing w:before="240" w:after="240" w:line="360" w:lineRule="auto"/>
        <w:ind w:firstLine="420"/>
        <w:rPr>
          <w:color w:val="auto"/>
          <w:highlight w:val="none"/>
        </w:rPr>
      </w:pPr>
      <w:r>
        <w:rPr>
          <w:rFonts w:ascii="宋体" w:hAnsi="宋体" w:eastAsia="宋体" w:cs="宋体"/>
          <w:color w:val="auto"/>
          <w:highlight w:val="none"/>
        </w:rPr>
        <w:t>本授权书于</w:t>
      </w:r>
      <w:r>
        <w:rPr>
          <w:rFonts w:ascii="宋体" w:hAnsi="宋体" w:eastAsia="宋体" w:cs="宋体"/>
          <w:color w:val="auto"/>
          <w:highlight w:val="none"/>
          <w:u w:val="single"/>
        </w:rPr>
        <w:t>   年   月   日</w:t>
      </w:r>
      <w:r>
        <w:rPr>
          <w:rFonts w:ascii="宋体" w:hAnsi="宋体" w:eastAsia="宋体" w:cs="宋体"/>
          <w:color w:val="auto"/>
          <w:highlight w:val="none"/>
        </w:rPr>
        <w:t>签字生效，特此声明。</w:t>
      </w:r>
    </w:p>
    <w:p w14:paraId="08E37825">
      <w:pPr>
        <w:pBdr>
          <w:top w:val="none" w:color="000000" w:sz="0" w:space="0"/>
          <w:left w:val="none" w:color="000000" w:sz="0" w:space="0"/>
          <w:bottom w:val="none" w:color="000000" w:sz="0" w:space="0"/>
          <w:right w:val="none" w:color="000000" w:sz="0" w:space="0"/>
        </w:pBdr>
        <w:spacing w:before="240" w:after="240" w:line="360" w:lineRule="auto"/>
        <w:ind w:firstLine="420"/>
        <w:rPr>
          <w:color w:val="auto"/>
          <w:highlight w:val="none"/>
        </w:rPr>
      </w:pPr>
      <w:r>
        <w:rPr>
          <w:rFonts w:ascii="宋体" w:hAnsi="宋体" w:eastAsia="宋体" w:cs="宋体"/>
          <w:color w:val="auto"/>
          <w:highlight w:val="none"/>
        </w:rPr>
        <w:t> </w:t>
      </w:r>
    </w:p>
    <w:p w14:paraId="07558795">
      <w:pPr>
        <w:pBdr>
          <w:top w:val="none" w:color="000000" w:sz="0" w:space="0"/>
          <w:left w:val="none" w:color="000000" w:sz="0" w:space="0"/>
          <w:bottom w:val="none" w:color="000000" w:sz="0" w:space="0"/>
          <w:right w:val="none" w:color="000000" w:sz="0" w:space="0"/>
        </w:pBdr>
        <w:spacing w:before="240" w:after="240" w:line="360" w:lineRule="auto"/>
        <w:ind w:firstLine="420"/>
        <w:rPr>
          <w:color w:val="auto"/>
          <w:highlight w:val="none"/>
        </w:rPr>
      </w:pPr>
      <w:r>
        <w:rPr>
          <w:rFonts w:hint="eastAsia" w:ascii="宋体" w:hAnsi="宋体" w:eastAsia="宋体" w:cs="宋体"/>
          <w:color w:val="auto"/>
          <w:highlight w:val="none"/>
        </w:rPr>
        <w:t>投标供应商</w:t>
      </w:r>
      <w:r>
        <w:rPr>
          <w:rFonts w:ascii="宋体" w:hAnsi="宋体" w:eastAsia="宋体" w:cs="宋体"/>
          <w:color w:val="auto"/>
          <w:highlight w:val="none"/>
        </w:rPr>
        <w:t>名称：（</w:t>
      </w:r>
      <w:r>
        <w:rPr>
          <w:rFonts w:hint="eastAsia" w:ascii="宋体" w:hAnsi="宋体" w:eastAsia="宋体" w:cs="宋体"/>
          <w:color w:val="auto"/>
          <w:highlight w:val="none"/>
        </w:rPr>
        <w:t>加盖电子公章</w:t>
      </w:r>
      <w:r>
        <w:rPr>
          <w:rFonts w:ascii="宋体" w:hAnsi="宋体" w:eastAsia="宋体" w:cs="宋体"/>
          <w:color w:val="auto"/>
          <w:highlight w:val="none"/>
        </w:rPr>
        <w:t>）</w:t>
      </w:r>
    </w:p>
    <w:p w14:paraId="3D8B0A07">
      <w:pPr>
        <w:pBdr>
          <w:top w:val="none" w:color="000000" w:sz="0" w:space="0"/>
          <w:left w:val="none" w:color="000000" w:sz="0" w:space="0"/>
          <w:bottom w:val="none" w:color="000000" w:sz="0" w:space="0"/>
          <w:right w:val="none" w:color="000000" w:sz="0" w:space="0"/>
        </w:pBdr>
        <w:spacing w:before="240" w:after="240" w:line="360" w:lineRule="auto"/>
        <w:ind w:firstLine="420"/>
        <w:rPr>
          <w:color w:val="auto"/>
          <w:highlight w:val="none"/>
        </w:rPr>
      </w:pPr>
      <w:r>
        <w:rPr>
          <w:rFonts w:ascii="宋体" w:hAnsi="宋体" w:eastAsia="宋体" w:cs="宋体"/>
          <w:color w:val="auto"/>
          <w:highlight w:val="none"/>
        </w:rPr>
        <w:t>法定代表人签字或</w:t>
      </w:r>
      <w:r>
        <w:rPr>
          <w:rFonts w:hint="eastAsia" w:ascii="宋体" w:hAnsi="宋体" w:eastAsia="宋体" w:cs="宋体"/>
          <w:color w:val="auto"/>
          <w:highlight w:val="none"/>
        </w:rPr>
        <w:t>盖章</w:t>
      </w:r>
      <w:r>
        <w:rPr>
          <w:rFonts w:ascii="宋体" w:hAnsi="宋体" w:eastAsia="宋体" w:cs="宋体"/>
          <w:color w:val="auto"/>
          <w:highlight w:val="none"/>
        </w:rPr>
        <w:t>：</w:t>
      </w:r>
    </w:p>
    <w:p w14:paraId="727066AB">
      <w:pPr>
        <w:pBdr>
          <w:top w:val="none" w:color="000000" w:sz="0" w:space="0"/>
          <w:left w:val="none" w:color="000000" w:sz="0" w:space="0"/>
          <w:bottom w:val="none" w:color="000000" w:sz="0" w:space="0"/>
          <w:right w:val="none" w:color="000000" w:sz="0" w:space="0"/>
        </w:pBdr>
        <w:spacing w:before="240" w:after="240" w:line="360" w:lineRule="auto"/>
        <w:ind w:firstLine="420"/>
        <w:rPr>
          <w:color w:val="auto"/>
          <w:highlight w:val="none"/>
        </w:rPr>
      </w:pPr>
      <w:r>
        <w:rPr>
          <w:rFonts w:hint="eastAsia" w:ascii="宋体" w:hAnsi="宋体" w:eastAsia="宋体" w:cs="宋体"/>
          <w:color w:val="auto"/>
          <w:highlight w:val="none"/>
        </w:rPr>
        <w:t>被</w:t>
      </w:r>
      <w:r>
        <w:rPr>
          <w:rFonts w:ascii="宋体" w:hAnsi="宋体" w:eastAsia="宋体" w:cs="宋体"/>
          <w:color w:val="auto"/>
          <w:highlight w:val="none"/>
        </w:rPr>
        <w:t>授权</w:t>
      </w:r>
      <w:r>
        <w:rPr>
          <w:rFonts w:hint="eastAsia" w:ascii="宋体" w:hAnsi="宋体" w:eastAsia="宋体" w:cs="宋体"/>
          <w:color w:val="auto"/>
          <w:highlight w:val="none"/>
        </w:rPr>
        <w:t>人</w:t>
      </w:r>
      <w:r>
        <w:rPr>
          <w:rFonts w:ascii="宋体" w:hAnsi="宋体" w:eastAsia="宋体" w:cs="宋体"/>
          <w:color w:val="auto"/>
          <w:highlight w:val="none"/>
        </w:rPr>
        <w:t>签字：</w:t>
      </w:r>
    </w:p>
    <w:p w14:paraId="500FF0D4">
      <w:pPr>
        <w:pBdr>
          <w:top w:val="none" w:color="000000" w:sz="0" w:space="0"/>
          <w:left w:val="none" w:color="000000" w:sz="0" w:space="0"/>
          <w:bottom w:val="none" w:color="000000" w:sz="0" w:space="0"/>
          <w:right w:val="none" w:color="000000" w:sz="0" w:space="0"/>
        </w:pBdr>
        <w:spacing w:before="240" w:after="240" w:line="360" w:lineRule="auto"/>
        <w:ind w:firstLine="420"/>
        <w:rPr>
          <w:color w:val="auto"/>
          <w:highlight w:val="none"/>
        </w:rPr>
      </w:pPr>
      <w:r>
        <w:rPr>
          <w:rFonts w:ascii="宋体" w:hAnsi="宋体" w:eastAsia="宋体" w:cs="宋体"/>
          <w:color w:val="auto"/>
          <w:highlight w:val="none"/>
        </w:rPr>
        <w:t>日期：   年   月   日</w:t>
      </w:r>
    </w:p>
    <w:p w14:paraId="2D4A0FF3">
      <w:pPr>
        <w:pBdr>
          <w:top w:val="none" w:color="000000" w:sz="0" w:space="0"/>
          <w:left w:val="none" w:color="000000" w:sz="0" w:space="0"/>
          <w:bottom w:val="none" w:color="000000" w:sz="0" w:space="0"/>
          <w:right w:val="none" w:color="000000" w:sz="0" w:space="0"/>
        </w:pBdr>
        <w:spacing w:before="240" w:after="240" w:line="360" w:lineRule="auto"/>
        <w:ind w:firstLine="422"/>
        <w:rPr>
          <w:rFonts w:hint="eastAsia" w:eastAsia="宋体"/>
          <w:color w:val="auto"/>
          <w:highlight w:val="none"/>
          <w:lang w:eastAsia="zh-CN"/>
        </w:rPr>
      </w:pPr>
      <w:r>
        <w:rPr>
          <w:rFonts w:ascii="宋体" w:hAnsi="宋体" w:eastAsia="宋体" w:cs="宋体"/>
          <w:b/>
          <w:color w:val="auto"/>
          <w:highlight w:val="none"/>
        </w:rPr>
        <w:t>附：法定代表人、</w:t>
      </w:r>
      <w:r>
        <w:rPr>
          <w:rFonts w:hint="eastAsia" w:ascii="宋体" w:hAnsi="宋体" w:eastAsia="宋体" w:cs="宋体"/>
          <w:b/>
          <w:color w:val="auto"/>
          <w:highlight w:val="none"/>
        </w:rPr>
        <w:t>被</w:t>
      </w:r>
      <w:r>
        <w:rPr>
          <w:rFonts w:ascii="宋体" w:hAnsi="宋体" w:eastAsia="宋体" w:cs="宋体"/>
          <w:b/>
          <w:color w:val="auto"/>
          <w:highlight w:val="none"/>
        </w:rPr>
        <w:t>授权</w:t>
      </w:r>
      <w:r>
        <w:rPr>
          <w:rFonts w:hint="eastAsia" w:ascii="宋体" w:hAnsi="宋体" w:eastAsia="宋体" w:cs="宋体"/>
          <w:b/>
          <w:color w:val="auto"/>
          <w:highlight w:val="none"/>
        </w:rPr>
        <w:t>人</w:t>
      </w:r>
      <w:r>
        <w:rPr>
          <w:rFonts w:ascii="宋体" w:hAnsi="宋体" w:eastAsia="宋体" w:cs="宋体"/>
          <w:b/>
          <w:color w:val="auto"/>
          <w:highlight w:val="none"/>
        </w:rPr>
        <w:t>身份证</w:t>
      </w:r>
      <w:r>
        <w:rPr>
          <w:rFonts w:hint="eastAsia" w:ascii="宋体" w:hAnsi="宋体" w:eastAsia="宋体" w:cs="宋体"/>
          <w:b/>
          <w:color w:val="auto"/>
          <w:highlight w:val="none"/>
        </w:rPr>
        <w:t>正反面</w:t>
      </w:r>
      <w:r>
        <w:rPr>
          <w:rFonts w:hint="eastAsia" w:ascii="宋体" w:hAnsi="宋体" w:eastAsia="宋体" w:cs="宋体"/>
          <w:b/>
          <w:color w:val="auto"/>
          <w:highlight w:val="none"/>
          <w:lang w:eastAsia="zh-CN"/>
        </w:rPr>
        <w:t>扫描件</w:t>
      </w:r>
    </w:p>
    <w:p w14:paraId="5361F5AC">
      <w:pPr>
        <w:pBdr>
          <w:top w:val="none" w:color="000000" w:sz="0" w:space="0"/>
          <w:left w:val="none" w:color="000000" w:sz="0" w:space="0"/>
          <w:bottom w:val="none" w:color="000000" w:sz="0" w:space="0"/>
          <w:right w:val="none" w:color="000000" w:sz="0" w:space="0"/>
        </w:pBdr>
        <w:spacing w:before="240" w:after="240" w:line="360" w:lineRule="auto"/>
        <w:ind w:firstLine="422"/>
        <w:rPr>
          <w:color w:val="auto"/>
          <w:highlight w:val="none"/>
        </w:rPr>
      </w:pPr>
      <w:r>
        <w:rPr>
          <w:rFonts w:ascii="宋体" w:hAnsi="宋体" w:eastAsia="宋体" w:cs="宋体"/>
          <w:b/>
          <w:color w:val="auto"/>
          <w:sz w:val="24"/>
          <w:highlight w:val="none"/>
        </w:rPr>
        <w:t> </w:t>
      </w:r>
    </w:p>
    <w:p w14:paraId="13B0FD7A">
      <w:pPr>
        <w:pBdr>
          <w:top w:val="none" w:color="000000" w:sz="0" w:space="0"/>
          <w:left w:val="none" w:color="000000" w:sz="0" w:space="0"/>
          <w:bottom w:val="none" w:color="000000" w:sz="0" w:space="0"/>
          <w:right w:val="none" w:color="000000" w:sz="0" w:space="0"/>
        </w:pBdr>
        <w:spacing w:before="240" w:after="240" w:line="360" w:lineRule="auto"/>
        <w:ind w:firstLine="422"/>
        <w:rPr>
          <w:color w:val="auto"/>
          <w:highlight w:val="none"/>
        </w:rPr>
      </w:pPr>
      <w:r>
        <w:rPr>
          <w:rFonts w:ascii="宋体" w:hAnsi="宋体" w:eastAsia="宋体" w:cs="宋体"/>
          <w:b/>
          <w:color w:val="auto"/>
          <w:sz w:val="24"/>
          <w:highlight w:val="none"/>
        </w:rPr>
        <w:t> </w:t>
      </w:r>
    </w:p>
    <w:p w14:paraId="76875602">
      <w:pPr>
        <w:pBdr>
          <w:top w:val="none" w:color="000000" w:sz="0" w:space="0"/>
          <w:left w:val="none" w:color="000000" w:sz="0" w:space="0"/>
          <w:bottom w:val="none" w:color="000000" w:sz="0" w:space="0"/>
          <w:right w:val="none" w:color="000000" w:sz="0" w:space="0"/>
        </w:pBdr>
        <w:spacing w:line="360" w:lineRule="auto"/>
        <w:rPr>
          <w:color w:val="auto"/>
          <w:highlight w:val="none"/>
        </w:rPr>
      </w:pPr>
      <w:r>
        <w:rPr>
          <w:rFonts w:ascii="宋体" w:hAnsi="宋体" w:eastAsia="宋体" w:cs="宋体"/>
          <w:color w:val="auto"/>
          <w:sz w:val="24"/>
          <w:highlight w:val="none"/>
        </w:rPr>
        <w:t> </w:t>
      </w:r>
    </w:p>
    <w:p w14:paraId="113E35BF">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b/>
          <w:color w:val="auto"/>
          <w:sz w:val="24"/>
          <w:highlight w:val="none"/>
        </w:rPr>
        <w:t> </w:t>
      </w:r>
    </w:p>
    <w:p w14:paraId="0E411479">
      <w:pPr>
        <w:pBdr>
          <w:top w:val="none" w:color="000000" w:sz="0" w:space="0"/>
          <w:left w:val="none" w:color="000000" w:sz="0" w:space="0"/>
          <w:bottom w:val="none" w:color="000000" w:sz="0" w:space="0"/>
          <w:right w:val="none" w:color="000000" w:sz="0" w:space="0"/>
        </w:pBdr>
        <w:spacing w:line="360" w:lineRule="auto"/>
        <w:rPr>
          <w:color w:val="auto"/>
          <w:highlight w:val="none"/>
        </w:rPr>
      </w:pPr>
      <w:r>
        <w:rPr>
          <w:rFonts w:ascii="宋体" w:hAnsi="宋体" w:eastAsia="宋体" w:cs="宋体"/>
          <w:color w:val="auto"/>
          <w:sz w:val="24"/>
          <w:highlight w:val="none"/>
        </w:rPr>
        <w:t> </w:t>
      </w:r>
    </w:p>
    <w:p w14:paraId="0B9836FD">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b/>
          <w:color w:val="auto"/>
          <w:sz w:val="24"/>
          <w:highlight w:val="none"/>
        </w:rPr>
        <w:t> </w:t>
      </w:r>
    </w:p>
    <w:p w14:paraId="170169A0">
      <w:pPr>
        <w:pBdr>
          <w:top w:val="none" w:color="000000" w:sz="0" w:space="0"/>
          <w:left w:val="none" w:color="000000" w:sz="0" w:space="0"/>
          <w:bottom w:val="none" w:color="000000" w:sz="0" w:space="0"/>
          <w:right w:val="none" w:color="000000" w:sz="0" w:space="0"/>
        </w:pBdr>
        <w:spacing w:line="360" w:lineRule="auto"/>
        <w:rPr>
          <w:color w:val="auto"/>
          <w:highlight w:val="none"/>
        </w:rPr>
      </w:pPr>
      <w:r>
        <w:rPr>
          <w:rFonts w:ascii="宋体" w:hAnsi="宋体" w:eastAsia="宋体" w:cs="宋体"/>
          <w:color w:val="auto"/>
          <w:sz w:val="24"/>
          <w:highlight w:val="none"/>
        </w:rPr>
        <w:t> </w:t>
      </w:r>
    </w:p>
    <w:p w14:paraId="1C6C0946">
      <w:pPr>
        <w:pBdr>
          <w:top w:val="none" w:color="000000" w:sz="0" w:space="0"/>
          <w:left w:val="none" w:color="000000" w:sz="0" w:space="0"/>
          <w:bottom w:val="none" w:color="000000" w:sz="0" w:space="0"/>
          <w:right w:val="none" w:color="000000" w:sz="0" w:space="0"/>
        </w:pBdr>
        <w:spacing w:before="240" w:after="240" w:line="360" w:lineRule="auto"/>
        <w:ind w:firstLine="422"/>
        <w:rPr>
          <w:color w:val="auto"/>
          <w:highlight w:val="none"/>
        </w:rPr>
      </w:pPr>
    </w:p>
    <w:p w14:paraId="1C76C5BD">
      <w:pPr>
        <w:pBdr>
          <w:top w:val="none" w:color="000000" w:sz="0" w:space="0"/>
          <w:left w:val="none" w:color="000000" w:sz="0" w:space="0"/>
          <w:bottom w:val="none" w:color="000000" w:sz="0" w:space="0"/>
          <w:right w:val="none" w:color="000000" w:sz="0" w:space="0"/>
        </w:pBdr>
        <w:spacing w:line="360" w:lineRule="auto"/>
        <w:rPr>
          <w:color w:val="auto"/>
          <w:highlight w:val="none"/>
        </w:rPr>
      </w:pPr>
    </w:p>
    <w:p w14:paraId="4421BFBF">
      <w:pPr>
        <w:pBdr>
          <w:top w:val="none" w:color="000000" w:sz="0" w:space="0"/>
          <w:left w:val="none" w:color="000000" w:sz="0" w:space="0"/>
          <w:bottom w:val="none" w:color="000000" w:sz="0" w:space="0"/>
          <w:right w:val="none" w:color="000000" w:sz="0" w:space="0"/>
        </w:pBdr>
        <w:spacing w:line="360" w:lineRule="auto"/>
        <w:rPr>
          <w:b/>
          <w:bCs/>
          <w:color w:val="auto"/>
          <w:highlight w:val="none"/>
        </w:rPr>
      </w:pPr>
      <w:r>
        <w:rPr>
          <w:rFonts w:ascii="宋体" w:hAnsi="宋体" w:eastAsia="宋体" w:cs="宋体"/>
          <w:b/>
          <w:bCs/>
          <w:color w:val="auto"/>
          <w:sz w:val="24"/>
          <w:highlight w:val="none"/>
        </w:rPr>
        <w:t>附件三</w:t>
      </w:r>
      <w:r>
        <w:rPr>
          <w:rFonts w:hint="eastAsia" w:ascii="宋体" w:hAnsi="宋体" w:eastAsia="宋体" w:cs="宋体"/>
          <w:b/>
          <w:bCs/>
          <w:color w:val="auto"/>
          <w:sz w:val="24"/>
          <w:highlight w:val="none"/>
        </w:rPr>
        <w:t>、</w:t>
      </w:r>
      <w:r>
        <w:rPr>
          <w:rFonts w:ascii="宋体" w:hAnsi="宋体" w:eastAsia="宋体" w:cs="宋体"/>
          <w:b/>
          <w:bCs/>
          <w:color w:val="auto"/>
          <w:sz w:val="24"/>
          <w:highlight w:val="none"/>
        </w:rPr>
        <w:t>开标一览表格式</w:t>
      </w:r>
    </w:p>
    <w:p w14:paraId="19B52884">
      <w:pPr>
        <w:pBdr>
          <w:top w:val="none" w:color="000000" w:sz="0" w:space="0"/>
          <w:left w:val="none" w:color="000000" w:sz="0" w:space="0"/>
          <w:bottom w:val="none" w:color="000000" w:sz="0" w:space="0"/>
          <w:right w:val="none" w:color="000000" w:sz="0" w:space="0"/>
        </w:pBdr>
        <w:spacing w:line="360" w:lineRule="auto"/>
        <w:jc w:val="center"/>
        <w:rPr>
          <w:rFonts w:hint="eastAsia" w:eastAsia="宋体"/>
          <w:color w:val="auto"/>
          <w:highlight w:val="none"/>
        </w:rPr>
      </w:pPr>
      <w:r>
        <w:rPr>
          <w:rFonts w:ascii="宋体" w:hAnsi="宋体" w:eastAsia="宋体" w:cs="宋体"/>
          <w:color w:val="auto"/>
          <w:sz w:val="24"/>
          <w:highlight w:val="none"/>
        </w:rPr>
        <w:t>开标一览表</w:t>
      </w:r>
    </w:p>
    <w:p w14:paraId="3C763114">
      <w:pPr>
        <w:pBdr>
          <w:top w:val="none" w:color="000000" w:sz="0" w:space="0"/>
          <w:left w:val="none" w:color="000000" w:sz="0" w:space="0"/>
          <w:bottom w:val="none" w:color="000000" w:sz="0" w:space="0"/>
          <w:right w:val="none" w:color="000000" w:sz="0" w:space="0"/>
        </w:pBdr>
        <w:spacing w:line="360" w:lineRule="auto"/>
        <w:ind w:firstLine="540"/>
        <w:jc w:val="both"/>
        <w:rPr>
          <w:color w:val="auto"/>
          <w:highlight w:val="none"/>
        </w:rPr>
      </w:pPr>
      <w:r>
        <w:rPr>
          <w:rFonts w:ascii="宋体" w:hAnsi="宋体" w:eastAsia="宋体" w:cs="宋体"/>
          <w:color w:val="auto"/>
          <w:highlight w:val="none"/>
        </w:rPr>
        <w:t>项目名称：                       项目编号：</w:t>
      </w:r>
    </w:p>
    <w:tbl>
      <w:tblPr>
        <w:tblStyle w:val="36"/>
        <w:tblW w:w="0" w:type="auto"/>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80" w:type="dxa"/>
          <w:left w:w="80" w:type="dxa"/>
          <w:bottom w:w="80" w:type="dxa"/>
          <w:right w:w="80" w:type="dxa"/>
        </w:tblCellMar>
      </w:tblPr>
      <w:tblGrid>
        <w:gridCol w:w="2025"/>
        <w:gridCol w:w="7329"/>
      </w:tblGrid>
      <w:tr w14:paraId="2126F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1183" w:hRule="atLeast"/>
        </w:trPr>
        <w:tc>
          <w:tcPr>
            <w:tcW w:w="2025" w:type="dxa"/>
            <w:tcBorders>
              <w:tl2br w:val="nil"/>
              <w:tr2bl w:val="nil"/>
            </w:tcBorders>
            <w:noWrap w:val="0"/>
            <w:tcMar>
              <w:top w:w="80" w:type="dxa"/>
              <w:left w:w="80" w:type="dxa"/>
              <w:bottom w:w="80" w:type="dxa"/>
              <w:right w:w="80" w:type="dxa"/>
            </w:tcMar>
            <w:vAlign w:val="center"/>
          </w:tcPr>
          <w:p w14:paraId="6C53CF16">
            <w:pPr>
              <w:pBdr>
                <w:top w:val="none" w:color="000000" w:sz="0" w:space="0"/>
                <w:left w:val="none" w:color="000000" w:sz="0" w:space="0"/>
                <w:bottom w:val="none" w:color="000000" w:sz="0" w:space="0"/>
                <w:right w:val="none" w:color="000000" w:sz="0" w:space="0"/>
              </w:pBdr>
              <w:spacing w:line="360" w:lineRule="auto"/>
              <w:ind w:firstLine="420"/>
              <w:jc w:val="both"/>
              <w:rPr>
                <w:rFonts w:hint="eastAsia" w:eastAsia="宋体"/>
                <w:color w:val="auto"/>
                <w:highlight w:val="none"/>
                <w:lang w:eastAsia="zh-CN"/>
              </w:rPr>
            </w:pPr>
            <w:r>
              <w:rPr>
                <w:rFonts w:ascii="宋体" w:hAnsi="宋体" w:eastAsia="宋体" w:cs="宋体"/>
                <w:color w:val="auto"/>
                <w:highlight w:val="none"/>
              </w:rPr>
              <w:t>投标</w:t>
            </w:r>
            <w:r>
              <w:rPr>
                <w:rFonts w:hint="eastAsia" w:ascii="宋体" w:hAnsi="宋体" w:eastAsia="宋体" w:cs="宋体"/>
                <w:color w:val="auto"/>
                <w:highlight w:val="none"/>
                <w:lang w:val="en-US" w:eastAsia="zh-CN"/>
              </w:rPr>
              <w:t>报价</w:t>
            </w:r>
          </w:p>
        </w:tc>
        <w:tc>
          <w:tcPr>
            <w:tcW w:w="7329" w:type="dxa"/>
            <w:tcBorders>
              <w:tl2br w:val="nil"/>
              <w:tr2bl w:val="nil"/>
            </w:tcBorders>
            <w:noWrap w:val="0"/>
            <w:tcMar>
              <w:top w:w="80" w:type="dxa"/>
              <w:left w:w="80" w:type="dxa"/>
              <w:bottom w:w="80" w:type="dxa"/>
              <w:right w:w="80" w:type="dxa"/>
            </w:tcMar>
            <w:vAlign w:val="center"/>
          </w:tcPr>
          <w:p w14:paraId="34CA84BC">
            <w:pPr>
              <w:pBdr>
                <w:top w:val="none" w:color="000000" w:sz="0" w:space="0"/>
                <w:left w:val="none" w:color="000000" w:sz="0" w:space="0"/>
                <w:bottom w:val="none" w:color="000000" w:sz="0" w:space="0"/>
                <w:right w:val="none" w:color="000000" w:sz="0" w:space="0"/>
              </w:pBdr>
              <w:spacing w:line="360" w:lineRule="auto"/>
              <w:jc w:val="both"/>
              <w:rPr>
                <w:rFonts w:hint="eastAsia" w:eastAsia="宋体"/>
                <w:color w:val="auto"/>
                <w:highlight w:val="none"/>
              </w:rPr>
            </w:pPr>
            <w:r>
              <w:rPr>
                <w:rFonts w:hint="eastAsia" w:ascii="宋体" w:hAnsi="宋体" w:eastAsia="宋体" w:cs="宋体"/>
                <w:color w:val="auto"/>
                <w:highlight w:val="none"/>
                <w:lang w:val="en-US" w:eastAsia="zh-CN"/>
              </w:rPr>
              <w:t>一年</w:t>
            </w:r>
            <w:r>
              <w:rPr>
                <w:rFonts w:ascii="宋体" w:hAnsi="宋体" w:eastAsia="宋体" w:cs="宋体"/>
                <w:color w:val="auto"/>
                <w:highlight w:val="none"/>
              </w:rPr>
              <w:t>小写：</w:t>
            </w:r>
            <w:r>
              <w:rPr>
                <w:rFonts w:hint="eastAsia" w:ascii="宋体" w:hAnsi="宋体" w:eastAsia="宋体" w:cs="宋体"/>
                <w:color w:val="auto"/>
                <w:highlight w:val="none"/>
              </w:rPr>
              <w:t>¥</w:t>
            </w:r>
          </w:p>
          <w:p w14:paraId="4DCEEC7F">
            <w:pPr>
              <w:pBdr>
                <w:top w:val="none" w:color="000000" w:sz="0" w:space="0"/>
                <w:left w:val="none" w:color="000000" w:sz="0" w:space="0"/>
                <w:bottom w:val="none" w:color="000000" w:sz="0" w:space="0"/>
                <w:right w:val="none" w:color="000000" w:sz="0" w:space="0"/>
              </w:pBdr>
              <w:spacing w:line="360" w:lineRule="auto"/>
              <w:ind w:firstLine="540"/>
              <w:jc w:val="both"/>
              <w:rPr>
                <w:color w:val="auto"/>
                <w:highlight w:val="none"/>
              </w:rPr>
            </w:pPr>
            <w:r>
              <w:rPr>
                <w:rFonts w:ascii="宋体" w:hAnsi="宋体" w:eastAsia="宋体" w:cs="宋体"/>
                <w:color w:val="auto"/>
                <w:highlight w:val="none"/>
              </w:rPr>
              <w:t> </w:t>
            </w:r>
          </w:p>
          <w:p w14:paraId="09894E62">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color w:val="auto"/>
                <w:highlight w:val="none"/>
              </w:rPr>
            </w:pPr>
            <w:r>
              <w:rPr>
                <w:rFonts w:ascii="宋体" w:hAnsi="宋体" w:eastAsia="宋体" w:cs="宋体"/>
                <w:color w:val="auto"/>
                <w:highlight w:val="none"/>
              </w:rPr>
              <w:t>大写：人民币</w:t>
            </w:r>
          </w:p>
          <w:p w14:paraId="5C2E179E">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color w:val="auto"/>
                <w:highlight w:val="none"/>
              </w:rPr>
            </w:pPr>
          </w:p>
          <w:p w14:paraId="6AAD5A44">
            <w:pPr>
              <w:pBdr>
                <w:top w:val="none" w:color="000000" w:sz="0" w:space="0"/>
                <w:left w:val="none" w:color="000000" w:sz="0" w:space="0"/>
                <w:bottom w:val="none" w:color="000000" w:sz="0" w:space="0"/>
                <w:right w:val="none" w:color="000000" w:sz="0" w:space="0"/>
              </w:pBdr>
              <w:spacing w:line="360" w:lineRule="auto"/>
              <w:jc w:val="both"/>
              <w:rPr>
                <w:rFonts w:hint="eastAsia" w:eastAsia="宋体"/>
                <w:color w:val="auto"/>
                <w:highlight w:val="none"/>
              </w:rPr>
            </w:pPr>
            <w:r>
              <w:rPr>
                <w:rFonts w:hint="eastAsia" w:ascii="宋体" w:hAnsi="宋体" w:eastAsia="宋体" w:cs="宋体"/>
                <w:color w:val="auto"/>
                <w:highlight w:val="none"/>
                <w:lang w:val="en-US" w:eastAsia="zh-CN"/>
              </w:rPr>
              <w:t>三年</w:t>
            </w:r>
            <w:r>
              <w:rPr>
                <w:rFonts w:ascii="宋体" w:hAnsi="宋体" w:eastAsia="宋体" w:cs="宋体"/>
                <w:color w:val="auto"/>
                <w:highlight w:val="none"/>
              </w:rPr>
              <w:t> 小写：</w:t>
            </w:r>
            <w:r>
              <w:rPr>
                <w:rFonts w:hint="eastAsia" w:ascii="宋体" w:hAnsi="宋体" w:eastAsia="宋体" w:cs="宋体"/>
                <w:color w:val="auto"/>
                <w:highlight w:val="none"/>
              </w:rPr>
              <w:t>¥</w:t>
            </w:r>
          </w:p>
          <w:p w14:paraId="2F5E5BFC">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color w:val="auto"/>
                <w:highlight w:val="none"/>
              </w:rPr>
            </w:pPr>
          </w:p>
          <w:p w14:paraId="2DE4836D">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color w:val="auto"/>
                <w:highlight w:val="none"/>
              </w:rPr>
            </w:pPr>
            <w:r>
              <w:rPr>
                <w:rFonts w:ascii="宋体" w:hAnsi="宋体" w:eastAsia="宋体" w:cs="宋体"/>
                <w:color w:val="auto"/>
                <w:highlight w:val="none"/>
              </w:rPr>
              <w:t>大写：人民币</w:t>
            </w:r>
          </w:p>
          <w:p w14:paraId="7F22E7D7">
            <w:pPr>
              <w:pBdr>
                <w:top w:val="none" w:color="000000" w:sz="0" w:space="0"/>
                <w:left w:val="none" w:color="000000" w:sz="0" w:space="0"/>
                <w:bottom w:val="none" w:color="000000" w:sz="0" w:space="0"/>
                <w:right w:val="none" w:color="000000" w:sz="0" w:space="0"/>
              </w:pBdr>
              <w:spacing w:line="360" w:lineRule="auto"/>
              <w:jc w:val="both"/>
              <w:rPr>
                <w:color w:val="auto"/>
                <w:highlight w:val="none"/>
              </w:rPr>
            </w:pPr>
          </w:p>
        </w:tc>
      </w:tr>
      <w:tr w14:paraId="22AA9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627" w:hRule="atLeast"/>
        </w:trPr>
        <w:tc>
          <w:tcPr>
            <w:tcW w:w="2025" w:type="dxa"/>
            <w:tcBorders>
              <w:tl2br w:val="nil"/>
              <w:tr2bl w:val="nil"/>
            </w:tcBorders>
            <w:noWrap w:val="0"/>
            <w:tcMar>
              <w:top w:w="80" w:type="dxa"/>
              <w:left w:w="80" w:type="dxa"/>
              <w:bottom w:w="80" w:type="dxa"/>
              <w:right w:w="80" w:type="dxa"/>
            </w:tcMar>
            <w:vAlign w:val="center"/>
          </w:tcPr>
          <w:p w14:paraId="096533F4">
            <w:pPr>
              <w:pBdr>
                <w:top w:val="none" w:color="000000" w:sz="0" w:space="0"/>
                <w:left w:val="none" w:color="000000" w:sz="0" w:space="0"/>
                <w:bottom w:val="none" w:color="000000" w:sz="0" w:space="0"/>
                <w:right w:val="none" w:color="000000" w:sz="0" w:space="0"/>
              </w:pBdr>
              <w:spacing w:line="360" w:lineRule="auto"/>
              <w:jc w:val="center"/>
              <w:rPr>
                <w:rFonts w:hint="eastAsia" w:eastAsia="宋体"/>
                <w:color w:val="auto"/>
                <w:highlight w:val="none"/>
                <w:lang w:val="en-US" w:eastAsia="zh-CN"/>
              </w:rPr>
            </w:pPr>
            <w:r>
              <w:rPr>
                <w:rFonts w:hint="eastAsia" w:eastAsia="宋体"/>
                <w:color w:val="auto"/>
                <w:highlight w:val="none"/>
                <w:lang w:val="en-US" w:eastAsia="zh-CN"/>
              </w:rPr>
              <w:t>项目经理</w:t>
            </w:r>
          </w:p>
        </w:tc>
        <w:tc>
          <w:tcPr>
            <w:tcW w:w="7329" w:type="dxa"/>
            <w:tcBorders>
              <w:tl2br w:val="nil"/>
              <w:tr2bl w:val="nil"/>
            </w:tcBorders>
            <w:noWrap w:val="0"/>
            <w:tcMar>
              <w:top w:w="80" w:type="dxa"/>
              <w:left w:w="80" w:type="dxa"/>
              <w:bottom w:w="80" w:type="dxa"/>
              <w:right w:w="80" w:type="dxa"/>
            </w:tcMar>
            <w:vAlign w:val="center"/>
          </w:tcPr>
          <w:p w14:paraId="25107103">
            <w:pPr>
              <w:pBdr>
                <w:top w:val="none" w:color="000000" w:sz="0" w:space="0"/>
                <w:left w:val="none" w:color="000000" w:sz="0" w:space="0"/>
                <w:bottom w:val="none" w:color="000000" w:sz="0" w:space="0"/>
                <w:right w:val="none" w:color="000000" w:sz="0" w:space="0"/>
              </w:pBdr>
              <w:spacing w:line="360" w:lineRule="auto"/>
              <w:ind w:firstLine="540"/>
              <w:jc w:val="both"/>
              <w:rPr>
                <w:color w:val="auto"/>
                <w:highlight w:val="none"/>
              </w:rPr>
            </w:pPr>
            <w:r>
              <w:rPr>
                <w:rFonts w:ascii="宋体" w:hAnsi="宋体" w:eastAsia="宋体" w:cs="宋体"/>
                <w:color w:val="auto"/>
                <w:highlight w:val="none"/>
              </w:rPr>
              <w:t> </w:t>
            </w:r>
          </w:p>
          <w:p w14:paraId="3EF1059D">
            <w:pPr>
              <w:pBdr>
                <w:top w:val="none" w:color="000000" w:sz="0" w:space="0"/>
                <w:left w:val="none" w:color="000000" w:sz="0" w:space="0"/>
                <w:bottom w:val="none" w:color="000000" w:sz="0" w:space="0"/>
                <w:right w:val="none" w:color="000000" w:sz="0" w:space="0"/>
              </w:pBdr>
              <w:spacing w:line="360" w:lineRule="auto"/>
              <w:ind w:firstLine="540"/>
              <w:jc w:val="both"/>
              <w:rPr>
                <w:color w:val="auto"/>
                <w:highlight w:val="none"/>
              </w:rPr>
            </w:pPr>
            <w:r>
              <w:rPr>
                <w:rFonts w:ascii="宋体" w:hAnsi="宋体" w:eastAsia="宋体" w:cs="宋体"/>
                <w:color w:val="auto"/>
                <w:highlight w:val="none"/>
              </w:rPr>
              <w:t> </w:t>
            </w:r>
          </w:p>
        </w:tc>
      </w:tr>
      <w:tr w14:paraId="79D3A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615" w:hRule="atLeast"/>
        </w:trPr>
        <w:tc>
          <w:tcPr>
            <w:tcW w:w="2025" w:type="dxa"/>
            <w:tcBorders>
              <w:tl2br w:val="nil"/>
              <w:tr2bl w:val="nil"/>
            </w:tcBorders>
            <w:noWrap w:val="0"/>
            <w:tcMar>
              <w:top w:w="80" w:type="dxa"/>
              <w:left w:w="80" w:type="dxa"/>
              <w:bottom w:w="80" w:type="dxa"/>
              <w:right w:w="80" w:type="dxa"/>
            </w:tcMar>
            <w:vAlign w:val="center"/>
          </w:tcPr>
          <w:p w14:paraId="1EE53DEC">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bCs/>
                <w:color w:val="auto"/>
                <w:highlight w:val="none"/>
              </w:rPr>
            </w:pPr>
            <w:r>
              <w:rPr>
                <w:rFonts w:hint="eastAsia" w:ascii="宋体" w:hAnsi="宋体" w:eastAsia="宋体" w:cs="宋体"/>
                <w:color w:val="auto"/>
                <w:highlight w:val="none"/>
              </w:rPr>
              <w:t>合同履行</w:t>
            </w:r>
            <w:r>
              <w:rPr>
                <w:rFonts w:ascii="宋体" w:hAnsi="宋体" w:eastAsia="宋体" w:cs="宋体"/>
                <w:color w:val="auto"/>
                <w:highlight w:val="none"/>
              </w:rPr>
              <w:t>期</w:t>
            </w:r>
          </w:p>
        </w:tc>
        <w:tc>
          <w:tcPr>
            <w:tcW w:w="7329" w:type="dxa"/>
            <w:tcBorders>
              <w:tl2br w:val="nil"/>
              <w:tr2bl w:val="nil"/>
            </w:tcBorders>
            <w:noWrap w:val="0"/>
            <w:tcMar>
              <w:top w:w="80" w:type="dxa"/>
              <w:left w:w="80" w:type="dxa"/>
              <w:bottom w:w="80" w:type="dxa"/>
              <w:right w:w="80" w:type="dxa"/>
            </w:tcMar>
            <w:vAlign w:val="center"/>
          </w:tcPr>
          <w:p w14:paraId="0F92E05E">
            <w:pPr>
              <w:pBdr>
                <w:top w:val="none" w:color="000000" w:sz="0" w:space="0"/>
                <w:left w:val="none" w:color="000000" w:sz="0" w:space="0"/>
                <w:bottom w:val="none" w:color="000000" w:sz="0" w:space="0"/>
                <w:right w:val="none" w:color="000000" w:sz="0" w:space="0"/>
              </w:pBdr>
              <w:spacing w:line="360" w:lineRule="auto"/>
              <w:ind w:firstLine="540"/>
              <w:jc w:val="both"/>
              <w:rPr>
                <w:rFonts w:ascii="宋体" w:hAnsi="宋体" w:eastAsia="宋体" w:cs="宋体"/>
                <w:color w:val="auto"/>
                <w:highlight w:val="none"/>
              </w:rPr>
            </w:pPr>
          </w:p>
        </w:tc>
      </w:tr>
      <w:tr w14:paraId="2E100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1096" w:hRule="atLeast"/>
        </w:trPr>
        <w:tc>
          <w:tcPr>
            <w:tcW w:w="2025" w:type="dxa"/>
            <w:tcBorders>
              <w:tl2br w:val="nil"/>
              <w:tr2bl w:val="nil"/>
            </w:tcBorders>
            <w:noWrap w:val="0"/>
            <w:tcMar>
              <w:top w:w="80" w:type="dxa"/>
              <w:left w:w="80" w:type="dxa"/>
              <w:bottom w:w="80" w:type="dxa"/>
              <w:right w:w="80" w:type="dxa"/>
            </w:tcMar>
            <w:vAlign w:val="center"/>
          </w:tcPr>
          <w:p w14:paraId="71A14B9A">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是否为小微企业</w:t>
            </w:r>
          </w:p>
        </w:tc>
        <w:tc>
          <w:tcPr>
            <w:tcW w:w="7329" w:type="dxa"/>
            <w:tcBorders>
              <w:tl2br w:val="nil"/>
              <w:tr2bl w:val="nil"/>
            </w:tcBorders>
            <w:noWrap w:val="0"/>
            <w:tcMar>
              <w:top w:w="80" w:type="dxa"/>
              <w:left w:w="80" w:type="dxa"/>
              <w:bottom w:w="80" w:type="dxa"/>
              <w:right w:w="80" w:type="dxa"/>
            </w:tcMar>
            <w:vAlign w:val="center"/>
          </w:tcPr>
          <w:p w14:paraId="3BE4BF72">
            <w:pPr>
              <w:pBdr>
                <w:top w:val="none" w:color="000000" w:sz="0" w:space="0"/>
                <w:left w:val="none" w:color="000000" w:sz="0" w:space="0"/>
                <w:bottom w:val="none" w:color="000000" w:sz="0" w:space="0"/>
                <w:right w:val="none" w:color="000000" w:sz="0" w:space="0"/>
              </w:pBdr>
              <w:spacing w:line="360" w:lineRule="auto"/>
              <w:ind w:firstLine="540"/>
              <w:jc w:val="both"/>
              <w:rPr>
                <w:color w:val="auto"/>
                <w:highlight w:val="none"/>
              </w:rPr>
            </w:pPr>
            <w:r>
              <w:rPr>
                <w:rFonts w:ascii="宋体" w:hAnsi="宋体" w:eastAsia="宋体" w:cs="宋体"/>
                <w:color w:val="auto"/>
                <w:highlight w:val="none"/>
              </w:rPr>
              <w:t>是      否</w:t>
            </w:r>
          </w:p>
          <w:p w14:paraId="758565A7">
            <w:pPr>
              <w:pBdr>
                <w:top w:val="none" w:color="000000" w:sz="0" w:space="0"/>
                <w:left w:val="none" w:color="000000" w:sz="0" w:space="0"/>
                <w:bottom w:val="none" w:color="000000" w:sz="0" w:space="0"/>
                <w:right w:val="none" w:color="000000" w:sz="0" w:space="0"/>
              </w:pBdr>
              <w:spacing w:line="360" w:lineRule="auto"/>
              <w:ind w:firstLine="540"/>
              <w:jc w:val="both"/>
              <w:rPr>
                <w:color w:val="auto"/>
                <w:highlight w:val="none"/>
              </w:rPr>
            </w:pPr>
            <w:r>
              <w:rPr>
                <w:rFonts w:ascii="宋体" w:hAnsi="宋体" w:eastAsia="宋体" w:cs="宋体"/>
                <w:color w:val="auto"/>
                <w:highlight w:val="none"/>
              </w:rPr>
              <w:t> </w:t>
            </w:r>
          </w:p>
        </w:tc>
      </w:tr>
    </w:tbl>
    <w:p w14:paraId="1C4DA63A">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投标单位（</w:t>
      </w:r>
      <w:r>
        <w:rPr>
          <w:rFonts w:hint="eastAsia" w:ascii="宋体" w:hAnsi="宋体" w:eastAsia="宋体" w:cs="宋体"/>
          <w:color w:val="auto"/>
          <w:highlight w:val="none"/>
        </w:rPr>
        <w:t>加盖电子公章</w:t>
      </w:r>
      <w:r>
        <w:rPr>
          <w:rFonts w:ascii="宋体" w:hAnsi="宋体" w:eastAsia="宋体" w:cs="宋体"/>
          <w:color w:val="auto"/>
          <w:highlight w:val="none"/>
        </w:rPr>
        <w:t>）：</w:t>
      </w:r>
      <w:r>
        <w:rPr>
          <w:rFonts w:ascii="宋体" w:hAnsi="宋体" w:eastAsia="宋体" w:cs="宋体"/>
          <w:color w:val="auto"/>
          <w:highlight w:val="none"/>
          <w:u w:val="single"/>
        </w:rPr>
        <w:t>                      </w:t>
      </w:r>
    </w:p>
    <w:p w14:paraId="05C3EE2D">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hint="eastAsia" w:ascii="宋体" w:hAnsi="宋体" w:eastAsia="宋体" w:cs="宋体"/>
          <w:color w:val="auto"/>
          <w:highlight w:val="none"/>
        </w:rPr>
        <w:t>被</w:t>
      </w:r>
      <w:r>
        <w:rPr>
          <w:rFonts w:ascii="宋体" w:hAnsi="宋体" w:eastAsia="宋体" w:cs="宋体"/>
          <w:color w:val="auto"/>
          <w:highlight w:val="none"/>
        </w:rPr>
        <w:t>授权</w:t>
      </w:r>
      <w:r>
        <w:rPr>
          <w:rFonts w:hint="eastAsia" w:ascii="宋体" w:hAnsi="宋体" w:eastAsia="宋体" w:cs="宋体"/>
          <w:color w:val="auto"/>
          <w:highlight w:val="none"/>
        </w:rPr>
        <w:t>人</w:t>
      </w:r>
      <w:r>
        <w:rPr>
          <w:rFonts w:ascii="宋体" w:hAnsi="宋体" w:eastAsia="宋体" w:cs="宋体"/>
          <w:color w:val="auto"/>
          <w:highlight w:val="none"/>
        </w:rPr>
        <w:t>（签字）：</w:t>
      </w:r>
      <w:r>
        <w:rPr>
          <w:rFonts w:ascii="宋体" w:hAnsi="宋体" w:eastAsia="宋体" w:cs="宋体"/>
          <w:color w:val="auto"/>
          <w:highlight w:val="none"/>
          <w:u w:val="single"/>
        </w:rPr>
        <w:t>                      </w:t>
      </w:r>
    </w:p>
    <w:p w14:paraId="75106C69">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日期：</w:t>
      </w:r>
      <w:r>
        <w:rPr>
          <w:rFonts w:ascii="宋体" w:hAnsi="宋体" w:eastAsia="宋体" w:cs="宋体"/>
          <w:color w:val="auto"/>
          <w:highlight w:val="none"/>
          <w:u w:val="single"/>
        </w:rPr>
        <w:t>                      </w:t>
      </w:r>
    </w:p>
    <w:p w14:paraId="41DFECAB">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rFonts w:ascii="宋体" w:hAnsi="宋体" w:eastAsia="宋体" w:cs="宋体"/>
          <w:color w:val="auto"/>
          <w:highlight w:val="none"/>
        </w:rPr>
      </w:pPr>
      <w:r>
        <w:rPr>
          <w:rFonts w:ascii="宋体" w:hAnsi="宋体" w:eastAsia="宋体" w:cs="宋体"/>
          <w:color w:val="auto"/>
          <w:highlight w:val="none"/>
        </w:rPr>
        <w:t>说明：1.本项目仅接受一个价格，不得填报有选择性报价方案。</w:t>
      </w:r>
    </w:p>
    <w:p w14:paraId="1581AAAE">
      <w:pPr>
        <w:numPr>
          <w:ilvl w:val="0"/>
          <w:numId w:val="10"/>
        </w:num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rFonts w:ascii="宋体" w:hAnsi="宋体" w:eastAsia="宋体" w:cs="宋体"/>
          <w:color w:val="auto"/>
          <w:highlight w:val="none"/>
        </w:rPr>
      </w:pPr>
      <w:r>
        <w:rPr>
          <w:rFonts w:hint="eastAsia" w:ascii="宋体" w:hAnsi="宋体" w:eastAsia="宋体" w:cs="宋体"/>
          <w:color w:val="auto"/>
          <w:highlight w:val="none"/>
        </w:rPr>
        <w:t>在“供应商是否属于小和微型企业”栏后“是”或“否”上打“√”，如填写“是”，供应商需提供《中小企业声明函》，如未按要求填写或相关内容表述不清的，不得享受价格扣除</w:t>
      </w:r>
      <w:r>
        <w:rPr>
          <w:rFonts w:ascii="宋体" w:hAnsi="宋体" w:eastAsia="宋体" w:cs="宋体"/>
          <w:color w:val="auto"/>
          <w:highlight w:val="none"/>
        </w:rPr>
        <w:t>。</w:t>
      </w:r>
    </w:p>
    <w:p w14:paraId="17733A8A">
      <w:pPr>
        <w:pBdr>
          <w:top w:val="none" w:color="000000" w:sz="0" w:space="0"/>
          <w:left w:val="none" w:color="000000" w:sz="0" w:space="0"/>
          <w:bottom w:val="none" w:color="000000" w:sz="0" w:space="0"/>
          <w:right w:val="none" w:color="000000" w:sz="0" w:space="0"/>
        </w:pBdr>
        <w:spacing w:line="360" w:lineRule="auto"/>
        <w:rPr>
          <w:color w:val="auto"/>
          <w:highlight w:val="none"/>
        </w:rPr>
      </w:pPr>
      <w:bookmarkStart w:id="4" w:name="OLE_LINK2"/>
      <w:bookmarkStart w:id="5" w:name="OLE_LINK3"/>
      <w:r>
        <w:rPr>
          <w:rFonts w:ascii="宋体" w:hAnsi="宋体" w:eastAsia="宋体" w:cs="宋体"/>
          <w:color w:val="auto"/>
          <w:sz w:val="24"/>
          <w:highlight w:val="none"/>
        </w:rPr>
        <w:br w:type="page" w:clear="all"/>
      </w:r>
      <w:bookmarkEnd w:id="4"/>
      <w:bookmarkEnd w:id="5"/>
    </w:p>
    <w:p w14:paraId="597295F3">
      <w:pPr>
        <w:pBdr>
          <w:top w:val="none" w:color="000000" w:sz="0" w:space="0"/>
          <w:left w:val="none" w:color="000000" w:sz="0" w:space="0"/>
          <w:bottom w:val="none" w:color="000000" w:sz="0" w:space="0"/>
          <w:right w:val="none" w:color="000000" w:sz="0" w:space="0"/>
        </w:pBdr>
        <w:spacing w:line="360" w:lineRule="auto"/>
        <w:rPr>
          <w:b/>
          <w:bCs/>
          <w:color w:val="auto"/>
          <w:highlight w:val="none"/>
        </w:rPr>
      </w:pPr>
      <w:r>
        <w:rPr>
          <w:rFonts w:ascii="宋体" w:hAnsi="宋体" w:eastAsia="宋体" w:cs="宋体"/>
          <w:b/>
          <w:bCs/>
          <w:color w:val="auto"/>
          <w:sz w:val="24"/>
          <w:highlight w:val="none"/>
        </w:rPr>
        <w:t>附件四</w:t>
      </w:r>
      <w:r>
        <w:rPr>
          <w:rFonts w:hint="eastAsia" w:ascii="宋体" w:hAnsi="宋体" w:eastAsia="宋体" w:cs="宋体"/>
          <w:b/>
          <w:bCs/>
          <w:color w:val="auto"/>
          <w:sz w:val="24"/>
          <w:highlight w:val="none"/>
        </w:rPr>
        <w:t>、</w:t>
      </w:r>
      <w:r>
        <w:rPr>
          <w:rFonts w:ascii="宋体" w:hAnsi="宋体" w:eastAsia="宋体" w:cs="宋体"/>
          <w:b/>
          <w:bCs/>
          <w:color w:val="auto"/>
          <w:sz w:val="24"/>
          <w:highlight w:val="none"/>
        </w:rPr>
        <w:t>分项报价表格式</w:t>
      </w:r>
    </w:p>
    <w:p w14:paraId="430DF514">
      <w:pPr>
        <w:pBdr>
          <w:top w:val="none" w:color="000000" w:sz="0" w:space="0"/>
          <w:left w:val="none" w:color="000000" w:sz="0" w:space="0"/>
          <w:bottom w:val="none" w:color="000000" w:sz="0" w:space="0"/>
          <w:right w:val="none" w:color="000000" w:sz="0" w:space="0"/>
        </w:pBdr>
        <w:spacing w:line="360" w:lineRule="auto"/>
        <w:jc w:val="center"/>
        <w:rPr>
          <w:rFonts w:hint="eastAsia" w:eastAsia="宋体"/>
          <w:color w:val="auto"/>
          <w:highlight w:val="none"/>
        </w:rPr>
      </w:pPr>
      <w:r>
        <w:rPr>
          <w:rFonts w:ascii="宋体" w:hAnsi="宋体" w:eastAsia="宋体" w:cs="宋体"/>
          <w:color w:val="auto"/>
          <w:sz w:val="24"/>
          <w:highlight w:val="none"/>
        </w:rPr>
        <w:t>分项报价表</w:t>
      </w:r>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2393"/>
        <w:gridCol w:w="1421"/>
        <w:gridCol w:w="1279"/>
        <w:gridCol w:w="1453"/>
        <w:gridCol w:w="2344"/>
      </w:tblGrid>
      <w:tr w14:paraId="34586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1" w:type="dxa"/>
            <w:gridSpan w:val="6"/>
            <w:tcBorders>
              <w:tl2br w:val="nil"/>
              <w:tr2bl w:val="nil"/>
            </w:tcBorders>
            <w:noWrap w:val="0"/>
            <w:tcMar>
              <w:top w:w="0" w:type="dxa"/>
              <w:left w:w="108" w:type="dxa"/>
              <w:bottom w:w="0" w:type="dxa"/>
              <w:right w:w="108" w:type="dxa"/>
            </w:tcMar>
            <w:vAlign w:val="center"/>
          </w:tcPr>
          <w:p w14:paraId="436021A7">
            <w:pPr>
              <w:pBdr>
                <w:top w:val="none" w:color="000000" w:sz="0" w:space="0"/>
                <w:left w:val="none" w:color="000000" w:sz="0" w:space="0"/>
                <w:bottom w:val="none" w:color="000000" w:sz="0" w:space="0"/>
                <w:right w:val="none" w:color="000000" w:sz="0" w:space="0"/>
              </w:pBdr>
              <w:spacing w:line="360" w:lineRule="auto"/>
              <w:jc w:val="center"/>
              <w:rPr>
                <w:rFonts w:hint="eastAsia" w:eastAsia="宋体"/>
                <w:color w:val="auto"/>
                <w:highlight w:val="none"/>
              </w:rPr>
            </w:pPr>
            <w:r>
              <w:rPr>
                <w:rFonts w:ascii="宋体" w:hAnsi="宋体" w:eastAsia="宋体" w:cs="宋体"/>
                <w:color w:val="auto"/>
                <w:highlight w:val="none"/>
              </w:rPr>
              <w:t>项目名称：</w:t>
            </w:r>
            <w:r>
              <w:rPr>
                <w:rFonts w:hint="eastAsia" w:ascii="宋体" w:hAnsi="宋体" w:eastAsia="宋体" w:cs="宋体"/>
                <w:color w:val="auto"/>
                <w:highlight w:val="none"/>
                <w:lang w:val="en-US" w:eastAsia="zh-CN"/>
              </w:rPr>
              <w:t xml:space="preserve">                                             </w:t>
            </w:r>
            <w:r>
              <w:rPr>
                <w:rFonts w:ascii="宋体" w:hAnsi="宋体" w:eastAsia="宋体" w:cs="宋体"/>
                <w:color w:val="auto"/>
                <w:highlight w:val="none"/>
              </w:rPr>
              <w:t>项目编号：</w:t>
            </w:r>
          </w:p>
        </w:tc>
      </w:tr>
      <w:tr w14:paraId="267D7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tcBorders>
              <w:tl2br w:val="nil"/>
              <w:tr2bl w:val="nil"/>
            </w:tcBorders>
            <w:noWrap w:val="0"/>
            <w:tcMar>
              <w:top w:w="0" w:type="dxa"/>
              <w:left w:w="108" w:type="dxa"/>
              <w:bottom w:w="0" w:type="dxa"/>
              <w:right w:w="108" w:type="dxa"/>
            </w:tcMar>
            <w:vAlign w:val="center"/>
          </w:tcPr>
          <w:p w14:paraId="64C387B7">
            <w:pPr>
              <w:pBdr>
                <w:top w:val="none" w:color="000000" w:sz="0" w:space="0"/>
                <w:left w:val="none" w:color="000000" w:sz="0" w:space="0"/>
                <w:bottom w:val="none" w:color="000000" w:sz="0" w:space="0"/>
                <w:right w:val="none" w:color="000000" w:sz="0" w:space="0"/>
              </w:pBdr>
              <w:spacing w:line="360" w:lineRule="auto"/>
              <w:jc w:val="center"/>
              <w:rPr>
                <w:rFonts w:hint="eastAsia" w:eastAsia="宋体"/>
                <w:color w:val="auto"/>
                <w:highlight w:val="none"/>
              </w:rPr>
            </w:pPr>
            <w:r>
              <w:rPr>
                <w:rFonts w:hint="eastAsia" w:eastAsia="宋体"/>
                <w:color w:val="auto"/>
                <w:highlight w:val="none"/>
              </w:rPr>
              <w:t>序号</w:t>
            </w:r>
          </w:p>
        </w:tc>
        <w:tc>
          <w:tcPr>
            <w:tcW w:w="2393" w:type="dxa"/>
            <w:tcBorders>
              <w:tl2br w:val="nil"/>
              <w:tr2bl w:val="nil"/>
            </w:tcBorders>
            <w:noWrap w:val="0"/>
            <w:tcMar>
              <w:top w:w="0" w:type="dxa"/>
              <w:left w:w="108" w:type="dxa"/>
              <w:bottom w:w="0" w:type="dxa"/>
              <w:right w:w="108" w:type="dxa"/>
            </w:tcMar>
            <w:vAlign w:val="center"/>
          </w:tcPr>
          <w:p w14:paraId="4344B0CA">
            <w:pPr>
              <w:pBdr>
                <w:top w:val="none" w:color="000000" w:sz="0" w:space="0"/>
                <w:left w:val="none" w:color="000000" w:sz="0" w:space="0"/>
                <w:bottom w:val="none" w:color="000000" w:sz="0" w:space="0"/>
                <w:right w:val="none" w:color="000000" w:sz="0" w:space="0"/>
              </w:pBdr>
              <w:spacing w:line="360" w:lineRule="auto"/>
              <w:jc w:val="center"/>
              <w:rPr>
                <w:rFonts w:hint="eastAsia" w:eastAsia="宋体"/>
                <w:color w:val="auto"/>
                <w:highlight w:val="none"/>
              </w:rPr>
            </w:pPr>
            <w:r>
              <w:rPr>
                <w:rFonts w:hint="eastAsia" w:eastAsia="宋体"/>
                <w:color w:val="auto"/>
                <w:highlight w:val="none"/>
                <w:lang w:val="en-US" w:eastAsia="zh-CN"/>
              </w:rPr>
              <w:t>内   容</w:t>
            </w:r>
          </w:p>
        </w:tc>
        <w:tc>
          <w:tcPr>
            <w:tcW w:w="1421" w:type="dxa"/>
            <w:tcBorders>
              <w:tl2br w:val="nil"/>
              <w:tr2bl w:val="nil"/>
            </w:tcBorders>
            <w:noWrap w:val="0"/>
            <w:tcMar>
              <w:top w:w="0" w:type="dxa"/>
              <w:left w:w="108" w:type="dxa"/>
              <w:bottom w:w="0" w:type="dxa"/>
              <w:right w:w="108" w:type="dxa"/>
            </w:tcMar>
            <w:vAlign w:val="center"/>
          </w:tcPr>
          <w:p w14:paraId="7923E868">
            <w:pPr>
              <w:pBdr>
                <w:top w:val="none" w:color="000000" w:sz="0" w:space="0"/>
                <w:left w:val="none" w:color="000000" w:sz="0" w:space="0"/>
                <w:bottom w:val="none" w:color="000000" w:sz="0" w:space="0"/>
                <w:right w:val="none" w:color="000000" w:sz="0" w:space="0"/>
              </w:pBdr>
              <w:spacing w:line="360" w:lineRule="auto"/>
              <w:jc w:val="center"/>
              <w:rPr>
                <w:rFonts w:hint="eastAsia" w:eastAsia="宋体"/>
                <w:color w:val="auto"/>
                <w:highlight w:val="none"/>
              </w:rPr>
            </w:pPr>
            <w:r>
              <w:rPr>
                <w:rFonts w:hint="eastAsia" w:eastAsia="宋体"/>
                <w:color w:val="auto"/>
                <w:highlight w:val="none"/>
                <w:lang w:val="en-US" w:eastAsia="zh-CN"/>
              </w:rPr>
              <w:t>要   求</w:t>
            </w:r>
          </w:p>
        </w:tc>
        <w:tc>
          <w:tcPr>
            <w:tcW w:w="1279" w:type="dxa"/>
            <w:tcBorders>
              <w:tl2br w:val="nil"/>
              <w:tr2bl w:val="nil"/>
            </w:tcBorders>
            <w:noWrap w:val="0"/>
            <w:tcMar>
              <w:top w:w="0" w:type="dxa"/>
              <w:left w:w="108" w:type="dxa"/>
              <w:bottom w:w="0" w:type="dxa"/>
              <w:right w:w="108" w:type="dxa"/>
            </w:tcMar>
            <w:vAlign w:val="center"/>
          </w:tcPr>
          <w:p w14:paraId="0A3D36B6">
            <w:pPr>
              <w:pBdr>
                <w:top w:val="none" w:color="000000" w:sz="0" w:space="0"/>
                <w:left w:val="none" w:color="000000" w:sz="0" w:space="0"/>
                <w:bottom w:val="none" w:color="000000" w:sz="0" w:space="0"/>
                <w:right w:val="none" w:color="000000" w:sz="0" w:space="0"/>
              </w:pBdr>
              <w:spacing w:line="360" w:lineRule="auto"/>
              <w:jc w:val="center"/>
              <w:rPr>
                <w:rFonts w:hint="eastAsia" w:eastAsia="宋体"/>
                <w:color w:val="auto"/>
                <w:highlight w:val="none"/>
              </w:rPr>
            </w:pPr>
            <w:r>
              <w:rPr>
                <w:rFonts w:hint="eastAsia" w:eastAsia="宋体"/>
                <w:color w:val="auto"/>
                <w:highlight w:val="none"/>
              </w:rPr>
              <w:t>数量</w:t>
            </w:r>
          </w:p>
        </w:tc>
        <w:tc>
          <w:tcPr>
            <w:tcW w:w="1453" w:type="dxa"/>
            <w:tcBorders>
              <w:tl2br w:val="nil"/>
              <w:tr2bl w:val="nil"/>
            </w:tcBorders>
            <w:noWrap w:val="0"/>
            <w:tcMar>
              <w:top w:w="0" w:type="dxa"/>
              <w:left w:w="108" w:type="dxa"/>
              <w:bottom w:w="0" w:type="dxa"/>
              <w:right w:w="108" w:type="dxa"/>
            </w:tcMar>
            <w:vAlign w:val="center"/>
          </w:tcPr>
          <w:p w14:paraId="72C12768">
            <w:pPr>
              <w:pBdr>
                <w:top w:val="none" w:color="000000" w:sz="0" w:space="0"/>
                <w:left w:val="none" w:color="000000" w:sz="0" w:space="0"/>
                <w:bottom w:val="none" w:color="000000" w:sz="0" w:space="0"/>
                <w:right w:val="none" w:color="000000" w:sz="0" w:space="0"/>
              </w:pBdr>
              <w:spacing w:line="360" w:lineRule="auto"/>
              <w:jc w:val="center"/>
              <w:rPr>
                <w:rFonts w:hint="eastAsia" w:eastAsia="宋体"/>
                <w:color w:val="auto"/>
                <w:highlight w:val="none"/>
              </w:rPr>
            </w:pPr>
            <w:r>
              <w:rPr>
                <w:rFonts w:hint="eastAsia" w:eastAsia="宋体"/>
                <w:color w:val="auto"/>
                <w:highlight w:val="none"/>
              </w:rPr>
              <w:t>单位</w:t>
            </w:r>
          </w:p>
        </w:tc>
        <w:tc>
          <w:tcPr>
            <w:tcW w:w="2344" w:type="dxa"/>
            <w:tcBorders>
              <w:tl2br w:val="nil"/>
              <w:tr2bl w:val="nil"/>
            </w:tcBorders>
            <w:shd w:val="clear" w:color="auto" w:fill="auto"/>
            <w:noWrap w:val="0"/>
            <w:tcMar>
              <w:top w:w="0" w:type="dxa"/>
              <w:left w:w="108" w:type="dxa"/>
              <w:bottom w:w="0" w:type="dxa"/>
              <w:right w:w="108" w:type="dxa"/>
            </w:tcMar>
            <w:vAlign w:val="center"/>
          </w:tcPr>
          <w:p w14:paraId="779F3F2B">
            <w:pPr>
              <w:pBdr>
                <w:top w:val="none" w:color="000000" w:sz="0" w:space="0"/>
                <w:left w:val="none" w:color="000000" w:sz="0" w:space="0"/>
                <w:bottom w:val="none" w:color="000000" w:sz="0" w:space="0"/>
                <w:right w:val="none" w:color="000000" w:sz="0" w:space="0"/>
              </w:pBdr>
              <w:spacing w:line="360" w:lineRule="auto"/>
              <w:jc w:val="center"/>
              <w:rPr>
                <w:rFonts w:hint="eastAsia" w:ascii="Times New Roman" w:hAnsi="Times New Roman" w:eastAsia="宋体" w:cs="Times New Roman"/>
                <w:color w:val="auto"/>
                <w:sz w:val="21"/>
                <w:szCs w:val="22"/>
                <w:highlight w:val="none"/>
                <w:lang w:val="en-US" w:eastAsia="zh-CN" w:bidi="ar-SA"/>
              </w:rPr>
            </w:pPr>
            <w:r>
              <w:rPr>
                <w:rFonts w:hint="eastAsia" w:eastAsia="宋体"/>
                <w:color w:val="auto"/>
                <w:highlight w:val="none"/>
              </w:rPr>
              <w:t>单价（元）</w:t>
            </w:r>
          </w:p>
        </w:tc>
      </w:tr>
      <w:tr w14:paraId="29ED0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741" w:type="dxa"/>
            <w:tcBorders>
              <w:tl2br w:val="nil"/>
              <w:tr2bl w:val="nil"/>
            </w:tcBorders>
            <w:noWrap w:val="0"/>
            <w:tcMar>
              <w:top w:w="0" w:type="dxa"/>
              <w:left w:w="108" w:type="dxa"/>
              <w:bottom w:w="0" w:type="dxa"/>
              <w:right w:w="108" w:type="dxa"/>
            </w:tcMar>
            <w:vAlign w:val="center"/>
          </w:tcPr>
          <w:p w14:paraId="6F156B9C">
            <w:pPr>
              <w:widowControl w:val="0"/>
              <w:spacing w:line="360" w:lineRule="auto"/>
              <w:jc w:val="center"/>
              <w:rPr>
                <w:rFonts w:ascii="宋体" w:hAnsi="宋体" w:eastAsia="宋体" w:cs="宋体"/>
                <w:color w:val="auto"/>
                <w:szCs w:val="21"/>
                <w:highlight w:val="none"/>
              </w:rPr>
            </w:pPr>
          </w:p>
        </w:tc>
        <w:tc>
          <w:tcPr>
            <w:tcW w:w="2393" w:type="dxa"/>
            <w:tcBorders>
              <w:tl2br w:val="nil"/>
              <w:tr2bl w:val="nil"/>
            </w:tcBorders>
            <w:noWrap w:val="0"/>
            <w:tcMar>
              <w:top w:w="0" w:type="dxa"/>
              <w:left w:w="108" w:type="dxa"/>
              <w:bottom w:w="0" w:type="dxa"/>
              <w:right w:w="108" w:type="dxa"/>
            </w:tcMar>
            <w:vAlign w:val="center"/>
          </w:tcPr>
          <w:p w14:paraId="27F4B08F">
            <w:pPr>
              <w:widowControl w:val="0"/>
              <w:spacing w:line="360" w:lineRule="auto"/>
              <w:jc w:val="center"/>
              <w:rPr>
                <w:rFonts w:hint="eastAsia" w:ascii="宋体" w:hAnsi="宋体" w:eastAsia="宋体" w:cs="宋体"/>
                <w:color w:val="auto"/>
                <w:szCs w:val="21"/>
                <w:highlight w:val="none"/>
              </w:rPr>
            </w:pPr>
          </w:p>
        </w:tc>
        <w:tc>
          <w:tcPr>
            <w:tcW w:w="1421" w:type="dxa"/>
            <w:tcBorders>
              <w:tl2br w:val="nil"/>
              <w:tr2bl w:val="nil"/>
            </w:tcBorders>
            <w:noWrap w:val="0"/>
            <w:tcMar>
              <w:top w:w="0" w:type="dxa"/>
              <w:left w:w="108" w:type="dxa"/>
              <w:bottom w:w="0" w:type="dxa"/>
              <w:right w:w="108" w:type="dxa"/>
            </w:tcMar>
            <w:vAlign w:val="center"/>
          </w:tcPr>
          <w:p w14:paraId="1A0D1B61">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279" w:type="dxa"/>
            <w:tcBorders>
              <w:tl2br w:val="nil"/>
              <w:tr2bl w:val="nil"/>
            </w:tcBorders>
            <w:noWrap w:val="0"/>
            <w:tcMar>
              <w:top w:w="0" w:type="dxa"/>
              <w:left w:w="108" w:type="dxa"/>
              <w:bottom w:w="0" w:type="dxa"/>
              <w:right w:w="108" w:type="dxa"/>
            </w:tcMar>
            <w:vAlign w:val="top"/>
          </w:tcPr>
          <w:p w14:paraId="7733D728">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453" w:type="dxa"/>
            <w:tcBorders>
              <w:tl2br w:val="nil"/>
              <w:tr2bl w:val="nil"/>
            </w:tcBorders>
            <w:noWrap w:val="0"/>
            <w:tcMar>
              <w:top w:w="0" w:type="dxa"/>
              <w:left w:w="108" w:type="dxa"/>
              <w:bottom w:w="0" w:type="dxa"/>
              <w:right w:w="108" w:type="dxa"/>
            </w:tcMar>
            <w:vAlign w:val="center"/>
          </w:tcPr>
          <w:p w14:paraId="50B7B20B">
            <w:pPr>
              <w:widowControl w:val="0"/>
              <w:spacing w:line="360" w:lineRule="auto"/>
              <w:jc w:val="center"/>
              <w:rPr>
                <w:rFonts w:ascii="宋体" w:hAnsi="宋体" w:eastAsia="宋体" w:cs="宋体"/>
                <w:color w:val="auto"/>
                <w:szCs w:val="21"/>
                <w:highlight w:val="none"/>
              </w:rPr>
            </w:pPr>
          </w:p>
        </w:tc>
        <w:tc>
          <w:tcPr>
            <w:tcW w:w="2344" w:type="dxa"/>
            <w:tcBorders>
              <w:tl2br w:val="nil"/>
              <w:tr2bl w:val="nil"/>
            </w:tcBorders>
            <w:noWrap w:val="0"/>
            <w:tcMar>
              <w:top w:w="0" w:type="dxa"/>
              <w:left w:w="108" w:type="dxa"/>
              <w:bottom w:w="0" w:type="dxa"/>
              <w:right w:w="108" w:type="dxa"/>
            </w:tcMar>
            <w:vAlign w:val="center"/>
          </w:tcPr>
          <w:p w14:paraId="513A89BA">
            <w:pPr>
              <w:widowControl w:val="0"/>
              <w:spacing w:line="360" w:lineRule="auto"/>
              <w:jc w:val="center"/>
              <w:rPr>
                <w:rFonts w:ascii="宋体" w:hAnsi="宋体" w:eastAsia="宋体" w:cs="宋体"/>
                <w:color w:val="auto"/>
                <w:szCs w:val="21"/>
                <w:highlight w:val="none"/>
              </w:rPr>
            </w:pPr>
          </w:p>
        </w:tc>
      </w:tr>
      <w:tr w14:paraId="31D0D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741" w:type="dxa"/>
            <w:tcBorders>
              <w:tl2br w:val="nil"/>
              <w:tr2bl w:val="nil"/>
            </w:tcBorders>
            <w:noWrap w:val="0"/>
            <w:tcMar>
              <w:top w:w="0" w:type="dxa"/>
              <w:left w:w="108" w:type="dxa"/>
              <w:bottom w:w="0" w:type="dxa"/>
              <w:right w:w="108" w:type="dxa"/>
            </w:tcMar>
            <w:vAlign w:val="center"/>
          </w:tcPr>
          <w:p w14:paraId="1514EC26">
            <w:pPr>
              <w:widowControl w:val="0"/>
              <w:spacing w:line="360" w:lineRule="auto"/>
              <w:jc w:val="center"/>
              <w:rPr>
                <w:rFonts w:ascii="宋体" w:hAnsi="宋体" w:eastAsia="宋体" w:cs="宋体"/>
                <w:color w:val="auto"/>
                <w:szCs w:val="21"/>
                <w:highlight w:val="none"/>
              </w:rPr>
            </w:pPr>
          </w:p>
        </w:tc>
        <w:tc>
          <w:tcPr>
            <w:tcW w:w="2393" w:type="dxa"/>
            <w:tcBorders>
              <w:tl2br w:val="nil"/>
              <w:tr2bl w:val="nil"/>
            </w:tcBorders>
            <w:noWrap w:val="0"/>
            <w:tcMar>
              <w:top w:w="0" w:type="dxa"/>
              <w:left w:w="108" w:type="dxa"/>
              <w:bottom w:w="0" w:type="dxa"/>
              <w:right w:w="108" w:type="dxa"/>
            </w:tcMar>
            <w:vAlign w:val="center"/>
          </w:tcPr>
          <w:p w14:paraId="3A6EACE3">
            <w:pPr>
              <w:widowControl w:val="0"/>
              <w:spacing w:line="360" w:lineRule="auto"/>
              <w:jc w:val="center"/>
              <w:rPr>
                <w:rFonts w:hint="eastAsia" w:ascii="宋体" w:hAnsi="宋体" w:eastAsia="宋体" w:cs="宋体"/>
                <w:color w:val="auto"/>
                <w:szCs w:val="21"/>
                <w:highlight w:val="none"/>
              </w:rPr>
            </w:pPr>
          </w:p>
        </w:tc>
        <w:tc>
          <w:tcPr>
            <w:tcW w:w="1421" w:type="dxa"/>
            <w:tcBorders>
              <w:tl2br w:val="nil"/>
              <w:tr2bl w:val="nil"/>
            </w:tcBorders>
            <w:noWrap w:val="0"/>
            <w:tcMar>
              <w:top w:w="0" w:type="dxa"/>
              <w:left w:w="108" w:type="dxa"/>
              <w:bottom w:w="0" w:type="dxa"/>
              <w:right w:w="108" w:type="dxa"/>
            </w:tcMar>
            <w:vAlign w:val="center"/>
          </w:tcPr>
          <w:p w14:paraId="33834803">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279" w:type="dxa"/>
            <w:tcBorders>
              <w:tl2br w:val="nil"/>
              <w:tr2bl w:val="nil"/>
            </w:tcBorders>
            <w:noWrap w:val="0"/>
            <w:tcMar>
              <w:top w:w="0" w:type="dxa"/>
              <w:left w:w="108" w:type="dxa"/>
              <w:bottom w:w="0" w:type="dxa"/>
              <w:right w:w="108" w:type="dxa"/>
            </w:tcMar>
            <w:vAlign w:val="top"/>
          </w:tcPr>
          <w:p w14:paraId="768FD852">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453" w:type="dxa"/>
            <w:tcBorders>
              <w:tl2br w:val="nil"/>
              <w:tr2bl w:val="nil"/>
            </w:tcBorders>
            <w:noWrap w:val="0"/>
            <w:tcMar>
              <w:top w:w="0" w:type="dxa"/>
              <w:left w:w="108" w:type="dxa"/>
              <w:bottom w:w="0" w:type="dxa"/>
              <w:right w:w="108" w:type="dxa"/>
            </w:tcMar>
            <w:vAlign w:val="center"/>
          </w:tcPr>
          <w:p w14:paraId="60D7F3E4">
            <w:pPr>
              <w:widowControl w:val="0"/>
              <w:spacing w:line="360" w:lineRule="auto"/>
              <w:jc w:val="center"/>
              <w:rPr>
                <w:rFonts w:ascii="宋体" w:hAnsi="宋体" w:eastAsia="宋体" w:cs="宋体"/>
                <w:color w:val="auto"/>
                <w:szCs w:val="21"/>
                <w:highlight w:val="none"/>
              </w:rPr>
            </w:pPr>
          </w:p>
        </w:tc>
        <w:tc>
          <w:tcPr>
            <w:tcW w:w="2344" w:type="dxa"/>
            <w:tcBorders>
              <w:tl2br w:val="nil"/>
              <w:tr2bl w:val="nil"/>
            </w:tcBorders>
            <w:noWrap w:val="0"/>
            <w:tcMar>
              <w:top w:w="0" w:type="dxa"/>
              <w:left w:w="108" w:type="dxa"/>
              <w:bottom w:w="0" w:type="dxa"/>
              <w:right w:w="108" w:type="dxa"/>
            </w:tcMar>
            <w:vAlign w:val="center"/>
          </w:tcPr>
          <w:p w14:paraId="2A58FE94">
            <w:pPr>
              <w:widowControl w:val="0"/>
              <w:spacing w:line="360" w:lineRule="auto"/>
              <w:jc w:val="center"/>
              <w:rPr>
                <w:rFonts w:hint="eastAsia" w:ascii="宋体" w:hAnsi="宋体" w:eastAsia="宋体" w:cs="宋体"/>
                <w:color w:val="auto"/>
                <w:szCs w:val="21"/>
                <w:highlight w:val="none"/>
              </w:rPr>
            </w:pPr>
          </w:p>
        </w:tc>
      </w:tr>
      <w:tr w14:paraId="6D6DD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741" w:type="dxa"/>
            <w:tcBorders>
              <w:tl2br w:val="nil"/>
              <w:tr2bl w:val="nil"/>
            </w:tcBorders>
            <w:noWrap w:val="0"/>
            <w:tcMar>
              <w:top w:w="0" w:type="dxa"/>
              <w:left w:w="108" w:type="dxa"/>
              <w:bottom w:w="0" w:type="dxa"/>
              <w:right w:w="108" w:type="dxa"/>
            </w:tcMar>
            <w:vAlign w:val="center"/>
          </w:tcPr>
          <w:p w14:paraId="3ABAE837">
            <w:pPr>
              <w:widowControl w:val="0"/>
              <w:spacing w:line="360" w:lineRule="auto"/>
              <w:jc w:val="center"/>
              <w:rPr>
                <w:rFonts w:ascii="宋体" w:hAnsi="宋体" w:eastAsia="宋体" w:cs="宋体"/>
                <w:color w:val="auto"/>
                <w:szCs w:val="21"/>
                <w:highlight w:val="none"/>
              </w:rPr>
            </w:pPr>
          </w:p>
        </w:tc>
        <w:tc>
          <w:tcPr>
            <w:tcW w:w="2393" w:type="dxa"/>
            <w:tcBorders>
              <w:tl2br w:val="nil"/>
              <w:tr2bl w:val="nil"/>
            </w:tcBorders>
            <w:noWrap w:val="0"/>
            <w:tcMar>
              <w:top w:w="0" w:type="dxa"/>
              <w:left w:w="108" w:type="dxa"/>
              <w:bottom w:w="0" w:type="dxa"/>
              <w:right w:w="108" w:type="dxa"/>
            </w:tcMar>
            <w:vAlign w:val="center"/>
          </w:tcPr>
          <w:p w14:paraId="7E100A97">
            <w:pPr>
              <w:widowControl w:val="0"/>
              <w:spacing w:line="360" w:lineRule="auto"/>
              <w:jc w:val="center"/>
              <w:rPr>
                <w:rFonts w:hint="eastAsia" w:ascii="宋体" w:hAnsi="宋体" w:eastAsia="宋体" w:cs="宋体"/>
                <w:color w:val="auto"/>
                <w:szCs w:val="21"/>
                <w:highlight w:val="none"/>
              </w:rPr>
            </w:pPr>
          </w:p>
        </w:tc>
        <w:tc>
          <w:tcPr>
            <w:tcW w:w="1421" w:type="dxa"/>
            <w:tcBorders>
              <w:tl2br w:val="nil"/>
              <w:tr2bl w:val="nil"/>
            </w:tcBorders>
            <w:noWrap w:val="0"/>
            <w:tcMar>
              <w:top w:w="0" w:type="dxa"/>
              <w:left w:w="108" w:type="dxa"/>
              <w:bottom w:w="0" w:type="dxa"/>
              <w:right w:w="108" w:type="dxa"/>
            </w:tcMar>
            <w:vAlign w:val="center"/>
          </w:tcPr>
          <w:p w14:paraId="2DD64A80">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279" w:type="dxa"/>
            <w:tcBorders>
              <w:tl2br w:val="nil"/>
              <w:tr2bl w:val="nil"/>
            </w:tcBorders>
            <w:noWrap w:val="0"/>
            <w:tcMar>
              <w:top w:w="0" w:type="dxa"/>
              <w:left w:w="108" w:type="dxa"/>
              <w:bottom w:w="0" w:type="dxa"/>
              <w:right w:w="108" w:type="dxa"/>
            </w:tcMar>
            <w:vAlign w:val="top"/>
          </w:tcPr>
          <w:p w14:paraId="0FC6689F">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453" w:type="dxa"/>
            <w:tcBorders>
              <w:tl2br w:val="nil"/>
              <w:tr2bl w:val="nil"/>
            </w:tcBorders>
            <w:noWrap w:val="0"/>
            <w:tcMar>
              <w:top w:w="0" w:type="dxa"/>
              <w:left w:w="108" w:type="dxa"/>
              <w:bottom w:w="0" w:type="dxa"/>
              <w:right w:w="108" w:type="dxa"/>
            </w:tcMar>
            <w:vAlign w:val="center"/>
          </w:tcPr>
          <w:p w14:paraId="13CF7714">
            <w:pPr>
              <w:widowControl w:val="0"/>
              <w:spacing w:line="360" w:lineRule="auto"/>
              <w:jc w:val="center"/>
              <w:rPr>
                <w:rFonts w:hint="eastAsia" w:ascii="宋体" w:hAnsi="宋体" w:eastAsia="宋体" w:cs="宋体"/>
                <w:color w:val="auto"/>
                <w:szCs w:val="21"/>
                <w:highlight w:val="none"/>
              </w:rPr>
            </w:pPr>
          </w:p>
        </w:tc>
        <w:tc>
          <w:tcPr>
            <w:tcW w:w="2344" w:type="dxa"/>
            <w:tcBorders>
              <w:tl2br w:val="nil"/>
              <w:tr2bl w:val="nil"/>
            </w:tcBorders>
            <w:noWrap w:val="0"/>
            <w:tcMar>
              <w:top w:w="0" w:type="dxa"/>
              <w:left w:w="108" w:type="dxa"/>
              <w:bottom w:w="0" w:type="dxa"/>
              <w:right w:w="108" w:type="dxa"/>
            </w:tcMar>
            <w:vAlign w:val="center"/>
          </w:tcPr>
          <w:p w14:paraId="7987B1EF">
            <w:pPr>
              <w:widowControl w:val="0"/>
              <w:spacing w:line="360" w:lineRule="auto"/>
              <w:jc w:val="center"/>
              <w:rPr>
                <w:rFonts w:hint="eastAsia" w:ascii="宋体" w:hAnsi="宋体" w:eastAsia="宋体" w:cs="宋体"/>
                <w:color w:val="auto"/>
                <w:szCs w:val="21"/>
                <w:highlight w:val="none"/>
              </w:rPr>
            </w:pPr>
          </w:p>
        </w:tc>
      </w:tr>
      <w:tr w14:paraId="2AFF8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741" w:type="dxa"/>
            <w:tcBorders>
              <w:tl2br w:val="nil"/>
              <w:tr2bl w:val="nil"/>
            </w:tcBorders>
            <w:noWrap w:val="0"/>
            <w:tcMar>
              <w:top w:w="0" w:type="dxa"/>
              <w:left w:w="108" w:type="dxa"/>
              <w:bottom w:w="0" w:type="dxa"/>
              <w:right w:w="108" w:type="dxa"/>
            </w:tcMar>
            <w:vAlign w:val="center"/>
          </w:tcPr>
          <w:p w14:paraId="1B1CCB39">
            <w:pPr>
              <w:widowControl w:val="0"/>
              <w:spacing w:line="360" w:lineRule="auto"/>
              <w:jc w:val="center"/>
              <w:rPr>
                <w:rFonts w:ascii="宋体" w:hAnsi="宋体" w:eastAsia="宋体" w:cs="宋体"/>
                <w:color w:val="auto"/>
                <w:szCs w:val="21"/>
                <w:highlight w:val="none"/>
              </w:rPr>
            </w:pPr>
          </w:p>
        </w:tc>
        <w:tc>
          <w:tcPr>
            <w:tcW w:w="2393" w:type="dxa"/>
            <w:tcBorders>
              <w:tl2br w:val="nil"/>
              <w:tr2bl w:val="nil"/>
            </w:tcBorders>
            <w:noWrap w:val="0"/>
            <w:tcMar>
              <w:top w:w="0" w:type="dxa"/>
              <w:left w:w="108" w:type="dxa"/>
              <w:bottom w:w="0" w:type="dxa"/>
              <w:right w:w="108" w:type="dxa"/>
            </w:tcMar>
            <w:vAlign w:val="center"/>
          </w:tcPr>
          <w:p w14:paraId="64195AC8">
            <w:pPr>
              <w:widowControl w:val="0"/>
              <w:spacing w:line="360" w:lineRule="auto"/>
              <w:jc w:val="center"/>
              <w:rPr>
                <w:rFonts w:hint="eastAsia" w:ascii="宋体" w:hAnsi="宋体" w:eastAsia="宋体" w:cs="宋体"/>
                <w:color w:val="auto"/>
                <w:szCs w:val="21"/>
                <w:highlight w:val="none"/>
              </w:rPr>
            </w:pPr>
          </w:p>
        </w:tc>
        <w:tc>
          <w:tcPr>
            <w:tcW w:w="1421" w:type="dxa"/>
            <w:tcBorders>
              <w:tl2br w:val="nil"/>
              <w:tr2bl w:val="nil"/>
            </w:tcBorders>
            <w:noWrap w:val="0"/>
            <w:tcMar>
              <w:top w:w="0" w:type="dxa"/>
              <w:left w:w="108" w:type="dxa"/>
              <w:bottom w:w="0" w:type="dxa"/>
              <w:right w:w="108" w:type="dxa"/>
            </w:tcMar>
            <w:vAlign w:val="center"/>
          </w:tcPr>
          <w:p w14:paraId="1B6E7EA7">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279" w:type="dxa"/>
            <w:tcBorders>
              <w:tl2br w:val="nil"/>
              <w:tr2bl w:val="nil"/>
            </w:tcBorders>
            <w:noWrap w:val="0"/>
            <w:tcMar>
              <w:top w:w="0" w:type="dxa"/>
              <w:left w:w="108" w:type="dxa"/>
              <w:bottom w:w="0" w:type="dxa"/>
              <w:right w:w="108" w:type="dxa"/>
            </w:tcMar>
            <w:vAlign w:val="top"/>
          </w:tcPr>
          <w:p w14:paraId="54CB2A47">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453" w:type="dxa"/>
            <w:tcBorders>
              <w:tl2br w:val="nil"/>
              <w:tr2bl w:val="nil"/>
            </w:tcBorders>
            <w:noWrap w:val="0"/>
            <w:tcMar>
              <w:top w:w="0" w:type="dxa"/>
              <w:left w:w="108" w:type="dxa"/>
              <w:bottom w:w="0" w:type="dxa"/>
              <w:right w:w="108" w:type="dxa"/>
            </w:tcMar>
            <w:vAlign w:val="center"/>
          </w:tcPr>
          <w:p w14:paraId="6C1E0B75">
            <w:pPr>
              <w:widowControl w:val="0"/>
              <w:spacing w:line="360" w:lineRule="auto"/>
              <w:jc w:val="center"/>
              <w:rPr>
                <w:rFonts w:hint="eastAsia" w:ascii="宋体" w:hAnsi="宋体" w:eastAsia="宋体" w:cs="宋体"/>
                <w:color w:val="auto"/>
                <w:szCs w:val="21"/>
                <w:highlight w:val="none"/>
              </w:rPr>
            </w:pPr>
          </w:p>
        </w:tc>
        <w:tc>
          <w:tcPr>
            <w:tcW w:w="2344" w:type="dxa"/>
            <w:tcBorders>
              <w:tl2br w:val="nil"/>
              <w:tr2bl w:val="nil"/>
            </w:tcBorders>
            <w:noWrap w:val="0"/>
            <w:tcMar>
              <w:top w:w="0" w:type="dxa"/>
              <w:left w:w="108" w:type="dxa"/>
              <w:bottom w:w="0" w:type="dxa"/>
              <w:right w:w="108" w:type="dxa"/>
            </w:tcMar>
            <w:vAlign w:val="center"/>
          </w:tcPr>
          <w:p w14:paraId="4E7ECAFB">
            <w:pPr>
              <w:widowControl w:val="0"/>
              <w:spacing w:line="360" w:lineRule="auto"/>
              <w:jc w:val="center"/>
              <w:rPr>
                <w:rFonts w:hint="eastAsia" w:ascii="宋体" w:hAnsi="宋体" w:eastAsia="宋体" w:cs="宋体"/>
                <w:color w:val="auto"/>
                <w:szCs w:val="21"/>
                <w:highlight w:val="none"/>
              </w:rPr>
            </w:pPr>
          </w:p>
        </w:tc>
      </w:tr>
      <w:tr w14:paraId="2972F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741" w:type="dxa"/>
            <w:tcBorders>
              <w:tl2br w:val="nil"/>
              <w:tr2bl w:val="nil"/>
            </w:tcBorders>
            <w:noWrap w:val="0"/>
            <w:tcMar>
              <w:top w:w="0" w:type="dxa"/>
              <w:left w:w="108" w:type="dxa"/>
              <w:bottom w:w="0" w:type="dxa"/>
              <w:right w:w="108" w:type="dxa"/>
            </w:tcMar>
            <w:vAlign w:val="center"/>
          </w:tcPr>
          <w:p w14:paraId="7406EA36">
            <w:pPr>
              <w:widowControl w:val="0"/>
              <w:spacing w:line="360" w:lineRule="auto"/>
              <w:jc w:val="center"/>
              <w:rPr>
                <w:rFonts w:ascii="宋体" w:hAnsi="宋体" w:eastAsia="宋体" w:cs="宋体"/>
                <w:color w:val="auto"/>
                <w:szCs w:val="21"/>
                <w:highlight w:val="none"/>
              </w:rPr>
            </w:pPr>
          </w:p>
        </w:tc>
        <w:tc>
          <w:tcPr>
            <w:tcW w:w="2393" w:type="dxa"/>
            <w:tcBorders>
              <w:tl2br w:val="nil"/>
              <w:tr2bl w:val="nil"/>
            </w:tcBorders>
            <w:noWrap w:val="0"/>
            <w:tcMar>
              <w:top w:w="0" w:type="dxa"/>
              <w:left w:w="108" w:type="dxa"/>
              <w:bottom w:w="0" w:type="dxa"/>
              <w:right w:w="108" w:type="dxa"/>
            </w:tcMar>
            <w:vAlign w:val="center"/>
          </w:tcPr>
          <w:p w14:paraId="589EBDD0">
            <w:pPr>
              <w:widowControl w:val="0"/>
              <w:spacing w:line="360" w:lineRule="auto"/>
              <w:jc w:val="center"/>
              <w:rPr>
                <w:rFonts w:hint="eastAsia" w:ascii="宋体" w:hAnsi="宋体" w:eastAsia="宋体" w:cs="宋体"/>
                <w:color w:val="auto"/>
                <w:szCs w:val="21"/>
                <w:highlight w:val="none"/>
              </w:rPr>
            </w:pPr>
          </w:p>
        </w:tc>
        <w:tc>
          <w:tcPr>
            <w:tcW w:w="1421" w:type="dxa"/>
            <w:tcBorders>
              <w:tl2br w:val="nil"/>
              <w:tr2bl w:val="nil"/>
            </w:tcBorders>
            <w:noWrap w:val="0"/>
            <w:tcMar>
              <w:top w:w="0" w:type="dxa"/>
              <w:left w:w="108" w:type="dxa"/>
              <w:bottom w:w="0" w:type="dxa"/>
              <w:right w:w="108" w:type="dxa"/>
            </w:tcMar>
            <w:vAlign w:val="center"/>
          </w:tcPr>
          <w:p w14:paraId="08481D03">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279" w:type="dxa"/>
            <w:tcBorders>
              <w:tl2br w:val="nil"/>
              <w:tr2bl w:val="nil"/>
            </w:tcBorders>
            <w:noWrap w:val="0"/>
            <w:tcMar>
              <w:top w:w="0" w:type="dxa"/>
              <w:left w:w="108" w:type="dxa"/>
              <w:bottom w:w="0" w:type="dxa"/>
              <w:right w:w="108" w:type="dxa"/>
            </w:tcMar>
            <w:vAlign w:val="top"/>
          </w:tcPr>
          <w:p w14:paraId="54B164D3">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453" w:type="dxa"/>
            <w:tcBorders>
              <w:tl2br w:val="nil"/>
              <w:tr2bl w:val="nil"/>
            </w:tcBorders>
            <w:noWrap w:val="0"/>
            <w:tcMar>
              <w:top w:w="0" w:type="dxa"/>
              <w:left w:w="108" w:type="dxa"/>
              <w:bottom w:w="0" w:type="dxa"/>
              <w:right w:w="108" w:type="dxa"/>
            </w:tcMar>
            <w:vAlign w:val="center"/>
          </w:tcPr>
          <w:p w14:paraId="03941052">
            <w:pPr>
              <w:widowControl w:val="0"/>
              <w:spacing w:line="360" w:lineRule="auto"/>
              <w:jc w:val="center"/>
              <w:rPr>
                <w:rFonts w:hint="eastAsia" w:ascii="宋体" w:hAnsi="宋体" w:eastAsia="宋体" w:cs="宋体"/>
                <w:color w:val="auto"/>
                <w:szCs w:val="21"/>
                <w:highlight w:val="none"/>
              </w:rPr>
            </w:pPr>
          </w:p>
        </w:tc>
        <w:tc>
          <w:tcPr>
            <w:tcW w:w="2344" w:type="dxa"/>
            <w:tcBorders>
              <w:tl2br w:val="nil"/>
              <w:tr2bl w:val="nil"/>
            </w:tcBorders>
            <w:noWrap w:val="0"/>
            <w:tcMar>
              <w:top w:w="0" w:type="dxa"/>
              <w:left w:w="108" w:type="dxa"/>
              <w:bottom w:w="0" w:type="dxa"/>
              <w:right w:w="108" w:type="dxa"/>
            </w:tcMar>
            <w:vAlign w:val="center"/>
          </w:tcPr>
          <w:p w14:paraId="7CB010AA">
            <w:pPr>
              <w:widowControl w:val="0"/>
              <w:spacing w:line="360" w:lineRule="auto"/>
              <w:jc w:val="center"/>
              <w:rPr>
                <w:rFonts w:hint="eastAsia" w:ascii="宋体" w:hAnsi="宋体" w:eastAsia="宋体" w:cs="宋体"/>
                <w:color w:val="auto"/>
                <w:szCs w:val="21"/>
                <w:highlight w:val="none"/>
              </w:rPr>
            </w:pPr>
          </w:p>
        </w:tc>
      </w:tr>
      <w:tr w14:paraId="0CAE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741" w:type="dxa"/>
            <w:tcBorders>
              <w:tl2br w:val="nil"/>
              <w:tr2bl w:val="nil"/>
            </w:tcBorders>
            <w:noWrap w:val="0"/>
            <w:tcMar>
              <w:top w:w="0" w:type="dxa"/>
              <w:left w:w="108" w:type="dxa"/>
              <w:bottom w:w="0" w:type="dxa"/>
              <w:right w:w="108" w:type="dxa"/>
            </w:tcMar>
            <w:vAlign w:val="center"/>
          </w:tcPr>
          <w:p w14:paraId="09F493F3">
            <w:pPr>
              <w:widowControl w:val="0"/>
              <w:spacing w:line="360" w:lineRule="auto"/>
              <w:jc w:val="center"/>
              <w:rPr>
                <w:rFonts w:ascii="宋体" w:hAnsi="宋体" w:eastAsia="宋体" w:cs="宋体"/>
                <w:color w:val="auto"/>
                <w:szCs w:val="21"/>
                <w:highlight w:val="none"/>
              </w:rPr>
            </w:pPr>
          </w:p>
        </w:tc>
        <w:tc>
          <w:tcPr>
            <w:tcW w:w="2393" w:type="dxa"/>
            <w:tcBorders>
              <w:tl2br w:val="nil"/>
              <w:tr2bl w:val="nil"/>
            </w:tcBorders>
            <w:noWrap w:val="0"/>
            <w:tcMar>
              <w:top w:w="0" w:type="dxa"/>
              <w:left w:w="108" w:type="dxa"/>
              <w:bottom w:w="0" w:type="dxa"/>
              <w:right w:w="108" w:type="dxa"/>
            </w:tcMar>
            <w:vAlign w:val="center"/>
          </w:tcPr>
          <w:p w14:paraId="0C35184F">
            <w:pPr>
              <w:widowControl w:val="0"/>
              <w:spacing w:line="360" w:lineRule="auto"/>
              <w:jc w:val="center"/>
              <w:rPr>
                <w:rFonts w:hint="eastAsia" w:ascii="宋体" w:hAnsi="宋体" w:eastAsia="宋体" w:cs="宋体"/>
                <w:color w:val="auto"/>
                <w:szCs w:val="21"/>
                <w:highlight w:val="none"/>
              </w:rPr>
            </w:pPr>
          </w:p>
        </w:tc>
        <w:tc>
          <w:tcPr>
            <w:tcW w:w="1421" w:type="dxa"/>
            <w:tcBorders>
              <w:tl2br w:val="nil"/>
              <w:tr2bl w:val="nil"/>
            </w:tcBorders>
            <w:noWrap w:val="0"/>
            <w:tcMar>
              <w:top w:w="0" w:type="dxa"/>
              <w:left w:w="108" w:type="dxa"/>
              <w:bottom w:w="0" w:type="dxa"/>
              <w:right w:w="108" w:type="dxa"/>
            </w:tcMar>
            <w:vAlign w:val="center"/>
          </w:tcPr>
          <w:p w14:paraId="7E13EE32">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279" w:type="dxa"/>
            <w:tcBorders>
              <w:tl2br w:val="nil"/>
              <w:tr2bl w:val="nil"/>
            </w:tcBorders>
            <w:noWrap w:val="0"/>
            <w:tcMar>
              <w:top w:w="0" w:type="dxa"/>
              <w:left w:w="108" w:type="dxa"/>
              <w:bottom w:w="0" w:type="dxa"/>
              <w:right w:w="108" w:type="dxa"/>
            </w:tcMar>
            <w:vAlign w:val="top"/>
          </w:tcPr>
          <w:p w14:paraId="2E22ED78">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453" w:type="dxa"/>
            <w:tcBorders>
              <w:tl2br w:val="nil"/>
              <w:tr2bl w:val="nil"/>
            </w:tcBorders>
            <w:noWrap w:val="0"/>
            <w:tcMar>
              <w:top w:w="0" w:type="dxa"/>
              <w:left w:w="108" w:type="dxa"/>
              <w:bottom w:w="0" w:type="dxa"/>
              <w:right w:w="108" w:type="dxa"/>
            </w:tcMar>
            <w:vAlign w:val="center"/>
          </w:tcPr>
          <w:p w14:paraId="6A19E40F">
            <w:pPr>
              <w:widowControl w:val="0"/>
              <w:spacing w:line="360" w:lineRule="auto"/>
              <w:jc w:val="center"/>
              <w:rPr>
                <w:rFonts w:hint="eastAsia" w:ascii="宋体" w:hAnsi="宋体" w:eastAsia="宋体" w:cs="宋体"/>
                <w:color w:val="auto"/>
                <w:szCs w:val="21"/>
                <w:highlight w:val="none"/>
              </w:rPr>
            </w:pPr>
          </w:p>
        </w:tc>
        <w:tc>
          <w:tcPr>
            <w:tcW w:w="2344" w:type="dxa"/>
            <w:tcBorders>
              <w:tl2br w:val="nil"/>
              <w:tr2bl w:val="nil"/>
            </w:tcBorders>
            <w:noWrap w:val="0"/>
            <w:tcMar>
              <w:top w:w="0" w:type="dxa"/>
              <w:left w:w="108" w:type="dxa"/>
              <w:bottom w:w="0" w:type="dxa"/>
              <w:right w:w="108" w:type="dxa"/>
            </w:tcMar>
            <w:vAlign w:val="center"/>
          </w:tcPr>
          <w:p w14:paraId="1679BF7A">
            <w:pPr>
              <w:widowControl w:val="0"/>
              <w:spacing w:line="360" w:lineRule="auto"/>
              <w:jc w:val="center"/>
              <w:rPr>
                <w:rFonts w:hint="eastAsia" w:ascii="宋体" w:hAnsi="宋体" w:eastAsia="宋体" w:cs="宋体"/>
                <w:color w:val="auto"/>
                <w:szCs w:val="21"/>
                <w:highlight w:val="none"/>
              </w:rPr>
            </w:pPr>
          </w:p>
        </w:tc>
      </w:tr>
      <w:tr w14:paraId="17DFA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741" w:type="dxa"/>
            <w:tcBorders>
              <w:tl2br w:val="nil"/>
              <w:tr2bl w:val="nil"/>
            </w:tcBorders>
            <w:noWrap w:val="0"/>
            <w:tcMar>
              <w:top w:w="0" w:type="dxa"/>
              <w:left w:w="108" w:type="dxa"/>
              <w:bottom w:w="0" w:type="dxa"/>
              <w:right w:w="108" w:type="dxa"/>
            </w:tcMar>
            <w:vAlign w:val="center"/>
          </w:tcPr>
          <w:p w14:paraId="6F416924">
            <w:pPr>
              <w:widowControl w:val="0"/>
              <w:spacing w:line="360" w:lineRule="auto"/>
              <w:jc w:val="center"/>
              <w:rPr>
                <w:rFonts w:ascii="宋体" w:hAnsi="宋体" w:eastAsia="宋体" w:cs="宋体"/>
                <w:color w:val="auto"/>
                <w:szCs w:val="21"/>
                <w:highlight w:val="none"/>
              </w:rPr>
            </w:pPr>
          </w:p>
        </w:tc>
        <w:tc>
          <w:tcPr>
            <w:tcW w:w="2393" w:type="dxa"/>
            <w:tcBorders>
              <w:tl2br w:val="nil"/>
              <w:tr2bl w:val="nil"/>
            </w:tcBorders>
            <w:noWrap w:val="0"/>
            <w:tcMar>
              <w:top w:w="0" w:type="dxa"/>
              <w:left w:w="108" w:type="dxa"/>
              <w:bottom w:w="0" w:type="dxa"/>
              <w:right w:w="108" w:type="dxa"/>
            </w:tcMar>
            <w:vAlign w:val="center"/>
          </w:tcPr>
          <w:p w14:paraId="7FE08415">
            <w:pPr>
              <w:widowControl w:val="0"/>
              <w:spacing w:line="360" w:lineRule="auto"/>
              <w:jc w:val="center"/>
              <w:rPr>
                <w:rFonts w:hint="eastAsia" w:ascii="宋体" w:hAnsi="宋体" w:eastAsia="宋体" w:cs="宋体"/>
                <w:color w:val="auto"/>
                <w:szCs w:val="21"/>
                <w:highlight w:val="none"/>
              </w:rPr>
            </w:pPr>
          </w:p>
        </w:tc>
        <w:tc>
          <w:tcPr>
            <w:tcW w:w="1421" w:type="dxa"/>
            <w:tcBorders>
              <w:tl2br w:val="nil"/>
              <w:tr2bl w:val="nil"/>
            </w:tcBorders>
            <w:noWrap w:val="0"/>
            <w:tcMar>
              <w:top w:w="0" w:type="dxa"/>
              <w:left w:w="108" w:type="dxa"/>
              <w:bottom w:w="0" w:type="dxa"/>
              <w:right w:w="108" w:type="dxa"/>
            </w:tcMar>
            <w:vAlign w:val="center"/>
          </w:tcPr>
          <w:p w14:paraId="1DEE329A">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279" w:type="dxa"/>
            <w:tcBorders>
              <w:tl2br w:val="nil"/>
              <w:tr2bl w:val="nil"/>
            </w:tcBorders>
            <w:noWrap w:val="0"/>
            <w:tcMar>
              <w:top w:w="0" w:type="dxa"/>
              <w:left w:w="108" w:type="dxa"/>
              <w:bottom w:w="0" w:type="dxa"/>
              <w:right w:w="108" w:type="dxa"/>
            </w:tcMar>
            <w:vAlign w:val="top"/>
          </w:tcPr>
          <w:p w14:paraId="0B20D161">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453" w:type="dxa"/>
            <w:tcBorders>
              <w:tl2br w:val="nil"/>
              <w:tr2bl w:val="nil"/>
            </w:tcBorders>
            <w:noWrap w:val="0"/>
            <w:tcMar>
              <w:top w:w="0" w:type="dxa"/>
              <w:left w:w="108" w:type="dxa"/>
              <w:bottom w:w="0" w:type="dxa"/>
              <w:right w:w="108" w:type="dxa"/>
            </w:tcMar>
            <w:vAlign w:val="center"/>
          </w:tcPr>
          <w:p w14:paraId="24FD11E4">
            <w:pPr>
              <w:widowControl w:val="0"/>
              <w:spacing w:line="360" w:lineRule="auto"/>
              <w:jc w:val="center"/>
              <w:rPr>
                <w:rFonts w:ascii="宋体" w:hAnsi="宋体" w:eastAsia="宋体" w:cs="宋体"/>
                <w:color w:val="auto"/>
                <w:szCs w:val="21"/>
                <w:highlight w:val="none"/>
              </w:rPr>
            </w:pPr>
          </w:p>
        </w:tc>
        <w:tc>
          <w:tcPr>
            <w:tcW w:w="2344" w:type="dxa"/>
            <w:tcBorders>
              <w:tl2br w:val="nil"/>
              <w:tr2bl w:val="nil"/>
            </w:tcBorders>
            <w:noWrap w:val="0"/>
            <w:tcMar>
              <w:top w:w="0" w:type="dxa"/>
              <w:left w:w="108" w:type="dxa"/>
              <w:bottom w:w="0" w:type="dxa"/>
              <w:right w:w="108" w:type="dxa"/>
            </w:tcMar>
            <w:vAlign w:val="center"/>
          </w:tcPr>
          <w:p w14:paraId="365685B7">
            <w:pPr>
              <w:widowControl w:val="0"/>
              <w:spacing w:line="360" w:lineRule="auto"/>
              <w:jc w:val="center"/>
              <w:rPr>
                <w:rFonts w:ascii="宋体" w:hAnsi="宋体" w:eastAsia="宋体" w:cs="宋体"/>
                <w:color w:val="auto"/>
                <w:szCs w:val="21"/>
                <w:highlight w:val="none"/>
              </w:rPr>
            </w:pPr>
          </w:p>
        </w:tc>
      </w:tr>
      <w:tr w14:paraId="0C049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741" w:type="dxa"/>
            <w:tcBorders>
              <w:tl2br w:val="nil"/>
              <w:tr2bl w:val="nil"/>
            </w:tcBorders>
            <w:noWrap w:val="0"/>
            <w:tcMar>
              <w:top w:w="0" w:type="dxa"/>
              <w:left w:w="108" w:type="dxa"/>
              <w:bottom w:w="0" w:type="dxa"/>
              <w:right w:w="108" w:type="dxa"/>
            </w:tcMar>
            <w:vAlign w:val="center"/>
          </w:tcPr>
          <w:p w14:paraId="002D16F7">
            <w:pPr>
              <w:widowControl w:val="0"/>
              <w:spacing w:line="360" w:lineRule="auto"/>
              <w:jc w:val="center"/>
              <w:rPr>
                <w:rFonts w:ascii="宋体" w:hAnsi="宋体" w:eastAsia="宋体" w:cs="宋体"/>
                <w:color w:val="auto"/>
                <w:szCs w:val="21"/>
                <w:highlight w:val="none"/>
              </w:rPr>
            </w:pPr>
          </w:p>
        </w:tc>
        <w:tc>
          <w:tcPr>
            <w:tcW w:w="2393" w:type="dxa"/>
            <w:tcBorders>
              <w:tl2br w:val="nil"/>
              <w:tr2bl w:val="nil"/>
            </w:tcBorders>
            <w:noWrap w:val="0"/>
            <w:tcMar>
              <w:top w:w="0" w:type="dxa"/>
              <w:left w:w="108" w:type="dxa"/>
              <w:bottom w:w="0" w:type="dxa"/>
              <w:right w:w="108" w:type="dxa"/>
            </w:tcMar>
            <w:vAlign w:val="center"/>
          </w:tcPr>
          <w:p w14:paraId="10D08B9B">
            <w:pPr>
              <w:widowControl w:val="0"/>
              <w:spacing w:line="360" w:lineRule="auto"/>
              <w:jc w:val="center"/>
              <w:rPr>
                <w:rFonts w:hint="eastAsia" w:ascii="宋体" w:hAnsi="宋体" w:eastAsia="宋体" w:cs="宋体"/>
                <w:color w:val="auto"/>
                <w:szCs w:val="21"/>
                <w:highlight w:val="none"/>
              </w:rPr>
            </w:pPr>
          </w:p>
        </w:tc>
        <w:tc>
          <w:tcPr>
            <w:tcW w:w="1421" w:type="dxa"/>
            <w:tcBorders>
              <w:tl2br w:val="nil"/>
              <w:tr2bl w:val="nil"/>
            </w:tcBorders>
            <w:noWrap w:val="0"/>
            <w:tcMar>
              <w:top w:w="0" w:type="dxa"/>
              <w:left w:w="108" w:type="dxa"/>
              <w:bottom w:w="0" w:type="dxa"/>
              <w:right w:w="108" w:type="dxa"/>
            </w:tcMar>
            <w:vAlign w:val="center"/>
          </w:tcPr>
          <w:p w14:paraId="3A5E30DC">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279" w:type="dxa"/>
            <w:tcBorders>
              <w:tl2br w:val="nil"/>
              <w:tr2bl w:val="nil"/>
            </w:tcBorders>
            <w:noWrap w:val="0"/>
            <w:tcMar>
              <w:top w:w="0" w:type="dxa"/>
              <w:left w:w="108" w:type="dxa"/>
              <w:bottom w:w="0" w:type="dxa"/>
              <w:right w:w="108" w:type="dxa"/>
            </w:tcMar>
            <w:vAlign w:val="top"/>
          </w:tcPr>
          <w:p w14:paraId="26E45A84">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453" w:type="dxa"/>
            <w:tcBorders>
              <w:tl2br w:val="nil"/>
              <w:tr2bl w:val="nil"/>
            </w:tcBorders>
            <w:noWrap w:val="0"/>
            <w:tcMar>
              <w:top w:w="0" w:type="dxa"/>
              <w:left w:w="108" w:type="dxa"/>
              <w:bottom w:w="0" w:type="dxa"/>
              <w:right w:w="108" w:type="dxa"/>
            </w:tcMar>
            <w:vAlign w:val="center"/>
          </w:tcPr>
          <w:p w14:paraId="6AB13E0E">
            <w:pPr>
              <w:widowControl w:val="0"/>
              <w:spacing w:line="360" w:lineRule="auto"/>
              <w:jc w:val="center"/>
              <w:rPr>
                <w:rFonts w:hint="eastAsia" w:ascii="宋体" w:hAnsi="宋体" w:eastAsia="宋体" w:cs="宋体"/>
                <w:color w:val="auto"/>
                <w:szCs w:val="21"/>
                <w:highlight w:val="none"/>
              </w:rPr>
            </w:pPr>
          </w:p>
        </w:tc>
        <w:tc>
          <w:tcPr>
            <w:tcW w:w="2344" w:type="dxa"/>
            <w:tcBorders>
              <w:tl2br w:val="nil"/>
              <w:tr2bl w:val="nil"/>
            </w:tcBorders>
            <w:noWrap w:val="0"/>
            <w:tcMar>
              <w:top w:w="0" w:type="dxa"/>
              <w:left w:w="108" w:type="dxa"/>
              <w:bottom w:w="0" w:type="dxa"/>
              <w:right w:w="108" w:type="dxa"/>
            </w:tcMar>
            <w:vAlign w:val="center"/>
          </w:tcPr>
          <w:p w14:paraId="65F31A1C">
            <w:pPr>
              <w:widowControl w:val="0"/>
              <w:spacing w:line="360" w:lineRule="auto"/>
              <w:jc w:val="center"/>
              <w:rPr>
                <w:rFonts w:hint="eastAsia" w:ascii="宋体" w:hAnsi="宋体" w:eastAsia="宋体" w:cs="宋体"/>
                <w:color w:val="auto"/>
                <w:szCs w:val="21"/>
                <w:highlight w:val="none"/>
              </w:rPr>
            </w:pPr>
          </w:p>
        </w:tc>
      </w:tr>
      <w:tr w14:paraId="087D4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741" w:type="dxa"/>
            <w:tcBorders>
              <w:tl2br w:val="nil"/>
              <w:tr2bl w:val="nil"/>
            </w:tcBorders>
            <w:noWrap w:val="0"/>
            <w:tcMar>
              <w:top w:w="0" w:type="dxa"/>
              <w:left w:w="108" w:type="dxa"/>
              <w:bottom w:w="0" w:type="dxa"/>
              <w:right w:w="108" w:type="dxa"/>
            </w:tcMar>
            <w:vAlign w:val="center"/>
          </w:tcPr>
          <w:p w14:paraId="05B27B05">
            <w:pPr>
              <w:widowControl w:val="0"/>
              <w:spacing w:line="360" w:lineRule="auto"/>
              <w:jc w:val="center"/>
              <w:rPr>
                <w:rFonts w:ascii="宋体" w:hAnsi="宋体" w:eastAsia="宋体" w:cs="宋体"/>
                <w:color w:val="auto"/>
                <w:szCs w:val="21"/>
                <w:highlight w:val="none"/>
              </w:rPr>
            </w:pPr>
          </w:p>
        </w:tc>
        <w:tc>
          <w:tcPr>
            <w:tcW w:w="2393" w:type="dxa"/>
            <w:tcBorders>
              <w:tl2br w:val="nil"/>
              <w:tr2bl w:val="nil"/>
            </w:tcBorders>
            <w:noWrap w:val="0"/>
            <w:tcMar>
              <w:top w:w="0" w:type="dxa"/>
              <w:left w:w="108" w:type="dxa"/>
              <w:bottom w:w="0" w:type="dxa"/>
              <w:right w:w="108" w:type="dxa"/>
            </w:tcMar>
            <w:vAlign w:val="center"/>
          </w:tcPr>
          <w:p w14:paraId="1CE640ED">
            <w:pPr>
              <w:widowControl w:val="0"/>
              <w:spacing w:line="360" w:lineRule="auto"/>
              <w:jc w:val="center"/>
              <w:rPr>
                <w:rFonts w:hint="eastAsia" w:ascii="宋体" w:hAnsi="宋体" w:eastAsia="宋体" w:cs="宋体"/>
                <w:color w:val="auto"/>
                <w:szCs w:val="21"/>
                <w:highlight w:val="none"/>
              </w:rPr>
            </w:pPr>
          </w:p>
        </w:tc>
        <w:tc>
          <w:tcPr>
            <w:tcW w:w="1421" w:type="dxa"/>
            <w:tcBorders>
              <w:tl2br w:val="nil"/>
              <w:tr2bl w:val="nil"/>
            </w:tcBorders>
            <w:noWrap w:val="0"/>
            <w:tcMar>
              <w:top w:w="0" w:type="dxa"/>
              <w:left w:w="108" w:type="dxa"/>
              <w:bottom w:w="0" w:type="dxa"/>
              <w:right w:w="108" w:type="dxa"/>
            </w:tcMar>
            <w:vAlign w:val="center"/>
          </w:tcPr>
          <w:p w14:paraId="1D680928">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279" w:type="dxa"/>
            <w:tcBorders>
              <w:tl2br w:val="nil"/>
              <w:tr2bl w:val="nil"/>
            </w:tcBorders>
            <w:noWrap w:val="0"/>
            <w:tcMar>
              <w:top w:w="0" w:type="dxa"/>
              <w:left w:w="108" w:type="dxa"/>
              <w:bottom w:w="0" w:type="dxa"/>
              <w:right w:w="108" w:type="dxa"/>
            </w:tcMar>
            <w:vAlign w:val="top"/>
          </w:tcPr>
          <w:p w14:paraId="1521297D">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453" w:type="dxa"/>
            <w:tcBorders>
              <w:tl2br w:val="nil"/>
              <w:tr2bl w:val="nil"/>
            </w:tcBorders>
            <w:noWrap w:val="0"/>
            <w:tcMar>
              <w:top w:w="0" w:type="dxa"/>
              <w:left w:w="108" w:type="dxa"/>
              <w:bottom w:w="0" w:type="dxa"/>
              <w:right w:w="108" w:type="dxa"/>
            </w:tcMar>
            <w:vAlign w:val="center"/>
          </w:tcPr>
          <w:p w14:paraId="79DBCEAE">
            <w:pPr>
              <w:widowControl w:val="0"/>
              <w:spacing w:line="360" w:lineRule="auto"/>
              <w:jc w:val="center"/>
              <w:rPr>
                <w:rFonts w:hint="eastAsia" w:ascii="宋体" w:hAnsi="宋体" w:eastAsia="宋体" w:cs="宋体"/>
                <w:color w:val="auto"/>
                <w:szCs w:val="21"/>
                <w:highlight w:val="none"/>
              </w:rPr>
            </w:pPr>
          </w:p>
        </w:tc>
        <w:tc>
          <w:tcPr>
            <w:tcW w:w="2344" w:type="dxa"/>
            <w:tcBorders>
              <w:tl2br w:val="nil"/>
              <w:tr2bl w:val="nil"/>
            </w:tcBorders>
            <w:noWrap w:val="0"/>
            <w:tcMar>
              <w:top w:w="0" w:type="dxa"/>
              <w:left w:w="108" w:type="dxa"/>
              <w:bottom w:w="0" w:type="dxa"/>
              <w:right w:w="108" w:type="dxa"/>
            </w:tcMar>
            <w:vAlign w:val="center"/>
          </w:tcPr>
          <w:p w14:paraId="798E8A11">
            <w:pPr>
              <w:widowControl w:val="0"/>
              <w:spacing w:line="360" w:lineRule="auto"/>
              <w:jc w:val="center"/>
              <w:rPr>
                <w:rFonts w:hint="eastAsia" w:ascii="宋体" w:hAnsi="宋体" w:eastAsia="宋体" w:cs="宋体"/>
                <w:color w:val="auto"/>
                <w:szCs w:val="21"/>
                <w:highlight w:val="none"/>
              </w:rPr>
            </w:pPr>
          </w:p>
        </w:tc>
      </w:tr>
      <w:tr w14:paraId="314B6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741" w:type="dxa"/>
            <w:tcBorders>
              <w:tl2br w:val="nil"/>
              <w:tr2bl w:val="nil"/>
            </w:tcBorders>
            <w:noWrap w:val="0"/>
            <w:tcMar>
              <w:top w:w="0" w:type="dxa"/>
              <w:left w:w="108" w:type="dxa"/>
              <w:bottom w:w="0" w:type="dxa"/>
              <w:right w:w="108" w:type="dxa"/>
            </w:tcMar>
            <w:vAlign w:val="center"/>
          </w:tcPr>
          <w:p w14:paraId="40A6188B">
            <w:pPr>
              <w:widowControl w:val="0"/>
              <w:spacing w:line="360" w:lineRule="auto"/>
              <w:jc w:val="center"/>
              <w:rPr>
                <w:rFonts w:ascii="宋体" w:hAnsi="宋体" w:eastAsia="宋体" w:cs="宋体"/>
                <w:color w:val="auto"/>
                <w:szCs w:val="21"/>
                <w:highlight w:val="none"/>
              </w:rPr>
            </w:pPr>
          </w:p>
        </w:tc>
        <w:tc>
          <w:tcPr>
            <w:tcW w:w="2393" w:type="dxa"/>
            <w:tcBorders>
              <w:tl2br w:val="nil"/>
              <w:tr2bl w:val="nil"/>
            </w:tcBorders>
            <w:noWrap w:val="0"/>
            <w:tcMar>
              <w:top w:w="0" w:type="dxa"/>
              <w:left w:w="108" w:type="dxa"/>
              <w:bottom w:w="0" w:type="dxa"/>
              <w:right w:w="108" w:type="dxa"/>
            </w:tcMar>
            <w:vAlign w:val="center"/>
          </w:tcPr>
          <w:p w14:paraId="78696C08">
            <w:pPr>
              <w:widowControl w:val="0"/>
              <w:spacing w:line="360" w:lineRule="auto"/>
              <w:jc w:val="center"/>
              <w:rPr>
                <w:rFonts w:hint="eastAsia" w:ascii="宋体" w:hAnsi="宋体" w:eastAsia="宋体" w:cs="宋体"/>
                <w:color w:val="auto"/>
                <w:szCs w:val="21"/>
                <w:highlight w:val="none"/>
              </w:rPr>
            </w:pPr>
          </w:p>
        </w:tc>
        <w:tc>
          <w:tcPr>
            <w:tcW w:w="1421" w:type="dxa"/>
            <w:tcBorders>
              <w:tl2br w:val="nil"/>
              <w:tr2bl w:val="nil"/>
            </w:tcBorders>
            <w:noWrap w:val="0"/>
            <w:tcMar>
              <w:top w:w="0" w:type="dxa"/>
              <w:left w:w="108" w:type="dxa"/>
              <w:bottom w:w="0" w:type="dxa"/>
              <w:right w:w="108" w:type="dxa"/>
            </w:tcMar>
            <w:vAlign w:val="center"/>
          </w:tcPr>
          <w:p w14:paraId="44925E7D">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279" w:type="dxa"/>
            <w:tcBorders>
              <w:tl2br w:val="nil"/>
              <w:tr2bl w:val="nil"/>
            </w:tcBorders>
            <w:noWrap w:val="0"/>
            <w:tcMar>
              <w:top w:w="0" w:type="dxa"/>
              <w:left w:w="108" w:type="dxa"/>
              <w:bottom w:w="0" w:type="dxa"/>
              <w:right w:w="108" w:type="dxa"/>
            </w:tcMar>
            <w:vAlign w:val="top"/>
          </w:tcPr>
          <w:p w14:paraId="16F0E234">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tc>
        <w:tc>
          <w:tcPr>
            <w:tcW w:w="1453" w:type="dxa"/>
            <w:tcBorders>
              <w:tl2br w:val="nil"/>
              <w:tr2bl w:val="nil"/>
            </w:tcBorders>
            <w:noWrap w:val="0"/>
            <w:tcMar>
              <w:top w:w="0" w:type="dxa"/>
              <w:left w:w="108" w:type="dxa"/>
              <w:bottom w:w="0" w:type="dxa"/>
              <w:right w:w="108" w:type="dxa"/>
            </w:tcMar>
            <w:vAlign w:val="center"/>
          </w:tcPr>
          <w:p w14:paraId="3EF2E8B5">
            <w:pPr>
              <w:widowControl w:val="0"/>
              <w:spacing w:line="360" w:lineRule="auto"/>
              <w:jc w:val="center"/>
              <w:rPr>
                <w:rFonts w:ascii="宋体" w:hAnsi="宋体" w:eastAsia="宋体" w:cs="宋体"/>
                <w:color w:val="auto"/>
                <w:szCs w:val="21"/>
                <w:highlight w:val="none"/>
              </w:rPr>
            </w:pPr>
          </w:p>
        </w:tc>
        <w:tc>
          <w:tcPr>
            <w:tcW w:w="2344" w:type="dxa"/>
            <w:tcBorders>
              <w:tl2br w:val="nil"/>
              <w:tr2bl w:val="nil"/>
            </w:tcBorders>
            <w:noWrap w:val="0"/>
            <w:tcMar>
              <w:top w:w="0" w:type="dxa"/>
              <w:left w:w="108" w:type="dxa"/>
              <w:bottom w:w="0" w:type="dxa"/>
              <w:right w:w="108" w:type="dxa"/>
            </w:tcMar>
            <w:vAlign w:val="center"/>
          </w:tcPr>
          <w:p w14:paraId="0EDCCFF2">
            <w:pPr>
              <w:widowControl w:val="0"/>
              <w:spacing w:line="360" w:lineRule="auto"/>
              <w:jc w:val="center"/>
              <w:rPr>
                <w:rFonts w:ascii="宋体" w:hAnsi="宋体" w:eastAsia="宋体" w:cs="宋体"/>
                <w:color w:val="auto"/>
                <w:szCs w:val="21"/>
                <w:highlight w:val="none"/>
              </w:rPr>
            </w:pPr>
          </w:p>
        </w:tc>
      </w:tr>
      <w:tr w14:paraId="0E550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741" w:type="dxa"/>
            <w:tcBorders>
              <w:tl2br w:val="nil"/>
              <w:tr2bl w:val="nil"/>
            </w:tcBorders>
            <w:noWrap w:val="0"/>
            <w:tcMar>
              <w:top w:w="0" w:type="dxa"/>
              <w:left w:w="108" w:type="dxa"/>
              <w:bottom w:w="0" w:type="dxa"/>
              <w:right w:w="108" w:type="dxa"/>
            </w:tcMar>
            <w:vAlign w:val="center"/>
          </w:tcPr>
          <w:p w14:paraId="18646F9C">
            <w:pPr>
              <w:widowControl w:val="0"/>
              <w:spacing w:line="360" w:lineRule="auto"/>
              <w:jc w:val="center"/>
              <w:rPr>
                <w:rFonts w:ascii="宋体" w:hAnsi="宋体" w:eastAsia="宋体" w:cs="宋体"/>
                <w:color w:val="auto"/>
                <w:szCs w:val="21"/>
                <w:highlight w:val="none"/>
              </w:rPr>
            </w:pPr>
          </w:p>
        </w:tc>
        <w:tc>
          <w:tcPr>
            <w:tcW w:w="2393" w:type="dxa"/>
            <w:tcBorders>
              <w:tl2br w:val="nil"/>
              <w:tr2bl w:val="nil"/>
            </w:tcBorders>
            <w:noWrap w:val="0"/>
            <w:tcMar>
              <w:top w:w="0" w:type="dxa"/>
              <w:left w:w="108" w:type="dxa"/>
              <w:bottom w:w="0" w:type="dxa"/>
              <w:right w:w="108" w:type="dxa"/>
            </w:tcMar>
            <w:vAlign w:val="center"/>
          </w:tcPr>
          <w:p w14:paraId="5C1BA9D5">
            <w:pPr>
              <w:widowControl w:val="0"/>
              <w:spacing w:line="360" w:lineRule="auto"/>
              <w:jc w:val="center"/>
              <w:rPr>
                <w:rFonts w:hint="eastAsia" w:ascii="宋体" w:hAnsi="宋体" w:eastAsia="宋体" w:cs="宋体"/>
                <w:color w:val="auto"/>
                <w:szCs w:val="21"/>
                <w:highlight w:val="none"/>
              </w:rPr>
            </w:pPr>
          </w:p>
        </w:tc>
        <w:tc>
          <w:tcPr>
            <w:tcW w:w="1421" w:type="dxa"/>
            <w:tcBorders>
              <w:tl2br w:val="nil"/>
              <w:tr2bl w:val="nil"/>
            </w:tcBorders>
            <w:noWrap w:val="0"/>
            <w:tcMar>
              <w:top w:w="0" w:type="dxa"/>
              <w:left w:w="108" w:type="dxa"/>
              <w:bottom w:w="0" w:type="dxa"/>
              <w:right w:w="108" w:type="dxa"/>
            </w:tcMar>
            <w:vAlign w:val="center"/>
          </w:tcPr>
          <w:p w14:paraId="604F4EE0">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highlight w:val="none"/>
              </w:rPr>
            </w:pPr>
          </w:p>
        </w:tc>
        <w:tc>
          <w:tcPr>
            <w:tcW w:w="1279" w:type="dxa"/>
            <w:tcBorders>
              <w:tl2br w:val="nil"/>
              <w:tr2bl w:val="nil"/>
            </w:tcBorders>
            <w:noWrap w:val="0"/>
            <w:tcMar>
              <w:top w:w="0" w:type="dxa"/>
              <w:left w:w="108" w:type="dxa"/>
              <w:bottom w:w="0" w:type="dxa"/>
              <w:right w:w="108" w:type="dxa"/>
            </w:tcMar>
            <w:vAlign w:val="top"/>
          </w:tcPr>
          <w:p w14:paraId="1B8FA428">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highlight w:val="none"/>
              </w:rPr>
            </w:pPr>
          </w:p>
        </w:tc>
        <w:tc>
          <w:tcPr>
            <w:tcW w:w="1453" w:type="dxa"/>
            <w:tcBorders>
              <w:tl2br w:val="nil"/>
              <w:tr2bl w:val="nil"/>
            </w:tcBorders>
            <w:noWrap w:val="0"/>
            <w:tcMar>
              <w:top w:w="0" w:type="dxa"/>
              <w:left w:w="108" w:type="dxa"/>
              <w:bottom w:w="0" w:type="dxa"/>
              <w:right w:w="108" w:type="dxa"/>
            </w:tcMar>
            <w:vAlign w:val="center"/>
          </w:tcPr>
          <w:p w14:paraId="2570F4DE">
            <w:pPr>
              <w:widowControl w:val="0"/>
              <w:spacing w:line="360" w:lineRule="auto"/>
              <w:jc w:val="center"/>
              <w:rPr>
                <w:rFonts w:ascii="宋体" w:hAnsi="宋体" w:eastAsia="宋体" w:cs="宋体"/>
                <w:color w:val="auto"/>
                <w:szCs w:val="21"/>
                <w:highlight w:val="none"/>
              </w:rPr>
            </w:pPr>
          </w:p>
        </w:tc>
        <w:tc>
          <w:tcPr>
            <w:tcW w:w="2344" w:type="dxa"/>
            <w:tcBorders>
              <w:tl2br w:val="nil"/>
              <w:tr2bl w:val="nil"/>
            </w:tcBorders>
            <w:noWrap w:val="0"/>
            <w:tcMar>
              <w:top w:w="0" w:type="dxa"/>
              <w:left w:w="108" w:type="dxa"/>
              <w:bottom w:w="0" w:type="dxa"/>
              <w:right w:w="108" w:type="dxa"/>
            </w:tcMar>
            <w:vAlign w:val="center"/>
          </w:tcPr>
          <w:p w14:paraId="7118BE0B">
            <w:pPr>
              <w:widowControl w:val="0"/>
              <w:spacing w:line="360" w:lineRule="auto"/>
              <w:jc w:val="center"/>
              <w:rPr>
                <w:rFonts w:ascii="宋体" w:hAnsi="宋体" w:eastAsia="宋体" w:cs="宋体"/>
                <w:color w:val="auto"/>
                <w:szCs w:val="21"/>
                <w:highlight w:val="none"/>
              </w:rPr>
            </w:pPr>
          </w:p>
        </w:tc>
      </w:tr>
      <w:tr w14:paraId="519D5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9631" w:type="dxa"/>
            <w:gridSpan w:val="6"/>
            <w:tcBorders>
              <w:tl2br w:val="nil"/>
              <w:tr2bl w:val="nil"/>
            </w:tcBorders>
            <w:shd w:val="clear" w:color="auto" w:fill="auto"/>
            <w:noWrap w:val="0"/>
            <w:tcMar>
              <w:top w:w="0" w:type="dxa"/>
              <w:left w:w="108" w:type="dxa"/>
              <w:bottom w:w="0" w:type="dxa"/>
              <w:right w:w="108" w:type="dxa"/>
            </w:tcMar>
            <w:vAlign w:val="top"/>
          </w:tcPr>
          <w:p w14:paraId="2ABBFCD9">
            <w:pPr>
              <w:pStyle w:val="33"/>
              <w:snapToGrid w:val="0"/>
              <w:spacing w:before="0" w:beforeAutospacing="0" w:after="0" w:afterAutospacing="0" w:line="360" w:lineRule="auto"/>
              <w:jc w:val="center"/>
              <w:rPr>
                <w:rFonts w:hint="default" w:ascii="宋体" w:hAnsi="Courier New" w:eastAsia="宋体" w:cs="Times New Roman"/>
                <w:color w:val="auto"/>
                <w:sz w:val="20"/>
                <w:szCs w:val="20"/>
                <w:highlight w:val="none"/>
                <w:lang w:val="en-US" w:eastAsia="zh-CN" w:bidi="ar-SA"/>
              </w:rPr>
            </w:pPr>
            <w:r>
              <w:rPr>
                <w:rFonts w:hint="eastAsia" w:ascii="宋体" w:hAnsi="Courier New" w:eastAsia="宋体" w:cs="Times New Roman"/>
                <w:color w:val="auto"/>
                <w:sz w:val="20"/>
                <w:szCs w:val="20"/>
                <w:highlight w:val="none"/>
                <w:lang w:val="en-US" w:eastAsia="zh-CN" w:bidi="ar-SA"/>
              </w:rPr>
              <w:t>一年总价</w:t>
            </w:r>
          </w:p>
        </w:tc>
      </w:tr>
      <w:tr w14:paraId="48DD1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9631" w:type="dxa"/>
            <w:gridSpan w:val="6"/>
            <w:tcBorders>
              <w:tl2br w:val="nil"/>
              <w:tr2bl w:val="nil"/>
            </w:tcBorders>
            <w:shd w:val="clear" w:color="auto" w:fill="auto"/>
            <w:noWrap w:val="0"/>
            <w:tcMar>
              <w:top w:w="0" w:type="dxa"/>
              <w:left w:w="108" w:type="dxa"/>
              <w:bottom w:w="0" w:type="dxa"/>
              <w:right w:w="108" w:type="dxa"/>
            </w:tcMar>
            <w:vAlign w:val="top"/>
          </w:tcPr>
          <w:p w14:paraId="50256C78">
            <w:pPr>
              <w:pStyle w:val="33"/>
              <w:snapToGrid w:val="0"/>
              <w:spacing w:before="0" w:beforeAutospacing="0" w:after="0" w:afterAutospacing="0" w:line="360" w:lineRule="auto"/>
              <w:jc w:val="center"/>
              <w:rPr>
                <w:rFonts w:hint="default" w:ascii="宋体" w:hAnsi="Courier New" w:eastAsia="宋体" w:cs="Times New Roman"/>
                <w:color w:val="auto"/>
                <w:sz w:val="20"/>
                <w:szCs w:val="20"/>
                <w:highlight w:val="none"/>
                <w:lang w:val="en-US" w:eastAsia="zh-CN" w:bidi="ar-SA"/>
              </w:rPr>
            </w:pPr>
            <w:r>
              <w:rPr>
                <w:rFonts w:hint="eastAsia" w:ascii="宋体" w:hAnsi="Courier New" w:eastAsia="宋体" w:cs="Times New Roman"/>
                <w:color w:val="auto"/>
                <w:sz w:val="20"/>
                <w:szCs w:val="20"/>
                <w:highlight w:val="none"/>
                <w:lang w:val="en-US" w:eastAsia="zh-CN" w:bidi="ar-SA"/>
              </w:rPr>
              <w:t>三年总价</w:t>
            </w:r>
          </w:p>
        </w:tc>
      </w:tr>
    </w:tbl>
    <w:p w14:paraId="48B33AC2">
      <w:pPr>
        <w:pBdr>
          <w:top w:val="none" w:color="000000" w:sz="0" w:space="0"/>
          <w:left w:val="none" w:color="000000" w:sz="0" w:space="0"/>
          <w:bottom w:val="none" w:color="000000" w:sz="0" w:space="0"/>
          <w:right w:val="none" w:color="000000" w:sz="0" w:space="0"/>
        </w:pBdr>
        <w:spacing w:line="360" w:lineRule="auto"/>
        <w:ind w:firstLine="420"/>
        <w:jc w:val="both"/>
        <w:rPr>
          <w:color w:val="auto"/>
          <w:highlight w:val="none"/>
        </w:rPr>
      </w:pPr>
      <w:r>
        <w:rPr>
          <w:rFonts w:ascii="宋体" w:hAnsi="宋体" w:eastAsia="宋体" w:cs="宋体"/>
          <w:color w:val="auto"/>
          <w:highlight w:val="none"/>
        </w:rPr>
        <w:t> </w:t>
      </w:r>
    </w:p>
    <w:p w14:paraId="2BDB1F2F">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投标单位（</w:t>
      </w:r>
      <w:r>
        <w:rPr>
          <w:rFonts w:hint="eastAsia" w:ascii="宋体" w:hAnsi="宋体" w:eastAsia="宋体" w:cs="宋体"/>
          <w:color w:val="auto"/>
          <w:highlight w:val="none"/>
        </w:rPr>
        <w:t>加盖电子公章</w:t>
      </w:r>
      <w:r>
        <w:rPr>
          <w:rFonts w:ascii="宋体" w:hAnsi="宋体" w:eastAsia="宋体" w:cs="宋体"/>
          <w:color w:val="auto"/>
          <w:highlight w:val="none"/>
        </w:rPr>
        <w:t>）：</w:t>
      </w:r>
      <w:r>
        <w:rPr>
          <w:rFonts w:ascii="宋体" w:hAnsi="宋体" w:eastAsia="宋体" w:cs="宋体"/>
          <w:color w:val="auto"/>
          <w:highlight w:val="none"/>
          <w:u w:val="single"/>
        </w:rPr>
        <w:t>                      </w:t>
      </w:r>
    </w:p>
    <w:p w14:paraId="2F8A9CDA">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hint="eastAsia" w:ascii="宋体" w:hAnsi="宋体" w:eastAsia="宋体" w:cs="宋体"/>
          <w:color w:val="auto"/>
          <w:highlight w:val="none"/>
        </w:rPr>
        <w:t>被</w:t>
      </w:r>
      <w:r>
        <w:rPr>
          <w:rFonts w:ascii="宋体" w:hAnsi="宋体" w:eastAsia="宋体" w:cs="宋体"/>
          <w:color w:val="auto"/>
          <w:highlight w:val="none"/>
        </w:rPr>
        <w:t>授权</w:t>
      </w:r>
      <w:r>
        <w:rPr>
          <w:rFonts w:hint="eastAsia" w:ascii="宋体" w:hAnsi="宋体" w:eastAsia="宋体" w:cs="宋体"/>
          <w:color w:val="auto"/>
          <w:highlight w:val="none"/>
        </w:rPr>
        <w:t>人</w:t>
      </w:r>
      <w:r>
        <w:rPr>
          <w:rFonts w:ascii="宋体" w:hAnsi="宋体" w:eastAsia="宋体" w:cs="宋体"/>
          <w:color w:val="auto"/>
          <w:highlight w:val="none"/>
        </w:rPr>
        <w:t>（签字）：</w:t>
      </w:r>
      <w:r>
        <w:rPr>
          <w:rFonts w:ascii="宋体" w:hAnsi="宋体" w:eastAsia="宋体" w:cs="宋体"/>
          <w:color w:val="auto"/>
          <w:highlight w:val="none"/>
          <w:u w:val="single"/>
        </w:rPr>
        <w:t>                      </w:t>
      </w:r>
    </w:p>
    <w:p w14:paraId="3096C4B6">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日期：</w:t>
      </w:r>
      <w:r>
        <w:rPr>
          <w:rFonts w:ascii="宋体" w:hAnsi="宋体" w:eastAsia="宋体" w:cs="宋体"/>
          <w:color w:val="auto"/>
          <w:highlight w:val="none"/>
          <w:u w:val="single"/>
        </w:rPr>
        <w:t>                      </w:t>
      </w:r>
    </w:p>
    <w:p w14:paraId="24552F1A">
      <w:pPr>
        <w:pBdr>
          <w:top w:val="none" w:color="000000" w:sz="0" w:space="0"/>
          <w:left w:val="none" w:color="000000" w:sz="0" w:space="0"/>
          <w:bottom w:val="none" w:color="000000" w:sz="0" w:space="0"/>
          <w:right w:val="none" w:color="000000" w:sz="0" w:space="0"/>
        </w:pBdr>
        <w:spacing w:before="240" w:after="240" w:line="360" w:lineRule="auto"/>
        <w:rPr>
          <w:rFonts w:ascii="宋体" w:hAnsi="宋体" w:eastAsia="宋体" w:cs="宋体"/>
          <w:color w:val="auto"/>
          <w:highlight w:val="none"/>
        </w:rPr>
      </w:pPr>
      <w:r>
        <w:rPr>
          <w:rFonts w:ascii="宋体" w:hAnsi="宋体" w:eastAsia="宋体" w:cs="宋体"/>
          <w:color w:val="auto"/>
          <w:highlight w:val="none"/>
        </w:rPr>
        <w:t>注：1.此表为表样，行数可自行添加。</w:t>
      </w:r>
    </w:p>
    <w:p w14:paraId="637AF478">
      <w:pPr>
        <w:pBdr>
          <w:top w:val="none" w:color="000000" w:sz="0" w:space="0"/>
          <w:left w:val="none" w:color="000000" w:sz="0" w:space="0"/>
          <w:bottom w:val="none" w:color="000000" w:sz="0" w:space="0"/>
          <w:right w:val="none" w:color="000000" w:sz="0" w:space="0"/>
        </w:pBdr>
        <w:spacing w:before="240" w:after="240" w:line="360" w:lineRule="auto"/>
        <w:ind w:firstLine="420"/>
        <w:rPr>
          <w:rFonts w:ascii="宋体" w:hAnsi="宋体" w:eastAsia="宋体" w:cs="宋体"/>
          <w:color w:val="auto"/>
          <w:highlight w:val="none"/>
        </w:rPr>
      </w:pPr>
      <w:r>
        <w:rPr>
          <w:rFonts w:hint="eastAsia" w:ascii="宋体" w:hAnsi="宋体" w:eastAsia="宋体" w:cs="宋体"/>
          <w:color w:val="auto"/>
          <w:highlight w:val="none"/>
        </w:rPr>
        <w:t>2.</w:t>
      </w:r>
      <w:r>
        <w:rPr>
          <w:rFonts w:ascii="宋体" w:hAnsi="宋体" w:eastAsia="宋体" w:cs="宋体"/>
          <w:color w:val="auto"/>
          <w:highlight w:val="none"/>
        </w:rPr>
        <w:t>投标价应包括但不限于完成该项目所有的费用及</w:t>
      </w:r>
      <w:r>
        <w:rPr>
          <w:rFonts w:hint="eastAsia" w:ascii="宋体" w:hAnsi="宋体" w:eastAsia="宋体" w:cs="宋体"/>
          <w:color w:val="auto"/>
          <w:highlight w:val="none"/>
        </w:rPr>
        <w:t>投标供应商</w:t>
      </w:r>
      <w:r>
        <w:rPr>
          <w:rFonts w:ascii="宋体" w:hAnsi="宋体" w:eastAsia="宋体" w:cs="宋体"/>
          <w:color w:val="auto"/>
          <w:highlight w:val="none"/>
        </w:rPr>
        <w:t>认为需要的其他相关费用等；每一单项均应计算并填写单价和总价和其相应的单价分项表，并由法定代表人或</w:t>
      </w:r>
      <w:r>
        <w:rPr>
          <w:rFonts w:hint="eastAsia" w:ascii="宋体" w:hAnsi="宋体" w:eastAsia="宋体" w:cs="宋体"/>
          <w:color w:val="auto"/>
          <w:highlight w:val="none"/>
        </w:rPr>
        <w:t>被</w:t>
      </w:r>
      <w:r>
        <w:rPr>
          <w:rFonts w:ascii="宋体" w:hAnsi="宋体" w:eastAsia="宋体" w:cs="宋体"/>
          <w:color w:val="auto"/>
          <w:highlight w:val="none"/>
        </w:rPr>
        <w:t>授权</w:t>
      </w:r>
      <w:r>
        <w:rPr>
          <w:rFonts w:hint="eastAsia" w:ascii="宋体" w:hAnsi="宋体" w:eastAsia="宋体" w:cs="宋体"/>
          <w:color w:val="auto"/>
          <w:highlight w:val="none"/>
        </w:rPr>
        <w:t>人</w:t>
      </w:r>
      <w:r>
        <w:rPr>
          <w:rFonts w:ascii="宋体" w:hAnsi="宋体" w:eastAsia="宋体" w:cs="宋体"/>
          <w:color w:val="auto"/>
          <w:highlight w:val="none"/>
        </w:rPr>
        <w:t>签署。投标单位未填单价或总价的项目，在实施后，采购单位将不予支付，并视为该项费用已包括</w:t>
      </w:r>
      <w:r>
        <w:rPr>
          <w:rFonts w:hint="eastAsia" w:ascii="宋体" w:hAnsi="宋体" w:eastAsia="宋体" w:cs="宋体"/>
          <w:color w:val="auto"/>
          <w:highlight w:val="none"/>
        </w:rPr>
        <w:t>在其他</w:t>
      </w:r>
      <w:r>
        <w:rPr>
          <w:rFonts w:ascii="宋体" w:hAnsi="宋体" w:eastAsia="宋体" w:cs="宋体"/>
          <w:color w:val="auto"/>
          <w:highlight w:val="none"/>
        </w:rPr>
        <w:t>有价款的单价或总价内。</w:t>
      </w:r>
    </w:p>
    <w:p w14:paraId="6FD4E026">
      <w:pPr>
        <w:pBdr>
          <w:top w:val="none" w:color="000000" w:sz="0" w:space="0"/>
          <w:left w:val="none" w:color="000000" w:sz="0" w:space="0"/>
          <w:bottom w:val="none" w:color="000000" w:sz="0" w:space="0"/>
          <w:right w:val="none" w:color="000000" w:sz="0" w:space="0"/>
        </w:pBdr>
        <w:shd w:val="clear" w:color="FFFFFF" w:fill="FFFFFF"/>
        <w:spacing w:line="360" w:lineRule="auto"/>
        <w:ind w:firstLine="241"/>
        <w:rPr>
          <w:color w:val="auto"/>
          <w:highlight w:val="none"/>
        </w:rPr>
      </w:pPr>
      <w:r>
        <w:rPr>
          <w:rFonts w:ascii="宋体" w:hAnsi="宋体" w:eastAsia="宋体" w:cs="宋体"/>
          <w:color w:val="auto"/>
          <w:highlight w:val="none"/>
        </w:rPr>
        <w:br w:type="page" w:clear="all"/>
      </w:r>
      <w:r>
        <w:rPr>
          <w:rFonts w:ascii="宋体" w:hAnsi="宋体" w:eastAsia="宋体" w:cs="宋体"/>
          <w:b/>
          <w:color w:val="auto"/>
          <w:sz w:val="24"/>
          <w:highlight w:val="none"/>
        </w:rPr>
        <w:t>附件五</w:t>
      </w:r>
      <w:r>
        <w:rPr>
          <w:rFonts w:hint="eastAsia" w:ascii="宋体" w:hAnsi="宋体" w:eastAsia="宋体" w:cs="宋体"/>
          <w:b/>
          <w:color w:val="auto"/>
          <w:sz w:val="24"/>
          <w:highlight w:val="none"/>
        </w:rPr>
        <w:t>、</w:t>
      </w:r>
      <w:r>
        <w:rPr>
          <w:rFonts w:ascii="宋体" w:hAnsi="宋体" w:eastAsia="宋体" w:cs="宋体"/>
          <w:b/>
          <w:color w:val="auto"/>
          <w:sz w:val="24"/>
          <w:highlight w:val="none"/>
        </w:rPr>
        <w:t>技术规格偏离表格式</w:t>
      </w:r>
    </w:p>
    <w:p w14:paraId="6CA99E51">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表1：技术规格偏离表</w:t>
      </w:r>
    </w:p>
    <w:p w14:paraId="047B8D3C">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highlight w:val="none"/>
        </w:rPr>
      </w:pPr>
    </w:p>
    <w:p w14:paraId="4EDC38FB">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项目名称：                                       项目编号：</w:t>
      </w:r>
    </w:p>
    <w:tbl>
      <w:tblPr>
        <w:tblStyle w:val="36"/>
        <w:tblW w:w="0" w:type="auto"/>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80" w:type="dxa"/>
          <w:left w:w="80" w:type="dxa"/>
          <w:bottom w:w="80" w:type="dxa"/>
          <w:right w:w="80" w:type="dxa"/>
        </w:tblCellMar>
      </w:tblPr>
      <w:tblGrid>
        <w:gridCol w:w="979"/>
        <w:gridCol w:w="3208"/>
        <w:gridCol w:w="2917"/>
        <w:gridCol w:w="1409"/>
        <w:gridCol w:w="1002"/>
      </w:tblGrid>
      <w:tr w14:paraId="31303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870" w:hRule="atLeast"/>
        </w:trPr>
        <w:tc>
          <w:tcPr>
            <w:tcW w:w="979" w:type="dxa"/>
            <w:tcBorders>
              <w:tl2br w:val="nil"/>
              <w:tr2bl w:val="nil"/>
            </w:tcBorders>
            <w:noWrap w:val="0"/>
            <w:tcMar>
              <w:top w:w="80" w:type="dxa"/>
              <w:left w:w="80" w:type="dxa"/>
              <w:bottom w:w="80" w:type="dxa"/>
              <w:right w:w="80" w:type="dxa"/>
            </w:tcMar>
            <w:vAlign w:val="center"/>
          </w:tcPr>
          <w:p w14:paraId="0D297A95">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序号</w:t>
            </w:r>
          </w:p>
        </w:tc>
        <w:tc>
          <w:tcPr>
            <w:tcW w:w="3208" w:type="dxa"/>
            <w:tcBorders>
              <w:tl2br w:val="nil"/>
              <w:tr2bl w:val="nil"/>
            </w:tcBorders>
            <w:noWrap w:val="0"/>
            <w:tcMar>
              <w:top w:w="80" w:type="dxa"/>
              <w:left w:w="80" w:type="dxa"/>
              <w:bottom w:w="80" w:type="dxa"/>
              <w:right w:w="80" w:type="dxa"/>
            </w:tcMar>
            <w:vAlign w:val="center"/>
          </w:tcPr>
          <w:p w14:paraId="4120B062">
            <w:pPr>
              <w:pBdr>
                <w:top w:val="none" w:color="000000" w:sz="0" w:space="0"/>
                <w:left w:val="none" w:color="000000" w:sz="0" w:space="0"/>
                <w:bottom w:val="none" w:color="000000" w:sz="0" w:space="0"/>
                <w:right w:val="none" w:color="000000" w:sz="0" w:space="0"/>
              </w:pBdr>
              <w:spacing w:before="200" w:after="200" w:line="360" w:lineRule="auto"/>
              <w:jc w:val="center"/>
              <w:rPr>
                <w:rFonts w:eastAsia="宋体"/>
                <w:color w:val="auto"/>
                <w:highlight w:val="none"/>
              </w:rPr>
            </w:pPr>
            <w:r>
              <w:rPr>
                <w:rFonts w:ascii="宋体" w:hAnsi="宋体" w:eastAsia="宋体" w:cs="宋体"/>
                <w:color w:val="auto"/>
                <w:highlight w:val="none"/>
              </w:rPr>
              <w:t>招标</w:t>
            </w:r>
            <w:r>
              <w:rPr>
                <w:rFonts w:hint="eastAsia" w:ascii="宋体" w:hAnsi="宋体" w:eastAsia="宋体" w:cs="宋体"/>
                <w:color w:val="auto"/>
                <w:highlight w:val="none"/>
              </w:rPr>
              <w:t>文件技术要求</w:t>
            </w:r>
          </w:p>
        </w:tc>
        <w:tc>
          <w:tcPr>
            <w:tcW w:w="2917" w:type="dxa"/>
            <w:tcBorders>
              <w:tl2br w:val="nil"/>
              <w:tr2bl w:val="nil"/>
            </w:tcBorders>
            <w:noWrap w:val="0"/>
            <w:tcMar>
              <w:top w:w="80" w:type="dxa"/>
              <w:left w:w="80" w:type="dxa"/>
              <w:bottom w:w="80" w:type="dxa"/>
              <w:right w:w="80" w:type="dxa"/>
            </w:tcMar>
            <w:vAlign w:val="center"/>
          </w:tcPr>
          <w:p w14:paraId="23E63657">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color w:val="auto"/>
                <w:highlight w:val="none"/>
              </w:rPr>
              <w:t>投标文件技术指标情况</w:t>
            </w:r>
          </w:p>
        </w:tc>
        <w:tc>
          <w:tcPr>
            <w:tcW w:w="1409" w:type="dxa"/>
            <w:tcBorders>
              <w:tl2br w:val="nil"/>
              <w:tr2bl w:val="nil"/>
            </w:tcBorders>
            <w:noWrap w:val="0"/>
            <w:tcMar>
              <w:top w:w="80" w:type="dxa"/>
              <w:left w:w="80" w:type="dxa"/>
              <w:bottom w:w="80" w:type="dxa"/>
              <w:right w:w="80" w:type="dxa"/>
            </w:tcMar>
            <w:vAlign w:val="center"/>
          </w:tcPr>
          <w:p w14:paraId="422B3C54">
            <w:pPr>
              <w:pBdr>
                <w:top w:val="none" w:color="000000" w:sz="0" w:space="0"/>
                <w:left w:val="none" w:color="000000" w:sz="0" w:space="0"/>
                <w:bottom w:val="none" w:color="000000" w:sz="0" w:space="0"/>
                <w:right w:val="none" w:color="000000" w:sz="0" w:space="0"/>
              </w:pBdr>
              <w:spacing w:before="200" w:after="200" w:line="360" w:lineRule="auto"/>
              <w:jc w:val="center"/>
              <w:rPr>
                <w:rFonts w:hint="eastAsia" w:eastAsia="宋体"/>
                <w:color w:val="auto"/>
                <w:highlight w:val="none"/>
              </w:rPr>
            </w:pPr>
            <w:r>
              <w:rPr>
                <w:rFonts w:hint="eastAsia" w:ascii="宋体" w:hAnsi="宋体" w:eastAsia="宋体" w:cs="宋体"/>
                <w:color w:val="auto"/>
                <w:highlight w:val="none"/>
              </w:rPr>
              <w:t>响应/</w:t>
            </w:r>
            <w:r>
              <w:rPr>
                <w:rFonts w:ascii="宋体" w:hAnsi="宋体" w:eastAsia="宋体" w:cs="宋体"/>
                <w:color w:val="auto"/>
                <w:highlight w:val="none"/>
              </w:rPr>
              <w:t>偏离</w:t>
            </w:r>
            <w:r>
              <w:rPr>
                <w:rFonts w:hint="eastAsia" w:ascii="宋体" w:hAnsi="宋体" w:eastAsia="宋体" w:cs="宋体"/>
                <w:color w:val="auto"/>
                <w:highlight w:val="none"/>
              </w:rPr>
              <w:t>情况</w:t>
            </w:r>
          </w:p>
        </w:tc>
        <w:tc>
          <w:tcPr>
            <w:tcW w:w="1002" w:type="dxa"/>
            <w:tcBorders>
              <w:tl2br w:val="nil"/>
              <w:tr2bl w:val="nil"/>
            </w:tcBorders>
            <w:noWrap w:val="0"/>
            <w:tcMar>
              <w:top w:w="80" w:type="dxa"/>
              <w:left w:w="80" w:type="dxa"/>
              <w:bottom w:w="80" w:type="dxa"/>
              <w:right w:w="80" w:type="dxa"/>
            </w:tcMar>
            <w:vAlign w:val="center"/>
          </w:tcPr>
          <w:p w14:paraId="13690D69">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color w:val="auto"/>
                <w:highlight w:val="none"/>
              </w:rPr>
              <w:t>必要的证明材料所在页码</w:t>
            </w:r>
          </w:p>
        </w:tc>
      </w:tr>
      <w:tr w14:paraId="73EDD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79" w:type="dxa"/>
            <w:tcBorders>
              <w:tl2br w:val="nil"/>
              <w:tr2bl w:val="nil"/>
            </w:tcBorders>
            <w:noWrap w:val="0"/>
            <w:tcMar>
              <w:top w:w="80" w:type="dxa"/>
              <w:left w:w="80" w:type="dxa"/>
              <w:bottom w:w="80" w:type="dxa"/>
              <w:right w:w="80" w:type="dxa"/>
            </w:tcMar>
            <w:vAlign w:val="center"/>
          </w:tcPr>
          <w:p w14:paraId="0B2C04AA">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3208" w:type="dxa"/>
            <w:tcBorders>
              <w:tl2br w:val="nil"/>
              <w:tr2bl w:val="nil"/>
            </w:tcBorders>
            <w:noWrap w:val="0"/>
            <w:tcMar>
              <w:top w:w="80" w:type="dxa"/>
              <w:left w:w="80" w:type="dxa"/>
              <w:bottom w:w="80" w:type="dxa"/>
              <w:right w:w="80" w:type="dxa"/>
            </w:tcMar>
            <w:vAlign w:val="center"/>
          </w:tcPr>
          <w:p w14:paraId="0DD77301">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2917" w:type="dxa"/>
            <w:tcBorders>
              <w:tl2br w:val="nil"/>
              <w:tr2bl w:val="nil"/>
            </w:tcBorders>
            <w:noWrap w:val="0"/>
            <w:tcMar>
              <w:top w:w="80" w:type="dxa"/>
              <w:left w:w="80" w:type="dxa"/>
              <w:bottom w:w="80" w:type="dxa"/>
              <w:right w:w="80" w:type="dxa"/>
            </w:tcMar>
            <w:vAlign w:val="center"/>
          </w:tcPr>
          <w:p w14:paraId="54394D90">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1409" w:type="dxa"/>
            <w:tcBorders>
              <w:tl2br w:val="nil"/>
              <w:tr2bl w:val="nil"/>
            </w:tcBorders>
            <w:noWrap w:val="0"/>
            <w:tcMar>
              <w:top w:w="80" w:type="dxa"/>
              <w:left w:w="80" w:type="dxa"/>
              <w:bottom w:w="80" w:type="dxa"/>
              <w:right w:w="80" w:type="dxa"/>
            </w:tcMar>
            <w:vAlign w:val="center"/>
          </w:tcPr>
          <w:p w14:paraId="36A1B9C6">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1002" w:type="dxa"/>
            <w:tcBorders>
              <w:tl2br w:val="nil"/>
              <w:tr2bl w:val="nil"/>
            </w:tcBorders>
            <w:noWrap w:val="0"/>
            <w:tcMar>
              <w:top w:w="80" w:type="dxa"/>
              <w:left w:w="80" w:type="dxa"/>
              <w:bottom w:w="80" w:type="dxa"/>
              <w:right w:w="80" w:type="dxa"/>
            </w:tcMar>
            <w:vAlign w:val="center"/>
          </w:tcPr>
          <w:p w14:paraId="384CE0CD">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r>
      <w:tr w14:paraId="37656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79" w:type="dxa"/>
            <w:tcBorders>
              <w:tl2br w:val="nil"/>
              <w:tr2bl w:val="nil"/>
            </w:tcBorders>
            <w:noWrap w:val="0"/>
            <w:tcMar>
              <w:top w:w="80" w:type="dxa"/>
              <w:left w:w="80" w:type="dxa"/>
              <w:bottom w:w="80" w:type="dxa"/>
              <w:right w:w="80" w:type="dxa"/>
            </w:tcMar>
            <w:vAlign w:val="center"/>
          </w:tcPr>
          <w:p w14:paraId="52820F86">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3208" w:type="dxa"/>
            <w:tcBorders>
              <w:tl2br w:val="nil"/>
              <w:tr2bl w:val="nil"/>
            </w:tcBorders>
            <w:noWrap w:val="0"/>
            <w:tcMar>
              <w:top w:w="80" w:type="dxa"/>
              <w:left w:w="80" w:type="dxa"/>
              <w:bottom w:w="80" w:type="dxa"/>
              <w:right w:w="80" w:type="dxa"/>
            </w:tcMar>
            <w:vAlign w:val="center"/>
          </w:tcPr>
          <w:p w14:paraId="41078193">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2917" w:type="dxa"/>
            <w:tcBorders>
              <w:tl2br w:val="nil"/>
              <w:tr2bl w:val="nil"/>
            </w:tcBorders>
            <w:noWrap w:val="0"/>
            <w:tcMar>
              <w:top w:w="80" w:type="dxa"/>
              <w:left w:w="80" w:type="dxa"/>
              <w:bottom w:w="80" w:type="dxa"/>
              <w:right w:w="80" w:type="dxa"/>
            </w:tcMar>
            <w:vAlign w:val="center"/>
          </w:tcPr>
          <w:p w14:paraId="44AD861C">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1409" w:type="dxa"/>
            <w:tcBorders>
              <w:tl2br w:val="nil"/>
              <w:tr2bl w:val="nil"/>
            </w:tcBorders>
            <w:noWrap w:val="0"/>
            <w:tcMar>
              <w:top w:w="80" w:type="dxa"/>
              <w:left w:w="80" w:type="dxa"/>
              <w:bottom w:w="80" w:type="dxa"/>
              <w:right w:w="80" w:type="dxa"/>
            </w:tcMar>
            <w:vAlign w:val="center"/>
          </w:tcPr>
          <w:p w14:paraId="48467F9F">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1002" w:type="dxa"/>
            <w:tcBorders>
              <w:tl2br w:val="nil"/>
              <w:tr2bl w:val="nil"/>
            </w:tcBorders>
            <w:noWrap w:val="0"/>
            <w:tcMar>
              <w:top w:w="80" w:type="dxa"/>
              <w:left w:w="80" w:type="dxa"/>
              <w:bottom w:w="80" w:type="dxa"/>
              <w:right w:w="80" w:type="dxa"/>
            </w:tcMar>
            <w:vAlign w:val="center"/>
          </w:tcPr>
          <w:p w14:paraId="5FB626BA">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r>
      <w:tr w14:paraId="38C12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295" w:hRule="atLeast"/>
        </w:trPr>
        <w:tc>
          <w:tcPr>
            <w:tcW w:w="979" w:type="dxa"/>
            <w:tcBorders>
              <w:tl2br w:val="nil"/>
              <w:tr2bl w:val="nil"/>
            </w:tcBorders>
            <w:noWrap w:val="0"/>
            <w:tcMar>
              <w:top w:w="80" w:type="dxa"/>
              <w:left w:w="80" w:type="dxa"/>
              <w:bottom w:w="80" w:type="dxa"/>
              <w:right w:w="80" w:type="dxa"/>
            </w:tcMar>
            <w:vAlign w:val="center"/>
          </w:tcPr>
          <w:p w14:paraId="4183375F">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3208" w:type="dxa"/>
            <w:tcBorders>
              <w:tl2br w:val="nil"/>
              <w:tr2bl w:val="nil"/>
            </w:tcBorders>
            <w:noWrap w:val="0"/>
            <w:tcMar>
              <w:top w:w="80" w:type="dxa"/>
              <w:left w:w="80" w:type="dxa"/>
              <w:bottom w:w="80" w:type="dxa"/>
              <w:right w:w="80" w:type="dxa"/>
            </w:tcMar>
            <w:vAlign w:val="center"/>
          </w:tcPr>
          <w:p w14:paraId="7CB6FE64">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2917" w:type="dxa"/>
            <w:tcBorders>
              <w:tl2br w:val="nil"/>
              <w:tr2bl w:val="nil"/>
            </w:tcBorders>
            <w:noWrap w:val="0"/>
            <w:tcMar>
              <w:top w:w="80" w:type="dxa"/>
              <w:left w:w="80" w:type="dxa"/>
              <w:bottom w:w="80" w:type="dxa"/>
              <w:right w:w="80" w:type="dxa"/>
            </w:tcMar>
            <w:vAlign w:val="center"/>
          </w:tcPr>
          <w:p w14:paraId="756769BD">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1409" w:type="dxa"/>
            <w:tcBorders>
              <w:tl2br w:val="nil"/>
              <w:tr2bl w:val="nil"/>
            </w:tcBorders>
            <w:noWrap w:val="0"/>
            <w:tcMar>
              <w:top w:w="80" w:type="dxa"/>
              <w:left w:w="80" w:type="dxa"/>
              <w:bottom w:w="80" w:type="dxa"/>
              <w:right w:w="80" w:type="dxa"/>
            </w:tcMar>
            <w:vAlign w:val="center"/>
          </w:tcPr>
          <w:p w14:paraId="7D613F4F">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1002" w:type="dxa"/>
            <w:tcBorders>
              <w:tl2br w:val="nil"/>
              <w:tr2bl w:val="nil"/>
            </w:tcBorders>
            <w:noWrap w:val="0"/>
            <w:tcMar>
              <w:top w:w="80" w:type="dxa"/>
              <w:left w:w="80" w:type="dxa"/>
              <w:bottom w:w="80" w:type="dxa"/>
              <w:right w:w="80" w:type="dxa"/>
            </w:tcMar>
            <w:vAlign w:val="center"/>
          </w:tcPr>
          <w:p w14:paraId="1F4C1A18">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r>
    </w:tbl>
    <w:p w14:paraId="1B7341CF">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投标单位（</w:t>
      </w:r>
      <w:r>
        <w:rPr>
          <w:rFonts w:hint="eastAsia" w:ascii="宋体" w:hAnsi="宋体" w:eastAsia="宋体" w:cs="宋体"/>
          <w:color w:val="auto"/>
          <w:highlight w:val="none"/>
        </w:rPr>
        <w:t>加盖电子公章</w:t>
      </w:r>
      <w:r>
        <w:rPr>
          <w:rFonts w:ascii="宋体" w:hAnsi="宋体" w:eastAsia="宋体" w:cs="宋体"/>
          <w:color w:val="auto"/>
          <w:highlight w:val="none"/>
        </w:rPr>
        <w:t>）：</w:t>
      </w:r>
      <w:r>
        <w:rPr>
          <w:rFonts w:ascii="宋体" w:hAnsi="宋体" w:eastAsia="宋体" w:cs="宋体"/>
          <w:color w:val="auto"/>
          <w:highlight w:val="none"/>
          <w:u w:val="single"/>
        </w:rPr>
        <w:t>                      </w:t>
      </w:r>
    </w:p>
    <w:p w14:paraId="5D395245">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授权代表（签字）：</w:t>
      </w:r>
      <w:r>
        <w:rPr>
          <w:rFonts w:ascii="宋体" w:hAnsi="宋体" w:eastAsia="宋体" w:cs="宋体"/>
          <w:color w:val="auto"/>
          <w:highlight w:val="none"/>
          <w:u w:val="single"/>
        </w:rPr>
        <w:t>                      </w:t>
      </w:r>
    </w:p>
    <w:p w14:paraId="448A65C0">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日期：</w:t>
      </w:r>
      <w:r>
        <w:rPr>
          <w:rFonts w:ascii="宋体" w:hAnsi="宋体" w:eastAsia="宋体" w:cs="宋体"/>
          <w:color w:val="auto"/>
          <w:highlight w:val="none"/>
          <w:u w:val="single"/>
        </w:rPr>
        <w:t>                      </w:t>
      </w:r>
    </w:p>
    <w:p w14:paraId="2EBE27F2">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说明：</w:t>
      </w:r>
    </w:p>
    <w:p w14:paraId="0076BF86">
      <w:pPr>
        <w:pBdr>
          <w:top w:val="none" w:color="000000" w:sz="0" w:space="0"/>
          <w:left w:val="none" w:color="000000" w:sz="0" w:space="0"/>
          <w:bottom w:val="none" w:color="000000" w:sz="0" w:space="0"/>
          <w:right w:val="none" w:color="000000" w:sz="0" w:space="0"/>
        </w:pBdr>
        <w:shd w:val="clear" w:color="FFFFFF" w:fill="FFFFFF"/>
        <w:spacing w:line="360" w:lineRule="auto"/>
        <w:rPr>
          <w:color w:val="auto"/>
          <w:highlight w:val="none"/>
        </w:rPr>
      </w:pPr>
      <w:r>
        <w:rPr>
          <w:rFonts w:ascii="宋体" w:hAnsi="宋体" w:eastAsia="宋体" w:cs="宋体"/>
          <w:color w:val="auto"/>
          <w:highlight w:val="none"/>
        </w:rPr>
        <w:t>1</w:t>
      </w:r>
      <w:r>
        <w:rPr>
          <w:rFonts w:hint="eastAsia" w:ascii="宋体" w:hAnsi="宋体" w:eastAsia="宋体" w:cs="宋体"/>
          <w:color w:val="auto"/>
          <w:highlight w:val="none"/>
        </w:rPr>
        <w:t>.投标供应商</w:t>
      </w:r>
      <w:r>
        <w:rPr>
          <w:rFonts w:ascii="宋体" w:hAnsi="宋体" w:eastAsia="宋体" w:cs="宋体"/>
          <w:color w:val="auto"/>
          <w:highlight w:val="none"/>
        </w:rPr>
        <w:t>应在上表中明确投标文件技术部分与招标文件要求的技术要求偏离情况，未在上表中说明的，如在投标文件其他内容中已有文字说明或相关证明材料的，则以已有文字说明或相关证明材料为准。</w:t>
      </w:r>
    </w:p>
    <w:p w14:paraId="43731C6B">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rPr>
        <w:t>.</w:t>
      </w:r>
      <w:r>
        <w:rPr>
          <w:rFonts w:ascii="宋体" w:hAnsi="宋体" w:eastAsia="宋体" w:cs="宋体"/>
          <w:color w:val="auto"/>
          <w:highlight w:val="none"/>
        </w:rPr>
        <w:t>如果行数不够，请自行增加。</w:t>
      </w:r>
    </w:p>
    <w:p w14:paraId="2C1DA7E1">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sz w:val="24"/>
          <w:highlight w:val="none"/>
        </w:rPr>
        <w:t> </w:t>
      </w:r>
    </w:p>
    <w:p w14:paraId="30F143F8">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color w:val="auto"/>
          <w:sz w:val="24"/>
          <w:highlight w:val="none"/>
        </w:rPr>
      </w:pPr>
      <w:r>
        <w:rPr>
          <w:rFonts w:ascii="宋体" w:hAnsi="宋体" w:eastAsia="宋体" w:cs="宋体"/>
          <w:b/>
          <w:color w:val="auto"/>
          <w:sz w:val="24"/>
          <w:highlight w:val="none"/>
        </w:rPr>
        <w:t> </w:t>
      </w:r>
    </w:p>
    <w:p w14:paraId="77B23BF9">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highlight w:val="none"/>
        </w:rPr>
      </w:pPr>
      <w:r>
        <w:rPr>
          <w:rFonts w:ascii="宋体" w:hAnsi="宋体" w:eastAsia="宋体" w:cs="宋体"/>
          <w:b/>
          <w:color w:val="auto"/>
          <w:sz w:val="24"/>
          <w:highlight w:val="none"/>
        </w:rPr>
        <w:br w:type="page" w:clear="all"/>
      </w:r>
      <w:r>
        <w:rPr>
          <w:rFonts w:hint="eastAsia" w:ascii="宋体" w:hAnsi="宋体" w:eastAsia="宋体" w:cs="宋体"/>
          <w:color w:val="auto"/>
          <w:sz w:val="24"/>
          <w:highlight w:val="none"/>
        </w:rPr>
        <w:t>表2：其余指标</w:t>
      </w:r>
      <w:r>
        <w:rPr>
          <w:rFonts w:ascii="宋体" w:hAnsi="宋体" w:eastAsia="宋体" w:cs="宋体"/>
          <w:color w:val="auto"/>
          <w:sz w:val="24"/>
          <w:highlight w:val="none"/>
        </w:rPr>
        <w:t>技术规格偏离表</w:t>
      </w:r>
    </w:p>
    <w:p w14:paraId="4455CED4">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highlight w:val="none"/>
        </w:rPr>
      </w:pPr>
    </w:p>
    <w:p w14:paraId="46479FE7">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highlight w:val="none"/>
        </w:rPr>
      </w:pPr>
      <w:r>
        <w:rPr>
          <w:rFonts w:hint="eastAsia" w:ascii="宋体" w:hAnsi="宋体" w:eastAsia="宋体" w:cs="宋体"/>
          <w:color w:val="auto"/>
          <w:szCs w:val="21"/>
          <w:highlight w:val="none"/>
        </w:rPr>
        <w:t>项目名称：                                       项目编号：</w:t>
      </w:r>
    </w:p>
    <w:tbl>
      <w:tblPr>
        <w:tblStyle w:val="36"/>
        <w:tblW w:w="0" w:type="auto"/>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80" w:type="dxa"/>
          <w:left w:w="80" w:type="dxa"/>
          <w:bottom w:w="80" w:type="dxa"/>
          <w:right w:w="80" w:type="dxa"/>
        </w:tblCellMar>
      </w:tblPr>
      <w:tblGrid>
        <w:gridCol w:w="979"/>
        <w:gridCol w:w="3208"/>
        <w:gridCol w:w="2917"/>
        <w:gridCol w:w="1409"/>
        <w:gridCol w:w="1002"/>
      </w:tblGrid>
      <w:tr w14:paraId="5628F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870" w:hRule="atLeast"/>
        </w:trPr>
        <w:tc>
          <w:tcPr>
            <w:tcW w:w="979" w:type="dxa"/>
            <w:tcBorders>
              <w:tl2br w:val="nil"/>
              <w:tr2bl w:val="nil"/>
            </w:tcBorders>
            <w:noWrap w:val="0"/>
            <w:tcMar>
              <w:top w:w="80" w:type="dxa"/>
              <w:left w:w="80" w:type="dxa"/>
              <w:bottom w:w="80" w:type="dxa"/>
              <w:right w:w="80" w:type="dxa"/>
            </w:tcMar>
            <w:vAlign w:val="center"/>
          </w:tcPr>
          <w:p w14:paraId="1B0A8B1C">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序号</w:t>
            </w:r>
          </w:p>
        </w:tc>
        <w:tc>
          <w:tcPr>
            <w:tcW w:w="3208" w:type="dxa"/>
            <w:tcBorders>
              <w:tl2br w:val="nil"/>
              <w:tr2bl w:val="nil"/>
            </w:tcBorders>
            <w:noWrap w:val="0"/>
            <w:tcMar>
              <w:top w:w="80" w:type="dxa"/>
              <w:left w:w="80" w:type="dxa"/>
              <w:bottom w:w="80" w:type="dxa"/>
              <w:right w:w="80" w:type="dxa"/>
            </w:tcMar>
            <w:vAlign w:val="center"/>
          </w:tcPr>
          <w:p w14:paraId="339C56CC">
            <w:pPr>
              <w:pBdr>
                <w:top w:val="none" w:color="000000" w:sz="0" w:space="0"/>
                <w:left w:val="none" w:color="000000" w:sz="0" w:space="0"/>
                <w:bottom w:val="none" w:color="000000" w:sz="0" w:space="0"/>
                <w:right w:val="none" w:color="000000" w:sz="0" w:space="0"/>
              </w:pBdr>
              <w:spacing w:before="200" w:after="200" w:line="360" w:lineRule="auto"/>
              <w:jc w:val="center"/>
              <w:rPr>
                <w:rFonts w:eastAsia="宋体"/>
                <w:color w:val="auto"/>
                <w:highlight w:val="none"/>
              </w:rPr>
            </w:pPr>
            <w:r>
              <w:rPr>
                <w:rFonts w:ascii="宋体" w:hAnsi="宋体" w:eastAsia="宋体" w:cs="宋体"/>
                <w:color w:val="auto"/>
                <w:highlight w:val="none"/>
              </w:rPr>
              <w:t>招标</w:t>
            </w:r>
            <w:r>
              <w:rPr>
                <w:rFonts w:hint="eastAsia" w:ascii="宋体" w:hAnsi="宋体" w:eastAsia="宋体" w:cs="宋体"/>
                <w:color w:val="auto"/>
                <w:highlight w:val="none"/>
              </w:rPr>
              <w:t>文件技术要求</w:t>
            </w:r>
          </w:p>
        </w:tc>
        <w:tc>
          <w:tcPr>
            <w:tcW w:w="2917" w:type="dxa"/>
            <w:tcBorders>
              <w:tl2br w:val="nil"/>
              <w:tr2bl w:val="nil"/>
            </w:tcBorders>
            <w:noWrap w:val="0"/>
            <w:tcMar>
              <w:top w:w="80" w:type="dxa"/>
              <w:left w:w="80" w:type="dxa"/>
              <w:bottom w:w="80" w:type="dxa"/>
              <w:right w:w="80" w:type="dxa"/>
            </w:tcMar>
            <w:vAlign w:val="center"/>
          </w:tcPr>
          <w:p w14:paraId="282DE8C3">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color w:val="auto"/>
                <w:highlight w:val="none"/>
              </w:rPr>
              <w:t>投标文件技术指标情况</w:t>
            </w:r>
          </w:p>
        </w:tc>
        <w:tc>
          <w:tcPr>
            <w:tcW w:w="1409" w:type="dxa"/>
            <w:tcBorders>
              <w:tl2br w:val="nil"/>
              <w:tr2bl w:val="nil"/>
            </w:tcBorders>
            <w:noWrap w:val="0"/>
            <w:tcMar>
              <w:top w:w="80" w:type="dxa"/>
              <w:left w:w="80" w:type="dxa"/>
              <w:bottom w:w="80" w:type="dxa"/>
              <w:right w:w="80" w:type="dxa"/>
            </w:tcMar>
            <w:vAlign w:val="center"/>
          </w:tcPr>
          <w:p w14:paraId="29A897FF">
            <w:pPr>
              <w:pBdr>
                <w:top w:val="none" w:color="000000" w:sz="0" w:space="0"/>
                <w:left w:val="none" w:color="000000" w:sz="0" w:space="0"/>
                <w:bottom w:val="none" w:color="000000" w:sz="0" w:space="0"/>
                <w:right w:val="none" w:color="000000" w:sz="0" w:space="0"/>
              </w:pBdr>
              <w:spacing w:before="200" w:after="200" w:line="360" w:lineRule="auto"/>
              <w:jc w:val="center"/>
              <w:rPr>
                <w:rFonts w:hint="eastAsia" w:eastAsia="宋体"/>
                <w:color w:val="auto"/>
                <w:highlight w:val="none"/>
              </w:rPr>
            </w:pPr>
            <w:r>
              <w:rPr>
                <w:rFonts w:hint="eastAsia" w:ascii="宋体" w:hAnsi="宋体" w:eastAsia="宋体" w:cs="宋体"/>
                <w:color w:val="auto"/>
                <w:highlight w:val="none"/>
              </w:rPr>
              <w:t>响应/</w:t>
            </w:r>
            <w:r>
              <w:rPr>
                <w:rFonts w:ascii="宋体" w:hAnsi="宋体" w:eastAsia="宋体" w:cs="宋体"/>
                <w:color w:val="auto"/>
                <w:highlight w:val="none"/>
              </w:rPr>
              <w:t>偏离</w:t>
            </w:r>
            <w:r>
              <w:rPr>
                <w:rFonts w:hint="eastAsia" w:ascii="宋体" w:hAnsi="宋体" w:eastAsia="宋体" w:cs="宋体"/>
                <w:color w:val="auto"/>
                <w:highlight w:val="none"/>
              </w:rPr>
              <w:t>情况</w:t>
            </w:r>
          </w:p>
        </w:tc>
        <w:tc>
          <w:tcPr>
            <w:tcW w:w="1002" w:type="dxa"/>
            <w:tcBorders>
              <w:tl2br w:val="nil"/>
              <w:tr2bl w:val="nil"/>
            </w:tcBorders>
            <w:noWrap w:val="0"/>
            <w:tcMar>
              <w:top w:w="80" w:type="dxa"/>
              <w:left w:w="80" w:type="dxa"/>
              <w:bottom w:w="80" w:type="dxa"/>
              <w:right w:w="80" w:type="dxa"/>
            </w:tcMar>
            <w:vAlign w:val="center"/>
          </w:tcPr>
          <w:p w14:paraId="737E00D2">
            <w:pPr>
              <w:pBdr>
                <w:top w:val="none" w:color="000000" w:sz="0" w:space="0"/>
                <w:left w:val="none" w:color="000000" w:sz="0" w:space="0"/>
                <w:bottom w:val="none" w:color="000000" w:sz="0" w:space="0"/>
                <w:right w:val="none" w:color="000000" w:sz="0" w:space="0"/>
              </w:pBdr>
              <w:spacing w:before="200" w:after="200" w:line="360" w:lineRule="auto"/>
              <w:jc w:val="center"/>
              <w:rPr>
                <w:rFonts w:hint="eastAsia" w:eastAsia="宋体"/>
                <w:color w:val="auto"/>
                <w:highlight w:val="none"/>
              </w:rPr>
            </w:pPr>
            <w:r>
              <w:rPr>
                <w:color w:val="auto"/>
                <w:highlight w:val="none"/>
              </w:rPr>
              <w:t>证明材料所在页码</w:t>
            </w:r>
            <w:r>
              <w:rPr>
                <w:rFonts w:hint="eastAsia" w:eastAsia="宋体"/>
                <w:color w:val="auto"/>
                <w:highlight w:val="none"/>
              </w:rPr>
              <w:t>（如有）</w:t>
            </w:r>
          </w:p>
        </w:tc>
      </w:tr>
      <w:tr w14:paraId="026F0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79" w:type="dxa"/>
            <w:tcBorders>
              <w:tl2br w:val="nil"/>
              <w:tr2bl w:val="nil"/>
            </w:tcBorders>
            <w:noWrap w:val="0"/>
            <w:tcMar>
              <w:top w:w="80" w:type="dxa"/>
              <w:left w:w="80" w:type="dxa"/>
              <w:bottom w:w="80" w:type="dxa"/>
              <w:right w:w="80" w:type="dxa"/>
            </w:tcMar>
            <w:vAlign w:val="center"/>
          </w:tcPr>
          <w:p w14:paraId="09C9F74D">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3208" w:type="dxa"/>
            <w:tcBorders>
              <w:tl2br w:val="nil"/>
              <w:tr2bl w:val="nil"/>
            </w:tcBorders>
            <w:noWrap w:val="0"/>
            <w:tcMar>
              <w:top w:w="80" w:type="dxa"/>
              <w:left w:w="80" w:type="dxa"/>
              <w:bottom w:w="80" w:type="dxa"/>
              <w:right w:w="80" w:type="dxa"/>
            </w:tcMar>
            <w:vAlign w:val="center"/>
          </w:tcPr>
          <w:p w14:paraId="1C718F05">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2917" w:type="dxa"/>
            <w:tcBorders>
              <w:tl2br w:val="nil"/>
              <w:tr2bl w:val="nil"/>
            </w:tcBorders>
            <w:noWrap w:val="0"/>
            <w:tcMar>
              <w:top w:w="80" w:type="dxa"/>
              <w:left w:w="80" w:type="dxa"/>
              <w:bottom w:w="80" w:type="dxa"/>
              <w:right w:w="80" w:type="dxa"/>
            </w:tcMar>
            <w:vAlign w:val="center"/>
          </w:tcPr>
          <w:p w14:paraId="0FD9CE45">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1409" w:type="dxa"/>
            <w:tcBorders>
              <w:tl2br w:val="nil"/>
              <w:tr2bl w:val="nil"/>
            </w:tcBorders>
            <w:noWrap w:val="0"/>
            <w:tcMar>
              <w:top w:w="80" w:type="dxa"/>
              <w:left w:w="80" w:type="dxa"/>
              <w:bottom w:w="80" w:type="dxa"/>
              <w:right w:w="80" w:type="dxa"/>
            </w:tcMar>
            <w:vAlign w:val="center"/>
          </w:tcPr>
          <w:p w14:paraId="1FBF7908">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1002" w:type="dxa"/>
            <w:tcBorders>
              <w:tl2br w:val="nil"/>
              <w:tr2bl w:val="nil"/>
            </w:tcBorders>
            <w:noWrap w:val="0"/>
            <w:tcMar>
              <w:top w:w="80" w:type="dxa"/>
              <w:left w:w="80" w:type="dxa"/>
              <w:bottom w:w="80" w:type="dxa"/>
              <w:right w:w="80" w:type="dxa"/>
            </w:tcMar>
            <w:vAlign w:val="center"/>
          </w:tcPr>
          <w:p w14:paraId="2143D4EC">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r>
      <w:tr w14:paraId="10303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79" w:type="dxa"/>
            <w:tcBorders>
              <w:tl2br w:val="nil"/>
              <w:tr2bl w:val="nil"/>
            </w:tcBorders>
            <w:noWrap w:val="0"/>
            <w:tcMar>
              <w:top w:w="80" w:type="dxa"/>
              <w:left w:w="80" w:type="dxa"/>
              <w:bottom w:w="80" w:type="dxa"/>
              <w:right w:w="80" w:type="dxa"/>
            </w:tcMar>
            <w:vAlign w:val="center"/>
          </w:tcPr>
          <w:p w14:paraId="6DAB6608">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3208" w:type="dxa"/>
            <w:tcBorders>
              <w:tl2br w:val="nil"/>
              <w:tr2bl w:val="nil"/>
            </w:tcBorders>
            <w:noWrap w:val="0"/>
            <w:tcMar>
              <w:top w:w="80" w:type="dxa"/>
              <w:left w:w="80" w:type="dxa"/>
              <w:bottom w:w="80" w:type="dxa"/>
              <w:right w:w="80" w:type="dxa"/>
            </w:tcMar>
            <w:vAlign w:val="center"/>
          </w:tcPr>
          <w:p w14:paraId="0D014EC2">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2917" w:type="dxa"/>
            <w:tcBorders>
              <w:tl2br w:val="nil"/>
              <w:tr2bl w:val="nil"/>
            </w:tcBorders>
            <w:noWrap w:val="0"/>
            <w:tcMar>
              <w:top w:w="80" w:type="dxa"/>
              <w:left w:w="80" w:type="dxa"/>
              <w:bottom w:w="80" w:type="dxa"/>
              <w:right w:w="80" w:type="dxa"/>
            </w:tcMar>
            <w:vAlign w:val="center"/>
          </w:tcPr>
          <w:p w14:paraId="7CC1BB01">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1409" w:type="dxa"/>
            <w:tcBorders>
              <w:tl2br w:val="nil"/>
              <w:tr2bl w:val="nil"/>
            </w:tcBorders>
            <w:noWrap w:val="0"/>
            <w:tcMar>
              <w:top w:w="80" w:type="dxa"/>
              <w:left w:w="80" w:type="dxa"/>
              <w:bottom w:w="80" w:type="dxa"/>
              <w:right w:w="80" w:type="dxa"/>
            </w:tcMar>
            <w:vAlign w:val="center"/>
          </w:tcPr>
          <w:p w14:paraId="4CEF30A9">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1002" w:type="dxa"/>
            <w:tcBorders>
              <w:tl2br w:val="nil"/>
              <w:tr2bl w:val="nil"/>
            </w:tcBorders>
            <w:noWrap w:val="0"/>
            <w:tcMar>
              <w:top w:w="80" w:type="dxa"/>
              <w:left w:w="80" w:type="dxa"/>
              <w:bottom w:w="80" w:type="dxa"/>
              <w:right w:w="80" w:type="dxa"/>
            </w:tcMar>
            <w:vAlign w:val="center"/>
          </w:tcPr>
          <w:p w14:paraId="5617E06C">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r>
      <w:tr w14:paraId="6F684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295" w:hRule="atLeast"/>
        </w:trPr>
        <w:tc>
          <w:tcPr>
            <w:tcW w:w="979" w:type="dxa"/>
            <w:tcBorders>
              <w:tl2br w:val="nil"/>
              <w:tr2bl w:val="nil"/>
            </w:tcBorders>
            <w:noWrap w:val="0"/>
            <w:tcMar>
              <w:top w:w="80" w:type="dxa"/>
              <w:left w:w="80" w:type="dxa"/>
              <w:bottom w:w="80" w:type="dxa"/>
              <w:right w:w="80" w:type="dxa"/>
            </w:tcMar>
            <w:vAlign w:val="center"/>
          </w:tcPr>
          <w:p w14:paraId="54F25069">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3208" w:type="dxa"/>
            <w:tcBorders>
              <w:tl2br w:val="nil"/>
              <w:tr2bl w:val="nil"/>
            </w:tcBorders>
            <w:noWrap w:val="0"/>
            <w:tcMar>
              <w:top w:w="80" w:type="dxa"/>
              <w:left w:w="80" w:type="dxa"/>
              <w:bottom w:w="80" w:type="dxa"/>
              <w:right w:w="80" w:type="dxa"/>
            </w:tcMar>
            <w:vAlign w:val="center"/>
          </w:tcPr>
          <w:p w14:paraId="70CFA37A">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2917" w:type="dxa"/>
            <w:tcBorders>
              <w:tl2br w:val="nil"/>
              <w:tr2bl w:val="nil"/>
            </w:tcBorders>
            <w:noWrap w:val="0"/>
            <w:tcMar>
              <w:top w:w="80" w:type="dxa"/>
              <w:left w:w="80" w:type="dxa"/>
              <w:bottom w:w="80" w:type="dxa"/>
              <w:right w:w="80" w:type="dxa"/>
            </w:tcMar>
            <w:vAlign w:val="center"/>
          </w:tcPr>
          <w:p w14:paraId="507B4738">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1409" w:type="dxa"/>
            <w:tcBorders>
              <w:tl2br w:val="nil"/>
              <w:tr2bl w:val="nil"/>
            </w:tcBorders>
            <w:noWrap w:val="0"/>
            <w:tcMar>
              <w:top w:w="80" w:type="dxa"/>
              <w:left w:w="80" w:type="dxa"/>
              <w:bottom w:w="80" w:type="dxa"/>
              <w:right w:w="80" w:type="dxa"/>
            </w:tcMar>
            <w:vAlign w:val="center"/>
          </w:tcPr>
          <w:p w14:paraId="35344F43">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1002" w:type="dxa"/>
            <w:tcBorders>
              <w:tl2br w:val="nil"/>
              <w:tr2bl w:val="nil"/>
            </w:tcBorders>
            <w:noWrap w:val="0"/>
            <w:tcMar>
              <w:top w:w="80" w:type="dxa"/>
              <w:left w:w="80" w:type="dxa"/>
              <w:bottom w:w="80" w:type="dxa"/>
              <w:right w:w="80" w:type="dxa"/>
            </w:tcMar>
            <w:vAlign w:val="center"/>
          </w:tcPr>
          <w:p w14:paraId="5290685C">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r>
    </w:tbl>
    <w:p w14:paraId="39166A96">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投标单位（</w:t>
      </w:r>
      <w:r>
        <w:rPr>
          <w:rFonts w:hint="eastAsia" w:ascii="宋体" w:hAnsi="宋体" w:eastAsia="宋体" w:cs="宋体"/>
          <w:color w:val="auto"/>
          <w:highlight w:val="none"/>
        </w:rPr>
        <w:t>加盖电子公章</w:t>
      </w:r>
      <w:r>
        <w:rPr>
          <w:rFonts w:ascii="宋体" w:hAnsi="宋体" w:eastAsia="宋体" w:cs="宋体"/>
          <w:color w:val="auto"/>
          <w:highlight w:val="none"/>
        </w:rPr>
        <w:t>）：</w:t>
      </w:r>
      <w:r>
        <w:rPr>
          <w:rFonts w:ascii="宋体" w:hAnsi="宋体" w:eastAsia="宋体" w:cs="宋体"/>
          <w:color w:val="auto"/>
          <w:highlight w:val="none"/>
          <w:u w:val="single"/>
        </w:rPr>
        <w:t>                      </w:t>
      </w:r>
    </w:p>
    <w:p w14:paraId="246060BD">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授权代表（签字）：</w:t>
      </w:r>
      <w:r>
        <w:rPr>
          <w:rFonts w:ascii="宋体" w:hAnsi="宋体" w:eastAsia="宋体" w:cs="宋体"/>
          <w:color w:val="auto"/>
          <w:highlight w:val="none"/>
          <w:u w:val="single"/>
        </w:rPr>
        <w:t>                      </w:t>
      </w:r>
    </w:p>
    <w:p w14:paraId="3199BD35">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日期：</w:t>
      </w:r>
      <w:r>
        <w:rPr>
          <w:rFonts w:ascii="宋体" w:hAnsi="宋体" w:eastAsia="宋体" w:cs="宋体"/>
          <w:color w:val="auto"/>
          <w:highlight w:val="none"/>
          <w:u w:val="single"/>
        </w:rPr>
        <w:t>                      </w:t>
      </w:r>
    </w:p>
    <w:p w14:paraId="527DB3B5">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说明：</w:t>
      </w:r>
    </w:p>
    <w:p w14:paraId="061834EF">
      <w:pPr>
        <w:pBdr>
          <w:top w:val="none" w:color="000000" w:sz="0" w:space="0"/>
          <w:left w:val="none" w:color="000000" w:sz="0" w:space="0"/>
          <w:bottom w:val="none" w:color="000000" w:sz="0" w:space="0"/>
          <w:right w:val="none" w:color="000000" w:sz="0" w:space="0"/>
        </w:pBdr>
        <w:shd w:val="clear" w:color="FFFFFF" w:fill="FFFFFF"/>
        <w:spacing w:line="360" w:lineRule="auto"/>
        <w:rPr>
          <w:color w:val="auto"/>
          <w:highlight w:val="none"/>
        </w:rPr>
      </w:pPr>
      <w:r>
        <w:rPr>
          <w:rFonts w:ascii="宋体" w:hAnsi="宋体" w:eastAsia="宋体" w:cs="宋体"/>
          <w:color w:val="auto"/>
          <w:highlight w:val="none"/>
        </w:rPr>
        <w:t>1</w:t>
      </w:r>
      <w:r>
        <w:rPr>
          <w:rFonts w:hint="eastAsia" w:ascii="宋体" w:hAnsi="宋体" w:eastAsia="宋体" w:cs="宋体"/>
          <w:color w:val="auto"/>
          <w:highlight w:val="none"/>
        </w:rPr>
        <w:t>.投标供应商</w:t>
      </w:r>
      <w:r>
        <w:rPr>
          <w:rFonts w:ascii="宋体" w:hAnsi="宋体" w:eastAsia="宋体" w:cs="宋体"/>
          <w:color w:val="auto"/>
          <w:highlight w:val="none"/>
        </w:rPr>
        <w:t>应在上表中明确投标文件技术部分与招标文件要求的技术要求偏离情况，未在上表中说明的，如在投标文件其他内容中已有文字说明或相关证明材料的，则以已有文字说明或相关证明材料为准。</w:t>
      </w:r>
    </w:p>
    <w:p w14:paraId="62848070">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rPr>
        <w:t>.</w:t>
      </w:r>
      <w:r>
        <w:rPr>
          <w:rFonts w:ascii="宋体" w:hAnsi="宋体" w:eastAsia="宋体" w:cs="宋体"/>
          <w:color w:val="auto"/>
          <w:highlight w:val="none"/>
        </w:rPr>
        <w:t>如果行数不够，请自行增加。</w:t>
      </w:r>
    </w:p>
    <w:p w14:paraId="19649923">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p>
    <w:p w14:paraId="5976894D">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b/>
          <w:color w:val="auto"/>
          <w:sz w:val="24"/>
          <w:highlight w:val="none"/>
        </w:rPr>
        <w:t> </w:t>
      </w:r>
    </w:p>
    <w:p w14:paraId="5D115372">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b/>
          <w:color w:val="auto"/>
          <w:sz w:val="24"/>
          <w:highlight w:val="none"/>
        </w:rPr>
        <w:t> </w:t>
      </w:r>
    </w:p>
    <w:p w14:paraId="1048556E">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b/>
          <w:color w:val="auto"/>
          <w:sz w:val="24"/>
          <w:highlight w:val="none"/>
        </w:rPr>
        <w:t> </w:t>
      </w:r>
    </w:p>
    <w:p w14:paraId="3C03BFBA">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b/>
          <w:color w:val="auto"/>
          <w:sz w:val="24"/>
          <w:highlight w:val="none"/>
        </w:rPr>
        <w:t> </w:t>
      </w:r>
    </w:p>
    <w:p w14:paraId="56A2E20C">
      <w:pPr>
        <w:pBdr>
          <w:top w:val="none" w:color="000000" w:sz="0" w:space="0"/>
          <w:left w:val="none" w:color="000000" w:sz="0" w:space="0"/>
          <w:bottom w:val="none" w:color="000000" w:sz="0" w:space="0"/>
          <w:right w:val="none" w:color="000000" w:sz="0" w:space="0"/>
        </w:pBdr>
        <w:spacing w:before="240" w:after="240" w:line="360" w:lineRule="auto"/>
        <w:rPr>
          <w:b/>
          <w:bCs/>
          <w:color w:val="auto"/>
          <w:highlight w:val="none"/>
        </w:rPr>
      </w:pPr>
      <w:r>
        <w:rPr>
          <w:rFonts w:ascii="宋体" w:hAnsi="宋体" w:eastAsia="宋体" w:cs="宋体"/>
          <w:b/>
          <w:color w:val="auto"/>
          <w:sz w:val="24"/>
          <w:highlight w:val="none"/>
        </w:rPr>
        <w:t> </w:t>
      </w:r>
      <w:r>
        <w:rPr>
          <w:rFonts w:ascii="宋体" w:hAnsi="宋体" w:eastAsia="宋体" w:cs="宋体"/>
          <w:b/>
          <w:bCs/>
          <w:color w:val="auto"/>
          <w:sz w:val="24"/>
          <w:highlight w:val="none"/>
        </w:rPr>
        <w:t>附件六</w:t>
      </w:r>
      <w:r>
        <w:rPr>
          <w:rFonts w:hint="eastAsia" w:ascii="宋体" w:hAnsi="宋体" w:eastAsia="宋体" w:cs="宋体"/>
          <w:b/>
          <w:bCs/>
          <w:color w:val="auto"/>
          <w:sz w:val="24"/>
          <w:highlight w:val="none"/>
        </w:rPr>
        <w:t>、</w:t>
      </w:r>
      <w:r>
        <w:rPr>
          <w:rFonts w:ascii="宋体" w:hAnsi="宋体" w:eastAsia="宋体" w:cs="宋体"/>
          <w:b/>
          <w:bCs/>
          <w:color w:val="auto"/>
          <w:sz w:val="24"/>
          <w:highlight w:val="none"/>
        </w:rPr>
        <w:t>商务条款偏离表格式</w:t>
      </w:r>
    </w:p>
    <w:p w14:paraId="4DE84F4F">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highlight w:val="none"/>
        </w:rPr>
      </w:pPr>
      <w:r>
        <w:rPr>
          <w:rFonts w:ascii="宋体" w:hAnsi="宋体" w:eastAsia="宋体" w:cs="宋体"/>
          <w:color w:val="auto"/>
          <w:sz w:val="24"/>
          <w:highlight w:val="none"/>
        </w:rPr>
        <w:t>商务条款偏离表</w:t>
      </w:r>
    </w:p>
    <w:p w14:paraId="1E0F1F6E">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highlight w:val="none"/>
        </w:rPr>
      </w:pPr>
    </w:p>
    <w:p w14:paraId="0B47B754">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 w:val="24"/>
          <w:highlight w:val="none"/>
        </w:rPr>
      </w:pPr>
      <w:r>
        <w:rPr>
          <w:rFonts w:hint="eastAsia" w:ascii="宋体" w:hAnsi="宋体" w:eastAsia="宋体" w:cs="宋体"/>
          <w:color w:val="auto"/>
          <w:szCs w:val="21"/>
          <w:highlight w:val="none"/>
        </w:rPr>
        <w:t>项目名称：                                       项目编号：</w:t>
      </w:r>
    </w:p>
    <w:tbl>
      <w:tblPr>
        <w:tblStyle w:val="36"/>
        <w:tblW w:w="0" w:type="auto"/>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80" w:type="dxa"/>
          <w:left w:w="80" w:type="dxa"/>
          <w:bottom w:w="80" w:type="dxa"/>
          <w:right w:w="80" w:type="dxa"/>
        </w:tblCellMar>
      </w:tblPr>
      <w:tblGrid>
        <w:gridCol w:w="1808"/>
        <w:gridCol w:w="2564"/>
        <w:gridCol w:w="3438"/>
        <w:gridCol w:w="1544"/>
      </w:tblGrid>
      <w:tr w14:paraId="2E03F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530" w:hRule="atLeast"/>
        </w:trPr>
        <w:tc>
          <w:tcPr>
            <w:tcW w:w="1808" w:type="dxa"/>
            <w:tcBorders>
              <w:tl2br w:val="nil"/>
              <w:tr2bl w:val="nil"/>
            </w:tcBorders>
            <w:noWrap w:val="0"/>
            <w:tcMar>
              <w:top w:w="80" w:type="dxa"/>
              <w:left w:w="80" w:type="dxa"/>
              <w:bottom w:w="80" w:type="dxa"/>
              <w:right w:w="80" w:type="dxa"/>
            </w:tcMar>
            <w:vAlign w:val="center"/>
          </w:tcPr>
          <w:p w14:paraId="2A5ED207">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序号</w:t>
            </w:r>
          </w:p>
        </w:tc>
        <w:tc>
          <w:tcPr>
            <w:tcW w:w="2564" w:type="dxa"/>
            <w:tcBorders>
              <w:tl2br w:val="nil"/>
              <w:tr2bl w:val="nil"/>
            </w:tcBorders>
            <w:noWrap w:val="0"/>
            <w:tcMar>
              <w:top w:w="80" w:type="dxa"/>
              <w:left w:w="80" w:type="dxa"/>
              <w:bottom w:w="80" w:type="dxa"/>
              <w:right w:w="80" w:type="dxa"/>
            </w:tcMar>
            <w:vAlign w:val="center"/>
          </w:tcPr>
          <w:p w14:paraId="545FC437">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招标文件要求的商务条款</w:t>
            </w:r>
          </w:p>
        </w:tc>
        <w:tc>
          <w:tcPr>
            <w:tcW w:w="3438" w:type="dxa"/>
            <w:tcBorders>
              <w:tl2br w:val="nil"/>
              <w:tr2bl w:val="nil"/>
            </w:tcBorders>
            <w:noWrap w:val="0"/>
            <w:tcMar>
              <w:top w:w="80" w:type="dxa"/>
              <w:left w:w="80" w:type="dxa"/>
              <w:bottom w:w="80" w:type="dxa"/>
              <w:right w:w="80" w:type="dxa"/>
            </w:tcMar>
            <w:vAlign w:val="center"/>
          </w:tcPr>
          <w:p w14:paraId="70241A09">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投标响应</w:t>
            </w:r>
          </w:p>
        </w:tc>
        <w:tc>
          <w:tcPr>
            <w:tcW w:w="1544" w:type="dxa"/>
            <w:tcBorders>
              <w:tl2br w:val="nil"/>
              <w:tr2bl w:val="nil"/>
            </w:tcBorders>
            <w:noWrap w:val="0"/>
            <w:tcMar>
              <w:top w:w="80" w:type="dxa"/>
              <w:left w:w="80" w:type="dxa"/>
              <w:bottom w:w="80" w:type="dxa"/>
              <w:right w:w="80" w:type="dxa"/>
            </w:tcMar>
            <w:vAlign w:val="center"/>
          </w:tcPr>
          <w:p w14:paraId="245B6424">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偏离</w:t>
            </w:r>
          </w:p>
        </w:tc>
      </w:tr>
      <w:tr w14:paraId="7B298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808" w:type="dxa"/>
            <w:tcBorders>
              <w:tl2br w:val="nil"/>
              <w:tr2bl w:val="nil"/>
            </w:tcBorders>
            <w:noWrap w:val="0"/>
            <w:tcMar>
              <w:top w:w="80" w:type="dxa"/>
              <w:left w:w="80" w:type="dxa"/>
              <w:bottom w:w="80" w:type="dxa"/>
              <w:right w:w="80" w:type="dxa"/>
            </w:tcMar>
            <w:vAlign w:val="center"/>
          </w:tcPr>
          <w:p w14:paraId="4E4BB6EF">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2564" w:type="dxa"/>
            <w:tcBorders>
              <w:tl2br w:val="nil"/>
              <w:tr2bl w:val="nil"/>
            </w:tcBorders>
            <w:noWrap w:val="0"/>
            <w:tcMar>
              <w:top w:w="80" w:type="dxa"/>
              <w:left w:w="80" w:type="dxa"/>
              <w:bottom w:w="80" w:type="dxa"/>
              <w:right w:w="80" w:type="dxa"/>
            </w:tcMar>
            <w:vAlign w:val="center"/>
          </w:tcPr>
          <w:p w14:paraId="17FBA668">
            <w:pPr>
              <w:pBdr>
                <w:top w:val="none" w:color="000000" w:sz="0" w:space="0"/>
                <w:left w:val="none" w:color="000000" w:sz="0" w:space="0"/>
                <w:bottom w:val="none" w:color="000000" w:sz="0" w:space="0"/>
                <w:right w:val="none" w:color="000000" w:sz="0" w:space="0"/>
              </w:pBdr>
              <w:spacing w:before="200" w:after="200" w:line="360" w:lineRule="auto"/>
              <w:jc w:val="center"/>
              <w:rPr>
                <w:rFonts w:hint="eastAsia" w:ascii="宋体" w:hAnsi="宋体" w:eastAsia="宋体" w:cs="宋体"/>
                <w:color w:val="auto"/>
                <w:highlight w:val="none"/>
              </w:rPr>
            </w:pPr>
          </w:p>
        </w:tc>
        <w:tc>
          <w:tcPr>
            <w:tcW w:w="3438" w:type="dxa"/>
            <w:tcBorders>
              <w:tl2br w:val="nil"/>
              <w:tr2bl w:val="nil"/>
            </w:tcBorders>
            <w:noWrap w:val="0"/>
            <w:tcMar>
              <w:top w:w="80" w:type="dxa"/>
              <w:left w:w="80" w:type="dxa"/>
              <w:bottom w:w="80" w:type="dxa"/>
              <w:right w:w="80" w:type="dxa"/>
            </w:tcMar>
            <w:vAlign w:val="center"/>
          </w:tcPr>
          <w:p w14:paraId="293C2818">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1544" w:type="dxa"/>
            <w:tcBorders>
              <w:tl2br w:val="nil"/>
              <w:tr2bl w:val="nil"/>
            </w:tcBorders>
            <w:noWrap w:val="0"/>
            <w:tcMar>
              <w:top w:w="80" w:type="dxa"/>
              <w:left w:w="80" w:type="dxa"/>
              <w:bottom w:w="80" w:type="dxa"/>
              <w:right w:w="80" w:type="dxa"/>
            </w:tcMar>
            <w:vAlign w:val="center"/>
          </w:tcPr>
          <w:p w14:paraId="69F4E9FF">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r>
      <w:tr w14:paraId="1515F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808" w:type="dxa"/>
            <w:tcBorders>
              <w:tl2br w:val="nil"/>
              <w:tr2bl w:val="nil"/>
            </w:tcBorders>
            <w:noWrap w:val="0"/>
            <w:tcMar>
              <w:top w:w="80" w:type="dxa"/>
              <w:left w:w="80" w:type="dxa"/>
              <w:bottom w:w="80" w:type="dxa"/>
              <w:right w:w="80" w:type="dxa"/>
            </w:tcMar>
            <w:vAlign w:val="center"/>
          </w:tcPr>
          <w:p w14:paraId="633C61F7">
            <w:pPr>
              <w:pBdr>
                <w:top w:val="none" w:color="000000" w:sz="0" w:space="0"/>
                <w:left w:val="none" w:color="000000" w:sz="0" w:space="0"/>
                <w:bottom w:val="none" w:color="000000" w:sz="0" w:space="0"/>
                <w:right w:val="none" w:color="000000" w:sz="0" w:space="0"/>
              </w:pBdr>
              <w:spacing w:before="200" w:after="200" w:line="360" w:lineRule="auto"/>
              <w:jc w:val="center"/>
              <w:rPr>
                <w:rFonts w:ascii="宋体" w:hAnsi="宋体" w:eastAsia="宋体" w:cs="宋体"/>
                <w:color w:val="auto"/>
                <w:highlight w:val="none"/>
              </w:rPr>
            </w:pPr>
          </w:p>
        </w:tc>
        <w:tc>
          <w:tcPr>
            <w:tcW w:w="2564" w:type="dxa"/>
            <w:tcBorders>
              <w:tl2br w:val="nil"/>
              <w:tr2bl w:val="nil"/>
            </w:tcBorders>
            <w:noWrap w:val="0"/>
            <w:tcMar>
              <w:top w:w="80" w:type="dxa"/>
              <w:left w:w="80" w:type="dxa"/>
              <w:bottom w:w="80" w:type="dxa"/>
              <w:right w:w="80" w:type="dxa"/>
            </w:tcMar>
            <w:vAlign w:val="center"/>
          </w:tcPr>
          <w:p w14:paraId="5FE7DD48">
            <w:pPr>
              <w:pBdr>
                <w:top w:val="none" w:color="000000" w:sz="0" w:space="0"/>
                <w:left w:val="none" w:color="000000" w:sz="0" w:space="0"/>
                <w:bottom w:val="none" w:color="000000" w:sz="0" w:space="0"/>
                <w:right w:val="none" w:color="000000" w:sz="0" w:space="0"/>
              </w:pBdr>
              <w:spacing w:before="200" w:after="200" w:line="360" w:lineRule="auto"/>
              <w:jc w:val="center"/>
              <w:rPr>
                <w:rFonts w:hint="eastAsia" w:ascii="宋体" w:hAnsi="宋体" w:eastAsia="宋体" w:cs="宋体"/>
                <w:color w:val="auto"/>
                <w:highlight w:val="none"/>
              </w:rPr>
            </w:pPr>
          </w:p>
        </w:tc>
        <w:tc>
          <w:tcPr>
            <w:tcW w:w="3438" w:type="dxa"/>
            <w:tcBorders>
              <w:tl2br w:val="nil"/>
              <w:tr2bl w:val="nil"/>
            </w:tcBorders>
            <w:noWrap w:val="0"/>
            <w:tcMar>
              <w:top w:w="80" w:type="dxa"/>
              <w:left w:w="80" w:type="dxa"/>
              <w:bottom w:w="80" w:type="dxa"/>
              <w:right w:w="80" w:type="dxa"/>
            </w:tcMar>
            <w:vAlign w:val="center"/>
          </w:tcPr>
          <w:p w14:paraId="774423F4">
            <w:pPr>
              <w:pBdr>
                <w:top w:val="none" w:color="000000" w:sz="0" w:space="0"/>
                <w:left w:val="none" w:color="000000" w:sz="0" w:space="0"/>
                <w:bottom w:val="none" w:color="000000" w:sz="0" w:space="0"/>
                <w:right w:val="none" w:color="000000" w:sz="0" w:space="0"/>
              </w:pBdr>
              <w:spacing w:before="200" w:after="200" w:line="360" w:lineRule="auto"/>
              <w:jc w:val="center"/>
              <w:rPr>
                <w:rFonts w:ascii="宋体" w:hAnsi="宋体" w:eastAsia="宋体" w:cs="宋体"/>
                <w:color w:val="auto"/>
                <w:highlight w:val="none"/>
              </w:rPr>
            </w:pPr>
          </w:p>
        </w:tc>
        <w:tc>
          <w:tcPr>
            <w:tcW w:w="1544" w:type="dxa"/>
            <w:tcBorders>
              <w:tl2br w:val="nil"/>
              <w:tr2bl w:val="nil"/>
            </w:tcBorders>
            <w:noWrap w:val="0"/>
            <w:tcMar>
              <w:top w:w="80" w:type="dxa"/>
              <w:left w:w="80" w:type="dxa"/>
              <w:bottom w:w="80" w:type="dxa"/>
              <w:right w:w="80" w:type="dxa"/>
            </w:tcMar>
            <w:vAlign w:val="center"/>
          </w:tcPr>
          <w:p w14:paraId="384BDF27">
            <w:pPr>
              <w:pBdr>
                <w:top w:val="none" w:color="000000" w:sz="0" w:space="0"/>
                <w:left w:val="none" w:color="000000" w:sz="0" w:space="0"/>
                <w:bottom w:val="none" w:color="000000" w:sz="0" w:space="0"/>
                <w:right w:val="none" w:color="000000" w:sz="0" w:space="0"/>
              </w:pBdr>
              <w:spacing w:before="200" w:after="200" w:line="360" w:lineRule="auto"/>
              <w:jc w:val="center"/>
              <w:rPr>
                <w:rFonts w:ascii="宋体" w:hAnsi="宋体" w:eastAsia="宋体" w:cs="宋体"/>
                <w:color w:val="auto"/>
                <w:highlight w:val="none"/>
              </w:rPr>
            </w:pPr>
          </w:p>
        </w:tc>
      </w:tr>
      <w:tr w14:paraId="6A5F9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808" w:type="dxa"/>
            <w:tcBorders>
              <w:tl2br w:val="nil"/>
              <w:tr2bl w:val="nil"/>
            </w:tcBorders>
            <w:noWrap w:val="0"/>
            <w:tcMar>
              <w:top w:w="80" w:type="dxa"/>
              <w:left w:w="80" w:type="dxa"/>
              <w:bottom w:w="80" w:type="dxa"/>
              <w:right w:w="80" w:type="dxa"/>
            </w:tcMar>
            <w:vAlign w:val="center"/>
          </w:tcPr>
          <w:p w14:paraId="5BF38804">
            <w:pPr>
              <w:pBdr>
                <w:top w:val="none" w:color="000000" w:sz="0" w:space="0"/>
                <w:left w:val="none" w:color="000000" w:sz="0" w:space="0"/>
                <w:bottom w:val="none" w:color="000000" w:sz="0" w:space="0"/>
                <w:right w:val="none" w:color="000000" w:sz="0" w:space="0"/>
              </w:pBdr>
              <w:spacing w:before="200" w:after="200" w:line="360" w:lineRule="auto"/>
              <w:jc w:val="center"/>
              <w:rPr>
                <w:rFonts w:ascii="宋体" w:hAnsi="宋体" w:eastAsia="宋体" w:cs="宋体"/>
                <w:color w:val="auto"/>
                <w:highlight w:val="none"/>
              </w:rPr>
            </w:pPr>
          </w:p>
        </w:tc>
        <w:tc>
          <w:tcPr>
            <w:tcW w:w="2564" w:type="dxa"/>
            <w:tcBorders>
              <w:tl2br w:val="nil"/>
              <w:tr2bl w:val="nil"/>
            </w:tcBorders>
            <w:noWrap w:val="0"/>
            <w:tcMar>
              <w:top w:w="80" w:type="dxa"/>
              <w:left w:w="80" w:type="dxa"/>
              <w:bottom w:w="80" w:type="dxa"/>
              <w:right w:w="80" w:type="dxa"/>
            </w:tcMar>
            <w:vAlign w:val="center"/>
          </w:tcPr>
          <w:p w14:paraId="0A3FF14F">
            <w:pPr>
              <w:pBdr>
                <w:top w:val="none" w:color="000000" w:sz="0" w:space="0"/>
                <w:left w:val="none" w:color="000000" w:sz="0" w:space="0"/>
                <w:bottom w:val="none" w:color="000000" w:sz="0" w:space="0"/>
                <w:right w:val="none" w:color="000000" w:sz="0" w:space="0"/>
              </w:pBdr>
              <w:spacing w:before="200" w:after="200" w:line="360" w:lineRule="auto"/>
              <w:jc w:val="center"/>
              <w:rPr>
                <w:rFonts w:hint="eastAsia" w:ascii="宋体" w:hAnsi="宋体" w:eastAsia="宋体" w:cs="宋体"/>
                <w:color w:val="auto"/>
                <w:highlight w:val="none"/>
              </w:rPr>
            </w:pPr>
          </w:p>
        </w:tc>
        <w:tc>
          <w:tcPr>
            <w:tcW w:w="3438" w:type="dxa"/>
            <w:tcBorders>
              <w:tl2br w:val="nil"/>
              <w:tr2bl w:val="nil"/>
            </w:tcBorders>
            <w:noWrap w:val="0"/>
            <w:tcMar>
              <w:top w:w="80" w:type="dxa"/>
              <w:left w:w="80" w:type="dxa"/>
              <w:bottom w:w="80" w:type="dxa"/>
              <w:right w:w="80" w:type="dxa"/>
            </w:tcMar>
            <w:vAlign w:val="center"/>
          </w:tcPr>
          <w:p w14:paraId="5FE84E5E">
            <w:pPr>
              <w:pBdr>
                <w:top w:val="none" w:color="000000" w:sz="0" w:space="0"/>
                <w:left w:val="none" w:color="000000" w:sz="0" w:space="0"/>
                <w:bottom w:val="none" w:color="000000" w:sz="0" w:space="0"/>
                <w:right w:val="none" w:color="000000" w:sz="0" w:space="0"/>
              </w:pBdr>
              <w:spacing w:before="200" w:after="200" w:line="360" w:lineRule="auto"/>
              <w:jc w:val="center"/>
              <w:rPr>
                <w:rFonts w:ascii="宋体" w:hAnsi="宋体" w:eastAsia="宋体" w:cs="宋体"/>
                <w:color w:val="auto"/>
                <w:highlight w:val="none"/>
              </w:rPr>
            </w:pPr>
          </w:p>
        </w:tc>
        <w:tc>
          <w:tcPr>
            <w:tcW w:w="1544" w:type="dxa"/>
            <w:tcBorders>
              <w:tl2br w:val="nil"/>
              <w:tr2bl w:val="nil"/>
            </w:tcBorders>
            <w:noWrap w:val="0"/>
            <w:tcMar>
              <w:top w:w="80" w:type="dxa"/>
              <w:left w:w="80" w:type="dxa"/>
              <w:bottom w:w="80" w:type="dxa"/>
              <w:right w:w="80" w:type="dxa"/>
            </w:tcMar>
            <w:vAlign w:val="center"/>
          </w:tcPr>
          <w:p w14:paraId="4BA1DA3B">
            <w:pPr>
              <w:pBdr>
                <w:top w:val="none" w:color="000000" w:sz="0" w:space="0"/>
                <w:left w:val="none" w:color="000000" w:sz="0" w:space="0"/>
                <w:bottom w:val="none" w:color="000000" w:sz="0" w:space="0"/>
                <w:right w:val="none" w:color="000000" w:sz="0" w:space="0"/>
              </w:pBdr>
              <w:spacing w:before="200" w:after="200" w:line="360" w:lineRule="auto"/>
              <w:jc w:val="center"/>
              <w:rPr>
                <w:rFonts w:ascii="宋体" w:hAnsi="宋体" w:eastAsia="宋体" w:cs="宋体"/>
                <w:color w:val="auto"/>
                <w:highlight w:val="none"/>
              </w:rPr>
            </w:pPr>
          </w:p>
        </w:tc>
      </w:tr>
      <w:tr w14:paraId="40C61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808" w:type="dxa"/>
            <w:tcBorders>
              <w:tl2br w:val="nil"/>
              <w:tr2bl w:val="nil"/>
            </w:tcBorders>
            <w:noWrap w:val="0"/>
            <w:tcMar>
              <w:top w:w="80" w:type="dxa"/>
              <w:left w:w="80" w:type="dxa"/>
              <w:bottom w:w="80" w:type="dxa"/>
              <w:right w:w="80" w:type="dxa"/>
            </w:tcMar>
            <w:vAlign w:val="center"/>
          </w:tcPr>
          <w:p w14:paraId="30BCB08E">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2564" w:type="dxa"/>
            <w:tcBorders>
              <w:tl2br w:val="nil"/>
              <w:tr2bl w:val="nil"/>
            </w:tcBorders>
            <w:noWrap w:val="0"/>
            <w:tcMar>
              <w:top w:w="80" w:type="dxa"/>
              <w:left w:w="80" w:type="dxa"/>
              <w:bottom w:w="80" w:type="dxa"/>
              <w:right w:w="80" w:type="dxa"/>
            </w:tcMar>
            <w:vAlign w:val="center"/>
          </w:tcPr>
          <w:p w14:paraId="7B87E4B9">
            <w:pPr>
              <w:pBdr>
                <w:top w:val="none" w:color="000000" w:sz="0" w:space="0"/>
                <w:left w:val="none" w:color="000000" w:sz="0" w:space="0"/>
                <w:bottom w:val="none" w:color="000000" w:sz="0" w:space="0"/>
                <w:right w:val="none" w:color="000000" w:sz="0" w:space="0"/>
              </w:pBdr>
              <w:spacing w:before="200" w:after="200" w:line="360" w:lineRule="auto"/>
              <w:jc w:val="center"/>
              <w:rPr>
                <w:rFonts w:eastAsia="宋体"/>
                <w:color w:val="auto"/>
                <w:highlight w:val="none"/>
              </w:rPr>
            </w:pPr>
          </w:p>
        </w:tc>
        <w:tc>
          <w:tcPr>
            <w:tcW w:w="3438" w:type="dxa"/>
            <w:tcBorders>
              <w:tl2br w:val="nil"/>
              <w:tr2bl w:val="nil"/>
            </w:tcBorders>
            <w:noWrap w:val="0"/>
            <w:tcMar>
              <w:top w:w="80" w:type="dxa"/>
              <w:left w:w="80" w:type="dxa"/>
              <w:bottom w:w="80" w:type="dxa"/>
              <w:right w:w="80" w:type="dxa"/>
            </w:tcMar>
            <w:vAlign w:val="center"/>
          </w:tcPr>
          <w:p w14:paraId="1E5F38FC">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1544" w:type="dxa"/>
            <w:tcBorders>
              <w:tl2br w:val="nil"/>
              <w:tr2bl w:val="nil"/>
            </w:tcBorders>
            <w:noWrap w:val="0"/>
            <w:tcMar>
              <w:top w:w="80" w:type="dxa"/>
              <w:left w:w="80" w:type="dxa"/>
              <w:bottom w:w="80" w:type="dxa"/>
              <w:right w:w="80" w:type="dxa"/>
            </w:tcMar>
            <w:vAlign w:val="center"/>
          </w:tcPr>
          <w:p w14:paraId="756B95E0">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r>
      <w:tr w14:paraId="14DCC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808" w:type="dxa"/>
            <w:tcBorders>
              <w:tl2br w:val="nil"/>
              <w:tr2bl w:val="nil"/>
            </w:tcBorders>
            <w:noWrap w:val="0"/>
            <w:tcMar>
              <w:top w:w="80" w:type="dxa"/>
              <w:left w:w="80" w:type="dxa"/>
              <w:bottom w:w="80" w:type="dxa"/>
              <w:right w:w="80" w:type="dxa"/>
            </w:tcMar>
            <w:vAlign w:val="center"/>
          </w:tcPr>
          <w:p w14:paraId="1715CA0E">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2564" w:type="dxa"/>
            <w:tcBorders>
              <w:tl2br w:val="nil"/>
              <w:tr2bl w:val="nil"/>
            </w:tcBorders>
            <w:noWrap w:val="0"/>
            <w:tcMar>
              <w:top w:w="80" w:type="dxa"/>
              <w:left w:w="80" w:type="dxa"/>
              <w:bottom w:w="80" w:type="dxa"/>
              <w:right w:w="80" w:type="dxa"/>
            </w:tcMar>
            <w:vAlign w:val="center"/>
          </w:tcPr>
          <w:p w14:paraId="2DDB50FF">
            <w:pPr>
              <w:pBdr>
                <w:top w:val="none" w:color="000000" w:sz="0" w:space="0"/>
                <w:left w:val="none" w:color="000000" w:sz="0" w:space="0"/>
                <w:bottom w:val="none" w:color="000000" w:sz="0" w:space="0"/>
                <w:right w:val="none" w:color="000000" w:sz="0" w:space="0"/>
              </w:pBdr>
              <w:spacing w:before="200" w:after="200" w:line="360" w:lineRule="auto"/>
              <w:jc w:val="center"/>
              <w:rPr>
                <w:rFonts w:eastAsia="宋体"/>
                <w:color w:val="auto"/>
                <w:highlight w:val="none"/>
              </w:rPr>
            </w:pPr>
            <w:r>
              <w:rPr>
                <w:rFonts w:ascii="宋体" w:hAnsi="宋体" w:eastAsia="宋体" w:cs="宋体"/>
                <w:color w:val="auto"/>
                <w:highlight w:val="none"/>
              </w:rPr>
              <w:t> </w:t>
            </w:r>
            <w:r>
              <w:rPr>
                <w:rFonts w:hint="eastAsia" w:ascii="宋体" w:hAnsi="宋体" w:eastAsia="宋体" w:cs="宋体"/>
                <w:color w:val="auto"/>
                <w:highlight w:val="none"/>
              </w:rPr>
              <w:t>...</w:t>
            </w:r>
          </w:p>
        </w:tc>
        <w:tc>
          <w:tcPr>
            <w:tcW w:w="3438" w:type="dxa"/>
            <w:tcBorders>
              <w:tl2br w:val="nil"/>
              <w:tr2bl w:val="nil"/>
            </w:tcBorders>
            <w:noWrap w:val="0"/>
            <w:tcMar>
              <w:top w:w="80" w:type="dxa"/>
              <w:left w:w="80" w:type="dxa"/>
              <w:bottom w:w="80" w:type="dxa"/>
              <w:right w:w="80" w:type="dxa"/>
            </w:tcMar>
            <w:vAlign w:val="center"/>
          </w:tcPr>
          <w:p w14:paraId="35A5142F">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c>
          <w:tcPr>
            <w:tcW w:w="1544" w:type="dxa"/>
            <w:tcBorders>
              <w:tl2br w:val="nil"/>
              <w:tr2bl w:val="nil"/>
            </w:tcBorders>
            <w:noWrap w:val="0"/>
            <w:tcMar>
              <w:top w:w="80" w:type="dxa"/>
              <w:left w:w="80" w:type="dxa"/>
              <w:bottom w:w="80" w:type="dxa"/>
              <w:right w:w="80" w:type="dxa"/>
            </w:tcMar>
            <w:vAlign w:val="center"/>
          </w:tcPr>
          <w:p w14:paraId="5E91F9DC">
            <w:pPr>
              <w:pBdr>
                <w:top w:val="none" w:color="000000" w:sz="0" w:space="0"/>
                <w:left w:val="none" w:color="000000" w:sz="0" w:space="0"/>
                <w:bottom w:val="none" w:color="000000" w:sz="0" w:space="0"/>
                <w:right w:val="none" w:color="000000" w:sz="0" w:space="0"/>
              </w:pBdr>
              <w:spacing w:before="200" w:after="200" w:line="360" w:lineRule="auto"/>
              <w:jc w:val="center"/>
              <w:rPr>
                <w:color w:val="auto"/>
                <w:highlight w:val="none"/>
              </w:rPr>
            </w:pPr>
            <w:r>
              <w:rPr>
                <w:rFonts w:ascii="宋体" w:hAnsi="宋体" w:eastAsia="宋体" w:cs="宋体"/>
                <w:color w:val="auto"/>
                <w:highlight w:val="none"/>
              </w:rPr>
              <w:t> </w:t>
            </w:r>
          </w:p>
        </w:tc>
      </w:tr>
      <w:tr w14:paraId="43624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808" w:type="dxa"/>
            <w:tcBorders>
              <w:tl2br w:val="nil"/>
              <w:tr2bl w:val="nil"/>
            </w:tcBorders>
            <w:noWrap w:val="0"/>
            <w:tcMar>
              <w:top w:w="80" w:type="dxa"/>
              <w:left w:w="80" w:type="dxa"/>
              <w:bottom w:w="80" w:type="dxa"/>
              <w:right w:w="80" w:type="dxa"/>
            </w:tcMar>
            <w:vAlign w:val="center"/>
          </w:tcPr>
          <w:p w14:paraId="512E932F">
            <w:pPr>
              <w:pBdr>
                <w:top w:val="none" w:color="000000" w:sz="0" w:space="0"/>
                <w:left w:val="none" w:color="000000" w:sz="0" w:space="0"/>
                <w:bottom w:val="none" w:color="000000" w:sz="0" w:space="0"/>
                <w:right w:val="none" w:color="000000" w:sz="0" w:space="0"/>
              </w:pBdr>
              <w:spacing w:before="200" w:after="200" w:line="360" w:lineRule="auto"/>
              <w:rPr>
                <w:color w:val="auto"/>
                <w:highlight w:val="none"/>
              </w:rPr>
            </w:pPr>
            <w:r>
              <w:rPr>
                <w:rFonts w:ascii="宋体" w:hAnsi="宋体" w:eastAsia="宋体" w:cs="宋体"/>
                <w:color w:val="auto"/>
                <w:highlight w:val="none"/>
              </w:rPr>
              <w:t> </w:t>
            </w:r>
          </w:p>
        </w:tc>
        <w:tc>
          <w:tcPr>
            <w:tcW w:w="2564" w:type="dxa"/>
            <w:tcBorders>
              <w:tl2br w:val="nil"/>
              <w:tr2bl w:val="nil"/>
            </w:tcBorders>
            <w:noWrap w:val="0"/>
            <w:tcMar>
              <w:top w:w="80" w:type="dxa"/>
              <w:left w:w="80" w:type="dxa"/>
              <w:bottom w:w="80" w:type="dxa"/>
              <w:right w:w="80" w:type="dxa"/>
            </w:tcMar>
            <w:vAlign w:val="center"/>
          </w:tcPr>
          <w:p w14:paraId="5E34BE7B">
            <w:pPr>
              <w:pBdr>
                <w:top w:val="none" w:color="000000" w:sz="0" w:space="0"/>
                <w:left w:val="none" w:color="000000" w:sz="0" w:space="0"/>
                <w:bottom w:val="none" w:color="000000" w:sz="0" w:space="0"/>
                <w:right w:val="none" w:color="000000" w:sz="0" w:space="0"/>
              </w:pBdr>
              <w:spacing w:before="200" w:after="200" w:line="360" w:lineRule="auto"/>
              <w:rPr>
                <w:color w:val="auto"/>
                <w:highlight w:val="none"/>
              </w:rPr>
            </w:pPr>
            <w:r>
              <w:rPr>
                <w:rFonts w:ascii="宋体" w:hAnsi="宋体" w:eastAsia="宋体" w:cs="宋体"/>
                <w:color w:val="auto"/>
                <w:highlight w:val="none"/>
              </w:rPr>
              <w:t> </w:t>
            </w:r>
          </w:p>
        </w:tc>
        <w:tc>
          <w:tcPr>
            <w:tcW w:w="3438" w:type="dxa"/>
            <w:tcBorders>
              <w:tl2br w:val="nil"/>
              <w:tr2bl w:val="nil"/>
            </w:tcBorders>
            <w:noWrap w:val="0"/>
            <w:tcMar>
              <w:top w:w="80" w:type="dxa"/>
              <w:left w:w="80" w:type="dxa"/>
              <w:bottom w:w="80" w:type="dxa"/>
              <w:right w:w="80" w:type="dxa"/>
            </w:tcMar>
            <w:vAlign w:val="center"/>
          </w:tcPr>
          <w:p w14:paraId="6E3435A2">
            <w:pPr>
              <w:pBdr>
                <w:top w:val="none" w:color="000000" w:sz="0" w:space="0"/>
                <w:left w:val="none" w:color="000000" w:sz="0" w:space="0"/>
                <w:bottom w:val="none" w:color="000000" w:sz="0" w:space="0"/>
                <w:right w:val="none" w:color="000000" w:sz="0" w:space="0"/>
              </w:pBdr>
              <w:spacing w:before="200" w:after="200" w:line="360" w:lineRule="auto"/>
              <w:rPr>
                <w:color w:val="auto"/>
                <w:highlight w:val="none"/>
              </w:rPr>
            </w:pPr>
            <w:r>
              <w:rPr>
                <w:rFonts w:ascii="宋体" w:hAnsi="宋体" w:eastAsia="宋体" w:cs="宋体"/>
                <w:color w:val="auto"/>
                <w:highlight w:val="none"/>
              </w:rPr>
              <w:t> </w:t>
            </w:r>
          </w:p>
        </w:tc>
        <w:tc>
          <w:tcPr>
            <w:tcW w:w="1544" w:type="dxa"/>
            <w:tcBorders>
              <w:tl2br w:val="nil"/>
              <w:tr2bl w:val="nil"/>
            </w:tcBorders>
            <w:noWrap w:val="0"/>
            <w:tcMar>
              <w:top w:w="80" w:type="dxa"/>
              <w:left w:w="80" w:type="dxa"/>
              <w:bottom w:w="80" w:type="dxa"/>
              <w:right w:w="80" w:type="dxa"/>
            </w:tcMar>
            <w:vAlign w:val="center"/>
          </w:tcPr>
          <w:p w14:paraId="63C84AD9">
            <w:pPr>
              <w:pBdr>
                <w:top w:val="none" w:color="000000" w:sz="0" w:space="0"/>
                <w:left w:val="none" w:color="000000" w:sz="0" w:space="0"/>
                <w:bottom w:val="none" w:color="000000" w:sz="0" w:space="0"/>
                <w:right w:val="none" w:color="000000" w:sz="0" w:space="0"/>
              </w:pBdr>
              <w:spacing w:before="200" w:after="200" w:line="360" w:lineRule="auto"/>
              <w:rPr>
                <w:color w:val="auto"/>
                <w:highlight w:val="none"/>
              </w:rPr>
            </w:pPr>
            <w:r>
              <w:rPr>
                <w:rFonts w:ascii="宋体" w:hAnsi="宋体" w:eastAsia="宋体" w:cs="宋体"/>
                <w:color w:val="auto"/>
                <w:highlight w:val="none"/>
              </w:rPr>
              <w:t> </w:t>
            </w:r>
          </w:p>
        </w:tc>
      </w:tr>
    </w:tbl>
    <w:p w14:paraId="443D5BC3">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投标单位（</w:t>
      </w:r>
      <w:r>
        <w:rPr>
          <w:rFonts w:hint="eastAsia" w:ascii="宋体" w:hAnsi="宋体" w:eastAsia="宋体" w:cs="宋体"/>
          <w:color w:val="auto"/>
          <w:highlight w:val="none"/>
        </w:rPr>
        <w:t>加盖电子公章</w:t>
      </w:r>
      <w:r>
        <w:rPr>
          <w:rFonts w:ascii="宋体" w:hAnsi="宋体" w:eastAsia="宋体" w:cs="宋体"/>
          <w:color w:val="auto"/>
          <w:highlight w:val="none"/>
        </w:rPr>
        <w:t>）：</w:t>
      </w:r>
      <w:r>
        <w:rPr>
          <w:rFonts w:ascii="宋体" w:hAnsi="宋体" w:eastAsia="宋体" w:cs="宋体"/>
          <w:color w:val="auto"/>
          <w:highlight w:val="none"/>
          <w:u w:val="single"/>
        </w:rPr>
        <w:t>                      </w:t>
      </w:r>
    </w:p>
    <w:p w14:paraId="1274704C">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授权代表（签字）：</w:t>
      </w:r>
      <w:r>
        <w:rPr>
          <w:rFonts w:ascii="宋体" w:hAnsi="宋体" w:eastAsia="宋体" w:cs="宋体"/>
          <w:color w:val="auto"/>
          <w:highlight w:val="none"/>
          <w:u w:val="single"/>
        </w:rPr>
        <w:t>                      </w:t>
      </w:r>
    </w:p>
    <w:p w14:paraId="76987F69">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日期：</w:t>
      </w:r>
      <w:r>
        <w:rPr>
          <w:rFonts w:ascii="宋体" w:hAnsi="宋体" w:eastAsia="宋体" w:cs="宋体"/>
          <w:color w:val="auto"/>
          <w:highlight w:val="none"/>
          <w:u w:val="single"/>
        </w:rPr>
        <w:t>                      </w:t>
      </w:r>
    </w:p>
    <w:p w14:paraId="4BFF43A8">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1</w:t>
      </w:r>
      <w:r>
        <w:rPr>
          <w:rFonts w:hint="eastAsia" w:ascii="宋体" w:hAnsi="宋体" w:eastAsia="宋体" w:cs="宋体"/>
          <w:color w:val="auto"/>
          <w:highlight w:val="none"/>
        </w:rPr>
        <w:t>.投标供应商</w:t>
      </w:r>
      <w:r>
        <w:rPr>
          <w:rFonts w:ascii="宋体" w:hAnsi="宋体" w:eastAsia="宋体" w:cs="宋体"/>
          <w:color w:val="auto"/>
          <w:highlight w:val="none"/>
        </w:rPr>
        <w:t>应在上表中明确投标文件</w:t>
      </w:r>
      <w:r>
        <w:rPr>
          <w:rFonts w:hint="eastAsia" w:ascii="宋体" w:hAnsi="宋体" w:eastAsia="宋体" w:cs="宋体"/>
          <w:color w:val="auto"/>
          <w:highlight w:val="none"/>
        </w:rPr>
        <w:t>商务</w:t>
      </w:r>
      <w:r>
        <w:rPr>
          <w:rFonts w:ascii="宋体" w:hAnsi="宋体" w:eastAsia="宋体" w:cs="宋体"/>
          <w:color w:val="auto"/>
          <w:highlight w:val="none"/>
        </w:rPr>
        <w:t>部分与招标文件要求的</w:t>
      </w:r>
      <w:r>
        <w:rPr>
          <w:rFonts w:hint="eastAsia" w:ascii="宋体" w:hAnsi="宋体" w:eastAsia="宋体" w:cs="宋体"/>
          <w:color w:val="auto"/>
          <w:highlight w:val="none"/>
        </w:rPr>
        <w:t>商务</w:t>
      </w:r>
      <w:r>
        <w:rPr>
          <w:rFonts w:ascii="宋体" w:hAnsi="宋体" w:eastAsia="宋体" w:cs="宋体"/>
          <w:color w:val="auto"/>
          <w:highlight w:val="none"/>
        </w:rPr>
        <w:t>要求偏离情况，未在上表中说明的，如在投标文件其他内容中已有文字说明或相关证明材料的，则以已有文字说明或相关证明材料为准。</w:t>
      </w:r>
    </w:p>
    <w:p w14:paraId="037EBD36">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rFonts w:ascii="宋体" w:hAnsi="宋体" w:eastAsia="宋体" w:cs="宋体"/>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rPr>
        <w:t>.</w:t>
      </w:r>
      <w:r>
        <w:rPr>
          <w:rFonts w:ascii="宋体" w:hAnsi="宋体" w:eastAsia="宋体" w:cs="宋体"/>
          <w:color w:val="auto"/>
          <w:highlight w:val="none"/>
        </w:rPr>
        <w:t>说明：如果行数不够，请自行增加。</w:t>
      </w:r>
    </w:p>
    <w:p w14:paraId="72C9B915">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sz w:val="24"/>
          <w:highlight w:val="none"/>
        </w:rPr>
        <w:t> </w:t>
      </w:r>
    </w:p>
    <w:p w14:paraId="1325AC4B">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sz w:val="24"/>
          <w:highlight w:val="none"/>
        </w:rPr>
        <w:t> </w:t>
      </w:r>
    </w:p>
    <w:p w14:paraId="51BB50D6">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b/>
          <w:color w:val="auto"/>
          <w:sz w:val="24"/>
          <w:highlight w:val="none"/>
        </w:rPr>
        <w:t> </w:t>
      </w:r>
      <w:r>
        <w:rPr>
          <w:rFonts w:ascii="宋体" w:hAnsi="宋体" w:eastAsia="宋体" w:cs="宋体"/>
          <w:b/>
          <w:bCs/>
          <w:color w:val="auto"/>
          <w:sz w:val="24"/>
          <w:highlight w:val="none"/>
        </w:rPr>
        <w:t>附件</w:t>
      </w:r>
      <w:r>
        <w:rPr>
          <w:rFonts w:hint="eastAsia" w:ascii="宋体" w:hAnsi="宋体" w:eastAsia="宋体" w:cs="宋体"/>
          <w:b/>
          <w:bCs/>
          <w:color w:val="auto"/>
          <w:sz w:val="24"/>
          <w:highlight w:val="none"/>
        </w:rPr>
        <w:t>七、投标供应商</w:t>
      </w:r>
      <w:r>
        <w:rPr>
          <w:rFonts w:ascii="宋体" w:hAnsi="宋体" w:eastAsia="宋体" w:cs="宋体"/>
          <w:b/>
          <w:bCs/>
          <w:color w:val="auto"/>
          <w:sz w:val="24"/>
          <w:highlight w:val="none"/>
        </w:rPr>
        <w:t>类似业绩情况表 </w:t>
      </w:r>
    </w:p>
    <w:p w14:paraId="726C69F3">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投标供应商</w:t>
      </w:r>
      <w:r>
        <w:rPr>
          <w:rFonts w:ascii="宋体" w:hAnsi="宋体" w:eastAsia="宋体" w:cs="宋体"/>
          <w:color w:val="auto"/>
          <w:sz w:val="24"/>
          <w:highlight w:val="none"/>
        </w:rPr>
        <w:t>类似业绩情况表</w:t>
      </w:r>
    </w:p>
    <w:p w14:paraId="3C6C9FB4">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sz w:val="24"/>
          <w:highlight w:val="none"/>
        </w:rPr>
      </w:pPr>
    </w:p>
    <w:p w14:paraId="6F79A9C6">
      <w:pPr>
        <w:pBdr>
          <w:top w:val="none" w:color="000000" w:sz="0" w:space="0"/>
          <w:left w:val="none" w:color="000000" w:sz="0" w:space="0"/>
          <w:bottom w:val="none" w:color="000000" w:sz="0" w:space="0"/>
          <w:right w:val="none" w:color="000000" w:sz="0" w:space="0"/>
        </w:pBdr>
        <w:spacing w:before="100" w:after="100" w:line="360" w:lineRule="auto"/>
        <w:ind w:firstLine="240"/>
        <w:rPr>
          <w:color w:val="auto"/>
          <w:highlight w:val="none"/>
        </w:rPr>
      </w:pPr>
      <w:r>
        <w:rPr>
          <w:rFonts w:ascii="宋体" w:hAnsi="宋体" w:eastAsia="宋体" w:cs="宋体"/>
          <w:color w:val="auto"/>
          <w:highlight w:val="none"/>
        </w:rPr>
        <w:t>项目名称：</w:t>
      </w:r>
      <w:r>
        <w:rPr>
          <w:rFonts w:hint="eastAsia" w:ascii="宋体" w:hAnsi="宋体" w:eastAsia="宋体" w:cs="宋体"/>
          <w:color w:val="auto"/>
          <w:highlight w:val="none"/>
        </w:rPr>
        <w:t xml:space="preserve">                                          </w:t>
      </w:r>
      <w:r>
        <w:rPr>
          <w:rFonts w:ascii="宋体" w:hAnsi="宋体" w:eastAsia="宋体" w:cs="宋体"/>
          <w:color w:val="auto"/>
          <w:highlight w:val="none"/>
        </w:rPr>
        <w:t>项目编号：</w:t>
      </w:r>
    </w:p>
    <w:tbl>
      <w:tblPr>
        <w:tblStyle w:val="36"/>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3"/>
        <w:gridCol w:w="1539"/>
        <w:gridCol w:w="1400"/>
        <w:gridCol w:w="980"/>
        <w:gridCol w:w="1021"/>
        <w:gridCol w:w="1497"/>
        <w:gridCol w:w="1120"/>
        <w:gridCol w:w="1120"/>
      </w:tblGrid>
      <w:tr w14:paraId="1E957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74" w:type="dxa"/>
            <w:tcBorders>
              <w:tl2br w:val="nil"/>
              <w:tr2bl w:val="nil"/>
            </w:tcBorders>
            <w:noWrap w:val="0"/>
            <w:tcMar>
              <w:top w:w="0" w:type="dxa"/>
              <w:left w:w="0" w:type="dxa"/>
              <w:bottom w:w="0" w:type="dxa"/>
              <w:right w:w="0" w:type="dxa"/>
            </w:tcMar>
            <w:vAlign w:val="top"/>
          </w:tcPr>
          <w:p w14:paraId="31EB8454">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序号</w:t>
            </w:r>
          </w:p>
        </w:tc>
        <w:tc>
          <w:tcPr>
            <w:tcW w:w="1540" w:type="dxa"/>
            <w:tcBorders>
              <w:tl2br w:val="nil"/>
              <w:tr2bl w:val="nil"/>
            </w:tcBorders>
            <w:noWrap w:val="0"/>
            <w:tcMar>
              <w:top w:w="0" w:type="dxa"/>
              <w:left w:w="0" w:type="dxa"/>
              <w:bottom w:w="0" w:type="dxa"/>
              <w:right w:w="0" w:type="dxa"/>
            </w:tcMar>
            <w:vAlign w:val="center"/>
          </w:tcPr>
          <w:p w14:paraId="5678FBBC">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项目名称</w:t>
            </w:r>
          </w:p>
        </w:tc>
        <w:tc>
          <w:tcPr>
            <w:tcW w:w="1401" w:type="dxa"/>
            <w:tcBorders>
              <w:tl2br w:val="nil"/>
              <w:tr2bl w:val="nil"/>
            </w:tcBorders>
            <w:noWrap w:val="0"/>
            <w:tcMar>
              <w:top w:w="0" w:type="dxa"/>
              <w:left w:w="0" w:type="dxa"/>
              <w:bottom w:w="0" w:type="dxa"/>
              <w:right w:w="0" w:type="dxa"/>
            </w:tcMar>
            <w:vAlign w:val="center"/>
          </w:tcPr>
          <w:p w14:paraId="3DBA6EEB">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业主单位</w:t>
            </w:r>
          </w:p>
        </w:tc>
        <w:tc>
          <w:tcPr>
            <w:tcW w:w="980" w:type="dxa"/>
            <w:tcBorders>
              <w:tl2br w:val="nil"/>
              <w:tr2bl w:val="nil"/>
            </w:tcBorders>
            <w:noWrap w:val="0"/>
            <w:tcMar>
              <w:top w:w="0" w:type="dxa"/>
              <w:left w:w="0" w:type="dxa"/>
              <w:bottom w:w="0" w:type="dxa"/>
              <w:right w:w="0" w:type="dxa"/>
            </w:tcMar>
            <w:vAlign w:val="center"/>
          </w:tcPr>
          <w:p w14:paraId="670EA728">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合同</w:t>
            </w:r>
          </w:p>
          <w:p w14:paraId="1ABDDE71">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金额</w:t>
            </w:r>
          </w:p>
        </w:tc>
        <w:tc>
          <w:tcPr>
            <w:tcW w:w="1021" w:type="dxa"/>
            <w:tcBorders>
              <w:tl2br w:val="nil"/>
              <w:tr2bl w:val="nil"/>
            </w:tcBorders>
            <w:noWrap w:val="0"/>
            <w:tcMar>
              <w:top w:w="0" w:type="dxa"/>
              <w:left w:w="0" w:type="dxa"/>
              <w:bottom w:w="0" w:type="dxa"/>
              <w:right w:w="0" w:type="dxa"/>
            </w:tcMar>
            <w:vAlign w:val="center"/>
          </w:tcPr>
          <w:p w14:paraId="207268E8">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项目</w:t>
            </w:r>
          </w:p>
          <w:p w14:paraId="14FCB7FA">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内容</w:t>
            </w:r>
          </w:p>
        </w:tc>
        <w:tc>
          <w:tcPr>
            <w:tcW w:w="1498" w:type="dxa"/>
            <w:tcBorders>
              <w:tl2br w:val="nil"/>
              <w:tr2bl w:val="nil"/>
            </w:tcBorders>
            <w:noWrap w:val="0"/>
            <w:tcMar>
              <w:top w:w="0" w:type="dxa"/>
              <w:left w:w="0" w:type="dxa"/>
              <w:bottom w:w="0" w:type="dxa"/>
              <w:right w:w="0" w:type="dxa"/>
            </w:tcMar>
            <w:vAlign w:val="top"/>
          </w:tcPr>
          <w:p w14:paraId="5418C8A9">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签约及服务</w:t>
            </w:r>
          </w:p>
          <w:p w14:paraId="69D4DD89">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时间</w:t>
            </w:r>
          </w:p>
        </w:tc>
        <w:tc>
          <w:tcPr>
            <w:tcW w:w="1120" w:type="dxa"/>
            <w:tcBorders>
              <w:tl2br w:val="nil"/>
              <w:tr2bl w:val="nil"/>
            </w:tcBorders>
            <w:noWrap w:val="0"/>
            <w:tcMar>
              <w:top w:w="0" w:type="dxa"/>
              <w:left w:w="0" w:type="dxa"/>
              <w:bottom w:w="0" w:type="dxa"/>
              <w:right w:w="0" w:type="dxa"/>
            </w:tcMar>
            <w:vAlign w:val="top"/>
          </w:tcPr>
          <w:p w14:paraId="7F0BFB0B">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联系人及电话</w:t>
            </w:r>
          </w:p>
        </w:tc>
        <w:tc>
          <w:tcPr>
            <w:tcW w:w="1120" w:type="dxa"/>
            <w:tcBorders>
              <w:tl2br w:val="nil"/>
              <w:tr2bl w:val="nil"/>
            </w:tcBorders>
            <w:noWrap w:val="0"/>
            <w:tcMar>
              <w:top w:w="0" w:type="dxa"/>
              <w:left w:w="0" w:type="dxa"/>
              <w:bottom w:w="0" w:type="dxa"/>
              <w:right w:w="0" w:type="dxa"/>
            </w:tcMar>
            <w:vAlign w:val="top"/>
          </w:tcPr>
          <w:p w14:paraId="08057F7C">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备注</w:t>
            </w:r>
          </w:p>
        </w:tc>
      </w:tr>
      <w:tr w14:paraId="40190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74" w:type="dxa"/>
            <w:tcBorders>
              <w:tl2br w:val="nil"/>
              <w:tr2bl w:val="nil"/>
            </w:tcBorders>
            <w:noWrap w:val="0"/>
            <w:tcMar>
              <w:top w:w="0" w:type="dxa"/>
              <w:left w:w="0" w:type="dxa"/>
              <w:bottom w:w="0" w:type="dxa"/>
              <w:right w:w="0" w:type="dxa"/>
            </w:tcMar>
            <w:vAlign w:val="top"/>
          </w:tcPr>
          <w:p w14:paraId="417F80CD">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540" w:type="dxa"/>
            <w:tcBorders>
              <w:tl2br w:val="nil"/>
              <w:tr2bl w:val="nil"/>
            </w:tcBorders>
            <w:noWrap w:val="0"/>
            <w:tcMar>
              <w:top w:w="0" w:type="dxa"/>
              <w:left w:w="0" w:type="dxa"/>
              <w:bottom w:w="0" w:type="dxa"/>
              <w:right w:w="0" w:type="dxa"/>
            </w:tcMar>
            <w:vAlign w:val="top"/>
          </w:tcPr>
          <w:p w14:paraId="6A41212D">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401" w:type="dxa"/>
            <w:tcBorders>
              <w:tl2br w:val="nil"/>
              <w:tr2bl w:val="nil"/>
            </w:tcBorders>
            <w:noWrap w:val="0"/>
            <w:tcMar>
              <w:top w:w="0" w:type="dxa"/>
              <w:left w:w="0" w:type="dxa"/>
              <w:bottom w:w="0" w:type="dxa"/>
              <w:right w:w="0" w:type="dxa"/>
            </w:tcMar>
            <w:vAlign w:val="top"/>
          </w:tcPr>
          <w:p w14:paraId="50F6F123">
            <w:pPr>
              <w:pBdr>
                <w:top w:val="none" w:color="000000" w:sz="0" w:space="0"/>
                <w:left w:val="none" w:color="000000" w:sz="0" w:space="0"/>
                <w:bottom w:val="none" w:color="000000" w:sz="0" w:space="0"/>
                <w:right w:val="none" w:color="000000" w:sz="0" w:space="0"/>
              </w:pBdr>
              <w:spacing w:line="360" w:lineRule="auto"/>
              <w:ind w:firstLine="120"/>
              <w:jc w:val="both"/>
              <w:rPr>
                <w:color w:val="auto"/>
                <w:highlight w:val="none"/>
              </w:rPr>
            </w:pPr>
            <w:r>
              <w:rPr>
                <w:rFonts w:ascii="宋体" w:hAnsi="宋体" w:eastAsia="宋体" w:cs="宋体"/>
                <w:color w:val="auto"/>
                <w:highlight w:val="none"/>
              </w:rPr>
              <w:t> </w:t>
            </w:r>
          </w:p>
        </w:tc>
        <w:tc>
          <w:tcPr>
            <w:tcW w:w="980" w:type="dxa"/>
            <w:tcBorders>
              <w:tl2br w:val="nil"/>
              <w:tr2bl w:val="nil"/>
            </w:tcBorders>
            <w:noWrap w:val="0"/>
            <w:tcMar>
              <w:top w:w="0" w:type="dxa"/>
              <w:left w:w="0" w:type="dxa"/>
              <w:bottom w:w="0" w:type="dxa"/>
              <w:right w:w="0" w:type="dxa"/>
            </w:tcMar>
            <w:vAlign w:val="top"/>
          </w:tcPr>
          <w:p w14:paraId="13AC3BD1">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021" w:type="dxa"/>
            <w:tcBorders>
              <w:tl2br w:val="nil"/>
              <w:tr2bl w:val="nil"/>
            </w:tcBorders>
            <w:noWrap w:val="0"/>
            <w:tcMar>
              <w:top w:w="0" w:type="dxa"/>
              <w:left w:w="0" w:type="dxa"/>
              <w:bottom w:w="0" w:type="dxa"/>
              <w:right w:w="0" w:type="dxa"/>
            </w:tcMar>
            <w:vAlign w:val="top"/>
          </w:tcPr>
          <w:p w14:paraId="022CB937">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498" w:type="dxa"/>
            <w:tcBorders>
              <w:tl2br w:val="nil"/>
              <w:tr2bl w:val="nil"/>
            </w:tcBorders>
            <w:noWrap w:val="0"/>
            <w:tcMar>
              <w:top w:w="0" w:type="dxa"/>
              <w:left w:w="0" w:type="dxa"/>
              <w:bottom w:w="0" w:type="dxa"/>
              <w:right w:w="0" w:type="dxa"/>
            </w:tcMar>
            <w:vAlign w:val="top"/>
          </w:tcPr>
          <w:p w14:paraId="40EF8E0F">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120" w:type="dxa"/>
            <w:tcBorders>
              <w:tl2br w:val="nil"/>
              <w:tr2bl w:val="nil"/>
            </w:tcBorders>
            <w:noWrap w:val="0"/>
            <w:tcMar>
              <w:top w:w="0" w:type="dxa"/>
              <w:left w:w="0" w:type="dxa"/>
              <w:bottom w:w="0" w:type="dxa"/>
              <w:right w:w="0" w:type="dxa"/>
            </w:tcMar>
            <w:vAlign w:val="top"/>
          </w:tcPr>
          <w:p w14:paraId="7A88DFA9">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120" w:type="dxa"/>
            <w:tcBorders>
              <w:tl2br w:val="nil"/>
              <w:tr2bl w:val="nil"/>
            </w:tcBorders>
            <w:noWrap w:val="0"/>
            <w:tcMar>
              <w:top w:w="0" w:type="dxa"/>
              <w:left w:w="0" w:type="dxa"/>
              <w:bottom w:w="0" w:type="dxa"/>
              <w:right w:w="0" w:type="dxa"/>
            </w:tcMar>
            <w:vAlign w:val="top"/>
          </w:tcPr>
          <w:p w14:paraId="00ED2358">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r>
      <w:tr w14:paraId="01C50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74" w:type="dxa"/>
            <w:tcBorders>
              <w:tl2br w:val="nil"/>
              <w:tr2bl w:val="nil"/>
            </w:tcBorders>
            <w:noWrap w:val="0"/>
            <w:tcMar>
              <w:top w:w="0" w:type="dxa"/>
              <w:left w:w="0" w:type="dxa"/>
              <w:bottom w:w="0" w:type="dxa"/>
              <w:right w:w="0" w:type="dxa"/>
            </w:tcMar>
            <w:vAlign w:val="top"/>
          </w:tcPr>
          <w:p w14:paraId="46B2893D">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540" w:type="dxa"/>
            <w:tcBorders>
              <w:tl2br w:val="nil"/>
              <w:tr2bl w:val="nil"/>
            </w:tcBorders>
            <w:noWrap w:val="0"/>
            <w:tcMar>
              <w:top w:w="0" w:type="dxa"/>
              <w:left w:w="0" w:type="dxa"/>
              <w:bottom w:w="0" w:type="dxa"/>
              <w:right w:w="0" w:type="dxa"/>
            </w:tcMar>
            <w:vAlign w:val="top"/>
          </w:tcPr>
          <w:p w14:paraId="39B46CB9">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401" w:type="dxa"/>
            <w:tcBorders>
              <w:tl2br w:val="nil"/>
              <w:tr2bl w:val="nil"/>
            </w:tcBorders>
            <w:noWrap w:val="0"/>
            <w:tcMar>
              <w:top w:w="0" w:type="dxa"/>
              <w:left w:w="0" w:type="dxa"/>
              <w:bottom w:w="0" w:type="dxa"/>
              <w:right w:w="0" w:type="dxa"/>
            </w:tcMar>
            <w:vAlign w:val="top"/>
          </w:tcPr>
          <w:p w14:paraId="256425C2">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980" w:type="dxa"/>
            <w:tcBorders>
              <w:tl2br w:val="nil"/>
              <w:tr2bl w:val="nil"/>
            </w:tcBorders>
            <w:noWrap w:val="0"/>
            <w:tcMar>
              <w:top w:w="0" w:type="dxa"/>
              <w:left w:w="0" w:type="dxa"/>
              <w:bottom w:w="0" w:type="dxa"/>
              <w:right w:w="0" w:type="dxa"/>
            </w:tcMar>
            <w:vAlign w:val="top"/>
          </w:tcPr>
          <w:p w14:paraId="2EC8DB9E">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021" w:type="dxa"/>
            <w:tcBorders>
              <w:tl2br w:val="nil"/>
              <w:tr2bl w:val="nil"/>
            </w:tcBorders>
            <w:noWrap w:val="0"/>
            <w:tcMar>
              <w:top w:w="0" w:type="dxa"/>
              <w:left w:w="0" w:type="dxa"/>
              <w:bottom w:w="0" w:type="dxa"/>
              <w:right w:w="0" w:type="dxa"/>
            </w:tcMar>
            <w:vAlign w:val="top"/>
          </w:tcPr>
          <w:p w14:paraId="4D236D66">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498" w:type="dxa"/>
            <w:tcBorders>
              <w:tl2br w:val="nil"/>
              <w:tr2bl w:val="nil"/>
            </w:tcBorders>
            <w:noWrap w:val="0"/>
            <w:tcMar>
              <w:top w:w="0" w:type="dxa"/>
              <w:left w:w="0" w:type="dxa"/>
              <w:bottom w:w="0" w:type="dxa"/>
              <w:right w:w="0" w:type="dxa"/>
            </w:tcMar>
            <w:vAlign w:val="top"/>
          </w:tcPr>
          <w:p w14:paraId="432F6438">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120" w:type="dxa"/>
            <w:tcBorders>
              <w:tl2br w:val="nil"/>
              <w:tr2bl w:val="nil"/>
            </w:tcBorders>
            <w:noWrap w:val="0"/>
            <w:tcMar>
              <w:top w:w="0" w:type="dxa"/>
              <w:left w:w="0" w:type="dxa"/>
              <w:bottom w:w="0" w:type="dxa"/>
              <w:right w:w="0" w:type="dxa"/>
            </w:tcMar>
            <w:vAlign w:val="top"/>
          </w:tcPr>
          <w:p w14:paraId="06B0AA7A">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120" w:type="dxa"/>
            <w:tcBorders>
              <w:tl2br w:val="nil"/>
              <w:tr2bl w:val="nil"/>
            </w:tcBorders>
            <w:noWrap w:val="0"/>
            <w:tcMar>
              <w:top w:w="0" w:type="dxa"/>
              <w:left w:w="0" w:type="dxa"/>
              <w:bottom w:w="0" w:type="dxa"/>
              <w:right w:w="0" w:type="dxa"/>
            </w:tcMar>
            <w:vAlign w:val="top"/>
          </w:tcPr>
          <w:p w14:paraId="3272F729">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r>
      <w:tr w14:paraId="275F4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74" w:type="dxa"/>
            <w:tcBorders>
              <w:tl2br w:val="nil"/>
              <w:tr2bl w:val="nil"/>
            </w:tcBorders>
            <w:noWrap w:val="0"/>
            <w:tcMar>
              <w:top w:w="0" w:type="dxa"/>
              <w:left w:w="0" w:type="dxa"/>
              <w:bottom w:w="0" w:type="dxa"/>
              <w:right w:w="0" w:type="dxa"/>
            </w:tcMar>
            <w:vAlign w:val="top"/>
          </w:tcPr>
          <w:p w14:paraId="507AB8C5">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540" w:type="dxa"/>
            <w:tcBorders>
              <w:tl2br w:val="nil"/>
              <w:tr2bl w:val="nil"/>
            </w:tcBorders>
            <w:noWrap w:val="0"/>
            <w:tcMar>
              <w:top w:w="0" w:type="dxa"/>
              <w:left w:w="0" w:type="dxa"/>
              <w:bottom w:w="0" w:type="dxa"/>
              <w:right w:w="0" w:type="dxa"/>
            </w:tcMar>
            <w:vAlign w:val="top"/>
          </w:tcPr>
          <w:p w14:paraId="626FA8E7">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401" w:type="dxa"/>
            <w:tcBorders>
              <w:tl2br w:val="nil"/>
              <w:tr2bl w:val="nil"/>
            </w:tcBorders>
            <w:noWrap w:val="0"/>
            <w:tcMar>
              <w:top w:w="0" w:type="dxa"/>
              <w:left w:w="0" w:type="dxa"/>
              <w:bottom w:w="0" w:type="dxa"/>
              <w:right w:w="0" w:type="dxa"/>
            </w:tcMar>
            <w:vAlign w:val="top"/>
          </w:tcPr>
          <w:p w14:paraId="02BBFE1E">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980" w:type="dxa"/>
            <w:tcBorders>
              <w:tl2br w:val="nil"/>
              <w:tr2bl w:val="nil"/>
            </w:tcBorders>
            <w:noWrap w:val="0"/>
            <w:tcMar>
              <w:top w:w="0" w:type="dxa"/>
              <w:left w:w="0" w:type="dxa"/>
              <w:bottom w:w="0" w:type="dxa"/>
              <w:right w:w="0" w:type="dxa"/>
            </w:tcMar>
            <w:vAlign w:val="top"/>
          </w:tcPr>
          <w:p w14:paraId="458DF0EB">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021" w:type="dxa"/>
            <w:tcBorders>
              <w:tl2br w:val="nil"/>
              <w:tr2bl w:val="nil"/>
            </w:tcBorders>
            <w:noWrap w:val="0"/>
            <w:tcMar>
              <w:top w:w="0" w:type="dxa"/>
              <w:left w:w="0" w:type="dxa"/>
              <w:bottom w:w="0" w:type="dxa"/>
              <w:right w:w="0" w:type="dxa"/>
            </w:tcMar>
            <w:vAlign w:val="top"/>
          </w:tcPr>
          <w:p w14:paraId="05B381F4">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498" w:type="dxa"/>
            <w:tcBorders>
              <w:tl2br w:val="nil"/>
              <w:tr2bl w:val="nil"/>
            </w:tcBorders>
            <w:noWrap w:val="0"/>
            <w:tcMar>
              <w:top w:w="0" w:type="dxa"/>
              <w:left w:w="0" w:type="dxa"/>
              <w:bottom w:w="0" w:type="dxa"/>
              <w:right w:w="0" w:type="dxa"/>
            </w:tcMar>
            <w:vAlign w:val="top"/>
          </w:tcPr>
          <w:p w14:paraId="5343E2ED">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120" w:type="dxa"/>
            <w:tcBorders>
              <w:tl2br w:val="nil"/>
              <w:tr2bl w:val="nil"/>
            </w:tcBorders>
            <w:noWrap w:val="0"/>
            <w:tcMar>
              <w:top w:w="0" w:type="dxa"/>
              <w:left w:w="0" w:type="dxa"/>
              <w:bottom w:w="0" w:type="dxa"/>
              <w:right w:w="0" w:type="dxa"/>
            </w:tcMar>
            <w:vAlign w:val="top"/>
          </w:tcPr>
          <w:p w14:paraId="0EE8CC60">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120" w:type="dxa"/>
            <w:tcBorders>
              <w:tl2br w:val="nil"/>
              <w:tr2bl w:val="nil"/>
            </w:tcBorders>
            <w:noWrap w:val="0"/>
            <w:tcMar>
              <w:top w:w="0" w:type="dxa"/>
              <w:left w:w="0" w:type="dxa"/>
              <w:bottom w:w="0" w:type="dxa"/>
              <w:right w:w="0" w:type="dxa"/>
            </w:tcMar>
            <w:vAlign w:val="top"/>
          </w:tcPr>
          <w:p w14:paraId="395833A4">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r>
      <w:tr w14:paraId="28BA7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74" w:type="dxa"/>
            <w:tcBorders>
              <w:tl2br w:val="nil"/>
              <w:tr2bl w:val="nil"/>
            </w:tcBorders>
            <w:noWrap w:val="0"/>
            <w:tcMar>
              <w:top w:w="0" w:type="dxa"/>
              <w:left w:w="0" w:type="dxa"/>
              <w:bottom w:w="0" w:type="dxa"/>
              <w:right w:w="0" w:type="dxa"/>
            </w:tcMar>
            <w:vAlign w:val="top"/>
          </w:tcPr>
          <w:p w14:paraId="2AFB77CC">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540" w:type="dxa"/>
            <w:tcBorders>
              <w:tl2br w:val="nil"/>
              <w:tr2bl w:val="nil"/>
            </w:tcBorders>
            <w:noWrap w:val="0"/>
            <w:tcMar>
              <w:top w:w="0" w:type="dxa"/>
              <w:left w:w="0" w:type="dxa"/>
              <w:bottom w:w="0" w:type="dxa"/>
              <w:right w:w="0" w:type="dxa"/>
            </w:tcMar>
            <w:vAlign w:val="top"/>
          </w:tcPr>
          <w:p w14:paraId="53638A0B">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401" w:type="dxa"/>
            <w:tcBorders>
              <w:tl2br w:val="nil"/>
              <w:tr2bl w:val="nil"/>
            </w:tcBorders>
            <w:noWrap w:val="0"/>
            <w:tcMar>
              <w:top w:w="0" w:type="dxa"/>
              <w:left w:w="0" w:type="dxa"/>
              <w:bottom w:w="0" w:type="dxa"/>
              <w:right w:w="0" w:type="dxa"/>
            </w:tcMar>
            <w:vAlign w:val="top"/>
          </w:tcPr>
          <w:p w14:paraId="4668B2DC">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980" w:type="dxa"/>
            <w:tcBorders>
              <w:tl2br w:val="nil"/>
              <w:tr2bl w:val="nil"/>
            </w:tcBorders>
            <w:noWrap w:val="0"/>
            <w:tcMar>
              <w:top w:w="0" w:type="dxa"/>
              <w:left w:w="0" w:type="dxa"/>
              <w:bottom w:w="0" w:type="dxa"/>
              <w:right w:w="0" w:type="dxa"/>
            </w:tcMar>
            <w:vAlign w:val="top"/>
          </w:tcPr>
          <w:p w14:paraId="738EA0DA">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021" w:type="dxa"/>
            <w:tcBorders>
              <w:tl2br w:val="nil"/>
              <w:tr2bl w:val="nil"/>
            </w:tcBorders>
            <w:noWrap w:val="0"/>
            <w:tcMar>
              <w:top w:w="0" w:type="dxa"/>
              <w:left w:w="0" w:type="dxa"/>
              <w:bottom w:w="0" w:type="dxa"/>
              <w:right w:w="0" w:type="dxa"/>
            </w:tcMar>
            <w:vAlign w:val="top"/>
          </w:tcPr>
          <w:p w14:paraId="11BA3BBD">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498" w:type="dxa"/>
            <w:tcBorders>
              <w:tl2br w:val="nil"/>
              <w:tr2bl w:val="nil"/>
            </w:tcBorders>
            <w:noWrap w:val="0"/>
            <w:tcMar>
              <w:top w:w="0" w:type="dxa"/>
              <w:left w:w="0" w:type="dxa"/>
              <w:bottom w:w="0" w:type="dxa"/>
              <w:right w:w="0" w:type="dxa"/>
            </w:tcMar>
            <w:vAlign w:val="top"/>
          </w:tcPr>
          <w:p w14:paraId="7CC945A0">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120" w:type="dxa"/>
            <w:tcBorders>
              <w:tl2br w:val="nil"/>
              <w:tr2bl w:val="nil"/>
            </w:tcBorders>
            <w:noWrap w:val="0"/>
            <w:tcMar>
              <w:top w:w="0" w:type="dxa"/>
              <w:left w:w="0" w:type="dxa"/>
              <w:bottom w:w="0" w:type="dxa"/>
              <w:right w:w="0" w:type="dxa"/>
            </w:tcMar>
            <w:vAlign w:val="top"/>
          </w:tcPr>
          <w:p w14:paraId="19E83B18">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120" w:type="dxa"/>
            <w:tcBorders>
              <w:tl2br w:val="nil"/>
              <w:tr2bl w:val="nil"/>
            </w:tcBorders>
            <w:noWrap w:val="0"/>
            <w:tcMar>
              <w:top w:w="0" w:type="dxa"/>
              <w:left w:w="0" w:type="dxa"/>
              <w:bottom w:w="0" w:type="dxa"/>
              <w:right w:w="0" w:type="dxa"/>
            </w:tcMar>
            <w:vAlign w:val="top"/>
          </w:tcPr>
          <w:p w14:paraId="61D26ACD">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r>
      <w:tr w14:paraId="52090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74" w:type="dxa"/>
            <w:tcBorders>
              <w:tl2br w:val="nil"/>
              <w:tr2bl w:val="nil"/>
            </w:tcBorders>
            <w:noWrap w:val="0"/>
            <w:tcMar>
              <w:top w:w="0" w:type="dxa"/>
              <w:left w:w="0" w:type="dxa"/>
              <w:bottom w:w="0" w:type="dxa"/>
              <w:right w:w="0" w:type="dxa"/>
            </w:tcMar>
            <w:vAlign w:val="top"/>
          </w:tcPr>
          <w:p w14:paraId="09F306F6">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540" w:type="dxa"/>
            <w:tcBorders>
              <w:tl2br w:val="nil"/>
              <w:tr2bl w:val="nil"/>
            </w:tcBorders>
            <w:noWrap w:val="0"/>
            <w:tcMar>
              <w:top w:w="0" w:type="dxa"/>
              <w:left w:w="0" w:type="dxa"/>
              <w:bottom w:w="0" w:type="dxa"/>
              <w:right w:w="0" w:type="dxa"/>
            </w:tcMar>
            <w:vAlign w:val="top"/>
          </w:tcPr>
          <w:p w14:paraId="369DD826">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401" w:type="dxa"/>
            <w:tcBorders>
              <w:tl2br w:val="nil"/>
              <w:tr2bl w:val="nil"/>
            </w:tcBorders>
            <w:noWrap w:val="0"/>
            <w:tcMar>
              <w:top w:w="0" w:type="dxa"/>
              <w:left w:w="0" w:type="dxa"/>
              <w:bottom w:w="0" w:type="dxa"/>
              <w:right w:w="0" w:type="dxa"/>
            </w:tcMar>
            <w:vAlign w:val="top"/>
          </w:tcPr>
          <w:p w14:paraId="24D91A19">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980" w:type="dxa"/>
            <w:tcBorders>
              <w:tl2br w:val="nil"/>
              <w:tr2bl w:val="nil"/>
            </w:tcBorders>
            <w:noWrap w:val="0"/>
            <w:tcMar>
              <w:top w:w="0" w:type="dxa"/>
              <w:left w:w="0" w:type="dxa"/>
              <w:bottom w:w="0" w:type="dxa"/>
              <w:right w:w="0" w:type="dxa"/>
            </w:tcMar>
            <w:vAlign w:val="top"/>
          </w:tcPr>
          <w:p w14:paraId="6733067D">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021" w:type="dxa"/>
            <w:tcBorders>
              <w:tl2br w:val="nil"/>
              <w:tr2bl w:val="nil"/>
            </w:tcBorders>
            <w:noWrap w:val="0"/>
            <w:tcMar>
              <w:top w:w="0" w:type="dxa"/>
              <w:left w:w="0" w:type="dxa"/>
              <w:bottom w:w="0" w:type="dxa"/>
              <w:right w:w="0" w:type="dxa"/>
            </w:tcMar>
            <w:vAlign w:val="top"/>
          </w:tcPr>
          <w:p w14:paraId="2A242496">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498" w:type="dxa"/>
            <w:tcBorders>
              <w:tl2br w:val="nil"/>
              <w:tr2bl w:val="nil"/>
            </w:tcBorders>
            <w:noWrap w:val="0"/>
            <w:tcMar>
              <w:top w:w="0" w:type="dxa"/>
              <w:left w:w="0" w:type="dxa"/>
              <w:bottom w:w="0" w:type="dxa"/>
              <w:right w:w="0" w:type="dxa"/>
            </w:tcMar>
            <w:vAlign w:val="top"/>
          </w:tcPr>
          <w:p w14:paraId="288A3A0C">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120" w:type="dxa"/>
            <w:tcBorders>
              <w:tl2br w:val="nil"/>
              <w:tr2bl w:val="nil"/>
            </w:tcBorders>
            <w:noWrap w:val="0"/>
            <w:tcMar>
              <w:top w:w="0" w:type="dxa"/>
              <w:left w:w="0" w:type="dxa"/>
              <w:bottom w:w="0" w:type="dxa"/>
              <w:right w:w="0" w:type="dxa"/>
            </w:tcMar>
            <w:vAlign w:val="top"/>
          </w:tcPr>
          <w:p w14:paraId="08F61CE0">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120" w:type="dxa"/>
            <w:tcBorders>
              <w:tl2br w:val="nil"/>
              <w:tr2bl w:val="nil"/>
            </w:tcBorders>
            <w:noWrap w:val="0"/>
            <w:tcMar>
              <w:top w:w="0" w:type="dxa"/>
              <w:left w:w="0" w:type="dxa"/>
              <w:bottom w:w="0" w:type="dxa"/>
              <w:right w:w="0" w:type="dxa"/>
            </w:tcMar>
            <w:vAlign w:val="top"/>
          </w:tcPr>
          <w:p w14:paraId="4D2FBE24">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r>
      <w:tr w14:paraId="6F7E0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74" w:type="dxa"/>
            <w:tcBorders>
              <w:tl2br w:val="nil"/>
              <w:tr2bl w:val="nil"/>
            </w:tcBorders>
            <w:noWrap w:val="0"/>
            <w:tcMar>
              <w:top w:w="0" w:type="dxa"/>
              <w:left w:w="0" w:type="dxa"/>
              <w:bottom w:w="0" w:type="dxa"/>
              <w:right w:w="0" w:type="dxa"/>
            </w:tcMar>
            <w:vAlign w:val="top"/>
          </w:tcPr>
          <w:p w14:paraId="30A2697C">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540" w:type="dxa"/>
            <w:tcBorders>
              <w:tl2br w:val="nil"/>
              <w:tr2bl w:val="nil"/>
            </w:tcBorders>
            <w:noWrap w:val="0"/>
            <w:tcMar>
              <w:top w:w="0" w:type="dxa"/>
              <w:left w:w="0" w:type="dxa"/>
              <w:bottom w:w="0" w:type="dxa"/>
              <w:right w:w="0" w:type="dxa"/>
            </w:tcMar>
            <w:vAlign w:val="top"/>
          </w:tcPr>
          <w:p w14:paraId="11805A15">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401" w:type="dxa"/>
            <w:tcBorders>
              <w:tl2br w:val="nil"/>
              <w:tr2bl w:val="nil"/>
            </w:tcBorders>
            <w:noWrap w:val="0"/>
            <w:tcMar>
              <w:top w:w="0" w:type="dxa"/>
              <w:left w:w="0" w:type="dxa"/>
              <w:bottom w:w="0" w:type="dxa"/>
              <w:right w:w="0" w:type="dxa"/>
            </w:tcMar>
            <w:vAlign w:val="top"/>
          </w:tcPr>
          <w:p w14:paraId="7E5A4E30">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980" w:type="dxa"/>
            <w:tcBorders>
              <w:tl2br w:val="nil"/>
              <w:tr2bl w:val="nil"/>
            </w:tcBorders>
            <w:noWrap w:val="0"/>
            <w:tcMar>
              <w:top w:w="0" w:type="dxa"/>
              <w:left w:w="0" w:type="dxa"/>
              <w:bottom w:w="0" w:type="dxa"/>
              <w:right w:w="0" w:type="dxa"/>
            </w:tcMar>
            <w:vAlign w:val="top"/>
          </w:tcPr>
          <w:p w14:paraId="4BDC144D">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021" w:type="dxa"/>
            <w:tcBorders>
              <w:tl2br w:val="nil"/>
              <w:tr2bl w:val="nil"/>
            </w:tcBorders>
            <w:noWrap w:val="0"/>
            <w:tcMar>
              <w:top w:w="0" w:type="dxa"/>
              <w:left w:w="0" w:type="dxa"/>
              <w:bottom w:w="0" w:type="dxa"/>
              <w:right w:w="0" w:type="dxa"/>
            </w:tcMar>
            <w:vAlign w:val="top"/>
          </w:tcPr>
          <w:p w14:paraId="11357ECC">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498" w:type="dxa"/>
            <w:tcBorders>
              <w:tl2br w:val="nil"/>
              <w:tr2bl w:val="nil"/>
            </w:tcBorders>
            <w:noWrap w:val="0"/>
            <w:tcMar>
              <w:top w:w="0" w:type="dxa"/>
              <w:left w:w="0" w:type="dxa"/>
              <w:bottom w:w="0" w:type="dxa"/>
              <w:right w:w="0" w:type="dxa"/>
            </w:tcMar>
            <w:vAlign w:val="top"/>
          </w:tcPr>
          <w:p w14:paraId="0B620FC8">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120" w:type="dxa"/>
            <w:tcBorders>
              <w:tl2br w:val="nil"/>
              <w:tr2bl w:val="nil"/>
            </w:tcBorders>
            <w:noWrap w:val="0"/>
            <w:tcMar>
              <w:top w:w="0" w:type="dxa"/>
              <w:left w:w="0" w:type="dxa"/>
              <w:bottom w:w="0" w:type="dxa"/>
              <w:right w:w="0" w:type="dxa"/>
            </w:tcMar>
            <w:vAlign w:val="top"/>
          </w:tcPr>
          <w:p w14:paraId="1EEEB4DF">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120" w:type="dxa"/>
            <w:tcBorders>
              <w:tl2br w:val="nil"/>
              <w:tr2bl w:val="nil"/>
            </w:tcBorders>
            <w:noWrap w:val="0"/>
            <w:tcMar>
              <w:top w:w="0" w:type="dxa"/>
              <w:left w:w="0" w:type="dxa"/>
              <w:bottom w:w="0" w:type="dxa"/>
              <w:right w:w="0" w:type="dxa"/>
            </w:tcMar>
            <w:vAlign w:val="top"/>
          </w:tcPr>
          <w:p w14:paraId="7BB531D2">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r>
      <w:tr w14:paraId="494F6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74" w:type="dxa"/>
            <w:tcBorders>
              <w:tl2br w:val="nil"/>
              <w:tr2bl w:val="nil"/>
            </w:tcBorders>
            <w:noWrap w:val="0"/>
            <w:tcMar>
              <w:top w:w="0" w:type="dxa"/>
              <w:left w:w="0" w:type="dxa"/>
              <w:bottom w:w="0" w:type="dxa"/>
              <w:right w:w="0" w:type="dxa"/>
            </w:tcMar>
            <w:vAlign w:val="top"/>
          </w:tcPr>
          <w:p w14:paraId="08930A43">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540" w:type="dxa"/>
            <w:tcBorders>
              <w:tl2br w:val="nil"/>
              <w:tr2bl w:val="nil"/>
            </w:tcBorders>
            <w:noWrap w:val="0"/>
            <w:tcMar>
              <w:top w:w="0" w:type="dxa"/>
              <w:left w:w="0" w:type="dxa"/>
              <w:bottom w:w="0" w:type="dxa"/>
              <w:right w:w="0" w:type="dxa"/>
            </w:tcMar>
            <w:vAlign w:val="top"/>
          </w:tcPr>
          <w:p w14:paraId="173A0640">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401" w:type="dxa"/>
            <w:tcBorders>
              <w:tl2br w:val="nil"/>
              <w:tr2bl w:val="nil"/>
            </w:tcBorders>
            <w:noWrap w:val="0"/>
            <w:tcMar>
              <w:top w:w="0" w:type="dxa"/>
              <w:left w:w="0" w:type="dxa"/>
              <w:bottom w:w="0" w:type="dxa"/>
              <w:right w:w="0" w:type="dxa"/>
            </w:tcMar>
            <w:vAlign w:val="top"/>
          </w:tcPr>
          <w:p w14:paraId="1004D81D">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980" w:type="dxa"/>
            <w:tcBorders>
              <w:tl2br w:val="nil"/>
              <w:tr2bl w:val="nil"/>
            </w:tcBorders>
            <w:noWrap w:val="0"/>
            <w:tcMar>
              <w:top w:w="0" w:type="dxa"/>
              <w:left w:w="0" w:type="dxa"/>
              <w:bottom w:w="0" w:type="dxa"/>
              <w:right w:w="0" w:type="dxa"/>
            </w:tcMar>
            <w:vAlign w:val="top"/>
          </w:tcPr>
          <w:p w14:paraId="1A7801DA">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021" w:type="dxa"/>
            <w:tcBorders>
              <w:tl2br w:val="nil"/>
              <w:tr2bl w:val="nil"/>
            </w:tcBorders>
            <w:noWrap w:val="0"/>
            <w:tcMar>
              <w:top w:w="0" w:type="dxa"/>
              <w:left w:w="0" w:type="dxa"/>
              <w:bottom w:w="0" w:type="dxa"/>
              <w:right w:w="0" w:type="dxa"/>
            </w:tcMar>
            <w:vAlign w:val="top"/>
          </w:tcPr>
          <w:p w14:paraId="3C6DD05C">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498" w:type="dxa"/>
            <w:tcBorders>
              <w:tl2br w:val="nil"/>
              <w:tr2bl w:val="nil"/>
            </w:tcBorders>
            <w:noWrap w:val="0"/>
            <w:tcMar>
              <w:top w:w="0" w:type="dxa"/>
              <w:left w:w="0" w:type="dxa"/>
              <w:bottom w:w="0" w:type="dxa"/>
              <w:right w:w="0" w:type="dxa"/>
            </w:tcMar>
            <w:vAlign w:val="top"/>
          </w:tcPr>
          <w:p w14:paraId="2C2CCD9A">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120" w:type="dxa"/>
            <w:tcBorders>
              <w:tl2br w:val="nil"/>
              <w:tr2bl w:val="nil"/>
            </w:tcBorders>
            <w:noWrap w:val="0"/>
            <w:tcMar>
              <w:top w:w="0" w:type="dxa"/>
              <w:left w:w="0" w:type="dxa"/>
              <w:bottom w:w="0" w:type="dxa"/>
              <w:right w:w="0" w:type="dxa"/>
            </w:tcMar>
            <w:vAlign w:val="top"/>
          </w:tcPr>
          <w:p w14:paraId="6712B457">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120" w:type="dxa"/>
            <w:tcBorders>
              <w:tl2br w:val="nil"/>
              <w:tr2bl w:val="nil"/>
            </w:tcBorders>
            <w:noWrap w:val="0"/>
            <w:tcMar>
              <w:top w:w="0" w:type="dxa"/>
              <w:left w:w="0" w:type="dxa"/>
              <w:bottom w:w="0" w:type="dxa"/>
              <w:right w:w="0" w:type="dxa"/>
            </w:tcMar>
            <w:vAlign w:val="top"/>
          </w:tcPr>
          <w:p w14:paraId="6F7E08EB">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r>
      <w:tr w14:paraId="2AFB9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74" w:type="dxa"/>
            <w:tcBorders>
              <w:tl2br w:val="nil"/>
              <w:tr2bl w:val="nil"/>
            </w:tcBorders>
            <w:noWrap w:val="0"/>
            <w:tcMar>
              <w:top w:w="0" w:type="dxa"/>
              <w:left w:w="0" w:type="dxa"/>
              <w:bottom w:w="0" w:type="dxa"/>
              <w:right w:w="0" w:type="dxa"/>
            </w:tcMar>
            <w:vAlign w:val="top"/>
          </w:tcPr>
          <w:p w14:paraId="6BA22468">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540" w:type="dxa"/>
            <w:tcBorders>
              <w:tl2br w:val="nil"/>
              <w:tr2bl w:val="nil"/>
            </w:tcBorders>
            <w:noWrap w:val="0"/>
            <w:tcMar>
              <w:top w:w="0" w:type="dxa"/>
              <w:left w:w="0" w:type="dxa"/>
              <w:bottom w:w="0" w:type="dxa"/>
              <w:right w:w="0" w:type="dxa"/>
            </w:tcMar>
            <w:vAlign w:val="top"/>
          </w:tcPr>
          <w:p w14:paraId="21D4073E">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401" w:type="dxa"/>
            <w:tcBorders>
              <w:tl2br w:val="nil"/>
              <w:tr2bl w:val="nil"/>
            </w:tcBorders>
            <w:noWrap w:val="0"/>
            <w:tcMar>
              <w:top w:w="0" w:type="dxa"/>
              <w:left w:w="0" w:type="dxa"/>
              <w:bottom w:w="0" w:type="dxa"/>
              <w:right w:w="0" w:type="dxa"/>
            </w:tcMar>
            <w:vAlign w:val="top"/>
          </w:tcPr>
          <w:p w14:paraId="64D36774">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980" w:type="dxa"/>
            <w:tcBorders>
              <w:tl2br w:val="nil"/>
              <w:tr2bl w:val="nil"/>
            </w:tcBorders>
            <w:noWrap w:val="0"/>
            <w:tcMar>
              <w:top w:w="0" w:type="dxa"/>
              <w:left w:w="0" w:type="dxa"/>
              <w:bottom w:w="0" w:type="dxa"/>
              <w:right w:w="0" w:type="dxa"/>
            </w:tcMar>
            <w:vAlign w:val="top"/>
          </w:tcPr>
          <w:p w14:paraId="15222BFF">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021" w:type="dxa"/>
            <w:tcBorders>
              <w:tl2br w:val="nil"/>
              <w:tr2bl w:val="nil"/>
            </w:tcBorders>
            <w:noWrap w:val="0"/>
            <w:tcMar>
              <w:top w:w="0" w:type="dxa"/>
              <w:left w:w="0" w:type="dxa"/>
              <w:bottom w:w="0" w:type="dxa"/>
              <w:right w:w="0" w:type="dxa"/>
            </w:tcMar>
            <w:vAlign w:val="top"/>
          </w:tcPr>
          <w:p w14:paraId="76B6F139">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498" w:type="dxa"/>
            <w:tcBorders>
              <w:tl2br w:val="nil"/>
              <w:tr2bl w:val="nil"/>
            </w:tcBorders>
            <w:noWrap w:val="0"/>
            <w:tcMar>
              <w:top w:w="0" w:type="dxa"/>
              <w:left w:w="0" w:type="dxa"/>
              <w:bottom w:w="0" w:type="dxa"/>
              <w:right w:w="0" w:type="dxa"/>
            </w:tcMar>
            <w:vAlign w:val="top"/>
          </w:tcPr>
          <w:p w14:paraId="0C823F4D">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120" w:type="dxa"/>
            <w:tcBorders>
              <w:tl2br w:val="nil"/>
              <w:tr2bl w:val="nil"/>
            </w:tcBorders>
            <w:noWrap w:val="0"/>
            <w:tcMar>
              <w:top w:w="0" w:type="dxa"/>
              <w:left w:w="0" w:type="dxa"/>
              <w:bottom w:w="0" w:type="dxa"/>
              <w:right w:w="0" w:type="dxa"/>
            </w:tcMar>
            <w:vAlign w:val="top"/>
          </w:tcPr>
          <w:p w14:paraId="6306D8B8">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c>
          <w:tcPr>
            <w:tcW w:w="1120" w:type="dxa"/>
            <w:tcBorders>
              <w:tl2br w:val="nil"/>
              <w:tr2bl w:val="nil"/>
            </w:tcBorders>
            <w:noWrap w:val="0"/>
            <w:tcMar>
              <w:top w:w="0" w:type="dxa"/>
              <w:left w:w="0" w:type="dxa"/>
              <w:bottom w:w="0" w:type="dxa"/>
              <w:right w:w="0" w:type="dxa"/>
            </w:tcMar>
            <w:vAlign w:val="top"/>
          </w:tcPr>
          <w:p w14:paraId="2B23449A">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 </w:t>
            </w:r>
          </w:p>
        </w:tc>
      </w:tr>
    </w:tbl>
    <w:p w14:paraId="2553E7DC">
      <w:pPr>
        <w:pBdr>
          <w:top w:val="none" w:color="000000" w:sz="0" w:space="0"/>
          <w:left w:val="none" w:color="000000" w:sz="0" w:space="0"/>
          <w:bottom w:val="none" w:color="000000" w:sz="0" w:space="0"/>
          <w:right w:val="none" w:color="000000" w:sz="0" w:space="0"/>
        </w:pBdr>
        <w:spacing w:line="360" w:lineRule="auto"/>
        <w:jc w:val="both"/>
        <w:rPr>
          <w:color w:val="auto"/>
          <w:highlight w:val="none"/>
        </w:rPr>
      </w:pPr>
      <w:r>
        <w:rPr>
          <w:rFonts w:ascii="宋体" w:hAnsi="宋体" w:eastAsia="宋体" w:cs="宋体"/>
          <w:b/>
          <w:color w:val="auto"/>
          <w:highlight w:val="none"/>
        </w:rPr>
        <w:t> </w:t>
      </w:r>
    </w:p>
    <w:p w14:paraId="3D8F3FC7">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投标单位（</w:t>
      </w:r>
      <w:r>
        <w:rPr>
          <w:rFonts w:hint="eastAsia" w:ascii="宋体" w:hAnsi="宋体" w:eastAsia="宋体" w:cs="宋体"/>
          <w:color w:val="auto"/>
          <w:highlight w:val="none"/>
        </w:rPr>
        <w:t>加盖电子公章</w:t>
      </w:r>
      <w:r>
        <w:rPr>
          <w:rFonts w:ascii="宋体" w:hAnsi="宋体" w:eastAsia="宋体" w:cs="宋体"/>
          <w:color w:val="auto"/>
          <w:highlight w:val="none"/>
        </w:rPr>
        <w:t>）：</w:t>
      </w:r>
      <w:r>
        <w:rPr>
          <w:rFonts w:ascii="宋体" w:hAnsi="宋体" w:eastAsia="宋体" w:cs="宋体"/>
          <w:color w:val="auto"/>
          <w:highlight w:val="none"/>
          <w:u w:val="single"/>
        </w:rPr>
        <w:t>                      </w:t>
      </w:r>
    </w:p>
    <w:p w14:paraId="7DC2E97B">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highlight w:val="none"/>
        </w:rPr>
        <w:t>授权代表（签字）：</w:t>
      </w:r>
      <w:r>
        <w:rPr>
          <w:rFonts w:ascii="宋体" w:hAnsi="宋体" w:eastAsia="宋体" w:cs="宋体"/>
          <w:color w:val="auto"/>
          <w:highlight w:val="none"/>
          <w:u w:val="single"/>
        </w:rPr>
        <w:t>                      </w:t>
      </w:r>
    </w:p>
    <w:p w14:paraId="407D1C0E">
      <w:pPr>
        <w:pBdr>
          <w:top w:val="none" w:color="000000" w:sz="0" w:space="0"/>
          <w:left w:val="none" w:color="000000" w:sz="0" w:space="0"/>
          <w:bottom w:val="none" w:color="000000" w:sz="0" w:space="0"/>
          <w:right w:val="none" w:color="000000" w:sz="0" w:space="0"/>
        </w:pBdr>
        <w:spacing w:line="360" w:lineRule="auto"/>
        <w:jc w:val="both"/>
        <w:rPr>
          <w:color w:val="auto"/>
          <w:highlight w:val="none"/>
        </w:rPr>
      </w:pPr>
      <w:r>
        <w:rPr>
          <w:rFonts w:ascii="宋体" w:hAnsi="宋体" w:eastAsia="宋体" w:cs="宋体"/>
          <w:color w:val="auto"/>
          <w:highlight w:val="none"/>
        </w:rPr>
        <w:t>日期：</w:t>
      </w:r>
      <w:r>
        <w:rPr>
          <w:rFonts w:ascii="宋体" w:hAnsi="宋体" w:eastAsia="宋体" w:cs="宋体"/>
          <w:color w:val="auto"/>
          <w:highlight w:val="none"/>
          <w:u w:val="single"/>
        </w:rPr>
        <w:t>             </w:t>
      </w:r>
    </w:p>
    <w:p w14:paraId="000E19FA">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color w:val="auto"/>
          <w:highlight w:val="none"/>
        </w:rPr>
      </w:pPr>
    </w:p>
    <w:p w14:paraId="39F664D5">
      <w:pPr>
        <w:pBdr>
          <w:top w:val="none" w:color="000000" w:sz="0" w:space="0"/>
          <w:left w:val="none" w:color="000000" w:sz="0" w:space="0"/>
          <w:bottom w:val="none" w:color="000000" w:sz="0" w:space="0"/>
          <w:right w:val="none" w:color="000000" w:sz="0" w:space="0"/>
        </w:pBdr>
        <w:spacing w:line="360" w:lineRule="auto"/>
        <w:jc w:val="both"/>
        <w:rPr>
          <w:color w:val="auto"/>
          <w:highlight w:val="none"/>
        </w:rPr>
      </w:pPr>
      <w:r>
        <w:rPr>
          <w:rFonts w:ascii="宋体" w:hAnsi="宋体" w:eastAsia="宋体" w:cs="宋体"/>
          <w:color w:val="auto"/>
          <w:highlight w:val="none"/>
        </w:rPr>
        <w:t>说明：具体要求及需提交的证明材料详见评分标准。</w:t>
      </w:r>
    </w:p>
    <w:p w14:paraId="79C41369">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auto"/>
          <w:highlight w:val="none"/>
        </w:rPr>
      </w:pPr>
      <w:r>
        <w:rPr>
          <w:rFonts w:ascii="宋体" w:hAnsi="宋体" w:eastAsia="宋体" w:cs="宋体"/>
          <w:color w:val="auto"/>
          <w:sz w:val="24"/>
          <w:highlight w:val="none"/>
        </w:rPr>
        <w:t> </w:t>
      </w:r>
    </w:p>
    <w:p w14:paraId="101B56AA">
      <w:pPr>
        <w:pBdr>
          <w:top w:val="none" w:color="000000" w:sz="0" w:space="0"/>
          <w:left w:val="none" w:color="000000" w:sz="0" w:space="0"/>
          <w:bottom w:val="none" w:color="000000" w:sz="0" w:space="0"/>
          <w:right w:val="none" w:color="000000" w:sz="0" w:space="0"/>
        </w:pBdr>
        <w:shd w:val="clear" w:color="FFFFFF" w:fill="FFFFFF"/>
        <w:spacing w:before="240" w:after="240" w:line="360" w:lineRule="auto"/>
        <w:ind w:firstLine="4116"/>
        <w:rPr>
          <w:color w:val="auto"/>
          <w:highlight w:val="none"/>
        </w:rPr>
      </w:pPr>
      <w:r>
        <w:rPr>
          <w:rFonts w:ascii="宋体" w:hAnsi="宋体" w:eastAsia="宋体" w:cs="宋体"/>
          <w:b/>
          <w:color w:val="auto"/>
          <w:sz w:val="24"/>
          <w:highlight w:val="none"/>
        </w:rPr>
        <w:t> </w:t>
      </w:r>
    </w:p>
    <w:p w14:paraId="1B618549">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0588AF1F">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b/>
          <w:color w:val="auto"/>
          <w:sz w:val="24"/>
          <w:highlight w:val="none"/>
        </w:rPr>
        <w:t> </w:t>
      </w:r>
    </w:p>
    <w:p w14:paraId="70692DC4">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b/>
          <w:color w:val="auto"/>
          <w:sz w:val="24"/>
          <w:highlight w:val="none"/>
        </w:rPr>
        <w:t> </w:t>
      </w:r>
    </w:p>
    <w:p w14:paraId="2D4F4F9B">
      <w:pPr>
        <w:pBdr>
          <w:top w:val="none" w:color="000000" w:sz="0" w:space="0"/>
          <w:left w:val="none" w:color="000000" w:sz="0" w:space="0"/>
          <w:bottom w:val="none" w:color="000000" w:sz="0" w:space="0"/>
          <w:right w:val="none" w:color="000000" w:sz="0" w:space="0"/>
        </w:pBdr>
        <w:shd w:val="clear" w:color="FFFFFF" w:fill="FFFFFF"/>
        <w:spacing w:line="360" w:lineRule="auto"/>
        <w:rPr>
          <w:color w:val="auto"/>
          <w:highlight w:val="none"/>
        </w:rPr>
      </w:pPr>
      <w:r>
        <w:rPr>
          <w:color w:val="auto"/>
          <w:highlight w:val="none"/>
        </w:rPr>
        <w:br w:type="page" w:clear="all"/>
      </w:r>
    </w:p>
    <w:p w14:paraId="48F088C9">
      <w:pPr>
        <w:pBdr>
          <w:top w:val="none" w:color="000000" w:sz="0" w:space="0"/>
          <w:left w:val="none" w:color="000000" w:sz="0" w:space="0"/>
          <w:bottom w:val="none" w:color="000000" w:sz="0" w:space="0"/>
          <w:right w:val="none" w:color="000000" w:sz="0" w:space="0"/>
        </w:pBdr>
        <w:spacing w:line="360" w:lineRule="auto"/>
        <w:rPr>
          <w:color w:val="auto"/>
          <w:highlight w:val="none"/>
        </w:rPr>
      </w:pPr>
      <w:r>
        <w:rPr>
          <w:rFonts w:ascii="宋体" w:hAnsi="宋体" w:eastAsia="宋体" w:cs="宋体"/>
          <w:b/>
          <w:color w:val="auto"/>
          <w:sz w:val="24"/>
          <w:highlight w:val="none"/>
        </w:rPr>
        <w:t>附件</w:t>
      </w:r>
      <w:r>
        <w:rPr>
          <w:rFonts w:hint="eastAsia" w:ascii="宋体" w:hAnsi="宋体" w:eastAsia="宋体" w:cs="宋体"/>
          <w:b/>
          <w:color w:val="auto"/>
          <w:sz w:val="24"/>
          <w:highlight w:val="none"/>
        </w:rPr>
        <w:t>八、</w:t>
      </w:r>
      <w:r>
        <w:rPr>
          <w:rFonts w:ascii="宋体" w:hAnsi="宋体" w:eastAsia="宋体" w:cs="宋体"/>
          <w:b/>
          <w:bCs/>
          <w:color w:val="auto"/>
          <w:sz w:val="24"/>
          <w:highlight w:val="none"/>
        </w:rPr>
        <w:t>无重大违法记录声明格式</w:t>
      </w:r>
    </w:p>
    <w:p w14:paraId="69B28D4E">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color w:val="auto"/>
          <w:sz w:val="24"/>
          <w:highlight w:val="none"/>
        </w:rPr>
        <w:t> </w:t>
      </w:r>
    </w:p>
    <w:p w14:paraId="0C05A4C0">
      <w:pPr>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rPr>
      </w:pPr>
      <w:r>
        <w:rPr>
          <w:rFonts w:ascii="宋体" w:hAnsi="宋体" w:eastAsia="宋体" w:cs="宋体"/>
          <w:b/>
          <w:color w:val="auto"/>
          <w:sz w:val="24"/>
          <w:highlight w:val="none"/>
        </w:rPr>
        <w:t>无重大违法记录声明</w:t>
      </w:r>
    </w:p>
    <w:p w14:paraId="7CE48203">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54CD92E9">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hint="eastAsia" w:ascii="宋体" w:hAnsi="宋体" w:eastAsia="宋体" w:cs="宋体"/>
          <w:color w:val="auto"/>
          <w:highlight w:val="none"/>
          <w:lang w:eastAsia="zh-CN"/>
        </w:rPr>
        <w:t>江苏海事职业技术学院</w:t>
      </w:r>
      <w:r>
        <w:rPr>
          <w:rFonts w:ascii="宋体" w:hAnsi="宋体" w:eastAsia="宋体" w:cs="宋体"/>
          <w:color w:val="auto"/>
          <w:highlight w:val="none"/>
        </w:rPr>
        <w:t>：</w:t>
      </w:r>
    </w:p>
    <w:p w14:paraId="2D68F0C3">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highlight w:val="none"/>
        </w:rPr>
        <w:t> </w:t>
      </w:r>
    </w:p>
    <w:p w14:paraId="470BF7AE">
      <w:pPr>
        <w:pBdr>
          <w:top w:val="none" w:color="000000" w:sz="0" w:space="0"/>
          <w:left w:val="none" w:color="000000" w:sz="0" w:space="0"/>
          <w:bottom w:val="none" w:color="000000" w:sz="0" w:space="0"/>
          <w:right w:val="none" w:color="000000" w:sz="0" w:space="0"/>
        </w:pBdr>
        <w:spacing w:before="240" w:after="240" w:line="360" w:lineRule="auto"/>
        <w:ind w:firstLine="480"/>
        <w:rPr>
          <w:color w:val="auto"/>
          <w:highlight w:val="none"/>
        </w:rPr>
      </w:pPr>
      <w:r>
        <w:rPr>
          <w:rFonts w:ascii="宋体" w:hAnsi="宋体" w:eastAsia="宋体" w:cs="宋体"/>
          <w:color w:val="auto"/>
          <w:highlight w:val="none"/>
        </w:rPr>
        <w:t>我单位</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w:t>
      </w:r>
      <w:r>
        <w:rPr>
          <w:rFonts w:hint="eastAsia" w:ascii="宋体" w:hAnsi="宋体" w:eastAsia="宋体" w:cs="宋体"/>
          <w:color w:val="auto"/>
          <w:highlight w:val="none"/>
        </w:rPr>
        <w:t>投标供应商</w:t>
      </w:r>
      <w:r>
        <w:rPr>
          <w:rFonts w:ascii="宋体" w:hAnsi="宋体" w:eastAsia="宋体" w:cs="宋体"/>
          <w:color w:val="auto"/>
          <w:highlight w:val="none"/>
        </w:rPr>
        <w:t>名称）郑重声明：</w:t>
      </w:r>
    </w:p>
    <w:p w14:paraId="220649A8">
      <w:pPr>
        <w:pBdr>
          <w:top w:val="none" w:color="000000" w:sz="0" w:space="0"/>
          <w:left w:val="none" w:color="000000" w:sz="0" w:space="0"/>
          <w:bottom w:val="none" w:color="000000" w:sz="0" w:space="0"/>
          <w:right w:val="none" w:color="000000" w:sz="0" w:space="0"/>
        </w:pBdr>
        <w:spacing w:before="240" w:after="240" w:line="360" w:lineRule="auto"/>
        <w:ind w:firstLine="480"/>
        <w:rPr>
          <w:color w:val="auto"/>
          <w:highlight w:val="none"/>
        </w:rPr>
      </w:pPr>
      <w:r>
        <w:rPr>
          <w:rFonts w:ascii="宋体" w:hAnsi="宋体" w:eastAsia="宋体" w:cs="宋体"/>
          <w:color w:val="auto"/>
          <w:highlight w:val="none"/>
        </w:rPr>
        <w:t>参加政府采购活动前3年内在经营活动中</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（在下划线上如实填写：有或没有）重大违法记录。</w:t>
      </w:r>
    </w:p>
    <w:p w14:paraId="186FFA9B">
      <w:pPr>
        <w:pBdr>
          <w:top w:val="none" w:color="000000" w:sz="0" w:space="0"/>
          <w:left w:val="none" w:color="000000" w:sz="0" w:space="0"/>
          <w:bottom w:val="none" w:color="000000" w:sz="0" w:space="0"/>
          <w:right w:val="none" w:color="000000" w:sz="0" w:space="0"/>
        </w:pBdr>
        <w:spacing w:before="240" w:after="240" w:line="360" w:lineRule="auto"/>
        <w:ind w:firstLine="360"/>
        <w:rPr>
          <w:color w:val="auto"/>
          <w:highlight w:val="none"/>
        </w:rPr>
      </w:pPr>
      <w:r>
        <w:rPr>
          <w:rFonts w:ascii="宋体" w:hAnsi="宋体" w:eastAsia="宋体" w:cs="宋体"/>
          <w:color w:val="auto"/>
          <w:highlight w:val="none"/>
        </w:rPr>
        <w:t>（说明：政府采购法第二十二条第一款第五项所称重大违法记录，是指</w:t>
      </w:r>
      <w:r>
        <w:rPr>
          <w:rFonts w:hint="eastAsia" w:ascii="宋体" w:hAnsi="宋体" w:eastAsia="宋体" w:cs="宋体"/>
          <w:color w:val="auto"/>
          <w:highlight w:val="none"/>
        </w:rPr>
        <w:t>投标供应商</w:t>
      </w:r>
      <w:r>
        <w:rPr>
          <w:rFonts w:ascii="宋体" w:hAnsi="宋体" w:eastAsia="宋体" w:cs="宋体"/>
          <w:color w:val="auto"/>
          <w:highlight w:val="none"/>
        </w:rPr>
        <w:t>因违法经营受到刑事处罚或者责令停产停业、吊销许可证或者执照、较大数额罚款等行政处罚）</w:t>
      </w:r>
    </w:p>
    <w:p w14:paraId="75845E80">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highlight w:val="none"/>
        </w:rPr>
        <w:t> </w:t>
      </w:r>
    </w:p>
    <w:p w14:paraId="03400BD5">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highlight w:val="none"/>
        </w:rPr>
        <w:t> </w:t>
      </w:r>
    </w:p>
    <w:p w14:paraId="355041E6">
      <w:pPr>
        <w:pBdr>
          <w:top w:val="none" w:color="000000" w:sz="0" w:space="0"/>
          <w:left w:val="none" w:color="000000" w:sz="0" w:space="0"/>
          <w:bottom w:val="none" w:color="000000" w:sz="0" w:space="0"/>
          <w:right w:val="none" w:color="000000" w:sz="0" w:space="0"/>
        </w:pBdr>
        <w:shd w:val="clear" w:color="FFFFFF" w:fill="FFFFFF"/>
        <w:spacing w:before="240" w:after="240" w:line="360" w:lineRule="auto"/>
        <w:ind w:firstLine="2730"/>
        <w:jc w:val="both"/>
        <w:rPr>
          <w:color w:val="auto"/>
          <w:highlight w:val="none"/>
          <w:u w:val="single"/>
        </w:rPr>
      </w:pPr>
      <w:r>
        <w:rPr>
          <w:rFonts w:ascii="宋体" w:hAnsi="宋体" w:eastAsia="宋体" w:cs="宋体"/>
          <w:color w:val="auto"/>
          <w:highlight w:val="none"/>
        </w:rPr>
        <w:t>投标单位（</w:t>
      </w:r>
      <w:r>
        <w:rPr>
          <w:rFonts w:hint="eastAsia" w:ascii="宋体" w:hAnsi="宋体" w:eastAsia="宋体" w:cs="宋体"/>
          <w:color w:val="auto"/>
          <w:highlight w:val="none"/>
        </w:rPr>
        <w:t>加盖电子公章</w:t>
      </w:r>
      <w:r>
        <w:rPr>
          <w:rFonts w:ascii="宋体" w:hAnsi="宋体" w:eastAsia="宋体" w:cs="宋体"/>
          <w:color w:val="auto"/>
          <w:highlight w:val="none"/>
        </w:rPr>
        <w:t>）：</w:t>
      </w:r>
    </w:p>
    <w:p w14:paraId="2C8E57C4">
      <w:pPr>
        <w:pBdr>
          <w:top w:val="none" w:color="000000" w:sz="0" w:space="0"/>
          <w:left w:val="none" w:color="000000" w:sz="0" w:space="0"/>
          <w:bottom w:val="none" w:color="000000" w:sz="0" w:space="0"/>
          <w:right w:val="none" w:color="000000" w:sz="0" w:space="0"/>
        </w:pBdr>
        <w:shd w:val="clear" w:color="FFFFFF" w:fill="FFFFFF"/>
        <w:spacing w:before="240" w:after="240" w:line="360" w:lineRule="auto"/>
        <w:jc w:val="right"/>
        <w:rPr>
          <w:color w:val="auto"/>
          <w:highlight w:val="none"/>
        </w:rPr>
      </w:pPr>
      <w:r>
        <w:rPr>
          <w:rFonts w:ascii="宋体" w:hAnsi="宋体" w:eastAsia="宋体" w:cs="宋体"/>
          <w:color w:val="auto"/>
          <w:highlight w:val="none"/>
        </w:rPr>
        <w:t>授权代表（签字）：</w:t>
      </w:r>
      <w:r>
        <w:rPr>
          <w:rFonts w:ascii="宋体" w:hAnsi="宋体" w:eastAsia="宋体" w:cs="宋体"/>
          <w:color w:val="auto"/>
          <w:highlight w:val="none"/>
          <w:u w:val="single"/>
        </w:rPr>
        <w:t>                      </w:t>
      </w:r>
    </w:p>
    <w:p w14:paraId="471E5DC9">
      <w:pPr>
        <w:pBdr>
          <w:top w:val="none" w:color="000000" w:sz="0" w:space="0"/>
          <w:left w:val="none" w:color="000000" w:sz="0" w:space="0"/>
          <w:bottom w:val="none" w:color="000000" w:sz="0" w:space="0"/>
          <w:right w:val="none" w:color="000000" w:sz="0" w:space="0"/>
        </w:pBdr>
        <w:spacing w:line="360" w:lineRule="auto"/>
        <w:jc w:val="right"/>
        <w:rPr>
          <w:color w:val="auto"/>
          <w:highlight w:val="none"/>
        </w:rPr>
      </w:pPr>
      <w:r>
        <w:rPr>
          <w:rFonts w:ascii="宋体" w:hAnsi="宋体" w:eastAsia="宋体" w:cs="宋体"/>
          <w:color w:val="auto"/>
          <w:highlight w:val="none"/>
        </w:rPr>
        <w:t>日期： </w:t>
      </w:r>
      <w:r>
        <w:rPr>
          <w:rFonts w:ascii="宋体" w:hAnsi="宋体" w:eastAsia="宋体" w:cs="宋体"/>
          <w:color w:val="auto"/>
          <w:highlight w:val="none"/>
          <w:u w:val="single"/>
        </w:rPr>
        <w:t>           </w:t>
      </w:r>
      <w:r>
        <w:rPr>
          <w:rFonts w:ascii="宋体" w:hAnsi="宋体" w:eastAsia="宋体" w:cs="宋体"/>
          <w:color w:val="auto"/>
          <w:highlight w:val="none"/>
        </w:rPr>
        <w:t> </w:t>
      </w:r>
    </w:p>
    <w:p w14:paraId="57243019">
      <w:pPr>
        <w:pBdr>
          <w:top w:val="none" w:color="000000" w:sz="0" w:space="0"/>
          <w:left w:val="none" w:color="000000" w:sz="0" w:space="0"/>
          <w:bottom w:val="none" w:color="000000" w:sz="0" w:space="0"/>
          <w:right w:val="none" w:color="000000" w:sz="0" w:space="0"/>
        </w:pBdr>
        <w:shd w:val="clear" w:color="FFFFFF" w:fill="FFFFFF"/>
        <w:spacing w:line="360" w:lineRule="auto"/>
        <w:rPr>
          <w:color w:val="auto"/>
          <w:highlight w:val="none"/>
        </w:rPr>
      </w:pPr>
      <w:r>
        <w:rPr>
          <w:rFonts w:ascii="宋体" w:hAnsi="宋体" w:eastAsia="宋体" w:cs="宋体"/>
          <w:color w:val="auto"/>
          <w:sz w:val="24"/>
          <w:highlight w:val="none"/>
        </w:rPr>
        <w:t> </w:t>
      </w:r>
    </w:p>
    <w:p w14:paraId="2B6B0911">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0E15ADF1">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10178000">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3E8A7E1B">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0E3B5202">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ascii="宋体" w:hAnsi="宋体" w:eastAsia="宋体" w:cs="宋体"/>
          <w:color w:val="auto"/>
          <w:sz w:val="24"/>
          <w:highlight w:val="none"/>
        </w:rPr>
        <w:t> </w:t>
      </w:r>
    </w:p>
    <w:p w14:paraId="2FF6F6FA">
      <w:pPr>
        <w:pBdr>
          <w:top w:val="none" w:color="000000" w:sz="0" w:space="0"/>
          <w:left w:val="none" w:color="000000" w:sz="0" w:space="0"/>
          <w:bottom w:val="none" w:color="000000" w:sz="0" w:space="0"/>
          <w:right w:val="none" w:color="000000" w:sz="0" w:space="0"/>
        </w:pBdr>
        <w:spacing w:before="240" w:after="240" w:line="360" w:lineRule="auto"/>
        <w:rPr>
          <w:b/>
          <w:bCs/>
          <w:color w:val="auto"/>
          <w:highlight w:val="none"/>
        </w:rPr>
      </w:pPr>
      <w:r>
        <w:rPr>
          <w:rFonts w:ascii="宋体" w:hAnsi="宋体" w:eastAsia="宋体" w:cs="宋体"/>
          <w:color w:val="auto"/>
          <w:sz w:val="24"/>
          <w:highlight w:val="none"/>
        </w:rPr>
        <w:t> </w:t>
      </w:r>
      <w:r>
        <w:rPr>
          <w:rFonts w:ascii="宋体" w:hAnsi="宋体" w:eastAsia="宋体" w:cs="宋体"/>
          <w:b/>
          <w:bCs/>
          <w:color w:val="auto"/>
          <w:sz w:val="24"/>
          <w:highlight w:val="none"/>
        </w:rPr>
        <w:t>附件</w:t>
      </w:r>
      <w:r>
        <w:rPr>
          <w:rFonts w:hint="eastAsia" w:ascii="宋体" w:hAnsi="宋体" w:eastAsia="宋体" w:cs="宋体"/>
          <w:b/>
          <w:bCs/>
          <w:color w:val="auto"/>
          <w:sz w:val="24"/>
          <w:highlight w:val="none"/>
          <w:lang w:val="en-US" w:eastAsia="zh-CN"/>
        </w:rPr>
        <w:t>九</w:t>
      </w:r>
      <w:r>
        <w:rPr>
          <w:rFonts w:hint="eastAsia" w:ascii="宋体" w:hAnsi="宋体" w:eastAsia="宋体" w:cs="宋体"/>
          <w:b/>
          <w:bCs/>
          <w:color w:val="auto"/>
          <w:sz w:val="24"/>
          <w:highlight w:val="none"/>
        </w:rPr>
        <w:t>、</w:t>
      </w:r>
      <w:r>
        <w:rPr>
          <w:rFonts w:ascii="宋体" w:hAnsi="宋体" w:eastAsia="宋体" w:cs="宋体"/>
          <w:b/>
          <w:bCs/>
          <w:color w:val="auto"/>
          <w:sz w:val="24"/>
          <w:highlight w:val="none"/>
        </w:rPr>
        <w:t>具备履行合同所必需的设备和专业技术能力的声明格式</w:t>
      </w:r>
    </w:p>
    <w:p w14:paraId="20D02FCD">
      <w:pPr>
        <w:pBdr>
          <w:top w:val="none" w:color="000000" w:sz="0" w:space="0"/>
          <w:left w:val="none" w:color="000000" w:sz="0" w:space="0"/>
          <w:bottom w:val="none" w:color="000000" w:sz="0" w:space="0"/>
          <w:right w:val="none" w:color="000000" w:sz="0" w:space="0"/>
        </w:pBdr>
        <w:spacing w:before="26" w:line="360" w:lineRule="auto"/>
        <w:jc w:val="center"/>
        <w:rPr>
          <w:rFonts w:ascii="宋体" w:hAnsi="宋体" w:eastAsia="宋体" w:cs="宋体"/>
          <w:b/>
          <w:color w:val="auto"/>
          <w:sz w:val="24"/>
          <w:highlight w:val="none"/>
        </w:rPr>
      </w:pPr>
    </w:p>
    <w:p w14:paraId="5E74A724">
      <w:pPr>
        <w:pBdr>
          <w:top w:val="none" w:color="000000" w:sz="0" w:space="0"/>
          <w:left w:val="none" w:color="000000" w:sz="0" w:space="0"/>
          <w:bottom w:val="none" w:color="000000" w:sz="0" w:space="0"/>
          <w:right w:val="none" w:color="000000" w:sz="0" w:space="0"/>
        </w:pBdr>
        <w:spacing w:before="26" w:line="360" w:lineRule="auto"/>
        <w:jc w:val="center"/>
        <w:rPr>
          <w:color w:val="auto"/>
          <w:highlight w:val="none"/>
        </w:rPr>
      </w:pPr>
      <w:r>
        <w:rPr>
          <w:rFonts w:ascii="宋体" w:hAnsi="宋体" w:eastAsia="宋体" w:cs="宋体"/>
          <w:b/>
          <w:color w:val="auto"/>
          <w:sz w:val="24"/>
          <w:highlight w:val="none"/>
        </w:rPr>
        <w:t>具备履行合同所必需的设备和专业技术能力</w:t>
      </w:r>
    </w:p>
    <w:p w14:paraId="2D510D47">
      <w:pPr>
        <w:pBdr>
          <w:top w:val="none" w:color="000000" w:sz="0" w:space="0"/>
          <w:left w:val="none" w:color="000000" w:sz="0" w:space="0"/>
          <w:bottom w:val="none" w:color="000000" w:sz="0" w:space="0"/>
          <w:right w:val="none" w:color="000000" w:sz="0" w:space="0"/>
        </w:pBdr>
        <w:spacing w:before="240" w:after="240" w:line="360" w:lineRule="auto"/>
        <w:rPr>
          <w:color w:val="auto"/>
          <w:highlight w:val="none"/>
        </w:rPr>
      </w:pPr>
      <w:r>
        <w:rPr>
          <w:rFonts w:hint="eastAsia" w:ascii="宋体" w:hAnsi="宋体" w:eastAsia="宋体" w:cs="宋体"/>
          <w:color w:val="auto"/>
          <w:highlight w:val="none"/>
          <w:lang w:eastAsia="zh-CN"/>
        </w:rPr>
        <w:t>江苏海事职业技术学院</w:t>
      </w:r>
      <w:r>
        <w:rPr>
          <w:rFonts w:ascii="宋体" w:hAnsi="宋体" w:eastAsia="宋体" w:cs="宋体"/>
          <w:color w:val="auto"/>
          <w:highlight w:val="none"/>
        </w:rPr>
        <w:t>： </w:t>
      </w:r>
    </w:p>
    <w:p w14:paraId="6D807E92">
      <w:pPr>
        <w:pBdr>
          <w:top w:val="none" w:color="000000" w:sz="0" w:space="0"/>
          <w:left w:val="none" w:color="000000" w:sz="0" w:space="0"/>
          <w:bottom w:val="none" w:color="000000" w:sz="0" w:space="0"/>
          <w:right w:val="none" w:color="000000" w:sz="0" w:space="0"/>
        </w:pBdr>
        <w:spacing w:before="26" w:after="120" w:line="360" w:lineRule="auto"/>
        <w:jc w:val="both"/>
        <w:rPr>
          <w:rFonts w:ascii="宋体" w:hAnsi="宋体" w:eastAsia="宋体" w:cs="宋体"/>
          <w:color w:val="auto"/>
          <w:highlight w:val="none"/>
        </w:rPr>
      </w:pPr>
    </w:p>
    <w:p w14:paraId="49CD09F8">
      <w:pPr>
        <w:pBdr>
          <w:top w:val="none" w:color="000000" w:sz="0" w:space="0"/>
          <w:left w:val="none" w:color="000000" w:sz="0" w:space="0"/>
          <w:bottom w:val="none" w:color="000000" w:sz="0" w:space="0"/>
          <w:right w:val="none" w:color="000000" w:sz="0" w:space="0"/>
        </w:pBdr>
        <w:spacing w:before="26" w:after="120" w:line="360" w:lineRule="auto"/>
        <w:jc w:val="both"/>
        <w:rPr>
          <w:color w:val="auto"/>
          <w:highlight w:val="none"/>
        </w:rPr>
      </w:pPr>
      <w:r>
        <w:rPr>
          <w:rFonts w:ascii="宋体" w:hAnsi="宋体" w:eastAsia="宋体" w:cs="宋体"/>
          <w:color w:val="auto"/>
          <w:highlight w:val="none"/>
        </w:rPr>
        <w:t>我单位</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w:t>
      </w:r>
      <w:r>
        <w:rPr>
          <w:rFonts w:hint="eastAsia" w:ascii="宋体" w:hAnsi="宋体" w:eastAsia="宋体" w:cs="宋体"/>
          <w:color w:val="auto"/>
          <w:highlight w:val="none"/>
        </w:rPr>
        <w:t>投标供应商</w:t>
      </w:r>
      <w:r>
        <w:rPr>
          <w:rFonts w:ascii="宋体" w:hAnsi="宋体" w:eastAsia="宋体" w:cs="宋体"/>
          <w:color w:val="auto"/>
          <w:highlight w:val="none"/>
        </w:rPr>
        <w:t>名称）郑重声明：</w:t>
      </w:r>
    </w:p>
    <w:p w14:paraId="5F9EB7F7">
      <w:pPr>
        <w:pBdr>
          <w:top w:val="none" w:color="000000" w:sz="0" w:space="0"/>
          <w:left w:val="none" w:color="000000" w:sz="0" w:space="0"/>
          <w:bottom w:val="none" w:color="000000" w:sz="0" w:space="0"/>
          <w:right w:val="none" w:color="000000" w:sz="0" w:space="0"/>
        </w:pBdr>
        <w:spacing w:before="26" w:after="120" w:line="360" w:lineRule="auto"/>
        <w:jc w:val="both"/>
        <w:rPr>
          <w:rFonts w:ascii="宋体" w:hAnsi="宋体" w:eastAsia="宋体" w:cs="宋体"/>
          <w:color w:val="auto"/>
          <w:highlight w:val="none"/>
        </w:rPr>
      </w:pPr>
    </w:p>
    <w:p w14:paraId="16181FEA">
      <w:pPr>
        <w:pBdr>
          <w:top w:val="none" w:color="000000" w:sz="0" w:space="0"/>
          <w:left w:val="none" w:color="000000" w:sz="0" w:space="0"/>
          <w:bottom w:val="none" w:color="000000" w:sz="0" w:space="0"/>
          <w:right w:val="none" w:color="000000" w:sz="0" w:space="0"/>
        </w:pBdr>
        <w:spacing w:before="26" w:after="120" w:line="360" w:lineRule="auto"/>
        <w:jc w:val="both"/>
        <w:rPr>
          <w:rFonts w:hint="eastAsia" w:eastAsia="宋体"/>
          <w:color w:val="auto"/>
          <w:highlight w:val="none"/>
        </w:rPr>
      </w:pPr>
      <w:r>
        <w:rPr>
          <w:rFonts w:ascii="宋体" w:hAnsi="宋体" w:eastAsia="宋体" w:cs="宋体"/>
          <w:color w:val="auto"/>
          <w:highlight w:val="none"/>
        </w:rPr>
        <w:t>我公司具备履行本项采购合同所必需的设备和专业技术能力</w:t>
      </w:r>
      <w:r>
        <w:rPr>
          <w:rFonts w:hint="eastAsia" w:ascii="宋体" w:hAnsi="宋体" w:eastAsia="宋体" w:cs="宋体"/>
          <w:color w:val="auto"/>
          <w:highlight w:val="none"/>
        </w:rPr>
        <w:t>。</w:t>
      </w:r>
    </w:p>
    <w:p w14:paraId="3F6FA324">
      <w:pPr>
        <w:pBdr>
          <w:top w:val="none" w:color="000000" w:sz="0" w:space="0"/>
          <w:left w:val="none" w:color="000000" w:sz="0" w:space="0"/>
          <w:bottom w:val="none" w:color="000000" w:sz="0" w:space="0"/>
          <w:right w:val="none" w:color="000000" w:sz="0" w:space="0"/>
        </w:pBdr>
        <w:shd w:val="clear" w:color="FFFFFF" w:fill="FFFFFF"/>
        <w:spacing w:line="360" w:lineRule="auto"/>
        <w:rPr>
          <w:color w:val="auto"/>
          <w:highlight w:val="none"/>
        </w:rPr>
      </w:pPr>
      <w:r>
        <w:rPr>
          <w:rFonts w:ascii="宋体" w:hAnsi="宋体" w:eastAsia="宋体" w:cs="宋体"/>
          <w:color w:val="auto"/>
          <w:sz w:val="24"/>
          <w:highlight w:val="none"/>
        </w:rPr>
        <w:t> </w:t>
      </w:r>
    </w:p>
    <w:p w14:paraId="049B5B16">
      <w:pPr>
        <w:pBdr>
          <w:top w:val="none" w:color="000000" w:sz="0" w:space="0"/>
          <w:left w:val="none" w:color="000000" w:sz="0" w:space="0"/>
          <w:bottom w:val="none" w:color="000000" w:sz="0" w:space="0"/>
          <w:right w:val="none" w:color="000000" w:sz="0" w:space="0"/>
        </w:pBdr>
        <w:shd w:val="clear" w:color="FFFFFF" w:fill="FFFFFF"/>
        <w:spacing w:line="360" w:lineRule="auto"/>
        <w:rPr>
          <w:color w:val="auto"/>
          <w:highlight w:val="none"/>
        </w:rPr>
      </w:pPr>
      <w:r>
        <w:rPr>
          <w:rFonts w:ascii="宋体" w:hAnsi="宋体" w:eastAsia="宋体" w:cs="宋体"/>
          <w:color w:val="auto"/>
          <w:sz w:val="24"/>
          <w:highlight w:val="none"/>
        </w:rPr>
        <w:t> </w:t>
      </w:r>
    </w:p>
    <w:p w14:paraId="5A88F6A4">
      <w:pPr>
        <w:pBdr>
          <w:top w:val="none" w:color="000000" w:sz="0" w:space="0"/>
          <w:left w:val="none" w:color="000000" w:sz="0" w:space="0"/>
          <w:bottom w:val="none" w:color="000000" w:sz="0" w:space="0"/>
          <w:right w:val="none" w:color="000000" w:sz="0" w:space="0"/>
        </w:pBdr>
        <w:spacing w:line="360" w:lineRule="auto"/>
        <w:rPr>
          <w:color w:val="auto"/>
          <w:highlight w:val="none"/>
        </w:rPr>
      </w:pPr>
      <w:r>
        <w:rPr>
          <w:rFonts w:ascii="宋体" w:hAnsi="宋体" w:eastAsia="宋体" w:cs="宋体"/>
          <w:color w:val="auto"/>
          <w:sz w:val="24"/>
          <w:highlight w:val="none"/>
        </w:rPr>
        <w:t> </w:t>
      </w:r>
    </w:p>
    <w:p w14:paraId="56E8298B">
      <w:pPr>
        <w:pBdr>
          <w:top w:val="none" w:color="000000" w:sz="0" w:space="0"/>
          <w:left w:val="none" w:color="000000" w:sz="0" w:space="0"/>
          <w:bottom w:val="none" w:color="000000" w:sz="0" w:space="0"/>
          <w:right w:val="none" w:color="000000" w:sz="0" w:space="0"/>
        </w:pBdr>
        <w:shd w:val="clear" w:color="FFFFFF" w:fill="FFFFFF"/>
        <w:spacing w:before="240" w:after="240" w:line="360" w:lineRule="auto"/>
        <w:ind w:firstLine="4620"/>
        <w:jc w:val="both"/>
        <w:rPr>
          <w:color w:val="auto"/>
          <w:highlight w:val="none"/>
        </w:rPr>
      </w:pPr>
      <w:r>
        <w:rPr>
          <w:rFonts w:ascii="宋体" w:hAnsi="宋体" w:eastAsia="宋体" w:cs="宋体"/>
          <w:color w:val="auto"/>
          <w:highlight w:val="none"/>
        </w:rPr>
        <w:t>投标单位（</w:t>
      </w:r>
      <w:r>
        <w:rPr>
          <w:rFonts w:hint="eastAsia" w:ascii="宋体" w:hAnsi="宋体" w:eastAsia="宋体" w:cs="宋体"/>
          <w:color w:val="auto"/>
          <w:highlight w:val="none"/>
        </w:rPr>
        <w:t>加盖电子公章</w:t>
      </w:r>
      <w:r>
        <w:rPr>
          <w:rFonts w:ascii="宋体" w:hAnsi="宋体" w:eastAsia="宋体" w:cs="宋体"/>
          <w:color w:val="auto"/>
          <w:highlight w:val="none"/>
        </w:rPr>
        <w:t>）：</w:t>
      </w:r>
    </w:p>
    <w:p w14:paraId="35AFCD56">
      <w:pPr>
        <w:pBdr>
          <w:top w:val="none" w:color="000000" w:sz="0" w:space="0"/>
          <w:left w:val="none" w:color="000000" w:sz="0" w:space="0"/>
          <w:bottom w:val="none" w:color="000000" w:sz="0" w:space="0"/>
          <w:right w:val="none" w:color="000000" w:sz="0" w:space="0"/>
        </w:pBdr>
        <w:shd w:val="clear" w:color="FFFFFF" w:fill="FFFFFF"/>
        <w:spacing w:before="240" w:after="240" w:line="360" w:lineRule="auto"/>
        <w:jc w:val="right"/>
        <w:rPr>
          <w:color w:val="auto"/>
          <w:highlight w:val="none"/>
        </w:rPr>
      </w:pPr>
      <w:r>
        <w:rPr>
          <w:rFonts w:ascii="宋体" w:hAnsi="宋体" w:eastAsia="宋体" w:cs="宋体"/>
          <w:color w:val="auto"/>
          <w:highlight w:val="none"/>
        </w:rPr>
        <w:t>授权代表（签字）：</w:t>
      </w:r>
      <w:r>
        <w:rPr>
          <w:rFonts w:ascii="宋体" w:hAnsi="宋体" w:eastAsia="宋体" w:cs="宋体"/>
          <w:color w:val="auto"/>
          <w:highlight w:val="none"/>
          <w:u w:val="single"/>
        </w:rPr>
        <w:t>             </w:t>
      </w:r>
    </w:p>
    <w:p w14:paraId="4B4D4883">
      <w:pPr>
        <w:pBdr>
          <w:top w:val="none" w:color="000000" w:sz="0" w:space="0"/>
          <w:left w:val="none" w:color="000000" w:sz="0" w:space="0"/>
          <w:bottom w:val="none" w:color="000000" w:sz="0" w:space="0"/>
          <w:right w:val="none" w:color="000000" w:sz="0" w:space="0"/>
        </w:pBdr>
        <w:spacing w:line="360" w:lineRule="auto"/>
        <w:jc w:val="right"/>
        <w:rPr>
          <w:color w:val="auto"/>
          <w:highlight w:val="none"/>
        </w:rPr>
      </w:pPr>
      <w:r>
        <w:rPr>
          <w:rFonts w:ascii="宋体" w:hAnsi="宋体" w:eastAsia="宋体" w:cs="宋体"/>
          <w:color w:val="auto"/>
          <w:highlight w:val="none"/>
        </w:rPr>
        <w:t>日期： </w:t>
      </w:r>
      <w:r>
        <w:rPr>
          <w:rFonts w:ascii="宋体" w:hAnsi="宋体" w:eastAsia="宋体" w:cs="宋体"/>
          <w:color w:val="auto"/>
          <w:highlight w:val="none"/>
          <w:u w:val="single"/>
        </w:rPr>
        <w:t>           </w:t>
      </w:r>
      <w:r>
        <w:rPr>
          <w:rFonts w:ascii="宋体" w:hAnsi="宋体" w:eastAsia="宋体" w:cs="宋体"/>
          <w:color w:val="auto"/>
          <w:highlight w:val="none"/>
        </w:rPr>
        <w:t> </w:t>
      </w:r>
    </w:p>
    <w:p w14:paraId="48C85DB0">
      <w:pPr>
        <w:pBdr>
          <w:top w:val="none" w:color="000000" w:sz="0" w:space="0"/>
          <w:left w:val="none" w:color="000000" w:sz="0" w:space="0"/>
          <w:bottom w:val="none" w:color="000000" w:sz="0" w:space="0"/>
          <w:right w:val="none" w:color="000000" w:sz="0" w:space="0"/>
        </w:pBdr>
        <w:spacing w:line="360" w:lineRule="auto"/>
        <w:rPr>
          <w:color w:val="auto"/>
          <w:highlight w:val="none"/>
        </w:rPr>
      </w:pPr>
      <w:r>
        <w:rPr>
          <w:color w:val="auto"/>
          <w:highlight w:val="none"/>
        </w:rPr>
        <w:br w:type="page" w:clear="all"/>
      </w:r>
    </w:p>
    <w:p w14:paraId="32DD5F57">
      <w:pPr>
        <w:pBdr>
          <w:top w:val="none" w:color="000000" w:sz="0" w:space="0"/>
          <w:left w:val="none" w:color="000000" w:sz="0" w:space="0"/>
          <w:bottom w:val="none" w:color="000000" w:sz="0" w:space="0"/>
          <w:right w:val="none" w:color="000000" w:sz="0" w:space="0"/>
        </w:pBdr>
        <w:spacing w:line="360" w:lineRule="auto"/>
        <w:rPr>
          <w:b/>
          <w:bCs/>
          <w:color w:val="auto"/>
          <w:highlight w:val="none"/>
        </w:rPr>
      </w:pPr>
      <w:r>
        <w:rPr>
          <w:rFonts w:ascii="宋体" w:hAnsi="宋体" w:eastAsia="宋体" w:cs="宋体"/>
          <w:b/>
          <w:bCs/>
          <w:color w:val="auto"/>
          <w:sz w:val="24"/>
          <w:highlight w:val="none"/>
        </w:rPr>
        <w:t>附件十</w:t>
      </w:r>
      <w:r>
        <w:rPr>
          <w:rFonts w:hint="eastAsia" w:ascii="宋体" w:hAnsi="宋体" w:eastAsia="宋体" w:cs="宋体"/>
          <w:b/>
          <w:bCs/>
          <w:color w:val="auto"/>
          <w:sz w:val="24"/>
          <w:highlight w:val="none"/>
        </w:rPr>
        <w:t>、</w:t>
      </w:r>
      <w:r>
        <w:rPr>
          <w:rFonts w:ascii="宋体" w:hAnsi="宋体" w:eastAsia="宋体" w:cs="宋体"/>
          <w:b/>
          <w:bCs/>
          <w:color w:val="auto"/>
          <w:sz w:val="24"/>
          <w:highlight w:val="none"/>
        </w:rPr>
        <w:t>资格证明文件</w:t>
      </w:r>
    </w:p>
    <w:p w14:paraId="2441044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满足《中华人民共和国政府采购法》第二十二条规定：</w:t>
      </w:r>
    </w:p>
    <w:p w14:paraId="03284719">
      <w:pPr>
        <w:pStyle w:val="14"/>
        <w:spacing w:line="360" w:lineRule="auto"/>
        <w:ind w:firstLine="420" w:firstLineChars="200"/>
        <w:rPr>
          <w:rFonts w:hint="eastAsia" w:eastAsia="宋体"/>
          <w:bCs/>
          <w:color w:val="auto"/>
          <w:sz w:val="21"/>
          <w:szCs w:val="21"/>
          <w:highlight w:val="none"/>
          <w:lang w:eastAsia="zh-CN"/>
        </w:rPr>
      </w:pPr>
      <w:r>
        <w:rPr>
          <w:rFonts w:hint="eastAsia" w:eastAsia="宋体"/>
          <w:bCs/>
          <w:color w:val="auto"/>
          <w:sz w:val="21"/>
          <w:szCs w:val="21"/>
          <w:highlight w:val="none"/>
          <w:lang w:eastAsia="zh-CN"/>
        </w:rPr>
        <w:t>（1）具有独立承担民事责任的能力（提供法人或者其他组织的营业执照等证明文件加盖公章）；</w:t>
      </w:r>
    </w:p>
    <w:p w14:paraId="5D36870F">
      <w:pPr>
        <w:pStyle w:val="14"/>
        <w:spacing w:line="360" w:lineRule="auto"/>
        <w:ind w:firstLine="420" w:firstLineChars="200"/>
        <w:rPr>
          <w:rFonts w:hint="eastAsia" w:eastAsia="宋体"/>
          <w:bCs/>
          <w:color w:val="auto"/>
          <w:sz w:val="21"/>
          <w:szCs w:val="21"/>
          <w:highlight w:val="none"/>
          <w:lang w:eastAsia="zh-CN"/>
        </w:rPr>
      </w:pPr>
      <w:r>
        <w:rPr>
          <w:rFonts w:hint="eastAsia" w:eastAsia="宋体"/>
          <w:bCs/>
          <w:color w:val="auto"/>
          <w:sz w:val="21"/>
          <w:szCs w:val="21"/>
          <w:highlight w:val="none"/>
          <w:lang w:eastAsia="zh-CN"/>
        </w:rPr>
        <w:t>（2）具有良好的商业信誉和健全的财务会计制度（提供由第三方专业机构出具的2024年度</w:t>
      </w:r>
      <w:r>
        <w:rPr>
          <w:rFonts w:hint="eastAsia" w:eastAsia="宋体"/>
          <w:bCs/>
          <w:color w:val="auto"/>
          <w:sz w:val="21"/>
          <w:szCs w:val="21"/>
          <w:highlight w:val="none"/>
          <w:lang w:val="en-US" w:eastAsia="zh-CN"/>
        </w:rPr>
        <w:t>/2025年度</w:t>
      </w:r>
      <w:r>
        <w:rPr>
          <w:rFonts w:hint="eastAsia" w:eastAsia="宋体"/>
          <w:bCs/>
          <w:color w:val="auto"/>
          <w:sz w:val="21"/>
          <w:szCs w:val="21"/>
          <w:highlight w:val="none"/>
          <w:lang w:eastAsia="zh-CN"/>
        </w:rPr>
        <w:t>财务审计报告（财务审计报告至少包含资产负债表、利润表、现金流量表、第三方专业机构盖章和注册会计师签字页加盖公章）</w:t>
      </w:r>
      <w:r>
        <w:rPr>
          <w:rFonts w:hint="eastAsia" w:eastAsia="宋体"/>
          <w:bCs/>
          <w:color w:val="auto"/>
          <w:sz w:val="21"/>
          <w:szCs w:val="21"/>
          <w:highlight w:val="none"/>
          <w:lang w:val="en-US" w:eastAsia="zh-CN"/>
        </w:rPr>
        <w:t>或</w:t>
      </w:r>
      <w:r>
        <w:rPr>
          <w:rFonts w:hint="eastAsia"/>
          <w:color w:val="auto"/>
          <w:highlight w:val="none"/>
          <w:lang w:val="en-US" w:eastAsia="zh-CN"/>
        </w:rPr>
        <w:t>提供参加本次政府采购活动前半年内任意一个月 （2025年12月以来）的财务报表复印件（包含资产负债表、现金流量表）</w:t>
      </w:r>
      <w:r>
        <w:rPr>
          <w:rFonts w:hint="eastAsia" w:eastAsia="宋体"/>
          <w:bCs/>
          <w:color w:val="auto"/>
          <w:sz w:val="21"/>
          <w:szCs w:val="21"/>
          <w:highlight w:val="none"/>
          <w:lang w:eastAsia="zh-CN"/>
        </w:rPr>
        <w:t>或投标截止时间前六个月银行出具的企业资信证明加盖公章，成立不满一年则无需提供，否则视为未提供）；</w:t>
      </w:r>
    </w:p>
    <w:p w14:paraId="6D72DB3A">
      <w:pPr>
        <w:pStyle w:val="14"/>
        <w:spacing w:line="360" w:lineRule="auto"/>
        <w:ind w:firstLine="420" w:firstLineChars="200"/>
        <w:rPr>
          <w:rFonts w:hint="eastAsia" w:eastAsia="宋体"/>
          <w:bCs/>
          <w:color w:val="auto"/>
          <w:sz w:val="21"/>
          <w:szCs w:val="21"/>
          <w:highlight w:val="none"/>
          <w:lang w:eastAsia="zh-CN"/>
        </w:rPr>
      </w:pPr>
      <w:r>
        <w:rPr>
          <w:rFonts w:hint="eastAsia" w:eastAsia="宋体"/>
          <w:bCs/>
          <w:color w:val="auto"/>
          <w:sz w:val="21"/>
          <w:szCs w:val="21"/>
          <w:highlight w:val="none"/>
          <w:lang w:eastAsia="zh-CN"/>
        </w:rPr>
        <w:t>（3）具有履行合同所必需的设备和专业技术能力（根据项目需求提供履行合同所必需的设备和专业技术能力的证明材料或相关加盖公章的承诺书原件）；</w:t>
      </w:r>
    </w:p>
    <w:p w14:paraId="32609824">
      <w:pPr>
        <w:pStyle w:val="14"/>
        <w:spacing w:line="360" w:lineRule="auto"/>
        <w:ind w:firstLine="420" w:firstLineChars="200"/>
        <w:rPr>
          <w:rFonts w:hint="eastAsia" w:eastAsia="宋体"/>
          <w:bCs/>
          <w:color w:val="auto"/>
          <w:sz w:val="21"/>
          <w:szCs w:val="21"/>
          <w:highlight w:val="none"/>
          <w:lang w:eastAsia="zh-CN"/>
        </w:rPr>
      </w:pPr>
      <w:r>
        <w:rPr>
          <w:rFonts w:hint="eastAsia" w:eastAsia="宋体"/>
          <w:bCs/>
          <w:color w:val="auto"/>
          <w:sz w:val="21"/>
          <w:szCs w:val="21"/>
          <w:highlight w:val="none"/>
          <w:lang w:eastAsia="zh-CN"/>
        </w:rPr>
        <w:t>（4）有依法缴纳税收和社会保障资金的良好记录（提供投标截止时间前六个月任意一个月缴纳增值税，或营业税，或企业所得税或印花税的凭据，及缴纳社会保险的凭据（专用收据，或社会保险缴纳清单）加盖公章，否则视为未提供）；</w:t>
      </w:r>
    </w:p>
    <w:p w14:paraId="490B2CCE">
      <w:pPr>
        <w:pStyle w:val="14"/>
        <w:spacing w:line="360" w:lineRule="auto"/>
        <w:ind w:firstLine="420" w:firstLineChars="200"/>
        <w:rPr>
          <w:rFonts w:hint="eastAsia" w:eastAsia="宋体"/>
          <w:bCs/>
          <w:color w:val="auto"/>
          <w:sz w:val="21"/>
          <w:szCs w:val="21"/>
          <w:highlight w:val="none"/>
          <w:lang w:eastAsia="zh-CN"/>
        </w:rPr>
      </w:pPr>
      <w:r>
        <w:rPr>
          <w:rFonts w:hint="eastAsia" w:eastAsia="宋体"/>
          <w:bCs/>
          <w:color w:val="auto"/>
          <w:sz w:val="21"/>
          <w:szCs w:val="21"/>
          <w:highlight w:val="none"/>
          <w:lang w:eastAsia="zh-CN"/>
        </w:rPr>
        <w:t>（5）参加本次采购活动前三年内，在经营活动中没有重大违法或不良征信记录（提供参加本次采购活动前三年内在经营活动中没有重大违法记录的书面声明承诺书原件）。</w:t>
      </w:r>
    </w:p>
    <w:p w14:paraId="0C6B2924">
      <w:pPr>
        <w:pStyle w:val="14"/>
        <w:spacing w:line="360" w:lineRule="auto"/>
        <w:ind w:firstLine="420" w:firstLineChars="200"/>
        <w:rPr>
          <w:rFonts w:hint="eastAsia" w:eastAsia="宋体"/>
          <w:bCs/>
          <w:color w:val="auto"/>
          <w:sz w:val="21"/>
          <w:szCs w:val="21"/>
          <w:highlight w:val="none"/>
          <w:lang w:eastAsia="zh-CN"/>
        </w:rPr>
      </w:pPr>
      <w:r>
        <w:rPr>
          <w:rFonts w:hint="eastAsia" w:eastAsia="宋体"/>
          <w:bCs/>
          <w:color w:val="auto"/>
          <w:sz w:val="21"/>
          <w:szCs w:val="21"/>
          <w:highlight w:val="none"/>
          <w:lang w:eastAsia="zh-CN"/>
        </w:rPr>
        <w:t>（6）法律、行政法规规定的其他条件。</w:t>
      </w:r>
    </w:p>
    <w:p w14:paraId="6FEA0DE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bCs/>
          <w:color w:val="auto"/>
          <w:szCs w:val="21"/>
          <w:highlight w:val="none"/>
        </w:rPr>
        <w:t>采购人根据项目的特殊要求规定的特定条件：</w:t>
      </w:r>
      <w:r>
        <w:rPr>
          <w:rFonts w:hint="eastAsia" w:ascii="宋体" w:hAnsi="宋体" w:eastAsia="宋体" w:cs="宋体"/>
          <w:b/>
          <w:bCs w:val="0"/>
          <w:color w:val="auto"/>
          <w:sz w:val="21"/>
          <w:szCs w:val="21"/>
          <w:highlight w:val="none"/>
          <w:lang w:val="zh-CN" w:eastAsia="zh-CN"/>
        </w:rPr>
        <w:t>供应商</w:t>
      </w:r>
      <w:r>
        <w:rPr>
          <w:rFonts w:hint="eastAsia" w:ascii="宋体" w:hAnsi="宋体" w:eastAsia="宋体" w:cs="宋体"/>
          <w:b/>
          <w:bCs w:val="0"/>
          <w:color w:val="auto"/>
          <w:sz w:val="21"/>
          <w:szCs w:val="21"/>
          <w:highlight w:val="none"/>
          <w:lang w:val="en-US" w:eastAsia="zh-CN"/>
        </w:rPr>
        <w:t>须</w:t>
      </w:r>
      <w:r>
        <w:rPr>
          <w:rFonts w:hint="eastAsia" w:ascii="宋体" w:hAnsi="宋体" w:eastAsia="宋体" w:cs="宋体"/>
          <w:b/>
          <w:bCs w:val="0"/>
          <w:color w:val="auto"/>
          <w:sz w:val="21"/>
          <w:szCs w:val="21"/>
          <w:highlight w:val="none"/>
          <w:lang w:val="zh-CN" w:eastAsia="zh-CN"/>
        </w:rPr>
        <w:t>具有有效期内的《城市生活垃圾经营性清扫、收集、运输服务许可证》（提供证书扫描件加盖公章）</w:t>
      </w:r>
      <w:r>
        <w:rPr>
          <w:rFonts w:hint="eastAsia" w:ascii="宋体" w:hAnsi="宋体" w:eastAsia="宋体" w:cs="宋体"/>
          <w:b/>
          <w:bCs w:val="0"/>
          <w:color w:val="auto"/>
          <w:szCs w:val="21"/>
          <w:highlight w:val="none"/>
        </w:rPr>
        <w:t>。</w:t>
      </w:r>
    </w:p>
    <w:p w14:paraId="04A7051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578305D1">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color w:val="auto"/>
          <w:szCs w:val="21"/>
          <w:highlight w:val="none"/>
        </w:rPr>
      </w:pPr>
    </w:p>
    <w:p w14:paraId="65D33A15">
      <w:pPr>
        <w:pBdr>
          <w:top w:val="none" w:color="000000" w:sz="0" w:space="0"/>
          <w:left w:val="none" w:color="000000" w:sz="0" w:space="0"/>
          <w:bottom w:val="none" w:color="000000" w:sz="0" w:space="0"/>
          <w:right w:val="none" w:color="000000" w:sz="0" w:space="0"/>
        </w:pBdr>
        <w:spacing w:line="360" w:lineRule="auto"/>
        <w:rPr>
          <w:color w:val="auto"/>
          <w:highlight w:val="none"/>
        </w:rPr>
      </w:pPr>
      <w:r>
        <w:rPr>
          <w:rFonts w:ascii="宋体" w:hAnsi="宋体" w:eastAsia="宋体" w:cs="宋体"/>
          <w:color w:val="auto"/>
          <w:sz w:val="24"/>
          <w:highlight w:val="none"/>
        </w:rPr>
        <w:t> </w:t>
      </w:r>
    </w:p>
    <w:p w14:paraId="2DCA8907">
      <w:pPr>
        <w:spacing w:line="360" w:lineRule="auto"/>
        <w:rPr>
          <w:rFonts w:ascii="宋体" w:hAnsi="宋体" w:eastAsia="宋体" w:cs="宋体"/>
          <w:b/>
          <w:color w:val="auto"/>
          <w:sz w:val="24"/>
          <w:highlight w:val="none"/>
        </w:rPr>
      </w:pPr>
    </w:p>
    <w:p w14:paraId="7BB0DE47">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color w:val="auto"/>
          <w:sz w:val="24"/>
          <w:highlight w:val="none"/>
        </w:rPr>
      </w:pPr>
      <w:r>
        <w:rPr>
          <w:rFonts w:ascii="宋体" w:hAnsi="宋体" w:eastAsia="宋体" w:cs="宋体"/>
          <w:b/>
          <w:color w:val="auto"/>
          <w:sz w:val="24"/>
          <w:highlight w:val="none"/>
        </w:rPr>
        <w:br w:type="page" w:clear="all"/>
      </w:r>
      <w:r>
        <w:rPr>
          <w:rFonts w:ascii="宋体" w:hAnsi="宋体" w:eastAsia="宋体" w:cs="宋体"/>
          <w:b/>
          <w:color w:val="auto"/>
          <w:sz w:val="24"/>
          <w:highlight w:val="none"/>
        </w:rPr>
        <w:t>附件十</w:t>
      </w:r>
      <w:r>
        <w:rPr>
          <w:rFonts w:hint="eastAsia" w:ascii="宋体" w:hAnsi="宋体" w:eastAsia="宋体" w:cs="宋体"/>
          <w:b/>
          <w:color w:val="auto"/>
          <w:sz w:val="24"/>
          <w:highlight w:val="none"/>
          <w:lang w:val="en-US" w:eastAsia="zh-CN"/>
        </w:rPr>
        <w:t>一</w:t>
      </w:r>
      <w:r>
        <w:rPr>
          <w:rFonts w:ascii="宋体" w:hAnsi="宋体" w:eastAsia="宋体" w:cs="宋体"/>
          <w:b/>
          <w:color w:val="auto"/>
          <w:sz w:val="24"/>
          <w:highlight w:val="none"/>
        </w:rPr>
        <w:t>、中小企业声明函</w:t>
      </w:r>
    </w:p>
    <w:p w14:paraId="75203CF4">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color w:val="auto"/>
          <w:sz w:val="24"/>
          <w:highlight w:val="none"/>
        </w:rPr>
      </w:pPr>
    </w:p>
    <w:p w14:paraId="1E7A2753">
      <w:pPr>
        <w:pStyle w:val="15"/>
        <w:kinsoku w:val="0"/>
        <w:overflowPunct w:val="0"/>
        <w:spacing w:line="360" w:lineRule="auto"/>
        <w:jc w:val="center"/>
        <w:rPr>
          <w:rFonts w:cs="宋体"/>
          <w:color w:val="auto"/>
          <w:sz w:val="36"/>
          <w:szCs w:val="36"/>
          <w:highlight w:val="none"/>
          <w:lang w:eastAsia="zh-CN"/>
        </w:rPr>
      </w:pPr>
      <w:r>
        <w:rPr>
          <w:rFonts w:hint="eastAsia" w:cs="宋体"/>
          <w:b/>
          <w:bCs/>
          <w:color w:val="auto"/>
          <w:spacing w:val="2"/>
          <w:w w:val="99"/>
          <w:sz w:val="36"/>
          <w:szCs w:val="36"/>
          <w:highlight w:val="none"/>
          <w:lang w:eastAsia="zh-CN"/>
        </w:rPr>
        <w:t>中小</w:t>
      </w:r>
      <w:r>
        <w:rPr>
          <w:rFonts w:hint="eastAsia" w:cs="宋体"/>
          <w:b/>
          <w:bCs/>
          <w:color w:val="auto"/>
          <w:w w:val="99"/>
          <w:sz w:val="36"/>
          <w:szCs w:val="36"/>
          <w:highlight w:val="none"/>
          <w:lang w:eastAsia="zh-CN"/>
        </w:rPr>
        <w:t>企</w:t>
      </w:r>
      <w:r>
        <w:rPr>
          <w:rFonts w:hint="eastAsia" w:cs="宋体"/>
          <w:b/>
          <w:bCs/>
          <w:color w:val="auto"/>
          <w:spacing w:val="2"/>
          <w:w w:val="99"/>
          <w:sz w:val="36"/>
          <w:szCs w:val="36"/>
          <w:highlight w:val="none"/>
          <w:lang w:eastAsia="zh-CN"/>
        </w:rPr>
        <w:t>业声</w:t>
      </w:r>
      <w:r>
        <w:rPr>
          <w:rFonts w:hint="eastAsia" w:cs="宋体"/>
          <w:b/>
          <w:bCs/>
          <w:color w:val="auto"/>
          <w:w w:val="99"/>
          <w:sz w:val="36"/>
          <w:szCs w:val="36"/>
          <w:highlight w:val="none"/>
          <w:lang w:eastAsia="zh-CN"/>
        </w:rPr>
        <w:t>明</w:t>
      </w:r>
      <w:r>
        <w:rPr>
          <w:rFonts w:hint="eastAsia" w:cs="宋体"/>
          <w:b/>
          <w:bCs/>
          <w:color w:val="auto"/>
          <w:spacing w:val="2"/>
          <w:w w:val="99"/>
          <w:sz w:val="36"/>
          <w:szCs w:val="36"/>
          <w:highlight w:val="none"/>
          <w:lang w:eastAsia="zh-CN"/>
        </w:rPr>
        <w:t>函（</w:t>
      </w:r>
      <w:r>
        <w:rPr>
          <w:rFonts w:hint="eastAsia" w:cs="宋体"/>
          <w:b/>
          <w:bCs/>
          <w:color w:val="auto"/>
          <w:w w:val="99"/>
          <w:sz w:val="36"/>
          <w:szCs w:val="36"/>
          <w:highlight w:val="none"/>
          <w:lang w:val="en-US" w:eastAsia="zh-CN"/>
        </w:rPr>
        <w:t>服务</w:t>
      </w:r>
      <w:r>
        <w:rPr>
          <w:rFonts w:hint="eastAsia" w:cs="宋体"/>
          <w:b/>
          <w:bCs/>
          <w:color w:val="auto"/>
          <w:w w:val="99"/>
          <w:sz w:val="36"/>
          <w:szCs w:val="36"/>
          <w:highlight w:val="none"/>
          <w:lang w:eastAsia="zh-CN"/>
        </w:rPr>
        <w:t>）</w:t>
      </w:r>
    </w:p>
    <w:p w14:paraId="72D690BD">
      <w:pPr>
        <w:widowControl/>
        <w:snapToGrid w:val="0"/>
        <w:spacing w:line="360" w:lineRule="auto"/>
        <w:ind w:firstLine="420" w:firstLineChars="200"/>
        <w:textAlignment w:val="baseline"/>
        <w:rPr>
          <w:rFonts w:ascii="宋体" w:hAnsi="宋体"/>
          <w:color w:val="auto"/>
          <w:szCs w:val="22"/>
          <w:highlight w:val="none"/>
        </w:rPr>
      </w:pPr>
      <w:r>
        <w:rPr>
          <w:rFonts w:ascii="宋体" w:hAnsi="宋体"/>
          <w:color w:val="auto"/>
          <w:szCs w:val="22"/>
          <w:highlight w:val="none"/>
        </w:rPr>
        <w:t>本公司（联合体）郑重声明，根据《政府采购促进中小企业发展管理办法》（财库﹝2020﹞46 号）的规定，本公司（联合体）参加</w:t>
      </w:r>
      <w:r>
        <w:rPr>
          <w:rFonts w:ascii="宋体" w:hAnsi="宋体"/>
          <w:color w:val="auto"/>
          <w:szCs w:val="22"/>
          <w:highlight w:val="none"/>
          <w:u w:val="single"/>
        </w:rPr>
        <w:t>（单位名称）</w:t>
      </w:r>
      <w:r>
        <w:rPr>
          <w:rFonts w:ascii="宋体" w:hAnsi="宋体"/>
          <w:color w:val="auto"/>
          <w:szCs w:val="22"/>
          <w:highlight w:val="none"/>
        </w:rPr>
        <w:t>的</w:t>
      </w:r>
      <w:r>
        <w:rPr>
          <w:rFonts w:ascii="宋体" w:hAnsi="宋体"/>
          <w:color w:val="auto"/>
          <w:szCs w:val="22"/>
          <w:highlight w:val="none"/>
          <w:u w:val="single"/>
        </w:rPr>
        <w:t>（项目名称）</w:t>
      </w:r>
      <w:r>
        <w:rPr>
          <w:rFonts w:ascii="宋体" w:hAnsi="宋体"/>
          <w:color w:val="auto"/>
          <w:szCs w:val="22"/>
          <w:highlight w:val="none"/>
        </w:rPr>
        <w:t>采购活动，服务单位全部为符合政策要求的中小企业（或者：服务 全部由符合政策要求的中小企业承接）。相关企业（含联合体中的中小企业、签订标段意向协议的中小企业）的具体情况如下：</w:t>
      </w:r>
    </w:p>
    <w:p w14:paraId="547269B2">
      <w:pPr>
        <w:widowControl/>
        <w:snapToGrid w:val="0"/>
        <w:spacing w:line="360" w:lineRule="auto"/>
        <w:ind w:firstLine="420" w:firstLineChars="200"/>
        <w:textAlignment w:val="baseline"/>
        <w:rPr>
          <w:rFonts w:ascii="宋体" w:hAnsi="宋体"/>
          <w:color w:val="auto"/>
          <w:szCs w:val="22"/>
          <w:highlight w:val="none"/>
        </w:rPr>
      </w:pPr>
      <w:r>
        <w:rPr>
          <w:rFonts w:ascii="宋体" w:hAnsi="宋体"/>
          <w:color w:val="auto"/>
          <w:szCs w:val="22"/>
          <w:highlight w:val="none"/>
        </w:rPr>
        <w:t xml:space="preserve">1. </w:t>
      </w:r>
      <w:r>
        <w:rPr>
          <w:rFonts w:ascii="宋体" w:hAnsi="宋体"/>
          <w:color w:val="auto"/>
          <w:szCs w:val="22"/>
          <w:highlight w:val="none"/>
          <w:u w:val="single"/>
        </w:rPr>
        <w:t>（标的名称）</w:t>
      </w:r>
      <w:r>
        <w:rPr>
          <w:rFonts w:ascii="宋体" w:hAnsi="宋体"/>
          <w:color w:val="auto"/>
          <w:szCs w:val="22"/>
          <w:highlight w:val="none"/>
        </w:rPr>
        <w:t>，属于</w:t>
      </w:r>
      <w:r>
        <w:rPr>
          <w:rFonts w:ascii="宋体" w:hAnsi="宋体"/>
          <w:color w:val="auto"/>
          <w:szCs w:val="22"/>
          <w:highlight w:val="none"/>
          <w:u w:val="single"/>
        </w:rPr>
        <w:t>（采购文件中明确的所属行业）</w:t>
      </w:r>
      <w:r>
        <w:rPr>
          <w:rFonts w:ascii="宋体" w:hAnsi="宋体"/>
          <w:color w:val="auto"/>
          <w:szCs w:val="22"/>
          <w:highlight w:val="none"/>
        </w:rPr>
        <w:t>； 承建（承接）企业为</w:t>
      </w:r>
      <w:r>
        <w:rPr>
          <w:rFonts w:ascii="宋体" w:hAnsi="宋体"/>
          <w:color w:val="auto"/>
          <w:szCs w:val="22"/>
          <w:highlight w:val="none"/>
          <w:u w:val="single"/>
        </w:rPr>
        <w:t>（企业名称）</w:t>
      </w:r>
      <w:r>
        <w:rPr>
          <w:rFonts w:ascii="宋体" w:hAnsi="宋体"/>
          <w:color w:val="auto"/>
          <w:szCs w:val="22"/>
          <w:highlight w:val="none"/>
        </w:rPr>
        <w:t xml:space="preserve">，从业人员 </w:t>
      </w:r>
      <w:r>
        <w:rPr>
          <w:rFonts w:ascii="宋体" w:hAnsi="宋体"/>
          <w:color w:val="auto"/>
          <w:szCs w:val="22"/>
          <w:highlight w:val="none"/>
          <w:u w:val="single"/>
        </w:rPr>
        <w:t xml:space="preserve">    </w:t>
      </w:r>
      <w:r>
        <w:rPr>
          <w:rFonts w:ascii="宋体" w:hAnsi="宋体"/>
          <w:color w:val="auto"/>
          <w:szCs w:val="22"/>
          <w:highlight w:val="none"/>
        </w:rPr>
        <w:t>人，营业收入为</w:t>
      </w:r>
      <w:r>
        <w:rPr>
          <w:rFonts w:ascii="宋体" w:hAnsi="宋体"/>
          <w:color w:val="auto"/>
          <w:szCs w:val="22"/>
          <w:highlight w:val="none"/>
          <w:u w:val="single"/>
        </w:rPr>
        <w:t xml:space="preserve">      </w:t>
      </w:r>
      <w:r>
        <w:rPr>
          <w:rFonts w:ascii="宋体" w:hAnsi="宋体"/>
          <w:color w:val="auto"/>
          <w:szCs w:val="22"/>
          <w:highlight w:val="none"/>
        </w:rPr>
        <w:t>万元，资产总额为</w:t>
      </w:r>
      <w:r>
        <w:rPr>
          <w:rFonts w:ascii="宋体" w:hAnsi="宋体"/>
          <w:color w:val="auto"/>
          <w:szCs w:val="22"/>
          <w:highlight w:val="none"/>
          <w:u w:val="single"/>
        </w:rPr>
        <w:t xml:space="preserve">        </w:t>
      </w:r>
      <w:r>
        <w:rPr>
          <w:rFonts w:ascii="宋体" w:hAnsi="宋体"/>
          <w:color w:val="auto"/>
          <w:szCs w:val="22"/>
          <w:highlight w:val="none"/>
        </w:rPr>
        <w:t>万元</w:t>
      </w:r>
      <w:r>
        <w:rPr>
          <w:rFonts w:ascii="宋体" w:hAnsi="宋体"/>
          <w:color w:val="auto"/>
          <w:szCs w:val="22"/>
          <w:highlight w:val="none"/>
          <w:vertAlign w:val="superscript"/>
        </w:rPr>
        <w:t>【1】</w:t>
      </w:r>
      <w:r>
        <w:rPr>
          <w:rFonts w:ascii="宋体" w:hAnsi="宋体"/>
          <w:color w:val="auto"/>
          <w:szCs w:val="22"/>
          <w:highlight w:val="none"/>
        </w:rPr>
        <w:t>，属于</w:t>
      </w:r>
      <w:r>
        <w:rPr>
          <w:rFonts w:ascii="宋体" w:hAnsi="宋体"/>
          <w:color w:val="auto"/>
          <w:szCs w:val="22"/>
          <w:highlight w:val="none"/>
          <w:u w:val="single"/>
        </w:rPr>
        <w:t>（中型企业、 小型企业、微型企业）</w:t>
      </w:r>
      <w:r>
        <w:rPr>
          <w:rFonts w:ascii="宋体" w:hAnsi="宋体"/>
          <w:color w:val="auto"/>
          <w:szCs w:val="22"/>
          <w:highlight w:val="none"/>
        </w:rPr>
        <w:t>；</w:t>
      </w:r>
    </w:p>
    <w:p w14:paraId="437492B3">
      <w:pPr>
        <w:widowControl/>
        <w:snapToGrid w:val="0"/>
        <w:spacing w:line="360" w:lineRule="auto"/>
        <w:ind w:firstLine="525" w:firstLineChars="250"/>
        <w:textAlignment w:val="baseline"/>
        <w:rPr>
          <w:rFonts w:ascii="宋体" w:hAnsi="宋体"/>
          <w:color w:val="auto"/>
          <w:szCs w:val="22"/>
          <w:highlight w:val="none"/>
        </w:rPr>
      </w:pPr>
      <w:r>
        <w:rPr>
          <w:rFonts w:ascii="宋体" w:hAnsi="宋体"/>
          <w:color w:val="auto"/>
          <w:szCs w:val="22"/>
          <w:highlight w:val="none"/>
        </w:rPr>
        <w:t>……</w:t>
      </w:r>
    </w:p>
    <w:p w14:paraId="4EF1E182">
      <w:pPr>
        <w:widowControl/>
        <w:snapToGrid w:val="0"/>
        <w:spacing w:line="360" w:lineRule="auto"/>
        <w:ind w:firstLine="525" w:firstLineChars="250"/>
        <w:textAlignment w:val="baseline"/>
        <w:rPr>
          <w:rFonts w:ascii="宋体" w:hAnsi="宋体"/>
          <w:color w:val="auto"/>
          <w:szCs w:val="22"/>
          <w:highlight w:val="none"/>
        </w:rPr>
      </w:pPr>
      <w:r>
        <w:rPr>
          <w:rFonts w:ascii="宋体" w:hAnsi="宋体"/>
          <w:color w:val="auto"/>
          <w:szCs w:val="22"/>
          <w:highlight w:val="none"/>
        </w:rPr>
        <w:t>以上企业，不属于大企业的分支机构，不存在控股股东为大企业的情形，也不存在与大企业的负责人为同一人的情 形。</w:t>
      </w:r>
    </w:p>
    <w:p w14:paraId="62E70A97">
      <w:pPr>
        <w:widowControl/>
        <w:snapToGrid w:val="0"/>
        <w:spacing w:line="360" w:lineRule="auto"/>
        <w:textAlignment w:val="baseline"/>
        <w:rPr>
          <w:rFonts w:ascii="宋体" w:hAnsi="宋体"/>
          <w:color w:val="auto"/>
          <w:szCs w:val="22"/>
          <w:highlight w:val="none"/>
        </w:rPr>
      </w:pPr>
      <w:r>
        <w:rPr>
          <w:rFonts w:ascii="宋体" w:hAnsi="宋体"/>
          <w:color w:val="auto"/>
          <w:szCs w:val="22"/>
          <w:highlight w:val="none"/>
        </w:rPr>
        <w:t>本企业对上述声明内容的真实性负责。如有虚假，将依法承担相应责任。</w:t>
      </w:r>
    </w:p>
    <w:p w14:paraId="13122C73">
      <w:pPr>
        <w:pStyle w:val="285"/>
        <w:spacing w:line="360" w:lineRule="auto"/>
        <w:ind w:firstLine="840" w:firstLineChars="400"/>
        <w:rPr>
          <w:rFonts w:eastAsia="宋体" w:cs="宋体"/>
          <w:color w:val="auto"/>
          <w:sz w:val="21"/>
          <w:szCs w:val="21"/>
          <w:highlight w:val="none"/>
          <w:lang w:eastAsia="zh-CN"/>
        </w:rPr>
      </w:pPr>
    </w:p>
    <w:p w14:paraId="29B5A14F">
      <w:pPr>
        <w:pStyle w:val="285"/>
        <w:spacing w:line="360" w:lineRule="auto"/>
        <w:ind w:firstLine="840" w:firstLineChars="400"/>
        <w:rPr>
          <w:rFonts w:eastAsia="宋体" w:cs="宋体"/>
          <w:color w:val="auto"/>
          <w:sz w:val="21"/>
          <w:szCs w:val="21"/>
          <w:highlight w:val="none"/>
          <w:lang w:eastAsia="zh-CN"/>
        </w:rPr>
      </w:pPr>
    </w:p>
    <w:p w14:paraId="2565E381">
      <w:pPr>
        <w:pStyle w:val="285"/>
        <w:spacing w:line="360" w:lineRule="auto"/>
        <w:ind w:firstLine="840" w:firstLineChars="400"/>
        <w:jc w:val="center"/>
        <w:rPr>
          <w:rFonts w:eastAsia="宋体" w:cs="宋体"/>
          <w:color w:val="auto"/>
          <w:sz w:val="21"/>
          <w:szCs w:val="21"/>
          <w:highlight w:val="none"/>
          <w:lang w:eastAsia="zh-CN"/>
        </w:rPr>
      </w:pPr>
      <w:r>
        <w:rPr>
          <w:rFonts w:eastAsia="宋体" w:cs="宋体"/>
          <w:color w:val="auto"/>
          <w:sz w:val="21"/>
          <w:szCs w:val="21"/>
          <w:highlight w:val="none"/>
          <w:lang w:eastAsia="zh-CN"/>
        </w:rPr>
        <w:t>企业名称（</w:t>
      </w:r>
      <w:r>
        <w:rPr>
          <w:rFonts w:hint="eastAsia" w:eastAsia="宋体" w:cs="宋体"/>
          <w:color w:val="auto"/>
          <w:sz w:val="21"/>
          <w:szCs w:val="21"/>
          <w:highlight w:val="none"/>
          <w:lang w:eastAsia="zh-CN"/>
        </w:rPr>
        <w:t>加盖电子公章</w:t>
      </w:r>
      <w:r>
        <w:rPr>
          <w:rFonts w:eastAsia="宋体" w:cs="宋体"/>
          <w:color w:val="auto"/>
          <w:sz w:val="21"/>
          <w:szCs w:val="21"/>
          <w:highlight w:val="none"/>
          <w:lang w:eastAsia="zh-CN"/>
        </w:rPr>
        <w:t>）：</w:t>
      </w:r>
    </w:p>
    <w:p w14:paraId="4D09AC1A">
      <w:pPr>
        <w:pStyle w:val="285"/>
        <w:spacing w:line="360" w:lineRule="auto"/>
        <w:ind w:firstLine="840" w:firstLineChars="400"/>
        <w:jc w:val="center"/>
        <w:rPr>
          <w:rFonts w:eastAsia="宋体" w:cs="宋体"/>
          <w:color w:val="auto"/>
          <w:sz w:val="21"/>
          <w:szCs w:val="21"/>
          <w:highlight w:val="none"/>
          <w:lang w:eastAsia="zh-CN"/>
        </w:rPr>
      </w:pPr>
      <w:r>
        <w:rPr>
          <w:rFonts w:eastAsia="宋体" w:cs="宋体"/>
          <w:color w:val="auto"/>
          <w:sz w:val="21"/>
          <w:szCs w:val="21"/>
          <w:highlight w:val="none"/>
          <w:lang w:eastAsia="zh-CN"/>
        </w:rPr>
        <w:t>日　　　　　　期：</w:t>
      </w:r>
    </w:p>
    <w:p w14:paraId="775FA0F6">
      <w:pPr>
        <w:pStyle w:val="285"/>
        <w:spacing w:line="360" w:lineRule="auto"/>
        <w:ind w:firstLine="843" w:firstLineChars="400"/>
        <w:rPr>
          <w:rFonts w:eastAsia="宋体" w:cs="宋体"/>
          <w:b/>
          <w:color w:val="auto"/>
          <w:sz w:val="21"/>
          <w:szCs w:val="21"/>
          <w:highlight w:val="none"/>
          <w:lang w:eastAsia="zh-CN"/>
        </w:rPr>
      </w:pPr>
    </w:p>
    <w:p w14:paraId="759E4324">
      <w:pPr>
        <w:pStyle w:val="285"/>
        <w:spacing w:line="360" w:lineRule="auto"/>
        <w:ind w:firstLine="843" w:firstLineChars="400"/>
        <w:rPr>
          <w:rFonts w:eastAsia="宋体" w:cs="宋体"/>
          <w:b/>
          <w:color w:val="auto"/>
          <w:sz w:val="21"/>
          <w:szCs w:val="21"/>
          <w:highlight w:val="none"/>
          <w:lang w:eastAsia="zh-CN"/>
        </w:rPr>
      </w:pPr>
    </w:p>
    <w:p w14:paraId="0542F7C0">
      <w:pPr>
        <w:pStyle w:val="285"/>
        <w:spacing w:line="360" w:lineRule="auto"/>
        <w:rPr>
          <w:rFonts w:eastAsia="宋体" w:cs="宋体"/>
          <w:color w:val="auto"/>
          <w:sz w:val="21"/>
          <w:szCs w:val="21"/>
          <w:highlight w:val="none"/>
          <w:lang w:eastAsia="zh-CN"/>
        </w:rPr>
      </w:pPr>
      <w:r>
        <w:rPr>
          <w:rFonts w:eastAsia="宋体" w:cs="宋体"/>
          <w:b/>
          <w:bCs/>
          <w:color w:val="auto"/>
          <w:sz w:val="21"/>
          <w:szCs w:val="21"/>
          <w:highlight w:val="none"/>
          <w:lang w:eastAsia="zh-CN"/>
        </w:rPr>
        <w:t>备注：</w:t>
      </w:r>
      <w:r>
        <w:rPr>
          <w:rFonts w:eastAsia="宋体" w:cs="宋体"/>
          <w:color w:val="auto"/>
          <w:sz w:val="21"/>
          <w:szCs w:val="21"/>
          <w:highlight w:val="none"/>
          <w:lang w:eastAsia="zh-CN"/>
        </w:rPr>
        <w:t>1、从业人员、营业收入、资产总额填报上一年度数据，无上一年度数据的新成立企业可不填报。</w:t>
      </w:r>
    </w:p>
    <w:p w14:paraId="7BFF10EB">
      <w:pPr>
        <w:pStyle w:val="285"/>
        <w:spacing w:line="360" w:lineRule="auto"/>
        <w:rPr>
          <w:rFonts w:eastAsia="宋体" w:cs="宋体"/>
          <w:color w:val="auto"/>
          <w:sz w:val="21"/>
          <w:szCs w:val="21"/>
          <w:highlight w:val="none"/>
          <w:lang w:eastAsia="zh-CN"/>
        </w:rPr>
      </w:pPr>
      <w:r>
        <w:rPr>
          <w:rFonts w:eastAsia="宋体" w:cs="宋体"/>
          <w:color w:val="auto"/>
          <w:sz w:val="21"/>
          <w:szCs w:val="21"/>
          <w:highlight w:val="none"/>
          <w:lang w:eastAsia="zh-CN"/>
        </w:rPr>
        <w:t xml:space="preserve">2、供应商如不提供此声明函，价格将不做相应扣除。 </w:t>
      </w:r>
    </w:p>
    <w:p w14:paraId="2E262D36">
      <w:pPr>
        <w:pBdr>
          <w:top w:val="none" w:color="000000" w:sz="0" w:space="0"/>
          <w:left w:val="none" w:color="000000" w:sz="0" w:space="0"/>
          <w:bottom w:val="none" w:color="000000" w:sz="0" w:space="0"/>
          <w:right w:val="none" w:color="000000" w:sz="0" w:space="0"/>
        </w:pBdr>
        <w:shd w:val="clear" w:color="FFFFFF" w:fill="FFFFFF"/>
        <w:spacing w:line="360" w:lineRule="auto"/>
        <w:ind w:right="633"/>
        <w:rPr>
          <w:rFonts w:ascii="宋体" w:hAnsi="宋体" w:eastAsia="宋体" w:cs="宋体"/>
          <w:color w:val="auto"/>
          <w:highlight w:val="none"/>
        </w:rPr>
      </w:pPr>
    </w:p>
    <w:p w14:paraId="58535816">
      <w:pPr>
        <w:rPr>
          <w:color w:val="auto"/>
          <w:highlight w:val="none"/>
        </w:rPr>
      </w:pPr>
      <w:r>
        <w:rPr>
          <w:color w:val="auto"/>
          <w:highlight w:val="none"/>
        </w:rPr>
        <w:br w:type="page"/>
      </w:r>
    </w:p>
    <w:p w14:paraId="7E917B21">
      <w:pPr>
        <w:snapToGrid w:val="0"/>
        <w:spacing w:line="360" w:lineRule="auto"/>
        <w:jc w:val="left"/>
        <w:rPr>
          <w:rFonts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各行业划型标准为：</w:t>
      </w:r>
    </w:p>
    <w:p w14:paraId="4CE08D01">
      <w:pPr>
        <w:snapToGrid w:val="0"/>
        <w:spacing w:line="360" w:lineRule="auto"/>
        <w:jc w:val="left"/>
        <w:rPr>
          <w:rFonts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（一）农、林、牧、渔业。营业收入</w:t>
      </w:r>
      <w:r>
        <w:rPr>
          <w:rFonts w:ascii="宋体" w:hAnsi="宋体" w:eastAsia="宋体" w:cs="宋体"/>
          <w:snapToGrid w:val="0"/>
          <w:color w:val="auto"/>
          <w:sz w:val="21"/>
          <w:szCs w:val="21"/>
          <w:highlight w:val="none"/>
          <w:lang w:eastAsia="zh-CN"/>
        </w:rPr>
        <w:t>20000</w:t>
      </w:r>
      <w:r>
        <w:rPr>
          <w:rFonts w:hint="eastAsia" w:ascii="宋体" w:hAnsi="宋体" w:eastAsia="宋体" w:cs="宋体"/>
          <w:snapToGrid w:val="0"/>
          <w:color w:val="auto"/>
          <w:sz w:val="21"/>
          <w:szCs w:val="21"/>
          <w:highlight w:val="none"/>
          <w:lang w:eastAsia="zh-CN"/>
        </w:rPr>
        <w:t>万元以下的为中小微型企业。其中，营业收入</w:t>
      </w:r>
      <w:r>
        <w:rPr>
          <w:rFonts w:ascii="宋体" w:hAnsi="宋体" w:eastAsia="宋体" w:cs="宋体"/>
          <w:snapToGrid w:val="0"/>
          <w:color w:val="auto"/>
          <w:sz w:val="21"/>
          <w:szCs w:val="21"/>
          <w:highlight w:val="none"/>
          <w:lang w:eastAsia="zh-CN"/>
        </w:rPr>
        <w:t>500</w:t>
      </w:r>
      <w:r>
        <w:rPr>
          <w:rFonts w:hint="eastAsia" w:ascii="宋体" w:hAnsi="宋体" w:eastAsia="宋体" w:cs="宋体"/>
          <w:snapToGrid w:val="0"/>
          <w:color w:val="auto"/>
          <w:sz w:val="21"/>
          <w:szCs w:val="21"/>
          <w:highlight w:val="none"/>
          <w:lang w:eastAsia="zh-CN"/>
        </w:rPr>
        <w:t>万元及以上的为中型企业，营业收入</w:t>
      </w:r>
      <w:r>
        <w:rPr>
          <w:rFonts w:ascii="宋体" w:hAnsi="宋体" w:eastAsia="宋体" w:cs="宋体"/>
          <w:snapToGrid w:val="0"/>
          <w:color w:val="auto"/>
          <w:sz w:val="21"/>
          <w:szCs w:val="21"/>
          <w:highlight w:val="none"/>
          <w:lang w:eastAsia="zh-CN"/>
        </w:rPr>
        <w:t>50</w:t>
      </w:r>
      <w:r>
        <w:rPr>
          <w:rFonts w:hint="eastAsia" w:ascii="宋体" w:hAnsi="宋体" w:eastAsia="宋体" w:cs="宋体"/>
          <w:snapToGrid w:val="0"/>
          <w:color w:val="auto"/>
          <w:sz w:val="21"/>
          <w:szCs w:val="21"/>
          <w:highlight w:val="none"/>
          <w:lang w:eastAsia="zh-CN"/>
        </w:rPr>
        <w:t>万元及以上的为小型企业，营业收入</w:t>
      </w:r>
      <w:r>
        <w:rPr>
          <w:rFonts w:ascii="宋体" w:hAnsi="宋体" w:eastAsia="宋体" w:cs="宋体"/>
          <w:snapToGrid w:val="0"/>
          <w:color w:val="auto"/>
          <w:sz w:val="21"/>
          <w:szCs w:val="21"/>
          <w:highlight w:val="none"/>
          <w:lang w:eastAsia="zh-CN"/>
        </w:rPr>
        <w:t>50</w:t>
      </w:r>
      <w:r>
        <w:rPr>
          <w:rFonts w:hint="eastAsia" w:ascii="宋体" w:hAnsi="宋体" w:eastAsia="宋体" w:cs="宋体"/>
          <w:snapToGrid w:val="0"/>
          <w:color w:val="auto"/>
          <w:sz w:val="21"/>
          <w:szCs w:val="21"/>
          <w:highlight w:val="none"/>
          <w:lang w:eastAsia="zh-CN"/>
        </w:rPr>
        <w:t>万元以下的为微型企业。</w:t>
      </w:r>
    </w:p>
    <w:p w14:paraId="6A71996C">
      <w:pPr>
        <w:snapToGrid w:val="0"/>
        <w:spacing w:line="360" w:lineRule="auto"/>
        <w:jc w:val="left"/>
        <w:rPr>
          <w:rFonts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（二）工业。从业人员</w:t>
      </w:r>
      <w:r>
        <w:rPr>
          <w:rFonts w:ascii="宋体" w:hAnsi="宋体" w:eastAsia="宋体" w:cs="宋体"/>
          <w:snapToGrid w:val="0"/>
          <w:color w:val="auto"/>
          <w:sz w:val="21"/>
          <w:szCs w:val="21"/>
          <w:highlight w:val="none"/>
          <w:lang w:eastAsia="zh-CN"/>
        </w:rPr>
        <w:t>1000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40000</w:t>
      </w:r>
      <w:r>
        <w:rPr>
          <w:rFonts w:hint="eastAsia" w:ascii="宋体" w:hAnsi="宋体" w:eastAsia="宋体" w:cs="宋体"/>
          <w:snapToGrid w:val="0"/>
          <w:color w:val="auto"/>
          <w:sz w:val="21"/>
          <w:szCs w:val="21"/>
          <w:highlight w:val="none"/>
          <w:lang w:eastAsia="zh-CN"/>
        </w:rPr>
        <w:t>万元以下的为中小微型企业。其中，从业人员</w:t>
      </w:r>
      <w:r>
        <w:rPr>
          <w:rFonts w:ascii="宋体" w:hAnsi="宋体" w:eastAsia="宋体" w:cs="宋体"/>
          <w:snapToGrid w:val="0"/>
          <w:color w:val="auto"/>
          <w:sz w:val="21"/>
          <w:szCs w:val="21"/>
          <w:highlight w:val="none"/>
          <w:lang w:eastAsia="zh-CN"/>
        </w:rPr>
        <w:t>300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2000</w:t>
      </w:r>
      <w:r>
        <w:rPr>
          <w:rFonts w:hint="eastAsia" w:ascii="宋体" w:hAnsi="宋体" w:eastAsia="宋体" w:cs="宋体"/>
          <w:snapToGrid w:val="0"/>
          <w:color w:val="auto"/>
          <w:sz w:val="21"/>
          <w:szCs w:val="21"/>
          <w:highlight w:val="none"/>
          <w:lang w:eastAsia="zh-CN"/>
        </w:rPr>
        <w:t>万元及以上的为中型企业；从业人员</w:t>
      </w:r>
      <w:r>
        <w:rPr>
          <w:rFonts w:ascii="宋体" w:hAnsi="宋体" w:eastAsia="宋体" w:cs="宋体"/>
          <w:snapToGrid w:val="0"/>
          <w:color w:val="auto"/>
          <w:sz w:val="21"/>
          <w:szCs w:val="21"/>
          <w:highlight w:val="none"/>
          <w:lang w:eastAsia="zh-CN"/>
        </w:rPr>
        <w:t>20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300</w:t>
      </w:r>
      <w:r>
        <w:rPr>
          <w:rFonts w:hint="eastAsia" w:ascii="宋体" w:hAnsi="宋体" w:eastAsia="宋体" w:cs="宋体"/>
          <w:snapToGrid w:val="0"/>
          <w:color w:val="auto"/>
          <w:sz w:val="21"/>
          <w:szCs w:val="21"/>
          <w:highlight w:val="none"/>
          <w:lang w:eastAsia="zh-CN"/>
        </w:rPr>
        <w:t>万元及以上的为小型企业；从业人员</w:t>
      </w:r>
      <w:r>
        <w:rPr>
          <w:rFonts w:ascii="宋体" w:hAnsi="宋体" w:eastAsia="宋体" w:cs="宋体"/>
          <w:snapToGrid w:val="0"/>
          <w:color w:val="auto"/>
          <w:sz w:val="21"/>
          <w:szCs w:val="21"/>
          <w:highlight w:val="none"/>
          <w:lang w:eastAsia="zh-CN"/>
        </w:rPr>
        <w:t>20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300</w:t>
      </w:r>
      <w:r>
        <w:rPr>
          <w:rFonts w:hint="eastAsia" w:ascii="宋体" w:hAnsi="宋体" w:eastAsia="宋体" w:cs="宋体"/>
          <w:snapToGrid w:val="0"/>
          <w:color w:val="auto"/>
          <w:sz w:val="21"/>
          <w:szCs w:val="21"/>
          <w:highlight w:val="none"/>
          <w:lang w:eastAsia="zh-CN"/>
        </w:rPr>
        <w:t>万元以下的为微型企业。</w:t>
      </w:r>
    </w:p>
    <w:p w14:paraId="75FD8889">
      <w:pPr>
        <w:snapToGrid w:val="0"/>
        <w:spacing w:line="360" w:lineRule="auto"/>
        <w:jc w:val="left"/>
        <w:rPr>
          <w:rFonts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（三）建筑业。营业收入</w:t>
      </w:r>
      <w:r>
        <w:rPr>
          <w:rFonts w:ascii="宋体" w:hAnsi="宋体" w:eastAsia="宋体" w:cs="宋体"/>
          <w:snapToGrid w:val="0"/>
          <w:color w:val="auto"/>
          <w:sz w:val="21"/>
          <w:szCs w:val="21"/>
          <w:highlight w:val="none"/>
          <w:lang w:eastAsia="zh-CN"/>
        </w:rPr>
        <w:t>80000</w:t>
      </w:r>
      <w:r>
        <w:rPr>
          <w:rFonts w:hint="eastAsia" w:ascii="宋体" w:hAnsi="宋体" w:eastAsia="宋体" w:cs="宋体"/>
          <w:snapToGrid w:val="0"/>
          <w:color w:val="auto"/>
          <w:sz w:val="21"/>
          <w:szCs w:val="21"/>
          <w:highlight w:val="none"/>
          <w:lang w:eastAsia="zh-CN"/>
        </w:rPr>
        <w:t>万元以下或资产总额</w:t>
      </w:r>
      <w:r>
        <w:rPr>
          <w:rFonts w:ascii="宋体" w:hAnsi="宋体" w:eastAsia="宋体" w:cs="宋体"/>
          <w:snapToGrid w:val="0"/>
          <w:color w:val="auto"/>
          <w:sz w:val="21"/>
          <w:szCs w:val="21"/>
          <w:highlight w:val="none"/>
          <w:lang w:eastAsia="zh-CN"/>
        </w:rPr>
        <w:t>80000</w:t>
      </w:r>
      <w:r>
        <w:rPr>
          <w:rFonts w:hint="eastAsia" w:ascii="宋体" w:hAnsi="宋体" w:eastAsia="宋体" w:cs="宋体"/>
          <w:snapToGrid w:val="0"/>
          <w:color w:val="auto"/>
          <w:sz w:val="21"/>
          <w:szCs w:val="21"/>
          <w:highlight w:val="none"/>
          <w:lang w:eastAsia="zh-CN"/>
        </w:rPr>
        <w:t>万元以下的为中小微型企业。其中，营业收入</w:t>
      </w:r>
      <w:r>
        <w:rPr>
          <w:rFonts w:ascii="宋体" w:hAnsi="宋体" w:eastAsia="宋体" w:cs="宋体"/>
          <w:snapToGrid w:val="0"/>
          <w:color w:val="auto"/>
          <w:sz w:val="21"/>
          <w:szCs w:val="21"/>
          <w:highlight w:val="none"/>
          <w:lang w:eastAsia="zh-CN"/>
        </w:rPr>
        <w:t>6000</w:t>
      </w:r>
      <w:r>
        <w:rPr>
          <w:rFonts w:hint="eastAsia" w:ascii="宋体" w:hAnsi="宋体" w:eastAsia="宋体" w:cs="宋体"/>
          <w:snapToGrid w:val="0"/>
          <w:color w:val="auto"/>
          <w:sz w:val="21"/>
          <w:szCs w:val="21"/>
          <w:highlight w:val="none"/>
          <w:lang w:eastAsia="zh-CN"/>
        </w:rPr>
        <w:t>万元及以上，且资产总额</w:t>
      </w:r>
      <w:r>
        <w:rPr>
          <w:rFonts w:ascii="宋体" w:hAnsi="宋体" w:eastAsia="宋体" w:cs="宋体"/>
          <w:snapToGrid w:val="0"/>
          <w:color w:val="auto"/>
          <w:sz w:val="21"/>
          <w:szCs w:val="21"/>
          <w:highlight w:val="none"/>
          <w:lang w:eastAsia="zh-CN"/>
        </w:rPr>
        <w:t>5000</w:t>
      </w:r>
      <w:r>
        <w:rPr>
          <w:rFonts w:hint="eastAsia" w:ascii="宋体" w:hAnsi="宋体" w:eastAsia="宋体" w:cs="宋体"/>
          <w:snapToGrid w:val="0"/>
          <w:color w:val="auto"/>
          <w:sz w:val="21"/>
          <w:szCs w:val="21"/>
          <w:highlight w:val="none"/>
          <w:lang w:eastAsia="zh-CN"/>
        </w:rPr>
        <w:t>万元及以上的为中型企业；营业收入</w:t>
      </w:r>
      <w:r>
        <w:rPr>
          <w:rFonts w:ascii="宋体" w:hAnsi="宋体" w:eastAsia="宋体" w:cs="宋体"/>
          <w:snapToGrid w:val="0"/>
          <w:color w:val="auto"/>
          <w:sz w:val="21"/>
          <w:szCs w:val="21"/>
          <w:highlight w:val="none"/>
          <w:lang w:eastAsia="zh-CN"/>
        </w:rPr>
        <w:t>300</w:t>
      </w:r>
      <w:r>
        <w:rPr>
          <w:rFonts w:hint="eastAsia" w:ascii="宋体" w:hAnsi="宋体" w:eastAsia="宋体" w:cs="宋体"/>
          <w:snapToGrid w:val="0"/>
          <w:color w:val="auto"/>
          <w:sz w:val="21"/>
          <w:szCs w:val="21"/>
          <w:highlight w:val="none"/>
          <w:lang w:eastAsia="zh-CN"/>
        </w:rPr>
        <w:t>万元及以上，且资产总额</w:t>
      </w:r>
      <w:r>
        <w:rPr>
          <w:rFonts w:ascii="宋体" w:hAnsi="宋体" w:eastAsia="宋体" w:cs="宋体"/>
          <w:snapToGrid w:val="0"/>
          <w:color w:val="auto"/>
          <w:sz w:val="21"/>
          <w:szCs w:val="21"/>
          <w:highlight w:val="none"/>
          <w:lang w:eastAsia="zh-CN"/>
        </w:rPr>
        <w:t>300</w:t>
      </w:r>
      <w:r>
        <w:rPr>
          <w:rFonts w:hint="eastAsia" w:ascii="宋体" w:hAnsi="宋体" w:eastAsia="宋体" w:cs="宋体"/>
          <w:snapToGrid w:val="0"/>
          <w:color w:val="auto"/>
          <w:sz w:val="21"/>
          <w:szCs w:val="21"/>
          <w:highlight w:val="none"/>
          <w:lang w:eastAsia="zh-CN"/>
        </w:rPr>
        <w:t>万元及以上的为小型企业；营业收入</w:t>
      </w:r>
      <w:r>
        <w:rPr>
          <w:rFonts w:ascii="宋体" w:hAnsi="宋体" w:eastAsia="宋体" w:cs="宋体"/>
          <w:snapToGrid w:val="0"/>
          <w:color w:val="auto"/>
          <w:sz w:val="21"/>
          <w:szCs w:val="21"/>
          <w:highlight w:val="none"/>
          <w:lang w:eastAsia="zh-CN"/>
        </w:rPr>
        <w:t>300</w:t>
      </w:r>
      <w:r>
        <w:rPr>
          <w:rFonts w:hint="eastAsia" w:ascii="宋体" w:hAnsi="宋体" w:eastAsia="宋体" w:cs="宋体"/>
          <w:snapToGrid w:val="0"/>
          <w:color w:val="auto"/>
          <w:sz w:val="21"/>
          <w:szCs w:val="21"/>
          <w:highlight w:val="none"/>
          <w:lang w:eastAsia="zh-CN"/>
        </w:rPr>
        <w:t>万元以下或资产总额</w:t>
      </w:r>
      <w:r>
        <w:rPr>
          <w:rFonts w:ascii="宋体" w:hAnsi="宋体" w:eastAsia="宋体" w:cs="宋体"/>
          <w:snapToGrid w:val="0"/>
          <w:color w:val="auto"/>
          <w:sz w:val="21"/>
          <w:szCs w:val="21"/>
          <w:highlight w:val="none"/>
          <w:lang w:eastAsia="zh-CN"/>
        </w:rPr>
        <w:t>300</w:t>
      </w:r>
      <w:r>
        <w:rPr>
          <w:rFonts w:hint="eastAsia" w:ascii="宋体" w:hAnsi="宋体" w:eastAsia="宋体" w:cs="宋体"/>
          <w:snapToGrid w:val="0"/>
          <w:color w:val="auto"/>
          <w:sz w:val="21"/>
          <w:szCs w:val="21"/>
          <w:highlight w:val="none"/>
          <w:lang w:eastAsia="zh-CN"/>
        </w:rPr>
        <w:t>万元以下的为微型企业。</w:t>
      </w:r>
    </w:p>
    <w:p w14:paraId="63E2EC8A">
      <w:pPr>
        <w:snapToGrid w:val="0"/>
        <w:spacing w:line="360" w:lineRule="auto"/>
        <w:jc w:val="left"/>
        <w:rPr>
          <w:rFonts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（四）批发业。从业人员</w:t>
      </w:r>
      <w:r>
        <w:rPr>
          <w:rFonts w:ascii="宋体" w:hAnsi="宋体" w:eastAsia="宋体" w:cs="宋体"/>
          <w:snapToGrid w:val="0"/>
          <w:color w:val="auto"/>
          <w:sz w:val="21"/>
          <w:szCs w:val="21"/>
          <w:highlight w:val="none"/>
          <w:lang w:eastAsia="zh-CN"/>
        </w:rPr>
        <w:t>200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40000</w:t>
      </w:r>
      <w:r>
        <w:rPr>
          <w:rFonts w:hint="eastAsia" w:ascii="宋体" w:hAnsi="宋体" w:eastAsia="宋体" w:cs="宋体"/>
          <w:snapToGrid w:val="0"/>
          <w:color w:val="auto"/>
          <w:sz w:val="21"/>
          <w:szCs w:val="21"/>
          <w:highlight w:val="none"/>
          <w:lang w:eastAsia="zh-CN"/>
        </w:rPr>
        <w:t>万元以下的为中小微型企业。其中，从业人员</w:t>
      </w:r>
      <w:r>
        <w:rPr>
          <w:rFonts w:ascii="宋体" w:hAnsi="宋体" w:eastAsia="宋体" w:cs="宋体"/>
          <w:snapToGrid w:val="0"/>
          <w:color w:val="auto"/>
          <w:sz w:val="21"/>
          <w:szCs w:val="21"/>
          <w:highlight w:val="none"/>
          <w:lang w:eastAsia="zh-CN"/>
        </w:rPr>
        <w:t>20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5000</w:t>
      </w:r>
      <w:r>
        <w:rPr>
          <w:rFonts w:hint="eastAsia" w:ascii="宋体" w:hAnsi="宋体" w:eastAsia="宋体" w:cs="宋体"/>
          <w:snapToGrid w:val="0"/>
          <w:color w:val="auto"/>
          <w:sz w:val="21"/>
          <w:szCs w:val="21"/>
          <w:highlight w:val="none"/>
          <w:lang w:eastAsia="zh-CN"/>
        </w:rPr>
        <w:t>万元及以上的为中型企业；从业人员</w:t>
      </w:r>
      <w:r>
        <w:rPr>
          <w:rFonts w:ascii="宋体" w:hAnsi="宋体" w:eastAsia="宋体" w:cs="宋体"/>
          <w:snapToGrid w:val="0"/>
          <w:color w:val="auto"/>
          <w:sz w:val="21"/>
          <w:szCs w:val="21"/>
          <w:highlight w:val="none"/>
          <w:lang w:eastAsia="zh-CN"/>
        </w:rPr>
        <w:t>5</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1000</w:t>
      </w:r>
      <w:r>
        <w:rPr>
          <w:rFonts w:hint="eastAsia" w:ascii="宋体" w:hAnsi="宋体" w:eastAsia="宋体" w:cs="宋体"/>
          <w:snapToGrid w:val="0"/>
          <w:color w:val="auto"/>
          <w:sz w:val="21"/>
          <w:szCs w:val="21"/>
          <w:highlight w:val="none"/>
          <w:lang w:eastAsia="zh-CN"/>
        </w:rPr>
        <w:t>万元及以上的为小型企业；从业人员</w:t>
      </w:r>
      <w:r>
        <w:rPr>
          <w:rFonts w:ascii="宋体" w:hAnsi="宋体" w:eastAsia="宋体" w:cs="宋体"/>
          <w:snapToGrid w:val="0"/>
          <w:color w:val="auto"/>
          <w:sz w:val="21"/>
          <w:szCs w:val="21"/>
          <w:highlight w:val="none"/>
          <w:lang w:eastAsia="zh-CN"/>
        </w:rPr>
        <w:t>5</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1000</w:t>
      </w:r>
      <w:r>
        <w:rPr>
          <w:rFonts w:hint="eastAsia" w:ascii="宋体" w:hAnsi="宋体" w:eastAsia="宋体" w:cs="宋体"/>
          <w:snapToGrid w:val="0"/>
          <w:color w:val="auto"/>
          <w:sz w:val="21"/>
          <w:szCs w:val="21"/>
          <w:highlight w:val="none"/>
          <w:lang w:eastAsia="zh-CN"/>
        </w:rPr>
        <w:t>万元以下的为微型企业。</w:t>
      </w:r>
    </w:p>
    <w:p w14:paraId="2A0EEE0C">
      <w:pPr>
        <w:snapToGrid w:val="0"/>
        <w:spacing w:line="360" w:lineRule="auto"/>
        <w:jc w:val="left"/>
        <w:rPr>
          <w:rFonts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（五）零售业。从业人员</w:t>
      </w:r>
      <w:r>
        <w:rPr>
          <w:rFonts w:ascii="宋体" w:hAnsi="宋体" w:eastAsia="宋体" w:cs="宋体"/>
          <w:snapToGrid w:val="0"/>
          <w:color w:val="auto"/>
          <w:sz w:val="21"/>
          <w:szCs w:val="21"/>
          <w:highlight w:val="none"/>
          <w:lang w:eastAsia="zh-CN"/>
        </w:rPr>
        <w:t>300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20000</w:t>
      </w:r>
      <w:r>
        <w:rPr>
          <w:rFonts w:hint="eastAsia" w:ascii="宋体" w:hAnsi="宋体" w:eastAsia="宋体" w:cs="宋体"/>
          <w:snapToGrid w:val="0"/>
          <w:color w:val="auto"/>
          <w:sz w:val="21"/>
          <w:szCs w:val="21"/>
          <w:highlight w:val="none"/>
          <w:lang w:eastAsia="zh-CN"/>
        </w:rPr>
        <w:t>万元以下的为中小微型企业。其中，从业人员</w:t>
      </w:r>
      <w:r>
        <w:rPr>
          <w:rFonts w:ascii="宋体" w:hAnsi="宋体" w:eastAsia="宋体" w:cs="宋体"/>
          <w:snapToGrid w:val="0"/>
          <w:color w:val="auto"/>
          <w:sz w:val="21"/>
          <w:szCs w:val="21"/>
          <w:highlight w:val="none"/>
          <w:lang w:eastAsia="zh-CN"/>
        </w:rPr>
        <w:t>50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500</w:t>
      </w:r>
      <w:r>
        <w:rPr>
          <w:rFonts w:hint="eastAsia" w:ascii="宋体" w:hAnsi="宋体" w:eastAsia="宋体" w:cs="宋体"/>
          <w:snapToGrid w:val="0"/>
          <w:color w:val="auto"/>
          <w:sz w:val="21"/>
          <w:szCs w:val="21"/>
          <w:highlight w:val="none"/>
          <w:lang w:eastAsia="zh-CN"/>
        </w:rPr>
        <w:t>万元及以上的为中型企业；从业人员</w:t>
      </w:r>
      <w:r>
        <w:rPr>
          <w:rFonts w:ascii="宋体" w:hAnsi="宋体" w:eastAsia="宋体" w:cs="宋体"/>
          <w:snapToGrid w:val="0"/>
          <w:color w:val="auto"/>
          <w:sz w:val="21"/>
          <w:szCs w:val="21"/>
          <w:highlight w:val="none"/>
          <w:lang w:eastAsia="zh-CN"/>
        </w:rPr>
        <w:t>10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万元及以上的为小型企业；从业人员</w:t>
      </w:r>
      <w:r>
        <w:rPr>
          <w:rFonts w:ascii="宋体" w:hAnsi="宋体" w:eastAsia="宋体" w:cs="宋体"/>
          <w:snapToGrid w:val="0"/>
          <w:color w:val="auto"/>
          <w:sz w:val="21"/>
          <w:szCs w:val="21"/>
          <w:highlight w:val="none"/>
          <w:lang w:eastAsia="zh-CN"/>
        </w:rPr>
        <w:t>10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万元以下的为微型企业。</w:t>
      </w:r>
    </w:p>
    <w:p w14:paraId="1E6404E0">
      <w:pPr>
        <w:snapToGrid w:val="0"/>
        <w:spacing w:line="360" w:lineRule="auto"/>
        <w:jc w:val="left"/>
        <w:rPr>
          <w:rFonts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（六）交通运输业。从业人员</w:t>
      </w:r>
      <w:r>
        <w:rPr>
          <w:rFonts w:ascii="宋体" w:hAnsi="宋体" w:eastAsia="宋体" w:cs="宋体"/>
          <w:snapToGrid w:val="0"/>
          <w:color w:val="auto"/>
          <w:sz w:val="21"/>
          <w:szCs w:val="21"/>
          <w:highlight w:val="none"/>
          <w:lang w:eastAsia="zh-CN"/>
        </w:rPr>
        <w:t>1000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30000</w:t>
      </w:r>
      <w:r>
        <w:rPr>
          <w:rFonts w:hint="eastAsia" w:ascii="宋体" w:hAnsi="宋体" w:eastAsia="宋体" w:cs="宋体"/>
          <w:snapToGrid w:val="0"/>
          <w:color w:val="auto"/>
          <w:sz w:val="21"/>
          <w:szCs w:val="21"/>
          <w:highlight w:val="none"/>
          <w:lang w:eastAsia="zh-CN"/>
        </w:rPr>
        <w:t>万元以下的为中小微型企业。其中，从业人员</w:t>
      </w:r>
      <w:r>
        <w:rPr>
          <w:rFonts w:ascii="宋体" w:hAnsi="宋体" w:eastAsia="宋体" w:cs="宋体"/>
          <w:snapToGrid w:val="0"/>
          <w:color w:val="auto"/>
          <w:sz w:val="21"/>
          <w:szCs w:val="21"/>
          <w:highlight w:val="none"/>
          <w:lang w:eastAsia="zh-CN"/>
        </w:rPr>
        <w:t>300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3000</w:t>
      </w:r>
      <w:r>
        <w:rPr>
          <w:rFonts w:hint="eastAsia" w:ascii="宋体" w:hAnsi="宋体" w:eastAsia="宋体" w:cs="宋体"/>
          <w:snapToGrid w:val="0"/>
          <w:color w:val="auto"/>
          <w:sz w:val="21"/>
          <w:szCs w:val="21"/>
          <w:highlight w:val="none"/>
          <w:lang w:eastAsia="zh-CN"/>
        </w:rPr>
        <w:t>万元及以上的为中型企业；从业人员</w:t>
      </w:r>
      <w:r>
        <w:rPr>
          <w:rFonts w:ascii="宋体" w:hAnsi="宋体" w:eastAsia="宋体" w:cs="宋体"/>
          <w:snapToGrid w:val="0"/>
          <w:color w:val="auto"/>
          <w:sz w:val="21"/>
          <w:szCs w:val="21"/>
          <w:highlight w:val="none"/>
          <w:lang w:eastAsia="zh-CN"/>
        </w:rPr>
        <w:t>20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200</w:t>
      </w:r>
      <w:r>
        <w:rPr>
          <w:rFonts w:hint="eastAsia" w:ascii="宋体" w:hAnsi="宋体" w:eastAsia="宋体" w:cs="宋体"/>
          <w:snapToGrid w:val="0"/>
          <w:color w:val="auto"/>
          <w:sz w:val="21"/>
          <w:szCs w:val="21"/>
          <w:highlight w:val="none"/>
          <w:lang w:eastAsia="zh-CN"/>
        </w:rPr>
        <w:t>万元及以上的为小型企业；从业人员</w:t>
      </w:r>
      <w:r>
        <w:rPr>
          <w:rFonts w:ascii="宋体" w:hAnsi="宋体" w:eastAsia="宋体" w:cs="宋体"/>
          <w:snapToGrid w:val="0"/>
          <w:color w:val="auto"/>
          <w:sz w:val="21"/>
          <w:szCs w:val="21"/>
          <w:highlight w:val="none"/>
          <w:lang w:eastAsia="zh-CN"/>
        </w:rPr>
        <w:t>20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200</w:t>
      </w:r>
      <w:r>
        <w:rPr>
          <w:rFonts w:hint="eastAsia" w:ascii="宋体" w:hAnsi="宋体" w:eastAsia="宋体" w:cs="宋体"/>
          <w:snapToGrid w:val="0"/>
          <w:color w:val="auto"/>
          <w:sz w:val="21"/>
          <w:szCs w:val="21"/>
          <w:highlight w:val="none"/>
          <w:lang w:eastAsia="zh-CN"/>
        </w:rPr>
        <w:t>万元以下的为微型企业。</w:t>
      </w:r>
    </w:p>
    <w:p w14:paraId="3850352A">
      <w:pPr>
        <w:snapToGrid w:val="0"/>
        <w:spacing w:line="360" w:lineRule="auto"/>
        <w:jc w:val="left"/>
        <w:rPr>
          <w:rFonts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（七）仓储业。从业人员</w:t>
      </w:r>
      <w:r>
        <w:rPr>
          <w:rFonts w:ascii="宋体" w:hAnsi="宋体" w:eastAsia="宋体" w:cs="宋体"/>
          <w:snapToGrid w:val="0"/>
          <w:color w:val="auto"/>
          <w:sz w:val="21"/>
          <w:szCs w:val="21"/>
          <w:highlight w:val="none"/>
          <w:lang w:eastAsia="zh-CN"/>
        </w:rPr>
        <w:t>200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30000</w:t>
      </w:r>
      <w:r>
        <w:rPr>
          <w:rFonts w:hint="eastAsia" w:ascii="宋体" w:hAnsi="宋体" w:eastAsia="宋体" w:cs="宋体"/>
          <w:snapToGrid w:val="0"/>
          <w:color w:val="auto"/>
          <w:sz w:val="21"/>
          <w:szCs w:val="21"/>
          <w:highlight w:val="none"/>
          <w:lang w:eastAsia="zh-CN"/>
        </w:rPr>
        <w:t>万元以下的为中小微型企业。其中，从业人员</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1000</w:t>
      </w:r>
      <w:r>
        <w:rPr>
          <w:rFonts w:hint="eastAsia" w:ascii="宋体" w:hAnsi="宋体" w:eastAsia="宋体" w:cs="宋体"/>
          <w:snapToGrid w:val="0"/>
          <w:color w:val="auto"/>
          <w:sz w:val="21"/>
          <w:szCs w:val="21"/>
          <w:highlight w:val="none"/>
          <w:lang w:eastAsia="zh-CN"/>
        </w:rPr>
        <w:t>万元及以上的为中型企业；从业人员</w:t>
      </w:r>
      <w:r>
        <w:rPr>
          <w:rFonts w:ascii="宋体" w:hAnsi="宋体" w:eastAsia="宋体" w:cs="宋体"/>
          <w:snapToGrid w:val="0"/>
          <w:color w:val="auto"/>
          <w:sz w:val="21"/>
          <w:szCs w:val="21"/>
          <w:highlight w:val="none"/>
          <w:lang w:eastAsia="zh-CN"/>
        </w:rPr>
        <w:t>20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万元及以上的为小型企业；从业人员</w:t>
      </w:r>
      <w:r>
        <w:rPr>
          <w:rFonts w:ascii="宋体" w:hAnsi="宋体" w:eastAsia="宋体" w:cs="宋体"/>
          <w:snapToGrid w:val="0"/>
          <w:color w:val="auto"/>
          <w:sz w:val="21"/>
          <w:szCs w:val="21"/>
          <w:highlight w:val="none"/>
          <w:lang w:eastAsia="zh-CN"/>
        </w:rPr>
        <w:t>20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万元以下的为微型企业。</w:t>
      </w:r>
    </w:p>
    <w:p w14:paraId="357A9B92">
      <w:pPr>
        <w:snapToGrid w:val="0"/>
        <w:spacing w:line="360" w:lineRule="auto"/>
        <w:jc w:val="left"/>
        <w:rPr>
          <w:rFonts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（八）邮政业。从业人员</w:t>
      </w:r>
      <w:r>
        <w:rPr>
          <w:rFonts w:ascii="宋体" w:hAnsi="宋体" w:eastAsia="宋体" w:cs="宋体"/>
          <w:snapToGrid w:val="0"/>
          <w:color w:val="auto"/>
          <w:sz w:val="21"/>
          <w:szCs w:val="21"/>
          <w:highlight w:val="none"/>
          <w:lang w:eastAsia="zh-CN"/>
        </w:rPr>
        <w:t>1000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30000</w:t>
      </w:r>
      <w:r>
        <w:rPr>
          <w:rFonts w:hint="eastAsia" w:ascii="宋体" w:hAnsi="宋体" w:eastAsia="宋体" w:cs="宋体"/>
          <w:snapToGrid w:val="0"/>
          <w:color w:val="auto"/>
          <w:sz w:val="21"/>
          <w:szCs w:val="21"/>
          <w:highlight w:val="none"/>
          <w:lang w:eastAsia="zh-CN"/>
        </w:rPr>
        <w:t>万元以下的为中小微型企业。其中，从业人员</w:t>
      </w:r>
      <w:r>
        <w:rPr>
          <w:rFonts w:ascii="宋体" w:hAnsi="宋体" w:eastAsia="宋体" w:cs="宋体"/>
          <w:snapToGrid w:val="0"/>
          <w:color w:val="auto"/>
          <w:sz w:val="21"/>
          <w:szCs w:val="21"/>
          <w:highlight w:val="none"/>
          <w:lang w:eastAsia="zh-CN"/>
        </w:rPr>
        <w:t>300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2000</w:t>
      </w:r>
      <w:r>
        <w:rPr>
          <w:rFonts w:hint="eastAsia" w:ascii="宋体" w:hAnsi="宋体" w:eastAsia="宋体" w:cs="宋体"/>
          <w:snapToGrid w:val="0"/>
          <w:color w:val="auto"/>
          <w:sz w:val="21"/>
          <w:szCs w:val="21"/>
          <w:highlight w:val="none"/>
          <w:lang w:eastAsia="zh-CN"/>
        </w:rPr>
        <w:t>万元及以上的为中型企业；从业人员</w:t>
      </w:r>
      <w:r>
        <w:rPr>
          <w:rFonts w:ascii="宋体" w:hAnsi="宋体" w:eastAsia="宋体" w:cs="宋体"/>
          <w:snapToGrid w:val="0"/>
          <w:color w:val="auto"/>
          <w:sz w:val="21"/>
          <w:szCs w:val="21"/>
          <w:highlight w:val="none"/>
          <w:lang w:eastAsia="zh-CN"/>
        </w:rPr>
        <w:t>20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万元及以上的为小型企业；从业人员</w:t>
      </w:r>
      <w:r>
        <w:rPr>
          <w:rFonts w:ascii="宋体" w:hAnsi="宋体" w:eastAsia="宋体" w:cs="宋体"/>
          <w:snapToGrid w:val="0"/>
          <w:color w:val="auto"/>
          <w:sz w:val="21"/>
          <w:szCs w:val="21"/>
          <w:highlight w:val="none"/>
          <w:lang w:eastAsia="zh-CN"/>
        </w:rPr>
        <w:t>20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万元以下的为微型企业。</w:t>
      </w:r>
    </w:p>
    <w:p w14:paraId="5FE6E7DD">
      <w:pPr>
        <w:snapToGrid w:val="0"/>
        <w:spacing w:line="360" w:lineRule="auto"/>
        <w:jc w:val="left"/>
        <w:rPr>
          <w:rFonts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（九）住宿业。从业人员</w:t>
      </w:r>
      <w:r>
        <w:rPr>
          <w:rFonts w:ascii="宋体" w:hAnsi="宋体" w:eastAsia="宋体" w:cs="宋体"/>
          <w:snapToGrid w:val="0"/>
          <w:color w:val="auto"/>
          <w:sz w:val="21"/>
          <w:szCs w:val="21"/>
          <w:highlight w:val="none"/>
          <w:lang w:eastAsia="zh-CN"/>
        </w:rPr>
        <w:t>300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10000</w:t>
      </w:r>
      <w:r>
        <w:rPr>
          <w:rFonts w:hint="eastAsia" w:ascii="宋体" w:hAnsi="宋体" w:eastAsia="宋体" w:cs="宋体"/>
          <w:snapToGrid w:val="0"/>
          <w:color w:val="auto"/>
          <w:sz w:val="21"/>
          <w:szCs w:val="21"/>
          <w:highlight w:val="none"/>
          <w:lang w:eastAsia="zh-CN"/>
        </w:rPr>
        <w:t>万元以下的为中小微型企业。其中，从业人员</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2000</w:t>
      </w:r>
      <w:r>
        <w:rPr>
          <w:rFonts w:hint="eastAsia" w:ascii="宋体" w:hAnsi="宋体" w:eastAsia="宋体" w:cs="宋体"/>
          <w:snapToGrid w:val="0"/>
          <w:color w:val="auto"/>
          <w:sz w:val="21"/>
          <w:szCs w:val="21"/>
          <w:highlight w:val="none"/>
          <w:lang w:eastAsia="zh-CN"/>
        </w:rPr>
        <w:t>万元及以上的为中型企业；从业人员</w:t>
      </w:r>
      <w:r>
        <w:rPr>
          <w:rFonts w:ascii="宋体" w:hAnsi="宋体" w:eastAsia="宋体" w:cs="宋体"/>
          <w:snapToGrid w:val="0"/>
          <w:color w:val="auto"/>
          <w:sz w:val="21"/>
          <w:szCs w:val="21"/>
          <w:highlight w:val="none"/>
          <w:lang w:eastAsia="zh-CN"/>
        </w:rPr>
        <w:t>10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万元及以上的为小型企业；从业人员</w:t>
      </w:r>
      <w:r>
        <w:rPr>
          <w:rFonts w:ascii="宋体" w:hAnsi="宋体" w:eastAsia="宋体" w:cs="宋体"/>
          <w:snapToGrid w:val="0"/>
          <w:color w:val="auto"/>
          <w:sz w:val="21"/>
          <w:szCs w:val="21"/>
          <w:highlight w:val="none"/>
          <w:lang w:eastAsia="zh-CN"/>
        </w:rPr>
        <w:t>10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万元以下的为微型企业。</w:t>
      </w:r>
    </w:p>
    <w:p w14:paraId="30EB3EAA">
      <w:pPr>
        <w:snapToGrid w:val="0"/>
        <w:spacing w:line="360" w:lineRule="auto"/>
        <w:jc w:val="left"/>
        <w:rPr>
          <w:rFonts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（十）餐饮业。从业人员</w:t>
      </w:r>
      <w:r>
        <w:rPr>
          <w:rFonts w:ascii="宋体" w:hAnsi="宋体" w:eastAsia="宋体" w:cs="宋体"/>
          <w:snapToGrid w:val="0"/>
          <w:color w:val="auto"/>
          <w:sz w:val="21"/>
          <w:szCs w:val="21"/>
          <w:highlight w:val="none"/>
          <w:lang w:eastAsia="zh-CN"/>
        </w:rPr>
        <w:t>300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10000</w:t>
      </w:r>
      <w:r>
        <w:rPr>
          <w:rFonts w:hint="eastAsia" w:ascii="宋体" w:hAnsi="宋体" w:eastAsia="宋体" w:cs="宋体"/>
          <w:snapToGrid w:val="0"/>
          <w:color w:val="auto"/>
          <w:sz w:val="21"/>
          <w:szCs w:val="21"/>
          <w:highlight w:val="none"/>
          <w:lang w:eastAsia="zh-CN"/>
        </w:rPr>
        <w:t>万元以下的为中小微型企业。其中，从业人员</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2000</w:t>
      </w:r>
      <w:r>
        <w:rPr>
          <w:rFonts w:hint="eastAsia" w:ascii="宋体" w:hAnsi="宋体" w:eastAsia="宋体" w:cs="宋体"/>
          <w:snapToGrid w:val="0"/>
          <w:color w:val="auto"/>
          <w:sz w:val="21"/>
          <w:szCs w:val="21"/>
          <w:highlight w:val="none"/>
          <w:lang w:eastAsia="zh-CN"/>
        </w:rPr>
        <w:t>万元及以上的为中型企业；从业人员</w:t>
      </w:r>
      <w:r>
        <w:rPr>
          <w:rFonts w:ascii="宋体" w:hAnsi="宋体" w:eastAsia="宋体" w:cs="宋体"/>
          <w:snapToGrid w:val="0"/>
          <w:color w:val="auto"/>
          <w:sz w:val="21"/>
          <w:szCs w:val="21"/>
          <w:highlight w:val="none"/>
          <w:lang w:eastAsia="zh-CN"/>
        </w:rPr>
        <w:t>10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万元及以上的为小型企业；从业人员</w:t>
      </w:r>
      <w:r>
        <w:rPr>
          <w:rFonts w:ascii="宋体" w:hAnsi="宋体" w:eastAsia="宋体" w:cs="宋体"/>
          <w:snapToGrid w:val="0"/>
          <w:color w:val="auto"/>
          <w:sz w:val="21"/>
          <w:szCs w:val="21"/>
          <w:highlight w:val="none"/>
          <w:lang w:eastAsia="zh-CN"/>
        </w:rPr>
        <w:t>10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万元以下的为微型企业。</w:t>
      </w:r>
    </w:p>
    <w:p w14:paraId="546EEF48">
      <w:pPr>
        <w:snapToGrid w:val="0"/>
        <w:spacing w:line="360" w:lineRule="auto"/>
        <w:jc w:val="left"/>
        <w:rPr>
          <w:rFonts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（十一）信息传输业。从业人员</w:t>
      </w:r>
      <w:r>
        <w:rPr>
          <w:rFonts w:ascii="宋体" w:hAnsi="宋体" w:eastAsia="宋体" w:cs="宋体"/>
          <w:snapToGrid w:val="0"/>
          <w:color w:val="auto"/>
          <w:sz w:val="21"/>
          <w:szCs w:val="21"/>
          <w:highlight w:val="none"/>
          <w:lang w:eastAsia="zh-CN"/>
        </w:rPr>
        <w:t>2000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100000</w:t>
      </w:r>
      <w:r>
        <w:rPr>
          <w:rFonts w:hint="eastAsia" w:ascii="宋体" w:hAnsi="宋体" w:eastAsia="宋体" w:cs="宋体"/>
          <w:snapToGrid w:val="0"/>
          <w:color w:val="auto"/>
          <w:sz w:val="21"/>
          <w:szCs w:val="21"/>
          <w:highlight w:val="none"/>
          <w:lang w:eastAsia="zh-CN"/>
        </w:rPr>
        <w:t>万元以下的为中小微型企业。其中，从业人员</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1000</w:t>
      </w:r>
      <w:r>
        <w:rPr>
          <w:rFonts w:hint="eastAsia" w:ascii="宋体" w:hAnsi="宋体" w:eastAsia="宋体" w:cs="宋体"/>
          <w:snapToGrid w:val="0"/>
          <w:color w:val="auto"/>
          <w:sz w:val="21"/>
          <w:szCs w:val="21"/>
          <w:highlight w:val="none"/>
          <w:lang w:eastAsia="zh-CN"/>
        </w:rPr>
        <w:t>万元及以上的为中型企业；从业人员</w:t>
      </w:r>
      <w:r>
        <w:rPr>
          <w:rFonts w:ascii="宋体" w:hAnsi="宋体" w:eastAsia="宋体" w:cs="宋体"/>
          <w:snapToGrid w:val="0"/>
          <w:color w:val="auto"/>
          <w:sz w:val="21"/>
          <w:szCs w:val="21"/>
          <w:highlight w:val="none"/>
          <w:lang w:eastAsia="zh-CN"/>
        </w:rPr>
        <w:t>10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万元及以上的为小型企业；从业人员</w:t>
      </w:r>
      <w:r>
        <w:rPr>
          <w:rFonts w:ascii="宋体" w:hAnsi="宋体" w:eastAsia="宋体" w:cs="宋体"/>
          <w:snapToGrid w:val="0"/>
          <w:color w:val="auto"/>
          <w:sz w:val="21"/>
          <w:szCs w:val="21"/>
          <w:highlight w:val="none"/>
          <w:lang w:eastAsia="zh-CN"/>
        </w:rPr>
        <w:t>10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万元以下的为微型企业。</w:t>
      </w:r>
    </w:p>
    <w:p w14:paraId="1B49D3D7">
      <w:pPr>
        <w:snapToGrid w:val="0"/>
        <w:spacing w:line="360" w:lineRule="auto"/>
        <w:jc w:val="left"/>
        <w:rPr>
          <w:rFonts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（十二）软件和信息技术服务业。从业人员</w:t>
      </w:r>
      <w:r>
        <w:rPr>
          <w:rFonts w:ascii="宋体" w:hAnsi="宋体" w:eastAsia="宋体" w:cs="宋体"/>
          <w:snapToGrid w:val="0"/>
          <w:color w:val="auto"/>
          <w:sz w:val="21"/>
          <w:szCs w:val="21"/>
          <w:highlight w:val="none"/>
          <w:lang w:eastAsia="zh-CN"/>
        </w:rPr>
        <w:t>300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10000</w:t>
      </w:r>
      <w:r>
        <w:rPr>
          <w:rFonts w:hint="eastAsia" w:ascii="宋体" w:hAnsi="宋体" w:eastAsia="宋体" w:cs="宋体"/>
          <w:snapToGrid w:val="0"/>
          <w:color w:val="auto"/>
          <w:sz w:val="21"/>
          <w:szCs w:val="21"/>
          <w:highlight w:val="none"/>
          <w:lang w:eastAsia="zh-CN"/>
        </w:rPr>
        <w:t>万元以下的为中小微型企业。其中，从业人员</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1000</w:t>
      </w:r>
      <w:r>
        <w:rPr>
          <w:rFonts w:hint="eastAsia" w:ascii="宋体" w:hAnsi="宋体" w:eastAsia="宋体" w:cs="宋体"/>
          <w:snapToGrid w:val="0"/>
          <w:color w:val="auto"/>
          <w:sz w:val="21"/>
          <w:szCs w:val="21"/>
          <w:highlight w:val="none"/>
          <w:lang w:eastAsia="zh-CN"/>
        </w:rPr>
        <w:t>万元及以上的为中型企业；从业人员</w:t>
      </w:r>
      <w:r>
        <w:rPr>
          <w:rFonts w:ascii="宋体" w:hAnsi="宋体" w:eastAsia="宋体" w:cs="宋体"/>
          <w:snapToGrid w:val="0"/>
          <w:color w:val="auto"/>
          <w:sz w:val="21"/>
          <w:szCs w:val="21"/>
          <w:highlight w:val="none"/>
          <w:lang w:eastAsia="zh-CN"/>
        </w:rPr>
        <w:t>10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50</w:t>
      </w:r>
      <w:r>
        <w:rPr>
          <w:rFonts w:hint="eastAsia" w:ascii="宋体" w:hAnsi="宋体" w:eastAsia="宋体" w:cs="宋体"/>
          <w:snapToGrid w:val="0"/>
          <w:color w:val="auto"/>
          <w:sz w:val="21"/>
          <w:szCs w:val="21"/>
          <w:highlight w:val="none"/>
          <w:lang w:eastAsia="zh-CN"/>
        </w:rPr>
        <w:t>万元及以上的为小型企业；从业人员</w:t>
      </w:r>
      <w:r>
        <w:rPr>
          <w:rFonts w:ascii="宋体" w:hAnsi="宋体" w:eastAsia="宋体" w:cs="宋体"/>
          <w:snapToGrid w:val="0"/>
          <w:color w:val="auto"/>
          <w:sz w:val="21"/>
          <w:szCs w:val="21"/>
          <w:highlight w:val="none"/>
          <w:lang w:eastAsia="zh-CN"/>
        </w:rPr>
        <w:t>10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50</w:t>
      </w:r>
      <w:r>
        <w:rPr>
          <w:rFonts w:hint="eastAsia" w:ascii="宋体" w:hAnsi="宋体" w:eastAsia="宋体" w:cs="宋体"/>
          <w:snapToGrid w:val="0"/>
          <w:color w:val="auto"/>
          <w:sz w:val="21"/>
          <w:szCs w:val="21"/>
          <w:highlight w:val="none"/>
          <w:lang w:eastAsia="zh-CN"/>
        </w:rPr>
        <w:t>万元以下的为微型企业。</w:t>
      </w:r>
    </w:p>
    <w:p w14:paraId="208FB52D">
      <w:pPr>
        <w:snapToGrid w:val="0"/>
        <w:spacing w:line="360" w:lineRule="auto"/>
        <w:jc w:val="left"/>
        <w:rPr>
          <w:rFonts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（十三）房地产开发经营。营业收入</w:t>
      </w:r>
      <w:r>
        <w:rPr>
          <w:rFonts w:ascii="宋体" w:hAnsi="宋体" w:eastAsia="宋体" w:cs="宋体"/>
          <w:snapToGrid w:val="0"/>
          <w:color w:val="auto"/>
          <w:sz w:val="21"/>
          <w:szCs w:val="21"/>
          <w:highlight w:val="none"/>
          <w:lang w:eastAsia="zh-CN"/>
        </w:rPr>
        <w:t>200000</w:t>
      </w:r>
      <w:r>
        <w:rPr>
          <w:rFonts w:hint="eastAsia" w:ascii="宋体" w:hAnsi="宋体" w:eastAsia="宋体" w:cs="宋体"/>
          <w:snapToGrid w:val="0"/>
          <w:color w:val="auto"/>
          <w:sz w:val="21"/>
          <w:szCs w:val="21"/>
          <w:highlight w:val="none"/>
          <w:lang w:eastAsia="zh-CN"/>
        </w:rPr>
        <w:t>万元以下或资产总额</w:t>
      </w:r>
      <w:r>
        <w:rPr>
          <w:rFonts w:ascii="宋体" w:hAnsi="宋体" w:eastAsia="宋体" w:cs="宋体"/>
          <w:snapToGrid w:val="0"/>
          <w:color w:val="auto"/>
          <w:sz w:val="21"/>
          <w:szCs w:val="21"/>
          <w:highlight w:val="none"/>
          <w:lang w:eastAsia="zh-CN"/>
        </w:rPr>
        <w:t>10000</w:t>
      </w:r>
      <w:r>
        <w:rPr>
          <w:rFonts w:hint="eastAsia" w:ascii="宋体" w:hAnsi="宋体" w:eastAsia="宋体" w:cs="宋体"/>
          <w:snapToGrid w:val="0"/>
          <w:color w:val="auto"/>
          <w:sz w:val="21"/>
          <w:szCs w:val="21"/>
          <w:highlight w:val="none"/>
          <w:lang w:eastAsia="zh-CN"/>
        </w:rPr>
        <w:t>万元以下的为中小微型企业。其中，营业收入</w:t>
      </w:r>
      <w:r>
        <w:rPr>
          <w:rFonts w:ascii="宋体" w:hAnsi="宋体" w:eastAsia="宋体" w:cs="宋体"/>
          <w:snapToGrid w:val="0"/>
          <w:color w:val="auto"/>
          <w:sz w:val="21"/>
          <w:szCs w:val="21"/>
          <w:highlight w:val="none"/>
          <w:lang w:eastAsia="zh-CN"/>
        </w:rPr>
        <w:t>1000</w:t>
      </w:r>
      <w:r>
        <w:rPr>
          <w:rFonts w:hint="eastAsia" w:ascii="宋体" w:hAnsi="宋体" w:eastAsia="宋体" w:cs="宋体"/>
          <w:snapToGrid w:val="0"/>
          <w:color w:val="auto"/>
          <w:sz w:val="21"/>
          <w:szCs w:val="21"/>
          <w:highlight w:val="none"/>
          <w:lang w:eastAsia="zh-CN"/>
        </w:rPr>
        <w:t>万元及以上，且资产总额</w:t>
      </w:r>
      <w:r>
        <w:rPr>
          <w:rFonts w:ascii="宋体" w:hAnsi="宋体" w:eastAsia="宋体" w:cs="宋体"/>
          <w:snapToGrid w:val="0"/>
          <w:color w:val="auto"/>
          <w:sz w:val="21"/>
          <w:szCs w:val="21"/>
          <w:highlight w:val="none"/>
          <w:lang w:eastAsia="zh-CN"/>
        </w:rPr>
        <w:t>5000</w:t>
      </w:r>
      <w:r>
        <w:rPr>
          <w:rFonts w:hint="eastAsia" w:ascii="宋体" w:hAnsi="宋体" w:eastAsia="宋体" w:cs="宋体"/>
          <w:snapToGrid w:val="0"/>
          <w:color w:val="auto"/>
          <w:sz w:val="21"/>
          <w:szCs w:val="21"/>
          <w:highlight w:val="none"/>
          <w:lang w:eastAsia="zh-CN"/>
        </w:rPr>
        <w:t>万元及以上的为中型企业；营业收入</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万元及以上，且资产总额</w:t>
      </w:r>
      <w:r>
        <w:rPr>
          <w:rFonts w:ascii="宋体" w:hAnsi="宋体" w:eastAsia="宋体" w:cs="宋体"/>
          <w:snapToGrid w:val="0"/>
          <w:color w:val="auto"/>
          <w:sz w:val="21"/>
          <w:szCs w:val="21"/>
          <w:highlight w:val="none"/>
          <w:lang w:eastAsia="zh-CN"/>
        </w:rPr>
        <w:t>2000</w:t>
      </w:r>
      <w:r>
        <w:rPr>
          <w:rFonts w:hint="eastAsia" w:ascii="宋体" w:hAnsi="宋体" w:eastAsia="宋体" w:cs="宋体"/>
          <w:snapToGrid w:val="0"/>
          <w:color w:val="auto"/>
          <w:sz w:val="21"/>
          <w:szCs w:val="21"/>
          <w:highlight w:val="none"/>
          <w:lang w:eastAsia="zh-CN"/>
        </w:rPr>
        <w:t>万元及以上的为小型企业；营业收入</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万元以下或资产总额</w:t>
      </w:r>
      <w:r>
        <w:rPr>
          <w:rFonts w:ascii="宋体" w:hAnsi="宋体" w:eastAsia="宋体" w:cs="宋体"/>
          <w:snapToGrid w:val="0"/>
          <w:color w:val="auto"/>
          <w:sz w:val="21"/>
          <w:szCs w:val="21"/>
          <w:highlight w:val="none"/>
          <w:lang w:eastAsia="zh-CN"/>
        </w:rPr>
        <w:t>2000</w:t>
      </w:r>
      <w:r>
        <w:rPr>
          <w:rFonts w:hint="eastAsia" w:ascii="宋体" w:hAnsi="宋体" w:eastAsia="宋体" w:cs="宋体"/>
          <w:snapToGrid w:val="0"/>
          <w:color w:val="auto"/>
          <w:sz w:val="21"/>
          <w:szCs w:val="21"/>
          <w:highlight w:val="none"/>
          <w:lang w:eastAsia="zh-CN"/>
        </w:rPr>
        <w:t>万元以下的为微型企业。</w:t>
      </w:r>
    </w:p>
    <w:p w14:paraId="61CCBFD4">
      <w:pPr>
        <w:snapToGrid w:val="0"/>
        <w:spacing w:line="360" w:lineRule="auto"/>
        <w:jc w:val="left"/>
        <w:rPr>
          <w:rFonts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（十四）物业管理。从业人员</w:t>
      </w:r>
      <w:r>
        <w:rPr>
          <w:rFonts w:ascii="宋体" w:hAnsi="宋体" w:eastAsia="宋体" w:cs="宋体"/>
          <w:snapToGrid w:val="0"/>
          <w:color w:val="auto"/>
          <w:sz w:val="21"/>
          <w:szCs w:val="21"/>
          <w:highlight w:val="none"/>
          <w:lang w:eastAsia="zh-CN"/>
        </w:rPr>
        <w:t>1000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5000</w:t>
      </w:r>
      <w:r>
        <w:rPr>
          <w:rFonts w:hint="eastAsia" w:ascii="宋体" w:hAnsi="宋体" w:eastAsia="宋体" w:cs="宋体"/>
          <w:snapToGrid w:val="0"/>
          <w:color w:val="auto"/>
          <w:sz w:val="21"/>
          <w:szCs w:val="21"/>
          <w:highlight w:val="none"/>
          <w:lang w:eastAsia="zh-CN"/>
        </w:rPr>
        <w:t>万元以下的为中小微型企业。其中，从业人员</w:t>
      </w:r>
      <w:r>
        <w:rPr>
          <w:rFonts w:ascii="宋体" w:hAnsi="宋体" w:eastAsia="宋体" w:cs="宋体"/>
          <w:snapToGrid w:val="0"/>
          <w:color w:val="auto"/>
          <w:sz w:val="21"/>
          <w:szCs w:val="21"/>
          <w:highlight w:val="none"/>
          <w:lang w:eastAsia="zh-CN"/>
        </w:rPr>
        <w:t>300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1000</w:t>
      </w:r>
      <w:r>
        <w:rPr>
          <w:rFonts w:hint="eastAsia" w:ascii="宋体" w:hAnsi="宋体" w:eastAsia="宋体" w:cs="宋体"/>
          <w:snapToGrid w:val="0"/>
          <w:color w:val="auto"/>
          <w:sz w:val="21"/>
          <w:szCs w:val="21"/>
          <w:highlight w:val="none"/>
          <w:lang w:eastAsia="zh-CN"/>
        </w:rPr>
        <w:t>万元及以上的为中型企业；从业人员</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人及以上，且营业收入</w:t>
      </w:r>
      <w:r>
        <w:rPr>
          <w:rFonts w:ascii="宋体" w:hAnsi="宋体" w:eastAsia="宋体" w:cs="宋体"/>
          <w:snapToGrid w:val="0"/>
          <w:color w:val="auto"/>
          <w:sz w:val="21"/>
          <w:szCs w:val="21"/>
          <w:highlight w:val="none"/>
          <w:lang w:eastAsia="zh-CN"/>
        </w:rPr>
        <w:t>500</w:t>
      </w:r>
      <w:r>
        <w:rPr>
          <w:rFonts w:hint="eastAsia" w:ascii="宋体" w:hAnsi="宋体" w:eastAsia="宋体" w:cs="宋体"/>
          <w:snapToGrid w:val="0"/>
          <w:color w:val="auto"/>
          <w:sz w:val="21"/>
          <w:szCs w:val="21"/>
          <w:highlight w:val="none"/>
          <w:lang w:eastAsia="zh-CN"/>
        </w:rPr>
        <w:t>万元及以上的为小型企业；从业人员</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人以下或营业收入</w:t>
      </w:r>
      <w:r>
        <w:rPr>
          <w:rFonts w:ascii="宋体" w:hAnsi="宋体" w:eastAsia="宋体" w:cs="宋体"/>
          <w:snapToGrid w:val="0"/>
          <w:color w:val="auto"/>
          <w:sz w:val="21"/>
          <w:szCs w:val="21"/>
          <w:highlight w:val="none"/>
          <w:lang w:eastAsia="zh-CN"/>
        </w:rPr>
        <w:t>500</w:t>
      </w:r>
      <w:r>
        <w:rPr>
          <w:rFonts w:hint="eastAsia" w:ascii="宋体" w:hAnsi="宋体" w:eastAsia="宋体" w:cs="宋体"/>
          <w:snapToGrid w:val="0"/>
          <w:color w:val="auto"/>
          <w:sz w:val="21"/>
          <w:szCs w:val="21"/>
          <w:highlight w:val="none"/>
          <w:lang w:eastAsia="zh-CN"/>
        </w:rPr>
        <w:t>万元以下的为微型企业。</w:t>
      </w:r>
    </w:p>
    <w:p w14:paraId="6A92F4F3">
      <w:pPr>
        <w:snapToGrid w:val="0"/>
        <w:spacing w:line="360" w:lineRule="auto"/>
        <w:jc w:val="left"/>
        <w:rPr>
          <w:rFonts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（十五）租赁和商务服务业。从业人员</w:t>
      </w:r>
      <w:r>
        <w:rPr>
          <w:rFonts w:ascii="宋体" w:hAnsi="宋体" w:eastAsia="宋体" w:cs="宋体"/>
          <w:snapToGrid w:val="0"/>
          <w:color w:val="auto"/>
          <w:sz w:val="21"/>
          <w:szCs w:val="21"/>
          <w:highlight w:val="none"/>
          <w:lang w:eastAsia="zh-CN"/>
        </w:rPr>
        <w:t>300</w:t>
      </w:r>
      <w:r>
        <w:rPr>
          <w:rFonts w:hint="eastAsia" w:ascii="宋体" w:hAnsi="宋体" w:eastAsia="宋体" w:cs="宋体"/>
          <w:snapToGrid w:val="0"/>
          <w:color w:val="auto"/>
          <w:sz w:val="21"/>
          <w:szCs w:val="21"/>
          <w:highlight w:val="none"/>
          <w:lang w:eastAsia="zh-CN"/>
        </w:rPr>
        <w:t>人以下或资产总额</w:t>
      </w:r>
      <w:r>
        <w:rPr>
          <w:rFonts w:ascii="宋体" w:hAnsi="宋体" w:eastAsia="宋体" w:cs="宋体"/>
          <w:snapToGrid w:val="0"/>
          <w:color w:val="auto"/>
          <w:sz w:val="21"/>
          <w:szCs w:val="21"/>
          <w:highlight w:val="none"/>
          <w:lang w:eastAsia="zh-CN"/>
        </w:rPr>
        <w:t>120000</w:t>
      </w:r>
      <w:r>
        <w:rPr>
          <w:rFonts w:hint="eastAsia" w:ascii="宋体" w:hAnsi="宋体" w:eastAsia="宋体" w:cs="宋体"/>
          <w:snapToGrid w:val="0"/>
          <w:color w:val="auto"/>
          <w:sz w:val="21"/>
          <w:szCs w:val="21"/>
          <w:highlight w:val="none"/>
          <w:lang w:eastAsia="zh-CN"/>
        </w:rPr>
        <w:t>万元以下的为中小微型企业。其中，从业人员</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人及以上，且资产总额</w:t>
      </w:r>
      <w:r>
        <w:rPr>
          <w:rFonts w:ascii="宋体" w:hAnsi="宋体" w:eastAsia="宋体" w:cs="宋体"/>
          <w:snapToGrid w:val="0"/>
          <w:color w:val="auto"/>
          <w:sz w:val="21"/>
          <w:szCs w:val="21"/>
          <w:highlight w:val="none"/>
          <w:lang w:eastAsia="zh-CN"/>
        </w:rPr>
        <w:t>8000</w:t>
      </w:r>
      <w:r>
        <w:rPr>
          <w:rFonts w:hint="eastAsia" w:ascii="宋体" w:hAnsi="宋体" w:eastAsia="宋体" w:cs="宋体"/>
          <w:snapToGrid w:val="0"/>
          <w:color w:val="auto"/>
          <w:sz w:val="21"/>
          <w:szCs w:val="21"/>
          <w:highlight w:val="none"/>
          <w:lang w:eastAsia="zh-CN"/>
        </w:rPr>
        <w:t>万元及以上的为中型企业；从业人员</w:t>
      </w:r>
      <w:r>
        <w:rPr>
          <w:rFonts w:ascii="宋体" w:hAnsi="宋体" w:eastAsia="宋体" w:cs="宋体"/>
          <w:snapToGrid w:val="0"/>
          <w:color w:val="auto"/>
          <w:sz w:val="21"/>
          <w:szCs w:val="21"/>
          <w:highlight w:val="none"/>
          <w:lang w:eastAsia="zh-CN"/>
        </w:rPr>
        <w:t>10</w:t>
      </w:r>
      <w:r>
        <w:rPr>
          <w:rFonts w:hint="eastAsia" w:ascii="宋体" w:hAnsi="宋体" w:eastAsia="宋体" w:cs="宋体"/>
          <w:snapToGrid w:val="0"/>
          <w:color w:val="auto"/>
          <w:sz w:val="21"/>
          <w:szCs w:val="21"/>
          <w:highlight w:val="none"/>
          <w:lang w:eastAsia="zh-CN"/>
        </w:rPr>
        <w:t>人及以上，且资产总额</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万元及以上的为小型企业；从业人员</w:t>
      </w:r>
      <w:r>
        <w:rPr>
          <w:rFonts w:ascii="宋体" w:hAnsi="宋体" w:eastAsia="宋体" w:cs="宋体"/>
          <w:snapToGrid w:val="0"/>
          <w:color w:val="auto"/>
          <w:sz w:val="21"/>
          <w:szCs w:val="21"/>
          <w:highlight w:val="none"/>
          <w:lang w:eastAsia="zh-CN"/>
        </w:rPr>
        <w:t>10</w:t>
      </w:r>
      <w:r>
        <w:rPr>
          <w:rFonts w:hint="eastAsia" w:ascii="宋体" w:hAnsi="宋体" w:eastAsia="宋体" w:cs="宋体"/>
          <w:snapToGrid w:val="0"/>
          <w:color w:val="auto"/>
          <w:sz w:val="21"/>
          <w:szCs w:val="21"/>
          <w:highlight w:val="none"/>
          <w:lang w:eastAsia="zh-CN"/>
        </w:rPr>
        <w:t>人以下或资产总额</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万元以下的为微型企业。</w:t>
      </w:r>
    </w:p>
    <w:p w14:paraId="2F735787">
      <w:pPr>
        <w:pBdr>
          <w:top w:val="none" w:color="000000" w:sz="0" w:space="0"/>
          <w:left w:val="none" w:color="000000" w:sz="0" w:space="0"/>
          <w:bottom w:val="none" w:color="000000" w:sz="0" w:space="0"/>
          <w:right w:val="none" w:color="000000" w:sz="0" w:space="0"/>
        </w:pBdr>
        <w:shd w:val="clear" w:color="FFFFFF" w:fill="FFFFFF"/>
        <w:spacing w:line="360" w:lineRule="auto"/>
        <w:ind w:right="633"/>
        <w:rPr>
          <w:color w:val="auto"/>
          <w:highlight w:val="none"/>
        </w:rPr>
      </w:pPr>
      <w:r>
        <w:rPr>
          <w:rFonts w:ascii="宋体" w:hAnsi="宋体" w:eastAsia="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lang w:eastAsia="zh-CN"/>
        </w:rPr>
        <w:t>十六</w:t>
      </w:r>
      <w:r>
        <w:rPr>
          <w:rFonts w:ascii="宋体" w:hAnsi="宋体" w:eastAsia="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lang w:eastAsia="zh-CN"/>
        </w:rPr>
        <w:t>其他未列明行业。从业人员</w:t>
      </w:r>
      <w:r>
        <w:rPr>
          <w:rFonts w:ascii="宋体" w:hAnsi="宋体" w:eastAsia="宋体" w:cs="宋体"/>
          <w:snapToGrid w:val="0"/>
          <w:color w:val="auto"/>
          <w:sz w:val="21"/>
          <w:szCs w:val="21"/>
          <w:highlight w:val="none"/>
          <w:lang w:eastAsia="zh-CN"/>
        </w:rPr>
        <w:t>300</w:t>
      </w:r>
      <w:r>
        <w:rPr>
          <w:rFonts w:hint="eastAsia" w:ascii="宋体" w:hAnsi="宋体" w:eastAsia="宋体" w:cs="宋体"/>
          <w:snapToGrid w:val="0"/>
          <w:color w:val="auto"/>
          <w:sz w:val="21"/>
          <w:szCs w:val="21"/>
          <w:highlight w:val="none"/>
          <w:lang w:eastAsia="zh-CN"/>
        </w:rPr>
        <w:t>人以下的为中小微型企业。其中，从业人员</w:t>
      </w:r>
      <w:r>
        <w:rPr>
          <w:rFonts w:ascii="宋体" w:hAnsi="宋体" w:eastAsia="宋体" w:cs="宋体"/>
          <w:snapToGrid w:val="0"/>
          <w:color w:val="auto"/>
          <w:sz w:val="21"/>
          <w:szCs w:val="21"/>
          <w:highlight w:val="none"/>
          <w:lang w:eastAsia="zh-CN"/>
        </w:rPr>
        <w:t>100</w:t>
      </w:r>
      <w:r>
        <w:rPr>
          <w:rFonts w:hint="eastAsia" w:ascii="宋体" w:hAnsi="宋体" w:eastAsia="宋体" w:cs="宋体"/>
          <w:snapToGrid w:val="0"/>
          <w:color w:val="auto"/>
          <w:sz w:val="21"/>
          <w:szCs w:val="21"/>
          <w:highlight w:val="none"/>
          <w:lang w:eastAsia="zh-CN"/>
        </w:rPr>
        <w:t>人及以上的为中型企业</w:t>
      </w:r>
      <w:r>
        <w:rPr>
          <w:rFonts w:ascii="宋体" w:hAnsi="宋体" w:eastAsia="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lang w:eastAsia="zh-CN"/>
        </w:rPr>
        <w:t>从业人员</w:t>
      </w:r>
      <w:r>
        <w:rPr>
          <w:rFonts w:ascii="宋体" w:hAnsi="宋体" w:eastAsia="宋体" w:cs="宋体"/>
          <w:snapToGrid w:val="0"/>
          <w:color w:val="auto"/>
          <w:sz w:val="21"/>
          <w:szCs w:val="21"/>
          <w:highlight w:val="none"/>
          <w:lang w:eastAsia="zh-CN"/>
        </w:rPr>
        <w:t>10</w:t>
      </w:r>
      <w:r>
        <w:rPr>
          <w:rFonts w:hint="eastAsia" w:ascii="宋体" w:hAnsi="宋体" w:eastAsia="宋体" w:cs="宋体"/>
          <w:snapToGrid w:val="0"/>
          <w:color w:val="auto"/>
          <w:sz w:val="21"/>
          <w:szCs w:val="21"/>
          <w:highlight w:val="none"/>
          <w:lang w:eastAsia="zh-CN"/>
        </w:rPr>
        <w:t>人及以上的为小型企业</w:t>
      </w:r>
      <w:r>
        <w:rPr>
          <w:rFonts w:ascii="宋体" w:hAnsi="宋体" w:eastAsia="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lang w:eastAsia="zh-CN"/>
        </w:rPr>
        <w:t>从业人员</w:t>
      </w:r>
      <w:r>
        <w:rPr>
          <w:rFonts w:ascii="宋体" w:hAnsi="宋体" w:eastAsia="宋体" w:cs="宋体"/>
          <w:snapToGrid w:val="0"/>
          <w:color w:val="auto"/>
          <w:sz w:val="21"/>
          <w:szCs w:val="21"/>
          <w:highlight w:val="none"/>
          <w:lang w:eastAsia="zh-CN"/>
        </w:rPr>
        <w:t>10</w:t>
      </w:r>
      <w:r>
        <w:rPr>
          <w:rFonts w:hint="eastAsia" w:ascii="宋体" w:hAnsi="宋体" w:eastAsia="宋体" w:cs="宋体"/>
          <w:snapToGrid w:val="0"/>
          <w:color w:val="auto"/>
          <w:sz w:val="21"/>
          <w:szCs w:val="21"/>
          <w:highlight w:val="none"/>
          <w:lang w:eastAsia="zh-CN"/>
        </w:rPr>
        <w:t>人以下的为微型企业。</w:t>
      </w:r>
    </w:p>
    <w:p w14:paraId="533D2353">
      <w:pPr>
        <w:pBdr>
          <w:top w:val="none" w:color="000000" w:sz="0" w:space="0"/>
          <w:left w:val="none" w:color="000000" w:sz="0" w:space="0"/>
          <w:bottom w:val="none" w:color="000000" w:sz="0" w:space="0"/>
          <w:right w:val="none" w:color="000000" w:sz="0" w:space="0"/>
        </w:pBdr>
        <w:shd w:val="clear" w:color="FFFFFF" w:fill="FFFFFF"/>
        <w:spacing w:line="360" w:lineRule="auto"/>
        <w:jc w:val="both"/>
        <w:rPr>
          <w:color w:val="auto"/>
          <w:highlight w:val="none"/>
        </w:rPr>
      </w:pPr>
      <w:r>
        <w:rPr>
          <w:rFonts w:ascii="宋体" w:hAnsi="宋体" w:eastAsia="宋体" w:cs="宋体"/>
          <w:b/>
          <w:color w:val="auto"/>
          <w:sz w:val="24"/>
          <w:highlight w:val="none"/>
        </w:rPr>
        <w:br w:type="page" w:clear="all"/>
      </w:r>
      <w:r>
        <w:rPr>
          <w:rFonts w:ascii="宋体" w:hAnsi="宋体" w:eastAsia="宋体" w:cs="宋体"/>
          <w:b/>
          <w:color w:val="auto"/>
          <w:sz w:val="24"/>
          <w:highlight w:val="none"/>
        </w:rPr>
        <w:t>附件十</w:t>
      </w:r>
      <w:r>
        <w:rPr>
          <w:rFonts w:hint="eastAsia" w:ascii="宋体" w:hAnsi="宋体" w:eastAsia="宋体" w:cs="宋体"/>
          <w:b/>
          <w:color w:val="auto"/>
          <w:sz w:val="24"/>
          <w:highlight w:val="none"/>
          <w:lang w:val="en-US" w:eastAsia="zh-CN"/>
        </w:rPr>
        <w:t>二</w:t>
      </w:r>
      <w:r>
        <w:rPr>
          <w:rFonts w:ascii="宋体" w:hAnsi="宋体" w:eastAsia="宋体" w:cs="宋体"/>
          <w:b/>
          <w:color w:val="auto"/>
          <w:sz w:val="24"/>
          <w:highlight w:val="none"/>
        </w:rPr>
        <w:t>、残疾人福利性单位声明函格式（如</w:t>
      </w:r>
      <w:r>
        <w:rPr>
          <w:rFonts w:hint="eastAsia" w:ascii="宋体" w:hAnsi="宋体" w:eastAsia="宋体" w:cs="宋体"/>
          <w:b/>
          <w:color w:val="auto"/>
          <w:sz w:val="24"/>
          <w:highlight w:val="none"/>
        </w:rPr>
        <w:t>投标供应商</w:t>
      </w:r>
      <w:r>
        <w:rPr>
          <w:rFonts w:ascii="宋体" w:hAnsi="宋体" w:eastAsia="宋体" w:cs="宋体"/>
          <w:b/>
          <w:color w:val="auto"/>
          <w:sz w:val="24"/>
          <w:highlight w:val="none"/>
        </w:rPr>
        <w:t>为残疾人福利性单位</w:t>
      </w:r>
      <w:r>
        <w:rPr>
          <w:rFonts w:hint="eastAsia" w:ascii="宋体" w:hAnsi="宋体" w:eastAsia="宋体" w:cs="宋体"/>
          <w:b/>
          <w:color w:val="auto"/>
          <w:sz w:val="24"/>
          <w:highlight w:val="none"/>
        </w:rPr>
        <w:t>需</w:t>
      </w:r>
      <w:r>
        <w:rPr>
          <w:rFonts w:ascii="宋体" w:hAnsi="宋体" w:eastAsia="宋体" w:cs="宋体"/>
          <w:b/>
          <w:color w:val="auto"/>
          <w:sz w:val="24"/>
          <w:highlight w:val="none"/>
        </w:rPr>
        <w:t>提供此函）</w:t>
      </w:r>
    </w:p>
    <w:p w14:paraId="3860E5C7">
      <w:pPr>
        <w:pBdr>
          <w:top w:val="none" w:color="000000" w:sz="0" w:space="0"/>
          <w:left w:val="none" w:color="000000" w:sz="0" w:space="0"/>
          <w:bottom w:val="none" w:color="000000" w:sz="0" w:space="0"/>
          <w:right w:val="none" w:color="000000" w:sz="0" w:space="0"/>
        </w:pBdr>
        <w:spacing w:line="360" w:lineRule="auto"/>
        <w:jc w:val="both"/>
        <w:rPr>
          <w:color w:val="auto"/>
          <w:highlight w:val="none"/>
        </w:rPr>
      </w:pPr>
      <w:r>
        <w:rPr>
          <w:rFonts w:ascii="宋体" w:hAnsi="宋体" w:eastAsia="宋体" w:cs="宋体"/>
          <w:color w:val="auto"/>
          <w:sz w:val="24"/>
          <w:highlight w:val="none"/>
        </w:rPr>
        <w:t> </w:t>
      </w:r>
    </w:p>
    <w:p w14:paraId="679F278A">
      <w:pPr>
        <w:pBdr>
          <w:top w:val="none" w:color="000000" w:sz="0" w:space="0"/>
          <w:left w:val="none" w:color="000000" w:sz="0" w:space="0"/>
          <w:bottom w:val="none" w:color="000000" w:sz="0" w:space="0"/>
          <w:right w:val="none" w:color="000000" w:sz="0" w:space="0"/>
        </w:pBdr>
        <w:spacing w:line="360" w:lineRule="auto"/>
        <w:jc w:val="both"/>
        <w:rPr>
          <w:color w:val="auto"/>
          <w:highlight w:val="none"/>
        </w:rPr>
      </w:pPr>
      <w:r>
        <w:rPr>
          <w:rFonts w:ascii="宋体" w:hAnsi="宋体" w:eastAsia="宋体" w:cs="宋体"/>
          <w:color w:val="auto"/>
          <w:sz w:val="24"/>
          <w:highlight w:val="none"/>
        </w:rPr>
        <w:t> </w:t>
      </w:r>
    </w:p>
    <w:p w14:paraId="05233E21">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ascii="宋体" w:hAnsi="宋体" w:eastAsia="宋体" w:cs="宋体"/>
          <w:color w:val="auto"/>
          <w:highlight w:val="none"/>
        </w:rPr>
        <w:t>残疾人福利性单位声明函</w:t>
      </w:r>
    </w:p>
    <w:p w14:paraId="6E4937CA">
      <w:pPr>
        <w:pBdr>
          <w:top w:val="none" w:color="000000" w:sz="0" w:space="0"/>
          <w:left w:val="none" w:color="000000" w:sz="0" w:space="0"/>
          <w:bottom w:val="none" w:color="000000" w:sz="0" w:space="0"/>
          <w:right w:val="none" w:color="000000" w:sz="0" w:space="0"/>
        </w:pBdr>
        <w:spacing w:line="360" w:lineRule="auto"/>
        <w:jc w:val="both"/>
        <w:rPr>
          <w:color w:val="auto"/>
          <w:highlight w:val="none"/>
        </w:rPr>
      </w:pPr>
      <w:r>
        <w:rPr>
          <w:rFonts w:ascii="宋体" w:hAnsi="宋体" w:eastAsia="宋体" w:cs="宋体"/>
          <w:color w:val="auto"/>
          <w:highlight w:val="none"/>
        </w:rPr>
        <w:t> </w:t>
      </w:r>
    </w:p>
    <w:p w14:paraId="7EC45BBA">
      <w:pPr>
        <w:pBdr>
          <w:top w:val="none" w:color="000000" w:sz="0" w:space="0"/>
          <w:left w:val="none" w:color="000000" w:sz="0" w:space="0"/>
          <w:bottom w:val="none" w:color="000000" w:sz="0" w:space="0"/>
          <w:right w:val="none" w:color="000000" w:sz="0" w:space="0"/>
        </w:pBdr>
        <w:spacing w:before="154" w:line="360" w:lineRule="auto"/>
        <w:ind w:right="112" w:firstLine="420"/>
        <w:rPr>
          <w:rFonts w:ascii="宋体" w:hAnsi="宋体" w:eastAsia="宋体" w:cs="宋体"/>
          <w:color w:val="auto"/>
          <w:highlight w:val="none"/>
        </w:rPr>
      </w:pPr>
      <w:r>
        <w:rPr>
          <w:rFonts w:ascii="宋体" w:hAnsi="宋体" w:eastAsia="宋体" w:cs="宋体"/>
          <w:color w:val="auto"/>
          <w:highlight w:val="none"/>
        </w:rPr>
        <w:t>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p>
    <w:p w14:paraId="7C673E42">
      <w:pPr>
        <w:pBdr>
          <w:top w:val="none" w:color="000000" w:sz="0" w:space="0"/>
          <w:left w:val="none" w:color="000000" w:sz="0" w:space="0"/>
          <w:bottom w:val="none" w:color="000000" w:sz="0" w:space="0"/>
          <w:right w:val="none" w:color="000000" w:sz="0" w:space="0"/>
        </w:pBdr>
        <w:spacing w:before="154" w:line="360" w:lineRule="auto"/>
        <w:ind w:right="112" w:firstLine="420"/>
        <w:rPr>
          <w:color w:val="auto"/>
          <w:highlight w:val="none"/>
        </w:rPr>
      </w:pPr>
      <w:r>
        <w:rPr>
          <w:rFonts w:ascii="宋体" w:hAnsi="宋体" w:eastAsia="宋体" w:cs="宋体"/>
          <w:color w:val="auto"/>
          <w:highlight w:val="none"/>
        </w:rPr>
        <w:t>本单位对上述声明的真实性负责。如有虚假，将依法承担相应责任。</w:t>
      </w:r>
    </w:p>
    <w:p w14:paraId="17D07D1B">
      <w:pPr>
        <w:pBdr>
          <w:top w:val="none" w:color="000000" w:sz="0" w:space="0"/>
          <w:left w:val="none" w:color="000000" w:sz="0" w:space="0"/>
          <w:bottom w:val="none" w:color="000000" w:sz="0" w:space="0"/>
          <w:right w:val="none" w:color="000000" w:sz="0" w:space="0"/>
        </w:pBdr>
        <w:spacing w:before="4" w:line="360" w:lineRule="auto"/>
        <w:rPr>
          <w:color w:val="auto"/>
          <w:highlight w:val="none"/>
        </w:rPr>
      </w:pPr>
      <w:r>
        <w:rPr>
          <w:rFonts w:ascii="宋体" w:hAnsi="宋体" w:eastAsia="宋体" w:cs="宋体"/>
          <w:color w:val="auto"/>
          <w:highlight w:val="none"/>
        </w:rPr>
        <w:t> </w:t>
      </w:r>
    </w:p>
    <w:p w14:paraId="7E790F19">
      <w:pPr>
        <w:pBdr>
          <w:top w:val="none" w:color="000000" w:sz="0" w:space="0"/>
          <w:left w:val="none" w:color="000000" w:sz="0" w:space="0"/>
          <w:bottom w:val="none" w:color="000000" w:sz="0" w:space="0"/>
          <w:right w:val="none" w:color="000000" w:sz="0" w:space="0"/>
        </w:pBdr>
        <w:shd w:val="clear" w:color="FFFFFF" w:fill="FFFFFF"/>
        <w:spacing w:before="240" w:after="240" w:line="360" w:lineRule="auto"/>
        <w:jc w:val="right"/>
        <w:rPr>
          <w:color w:val="auto"/>
          <w:highlight w:val="none"/>
        </w:rPr>
      </w:pPr>
      <w:r>
        <w:rPr>
          <w:rFonts w:ascii="宋体" w:hAnsi="宋体" w:eastAsia="宋体" w:cs="宋体"/>
          <w:color w:val="auto"/>
          <w:highlight w:val="none"/>
        </w:rPr>
        <w:t>   </w:t>
      </w:r>
      <w:r>
        <w:rPr>
          <w:rFonts w:hint="eastAsia" w:ascii="宋体" w:hAnsi="宋体" w:eastAsia="宋体" w:cs="宋体"/>
          <w:color w:val="auto"/>
          <w:highlight w:val="none"/>
        </w:rPr>
        <w:t xml:space="preserve">       </w:t>
      </w:r>
      <w:r>
        <w:rPr>
          <w:rFonts w:ascii="宋体" w:hAnsi="宋体" w:eastAsia="宋体" w:cs="宋体"/>
          <w:color w:val="auto"/>
          <w:highlight w:val="none"/>
        </w:rPr>
        <w:t>投标单位（</w:t>
      </w:r>
      <w:r>
        <w:rPr>
          <w:rFonts w:hint="eastAsia" w:ascii="宋体" w:hAnsi="宋体" w:eastAsia="宋体" w:cs="宋体"/>
          <w:color w:val="auto"/>
          <w:highlight w:val="none"/>
        </w:rPr>
        <w:t>加盖电子公章</w:t>
      </w:r>
      <w:r>
        <w:rPr>
          <w:rFonts w:ascii="宋体" w:hAnsi="宋体" w:eastAsia="宋体" w:cs="宋体"/>
          <w:color w:val="auto"/>
          <w:highlight w:val="none"/>
        </w:rPr>
        <w:t>）：</w:t>
      </w:r>
      <w:r>
        <w:rPr>
          <w:rFonts w:ascii="宋体" w:hAnsi="宋体" w:eastAsia="宋体" w:cs="宋体"/>
          <w:color w:val="auto"/>
          <w:highlight w:val="none"/>
          <w:u w:val="single"/>
        </w:rPr>
        <w:t>                      </w:t>
      </w:r>
    </w:p>
    <w:p w14:paraId="0235B9F7">
      <w:pPr>
        <w:pBdr>
          <w:top w:val="none" w:color="000000" w:sz="0" w:space="0"/>
          <w:left w:val="none" w:color="000000" w:sz="0" w:space="0"/>
          <w:bottom w:val="none" w:color="000000" w:sz="0" w:space="0"/>
          <w:right w:val="none" w:color="000000" w:sz="0" w:space="0"/>
        </w:pBdr>
        <w:shd w:val="clear" w:color="FFFFFF" w:fill="FFFFFF"/>
        <w:spacing w:before="240" w:after="240" w:line="360" w:lineRule="auto"/>
        <w:jc w:val="right"/>
        <w:rPr>
          <w:color w:val="auto"/>
          <w:highlight w:val="none"/>
        </w:rPr>
      </w:pPr>
      <w:r>
        <w:rPr>
          <w:rFonts w:ascii="宋体" w:hAnsi="宋体" w:eastAsia="宋体" w:cs="宋体"/>
          <w:color w:val="auto"/>
          <w:highlight w:val="none"/>
        </w:rPr>
        <w:t>授权代表（签字）：</w:t>
      </w:r>
      <w:r>
        <w:rPr>
          <w:rFonts w:ascii="宋体" w:hAnsi="宋体" w:eastAsia="宋体" w:cs="宋体"/>
          <w:color w:val="auto"/>
          <w:highlight w:val="none"/>
          <w:u w:val="single"/>
        </w:rPr>
        <w:t>                      </w:t>
      </w:r>
    </w:p>
    <w:p w14:paraId="0A77F3C6">
      <w:pPr>
        <w:pBdr>
          <w:top w:val="none" w:color="000000" w:sz="0" w:space="0"/>
          <w:left w:val="none" w:color="000000" w:sz="0" w:space="0"/>
          <w:bottom w:val="none" w:color="000000" w:sz="0" w:space="0"/>
          <w:right w:val="none" w:color="000000" w:sz="0" w:space="0"/>
        </w:pBdr>
        <w:spacing w:line="360" w:lineRule="auto"/>
        <w:jc w:val="right"/>
        <w:rPr>
          <w:color w:val="auto"/>
          <w:highlight w:val="none"/>
        </w:rPr>
      </w:pPr>
      <w:r>
        <w:rPr>
          <w:rFonts w:ascii="宋体" w:hAnsi="宋体" w:eastAsia="宋体" w:cs="宋体"/>
          <w:color w:val="auto"/>
          <w:highlight w:val="none"/>
        </w:rPr>
        <w:t>日期：</w:t>
      </w:r>
      <w:r>
        <w:rPr>
          <w:rFonts w:ascii="宋体" w:hAnsi="宋体" w:eastAsia="宋体" w:cs="宋体"/>
          <w:color w:val="auto"/>
          <w:highlight w:val="none"/>
          <w:u w:val="single"/>
        </w:rPr>
        <w:t>             </w:t>
      </w:r>
    </w:p>
    <w:p w14:paraId="3546E653">
      <w:pPr>
        <w:pBdr>
          <w:top w:val="none" w:color="000000" w:sz="0" w:space="0"/>
          <w:left w:val="none" w:color="000000" w:sz="0" w:space="0"/>
          <w:bottom w:val="none" w:color="000000" w:sz="0" w:space="0"/>
          <w:right w:val="none" w:color="000000" w:sz="0" w:space="0"/>
        </w:pBdr>
        <w:spacing w:line="360" w:lineRule="auto"/>
        <w:jc w:val="both"/>
        <w:rPr>
          <w:color w:val="auto"/>
          <w:highlight w:val="none"/>
        </w:rPr>
      </w:pPr>
      <w:r>
        <w:rPr>
          <w:rFonts w:ascii="宋体" w:hAnsi="宋体" w:eastAsia="宋体" w:cs="宋体"/>
          <w:color w:val="auto"/>
          <w:highlight w:val="none"/>
        </w:rPr>
        <w:t> </w:t>
      </w:r>
    </w:p>
    <w:p w14:paraId="4CD0F1DA">
      <w:pPr>
        <w:pBdr>
          <w:top w:val="none" w:color="000000" w:sz="0" w:space="0"/>
          <w:left w:val="none" w:color="000000" w:sz="0" w:space="0"/>
          <w:bottom w:val="none" w:color="000000" w:sz="0" w:space="0"/>
          <w:right w:val="none" w:color="000000" w:sz="0" w:space="0"/>
        </w:pBdr>
        <w:spacing w:before="12" w:line="360" w:lineRule="auto"/>
        <w:jc w:val="both"/>
        <w:rPr>
          <w:color w:val="auto"/>
          <w:highlight w:val="none"/>
        </w:rPr>
      </w:pPr>
      <w:r>
        <w:rPr>
          <w:rFonts w:ascii="宋体" w:hAnsi="宋体" w:eastAsia="宋体" w:cs="宋体"/>
          <w:color w:val="auto"/>
          <w:sz w:val="24"/>
          <w:highlight w:val="none"/>
        </w:rPr>
        <w:t> </w:t>
      </w:r>
    </w:p>
    <w:p w14:paraId="4DC7CB1C">
      <w:pPr>
        <w:pBdr>
          <w:top w:val="none" w:color="000000" w:sz="0" w:space="0"/>
          <w:left w:val="none" w:color="000000" w:sz="0" w:space="0"/>
          <w:bottom w:val="none" w:color="000000" w:sz="0" w:space="0"/>
          <w:right w:val="none" w:color="000000" w:sz="0" w:space="0"/>
        </w:pBdr>
        <w:spacing w:after="290" w:line="360" w:lineRule="auto"/>
        <w:ind w:right="112"/>
        <w:jc w:val="both"/>
        <w:rPr>
          <w:rFonts w:ascii="宋体" w:hAnsi="宋体" w:eastAsia="宋体" w:cs="宋体"/>
          <w:b/>
          <w:color w:val="auto"/>
          <w:sz w:val="24"/>
          <w:highlight w:val="none"/>
        </w:rPr>
      </w:pPr>
    </w:p>
    <w:p w14:paraId="18C603C6">
      <w:pPr>
        <w:pBdr>
          <w:top w:val="none" w:color="000000" w:sz="0" w:space="0"/>
          <w:left w:val="none" w:color="000000" w:sz="0" w:space="0"/>
          <w:bottom w:val="none" w:color="000000" w:sz="0" w:space="0"/>
          <w:right w:val="none" w:color="000000" w:sz="0" w:space="0"/>
        </w:pBdr>
        <w:spacing w:after="290" w:line="360" w:lineRule="auto"/>
        <w:ind w:right="112"/>
        <w:jc w:val="both"/>
        <w:rPr>
          <w:rFonts w:ascii="宋体" w:hAnsi="宋体" w:eastAsia="宋体" w:cs="宋体"/>
          <w:b/>
          <w:color w:val="auto"/>
          <w:sz w:val="24"/>
          <w:highlight w:val="none"/>
        </w:rPr>
      </w:pPr>
    </w:p>
    <w:p w14:paraId="52E8712B">
      <w:pPr>
        <w:pBdr>
          <w:top w:val="none" w:color="000000" w:sz="0" w:space="0"/>
          <w:left w:val="none" w:color="000000" w:sz="0" w:space="0"/>
          <w:bottom w:val="none" w:color="000000" w:sz="0" w:space="0"/>
          <w:right w:val="none" w:color="000000" w:sz="0" w:space="0"/>
        </w:pBdr>
        <w:spacing w:after="290" w:line="360" w:lineRule="auto"/>
        <w:ind w:right="112"/>
        <w:jc w:val="both"/>
        <w:rPr>
          <w:color w:val="auto"/>
          <w:highlight w:val="none"/>
        </w:rPr>
      </w:pPr>
      <w:r>
        <w:rPr>
          <w:rFonts w:ascii="宋体" w:hAnsi="宋体" w:eastAsia="宋体" w:cs="宋体"/>
          <w:b/>
          <w:color w:val="auto"/>
          <w:sz w:val="24"/>
          <w:highlight w:val="none"/>
        </w:rPr>
        <w:t>附件十</w:t>
      </w:r>
      <w:r>
        <w:rPr>
          <w:rFonts w:hint="eastAsia" w:ascii="宋体" w:hAnsi="宋体" w:eastAsia="宋体" w:cs="宋体"/>
          <w:b/>
          <w:color w:val="auto"/>
          <w:sz w:val="24"/>
          <w:highlight w:val="none"/>
          <w:lang w:val="en-US" w:eastAsia="zh-CN"/>
        </w:rPr>
        <w:t>三</w:t>
      </w:r>
      <w:r>
        <w:rPr>
          <w:rFonts w:ascii="宋体" w:hAnsi="宋体" w:eastAsia="宋体" w:cs="宋体"/>
          <w:b/>
          <w:color w:val="auto"/>
          <w:sz w:val="24"/>
          <w:highlight w:val="none"/>
        </w:rPr>
        <w:t>、属于监狱企业的证明文件（如</w:t>
      </w:r>
      <w:r>
        <w:rPr>
          <w:rFonts w:hint="eastAsia" w:ascii="宋体" w:hAnsi="宋体" w:eastAsia="宋体" w:cs="宋体"/>
          <w:b/>
          <w:color w:val="auto"/>
          <w:sz w:val="24"/>
          <w:highlight w:val="none"/>
        </w:rPr>
        <w:t>投标供应商</w:t>
      </w:r>
      <w:r>
        <w:rPr>
          <w:rFonts w:ascii="宋体" w:hAnsi="宋体" w:eastAsia="宋体" w:cs="宋体"/>
          <w:b/>
          <w:color w:val="auto"/>
          <w:sz w:val="24"/>
          <w:highlight w:val="none"/>
        </w:rPr>
        <w:t>为监狱企业</w:t>
      </w:r>
      <w:r>
        <w:rPr>
          <w:rFonts w:hint="eastAsia" w:ascii="宋体" w:hAnsi="宋体" w:eastAsia="宋体" w:cs="宋体"/>
          <w:b/>
          <w:color w:val="auto"/>
          <w:sz w:val="24"/>
          <w:highlight w:val="none"/>
        </w:rPr>
        <w:t>需</w:t>
      </w:r>
      <w:r>
        <w:rPr>
          <w:rFonts w:ascii="宋体" w:hAnsi="宋体" w:eastAsia="宋体" w:cs="宋体"/>
          <w:b/>
          <w:color w:val="auto"/>
          <w:sz w:val="24"/>
          <w:highlight w:val="none"/>
        </w:rPr>
        <w:t>提供相关证明文件）</w:t>
      </w:r>
    </w:p>
    <w:p w14:paraId="4454DB49">
      <w:pPr>
        <w:pBdr>
          <w:top w:val="none" w:color="000000" w:sz="0" w:space="0"/>
          <w:left w:val="none" w:color="000000" w:sz="0" w:space="0"/>
          <w:bottom w:val="none" w:color="000000" w:sz="0" w:space="0"/>
          <w:right w:val="none" w:color="000000" w:sz="0" w:space="0"/>
        </w:pBdr>
        <w:spacing w:before="154" w:line="360" w:lineRule="auto"/>
        <w:ind w:right="112"/>
        <w:jc w:val="both"/>
        <w:rPr>
          <w:color w:val="auto"/>
          <w:highlight w:val="none"/>
        </w:rPr>
      </w:pPr>
      <w:r>
        <w:rPr>
          <w:rFonts w:ascii="宋体" w:hAnsi="宋体" w:eastAsia="宋体" w:cs="宋体"/>
          <w:color w:val="auto"/>
          <w:highlight w:val="none"/>
        </w:rPr>
        <w:t>提供由省级以上监狱管理局、戒毒管理局</w:t>
      </w:r>
      <w:r>
        <w:rPr>
          <w:rFonts w:hint="eastAsia" w:ascii="宋体" w:hAnsi="宋体" w:eastAsia="宋体" w:cs="宋体"/>
          <w:color w:val="auto"/>
          <w:highlight w:val="none"/>
        </w:rPr>
        <w:t>（</w:t>
      </w:r>
      <w:r>
        <w:rPr>
          <w:rFonts w:ascii="宋体" w:hAnsi="宋体" w:eastAsia="宋体" w:cs="宋体"/>
          <w:color w:val="auto"/>
          <w:highlight w:val="none"/>
        </w:rPr>
        <w:t>含新疆生产建设兵团</w:t>
      </w:r>
      <w:r>
        <w:rPr>
          <w:rFonts w:hint="eastAsia" w:ascii="宋体" w:hAnsi="宋体" w:eastAsia="宋体" w:cs="宋体"/>
          <w:color w:val="auto"/>
          <w:highlight w:val="none"/>
        </w:rPr>
        <w:t>）</w:t>
      </w:r>
      <w:r>
        <w:rPr>
          <w:rFonts w:ascii="宋体" w:hAnsi="宋体" w:eastAsia="宋体" w:cs="宋体"/>
          <w:color w:val="auto"/>
          <w:highlight w:val="none"/>
        </w:rPr>
        <w:t>出具的属于监狱企业的证明文件。</w:t>
      </w:r>
    </w:p>
    <w:p w14:paraId="4BE981BD">
      <w:pPr>
        <w:pBdr>
          <w:top w:val="none" w:color="000000" w:sz="0" w:space="0"/>
          <w:left w:val="none" w:color="000000" w:sz="0" w:space="0"/>
          <w:bottom w:val="none" w:color="000000" w:sz="0" w:space="0"/>
          <w:right w:val="none" w:color="000000" w:sz="0" w:space="0"/>
        </w:pBdr>
        <w:spacing w:line="360" w:lineRule="auto"/>
        <w:jc w:val="both"/>
        <w:rPr>
          <w:color w:val="auto"/>
          <w:highlight w:val="none"/>
        </w:rPr>
      </w:pPr>
      <w:r>
        <w:rPr>
          <w:rFonts w:ascii="宋体" w:hAnsi="宋体" w:eastAsia="宋体" w:cs="宋体"/>
          <w:color w:val="auto"/>
          <w:sz w:val="24"/>
          <w:highlight w:val="none"/>
        </w:rPr>
        <w:t> </w:t>
      </w:r>
    </w:p>
    <w:p w14:paraId="0F79EE24">
      <w:pPr>
        <w:pBdr>
          <w:top w:val="none" w:color="000000" w:sz="0" w:space="0"/>
          <w:left w:val="none" w:color="000000" w:sz="0" w:space="0"/>
          <w:bottom w:val="none" w:color="000000" w:sz="0" w:space="0"/>
          <w:right w:val="none" w:color="000000" w:sz="0" w:space="0"/>
        </w:pBdr>
        <w:spacing w:line="360" w:lineRule="auto"/>
        <w:jc w:val="both"/>
        <w:rPr>
          <w:color w:val="auto"/>
          <w:highlight w:val="none"/>
        </w:rPr>
      </w:pPr>
      <w:r>
        <w:rPr>
          <w:rFonts w:ascii="宋体" w:hAnsi="宋体" w:eastAsia="宋体" w:cs="宋体"/>
          <w:color w:val="auto"/>
          <w:sz w:val="24"/>
          <w:highlight w:val="none"/>
        </w:rPr>
        <w:t> </w:t>
      </w:r>
    </w:p>
    <w:p w14:paraId="51A5CA72">
      <w:pPr>
        <w:pBdr>
          <w:top w:val="none" w:color="000000" w:sz="0" w:space="0"/>
          <w:left w:val="none" w:color="000000" w:sz="0" w:space="0"/>
          <w:bottom w:val="none" w:color="000000" w:sz="0" w:space="0"/>
          <w:right w:val="none" w:color="000000" w:sz="0" w:space="0"/>
        </w:pBdr>
        <w:spacing w:before="154" w:after="290" w:line="360" w:lineRule="auto"/>
        <w:ind w:right="112"/>
        <w:jc w:val="both"/>
        <w:rPr>
          <w:rFonts w:ascii="宋体" w:hAnsi="宋体" w:eastAsia="宋体" w:cs="宋体"/>
          <w:b/>
          <w:color w:val="auto"/>
          <w:sz w:val="24"/>
          <w:highlight w:val="none"/>
        </w:rPr>
      </w:pPr>
    </w:p>
    <w:p w14:paraId="67F9D900">
      <w:pPr>
        <w:pBdr>
          <w:top w:val="none" w:color="000000" w:sz="0" w:space="0"/>
          <w:left w:val="none" w:color="000000" w:sz="0" w:space="0"/>
          <w:bottom w:val="none" w:color="000000" w:sz="0" w:space="0"/>
          <w:right w:val="none" w:color="000000" w:sz="0" w:space="0"/>
        </w:pBdr>
        <w:spacing w:before="154" w:after="290" w:line="360" w:lineRule="auto"/>
        <w:ind w:right="112"/>
        <w:jc w:val="both"/>
        <w:rPr>
          <w:color w:val="auto"/>
          <w:highlight w:val="none"/>
        </w:rPr>
      </w:pPr>
      <w:r>
        <w:rPr>
          <w:rFonts w:ascii="宋体" w:hAnsi="宋体" w:eastAsia="宋体" w:cs="宋体"/>
          <w:b/>
          <w:color w:val="auto"/>
          <w:sz w:val="24"/>
          <w:highlight w:val="none"/>
        </w:rPr>
        <w:t>附件十</w:t>
      </w:r>
      <w:r>
        <w:rPr>
          <w:rFonts w:hint="eastAsia" w:ascii="宋体" w:hAnsi="宋体" w:eastAsia="宋体" w:cs="宋体"/>
          <w:b/>
          <w:color w:val="auto"/>
          <w:sz w:val="24"/>
          <w:highlight w:val="none"/>
          <w:lang w:val="en-US" w:eastAsia="zh-CN"/>
        </w:rPr>
        <w:t>四</w:t>
      </w:r>
      <w:r>
        <w:rPr>
          <w:rFonts w:ascii="宋体" w:hAnsi="宋体" w:eastAsia="宋体" w:cs="宋体"/>
          <w:b/>
          <w:color w:val="auto"/>
          <w:sz w:val="24"/>
          <w:highlight w:val="none"/>
        </w:rPr>
        <w:t>、节能产品认证文件（如有</w:t>
      </w:r>
      <w:r>
        <w:rPr>
          <w:rFonts w:hint="eastAsia" w:ascii="宋体" w:hAnsi="宋体" w:eastAsia="宋体" w:cs="宋体"/>
          <w:b/>
          <w:color w:val="auto"/>
          <w:sz w:val="24"/>
          <w:highlight w:val="none"/>
        </w:rPr>
        <w:t>需</w:t>
      </w:r>
      <w:r>
        <w:rPr>
          <w:rFonts w:ascii="宋体" w:hAnsi="宋体" w:eastAsia="宋体" w:cs="宋体"/>
          <w:b/>
          <w:color w:val="auto"/>
          <w:sz w:val="24"/>
          <w:highlight w:val="none"/>
        </w:rPr>
        <w:t>提供）</w:t>
      </w:r>
    </w:p>
    <w:p w14:paraId="4AA42D86">
      <w:pPr>
        <w:pBdr>
          <w:top w:val="none" w:color="000000" w:sz="0" w:space="0"/>
          <w:left w:val="none" w:color="000000" w:sz="0" w:space="0"/>
          <w:bottom w:val="none" w:color="000000" w:sz="0" w:space="0"/>
          <w:right w:val="none" w:color="000000" w:sz="0" w:space="0"/>
        </w:pBdr>
        <w:spacing w:before="154" w:line="360" w:lineRule="auto"/>
        <w:jc w:val="both"/>
        <w:rPr>
          <w:color w:val="auto"/>
          <w:highlight w:val="none"/>
        </w:rPr>
      </w:pPr>
      <w:r>
        <w:rPr>
          <w:rFonts w:ascii="宋体" w:hAnsi="宋体" w:eastAsia="宋体" w:cs="宋体"/>
          <w:color w:val="auto"/>
          <w:highlight w:val="none"/>
        </w:rPr>
        <w:t>以</w:t>
      </w:r>
      <w:r>
        <w:rPr>
          <w:rFonts w:hint="eastAsia" w:ascii="宋体" w:hAnsi="宋体" w:eastAsia="宋体" w:cs="宋体"/>
          <w:color w:val="auto"/>
          <w:highlight w:val="none"/>
        </w:rPr>
        <w:t>投标供应商</w:t>
      </w:r>
      <w:r>
        <w:rPr>
          <w:rFonts w:ascii="宋体" w:hAnsi="宋体" w:eastAsia="宋体" w:cs="宋体"/>
          <w:color w:val="auto"/>
          <w:highlight w:val="none"/>
        </w:rPr>
        <w:t>提供经国家确定的认证机构出具的、处于有效期之内的节能产品认证证书</w:t>
      </w:r>
      <w:r>
        <w:rPr>
          <w:rFonts w:hint="eastAsia" w:ascii="宋体" w:hAnsi="宋体" w:eastAsia="宋体" w:cs="宋体"/>
          <w:color w:val="auto"/>
          <w:highlight w:val="none"/>
          <w:lang w:eastAsia="zh-CN"/>
        </w:rPr>
        <w:t>扫描件</w:t>
      </w:r>
      <w:r>
        <w:rPr>
          <w:rFonts w:ascii="宋体" w:hAnsi="宋体" w:eastAsia="宋体" w:cs="宋体"/>
          <w:color w:val="auto"/>
          <w:highlight w:val="none"/>
        </w:rPr>
        <w:t>为准。</w:t>
      </w:r>
    </w:p>
    <w:p w14:paraId="35D38D51">
      <w:pPr>
        <w:pBdr>
          <w:top w:val="none" w:color="000000" w:sz="0" w:space="0"/>
          <w:left w:val="none" w:color="000000" w:sz="0" w:space="0"/>
          <w:bottom w:val="none" w:color="000000" w:sz="0" w:space="0"/>
          <w:right w:val="none" w:color="000000" w:sz="0" w:space="0"/>
        </w:pBdr>
        <w:spacing w:line="360" w:lineRule="auto"/>
        <w:jc w:val="both"/>
        <w:rPr>
          <w:color w:val="auto"/>
          <w:highlight w:val="none"/>
        </w:rPr>
      </w:pPr>
      <w:r>
        <w:rPr>
          <w:rFonts w:ascii="宋体" w:hAnsi="宋体" w:eastAsia="宋体" w:cs="宋体"/>
          <w:color w:val="auto"/>
          <w:sz w:val="24"/>
          <w:highlight w:val="none"/>
        </w:rPr>
        <w:t> </w:t>
      </w:r>
    </w:p>
    <w:p w14:paraId="14DB78FF">
      <w:pPr>
        <w:pBdr>
          <w:top w:val="none" w:color="000000" w:sz="0" w:space="0"/>
          <w:left w:val="none" w:color="000000" w:sz="0" w:space="0"/>
          <w:bottom w:val="none" w:color="000000" w:sz="0" w:space="0"/>
          <w:right w:val="none" w:color="000000" w:sz="0" w:space="0"/>
        </w:pBdr>
        <w:spacing w:line="360" w:lineRule="auto"/>
        <w:jc w:val="both"/>
        <w:rPr>
          <w:color w:val="auto"/>
          <w:highlight w:val="none"/>
        </w:rPr>
      </w:pPr>
      <w:r>
        <w:rPr>
          <w:rFonts w:ascii="宋体" w:hAnsi="宋体" w:eastAsia="宋体" w:cs="宋体"/>
          <w:color w:val="auto"/>
          <w:sz w:val="24"/>
          <w:highlight w:val="none"/>
        </w:rPr>
        <w:t> </w:t>
      </w:r>
    </w:p>
    <w:p w14:paraId="3C519363">
      <w:pPr>
        <w:pBdr>
          <w:top w:val="none" w:color="000000" w:sz="0" w:space="0"/>
          <w:left w:val="none" w:color="000000" w:sz="0" w:space="0"/>
          <w:bottom w:val="none" w:color="000000" w:sz="0" w:space="0"/>
          <w:right w:val="none" w:color="000000" w:sz="0" w:space="0"/>
        </w:pBdr>
        <w:spacing w:before="154" w:after="290" w:line="360" w:lineRule="auto"/>
        <w:ind w:right="112"/>
        <w:jc w:val="both"/>
        <w:rPr>
          <w:rFonts w:ascii="宋体" w:hAnsi="宋体" w:eastAsia="宋体" w:cs="宋体"/>
          <w:b/>
          <w:color w:val="auto"/>
          <w:sz w:val="24"/>
          <w:highlight w:val="none"/>
        </w:rPr>
      </w:pPr>
    </w:p>
    <w:p w14:paraId="6B33AF00">
      <w:pPr>
        <w:pBdr>
          <w:top w:val="none" w:color="000000" w:sz="0" w:space="0"/>
          <w:left w:val="none" w:color="000000" w:sz="0" w:space="0"/>
          <w:bottom w:val="none" w:color="000000" w:sz="0" w:space="0"/>
          <w:right w:val="none" w:color="000000" w:sz="0" w:space="0"/>
        </w:pBdr>
        <w:spacing w:before="154" w:after="290" w:line="360" w:lineRule="auto"/>
        <w:ind w:right="112"/>
        <w:jc w:val="both"/>
        <w:rPr>
          <w:color w:val="auto"/>
          <w:highlight w:val="none"/>
        </w:rPr>
      </w:pPr>
      <w:r>
        <w:rPr>
          <w:rFonts w:ascii="宋体" w:hAnsi="宋体" w:eastAsia="宋体" w:cs="宋体"/>
          <w:b/>
          <w:color w:val="auto"/>
          <w:sz w:val="24"/>
          <w:highlight w:val="none"/>
        </w:rPr>
        <w:t>附件十</w:t>
      </w:r>
      <w:r>
        <w:rPr>
          <w:rFonts w:hint="eastAsia" w:ascii="宋体" w:hAnsi="宋体" w:eastAsia="宋体" w:cs="宋体"/>
          <w:b/>
          <w:color w:val="auto"/>
          <w:sz w:val="24"/>
          <w:highlight w:val="none"/>
          <w:lang w:val="en-US" w:eastAsia="zh-CN"/>
        </w:rPr>
        <w:t>五</w:t>
      </w:r>
      <w:r>
        <w:rPr>
          <w:rFonts w:ascii="宋体" w:hAnsi="宋体" w:eastAsia="宋体" w:cs="宋体"/>
          <w:b/>
          <w:color w:val="auto"/>
          <w:sz w:val="24"/>
          <w:highlight w:val="none"/>
        </w:rPr>
        <w:t>、环境标志产品认证文件（如有</w:t>
      </w:r>
      <w:r>
        <w:rPr>
          <w:rFonts w:hint="eastAsia" w:ascii="宋体" w:hAnsi="宋体" w:eastAsia="宋体" w:cs="宋体"/>
          <w:b/>
          <w:color w:val="auto"/>
          <w:sz w:val="24"/>
          <w:highlight w:val="none"/>
        </w:rPr>
        <w:t>需</w:t>
      </w:r>
      <w:r>
        <w:rPr>
          <w:rFonts w:ascii="宋体" w:hAnsi="宋体" w:eastAsia="宋体" w:cs="宋体"/>
          <w:b/>
          <w:color w:val="auto"/>
          <w:sz w:val="24"/>
          <w:highlight w:val="none"/>
        </w:rPr>
        <w:t>提供）</w:t>
      </w:r>
    </w:p>
    <w:p w14:paraId="470011CB">
      <w:pPr>
        <w:pBdr>
          <w:top w:val="none" w:color="000000" w:sz="0" w:space="0"/>
          <w:left w:val="none" w:color="000000" w:sz="0" w:space="0"/>
          <w:bottom w:val="none" w:color="000000" w:sz="0" w:space="0"/>
          <w:right w:val="none" w:color="000000" w:sz="0" w:space="0"/>
        </w:pBdr>
        <w:spacing w:before="154" w:line="360" w:lineRule="auto"/>
        <w:ind w:right="112"/>
        <w:jc w:val="both"/>
        <w:rPr>
          <w:color w:val="auto"/>
          <w:highlight w:val="none"/>
        </w:rPr>
      </w:pPr>
      <w:r>
        <w:rPr>
          <w:rFonts w:ascii="宋体" w:hAnsi="宋体" w:eastAsia="宋体" w:cs="宋体"/>
          <w:color w:val="auto"/>
          <w:highlight w:val="none"/>
        </w:rPr>
        <w:t>以</w:t>
      </w:r>
      <w:r>
        <w:rPr>
          <w:rFonts w:hint="eastAsia" w:ascii="宋体" w:hAnsi="宋体" w:eastAsia="宋体" w:cs="宋体"/>
          <w:color w:val="auto"/>
          <w:highlight w:val="none"/>
        </w:rPr>
        <w:t>投标供应商</w:t>
      </w:r>
      <w:r>
        <w:rPr>
          <w:rFonts w:ascii="宋体" w:hAnsi="宋体" w:eastAsia="宋体" w:cs="宋体"/>
          <w:color w:val="auto"/>
          <w:highlight w:val="none"/>
        </w:rPr>
        <w:t>提供经国家确定的认证机构出具的、处于有效期之内的环境标志产品认证证书</w:t>
      </w:r>
      <w:r>
        <w:rPr>
          <w:rFonts w:hint="eastAsia" w:ascii="宋体" w:hAnsi="宋体" w:eastAsia="宋体" w:cs="宋体"/>
          <w:color w:val="auto"/>
          <w:highlight w:val="none"/>
          <w:lang w:eastAsia="zh-CN"/>
        </w:rPr>
        <w:t>扫描件</w:t>
      </w:r>
      <w:r>
        <w:rPr>
          <w:rFonts w:ascii="宋体" w:hAnsi="宋体" w:eastAsia="宋体" w:cs="宋体"/>
          <w:color w:val="auto"/>
          <w:highlight w:val="none"/>
        </w:rPr>
        <w:t>为准。</w:t>
      </w:r>
    </w:p>
    <w:p w14:paraId="25C91140">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color w:val="auto"/>
          <w:sz w:val="24"/>
          <w:highlight w:val="none"/>
        </w:rPr>
      </w:pPr>
      <w:r>
        <w:rPr>
          <w:rFonts w:ascii="宋体" w:hAnsi="宋体" w:eastAsia="宋体" w:cs="宋体"/>
          <w:b/>
          <w:color w:val="auto"/>
          <w:sz w:val="24"/>
          <w:highlight w:val="none"/>
        </w:rPr>
        <w:t> </w:t>
      </w:r>
    </w:p>
    <w:p w14:paraId="71EC5E17">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color w:val="auto"/>
          <w:sz w:val="24"/>
          <w:highlight w:val="none"/>
        </w:rPr>
      </w:pPr>
    </w:p>
    <w:p w14:paraId="4BD6CE46">
      <w:pPr>
        <w:pBdr>
          <w:top w:val="none" w:color="000000" w:sz="0" w:space="0"/>
          <w:left w:val="none" w:color="000000" w:sz="0" w:space="0"/>
          <w:bottom w:val="none" w:color="000000" w:sz="0" w:space="0"/>
          <w:right w:val="none" w:color="000000" w:sz="0" w:space="0"/>
        </w:pBdr>
        <w:spacing w:line="360" w:lineRule="auto"/>
        <w:jc w:val="both"/>
        <w:rPr>
          <w:color w:val="auto"/>
          <w:highlight w:val="none"/>
        </w:rPr>
      </w:pPr>
      <w:r>
        <w:rPr>
          <w:rFonts w:hint="eastAsia" w:ascii="宋体" w:hAnsi="宋体" w:eastAsia="宋体" w:cs="宋体"/>
          <w:b/>
          <w:color w:val="auto"/>
          <w:sz w:val="24"/>
          <w:highlight w:val="none"/>
        </w:rPr>
        <w:t>附件十</w:t>
      </w:r>
      <w:r>
        <w:rPr>
          <w:rFonts w:hint="eastAsia" w:ascii="宋体" w:hAnsi="宋体" w:eastAsia="宋体" w:cs="宋体"/>
          <w:b/>
          <w:color w:val="auto"/>
          <w:sz w:val="24"/>
          <w:highlight w:val="none"/>
          <w:lang w:val="en-US" w:eastAsia="zh-CN"/>
        </w:rPr>
        <w:t>六</w:t>
      </w:r>
      <w:r>
        <w:rPr>
          <w:rFonts w:hint="eastAsia" w:ascii="宋体" w:hAnsi="宋体" w:eastAsia="宋体" w:cs="宋体"/>
          <w:b/>
          <w:color w:val="auto"/>
          <w:sz w:val="24"/>
          <w:highlight w:val="none"/>
        </w:rPr>
        <w:t>、</w:t>
      </w:r>
      <w:r>
        <w:rPr>
          <w:rFonts w:ascii="宋体" w:hAnsi="宋体" w:eastAsia="宋体" w:cs="宋体"/>
          <w:b/>
          <w:color w:val="auto"/>
          <w:sz w:val="24"/>
          <w:highlight w:val="none"/>
        </w:rPr>
        <w:t>其他</w:t>
      </w:r>
    </w:p>
    <w:p w14:paraId="7417C134">
      <w:pPr>
        <w:pBdr>
          <w:top w:val="none" w:color="000000" w:sz="0" w:space="0"/>
          <w:left w:val="none" w:color="000000" w:sz="0" w:space="0"/>
          <w:bottom w:val="none" w:color="000000" w:sz="0" w:space="0"/>
          <w:right w:val="none" w:color="000000" w:sz="0" w:space="0"/>
        </w:pBdr>
        <w:shd w:val="clear" w:color="FFFFFF" w:fill="FFFFFF"/>
        <w:spacing w:line="360" w:lineRule="auto"/>
        <w:ind w:right="633"/>
        <w:rPr>
          <w:rFonts w:ascii="宋体" w:hAnsi="宋体" w:eastAsia="宋体" w:cs="宋体"/>
          <w:color w:val="auto"/>
          <w:highlight w:val="none"/>
        </w:rPr>
      </w:pPr>
    </w:p>
    <w:p w14:paraId="0F77AD6D">
      <w:pPr>
        <w:pBdr>
          <w:top w:val="none" w:color="000000" w:sz="0" w:space="0"/>
          <w:left w:val="none" w:color="000000" w:sz="0" w:space="0"/>
          <w:bottom w:val="none" w:color="000000" w:sz="0" w:space="0"/>
          <w:right w:val="none" w:color="000000" w:sz="0" w:space="0"/>
        </w:pBdr>
        <w:shd w:val="clear" w:color="FFFFFF" w:fill="FFFFFF"/>
        <w:spacing w:line="360" w:lineRule="auto"/>
        <w:ind w:right="633"/>
        <w:rPr>
          <w:color w:val="auto"/>
          <w:highlight w:val="none"/>
        </w:rPr>
      </w:pPr>
      <w:r>
        <w:rPr>
          <w:rFonts w:ascii="宋体" w:hAnsi="宋体" w:eastAsia="宋体" w:cs="宋体"/>
          <w:color w:val="auto"/>
          <w:highlight w:val="none"/>
        </w:rPr>
        <w:t>（各</w:t>
      </w:r>
      <w:r>
        <w:rPr>
          <w:rFonts w:hint="eastAsia" w:ascii="宋体" w:hAnsi="宋体" w:eastAsia="宋体" w:cs="宋体"/>
          <w:color w:val="auto"/>
          <w:highlight w:val="none"/>
        </w:rPr>
        <w:t>投标供应商</w:t>
      </w:r>
      <w:r>
        <w:rPr>
          <w:rFonts w:ascii="宋体" w:hAnsi="宋体" w:eastAsia="宋体" w:cs="宋体"/>
          <w:color w:val="auto"/>
          <w:highlight w:val="none"/>
        </w:rPr>
        <w:t>根据采购文件规定的打分细则对应提供相关证明材料等，格式自拟）</w:t>
      </w:r>
    </w:p>
    <w:p w14:paraId="3E9957F5">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color w:val="auto"/>
          <w:sz w:val="24"/>
          <w:highlight w:val="none"/>
        </w:rPr>
      </w:pPr>
    </w:p>
    <w:p w14:paraId="31B0C652">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color w:val="auto"/>
          <w:sz w:val="24"/>
          <w:highlight w:val="none"/>
        </w:rPr>
      </w:pPr>
    </w:p>
    <w:p w14:paraId="7A7E7302">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color w:val="auto"/>
          <w:sz w:val="24"/>
          <w:highlight w:val="none"/>
        </w:rPr>
      </w:pPr>
    </w:p>
    <w:p w14:paraId="1868DBC4">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color w:val="auto"/>
          <w:sz w:val="24"/>
          <w:highlight w:val="none"/>
        </w:rPr>
      </w:pPr>
    </w:p>
    <w:p w14:paraId="3F1648E1">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color w:val="auto"/>
          <w:sz w:val="24"/>
          <w:highlight w:val="none"/>
        </w:rPr>
      </w:pPr>
    </w:p>
    <w:p w14:paraId="12C2D731">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color w:val="auto"/>
          <w:sz w:val="24"/>
          <w:highlight w:val="none"/>
        </w:rPr>
      </w:pPr>
    </w:p>
    <w:p w14:paraId="49FC040A">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color w:val="auto"/>
          <w:sz w:val="24"/>
          <w:highlight w:val="none"/>
        </w:rPr>
      </w:pPr>
    </w:p>
    <w:p w14:paraId="03F4D478">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color w:val="auto"/>
          <w:sz w:val="24"/>
          <w:highlight w:val="none"/>
        </w:rPr>
      </w:pPr>
    </w:p>
    <w:p w14:paraId="3467E2E2">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color w:val="auto"/>
          <w:sz w:val="24"/>
          <w:highlight w:val="none"/>
        </w:rPr>
      </w:pPr>
    </w:p>
    <w:p w14:paraId="325CBA43">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color w:val="auto"/>
          <w:sz w:val="24"/>
          <w:highlight w:val="none"/>
        </w:rPr>
      </w:pPr>
    </w:p>
    <w:p w14:paraId="797D72D9">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color w:val="auto"/>
          <w:sz w:val="24"/>
          <w:highlight w:val="none"/>
        </w:rPr>
      </w:pPr>
    </w:p>
    <w:p w14:paraId="47182201">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color w:val="auto"/>
          <w:sz w:val="24"/>
          <w:highlight w:val="none"/>
        </w:rPr>
      </w:pPr>
    </w:p>
    <w:p w14:paraId="7E532F3E">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color w:val="auto"/>
          <w:sz w:val="24"/>
          <w:highlight w:val="none"/>
        </w:rPr>
      </w:pPr>
    </w:p>
    <w:p w14:paraId="75698767">
      <w:pPr>
        <w:pBdr>
          <w:top w:val="none" w:color="000000" w:sz="0" w:space="0"/>
          <w:left w:val="none" w:color="000000" w:sz="0" w:space="0"/>
          <w:bottom w:val="none" w:color="000000" w:sz="0" w:space="0"/>
          <w:right w:val="none" w:color="000000" w:sz="0" w:space="0"/>
        </w:pBdr>
        <w:spacing w:line="360" w:lineRule="auto"/>
        <w:jc w:val="both"/>
        <w:rPr>
          <w:color w:val="auto"/>
          <w:highlight w:val="none"/>
        </w:rPr>
      </w:pPr>
      <w:r>
        <w:rPr>
          <w:rFonts w:ascii="宋体" w:hAnsi="宋体" w:eastAsia="宋体" w:cs="宋体"/>
          <w:b/>
          <w:color w:val="auto"/>
          <w:sz w:val="24"/>
          <w:highlight w:val="none"/>
        </w:rPr>
        <w:t>附件</w:t>
      </w:r>
      <w:r>
        <w:rPr>
          <w:rFonts w:hint="eastAsia" w:ascii="宋体" w:hAnsi="宋体" w:eastAsia="宋体" w:cs="宋体"/>
          <w:b/>
          <w:color w:val="auto"/>
          <w:sz w:val="24"/>
          <w:highlight w:val="none"/>
        </w:rPr>
        <w:t>二十</w:t>
      </w:r>
      <w:r>
        <w:rPr>
          <w:rFonts w:ascii="宋体" w:hAnsi="宋体" w:eastAsia="宋体" w:cs="宋体"/>
          <w:b/>
          <w:color w:val="auto"/>
          <w:sz w:val="24"/>
          <w:highlight w:val="none"/>
        </w:rPr>
        <w:t>、技术部分</w:t>
      </w:r>
    </w:p>
    <w:p w14:paraId="77A0793E">
      <w:pPr>
        <w:pBdr>
          <w:top w:val="none" w:color="000000" w:sz="0" w:space="0"/>
          <w:left w:val="none" w:color="000000" w:sz="0" w:space="0"/>
          <w:bottom w:val="none" w:color="000000" w:sz="0" w:space="0"/>
          <w:right w:val="none" w:color="000000" w:sz="0" w:space="0"/>
        </w:pBdr>
        <w:shd w:val="clear" w:color="FFFFFF" w:fill="FFFFFF"/>
        <w:spacing w:before="240" w:after="240" w:line="360" w:lineRule="auto"/>
        <w:ind w:right="633"/>
        <w:rPr>
          <w:color w:val="auto"/>
          <w:highlight w:val="none"/>
        </w:rPr>
      </w:pPr>
      <w:r>
        <w:rPr>
          <w:rFonts w:ascii="宋体" w:hAnsi="宋体" w:eastAsia="宋体" w:cs="宋体"/>
          <w:color w:val="auto"/>
          <w:highlight w:val="none"/>
        </w:rPr>
        <w:t>（技术部分应根据采购人对项目的要求、评标标准的要求及项目本身的特点编写）</w:t>
      </w:r>
    </w:p>
    <w:p w14:paraId="5DF61A83">
      <w:pPr>
        <w:pBdr>
          <w:top w:val="none" w:color="000000" w:sz="0" w:space="0"/>
          <w:left w:val="none" w:color="000000" w:sz="0" w:space="0"/>
          <w:bottom w:val="none" w:color="000000" w:sz="0" w:space="0"/>
          <w:right w:val="none" w:color="000000" w:sz="0" w:space="0"/>
        </w:pBdr>
        <w:shd w:val="clear" w:color="FFFFFF" w:fill="FFFFFF"/>
        <w:spacing w:before="240" w:after="240" w:line="360" w:lineRule="auto"/>
        <w:ind w:right="633"/>
        <w:rPr>
          <w:color w:val="auto"/>
          <w:highlight w:val="none"/>
        </w:rPr>
      </w:pPr>
    </w:p>
    <w:p w14:paraId="07B7DB2D">
      <w:pPr>
        <w:pStyle w:val="98"/>
        <w:spacing w:line="360" w:lineRule="auto"/>
        <w:ind w:left="0" w:right="1470"/>
        <w:rPr>
          <w:rFonts w:hint="eastAsia" w:ascii="宋体" w:hAnsi="宋体" w:eastAsia="宋体" w:cs="宋体"/>
          <w:b/>
          <w:color w:val="auto"/>
          <w:highlight w:val="none"/>
        </w:rPr>
      </w:pPr>
    </w:p>
    <w:p w14:paraId="6ED4CAEC">
      <w:pPr>
        <w:pStyle w:val="98"/>
        <w:spacing w:line="360" w:lineRule="auto"/>
        <w:ind w:left="0" w:right="1470"/>
        <w:rPr>
          <w:rFonts w:hint="eastAsia" w:ascii="宋体" w:hAnsi="宋体" w:eastAsia="宋体" w:cs="宋体"/>
          <w:b/>
          <w:color w:val="auto"/>
          <w:highlight w:val="none"/>
        </w:rPr>
      </w:pPr>
    </w:p>
    <w:p w14:paraId="0DD76AF3">
      <w:pPr>
        <w:pStyle w:val="98"/>
        <w:spacing w:line="360" w:lineRule="auto"/>
        <w:ind w:left="0" w:right="1470"/>
        <w:rPr>
          <w:rFonts w:hint="eastAsia" w:ascii="宋体" w:hAnsi="宋体" w:eastAsia="宋体" w:cs="宋体"/>
          <w:b/>
          <w:color w:val="auto"/>
          <w:highlight w:val="none"/>
        </w:rPr>
      </w:pPr>
    </w:p>
    <w:p w14:paraId="3E423FCF">
      <w:pPr>
        <w:pStyle w:val="98"/>
        <w:spacing w:line="360" w:lineRule="auto"/>
        <w:ind w:left="0" w:right="1470"/>
        <w:rPr>
          <w:rFonts w:hint="eastAsia" w:ascii="宋体" w:hAnsi="宋体" w:eastAsia="宋体" w:cs="宋体"/>
          <w:b/>
          <w:color w:val="auto"/>
          <w:highlight w:val="none"/>
        </w:rPr>
      </w:pPr>
    </w:p>
    <w:p w14:paraId="5B621AF5">
      <w:pPr>
        <w:pStyle w:val="98"/>
        <w:spacing w:line="360" w:lineRule="auto"/>
        <w:ind w:left="0" w:right="1470"/>
        <w:rPr>
          <w:rFonts w:hint="eastAsia" w:ascii="宋体" w:hAnsi="宋体" w:eastAsia="宋体" w:cs="宋体"/>
          <w:b/>
          <w:color w:val="auto"/>
          <w:highlight w:val="none"/>
        </w:rPr>
      </w:pPr>
    </w:p>
    <w:p w14:paraId="56C1D819">
      <w:pPr>
        <w:pStyle w:val="98"/>
        <w:spacing w:line="360" w:lineRule="auto"/>
        <w:ind w:left="0" w:right="1470"/>
        <w:rPr>
          <w:rFonts w:hint="eastAsia" w:ascii="宋体" w:hAnsi="宋体" w:eastAsia="宋体" w:cs="宋体"/>
          <w:b/>
          <w:color w:val="auto"/>
          <w:highlight w:val="none"/>
        </w:rPr>
      </w:pPr>
    </w:p>
    <w:p w14:paraId="5D38D040">
      <w:pPr>
        <w:pStyle w:val="98"/>
        <w:spacing w:line="360" w:lineRule="auto"/>
        <w:ind w:left="0" w:right="1470"/>
        <w:rPr>
          <w:rFonts w:hint="eastAsia" w:ascii="宋体" w:hAnsi="宋体" w:eastAsia="宋体" w:cs="宋体"/>
          <w:b/>
          <w:color w:val="auto"/>
          <w:highlight w:val="none"/>
        </w:rPr>
      </w:pPr>
    </w:p>
    <w:p w14:paraId="2FD4D467">
      <w:pPr>
        <w:pStyle w:val="98"/>
        <w:spacing w:line="360" w:lineRule="auto"/>
        <w:ind w:left="0" w:right="1470"/>
        <w:rPr>
          <w:rFonts w:hint="eastAsia" w:ascii="宋体" w:hAnsi="宋体" w:eastAsia="宋体" w:cs="宋体"/>
          <w:b/>
          <w:color w:val="auto"/>
          <w:highlight w:val="none"/>
        </w:rPr>
      </w:pPr>
      <w:r>
        <w:rPr>
          <w:rFonts w:hint="eastAsia" w:ascii="宋体" w:hAnsi="宋体" w:eastAsia="宋体" w:cs="宋体"/>
          <w:b/>
          <w:color w:val="auto"/>
          <w:highlight w:val="none"/>
        </w:rPr>
        <w:t>附件二十一、相关承诺</w:t>
      </w:r>
    </w:p>
    <w:p w14:paraId="7C517772">
      <w:pPr>
        <w:pStyle w:val="98"/>
        <w:spacing w:line="360" w:lineRule="auto"/>
        <w:ind w:left="0" w:right="147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（该部分各投标供应商根据采购文件要求提供，格式自拟）</w:t>
      </w:r>
    </w:p>
    <w:p w14:paraId="4DC48A2A">
      <w:pPr>
        <w:pStyle w:val="98"/>
        <w:spacing w:line="360" w:lineRule="auto"/>
        <w:ind w:left="0" w:right="1470"/>
        <w:rPr>
          <w:rFonts w:hint="eastAsia" w:ascii="宋体" w:hAnsi="宋体" w:eastAsia="宋体" w:cs="宋体"/>
          <w:b/>
          <w:color w:val="auto"/>
          <w:highlight w:val="none"/>
        </w:rPr>
      </w:pPr>
    </w:p>
    <w:p w14:paraId="72DE61C3">
      <w:pPr>
        <w:pStyle w:val="98"/>
        <w:spacing w:line="360" w:lineRule="auto"/>
        <w:ind w:left="0" w:right="1470"/>
        <w:rPr>
          <w:rFonts w:hint="eastAsia" w:ascii="宋体" w:hAnsi="宋体" w:eastAsia="宋体" w:cs="宋体"/>
          <w:b/>
          <w:color w:val="auto"/>
          <w:highlight w:val="none"/>
        </w:rPr>
      </w:pPr>
    </w:p>
    <w:p w14:paraId="6AD6E0DB">
      <w:pPr>
        <w:pStyle w:val="98"/>
        <w:spacing w:line="360" w:lineRule="auto"/>
        <w:ind w:left="0" w:right="1470"/>
        <w:rPr>
          <w:rFonts w:hint="eastAsia" w:ascii="宋体" w:hAnsi="宋体" w:eastAsia="宋体" w:cs="宋体"/>
          <w:b/>
          <w:color w:val="auto"/>
          <w:highlight w:val="none"/>
        </w:rPr>
      </w:pPr>
    </w:p>
    <w:p w14:paraId="5C98829C">
      <w:pPr>
        <w:pStyle w:val="98"/>
        <w:spacing w:line="360" w:lineRule="auto"/>
        <w:ind w:left="0" w:right="1470"/>
        <w:rPr>
          <w:rFonts w:hint="eastAsia" w:ascii="宋体" w:hAnsi="宋体" w:eastAsia="宋体" w:cs="宋体"/>
          <w:b/>
          <w:color w:val="auto"/>
          <w:highlight w:val="none"/>
        </w:rPr>
      </w:pPr>
    </w:p>
    <w:bookmarkEnd w:id="6"/>
    <w:sectPr>
      <w:footerReference r:id="rId5" w:type="default"/>
      <w:pgSz w:w="11906" w:h="16838"/>
      <w:pgMar w:top="1134" w:right="850" w:bottom="1134" w:left="1701" w:header="709" w:footer="709" w:gutter="0"/>
      <w:pgBorders>
        <w:top w:val="none" w:sz="0" w:space="0"/>
        <w:left w:val="none" w:sz="0" w:space="0"/>
        <w:bottom w:val="none" w:sz="0" w:space="0"/>
        <w:right w:val="none" w:sz="0" w:space="0"/>
      </w:pgBorders>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Songti SC">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Helvetica Neue">
    <w:altName w:val="Times New Roman"/>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8E9ED">
    <w:pPr>
      <w:spacing w:line="185" w:lineRule="auto"/>
      <w:ind w:left="4738"/>
      <w:rPr>
        <w:sz w:val="24"/>
        <w:szCs w:val="24"/>
      </w:rPr>
    </w:pPr>
    <w:r>
      <w:rPr>
        <w:rFonts w:eastAsia="Arial"/>
        <w:sz w:val="24"/>
        <w:szCs w:val="24"/>
      </w:rPr>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64A20">
    <w:pPr>
      <w:pStyle w:val="116"/>
      <w:tabs>
        <w:tab w:val="center" w:pos="4677"/>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48590" cy="153035"/>
                      </a:xfrm>
                      <a:prstGeom prst="rect">
                        <a:avLst/>
                      </a:prstGeom>
                      <a:noFill/>
                      <a:ln>
                        <a:noFill/>
                      </a:ln>
                    </wps:spPr>
                    <wps:txbx>
                      <w:txbxContent>
                        <w:p w14:paraId="43545F0A">
                          <w:pPr>
                            <w:pStyle w:val="116"/>
                            <w:tabs>
                              <w:tab w:val="clear" w:pos="7143"/>
                              <w:tab w:val="clear" w:pos="14287"/>
                            </w:tabs>
                          </w:pPr>
                          <w:r>
                            <w:fldChar w:fldCharType="begin"/>
                          </w:r>
                          <w:r>
                            <w:instrText xml:space="preserve"> PAGE  \* MERGEFORMAT </w:instrText>
                          </w:r>
                          <w:r>
                            <w:fldChar w:fldCharType="separate"/>
                          </w:r>
                          <w:r>
                            <w:t>54</w:t>
                          </w:r>
                          <w:r>
                            <w:fldChar w:fldCharType="end"/>
                          </w:r>
                        </w:p>
                        <w:p w14:paraId="03AF8F3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2.05pt;width:11.7pt;mso-position-horizontal:center;mso-position-horizontal-relative:margin;mso-wrap-style:none;z-index:251659264;mso-width-relative:page;mso-height-relative:page;" filled="f" stroked="f" coordsize="21600,21600" o:gfxdata="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rvH7P9EAAAADAQAADwAAAAAAAAABACAAAAAi&#10;AAAAZHJzL2Rvd25yZXYueG1sUEsBAhQAFAAAAAgAh07iQN702HzYAQAApQMAAA4AAAAAAAAAAQAg&#10;AAAAIAEAAGRycy9lMm9Eb2MueG1sUEsFBgAAAAAGAAYAWQEAAGoFAAAAAA==&#10;">
              <v:fill on="f" focussize="0,0"/>
              <v:stroke on="f"/>
              <v:imagedata o:title=""/>
              <o:lock v:ext="edit" aspectratio="f"/>
              <v:textbox inset="0mm,0mm,0mm,0mm" style="mso-fit-shape-to-text:t;">
                <w:txbxContent>
                  <w:p w14:paraId="43545F0A">
                    <w:pPr>
                      <w:pStyle w:val="116"/>
                      <w:tabs>
                        <w:tab w:val="clear" w:pos="7143"/>
                        <w:tab w:val="clear" w:pos="14287"/>
                      </w:tabs>
                    </w:pPr>
                    <w:r>
                      <w:fldChar w:fldCharType="begin"/>
                    </w:r>
                    <w:r>
                      <w:instrText xml:space="preserve"> PAGE  \* MERGEFORMAT </w:instrText>
                    </w:r>
                    <w:r>
                      <w:fldChar w:fldCharType="separate"/>
                    </w:r>
                    <w:r>
                      <w:t>54</w:t>
                    </w:r>
                    <w:r>
                      <w:fldChar w:fldCharType="end"/>
                    </w:r>
                  </w:p>
                  <w:p w14:paraId="03AF8F33"/>
                </w:txbxContent>
              </v:textbox>
            </v:shape>
          </w:pict>
        </mc:Fallback>
      </mc:AlternateContent>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D1A52">
    <w:pPr>
      <w:spacing w:line="6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1EF1483"/>
    <w:multiLevelType w:val="singleLevel"/>
    <w:tmpl w:val="D1EF1483"/>
    <w:lvl w:ilvl="0" w:tentative="0">
      <w:start w:val="1"/>
      <w:numFmt w:val="decimal"/>
      <w:suff w:val="nothing"/>
      <w:lvlText w:val="（%1）"/>
      <w:lvlJc w:val="left"/>
    </w:lvl>
  </w:abstractNum>
  <w:abstractNum w:abstractNumId="2">
    <w:nsid w:val="E54C84C3"/>
    <w:multiLevelType w:val="singleLevel"/>
    <w:tmpl w:val="E54C84C3"/>
    <w:lvl w:ilvl="0" w:tentative="0">
      <w:start w:val="1"/>
      <w:numFmt w:val="decimal"/>
      <w:suff w:val="nothing"/>
      <w:lvlText w:val="（%1）"/>
      <w:lvlJc w:val="left"/>
    </w:lvl>
  </w:abstractNum>
  <w:abstractNum w:abstractNumId="3">
    <w:nsid w:val="0053208E"/>
    <w:multiLevelType w:val="multilevel"/>
    <w:tmpl w:val="0053208E"/>
    <w:lvl w:ilvl="0" w:tentative="0">
      <w:start w:val="0"/>
      <w:numFmt w:val="decimal"/>
      <w:lvlText w:val=""/>
      <w:lvlJc w:val="left"/>
      <w:pPr>
        <w:tabs>
          <w:tab w:val="left" w:pos="360"/>
        </w:tabs>
      </w:pPr>
    </w:lvl>
    <w:lvl w:ilvl="1" w:tentative="0">
      <w:start w:val="1"/>
      <w:numFmt w:val="decimal"/>
      <w:pStyle w:val="93"/>
      <w:suff w:val="nothing"/>
      <w:lvlText w:val="%1%2　"/>
      <w:lvlJc w:val="left"/>
      <w:pPr>
        <w:ind w:left="0" w:firstLine="0"/>
      </w:pPr>
      <w:rPr>
        <w:rFonts w:hint="eastAsia" w:ascii="Tahoma" w:hAnsi="Tahoma" w:eastAsia="Tahoma"/>
        <w:b/>
        <w:i w:val="0"/>
        <w:sz w:val="21"/>
      </w:rPr>
    </w:lvl>
    <w:lvl w:ilvl="2" w:tentative="0">
      <w:start w:val="1"/>
      <w:numFmt w:val="decimal"/>
      <w:pStyle w:val="92"/>
      <w:suff w:val="nothing"/>
      <w:lvlText w:val="%1%2.%3　"/>
      <w:lvlJc w:val="left"/>
      <w:pPr>
        <w:ind w:left="0" w:firstLine="0"/>
      </w:pPr>
      <w:rPr>
        <w:rFonts w:hint="eastAsia" w:ascii="Tahoma" w:hAnsi="Tahoma" w:eastAsia="Tahoma"/>
        <w:b/>
        <w:i w:val="0"/>
        <w:sz w:val="21"/>
      </w:rPr>
    </w:lvl>
    <w:lvl w:ilvl="3" w:tentative="0">
      <w:start w:val="1"/>
      <w:numFmt w:val="decimal"/>
      <w:suff w:val="nothing"/>
      <w:lvlText w:val="%1%2.%3.%4　"/>
      <w:lvlJc w:val="left"/>
      <w:pPr>
        <w:ind w:left="420" w:firstLine="0"/>
      </w:pPr>
      <w:rPr>
        <w:rFonts w:hint="eastAsia" w:ascii="Tahoma" w:hAnsi="Tahoma" w:eastAsia="Tahoma"/>
        <w:b/>
        <w:i w:val="0"/>
        <w:sz w:val="21"/>
      </w:rPr>
    </w:lvl>
    <w:lvl w:ilvl="4" w:tentative="0">
      <w:start w:val="1"/>
      <w:numFmt w:val="decimal"/>
      <w:suff w:val="nothing"/>
      <w:lvlText w:val="%1%2.%3.%4.%5　"/>
      <w:lvlJc w:val="left"/>
      <w:pPr>
        <w:ind w:left="142" w:firstLine="0"/>
      </w:pPr>
      <w:rPr>
        <w:rFonts w:hint="eastAsia" w:ascii="Tahoma" w:hAnsi="Tahoma" w:eastAsia="Tahoma"/>
        <w:b/>
        <w:i w:val="0"/>
        <w:sz w:val="21"/>
      </w:rPr>
    </w:lvl>
    <w:lvl w:ilvl="5" w:tentative="0">
      <w:start w:val="1"/>
      <w:numFmt w:val="decimal"/>
      <w:suff w:val="nothing"/>
      <w:lvlText w:val="%1%2.%3.%4.%5.%6　"/>
      <w:lvlJc w:val="left"/>
      <w:pPr>
        <w:ind w:left="0" w:firstLine="0"/>
      </w:pPr>
      <w:rPr>
        <w:rFonts w:hint="eastAsia" w:ascii="Arial" w:hAnsi="宋体" w:eastAsia="Arial"/>
        <w:b w:val="0"/>
        <w:i w:val="0"/>
        <w:sz w:val="21"/>
      </w:rPr>
    </w:lvl>
    <w:lvl w:ilvl="6" w:tentative="0">
      <w:start w:val="1"/>
      <w:numFmt w:val="decimal"/>
      <w:suff w:val="nothing"/>
      <w:lvlText w:val="%1%2.%3.%4.%5.%6.%7　"/>
      <w:lvlJc w:val="left"/>
      <w:pPr>
        <w:ind w:left="0" w:firstLine="0"/>
      </w:pPr>
      <w:rPr>
        <w:rFonts w:hint="eastAsia" w:ascii="Arial" w:hAnsi="宋体" w:eastAsia="Arial"/>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
    <w:nsid w:val="1C129AAC"/>
    <w:multiLevelType w:val="singleLevel"/>
    <w:tmpl w:val="1C129AAC"/>
    <w:lvl w:ilvl="0" w:tentative="0">
      <w:start w:val="1"/>
      <w:numFmt w:val="chineseCounting"/>
      <w:suff w:val="nothing"/>
      <w:lvlText w:val="%1、"/>
      <w:lvlJc w:val="left"/>
      <w:rPr>
        <w:rFonts w:hint="eastAsia"/>
        <w:lang w:val="en-US"/>
      </w:rPr>
    </w:lvl>
  </w:abstractNum>
  <w:abstractNum w:abstractNumId="5">
    <w:nsid w:val="2470EC97"/>
    <w:multiLevelType w:val="multilevel"/>
    <w:tmpl w:val="2470EC97"/>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CECDB06"/>
    <w:multiLevelType w:val="singleLevel"/>
    <w:tmpl w:val="3CECDB06"/>
    <w:lvl w:ilvl="0" w:tentative="0">
      <w:start w:val="1"/>
      <w:numFmt w:val="decimal"/>
      <w:suff w:val="nothing"/>
      <w:lvlText w:val="（%1）"/>
      <w:lvlJc w:val="left"/>
    </w:lvl>
  </w:abstractNum>
  <w:abstractNum w:abstractNumId="7">
    <w:nsid w:val="59ADCABA"/>
    <w:multiLevelType w:val="multilevel"/>
    <w:tmpl w:val="59ADCABA"/>
    <w:lvl w:ilvl="0" w:tentative="0">
      <w:start w:val="2"/>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6E76844A"/>
    <w:multiLevelType w:val="singleLevel"/>
    <w:tmpl w:val="6E76844A"/>
    <w:lvl w:ilvl="0" w:tentative="0">
      <w:start w:val="1"/>
      <w:numFmt w:val="decimal"/>
      <w:suff w:val="nothing"/>
      <w:lvlText w:val="%1、"/>
      <w:lvlJc w:val="left"/>
    </w:lvl>
  </w:abstractNum>
  <w:abstractNum w:abstractNumId="9">
    <w:nsid w:val="72F0F6D8"/>
    <w:multiLevelType w:val="singleLevel"/>
    <w:tmpl w:val="72F0F6D8"/>
    <w:lvl w:ilvl="0" w:tentative="0">
      <w:start w:val="1"/>
      <w:numFmt w:val="decimal"/>
      <w:suff w:val="nothing"/>
      <w:lvlText w:val="（%1）"/>
      <w:lvlJc w:val="left"/>
    </w:lvl>
  </w:abstractNum>
  <w:num w:numId="1">
    <w:abstractNumId w:val="3"/>
  </w:num>
  <w:num w:numId="2">
    <w:abstractNumId w:val="0"/>
  </w:num>
  <w:num w:numId="3">
    <w:abstractNumId w:val="7"/>
  </w:num>
  <w:num w:numId="4">
    <w:abstractNumId w:val="8"/>
  </w:num>
  <w:num w:numId="5">
    <w:abstractNumId w:val="1"/>
  </w:num>
  <w:num w:numId="6">
    <w:abstractNumId w:val="9"/>
  </w:num>
  <w:num w:numId="7">
    <w:abstractNumId w:val="2"/>
  </w:num>
  <w:num w:numId="8">
    <w:abstractNumId w:val="6"/>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15246"/>
    <w:rsid w:val="00927F6B"/>
    <w:rsid w:val="02B32F0C"/>
    <w:rsid w:val="048913E7"/>
    <w:rsid w:val="051969F1"/>
    <w:rsid w:val="06425C93"/>
    <w:rsid w:val="068877B9"/>
    <w:rsid w:val="06E76552"/>
    <w:rsid w:val="08995511"/>
    <w:rsid w:val="092E6611"/>
    <w:rsid w:val="095D6883"/>
    <w:rsid w:val="0EA97DC8"/>
    <w:rsid w:val="0FCD21F0"/>
    <w:rsid w:val="11BF0115"/>
    <w:rsid w:val="154A03A9"/>
    <w:rsid w:val="15744B16"/>
    <w:rsid w:val="15A3051D"/>
    <w:rsid w:val="15D64F6D"/>
    <w:rsid w:val="16FF7CDA"/>
    <w:rsid w:val="177E4F0C"/>
    <w:rsid w:val="194235E6"/>
    <w:rsid w:val="1B4A6BB9"/>
    <w:rsid w:val="1C267D3D"/>
    <w:rsid w:val="1DAC5A9B"/>
    <w:rsid w:val="211E4476"/>
    <w:rsid w:val="23901B10"/>
    <w:rsid w:val="24301E7F"/>
    <w:rsid w:val="245E02DF"/>
    <w:rsid w:val="251D10E5"/>
    <w:rsid w:val="259645C3"/>
    <w:rsid w:val="2610032D"/>
    <w:rsid w:val="26AD30D9"/>
    <w:rsid w:val="27494B55"/>
    <w:rsid w:val="27AC5F3A"/>
    <w:rsid w:val="27DD6C19"/>
    <w:rsid w:val="27F75187"/>
    <w:rsid w:val="2C6153EF"/>
    <w:rsid w:val="2D4B29A5"/>
    <w:rsid w:val="2E1755EE"/>
    <w:rsid w:val="31DB208E"/>
    <w:rsid w:val="323544B6"/>
    <w:rsid w:val="34060AAF"/>
    <w:rsid w:val="375023D4"/>
    <w:rsid w:val="38197CCD"/>
    <w:rsid w:val="3C485313"/>
    <w:rsid w:val="3DE767A2"/>
    <w:rsid w:val="3F3603B6"/>
    <w:rsid w:val="430351F8"/>
    <w:rsid w:val="44DD1DD2"/>
    <w:rsid w:val="45B1013C"/>
    <w:rsid w:val="485778E9"/>
    <w:rsid w:val="48714947"/>
    <w:rsid w:val="48897E2A"/>
    <w:rsid w:val="4AF77BDA"/>
    <w:rsid w:val="4B204D8E"/>
    <w:rsid w:val="4ED21E6C"/>
    <w:rsid w:val="4FC035AA"/>
    <w:rsid w:val="50684637"/>
    <w:rsid w:val="50C84628"/>
    <w:rsid w:val="537A7915"/>
    <w:rsid w:val="5461523D"/>
    <w:rsid w:val="54AA7E66"/>
    <w:rsid w:val="54D96E93"/>
    <w:rsid w:val="55506B12"/>
    <w:rsid w:val="580F6F95"/>
    <w:rsid w:val="5A171D28"/>
    <w:rsid w:val="5A680BC5"/>
    <w:rsid w:val="5AF452E8"/>
    <w:rsid w:val="5D735898"/>
    <w:rsid w:val="6120045F"/>
    <w:rsid w:val="61984FB1"/>
    <w:rsid w:val="62E37DF5"/>
    <w:rsid w:val="64E63D78"/>
    <w:rsid w:val="651830A7"/>
    <w:rsid w:val="66131CB7"/>
    <w:rsid w:val="67565BEB"/>
    <w:rsid w:val="6ADC71E5"/>
    <w:rsid w:val="6C99061A"/>
    <w:rsid w:val="6D6D3354"/>
    <w:rsid w:val="6D9B3A9B"/>
    <w:rsid w:val="6E2565EA"/>
    <w:rsid w:val="700E4C63"/>
    <w:rsid w:val="70405A01"/>
    <w:rsid w:val="719B2109"/>
    <w:rsid w:val="73551986"/>
    <w:rsid w:val="74746601"/>
    <w:rsid w:val="766B26F7"/>
    <w:rsid w:val="77676348"/>
    <w:rsid w:val="7A3D21D0"/>
    <w:rsid w:val="7A5F2878"/>
    <w:rsid w:val="7B5E245E"/>
    <w:rsid w:val="7BBF595C"/>
    <w:rsid w:val="7D791FF7"/>
    <w:rsid w:val="7E2D71A8"/>
    <w:rsid w:val="7EB03C0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90"/>
    <w:qFormat/>
    <w:uiPriority w:val="0"/>
    <w:rPr>
      <w:rFonts w:hint="default" w:ascii="Times New Roman" w:hAnsi="Times New Roman" w:eastAsia="Arial" w:cs="Times New Roman"/>
      <w:sz w:val="21"/>
      <w:szCs w:val="22"/>
      <w:lang w:val="en-US" w:eastAsia="zh-CN" w:bidi="ar-SA"/>
    </w:rPr>
  </w:style>
  <w:style w:type="paragraph" w:styleId="2">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99"/>
    <w:pPr>
      <w:ind w:firstLine="420" w:firstLineChars="20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0"/>
    <w:pPr>
      <w:spacing w:before="34"/>
      <w:ind w:left="118"/>
    </w:pPr>
    <w:rPr>
      <w:rFonts w:ascii="宋体" w:hAnsi="宋体" w:eastAsia="宋体"/>
      <w:sz w:val="24"/>
      <w:szCs w:val="24"/>
      <w:lang w:val="zh-CN"/>
    </w:rPr>
  </w:style>
  <w:style w:type="paragraph" w:styleId="16">
    <w:name w:val="Body Text Indent"/>
    <w:basedOn w:val="1"/>
    <w:next w:val="17"/>
    <w:qFormat/>
    <w:uiPriority w:val="0"/>
    <w:pPr>
      <w:spacing w:after="120"/>
      <w:ind w:left="420" w:leftChars="200"/>
    </w:pPr>
  </w:style>
  <w:style w:type="paragraph" w:styleId="17">
    <w:name w:val="envelope return"/>
    <w:basedOn w:val="1"/>
    <w:unhideWhenUsed/>
    <w:qFormat/>
    <w:uiPriority w:val="0"/>
    <w:pPr>
      <w:snapToGrid w:val="0"/>
    </w:pPr>
    <w:rPr>
      <w:rFonts w:ascii="Arial" w:hAnsi="Arial"/>
    </w:rPr>
  </w:style>
  <w:style w:type="paragraph" w:styleId="18">
    <w:name w:val="index 4"/>
    <w:basedOn w:val="1"/>
    <w:next w:val="1"/>
    <w:unhideWhenUsed/>
    <w:qFormat/>
    <w:uiPriority w:val="99"/>
    <w:pPr>
      <w:ind w:left="600" w:leftChars="600"/>
    </w:pPr>
    <w:rPr>
      <w:rFonts w:ascii="宋体"/>
      <w:b/>
      <w:kern w:val="0"/>
      <w:position w:val="-10"/>
      <w:sz w:val="24"/>
      <w:szCs w:val="20"/>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65"/>
    <w:semiHidden/>
    <w:unhideWhenUsed/>
    <w:qFormat/>
    <w:uiPriority w:val="99"/>
    <w:pPr>
      <w:spacing w:after="0" w:line="240" w:lineRule="auto"/>
    </w:pPr>
    <w:rPr>
      <w:sz w:val="20"/>
    </w:rPr>
  </w:style>
  <w:style w:type="paragraph" w:styleId="23">
    <w:name w:val="footer"/>
    <w:basedOn w:val="1"/>
    <w:link w:val="63"/>
    <w:unhideWhenUsed/>
    <w:qFormat/>
    <w:uiPriority w:val="99"/>
    <w:pPr>
      <w:tabs>
        <w:tab w:val="center" w:pos="7143"/>
        <w:tab w:val="right" w:pos="14287"/>
      </w:tabs>
      <w:spacing w:after="0" w:line="240" w:lineRule="auto"/>
    </w:pPr>
  </w:style>
  <w:style w:type="paragraph" w:styleId="24">
    <w:name w:val="header"/>
    <w:basedOn w:val="1"/>
    <w:link w:val="61"/>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6"/>
    <w:qFormat/>
    <w:uiPriority w:val="11"/>
    <w:pPr>
      <w:spacing w:before="200" w:after="200"/>
    </w:pPr>
    <w:rPr>
      <w:sz w:val="24"/>
      <w:szCs w:val="24"/>
    </w:rPr>
  </w:style>
  <w:style w:type="paragraph" w:styleId="28">
    <w:name w:val="footnote text"/>
    <w:basedOn w:val="1"/>
    <w:link w:val="64"/>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unhideWhenUsed/>
    <w:qFormat/>
    <w:uiPriority w:val="99"/>
    <w:pPr>
      <w:widowControl/>
      <w:spacing w:before="100" w:beforeAutospacing="1" w:after="100" w:afterAutospacing="1"/>
    </w:pPr>
    <w:rPr>
      <w:rFonts w:ascii="宋体" w:hAnsi="宋体" w:eastAsia="宋体" w:cs="宋体"/>
      <w:sz w:val="24"/>
      <w:lang w:eastAsia="zh-CN"/>
    </w:rPr>
  </w:style>
  <w:style w:type="paragraph" w:styleId="34">
    <w:name w:val="Title"/>
    <w:basedOn w:val="1"/>
    <w:next w:val="1"/>
    <w:link w:val="55"/>
    <w:qFormat/>
    <w:uiPriority w:val="10"/>
    <w:pPr>
      <w:spacing w:before="300" w:after="200"/>
      <w:contextualSpacing/>
    </w:pPr>
    <w:rPr>
      <w:sz w:val="48"/>
      <w:szCs w:val="48"/>
    </w:rPr>
  </w:style>
  <w:style w:type="paragraph" w:styleId="35">
    <w:name w:val="Body Text First Indent 2"/>
    <w:basedOn w:val="16"/>
    <w:unhideWhenUsed/>
    <w:qFormat/>
    <w:uiPriority w:val="0"/>
    <w:pPr>
      <w:ind w:firstLine="420" w:firstLineChars="200"/>
    </w:p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0"/>
    <w:rPr>
      <w:b/>
    </w:r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Body Text First Indent1"/>
    <w:basedOn w:val="15"/>
    <w:qFormat/>
    <w:uiPriority w:val="0"/>
    <w:pPr>
      <w:ind w:firstLine="425"/>
    </w:pPr>
  </w:style>
  <w:style w:type="character" w:customStyle="1" w:styleId="44">
    <w:name w:val="Heading 1 Char"/>
    <w:link w:val="2"/>
    <w:qFormat/>
    <w:uiPriority w:val="9"/>
    <w:rPr>
      <w:rFonts w:ascii="Arial" w:hAnsi="Arial" w:eastAsia="Arial" w:cs="Arial"/>
      <w:sz w:val="40"/>
      <w:szCs w:val="40"/>
    </w:rPr>
  </w:style>
  <w:style w:type="character" w:customStyle="1" w:styleId="45">
    <w:name w:val="Heading 2 Char"/>
    <w:link w:val="3"/>
    <w:qFormat/>
    <w:uiPriority w:val="9"/>
    <w:rPr>
      <w:rFonts w:ascii="Arial" w:hAnsi="Arial" w:eastAsia="Arial" w:cs="Arial"/>
      <w:sz w:val="34"/>
    </w:rPr>
  </w:style>
  <w:style w:type="character" w:customStyle="1" w:styleId="46">
    <w:name w:val="Heading 3 Char"/>
    <w:link w:val="4"/>
    <w:qFormat/>
    <w:uiPriority w:val="9"/>
    <w:rPr>
      <w:rFonts w:ascii="Arial" w:hAnsi="Arial" w:eastAsia="Arial" w:cs="Arial"/>
      <w:sz w:val="30"/>
      <w:szCs w:val="30"/>
    </w:rPr>
  </w:style>
  <w:style w:type="character" w:customStyle="1" w:styleId="47">
    <w:name w:val="Heading 4 Char"/>
    <w:link w:val="5"/>
    <w:qFormat/>
    <w:uiPriority w:val="9"/>
    <w:rPr>
      <w:rFonts w:ascii="Arial" w:hAnsi="Arial" w:eastAsia="Arial" w:cs="Arial"/>
      <w:b/>
      <w:bCs/>
      <w:sz w:val="26"/>
      <w:szCs w:val="26"/>
    </w:rPr>
  </w:style>
  <w:style w:type="character" w:customStyle="1" w:styleId="48">
    <w:name w:val="Heading 5 Char"/>
    <w:link w:val="6"/>
    <w:qFormat/>
    <w:uiPriority w:val="9"/>
    <w:rPr>
      <w:rFonts w:ascii="Arial" w:hAnsi="Arial" w:eastAsia="Arial" w:cs="Arial"/>
      <w:b/>
      <w:bCs/>
      <w:sz w:val="24"/>
      <w:szCs w:val="24"/>
    </w:rPr>
  </w:style>
  <w:style w:type="character" w:customStyle="1" w:styleId="49">
    <w:name w:val="Heading 6 Char"/>
    <w:link w:val="7"/>
    <w:qFormat/>
    <w:uiPriority w:val="9"/>
    <w:rPr>
      <w:rFonts w:ascii="Arial" w:hAnsi="Arial" w:eastAsia="Arial" w:cs="Arial"/>
      <w:b/>
      <w:bCs/>
      <w:sz w:val="22"/>
      <w:szCs w:val="22"/>
    </w:rPr>
  </w:style>
  <w:style w:type="character" w:customStyle="1" w:styleId="50">
    <w:name w:val="Heading 7 Char"/>
    <w:link w:val="8"/>
    <w:qFormat/>
    <w:uiPriority w:val="9"/>
    <w:rPr>
      <w:rFonts w:ascii="Arial" w:hAnsi="Arial" w:eastAsia="Arial" w:cs="Arial"/>
      <w:b/>
      <w:bCs/>
      <w:i/>
      <w:iCs/>
      <w:sz w:val="22"/>
      <w:szCs w:val="22"/>
    </w:rPr>
  </w:style>
  <w:style w:type="character" w:customStyle="1" w:styleId="51">
    <w:name w:val="Heading 8 Char"/>
    <w:link w:val="9"/>
    <w:qFormat/>
    <w:uiPriority w:val="9"/>
    <w:rPr>
      <w:rFonts w:ascii="Arial" w:hAnsi="Arial" w:eastAsia="Arial" w:cs="Arial"/>
      <w:i/>
      <w:iCs/>
      <w:sz w:val="22"/>
      <w:szCs w:val="22"/>
    </w:rPr>
  </w:style>
  <w:style w:type="character" w:customStyle="1" w:styleId="52">
    <w:name w:val="Heading 9 Char"/>
    <w:link w:val="10"/>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Title Char"/>
    <w:link w:val="34"/>
    <w:qFormat/>
    <w:uiPriority w:val="10"/>
    <w:rPr>
      <w:sz w:val="48"/>
      <w:szCs w:val="48"/>
    </w:rPr>
  </w:style>
  <w:style w:type="character" w:customStyle="1" w:styleId="56">
    <w:name w:val="Subtitle Char"/>
    <w:link w:val="27"/>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link w:val="24"/>
    <w:qFormat/>
    <w:uiPriority w:val="99"/>
  </w:style>
  <w:style w:type="character" w:customStyle="1" w:styleId="62">
    <w:name w:val="Footer Char"/>
    <w:link w:val="23"/>
    <w:qFormat/>
    <w:uiPriority w:val="99"/>
  </w:style>
  <w:style w:type="character" w:customStyle="1" w:styleId="63">
    <w:name w:val="Caption Char"/>
    <w:link w:val="23"/>
    <w:qFormat/>
    <w:uiPriority w:val="99"/>
  </w:style>
  <w:style w:type="character" w:customStyle="1" w:styleId="64">
    <w:name w:val="Footnote Text Char"/>
    <w:link w:val="28"/>
    <w:qFormat/>
    <w:uiPriority w:val="99"/>
    <w:rPr>
      <w:sz w:val="18"/>
    </w:rPr>
  </w:style>
  <w:style w:type="character" w:customStyle="1" w:styleId="65">
    <w:name w:val="Endnote Text Char"/>
    <w:link w:val="22"/>
    <w:qFormat/>
    <w:uiPriority w:val="99"/>
    <w:rPr>
      <w:sz w:val="20"/>
    </w:rPr>
  </w:style>
  <w:style w:type="paragraph" w:customStyle="1" w:styleId="66">
    <w:name w:val="标题 11"/>
    <w:next w:val="1"/>
    <w:link w:val="77"/>
    <w:qFormat/>
    <w:uiPriority w:val="9"/>
    <w:pPr>
      <w:keepNext/>
      <w:keepLines/>
      <w:spacing w:before="480" w:after="200"/>
      <w:outlineLvl w:val="0"/>
    </w:pPr>
    <w:rPr>
      <w:rFonts w:hint="default" w:ascii="Arial" w:hAnsi="Arial" w:eastAsia="Arial" w:cs="Times New Roman"/>
      <w:sz w:val="40"/>
      <w:szCs w:val="40"/>
      <w:lang w:val="en-US" w:eastAsia="zh-CN" w:bidi="ar-SA"/>
    </w:rPr>
  </w:style>
  <w:style w:type="paragraph" w:customStyle="1" w:styleId="67">
    <w:name w:val="标题 21"/>
    <w:basedOn w:val="1"/>
    <w:next w:val="1"/>
    <w:link w:val="78"/>
    <w:qFormat/>
    <w:uiPriority w:val="9"/>
    <w:pPr>
      <w:keepNext/>
      <w:keepLines/>
      <w:spacing w:before="360" w:after="200"/>
      <w:outlineLvl w:val="1"/>
    </w:pPr>
    <w:rPr>
      <w:rFonts w:ascii="Arial" w:hAnsi="Arial" w:eastAsia="Arial"/>
      <w:sz w:val="34"/>
      <w:lang w:val="en-US" w:eastAsia="zh-CN" w:bidi="ar-SA"/>
    </w:rPr>
  </w:style>
  <w:style w:type="paragraph" w:customStyle="1" w:styleId="68">
    <w:name w:val="标题 31"/>
    <w:basedOn w:val="1"/>
    <w:next w:val="1"/>
    <w:link w:val="79"/>
    <w:qFormat/>
    <w:uiPriority w:val="9"/>
    <w:pPr>
      <w:keepNext/>
      <w:keepLines/>
      <w:spacing w:before="320" w:after="200"/>
      <w:outlineLvl w:val="2"/>
    </w:pPr>
    <w:rPr>
      <w:rFonts w:ascii="Arial" w:hAnsi="Arial" w:eastAsia="Arial"/>
      <w:sz w:val="30"/>
      <w:szCs w:val="30"/>
      <w:lang w:val="en-US" w:eastAsia="zh-CN" w:bidi="ar-SA"/>
    </w:rPr>
  </w:style>
  <w:style w:type="paragraph" w:customStyle="1" w:styleId="69">
    <w:name w:val="标题 41"/>
    <w:basedOn w:val="1"/>
    <w:next w:val="1"/>
    <w:link w:val="80"/>
    <w:qFormat/>
    <w:uiPriority w:val="9"/>
    <w:pPr>
      <w:keepNext/>
      <w:keepLines/>
      <w:spacing w:before="320" w:after="200"/>
      <w:outlineLvl w:val="3"/>
    </w:pPr>
    <w:rPr>
      <w:rFonts w:ascii="Arial" w:hAnsi="Arial"/>
      <w:b/>
      <w:bCs/>
      <w:sz w:val="26"/>
      <w:szCs w:val="26"/>
    </w:rPr>
  </w:style>
  <w:style w:type="paragraph" w:customStyle="1" w:styleId="70">
    <w:name w:val="标题 51"/>
    <w:next w:val="1"/>
    <w:link w:val="81"/>
    <w:qFormat/>
    <w:uiPriority w:val="9"/>
    <w:pPr>
      <w:keepNext/>
      <w:keepLines/>
      <w:spacing w:before="320" w:after="200"/>
      <w:outlineLvl w:val="4"/>
    </w:pPr>
    <w:rPr>
      <w:rFonts w:hint="default" w:ascii="Arial" w:hAnsi="Arial" w:eastAsia="Arial" w:cs="Times New Roman"/>
      <w:b/>
      <w:bCs/>
      <w:sz w:val="24"/>
      <w:szCs w:val="24"/>
      <w:lang w:val="en-US" w:eastAsia="zh-CN" w:bidi="ar-SA"/>
    </w:rPr>
  </w:style>
  <w:style w:type="paragraph" w:customStyle="1" w:styleId="71">
    <w:name w:val="标题 61"/>
    <w:next w:val="1"/>
    <w:link w:val="82"/>
    <w:qFormat/>
    <w:uiPriority w:val="9"/>
    <w:pPr>
      <w:keepNext/>
      <w:keepLines/>
      <w:spacing w:before="320" w:after="200"/>
      <w:outlineLvl w:val="5"/>
    </w:pPr>
    <w:rPr>
      <w:rFonts w:hint="default" w:ascii="Arial" w:hAnsi="Arial" w:eastAsia="Arial" w:cs="Times New Roman"/>
      <w:b/>
      <w:bCs/>
      <w:sz w:val="22"/>
      <w:szCs w:val="22"/>
      <w:lang w:val="en-US" w:eastAsia="zh-CN" w:bidi="ar-SA"/>
    </w:rPr>
  </w:style>
  <w:style w:type="paragraph" w:customStyle="1" w:styleId="72">
    <w:name w:val="标题 71"/>
    <w:next w:val="1"/>
    <w:link w:val="83"/>
    <w:qFormat/>
    <w:uiPriority w:val="9"/>
    <w:pPr>
      <w:keepNext/>
      <w:keepLines/>
      <w:spacing w:before="320" w:after="200"/>
      <w:outlineLvl w:val="6"/>
    </w:pPr>
    <w:rPr>
      <w:rFonts w:hint="default" w:ascii="Arial" w:hAnsi="Arial" w:eastAsia="Arial" w:cs="Times New Roman"/>
      <w:b/>
      <w:bCs/>
      <w:i/>
      <w:iCs/>
      <w:sz w:val="22"/>
      <w:szCs w:val="22"/>
      <w:lang w:val="en-US" w:eastAsia="zh-CN" w:bidi="ar-SA"/>
    </w:rPr>
  </w:style>
  <w:style w:type="paragraph" w:customStyle="1" w:styleId="73">
    <w:name w:val="标题 81"/>
    <w:next w:val="1"/>
    <w:link w:val="84"/>
    <w:qFormat/>
    <w:uiPriority w:val="9"/>
    <w:pPr>
      <w:keepNext/>
      <w:keepLines/>
      <w:spacing w:before="320" w:after="200"/>
      <w:outlineLvl w:val="7"/>
    </w:pPr>
    <w:rPr>
      <w:rFonts w:hint="default" w:ascii="Arial" w:hAnsi="Arial" w:eastAsia="Arial" w:cs="Times New Roman"/>
      <w:i/>
      <w:iCs/>
      <w:sz w:val="22"/>
      <w:szCs w:val="22"/>
      <w:lang w:val="en-US" w:eastAsia="zh-CN" w:bidi="ar-SA"/>
    </w:rPr>
  </w:style>
  <w:style w:type="paragraph" w:customStyle="1" w:styleId="74">
    <w:name w:val="标题 91"/>
    <w:next w:val="1"/>
    <w:link w:val="85"/>
    <w:qFormat/>
    <w:uiPriority w:val="9"/>
    <w:pPr>
      <w:keepNext/>
      <w:keepLines/>
      <w:spacing w:before="320" w:after="200"/>
      <w:outlineLvl w:val="8"/>
    </w:pPr>
    <w:rPr>
      <w:rFonts w:hint="default" w:ascii="Arial" w:hAnsi="Arial" w:eastAsia="Arial" w:cs="Times New Roman"/>
      <w:i/>
      <w:iCs/>
      <w:sz w:val="21"/>
      <w:szCs w:val="21"/>
      <w:lang w:val="en-US" w:eastAsia="zh-CN" w:bidi="ar-SA"/>
    </w:rPr>
  </w:style>
  <w:style w:type="character" w:customStyle="1" w:styleId="75">
    <w:name w:val="默认段落字体1"/>
    <w:link w:val="1"/>
    <w:unhideWhenUsed/>
    <w:qFormat/>
    <w:uiPriority w:val="1"/>
  </w:style>
  <w:style w:type="table" w:customStyle="1" w:styleId="76">
    <w:name w:val="普通表格11"/>
    <w:unhideWhenUsed/>
    <w:qFormat/>
    <w:uiPriority w:val="99"/>
  </w:style>
  <w:style w:type="character" w:customStyle="1" w:styleId="77">
    <w:name w:val="标题 1 字符"/>
    <w:link w:val="66"/>
    <w:qFormat/>
    <w:uiPriority w:val="9"/>
    <w:rPr>
      <w:rFonts w:ascii="Arial" w:hAnsi="Arial" w:eastAsia="Arial"/>
      <w:sz w:val="40"/>
      <w:szCs w:val="40"/>
      <w:lang w:bidi="ar-SA"/>
    </w:rPr>
  </w:style>
  <w:style w:type="character" w:customStyle="1" w:styleId="78">
    <w:name w:val="标题 2 字符"/>
    <w:link w:val="67"/>
    <w:qFormat/>
    <w:uiPriority w:val="9"/>
    <w:rPr>
      <w:rFonts w:ascii="Arial" w:hAnsi="Arial" w:eastAsia="Arial"/>
      <w:sz w:val="34"/>
      <w:lang w:bidi="ar-SA"/>
    </w:rPr>
  </w:style>
  <w:style w:type="character" w:customStyle="1" w:styleId="79">
    <w:name w:val="标题 3 字符"/>
    <w:link w:val="68"/>
    <w:qFormat/>
    <w:uiPriority w:val="9"/>
    <w:rPr>
      <w:rFonts w:ascii="Arial" w:hAnsi="Arial" w:eastAsia="Arial"/>
      <w:sz w:val="30"/>
      <w:szCs w:val="30"/>
      <w:lang w:bidi="ar-SA"/>
    </w:rPr>
  </w:style>
  <w:style w:type="character" w:customStyle="1" w:styleId="80">
    <w:name w:val="标题 4 字符"/>
    <w:link w:val="69"/>
    <w:qFormat/>
    <w:uiPriority w:val="9"/>
    <w:rPr>
      <w:rFonts w:ascii="Arial" w:hAnsi="Arial" w:eastAsia="Arial" w:cs="Arial"/>
      <w:b/>
      <w:bCs/>
      <w:sz w:val="26"/>
      <w:szCs w:val="26"/>
    </w:rPr>
  </w:style>
  <w:style w:type="character" w:customStyle="1" w:styleId="81">
    <w:name w:val="标题 5 字符"/>
    <w:link w:val="70"/>
    <w:qFormat/>
    <w:uiPriority w:val="9"/>
    <w:rPr>
      <w:rFonts w:ascii="Arial" w:hAnsi="Arial" w:eastAsia="Arial"/>
      <w:b/>
      <w:bCs/>
      <w:sz w:val="24"/>
      <w:szCs w:val="24"/>
      <w:lang w:bidi="ar-SA"/>
    </w:rPr>
  </w:style>
  <w:style w:type="character" w:customStyle="1" w:styleId="82">
    <w:name w:val="标题 6 字符"/>
    <w:link w:val="71"/>
    <w:qFormat/>
    <w:uiPriority w:val="9"/>
    <w:rPr>
      <w:rFonts w:ascii="Arial" w:hAnsi="Arial" w:eastAsia="Arial"/>
      <w:b/>
      <w:bCs/>
      <w:sz w:val="22"/>
      <w:szCs w:val="22"/>
      <w:lang w:bidi="ar-SA"/>
    </w:rPr>
  </w:style>
  <w:style w:type="character" w:customStyle="1" w:styleId="83">
    <w:name w:val="标题 7 字符"/>
    <w:link w:val="72"/>
    <w:qFormat/>
    <w:uiPriority w:val="9"/>
    <w:rPr>
      <w:rFonts w:ascii="Arial" w:hAnsi="Arial" w:eastAsia="Arial"/>
      <w:b/>
      <w:bCs/>
      <w:i/>
      <w:iCs/>
      <w:sz w:val="22"/>
      <w:szCs w:val="22"/>
      <w:lang w:bidi="ar-SA"/>
    </w:rPr>
  </w:style>
  <w:style w:type="character" w:customStyle="1" w:styleId="84">
    <w:name w:val="标题 8 字符"/>
    <w:link w:val="73"/>
    <w:qFormat/>
    <w:uiPriority w:val="9"/>
    <w:rPr>
      <w:rFonts w:ascii="Arial" w:hAnsi="Arial" w:eastAsia="Arial"/>
      <w:i/>
      <w:iCs/>
      <w:sz w:val="22"/>
      <w:szCs w:val="22"/>
      <w:lang w:bidi="ar-SA"/>
    </w:rPr>
  </w:style>
  <w:style w:type="character" w:customStyle="1" w:styleId="85">
    <w:name w:val="标题 9 字符"/>
    <w:link w:val="74"/>
    <w:qFormat/>
    <w:uiPriority w:val="9"/>
    <w:rPr>
      <w:rFonts w:ascii="Arial" w:hAnsi="Arial" w:eastAsia="Arial"/>
      <w:i/>
      <w:iCs/>
      <w:sz w:val="21"/>
      <w:szCs w:val="21"/>
      <w:lang w:bidi="ar-SA"/>
    </w:rPr>
  </w:style>
  <w:style w:type="paragraph" w:customStyle="1" w:styleId="86">
    <w:name w:val="目录 71"/>
    <w:next w:val="1"/>
    <w:unhideWhenUsed/>
    <w:qFormat/>
    <w:uiPriority w:val="39"/>
    <w:pPr>
      <w:spacing w:after="57"/>
      <w:ind w:left="1701"/>
    </w:pPr>
    <w:rPr>
      <w:rFonts w:hint="default" w:ascii="Times New Roman" w:hAnsi="Times New Roman" w:eastAsia="Arial" w:cs="Times New Roman"/>
      <w:sz w:val="21"/>
      <w:szCs w:val="22"/>
      <w:lang w:val="en-US" w:eastAsia="zh-CN" w:bidi="ar-SA"/>
    </w:rPr>
  </w:style>
  <w:style w:type="paragraph" w:customStyle="1" w:styleId="87">
    <w:name w:val="正文缩进1"/>
    <w:basedOn w:val="1"/>
    <w:qFormat/>
    <w:uiPriority w:val="0"/>
    <w:pPr>
      <w:ind w:firstLine="420"/>
    </w:pPr>
    <w:rPr>
      <w:szCs w:val="20"/>
    </w:rPr>
  </w:style>
  <w:style w:type="paragraph" w:customStyle="1" w:styleId="88">
    <w:name w:val="题注1"/>
    <w:next w:val="1"/>
    <w:qFormat/>
    <w:uiPriority w:val="35"/>
    <w:pPr>
      <w:spacing w:line="276" w:lineRule="auto"/>
    </w:pPr>
    <w:rPr>
      <w:rFonts w:hint="default" w:ascii="Times New Roman" w:hAnsi="Times New Roman" w:eastAsia="Arial" w:cs="Times New Roman"/>
      <w:b/>
      <w:bCs/>
      <w:color w:val="4F81BD"/>
      <w:sz w:val="18"/>
      <w:szCs w:val="18"/>
      <w:lang w:val="en-US" w:eastAsia="zh-CN" w:bidi="ar-SA"/>
    </w:rPr>
  </w:style>
  <w:style w:type="paragraph" w:customStyle="1" w:styleId="89">
    <w:name w:val="批注文字1"/>
    <w:basedOn w:val="1"/>
    <w:link w:val="90"/>
    <w:unhideWhenUsed/>
    <w:qFormat/>
    <w:uiPriority w:val="99"/>
  </w:style>
  <w:style w:type="character" w:customStyle="1" w:styleId="90">
    <w:name w:val="批注文字 字符"/>
    <w:link w:val="89"/>
    <w:qFormat/>
    <w:uiPriority w:val="99"/>
    <w:rPr>
      <w:rFonts w:eastAsia="Arial"/>
      <w:sz w:val="21"/>
      <w:szCs w:val="22"/>
    </w:rPr>
  </w:style>
  <w:style w:type="paragraph" w:customStyle="1" w:styleId="91">
    <w:name w:val="正文文本1"/>
    <w:basedOn w:val="1"/>
    <w:next w:val="92"/>
    <w:link w:val="95"/>
    <w:qFormat/>
    <w:uiPriority w:val="0"/>
    <w:pPr>
      <w:spacing w:after="120"/>
    </w:pPr>
    <w:rPr>
      <w:szCs w:val="20"/>
    </w:rPr>
  </w:style>
  <w:style w:type="paragraph" w:customStyle="1" w:styleId="92">
    <w:name w:val="一级条标题"/>
    <w:basedOn w:val="93"/>
    <w:next w:val="94"/>
    <w:qFormat/>
    <w:uiPriority w:val="0"/>
    <w:pPr>
      <w:numPr>
        <w:ilvl w:val="2"/>
        <w:numId w:val="1"/>
      </w:numPr>
    </w:pPr>
    <w:rPr>
      <w:rFonts w:ascii="Calibri" w:hAnsi="Calibri" w:eastAsia="宋体" w:cs="Times New Roman"/>
    </w:rPr>
  </w:style>
  <w:style w:type="paragraph" w:customStyle="1" w:styleId="93">
    <w:name w:val="章标题"/>
    <w:basedOn w:val="1"/>
    <w:next w:val="1"/>
    <w:qFormat/>
    <w:uiPriority w:val="0"/>
    <w:pPr>
      <w:numPr>
        <w:ilvl w:val="1"/>
        <w:numId w:val="1"/>
      </w:numPr>
    </w:pPr>
    <w:rPr>
      <w:rFonts w:ascii="Songti SC" w:hAnsi="Songti SC" w:eastAsia="仿宋" w:cs="Times New Roman"/>
      <w:sz w:val="24"/>
      <w:szCs w:val="24"/>
      <w:lang w:eastAsia="zh-CN"/>
    </w:rPr>
  </w:style>
  <w:style w:type="paragraph" w:customStyle="1" w:styleId="94">
    <w:name w:val="段"/>
    <w:basedOn w:val="1"/>
    <w:next w:val="1"/>
    <w:qFormat/>
    <w:uiPriority w:val="0"/>
    <w:pPr>
      <w:widowControl/>
      <w:ind w:firstLine="200"/>
    </w:pPr>
    <w:rPr>
      <w:rFonts w:hint="eastAsia" w:ascii="宋体" w:hAnsi="Times New Roman" w:eastAsia="宋体" w:cs="Times New Roman"/>
      <w:szCs w:val="20"/>
    </w:rPr>
  </w:style>
  <w:style w:type="character" w:customStyle="1" w:styleId="95">
    <w:name w:val="正文文本 字符"/>
    <w:link w:val="91"/>
    <w:qFormat/>
    <w:uiPriority w:val="0"/>
    <w:rPr>
      <w:rFonts w:eastAsia="Arial"/>
      <w:sz w:val="21"/>
    </w:rPr>
  </w:style>
  <w:style w:type="paragraph" w:customStyle="1" w:styleId="96">
    <w:name w:val="正文文本缩进11"/>
    <w:basedOn w:val="1"/>
    <w:next w:val="97"/>
    <w:qFormat/>
    <w:uiPriority w:val="0"/>
    <w:pPr>
      <w:ind w:firstLine="645"/>
    </w:pPr>
    <w:rPr>
      <w:rFonts w:ascii="楷体_GB2312" w:eastAsia="楷体_GB2312"/>
      <w:sz w:val="32"/>
      <w:szCs w:val="32"/>
    </w:rPr>
  </w:style>
  <w:style w:type="paragraph" w:customStyle="1" w:styleId="97">
    <w:name w:val="寄信人地址11"/>
    <w:basedOn w:val="1"/>
    <w:qFormat/>
    <w:uiPriority w:val="0"/>
    <w:rPr>
      <w:rFonts w:ascii="Calibri" w:hAnsi="Calibri" w:eastAsia="Helvetica Neue"/>
    </w:rPr>
  </w:style>
  <w:style w:type="paragraph" w:customStyle="1" w:styleId="98">
    <w:name w:val="文本块1"/>
    <w:basedOn w:val="1"/>
    <w:unhideWhenUsed/>
    <w:qFormat/>
    <w:uiPriority w:val="99"/>
    <w:pPr>
      <w:spacing w:after="120"/>
      <w:ind w:left="1440" w:right="1440"/>
    </w:pPr>
    <w:rPr>
      <w:sz w:val="24"/>
    </w:rPr>
  </w:style>
  <w:style w:type="paragraph" w:customStyle="1" w:styleId="99">
    <w:name w:val="索引 411"/>
    <w:basedOn w:val="1"/>
    <w:next w:val="1"/>
    <w:qFormat/>
    <w:uiPriority w:val="0"/>
    <w:pPr>
      <w:ind w:left="840" w:hanging="210"/>
    </w:pPr>
    <w:rPr>
      <w:sz w:val="20"/>
    </w:rPr>
  </w:style>
  <w:style w:type="paragraph" w:customStyle="1" w:styleId="100">
    <w:name w:val="目录 51"/>
    <w:next w:val="1"/>
    <w:unhideWhenUsed/>
    <w:qFormat/>
    <w:uiPriority w:val="39"/>
    <w:pPr>
      <w:spacing w:after="57"/>
      <w:ind w:left="1134"/>
    </w:pPr>
    <w:rPr>
      <w:rFonts w:hint="default" w:ascii="Times New Roman" w:hAnsi="Times New Roman" w:eastAsia="Arial" w:cs="Times New Roman"/>
      <w:sz w:val="21"/>
      <w:szCs w:val="22"/>
      <w:lang w:val="en-US" w:eastAsia="zh-CN" w:bidi="ar-SA"/>
    </w:rPr>
  </w:style>
  <w:style w:type="paragraph" w:customStyle="1" w:styleId="101">
    <w:name w:val="目录 31"/>
    <w:next w:val="1"/>
    <w:unhideWhenUsed/>
    <w:qFormat/>
    <w:uiPriority w:val="39"/>
    <w:pPr>
      <w:spacing w:after="57"/>
      <w:ind w:left="567"/>
    </w:pPr>
    <w:rPr>
      <w:rFonts w:hint="default" w:ascii="Times New Roman" w:hAnsi="Times New Roman" w:eastAsia="Arial" w:cs="Times New Roman"/>
      <w:sz w:val="21"/>
      <w:szCs w:val="22"/>
      <w:lang w:val="en-US" w:eastAsia="zh-CN" w:bidi="ar-SA"/>
    </w:rPr>
  </w:style>
  <w:style w:type="paragraph" w:customStyle="1" w:styleId="102">
    <w:name w:val="目录 81"/>
    <w:next w:val="1"/>
    <w:unhideWhenUsed/>
    <w:qFormat/>
    <w:uiPriority w:val="39"/>
    <w:pPr>
      <w:spacing w:after="57"/>
      <w:ind w:left="1984"/>
    </w:pPr>
    <w:rPr>
      <w:rFonts w:hint="default" w:ascii="Times New Roman" w:hAnsi="Times New Roman" w:eastAsia="Arial" w:cs="Times New Roman"/>
      <w:sz w:val="21"/>
      <w:szCs w:val="22"/>
      <w:lang w:val="en-US" w:eastAsia="zh-CN" w:bidi="ar-SA"/>
    </w:rPr>
  </w:style>
  <w:style w:type="paragraph" w:customStyle="1" w:styleId="103">
    <w:name w:val="正文文本缩进 21"/>
    <w:basedOn w:val="1"/>
    <w:next w:val="104"/>
    <w:qFormat/>
    <w:uiPriority w:val="0"/>
    <w:pPr>
      <w:ind w:left="630" w:firstLine="645"/>
    </w:pPr>
    <w:rPr>
      <w:rFonts w:ascii="Arial" w:hAnsi="Arial" w:eastAsia="仿宋_GB2312"/>
      <w:sz w:val="32"/>
    </w:rPr>
  </w:style>
  <w:style w:type="paragraph" w:customStyle="1" w:styleId="104">
    <w:name w:val="xl75"/>
    <w:basedOn w:val="1"/>
    <w:next w:val="105"/>
    <w:qFormat/>
    <w:uiPriority w:val="0"/>
    <w:pPr>
      <w:widowControl/>
      <w:spacing w:before="280" w:after="280"/>
      <w:ind w:left="200" w:firstLine="5320"/>
      <w:jc w:val="center"/>
    </w:pPr>
    <w:rPr>
      <w:rFonts w:ascii="宋体"/>
    </w:rPr>
  </w:style>
  <w:style w:type="paragraph" w:customStyle="1" w:styleId="105">
    <w:name w:val="Test2"/>
    <w:basedOn w:val="67"/>
    <w:next w:val="106"/>
    <w:qFormat/>
    <w:uiPriority w:val="0"/>
    <w:pPr>
      <w:widowControl/>
      <w:spacing w:line="480" w:lineRule="exact"/>
      <w:jc w:val="center"/>
    </w:pPr>
    <w:rPr>
      <w:rFonts w:ascii="黑体" w:hAnsi="Arial" w:eastAsia="黑体"/>
      <w:bCs/>
      <w:sz w:val="24"/>
    </w:rPr>
  </w:style>
  <w:style w:type="paragraph" w:customStyle="1" w:styleId="106">
    <w:name w:val="xl59"/>
    <w:basedOn w:val="1"/>
    <w:next w:val="107"/>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107">
    <w:name w:val="方案正文"/>
    <w:basedOn w:val="1"/>
    <w:next w:val="108"/>
    <w:qFormat/>
    <w:uiPriority w:val="0"/>
    <w:pPr>
      <w:spacing w:before="156" w:line="360" w:lineRule="auto"/>
      <w:ind w:firstLine="359"/>
      <w:jc w:val="left"/>
    </w:pPr>
    <w:rPr>
      <w:rFonts w:ascii="Arial" w:hAnsi="Arial" w:cs="宋体"/>
      <w:sz w:val="24"/>
      <w:szCs w:val="21"/>
    </w:rPr>
  </w:style>
  <w:style w:type="paragraph" w:customStyle="1" w:styleId="108">
    <w:name w:val="小四 段落 宋体 Char Char Char Char"/>
    <w:basedOn w:val="1"/>
    <w:next w:val="109"/>
    <w:qFormat/>
    <w:uiPriority w:val="0"/>
    <w:pPr>
      <w:spacing w:line="360" w:lineRule="auto"/>
      <w:ind w:right="-33" w:firstLine="480"/>
      <w:jc w:val="left"/>
    </w:pPr>
    <w:rPr>
      <w:sz w:val="24"/>
      <w:szCs w:val="24"/>
    </w:rPr>
  </w:style>
  <w:style w:type="paragraph" w:customStyle="1" w:styleId="109">
    <w:name w:val="flType"/>
    <w:basedOn w:val="110"/>
    <w:next w:val="1"/>
    <w:qFormat/>
    <w:uiPriority w:val="0"/>
    <w:pPr>
      <w:spacing w:after="284"/>
    </w:pPr>
    <w:rPr>
      <w:rFonts w:eastAsia="宋体"/>
      <w:b w:val="0"/>
    </w:rPr>
  </w:style>
  <w:style w:type="paragraph" w:customStyle="1" w:styleId="110">
    <w:name w:val="flName"/>
    <w:basedOn w:val="111"/>
    <w:qFormat/>
    <w:uiPriority w:val="0"/>
    <w:pPr>
      <w:spacing w:before="0" w:line="113" w:lineRule="atLeast"/>
    </w:pPr>
  </w:style>
  <w:style w:type="paragraph" w:customStyle="1" w:styleId="111">
    <w:name w:val="flNote"/>
    <w:basedOn w:val="1"/>
    <w:qFormat/>
    <w:uiPriority w:val="0"/>
    <w:pPr>
      <w:spacing w:before="567" w:line="360" w:lineRule="atLeast"/>
      <w:jc w:val="center"/>
    </w:pPr>
    <w:rPr>
      <w:rFonts w:eastAsia="黑体"/>
      <w:b/>
      <w:sz w:val="24"/>
    </w:rPr>
  </w:style>
  <w:style w:type="paragraph" w:customStyle="1" w:styleId="112">
    <w:name w:val="尾注文本1"/>
    <w:link w:val="113"/>
    <w:unhideWhenUsed/>
    <w:qFormat/>
    <w:uiPriority w:val="99"/>
    <w:rPr>
      <w:rFonts w:hint="default" w:ascii="Times New Roman" w:hAnsi="Times New Roman" w:eastAsia="宋体" w:cs="Times New Roman"/>
      <w:lang w:val="en-US" w:eastAsia="zh-CN" w:bidi="ar-SA"/>
    </w:rPr>
  </w:style>
  <w:style w:type="character" w:customStyle="1" w:styleId="113">
    <w:name w:val="尾注文本 字符"/>
    <w:link w:val="112"/>
    <w:qFormat/>
    <w:uiPriority w:val="99"/>
    <w:rPr>
      <w:lang w:val="en-US" w:eastAsia="zh-CN" w:bidi="ar-SA"/>
    </w:rPr>
  </w:style>
  <w:style w:type="paragraph" w:customStyle="1" w:styleId="114">
    <w:name w:val="批注框文本1"/>
    <w:basedOn w:val="1"/>
    <w:link w:val="115"/>
    <w:unhideWhenUsed/>
    <w:qFormat/>
    <w:uiPriority w:val="99"/>
    <w:rPr>
      <w:sz w:val="18"/>
      <w:szCs w:val="18"/>
    </w:rPr>
  </w:style>
  <w:style w:type="character" w:customStyle="1" w:styleId="115">
    <w:name w:val="批注框文本 字符"/>
    <w:link w:val="114"/>
    <w:semiHidden/>
    <w:qFormat/>
    <w:uiPriority w:val="99"/>
    <w:rPr>
      <w:rFonts w:eastAsia="Arial"/>
      <w:sz w:val="18"/>
      <w:szCs w:val="18"/>
    </w:rPr>
  </w:style>
  <w:style w:type="paragraph" w:customStyle="1" w:styleId="116">
    <w:name w:val="页脚1"/>
    <w:link w:val="117"/>
    <w:unhideWhenUsed/>
    <w:qFormat/>
    <w:uiPriority w:val="99"/>
    <w:pPr>
      <w:tabs>
        <w:tab w:val="center" w:pos="7143"/>
        <w:tab w:val="right" w:pos="14287"/>
      </w:tabs>
    </w:pPr>
    <w:rPr>
      <w:rFonts w:hint="default" w:ascii="Times New Roman" w:hAnsi="Times New Roman" w:eastAsia="Arial" w:cs="Times New Roman"/>
      <w:sz w:val="21"/>
      <w:szCs w:val="22"/>
      <w:lang w:val="en-US" w:eastAsia="zh-CN" w:bidi="ar-SA"/>
    </w:rPr>
  </w:style>
  <w:style w:type="character" w:customStyle="1" w:styleId="117">
    <w:name w:val="页脚 字符1"/>
    <w:link w:val="116"/>
    <w:qFormat/>
    <w:uiPriority w:val="99"/>
    <w:rPr>
      <w:rFonts w:eastAsia="Arial"/>
      <w:sz w:val="21"/>
      <w:szCs w:val="22"/>
      <w:lang w:val="en-US" w:eastAsia="zh-CN" w:bidi="ar-SA"/>
    </w:rPr>
  </w:style>
  <w:style w:type="paragraph" w:customStyle="1" w:styleId="118">
    <w:name w:val="页眉1"/>
    <w:basedOn w:val="1"/>
    <w:link w:val="119"/>
    <w:unhideWhenUsed/>
    <w:qFormat/>
    <w:uiPriority w:val="99"/>
    <w:pPr>
      <w:tabs>
        <w:tab w:val="center" w:pos="7143"/>
        <w:tab w:val="right" w:pos="14287"/>
      </w:tabs>
    </w:pPr>
  </w:style>
  <w:style w:type="character" w:customStyle="1" w:styleId="119">
    <w:name w:val="页眉 字符"/>
    <w:link w:val="118"/>
    <w:qFormat/>
    <w:uiPriority w:val="99"/>
  </w:style>
  <w:style w:type="paragraph" w:customStyle="1" w:styleId="120">
    <w:name w:val="目录 11"/>
    <w:next w:val="1"/>
    <w:unhideWhenUsed/>
    <w:qFormat/>
    <w:uiPriority w:val="39"/>
    <w:pPr>
      <w:spacing w:after="57"/>
    </w:pPr>
    <w:rPr>
      <w:rFonts w:hint="default" w:ascii="Times New Roman" w:hAnsi="Times New Roman" w:eastAsia="Arial" w:cs="Times New Roman"/>
      <w:sz w:val="21"/>
      <w:szCs w:val="22"/>
      <w:lang w:val="en-US" w:eastAsia="zh-CN" w:bidi="ar-SA"/>
    </w:rPr>
  </w:style>
  <w:style w:type="paragraph" w:customStyle="1" w:styleId="121">
    <w:name w:val="目录 41"/>
    <w:next w:val="1"/>
    <w:unhideWhenUsed/>
    <w:qFormat/>
    <w:uiPriority w:val="39"/>
    <w:pPr>
      <w:spacing w:after="57"/>
      <w:ind w:left="850"/>
    </w:pPr>
    <w:rPr>
      <w:rFonts w:hint="default" w:ascii="Times New Roman" w:hAnsi="Times New Roman" w:eastAsia="Arial" w:cs="Times New Roman"/>
      <w:sz w:val="21"/>
      <w:szCs w:val="22"/>
      <w:lang w:val="en-US" w:eastAsia="zh-CN" w:bidi="ar-SA"/>
    </w:rPr>
  </w:style>
  <w:style w:type="paragraph" w:customStyle="1" w:styleId="122">
    <w:name w:val="副标题1"/>
    <w:link w:val="123"/>
    <w:qFormat/>
    <w:uiPriority w:val="11"/>
    <w:pPr>
      <w:spacing w:before="200" w:after="200"/>
    </w:pPr>
    <w:rPr>
      <w:rFonts w:hint="default" w:ascii="Times New Roman" w:hAnsi="Times New Roman" w:eastAsia="宋体" w:cs="Times New Roman"/>
      <w:sz w:val="24"/>
      <w:szCs w:val="24"/>
      <w:lang w:val="en-US" w:eastAsia="zh-CN" w:bidi="ar-SA"/>
    </w:rPr>
  </w:style>
  <w:style w:type="character" w:customStyle="1" w:styleId="123">
    <w:name w:val="副标题 字符"/>
    <w:link w:val="122"/>
    <w:qFormat/>
    <w:uiPriority w:val="11"/>
    <w:rPr>
      <w:sz w:val="24"/>
      <w:szCs w:val="24"/>
      <w:lang w:bidi="ar-SA"/>
    </w:rPr>
  </w:style>
  <w:style w:type="paragraph" w:customStyle="1" w:styleId="124">
    <w:name w:val="脚注文本1"/>
    <w:link w:val="125"/>
    <w:unhideWhenUsed/>
    <w:qFormat/>
    <w:uiPriority w:val="99"/>
    <w:pPr>
      <w:spacing w:after="40"/>
    </w:pPr>
    <w:rPr>
      <w:rFonts w:hint="default" w:ascii="Times New Roman" w:hAnsi="Times New Roman" w:eastAsia="宋体" w:cs="Times New Roman"/>
      <w:sz w:val="18"/>
      <w:lang w:val="en-US" w:eastAsia="zh-CN" w:bidi="ar-SA"/>
    </w:rPr>
  </w:style>
  <w:style w:type="character" w:customStyle="1" w:styleId="125">
    <w:name w:val="脚注文本 字符"/>
    <w:link w:val="124"/>
    <w:qFormat/>
    <w:uiPriority w:val="99"/>
    <w:rPr>
      <w:sz w:val="18"/>
      <w:lang w:bidi="ar-SA"/>
    </w:rPr>
  </w:style>
  <w:style w:type="paragraph" w:customStyle="1" w:styleId="126">
    <w:name w:val="目录 61"/>
    <w:next w:val="1"/>
    <w:unhideWhenUsed/>
    <w:qFormat/>
    <w:uiPriority w:val="39"/>
    <w:pPr>
      <w:spacing w:after="57"/>
      <w:ind w:left="1417"/>
    </w:pPr>
    <w:rPr>
      <w:rFonts w:hint="default" w:ascii="Times New Roman" w:hAnsi="Times New Roman" w:eastAsia="Arial" w:cs="Times New Roman"/>
      <w:sz w:val="21"/>
      <w:szCs w:val="22"/>
      <w:lang w:val="en-US" w:eastAsia="zh-CN" w:bidi="ar-SA"/>
    </w:rPr>
  </w:style>
  <w:style w:type="paragraph" w:customStyle="1" w:styleId="127">
    <w:name w:val="图表目录1"/>
    <w:next w:val="1"/>
    <w:unhideWhenUsed/>
    <w:qFormat/>
    <w:uiPriority w:val="99"/>
    <w:rPr>
      <w:rFonts w:hint="default" w:ascii="Times New Roman" w:hAnsi="Times New Roman" w:eastAsia="Arial" w:cs="Times New Roman"/>
      <w:sz w:val="21"/>
      <w:szCs w:val="22"/>
      <w:lang w:val="en-US" w:eastAsia="zh-CN" w:bidi="ar-SA"/>
    </w:rPr>
  </w:style>
  <w:style w:type="paragraph" w:customStyle="1" w:styleId="128">
    <w:name w:val="目录 21"/>
    <w:next w:val="1"/>
    <w:unhideWhenUsed/>
    <w:qFormat/>
    <w:uiPriority w:val="39"/>
    <w:pPr>
      <w:spacing w:after="57"/>
      <w:ind w:left="283"/>
    </w:pPr>
    <w:rPr>
      <w:rFonts w:hint="default" w:ascii="Times New Roman" w:hAnsi="Times New Roman" w:eastAsia="Arial" w:cs="Times New Roman"/>
      <w:sz w:val="21"/>
      <w:szCs w:val="22"/>
      <w:lang w:val="en-US" w:eastAsia="zh-CN" w:bidi="ar-SA"/>
    </w:rPr>
  </w:style>
  <w:style w:type="paragraph" w:customStyle="1" w:styleId="129">
    <w:name w:val="目录 91"/>
    <w:next w:val="1"/>
    <w:unhideWhenUsed/>
    <w:qFormat/>
    <w:uiPriority w:val="39"/>
    <w:pPr>
      <w:spacing w:after="57"/>
      <w:ind w:left="2268"/>
    </w:pPr>
    <w:rPr>
      <w:rFonts w:hint="default" w:ascii="Times New Roman" w:hAnsi="Times New Roman" w:eastAsia="Arial" w:cs="Times New Roman"/>
      <w:sz w:val="21"/>
      <w:szCs w:val="22"/>
      <w:lang w:val="en-US" w:eastAsia="zh-CN" w:bidi="ar-SA"/>
    </w:rPr>
  </w:style>
  <w:style w:type="paragraph" w:customStyle="1" w:styleId="130">
    <w:name w:val="普通(网站)1"/>
    <w:basedOn w:val="1"/>
    <w:qFormat/>
    <w:uiPriority w:val="99"/>
    <w:pPr>
      <w:widowControl/>
      <w:spacing w:before="100" w:beforeAutospacing="1" w:after="100" w:afterAutospacing="1"/>
    </w:pPr>
    <w:rPr>
      <w:rFonts w:ascii="Times New Roman"/>
      <w:sz w:val="24"/>
      <w:szCs w:val="24"/>
    </w:rPr>
  </w:style>
  <w:style w:type="paragraph" w:customStyle="1" w:styleId="131">
    <w:name w:val="标题1"/>
    <w:basedOn w:val="1"/>
    <w:next w:val="1"/>
    <w:link w:val="132"/>
    <w:qFormat/>
    <w:uiPriority w:val="10"/>
    <w:pPr>
      <w:spacing w:before="300" w:after="200"/>
      <w:contextualSpacing/>
    </w:pPr>
    <w:rPr>
      <w:rFonts w:eastAsia="宋体"/>
      <w:sz w:val="48"/>
      <w:szCs w:val="48"/>
    </w:rPr>
  </w:style>
  <w:style w:type="character" w:customStyle="1" w:styleId="132">
    <w:name w:val="标题 字符"/>
    <w:link w:val="131"/>
    <w:qFormat/>
    <w:uiPriority w:val="10"/>
    <w:rPr>
      <w:sz w:val="48"/>
      <w:szCs w:val="48"/>
    </w:rPr>
  </w:style>
  <w:style w:type="paragraph" w:customStyle="1" w:styleId="133">
    <w:name w:val="批注主题1"/>
    <w:basedOn w:val="89"/>
    <w:next w:val="89"/>
    <w:link w:val="134"/>
    <w:unhideWhenUsed/>
    <w:qFormat/>
    <w:uiPriority w:val="99"/>
    <w:rPr>
      <w:b/>
      <w:bCs/>
    </w:rPr>
  </w:style>
  <w:style w:type="character" w:customStyle="1" w:styleId="134">
    <w:name w:val="批注主题 字符"/>
    <w:link w:val="133"/>
    <w:semiHidden/>
    <w:qFormat/>
    <w:uiPriority w:val="99"/>
    <w:rPr>
      <w:rFonts w:eastAsia="Arial"/>
      <w:b/>
      <w:bCs/>
      <w:sz w:val="21"/>
      <w:szCs w:val="22"/>
    </w:rPr>
  </w:style>
  <w:style w:type="paragraph" w:customStyle="1" w:styleId="135">
    <w:name w:val="正文首行缩进1"/>
    <w:basedOn w:val="91"/>
    <w:link w:val="136"/>
    <w:unhideWhenUsed/>
    <w:qFormat/>
    <w:uiPriority w:val="99"/>
    <w:pPr>
      <w:ind w:firstLine="420"/>
    </w:pPr>
    <w:rPr>
      <w:szCs w:val="22"/>
    </w:rPr>
  </w:style>
  <w:style w:type="character" w:customStyle="1" w:styleId="136">
    <w:name w:val="正文文本首行缩进 字符"/>
    <w:link w:val="135"/>
    <w:qFormat/>
    <w:uiPriority w:val="99"/>
    <w:rPr>
      <w:rFonts w:eastAsia="Arial"/>
      <w:sz w:val="21"/>
      <w:szCs w:val="22"/>
    </w:rPr>
  </w:style>
  <w:style w:type="paragraph" w:customStyle="1" w:styleId="137">
    <w:name w:val="正文首行缩进 211"/>
    <w:basedOn w:val="96"/>
    <w:next w:val="1"/>
    <w:qFormat/>
    <w:uiPriority w:val="0"/>
    <w:pPr>
      <w:ind w:firstLine="420"/>
    </w:pPr>
    <w:rPr>
      <w:sz w:val="21"/>
      <w:szCs w:val="24"/>
    </w:rPr>
  </w:style>
  <w:style w:type="table" w:customStyle="1" w:styleId="138">
    <w:name w:val="网格型11"/>
    <w:qFormat/>
    <w:uiPriority w:val="59"/>
    <w:rPr>
      <w:lang w:val="en-US" w:eastAsia="zh-CN" w:bidi="ar-SA"/>
    </w:rPr>
  </w:style>
  <w:style w:type="character" w:customStyle="1" w:styleId="139">
    <w:name w:val="要点1"/>
    <w:link w:val="1"/>
    <w:qFormat/>
    <w:uiPriority w:val="22"/>
    <w:rPr>
      <w:b/>
    </w:rPr>
  </w:style>
  <w:style w:type="character" w:customStyle="1" w:styleId="140">
    <w:name w:val="尾注引用1"/>
    <w:link w:val="1"/>
    <w:unhideWhenUsed/>
    <w:qFormat/>
    <w:uiPriority w:val="99"/>
    <w:rPr>
      <w:vertAlign w:val="superscript"/>
    </w:rPr>
  </w:style>
  <w:style w:type="character" w:customStyle="1" w:styleId="141">
    <w:name w:val="强调1"/>
    <w:link w:val="1"/>
    <w:qFormat/>
    <w:uiPriority w:val="20"/>
    <w:rPr>
      <w:i/>
    </w:rPr>
  </w:style>
  <w:style w:type="character" w:customStyle="1" w:styleId="142">
    <w:name w:val="超链接1"/>
    <w:link w:val="1"/>
    <w:unhideWhenUsed/>
    <w:qFormat/>
    <w:uiPriority w:val="99"/>
    <w:rPr>
      <w:color w:val="0000FF"/>
      <w:u w:val="single"/>
    </w:rPr>
  </w:style>
  <w:style w:type="character" w:customStyle="1" w:styleId="143">
    <w:name w:val="批注引用1"/>
    <w:link w:val="1"/>
    <w:unhideWhenUsed/>
    <w:qFormat/>
    <w:uiPriority w:val="99"/>
    <w:rPr>
      <w:sz w:val="21"/>
      <w:szCs w:val="21"/>
    </w:rPr>
  </w:style>
  <w:style w:type="character" w:customStyle="1" w:styleId="144">
    <w:name w:val="脚注引用1"/>
    <w:link w:val="1"/>
    <w:unhideWhenUsed/>
    <w:qFormat/>
    <w:uiPriority w:val="99"/>
    <w:rPr>
      <w:vertAlign w:val="superscript"/>
    </w:rPr>
  </w:style>
  <w:style w:type="paragraph" w:customStyle="1" w:styleId="145">
    <w:name w:val="正文文本12"/>
    <w:basedOn w:val="1"/>
    <w:next w:val="1"/>
    <w:unhideWhenUsed/>
    <w:qFormat/>
    <w:uiPriority w:val="0"/>
    <w:pPr>
      <w:spacing w:after="120"/>
    </w:pPr>
  </w:style>
  <w:style w:type="paragraph" w:customStyle="1" w:styleId="146">
    <w:name w:val="列表段落"/>
    <w:basedOn w:val="1"/>
    <w:link w:val="147"/>
    <w:qFormat/>
    <w:uiPriority w:val="34"/>
    <w:pPr>
      <w:ind w:left="720"/>
      <w:contextualSpacing/>
    </w:pPr>
    <w:rPr>
      <w:rFonts w:eastAsia="Arial"/>
      <w:sz w:val="21"/>
      <w:szCs w:val="22"/>
      <w:lang w:val="en-US" w:eastAsia="zh-CN" w:bidi="ar-SA"/>
    </w:rPr>
  </w:style>
  <w:style w:type="character" w:customStyle="1" w:styleId="147">
    <w:name w:val="列表段落 字符"/>
    <w:link w:val="146"/>
    <w:qFormat/>
    <w:uiPriority w:val="34"/>
    <w:rPr>
      <w:rFonts w:eastAsia="Arial"/>
      <w:sz w:val="21"/>
      <w:szCs w:val="22"/>
    </w:rPr>
  </w:style>
  <w:style w:type="character" w:customStyle="1" w:styleId="148">
    <w:name w:val="页脚 字符"/>
    <w:link w:val="1"/>
    <w:qFormat/>
    <w:uiPriority w:val="99"/>
  </w:style>
  <w:style w:type="paragraph" w:customStyle="1" w:styleId="149">
    <w:name w:val="正文首行缩进 21"/>
    <w:basedOn w:val="150"/>
    <w:next w:val="1"/>
    <w:qFormat/>
    <w:uiPriority w:val="0"/>
    <w:pPr>
      <w:spacing w:line="360" w:lineRule="auto"/>
      <w:ind w:firstLine="420"/>
    </w:pPr>
    <w:rPr>
      <w:szCs w:val="20"/>
    </w:rPr>
  </w:style>
  <w:style w:type="paragraph" w:customStyle="1" w:styleId="150">
    <w:name w:val="正文文本缩进1"/>
    <w:basedOn w:val="1"/>
    <w:next w:val="151"/>
    <w:qFormat/>
    <w:uiPriority w:val="0"/>
    <w:pPr>
      <w:spacing w:line="440" w:lineRule="exact"/>
      <w:ind w:firstLine="403"/>
    </w:pPr>
    <w:rPr>
      <w:rFonts w:ascii="宋体" w:hAnsi="宋体" w:eastAsia="宋体"/>
      <w:sz w:val="20"/>
      <w:szCs w:val="21"/>
    </w:rPr>
  </w:style>
  <w:style w:type="paragraph" w:customStyle="1" w:styleId="151">
    <w:name w:val="寄信人地址1"/>
    <w:basedOn w:val="1"/>
    <w:qFormat/>
    <w:uiPriority w:val="0"/>
  </w:style>
  <w:style w:type="paragraph" w:customStyle="1" w:styleId="152">
    <w:name w:val="无间隔"/>
    <w:qFormat/>
    <w:uiPriority w:val="1"/>
    <w:rPr>
      <w:rFonts w:hint="default" w:ascii="Times New Roman" w:hAnsi="Times New Roman" w:eastAsia="Arial" w:cs="Times New Roman"/>
      <w:sz w:val="21"/>
      <w:szCs w:val="22"/>
      <w:lang w:val="en-US" w:eastAsia="zh-CN" w:bidi="ar-SA"/>
    </w:rPr>
  </w:style>
  <w:style w:type="paragraph" w:customStyle="1" w:styleId="153">
    <w:name w:val="引用"/>
    <w:link w:val="154"/>
    <w:qFormat/>
    <w:uiPriority w:val="29"/>
    <w:pPr>
      <w:ind w:left="720" w:right="720"/>
    </w:pPr>
    <w:rPr>
      <w:rFonts w:hint="default" w:ascii="Times New Roman" w:hAnsi="Times New Roman" w:eastAsia="宋体" w:cs="Times New Roman"/>
      <w:i/>
      <w:lang w:val="en-US" w:eastAsia="zh-CN" w:bidi="ar-SA"/>
    </w:rPr>
  </w:style>
  <w:style w:type="character" w:customStyle="1" w:styleId="154">
    <w:name w:val="引用 字符"/>
    <w:link w:val="153"/>
    <w:qFormat/>
    <w:uiPriority w:val="29"/>
    <w:rPr>
      <w:i/>
      <w:lang w:val="en-US" w:eastAsia="zh-CN" w:bidi="ar-SA"/>
    </w:rPr>
  </w:style>
  <w:style w:type="paragraph" w:customStyle="1" w:styleId="155">
    <w:name w:val="明显引用"/>
    <w:link w:val="1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hint="default" w:ascii="Times New Roman" w:hAnsi="Times New Roman" w:eastAsia="宋体" w:cs="Times New Roman"/>
      <w:i/>
      <w:lang w:val="en-US" w:eastAsia="zh-CN" w:bidi="ar-SA"/>
    </w:rPr>
  </w:style>
  <w:style w:type="character" w:customStyle="1" w:styleId="156">
    <w:name w:val="明显引用 字符"/>
    <w:link w:val="155"/>
    <w:qFormat/>
    <w:uiPriority w:val="30"/>
    <w:rPr>
      <w:i/>
      <w:shd w:val="clear" w:color="auto" w:fill="F2F2F2"/>
      <w:lang w:val="en-US" w:eastAsia="zh-CN" w:bidi="ar-SA"/>
    </w:rPr>
  </w:style>
  <w:style w:type="table" w:customStyle="1" w:styleId="157">
    <w:name w:val="Table Grid Light"/>
    <w:qFormat/>
    <w:uiPriority w:val="59"/>
    <w:rPr>
      <w:lang w:val="en-US" w:eastAsia="zh-CN" w:bidi="ar-SA"/>
    </w:rPr>
  </w:style>
  <w:style w:type="table" w:customStyle="1" w:styleId="158">
    <w:name w:val="Plain Table 1"/>
    <w:qFormat/>
    <w:uiPriority w:val="59"/>
    <w:rPr>
      <w:lang w:val="en-US" w:eastAsia="zh-CN" w:bidi="ar-SA"/>
    </w:rPr>
  </w:style>
  <w:style w:type="table" w:customStyle="1" w:styleId="159">
    <w:name w:val="Plain Table 2"/>
    <w:qFormat/>
    <w:uiPriority w:val="59"/>
    <w:rPr>
      <w:lang w:val="en-US" w:eastAsia="zh-CN" w:bidi="ar-SA"/>
    </w:rPr>
  </w:style>
  <w:style w:type="table" w:customStyle="1" w:styleId="160">
    <w:name w:val="Plain Table 3"/>
    <w:qFormat/>
    <w:uiPriority w:val="99"/>
    <w:rPr>
      <w:lang w:val="en-US" w:eastAsia="zh-CN" w:bidi="ar-SA"/>
    </w:rPr>
  </w:style>
  <w:style w:type="table" w:customStyle="1" w:styleId="161">
    <w:name w:val="Plain Table 4"/>
    <w:qFormat/>
    <w:uiPriority w:val="99"/>
    <w:rPr>
      <w:lang w:val="en-US" w:eastAsia="zh-CN" w:bidi="ar-SA"/>
    </w:rPr>
  </w:style>
  <w:style w:type="table" w:customStyle="1" w:styleId="162">
    <w:name w:val="Plain Table 5"/>
    <w:qFormat/>
    <w:uiPriority w:val="99"/>
    <w:rPr>
      <w:lang w:val="en-US" w:eastAsia="zh-CN" w:bidi="ar-SA"/>
    </w:rPr>
  </w:style>
  <w:style w:type="table" w:customStyle="1" w:styleId="163">
    <w:name w:val="Grid Table 1 Light"/>
    <w:qFormat/>
    <w:uiPriority w:val="99"/>
    <w:rPr>
      <w:lang w:val="en-US" w:eastAsia="zh-CN" w:bidi="ar-SA"/>
    </w:rPr>
  </w:style>
  <w:style w:type="table" w:customStyle="1" w:styleId="164">
    <w:name w:val="Grid Table 1 Light - Accent 1"/>
    <w:qFormat/>
    <w:uiPriority w:val="99"/>
    <w:rPr>
      <w:lang w:val="en-US" w:eastAsia="zh-CN" w:bidi="ar-SA"/>
    </w:rPr>
  </w:style>
  <w:style w:type="table" w:customStyle="1" w:styleId="165">
    <w:name w:val="Grid Table 1 Light - Accent 2"/>
    <w:qFormat/>
    <w:uiPriority w:val="99"/>
    <w:rPr>
      <w:lang w:val="en-US" w:eastAsia="zh-CN" w:bidi="ar-SA"/>
    </w:rPr>
  </w:style>
  <w:style w:type="table" w:customStyle="1" w:styleId="166">
    <w:name w:val="Grid Table 1 Light - Accent 3"/>
    <w:qFormat/>
    <w:uiPriority w:val="99"/>
    <w:rPr>
      <w:lang w:val="en-US" w:eastAsia="zh-CN" w:bidi="ar-SA"/>
    </w:rPr>
  </w:style>
  <w:style w:type="table" w:customStyle="1" w:styleId="167">
    <w:name w:val="Grid Table 1 Light - Accent 4"/>
    <w:qFormat/>
    <w:uiPriority w:val="99"/>
    <w:rPr>
      <w:lang w:val="en-US" w:eastAsia="zh-CN" w:bidi="ar-SA"/>
    </w:rPr>
  </w:style>
  <w:style w:type="table" w:customStyle="1" w:styleId="168">
    <w:name w:val="Grid Table 1 Light - Accent 5"/>
    <w:qFormat/>
    <w:uiPriority w:val="99"/>
    <w:rPr>
      <w:lang w:val="en-US" w:eastAsia="zh-CN" w:bidi="ar-SA"/>
    </w:rPr>
  </w:style>
  <w:style w:type="table" w:customStyle="1" w:styleId="169">
    <w:name w:val="Grid Table 1 Light - Accent 6"/>
    <w:qFormat/>
    <w:uiPriority w:val="99"/>
    <w:rPr>
      <w:lang w:val="en-US" w:eastAsia="zh-CN" w:bidi="ar-SA"/>
    </w:rPr>
  </w:style>
  <w:style w:type="table" w:customStyle="1" w:styleId="170">
    <w:name w:val="Grid Table 2"/>
    <w:qFormat/>
    <w:uiPriority w:val="99"/>
    <w:rPr>
      <w:lang w:val="en-US" w:eastAsia="zh-CN" w:bidi="ar-SA"/>
    </w:rPr>
  </w:style>
  <w:style w:type="table" w:customStyle="1" w:styleId="171">
    <w:name w:val="Grid Table 2 - Accent 1"/>
    <w:qFormat/>
    <w:uiPriority w:val="99"/>
    <w:rPr>
      <w:lang w:val="en-US" w:eastAsia="zh-CN" w:bidi="ar-SA"/>
    </w:rPr>
  </w:style>
  <w:style w:type="table" w:customStyle="1" w:styleId="172">
    <w:name w:val="Grid Table 2 - Accent 2"/>
    <w:qFormat/>
    <w:uiPriority w:val="99"/>
    <w:rPr>
      <w:lang w:val="en-US" w:eastAsia="zh-CN" w:bidi="ar-SA"/>
    </w:rPr>
  </w:style>
  <w:style w:type="table" w:customStyle="1" w:styleId="173">
    <w:name w:val="Grid Table 2 - Accent 3"/>
    <w:qFormat/>
    <w:uiPriority w:val="99"/>
    <w:rPr>
      <w:lang w:val="en-US" w:eastAsia="zh-CN" w:bidi="ar-SA"/>
    </w:rPr>
  </w:style>
  <w:style w:type="table" w:customStyle="1" w:styleId="174">
    <w:name w:val="Grid Table 2 - Accent 4"/>
    <w:qFormat/>
    <w:uiPriority w:val="99"/>
    <w:rPr>
      <w:lang w:val="en-US" w:eastAsia="zh-CN" w:bidi="ar-SA"/>
    </w:rPr>
  </w:style>
  <w:style w:type="table" w:customStyle="1" w:styleId="175">
    <w:name w:val="Grid Table 2 - Accent 5"/>
    <w:qFormat/>
    <w:uiPriority w:val="99"/>
    <w:rPr>
      <w:lang w:val="en-US" w:eastAsia="zh-CN" w:bidi="ar-SA"/>
    </w:rPr>
  </w:style>
  <w:style w:type="table" w:customStyle="1" w:styleId="176">
    <w:name w:val="Grid Table 2 - Accent 6"/>
    <w:qFormat/>
    <w:uiPriority w:val="99"/>
    <w:rPr>
      <w:lang w:val="en-US" w:eastAsia="zh-CN" w:bidi="ar-SA"/>
    </w:rPr>
  </w:style>
  <w:style w:type="table" w:customStyle="1" w:styleId="177">
    <w:name w:val="Grid Table 3"/>
    <w:qFormat/>
    <w:uiPriority w:val="99"/>
    <w:rPr>
      <w:lang w:val="en-US" w:eastAsia="zh-CN" w:bidi="ar-SA"/>
    </w:rPr>
  </w:style>
  <w:style w:type="table" w:customStyle="1" w:styleId="178">
    <w:name w:val="Grid Table 3 - Accent 1"/>
    <w:qFormat/>
    <w:uiPriority w:val="99"/>
    <w:rPr>
      <w:lang w:val="en-US" w:eastAsia="zh-CN" w:bidi="ar-SA"/>
    </w:rPr>
  </w:style>
  <w:style w:type="table" w:customStyle="1" w:styleId="179">
    <w:name w:val="Grid Table 3 - Accent 2"/>
    <w:qFormat/>
    <w:uiPriority w:val="99"/>
    <w:rPr>
      <w:lang w:val="en-US" w:eastAsia="zh-CN" w:bidi="ar-SA"/>
    </w:rPr>
  </w:style>
  <w:style w:type="table" w:customStyle="1" w:styleId="180">
    <w:name w:val="Grid Table 3 - Accent 3"/>
    <w:qFormat/>
    <w:uiPriority w:val="99"/>
    <w:rPr>
      <w:lang w:val="en-US" w:eastAsia="zh-CN" w:bidi="ar-SA"/>
    </w:rPr>
  </w:style>
  <w:style w:type="table" w:customStyle="1" w:styleId="181">
    <w:name w:val="Grid Table 3 - Accent 4"/>
    <w:qFormat/>
    <w:uiPriority w:val="99"/>
    <w:rPr>
      <w:lang w:val="en-US" w:eastAsia="zh-CN" w:bidi="ar-SA"/>
    </w:rPr>
  </w:style>
  <w:style w:type="table" w:customStyle="1" w:styleId="182">
    <w:name w:val="Grid Table 3 - Accent 5"/>
    <w:qFormat/>
    <w:uiPriority w:val="99"/>
    <w:rPr>
      <w:lang w:val="en-US" w:eastAsia="zh-CN" w:bidi="ar-SA"/>
    </w:rPr>
  </w:style>
  <w:style w:type="table" w:customStyle="1" w:styleId="183">
    <w:name w:val="Grid Table 3 - Accent 6"/>
    <w:qFormat/>
    <w:uiPriority w:val="99"/>
    <w:rPr>
      <w:lang w:val="en-US" w:eastAsia="zh-CN" w:bidi="ar-SA"/>
    </w:rPr>
  </w:style>
  <w:style w:type="table" w:customStyle="1" w:styleId="184">
    <w:name w:val="Grid Table 4"/>
    <w:qFormat/>
    <w:uiPriority w:val="59"/>
    <w:rPr>
      <w:lang w:val="en-US" w:eastAsia="zh-CN" w:bidi="ar-SA"/>
    </w:rPr>
  </w:style>
  <w:style w:type="table" w:customStyle="1" w:styleId="185">
    <w:name w:val="Grid Table 4 - Accent 1"/>
    <w:qFormat/>
    <w:uiPriority w:val="59"/>
    <w:rPr>
      <w:lang w:val="en-US" w:eastAsia="zh-CN" w:bidi="ar-SA"/>
    </w:rPr>
  </w:style>
  <w:style w:type="table" w:customStyle="1" w:styleId="186">
    <w:name w:val="Grid Table 4 - Accent 2"/>
    <w:qFormat/>
    <w:uiPriority w:val="59"/>
    <w:rPr>
      <w:lang w:val="en-US" w:eastAsia="zh-CN" w:bidi="ar-SA"/>
    </w:rPr>
  </w:style>
  <w:style w:type="table" w:customStyle="1" w:styleId="187">
    <w:name w:val="Grid Table 4 - Accent 3"/>
    <w:qFormat/>
    <w:uiPriority w:val="59"/>
    <w:rPr>
      <w:lang w:val="en-US" w:eastAsia="zh-CN" w:bidi="ar-SA"/>
    </w:rPr>
  </w:style>
  <w:style w:type="table" w:customStyle="1" w:styleId="188">
    <w:name w:val="Grid Table 4 - Accent 4"/>
    <w:qFormat/>
    <w:uiPriority w:val="59"/>
    <w:rPr>
      <w:lang w:val="en-US" w:eastAsia="zh-CN" w:bidi="ar-SA"/>
    </w:rPr>
  </w:style>
  <w:style w:type="table" w:customStyle="1" w:styleId="189">
    <w:name w:val="Grid Table 4 - Accent 5"/>
    <w:qFormat/>
    <w:uiPriority w:val="59"/>
    <w:rPr>
      <w:lang w:val="en-US" w:eastAsia="zh-CN" w:bidi="ar-SA"/>
    </w:rPr>
  </w:style>
  <w:style w:type="table" w:customStyle="1" w:styleId="190">
    <w:name w:val="Grid Table 4 - Accent 6"/>
    <w:qFormat/>
    <w:uiPriority w:val="59"/>
    <w:rPr>
      <w:lang w:val="en-US" w:eastAsia="zh-CN" w:bidi="ar-SA"/>
    </w:rPr>
  </w:style>
  <w:style w:type="table" w:customStyle="1" w:styleId="191">
    <w:name w:val="Grid Table 5 Dark"/>
    <w:qFormat/>
    <w:uiPriority w:val="99"/>
    <w:rPr>
      <w:lang w:val="en-US" w:eastAsia="zh-CN" w:bidi="ar-SA"/>
    </w:rPr>
  </w:style>
  <w:style w:type="table" w:customStyle="1" w:styleId="192">
    <w:name w:val="Grid Table 5 Dark- Accent 1"/>
    <w:qFormat/>
    <w:uiPriority w:val="99"/>
    <w:rPr>
      <w:lang w:val="en-US" w:eastAsia="zh-CN" w:bidi="ar-SA"/>
    </w:rPr>
  </w:style>
  <w:style w:type="table" w:customStyle="1" w:styleId="193">
    <w:name w:val="Grid Table 5 Dark - Accent 2"/>
    <w:qFormat/>
    <w:uiPriority w:val="99"/>
    <w:rPr>
      <w:lang w:val="en-US" w:eastAsia="zh-CN" w:bidi="ar-SA"/>
    </w:rPr>
  </w:style>
  <w:style w:type="table" w:customStyle="1" w:styleId="194">
    <w:name w:val="Grid Table 5 Dark - Accent 3"/>
    <w:qFormat/>
    <w:uiPriority w:val="99"/>
    <w:rPr>
      <w:lang w:val="en-US" w:eastAsia="zh-CN" w:bidi="ar-SA"/>
    </w:rPr>
  </w:style>
  <w:style w:type="table" w:customStyle="1" w:styleId="195">
    <w:name w:val="Grid Table 5 Dark- Accent 4"/>
    <w:qFormat/>
    <w:uiPriority w:val="99"/>
    <w:rPr>
      <w:lang w:val="en-US" w:eastAsia="zh-CN" w:bidi="ar-SA"/>
    </w:rPr>
  </w:style>
  <w:style w:type="table" w:customStyle="1" w:styleId="196">
    <w:name w:val="Grid Table 5 Dark - Accent 5"/>
    <w:qFormat/>
    <w:uiPriority w:val="99"/>
    <w:rPr>
      <w:lang w:val="en-US" w:eastAsia="zh-CN" w:bidi="ar-SA"/>
    </w:rPr>
  </w:style>
  <w:style w:type="table" w:customStyle="1" w:styleId="197">
    <w:name w:val="Grid Table 5 Dark - Accent 6"/>
    <w:qFormat/>
    <w:uiPriority w:val="99"/>
    <w:rPr>
      <w:lang w:val="en-US" w:eastAsia="zh-CN" w:bidi="ar-SA"/>
    </w:rPr>
  </w:style>
  <w:style w:type="table" w:customStyle="1" w:styleId="198">
    <w:name w:val="Grid Table 6 Colorful"/>
    <w:qFormat/>
    <w:uiPriority w:val="99"/>
    <w:rPr>
      <w:lang w:val="en-US" w:eastAsia="zh-CN" w:bidi="ar-SA"/>
    </w:rPr>
  </w:style>
  <w:style w:type="table" w:customStyle="1" w:styleId="199">
    <w:name w:val="Grid Table 6 Colorful - Accent 1"/>
    <w:qFormat/>
    <w:uiPriority w:val="99"/>
    <w:rPr>
      <w:lang w:val="en-US" w:eastAsia="zh-CN" w:bidi="ar-SA"/>
    </w:rPr>
  </w:style>
  <w:style w:type="table" w:customStyle="1" w:styleId="200">
    <w:name w:val="Grid Table 6 Colorful - Accent 2"/>
    <w:qFormat/>
    <w:uiPriority w:val="99"/>
    <w:rPr>
      <w:lang w:val="en-US" w:eastAsia="zh-CN" w:bidi="ar-SA"/>
    </w:rPr>
  </w:style>
  <w:style w:type="table" w:customStyle="1" w:styleId="201">
    <w:name w:val="Grid Table 6 Colorful - Accent 3"/>
    <w:qFormat/>
    <w:uiPriority w:val="99"/>
    <w:rPr>
      <w:lang w:val="en-US" w:eastAsia="zh-CN" w:bidi="ar-SA"/>
    </w:rPr>
  </w:style>
  <w:style w:type="table" w:customStyle="1" w:styleId="202">
    <w:name w:val="Grid Table 6 Colorful - Accent 4"/>
    <w:qFormat/>
    <w:uiPriority w:val="99"/>
    <w:rPr>
      <w:lang w:val="en-US" w:eastAsia="zh-CN" w:bidi="ar-SA"/>
    </w:rPr>
  </w:style>
  <w:style w:type="table" w:customStyle="1" w:styleId="203">
    <w:name w:val="Grid Table 6 Colorful - Accent 5"/>
    <w:qFormat/>
    <w:uiPriority w:val="99"/>
    <w:rPr>
      <w:lang w:val="en-US" w:eastAsia="zh-CN" w:bidi="ar-SA"/>
    </w:rPr>
  </w:style>
  <w:style w:type="table" w:customStyle="1" w:styleId="204">
    <w:name w:val="Grid Table 6 Colorful - Accent 6"/>
    <w:qFormat/>
    <w:uiPriority w:val="99"/>
    <w:rPr>
      <w:lang w:val="en-US" w:eastAsia="zh-CN" w:bidi="ar-SA"/>
    </w:rPr>
  </w:style>
  <w:style w:type="table" w:customStyle="1" w:styleId="205">
    <w:name w:val="Grid Table 7 Colorful"/>
    <w:qFormat/>
    <w:uiPriority w:val="99"/>
    <w:rPr>
      <w:lang w:val="en-US" w:eastAsia="zh-CN" w:bidi="ar-SA"/>
    </w:rPr>
  </w:style>
  <w:style w:type="table" w:customStyle="1" w:styleId="206">
    <w:name w:val="Grid Table 7 Colorful - Accent 1"/>
    <w:qFormat/>
    <w:uiPriority w:val="99"/>
    <w:rPr>
      <w:lang w:val="en-US" w:eastAsia="zh-CN" w:bidi="ar-SA"/>
    </w:rPr>
  </w:style>
  <w:style w:type="table" w:customStyle="1" w:styleId="207">
    <w:name w:val="Grid Table 7 Colorful - Accent 2"/>
    <w:qFormat/>
    <w:uiPriority w:val="99"/>
    <w:rPr>
      <w:lang w:val="en-US" w:eastAsia="zh-CN" w:bidi="ar-SA"/>
    </w:rPr>
  </w:style>
  <w:style w:type="table" w:customStyle="1" w:styleId="208">
    <w:name w:val="Grid Table 7 Colorful - Accent 3"/>
    <w:qFormat/>
    <w:uiPriority w:val="99"/>
    <w:rPr>
      <w:lang w:val="en-US" w:eastAsia="zh-CN" w:bidi="ar-SA"/>
    </w:rPr>
  </w:style>
  <w:style w:type="table" w:customStyle="1" w:styleId="209">
    <w:name w:val="Grid Table 7 Colorful - Accent 4"/>
    <w:qFormat/>
    <w:uiPriority w:val="99"/>
    <w:rPr>
      <w:lang w:val="en-US" w:eastAsia="zh-CN" w:bidi="ar-SA"/>
    </w:rPr>
  </w:style>
  <w:style w:type="table" w:customStyle="1" w:styleId="210">
    <w:name w:val="Grid Table 7 Colorful - Accent 5"/>
    <w:qFormat/>
    <w:uiPriority w:val="99"/>
    <w:rPr>
      <w:lang w:val="en-US" w:eastAsia="zh-CN" w:bidi="ar-SA"/>
    </w:rPr>
  </w:style>
  <w:style w:type="table" w:customStyle="1" w:styleId="211">
    <w:name w:val="Grid Table 7 Colorful - Accent 6"/>
    <w:qFormat/>
    <w:uiPriority w:val="99"/>
    <w:rPr>
      <w:lang w:val="en-US" w:eastAsia="zh-CN" w:bidi="ar-SA"/>
    </w:rPr>
  </w:style>
  <w:style w:type="table" w:customStyle="1" w:styleId="212">
    <w:name w:val="List Table 1 Light"/>
    <w:qFormat/>
    <w:uiPriority w:val="99"/>
    <w:rPr>
      <w:lang w:val="en-US" w:eastAsia="zh-CN" w:bidi="ar-SA"/>
    </w:rPr>
  </w:style>
  <w:style w:type="table" w:customStyle="1" w:styleId="213">
    <w:name w:val="List Table 1 Light - Accent 1"/>
    <w:qFormat/>
    <w:uiPriority w:val="99"/>
    <w:rPr>
      <w:lang w:val="en-US" w:eastAsia="zh-CN" w:bidi="ar-SA"/>
    </w:rPr>
  </w:style>
  <w:style w:type="table" w:customStyle="1" w:styleId="214">
    <w:name w:val="List Table 1 Light - Accent 2"/>
    <w:qFormat/>
    <w:uiPriority w:val="99"/>
    <w:rPr>
      <w:lang w:val="en-US" w:eastAsia="zh-CN" w:bidi="ar-SA"/>
    </w:rPr>
  </w:style>
  <w:style w:type="table" w:customStyle="1" w:styleId="215">
    <w:name w:val="List Table 1 Light - Accent 3"/>
    <w:qFormat/>
    <w:uiPriority w:val="99"/>
    <w:rPr>
      <w:lang w:val="en-US" w:eastAsia="zh-CN" w:bidi="ar-SA"/>
    </w:rPr>
  </w:style>
  <w:style w:type="table" w:customStyle="1" w:styleId="216">
    <w:name w:val="List Table 1 Light - Accent 4"/>
    <w:qFormat/>
    <w:uiPriority w:val="99"/>
    <w:rPr>
      <w:lang w:val="en-US" w:eastAsia="zh-CN" w:bidi="ar-SA"/>
    </w:rPr>
  </w:style>
  <w:style w:type="table" w:customStyle="1" w:styleId="217">
    <w:name w:val="List Table 1 Light - Accent 5"/>
    <w:qFormat/>
    <w:uiPriority w:val="99"/>
    <w:rPr>
      <w:lang w:val="en-US" w:eastAsia="zh-CN" w:bidi="ar-SA"/>
    </w:rPr>
  </w:style>
  <w:style w:type="table" w:customStyle="1" w:styleId="218">
    <w:name w:val="List Table 1 Light - Accent 6"/>
    <w:qFormat/>
    <w:uiPriority w:val="99"/>
    <w:rPr>
      <w:lang w:val="en-US" w:eastAsia="zh-CN" w:bidi="ar-SA"/>
    </w:rPr>
  </w:style>
  <w:style w:type="table" w:customStyle="1" w:styleId="219">
    <w:name w:val="List Table 2"/>
    <w:qFormat/>
    <w:uiPriority w:val="99"/>
    <w:rPr>
      <w:lang w:val="en-US" w:eastAsia="zh-CN" w:bidi="ar-SA"/>
    </w:rPr>
  </w:style>
  <w:style w:type="table" w:customStyle="1" w:styleId="220">
    <w:name w:val="List Table 2 - Accent 1"/>
    <w:qFormat/>
    <w:uiPriority w:val="99"/>
    <w:rPr>
      <w:lang w:val="en-US" w:eastAsia="zh-CN" w:bidi="ar-SA"/>
    </w:rPr>
  </w:style>
  <w:style w:type="table" w:customStyle="1" w:styleId="221">
    <w:name w:val="List Table 2 - Accent 2"/>
    <w:qFormat/>
    <w:uiPriority w:val="99"/>
    <w:rPr>
      <w:lang w:val="en-US" w:eastAsia="zh-CN" w:bidi="ar-SA"/>
    </w:rPr>
  </w:style>
  <w:style w:type="table" w:customStyle="1" w:styleId="222">
    <w:name w:val="List Table 2 - Accent 3"/>
    <w:qFormat/>
    <w:uiPriority w:val="99"/>
    <w:rPr>
      <w:lang w:val="en-US" w:eastAsia="zh-CN" w:bidi="ar-SA"/>
    </w:rPr>
  </w:style>
  <w:style w:type="table" w:customStyle="1" w:styleId="223">
    <w:name w:val="List Table 2 - Accent 4"/>
    <w:qFormat/>
    <w:uiPriority w:val="99"/>
    <w:rPr>
      <w:lang w:val="en-US" w:eastAsia="zh-CN" w:bidi="ar-SA"/>
    </w:rPr>
  </w:style>
  <w:style w:type="table" w:customStyle="1" w:styleId="224">
    <w:name w:val="List Table 2 - Accent 5"/>
    <w:qFormat/>
    <w:uiPriority w:val="99"/>
    <w:rPr>
      <w:lang w:val="en-US" w:eastAsia="zh-CN" w:bidi="ar-SA"/>
    </w:rPr>
  </w:style>
  <w:style w:type="table" w:customStyle="1" w:styleId="225">
    <w:name w:val="List Table 2 - Accent 6"/>
    <w:qFormat/>
    <w:uiPriority w:val="99"/>
    <w:rPr>
      <w:lang w:val="en-US" w:eastAsia="zh-CN" w:bidi="ar-SA"/>
    </w:rPr>
  </w:style>
  <w:style w:type="table" w:customStyle="1" w:styleId="226">
    <w:name w:val="List Table 3"/>
    <w:qFormat/>
    <w:uiPriority w:val="99"/>
    <w:rPr>
      <w:lang w:val="en-US" w:eastAsia="zh-CN" w:bidi="ar-SA"/>
    </w:rPr>
  </w:style>
  <w:style w:type="table" w:customStyle="1" w:styleId="227">
    <w:name w:val="List Table 3 - Accent 1"/>
    <w:qFormat/>
    <w:uiPriority w:val="99"/>
    <w:rPr>
      <w:lang w:val="en-US" w:eastAsia="zh-CN" w:bidi="ar-SA"/>
    </w:rPr>
  </w:style>
  <w:style w:type="table" w:customStyle="1" w:styleId="228">
    <w:name w:val="List Table 3 - Accent 2"/>
    <w:qFormat/>
    <w:uiPriority w:val="99"/>
    <w:rPr>
      <w:lang w:val="en-US" w:eastAsia="zh-CN" w:bidi="ar-SA"/>
    </w:rPr>
  </w:style>
  <w:style w:type="table" w:customStyle="1" w:styleId="229">
    <w:name w:val="List Table 3 - Accent 3"/>
    <w:qFormat/>
    <w:uiPriority w:val="99"/>
    <w:rPr>
      <w:lang w:val="en-US" w:eastAsia="zh-CN" w:bidi="ar-SA"/>
    </w:rPr>
  </w:style>
  <w:style w:type="table" w:customStyle="1" w:styleId="230">
    <w:name w:val="List Table 3 - Accent 4"/>
    <w:qFormat/>
    <w:uiPriority w:val="99"/>
    <w:rPr>
      <w:lang w:val="en-US" w:eastAsia="zh-CN" w:bidi="ar-SA"/>
    </w:rPr>
  </w:style>
  <w:style w:type="table" w:customStyle="1" w:styleId="231">
    <w:name w:val="List Table 3 - Accent 5"/>
    <w:qFormat/>
    <w:uiPriority w:val="99"/>
    <w:rPr>
      <w:lang w:val="en-US" w:eastAsia="zh-CN" w:bidi="ar-SA"/>
    </w:rPr>
  </w:style>
  <w:style w:type="table" w:customStyle="1" w:styleId="232">
    <w:name w:val="List Table 3 - Accent 6"/>
    <w:qFormat/>
    <w:uiPriority w:val="99"/>
    <w:rPr>
      <w:lang w:val="en-US" w:eastAsia="zh-CN" w:bidi="ar-SA"/>
    </w:rPr>
  </w:style>
  <w:style w:type="table" w:customStyle="1" w:styleId="233">
    <w:name w:val="List Table 4"/>
    <w:qFormat/>
    <w:uiPriority w:val="99"/>
    <w:rPr>
      <w:lang w:val="en-US" w:eastAsia="zh-CN" w:bidi="ar-SA"/>
    </w:rPr>
  </w:style>
  <w:style w:type="table" w:customStyle="1" w:styleId="234">
    <w:name w:val="List Table 4 - Accent 1"/>
    <w:qFormat/>
    <w:uiPriority w:val="99"/>
    <w:rPr>
      <w:lang w:val="en-US" w:eastAsia="zh-CN" w:bidi="ar-SA"/>
    </w:rPr>
  </w:style>
  <w:style w:type="table" w:customStyle="1" w:styleId="235">
    <w:name w:val="List Table 4 - Accent 2"/>
    <w:qFormat/>
    <w:uiPriority w:val="99"/>
    <w:rPr>
      <w:lang w:val="en-US" w:eastAsia="zh-CN" w:bidi="ar-SA"/>
    </w:rPr>
  </w:style>
  <w:style w:type="table" w:customStyle="1" w:styleId="236">
    <w:name w:val="List Table 4 - Accent 3"/>
    <w:qFormat/>
    <w:uiPriority w:val="99"/>
    <w:rPr>
      <w:lang w:val="en-US" w:eastAsia="zh-CN" w:bidi="ar-SA"/>
    </w:rPr>
  </w:style>
  <w:style w:type="table" w:customStyle="1" w:styleId="237">
    <w:name w:val="List Table 4 - Accent 4"/>
    <w:qFormat/>
    <w:uiPriority w:val="99"/>
    <w:rPr>
      <w:lang w:val="en-US" w:eastAsia="zh-CN" w:bidi="ar-SA"/>
    </w:rPr>
  </w:style>
  <w:style w:type="table" w:customStyle="1" w:styleId="238">
    <w:name w:val="List Table 4 - Accent 5"/>
    <w:qFormat/>
    <w:uiPriority w:val="99"/>
    <w:rPr>
      <w:lang w:val="en-US" w:eastAsia="zh-CN" w:bidi="ar-SA"/>
    </w:rPr>
  </w:style>
  <w:style w:type="table" w:customStyle="1" w:styleId="239">
    <w:name w:val="List Table 4 - Accent 6"/>
    <w:qFormat/>
    <w:uiPriority w:val="99"/>
    <w:rPr>
      <w:lang w:val="en-US" w:eastAsia="zh-CN" w:bidi="ar-SA"/>
    </w:rPr>
  </w:style>
  <w:style w:type="table" w:customStyle="1" w:styleId="240">
    <w:name w:val="List Table 5 Dark"/>
    <w:qFormat/>
    <w:uiPriority w:val="99"/>
    <w:rPr>
      <w:lang w:val="en-US" w:eastAsia="zh-CN" w:bidi="ar-SA"/>
    </w:rPr>
  </w:style>
  <w:style w:type="table" w:customStyle="1" w:styleId="241">
    <w:name w:val="List Table 5 Dark - Accent 1"/>
    <w:qFormat/>
    <w:uiPriority w:val="99"/>
    <w:rPr>
      <w:lang w:val="en-US" w:eastAsia="zh-CN" w:bidi="ar-SA"/>
    </w:rPr>
  </w:style>
  <w:style w:type="table" w:customStyle="1" w:styleId="242">
    <w:name w:val="List Table 5 Dark - Accent 2"/>
    <w:qFormat/>
    <w:uiPriority w:val="99"/>
    <w:rPr>
      <w:lang w:val="en-US" w:eastAsia="zh-CN" w:bidi="ar-SA"/>
    </w:rPr>
  </w:style>
  <w:style w:type="table" w:customStyle="1" w:styleId="243">
    <w:name w:val="List Table 5 Dark - Accent 3"/>
    <w:qFormat/>
    <w:uiPriority w:val="99"/>
    <w:rPr>
      <w:lang w:val="en-US" w:eastAsia="zh-CN" w:bidi="ar-SA"/>
    </w:rPr>
  </w:style>
  <w:style w:type="table" w:customStyle="1" w:styleId="244">
    <w:name w:val="List Table 5 Dark - Accent 4"/>
    <w:qFormat/>
    <w:uiPriority w:val="99"/>
    <w:rPr>
      <w:lang w:val="en-US" w:eastAsia="zh-CN" w:bidi="ar-SA"/>
    </w:rPr>
  </w:style>
  <w:style w:type="table" w:customStyle="1" w:styleId="245">
    <w:name w:val="List Table 5 Dark - Accent 5"/>
    <w:qFormat/>
    <w:uiPriority w:val="99"/>
    <w:rPr>
      <w:lang w:val="en-US" w:eastAsia="zh-CN" w:bidi="ar-SA"/>
    </w:rPr>
  </w:style>
  <w:style w:type="table" w:customStyle="1" w:styleId="246">
    <w:name w:val="List Table 5 Dark - Accent 6"/>
    <w:qFormat/>
    <w:uiPriority w:val="99"/>
    <w:rPr>
      <w:lang w:val="en-US" w:eastAsia="zh-CN" w:bidi="ar-SA"/>
    </w:rPr>
  </w:style>
  <w:style w:type="table" w:customStyle="1" w:styleId="247">
    <w:name w:val="List Table 6 Colorful"/>
    <w:qFormat/>
    <w:uiPriority w:val="99"/>
    <w:rPr>
      <w:lang w:val="en-US" w:eastAsia="zh-CN" w:bidi="ar-SA"/>
    </w:rPr>
  </w:style>
  <w:style w:type="table" w:customStyle="1" w:styleId="248">
    <w:name w:val="List Table 6 Colorful - Accent 1"/>
    <w:qFormat/>
    <w:uiPriority w:val="99"/>
    <w:rPr>
      <w:lang w:val="en-US" w:eastAsia="zh-CN" w:bidi="ar-SA"/>
    </w:rPr>
  </w:style>
  <w:style w:type="table" w:customStyle="1" w:styleId="249">
    <w:name w:val="List Table 6 Colorful - Accent 2"/>
    <w:qFormat/>
    <w:uiPriority w:val="99"/>
    <w:rPr>
      <w:lang w:val="en-US" w:eastAsia="zh-CN" w:bidi="ar-SA"/>
    </w:rPr>
  </w:style>
  <w:style w:type="table" w:customStyle="1" w:styleId="250">
    <w:name w:val="List Table 6 Colorful - Accent 3"/>
    <w:qFormat/>
    <w:uiPriority w:val="99"/>
    <w:rPr>
      <w:lang w:val="en-US" w:eastAsia="zh-CN" w:bidi="ar-SA"/>
    </w:rPr>
  </w:style>
  <w:style w:type="table" w:customStyle="1" w:styleId="251">
    <w:name w:val="List Table 6 Colorful - Accent 4"/>
    <w:qFormat/>
    <w:uiPriority w:val="99"/>
    <w:rPr>
      <w:lang w:val="en-US" w:eastAsia="zh-CN" w:bidi="ar-SA"/>
    </w:rPr>
  </w:style>
  <w:style w:type="table" w:customStyle="1" w:styleId="252">
    <w:name w:val="List Table 6 Colorful - Accent 5"/>
    <w:qFormat/>
    <w:uiPriority w:val="99"/>
    <w:rPr>
      <w:lang w:val="en-US" w:eastAsia="zh-CN" w:bidi="ar-SA"/>
    </w:rPr>
  </w:style>
  <w:style w:type="table" w:customStyle="1" w:styleId="253">
    <w:name w:val="List Table 6 Colorful - Accent 6"/>
    <w:qFormat/>
    <w:uiPriority w:val="99"/>
    <w:rPr>
      <w:lang w:val="en-US" w:eastAsia="zh-CN" w:bidi="ar-SA"/>
    </w:rPr>
  </w:style>
  <w:style w:type="table" w:customStyle="1" w:styleId="254">
    <w:name w:val="List Table 7 Colorful"/>
    <w:qFormat/>
    <w:uiPriority w:val="99"/>
    <w:rPr>
      <w:lang w:val="en-US" w:eastAsia="zh-CN" w:bidi="ar-SA"/>
    </w:rPr>
  </w:style>
  <w:style w:type="table" w:customStyle="1" w:styleId="255">
    <w:name w:val="List Table 7 Colorful - Accent 1"/>
    <w:qFormat/>
    <w:uiPriority w:val="99"/>
    <w:rPr>
      <w:lang w:val="en-US" w:eastAsia="zh-CN" w:bidi="ar-SA"/>
    </w:rPr>
  </w:style>
  <w:style w:type="table" w:customStyle="1" w:styleId="256">
    <w:name w:val="List Table 7 Colorful - Accent 2"/>
    <w:qFormat/>
    <w:uiPriority w:val="99"/>
    <w:rPr>
      <w:lang w:val="en-US" w:eastAsia="zh-CN" w:bidi="ar-SA"/>
    </w:rPr>
  </w:style>
  <w:style w:type="table" w:customStyle="1" w:styleId="257">
    <w:name w:val="List Table 7 Colorful - Accent 3"/>
    <w:qFormat/>
    <w:uiPriority w:val="99"/>
    <w:rPr>
      <w:lang w:val="en-US" w:eastAsia="zh-CN" w:bidi="ar-SA"/>
    </w:rPr>
  </w:style>
  <w:style w:type="table" w:customStyle="1" w:styleId="258">
    <w:name w:val="List Table 7 Colorful - Accent 4"/>
    <w:qFormat/>
    <w:uiPriority w:val="99"/>
    <w:rPr>
      <w:lang w:val="en-US" w:eastAsia="zh-CN" w:bidi="ar-SA"/>
    </w:rPr>
  </w:style>
  <w:style w:type="table" w:customStyle="1" w:styleId="259">
    <w:name w:val="List Table 7 Colorful - Accent 5"/>
    <w:qFormat/>
    <w:uiPriority w:val="99"/>
    <w:rPr>
      <w:lang w:val="en-US" w:eastAsia="zh-CN" w:bidi="ar-SA"/>
    </w:rPr>
  </w:style>
  <w:style w:type="table" w:customStyle="1" w:styleId="260">
    <w:name w:val="List Table 7 Colorful - Accent 6"/>
    <w:qFormat/>
    <w:uiPriority w:val="99"/>
    <w:rPr>
      <w:lang w:val="en-US" w:eastAsia="zh-CN" w:bidi="ar-SA"/>
    </w:rPr>
  </w:style>
  <w:style w:type="table" w:customStyle="1" w:styleId="261">
    <w:name w:val="Lined - Accent"/>
    <w:qFormat/>
    <w:uiPriority w:val="99"/>
    <w:rPr>
      <w:color w:val="404040"/>
      <w:lang w:val="en-US" w:eastAsia="zh-CN" w:bidi="ar-SA"/>
    </w:rPr>
  </w:style>
  <w:style w:type="table" w:customStyle="1" w:styleId="262">
    <w:name w:val="Lined - Accent 1"/>
    <w:qFormat/>
    <w:uiPriority w:val="99"/>
    <w:rPr>
      <w:color w:val="404040"/>
      <w:lang w:val="en-US" w:eastAsia="zh-CN" w:bidi="ar-SA"/>
    </w:rPr>
  </w:style>
  <w:style w:type="table" w:customStyle="1" w:styleId="263">
    <w:name w:val="Lined - Accent 2"/>
    <w:qFormat/>
    <w:uiPriority w:val="99"/>
    <w:rPr>
      <w:color w:val="404040"/>
      <w:lang w:val="en-US" w:eastAsia="zh-CN" w:bidi="ar-SA"/>
    </w:rPr>
  </w:style>
  <w:style w:type="table" w:customStyle="1" w:styleId="264">
    <w:name w:val="Lined - Accent 3"/>
    <w:qFormat/>
    <w:uiPriority w:val="99"/>
    <w:rPr>
      <w:color w:val="404040"/>
      <w:lang w:val="en-US" w:eastAsia="zh-CN" w:bidi="ar-SA"/>
    </w:rPr>
  </w:style>
  <w:style w:type="table" w:customStyle="1" w:styleId="265">
    <w:name w:val="Lined - Accent 4"/>
    <w:qFormat/>
    <w:uiPriority w:val="99"/>
    <w:rPr>
      <w:color w:val="404040"/>
      <w:lang w:val="en-US" w:eastAsia="zh-CN" w:bidi="ar-SA"/>
    </w:rPr>
  </w:style>
  <w:style w:type="table" w:customStyle="1" w:styleId="266">
    <w:name w:val="Lined - Accent 5"/>
    <w:qFormat/>
    <w:uiPriority w:val="99"/>
    <w:rPr>
      <w:color w:val="404040"/>
      <w:lang w:val="en-US" w:eastAsia="zh-CN" w:bidi="ar-SA"/>
    </w:rPr>
  </w:style>
  <w:style w:type="table" w:customStyle="1" w:styleId="267">
    <w:name w:val="Lined - Accent 6"/>
    <w:qFormat/>
    <w:uiPriority w:val="99"/>
    <w:rPr>
      <w:color w:val="404040"/>
      <w:lang w:val="en-US" w:eastAsia="zh-CN" w:bidi="ar-SA"/>
    </w:rPr>
  </w:style>
  <w:style w:type="table" w:customStyle="1" w:styleId="268">
    <w:name w:val="Bordered &amp; Lined - Accent"/>
    <w:qFormat/>
    <w:uiPriority w:val="99"/>
    <w:rPr>
      <w:color w:val="404040"/>
      <w:lang w:val="en-US" w:eastAsia="zh-CN" w:bidi="ar-SA"/>
    </w:rPr>
  </w:style>
  <w:style w:type="table" w:customStyle="1" w:styleId="269">
    <w:name w:val="Bordered &amp; Lined - Accent 1"/>
    <w:qFormat/>
    <w:uiPriority w:val="99"/>
    <w:rPr>
      <w:color w:val="404040"/>
      <w:lang w:val="en-US" w:eastAsia="zh-CN" w:bidi="ar-SA"/>
    </w:rPr>
  </w:style>
  <w:style w:type="table" w:customStyle="1" w:styleId="270">
    <w:name w:val="Bordered &amp; Lined - Accent 2"/>
    <w:qFormat/>
    <w:uiPriority w:val="99"/>
    <w:rPr>
      <w:color w:val="404040"/>
      <w:lang w:val="en-US" w:eastAsia="zh-CN" w:bidi="ar-SA"/>
    </w:rPr>
  </w:style>
  <w:style w:type="table" w:customStyle="1" w:styleId="271">
    <w:name w:val="Bordered &amp; Lined - Accent 3"/>
    <w:qFormat/>
    <w:uiPriority w:val="99"/>
    <w:rPr>
      <w:color w:val="404040"/>
      <w:lang w:val="en-US" w:eastAsia="zh-CN" w:bidi="ar-SA"/>
    </w:rPr>
  </w:style>
  <w:style w:type="table" w:customStyle="1" w:styleId="272">
    <w:name w:val="Bordered &amp; Lined - Accent 4"/>
    <w:qFormat/>
    <w:uiPriority w:val="99"/>
    <w:rPr>
      <w:color w:val="404040"/>
      <w:lang w:val="en-US" w:eastAsia="zh-CN" w:bidi="ar-SA"/>
    </w:rPr>
  </w:style>
  <w:style w:type="table" w:customStyle="1" w:styleId="273">
    <w:name w:val="Bordered &amp; Lined - Accent 5"/>
    <w:qFormat/>
    <w:uiPriority w:val="99"/>
    <w:rPr>
      <w:color w:val="404040"/>
      <w:lang w:val="en-US" w:eastAsia="zh-CN" w:bidi="ar-SA"/>
    </w:rPr>
  </w:style>
  <w:style w:type="table" w:customStyle="1" w:styleId="274">
    <w:name w:val="Bordered &amp; Lined - Accent 6"/>
    <w:qFormat/>
    <w:uiPriority w:val="99"/>
    <w:rPr>
      <w:color w:val="404040"/>
      <w:lang w:val="en-US" w:eastAsia="zh-CN" w:bidi="ar-SA"/>
    </w:rPr>
  </w:style>
  <w:style w:type="table" w:customStyle="1" w:styleId="275">
    <w:name w:val="Bordered"/>
    <w:qFormat/>
    <w:uiPriority w:val="99"/>
    <w:rPr>
      <w:lang w:val="en-US" w:eastAsia="zh-CN" w:bidi="ar-SA"/>
    </w:rPr>
  </w:style>
  <w:style w:type="table" w:customStyle="1" w:styleId="276">
    <w:name w:val="Bordered - Accent 1"/>
    <w:qFormat/>
    <w:uiPriority w:val="99"/>
    <w:rPr>
      <w:lang w:val="en-US" w:eastAsia="zh-CN" w:bidi="ar-SA"/>
    </w:rPr>
  </w:style>
  <w:style w:type="table" w:customStyle="1" w:styleId="277">
    <w:name w:val="Bordered - Accent 2"/>
    <w:qFormat/>
    <w:uiPriority w:val="99"/>
    <w:rPr>
      <w:lang w:val="en-US" w:eastAsia="zh-CN" w:bidi="ar-SA"/>
    </w:rPr>
  </w:style>
  <w:style w:type="table" w:customStyle="1" w:styleId="278">
    <w:name w:val="Bordered - Accent 3"/>
    <w:qFormat/>
    <w:uiPriority w:val="99"/>
    <w:rPr>
      <w:lang w:val="en-US" w:eastAsia="zh-CN" w:bidi="ar-SA"/>
    </w:rPr>
  </w:style>
  <w:style w:type="table" w:customStyle="1" w:styleId="279">
    <w:name w:val="Bordered - Accent 4"/>
    <w:qFormat/>
    <w:uiPriority w:val="99"/>
    <w:rPr>
      <w:lang w:val="en-US" w:eastAsia="zh-CN" w:bidi="ar-SA"/>
    </w:rPr>
  </w:style>
  <w:style w:type="table" w:customStyle="1" w:styleId="280">
    <w:name w:val="Bordered - Accent 5"/>
    <w:qFormat/>
    <w:uiPriority w:val="99"/>
    <w:rPr>
      <w:lang w:val="en-US" w:eastAsia="zh-CN" w:bidi="ar-SA"/>
    </w:rPr>
  </w:style>
  <w:style w:type="table" w:customStyle="1" w:styleId="281">
    <w:name w:val="Bordered - Accent 6"/>
    <w:qFormat/>
    <w:uiPriority w:val="99"/>
    <w:rPr>
      <w:lang w:val="en-US" w:eastAsia="zh-CN" w:bidi="ar-SA"/>
    </w:rPr>
  </w:style>
  <w:style w:type="paragraph" w:customStyle="1" w:styleId="282">
    <w:name w:val="TOC Heading"/>
    <w:unhideWhenUsed/>
    <w:qFormat/>
    <w:uiPriority w:val="39"/>
    <w:rPr>
      <w:rFonts w:hint="default" w:ascii="Times New Roman" w:hAnsi="Times New Roman" w:eastAsia="Arial" w:cs="Times New Roman"/>
      <w:sz w:val="21"/>
      <w:szCs w:val="22"/>
      <w:lang w:val="en-US" w:eastAsia="zh-CN" w:bidi="ar-SA"/>
    </w:rPr>
  </w:style>
  <w:style w:type="paragraph" w:customStyle="1" w:styleId="283">
    <w:name w:val="纯文本1"/>
    <w:basedOn w:val="1"/>
    <w:qFormat/>
    <w:uiPriority w:val="0"/>
    <w:rPr>
      <w:rFonts w:ascii="宋体" w:hAnsi="Courier New" w:eastAsia="宋体"/>
      <w:sz w:val="28"/>
      <w:szCs w:val="28"/>
    </w:rPr>
  </w:style>
  <w:style w:type="paragraph" w:customStyle="1" w:styleId="284">
    <w:name w:val="索引 41"/>
    <w:basedOn w:val="1"/>
    <w:next w:val="1"/>
    <w:unhideWhenUsed/>
    <w:qFormat/>
    <w:uiPriority w:val="99"/>
    <w:pPr>
      <w:ind w:left="600"/>
    </w:pPr>
    <w:rPr>
      <w:rFonts w:ascii="Verdana" w:hAnsi="Verdana"/>
      <w:szCs w:val="20"/>
    </w:rPr>
  </w:style>
  <w:style w:type="paragraph" w:customStyle="1" w:styleId="285">
    <w:name w:val="首行缩进"/>
    <w:basedOn w:val="1"/>
    <w:qFormat/>
    <w:uiPriority w:val="0"/>
    <w:pPr>
      <w:spacing w:line="360" w:lineRule="auto"/>
      <w:ind w:firstLine="480"/>
    </w:pPr>
    <w:rPr>
      <w:rFonts w:ascii="宋体" w:hAnsi="宋体"/>
      <w:sz w:val="24"/>
      <w:szCs w:val="24"/>
    </w:rPr>
  </w:style>
  <w:style w:type="paragraph" w:customStyle="1" w:styleId="286">
    <w:name w:val="修订"/>
    <w:unhideWhenUsed/>
    <w:qFormat/>
    <w:uiPriority w:val="99"/>
    <w:rPr>
      <w:rFonts w:hint="default" w:ascii="Times New Roman" w:hAnsi="Times New Roman" w:eastAsia="Arial" w:cs="Times New Roman"/>
      <w:sz w:val="21"/>
      <w:szCs w:val="22"/>
      <w:lang w:val="en-US" w:eastAsia="zh-CN" w:bidi="ar-SA"/>
    </w:rPr>
  </w:style>
  <w:style w:type="paragraph" w:customStyle="1" w:styleId="287">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table" w:customStyle="1" w:styleId="288">
    <w:name w:val="网格型1"/>
    <w:basedOn w:val="289"/>
    <w:qFormat/>
    <w:uiPriority w:val="59"/>
  </w:style>
  <w:style w:type="table" w:customStyle="1" w:styleId="289">
    <w:name w:val="普通表格1"/>
    <w:unhideWhenUsed/>
    <w:qFormat/>
    <w:uiPriority w:val="99"/>
    <w:rPr>
      <w:lang w:val="en-US" w:eastAsia="zh-CN" w:bidi="ar-SA"/>
    </w:rPr>
  </w:style>
  <w:style w:type="character" w:customStyle="1" w:styleId="290">
    <w:name w:val="font11"/>
    <w:link w:val="1"/>
    <w:qFormat/>
    <w:uiPriority w:val="0"/>
    <w:rPr>
      <w:rFonts w:hint="eastAsia" w:ascii="宋体" w:hAnsi="宋体" w:eastAsia="宋体" w:cs="宋体"/>
      <w:color w:val="000000"/>
      <w:sz w:val="22"/>
      <w:szCs w:val="22"/>
      <w:u w:val="none"/>
    </w:rPr>
  </w:style>
  <w:style w:type="paragraph" w:customStyle="1" w:styleId="291">
    <w:name w:val="Table Text"/>
    <w:basedOn w:val="1"/>
    <w:semiHidden/>
    <w:qFormat/>
    <w:uiPriority w:val="0"/>
    <w:rPr>
      <w:rFonts w:ascii="宋体" w:hAnsi="宋体" w:eastAsia="宋体" w:cs="宋体"/>
    </w:rPr>
  </w:style>
  <w:style w:type="table" w:customStyle="1" w:styleId="292">
    <w:name w:val="Table Normal"/>
    <w:unhideWhenUsed/>
    <w:qFormat/>
    <w:uiPriority w:val="2"/>
    <w:rPr>
      <w:lang w:val="en-US" w:eastAsia="zh-CN"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1111</Company>
  <Pages>53</Pages>
  <Words>2095</Words>
  <Characters>2386</Characters>
  <TotalTime>10</TotalTime>
  <ScaleCrop>false</ScaleCrop>
  <LinksUpToDate>false</LinksUpToDate>
  <CharactersWithSpaces>2444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2026-02-09T03:46:00Z</dcterms:created>
  <dc:creator>jl</dc:creator>
  <cp:lastModifiedBy>牛仔糕糕</cp:lastModifiedBy>
  <dcterms:modified xsi:type="dcterms:W3CDTF">2026-06-29T07:13:19Z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9FD594EBEBDE47F6860DEE6B3357B621_13</vt:lpwstr>
  </property>
  <property fmtid="{D5CDD505-2E9C-101B-9397-08002B2CF9AE}" pid="4" name="KSOTemplateDocerSaveRecord">
    <vt:lpwstr>eyJoZGlkIjoiYmM5MDUyMmExYmEzN2NlMTM1ZjlmYjE5M2E4ZDA2OTMiLCJ1c2VySWQiOiIzNzkyMjY1MTgifQ==</vt:lpwstr>
  </property>
</Properties>
</file>